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15A99">
      <w:pPr>
        <w:bidi w:val="0"/>
        <w:jc w:val="center"/>
        <w:outlineLvl w:val="9"/>
        <w:rPr>
          <w:rFonts w:hint="eastAsia" w:ascii="仿宋_GB2312" w:hAnsi="仿宋_GB2312" w:eastAsia="仿宋_GB2312" w:cs="仿宋_GB2312"/>
          <w:b w:val="0"/>
          <w:bCs w:val="0"/>
          <w:color w:val="auto"/>
          <w:sz w:val="52"/>
          <w:szCs w:val="52"/>
          <w:highlight w:val="none"/>
        </w:rPr>
      </w:pPr>
    </w:p>
    <w:p w14:paraId="69AF647B">
      <w:pPr>
        <w:bidi w:val="0"/>
        <w:jc w:val="center"/>
        <w:outlineLvl w:val="9"/>
        <w:rPr>
          <w:rFonts w:hint="eastAsia"/>
          <w:color w:val="auto"/>
          <w:highlight w:val="none"/>
        </w:rPr>
      </w:pPr>
      <w:r>
        <w:rPr>
          <w:rFonts w:hint="eastAsia" w:ascii="仿宋_GB2312" w:hAnsi="仿宋_GB2312" w:eastAsia="仿宋_GB2312" w:cs="仿宋_GB2312"/>
          <w:b w:val="0"/>
          <w:bCs w:val="0"/>
          <w:color w:val="auto"/>
          <w:sz w:val="52"/>
          <w:szCs w:val="52"/>
          <w:highlight w:val="none"/>
        </w:rPr>
        <w:t>南宁市政府采购</w:t>
      </w:r>
    </w:p>
    <w:p w14:paraId="1FB9AC19">
      <w:pPr>
        <w:spacing w:before="120" w:beforeLines="50" w:line="360" w:lineRule="auto"/>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竞争性磋商文件（服务类）</w:t>
      </w:r>
    </w:p>
    <w:p w14:paraId="68FA14EA">
      <w:pPr>
        <w:spacing w:before="120" w:beforeLines="50" w:line="360" w:lineRule="auto"/>
        <w:jc w:val="center"/>
        <w:rPr>
          <w:rFonts w:hint="eastAsia" w:ascii="仿宋" w:hAnsi="仿宋" w:eastAsia="仿宋" w:cs="仿宋"/>
          <w:color w:val="auto"/>
          <w:sz w:val="36"/>
          <w:szCs w:val="36"/>
          <w:highlight w:val="none"/>
        </w:rPr>
      </w:pPr>
    </w:p>
    <w:p w14:paraId="6725C952">
      <w:pPr>
        <w:snapToGrid w:val="0"/>
        <w:spacing w:before="120" w:beforeLines="50" w:line="36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72"/>
          <w:szCs w:val="72"/>
          <w:highlight w:val="none"/>
        </w:rPr>
        <w:t>竞争性磋商文件</w:t>
      </w:r>
    </w:p>
    <w:p w14:paraId="62A69ECE">
      <w:pPr>
        <w:spacing w:before="240" w:beforeLines="100" w:after="120" w:after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（全流程电子化评标）</w:t>
      </w:r>
    </w:p>
    <w:p w14:paraId="0D1B3A2E">
      <w:pPr>
        <w:spacing w:line="360" w:lineRule="auto"/>
        <w:jc w:val="center"/>
        <w:rPr>
          <w:rFonts w:hint="eastAsia" w:ascii="仿宋" w:hAnsi="仿宋" w:eastAsia="仿宋" w:cs="仿宋"/>
          <w:b/>
          <w:color w:val="auto"/>
          <w:sz w:val="32"/>
          <w:szCs w:val="32"/>
          <w:highlight w:val="none"/>
        </w:rPr>
      </w:pPr>
    </w:p>
    <w:p w14:paraId="7216346B">
      <w:pPr>
        <w:spacing w:line="360" w:lineRule="auto"/>
        <w:jc w:val="center"/>
        <w:rPr>
          <w:rFonts w:hint="eastAsia" w:ascii="仿宋" w:hAnsi="仿宋" w:eastAsia="仿宋" w:cs="仿宋"/>
          <w:b/>
          <w:color w:val="auto"/>
          <w:sz w:val="32"/>
          <w:szCs w:val="32"/>
          <w:highlight w:val="none"/>
        </w:rPr>
      </w:pPr>
    </w:p>
    <w:p w14:paraId="29B573F9">
      <w:pPr>
        <w:pStyle w:val="14"/>
        <w:keepNext w:val="0"/>
        <w:keepLines w:val="0"/>
        <w:pageBreakBefore w:val="0"/>
        <w:widowControl w:val="0"/>
        <w:kinsoku/>
        <w:wordWrap/>
        <w:overflowPunct/>
        <w:topLinePunct w:val="0"/>
        <w:autoSpaceDE/>
        <w:autoSpaceDN/>
        <w:bidi w:val="0"/>
        <w:adjustRightInd/>
        <w:snapToGrid w:val="0"/>
        <w:spacing w:line="360" w:lineRule="auto"/>
        <w:ind w:left="1200" w:leftChars="500" w:right="0" w:rightChars="0"/>
        <w:textAlignment w:val="auto"/>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项目名称：</w:t>
      </w:r>
      <w:r>
        <w:rPr>
          <w:rFonts w:hint="eastAsia" w:ascii="仿宋" w:hAnsi="仿宋" w:eastAsia="仿宋" w:cs="仿宋"/>
          <w:b/>
          <w:bCs/>
          <w:color w:val="auto"/>
          <w:sz w:val="30"/>
          <w:szCs w:val="30"/>
          <w:highlight w:val="none"/>
          <w:lang w:eastAsia="zh-CN"/>
        </w:rPr>
        <w:t>邕宁区镇级污水处理设施及管网提升改造工程初步设计</w:t>
      </w:r>
    </w:p>
    <w:p w14:paraId="5547B29A">
      <w:pPr>
        <w:pStyle w:val="14"/>
        <w:keepNext w:val="0"/>
        <w:keepLines w:val="0"/>
        <w:pageBreakBefore w:val="0"/>
        <w:widowControl w:val="0"/>
        <w:kinsoku/>
        <w:wordWrap/>
        <w:overflowPunct/>
        <w:topLinePunct w:val="0"/>
        <w:autoSpaceDE/>
        <w:autoSpaceDN/>
        <w:bidi w:val="0"/>
        <w:adjustRightInd/>
        <w:snapToGrid w:val="0"/>
        <w:spacing w:line="360" w:lineRule="auto"/>
        <w:ind w:left="1200" w:leftChars="500"/>
        <w:textAlignment w:val="auto"/>
        <w:outlineLvl w:val="9"/>
        <w:rPr>
          <w:rFonts w:hint="eastAsia" w:ascii="仿宋" w:hAnsi="仿宋" w:eastAsia="仿宋" w:cs="仿宋"/>
          <w:b/>
          <w:bCs/>
          <w:color w:val="auto"/>
          <w:sz w:val="30"/>
          <w:szCs w:val="30"/>
          <w:highlight w:val="none"/>
          <w:lang w:eastAsia="zh-CN"/>
        </w:rPr>
      </w:pPr>
      <w:bookmarkStart w:id="0" w:name="_Toc681"/>
      <w:bookmarkStart w:id="1" w:name="_Toc7308"/>
      <w:r>
        <w:rPr>
          <w:rFonts w:hint="eastAsia" w:ascii="仿宋" w:hAnsi="仿宋" w:eastAsia="仿宋" w:cs="仿宋"/>
          <w:b/>
          <w:bCs/>
          <w:color w:val="auto"/>
          <w:sz w:val="30"/>
          <w:szCs w:val="30"/>
          <w:highlight w:val="none"/>
        </w:rPr>
        <w:t>项目编号</w:t>
      </w:r>
      <w:bookmarkEnd w:id="0"/>
      <w:bookmarkEnd w:id="1"/>
      <w:r>
        <w:rPr>
          <w:rFonts w:hint="eastAsia" w:ascii="仿宋" w:hAnsi="仿宋" w:eastAsia="仿宋" w:cs="仿宋"/>
          <w:b/>
          <w:bCs/>
          <w:color w:val="auto"/>
          <w:sz w:val="30"/>
          <w:szCs w:val="30"/>
          <w:highlight w:val="none"/>
        </w:rPr>
        <w:t>：</w:t>
      </w:r>
      <w:r>
        <w:rPr>
          <w:rFonts w:hint="eastAsia" w:ascii="仿宋" w:hAnsi="仿宋" w:eastAsia="仿宋" w:cs="仿宋"/>
          <w:b/>
          <w:bCs/>
          <w:color w:val="auto"/>
          <w:sz w:val="30"/>
          <w:szCs w:val="30"/>
          <w:highlight w:val="none"/>
          <w:lang w:eastAsia="zh-CN"/>
        </w:rPr>
        <w:t>NNZC2026-C3-090026-KWZB</w:t>
      </w:r>
    </w:p>
    <w:p w14:paraId="55B10483">
      <w:pPr>
        <w:pStyle w:val="14"/>
        <w:keepNext w:val="0"/>
        <w:keepLines w:val="0"/>
        <w:pageBreakBefore w:val="0"/>
        <w:widowControl w:val="0"/>
        <w:kinsoku/>
        <w:wordWrap/>
        <w:overflowPunct/>
        <w:topLinePunct w:val="0"/>
        <w:autoSpaceDE/>
        <w:autoSpaceDN/>
        <w:bidi w:val="0"/>
        <w:adjustRightInd/>
        <w:snapToGrid w:val="0"/>
        <w:spacing w:line="360" w:lineRule="auto"/>
        <w:ind w:left="1200" w:leftChars="500"/>
        <w:textAlignment w:val="auto"/>
        <w:outlineLvl w:val="9"/>
        <w:rPr>
          <w:rFonts w:hint="eastAsia" w:ascii="仿宋" w:hAnsi="仿宋" w:eastAsia="仿宋" w:cs="仿宋"/>
          <w:b/>
          <w:bCs/>
          <w:color w:val="auto"/>
          <w:sz w:val="30"/>
          <w:szCs w:val="30"/>
          <w:highlight w:val="none"/>
          <w:lang w:eastAsia="zh-CN"/>
        </w:rPr>
      </w:pPr>
      <w:bookmarkStart w:id="2" w:name="_Toc31224"/>
      <w:bookmarkStart w:id="3" w:name="_Toc23882"/>
      <w:r>
        <w:rPr>
          <w:rFonts w:hint="eastAsia" w:ascii="仿宋" w:hAnsi="仿宋" w:eastAsia="仿宋" w:cs="仿宋"/>
          <w:b/>
          <w:bCs/>
          <w:color w:val="auto"/>
          <w:sz w:val="30"/>
          <w:szCs w:val="30"/>
          <w:highlight w:val="none"/>
        </w:rPr>
        <w:t>采购文号</w:t>
      </w:r>
      <w:bookmarkEnd w:id="2"/>
      <w:bookmarkEnd w:id="3"/>
      <w:r>
        <w:rPr>
          <w:rFonts w:hint="eastAsia" w:ascii="仿宋" w:hAnsi="仿宋" w:eastAsia="仿宋" w:cs="仿宋"/>
          <w:b/>
          <w:bCs/>
          <w:color w:val="auto"/>
          <w:sz w:val="30"/>
          <w:szCs w:val="30"/>
          <w:highlight w:val="none"/>
        </w:rPr>
        <w:t>：</w:t>
      </w:r>
      <w:r>
        <w:rPr>
          <w:rFonts w:hint="eastAsia" w:ascii="仿宋" w:hAnsi="仿宋" w:eastAsia="仿宋" w:cs="仿宋"/>
          <w:b/>
          <w:bCs/>
          <w:color w:val="auto"/>
          <w:sz w:val="30"/>
          <w:szCs w:val="30"/>
          <w:highlight w:val="none"/>
          <w:lang w:eastAsia="zh-CN"/>
        </w:rPr>
        <w:fldChar w:fldCharType="begin"/>
      </w:r>
      <w:r>
        <w:rPr>
          <w:rFonts w:hint="eastAsia" w:ascii="仿宋" w:hAnsi="仿宋" w:eastAsia="仿宋" w:cs="仿宋"/>
          <w:b/>
          <w:bCs/>
          <w:color w:val="auto"/>
          <w:sz w:val="30"/>
          <w:szCs w:val="30"/>
          <w:highlight w:val="none"/>
          <w:lang w:eastAsia="zh-CN"/>
        </w:rPr>
        <w:instrText xml:space="preserve"> HYPERLINK "https://pay.gcy.zfcg.gxzf.gov.cn/purchaseplan_front/" \l "/plan/list/view?id=1000000000026012907&amp;_app_=zcy.procurement" \t "https://www.gcy.zfcg.gxzf.gov.cn/delegation-order/_procurement_/order/_blank" </w:instrText>
      </w:r>
      <w:r>
        <w:rPr>
          <w:rFonts w:hint="eastAsia" w:ascii="仿宋" w:hAnsi="仿宋" w:eastAsia="仿宋" w:cs="仿宋"/>
          <w:b/>
          <w:bCs/>
          <w:color w:val="auto"/>
          <w:sz w:val="30"/>
          <w:szCs w:val="30"/>
          <w:highlight w:val="none"/>
          <w:lang w:eastAsia="zh-CN"/>
        </w:rPr>
        <w:fldChar w:fldCharType="separate"/>
      </w:r>
      <w:r>
        <w:rPr>
          <w:rFonts w:hint="eastAsia" w:ascii="仿宋" w:hAnsi="仿宋" w:eastAsia="仿宋" w:cs="仿宋"/>
          <w:b/>
          <w:bCs/>
          <w:color w:val="auto"/>
          <w:sz w:val="30"/>
          <w:szCs w:val="30"/>
          <w:highlight w:val="none"/>
          <w:lang w:eastAsia="zh-CN"/>
        </w:rPr>
        <w:t>YNZC2026-C3-00307</w:t>
      </w:r>
      <w:r>
        <w:rPr>
          <w:rFonts w:hint="eastAsia" w:ascii="仿宋" w:hAnsi="仿宋" w:eastAsia="仿宋" w:cs="仿宋"/>
          <w:b/>
          <w:bCs/>
          <w:color w:val="auto"/>
          <w:sz w:val="30"/>
          <w:szCs w:val="30"/>
          <w:highlight w:val="none"/>
          <w:lang w:eastAsia="zh-CN"/>
        </w:rPr>
        <w:fldChar w:fldCharType="end"/>
      </w:r>
    </w:p>
    <w:p w14:paraId="29C896FB">
      <w:pPr>
        <w:pStyle w:val="14"/>
        <w:keepNext w:val="0"/>
        <w:keepLines w:val="0"/>
        <w:pageBreakBefore w:val="0"/>
        <w:widowControl w:val="0"/>
        <w:kinsoku/>
        <w:wordWrap/>
        <w:overflowPunct/>
        <w:topLinePunct w:val="0"/>
        <w:autoSpaceDE/>
        <w:autoSpaceDN/>
        <w:bidi w:val="0"/>
        <w:adjustRightInd/>
        <w:snapToGrid w:val="0"/>
        <w:spacing w:line="360" w:lineRule="auto"/>
        <w:ind w:left="1200" w:leftChars="50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项目所属区划：南宁市本级项目</w:t>
      </w:r>
    </w:p>
    <w:p w14:paraId="4631E54C">
      <w:pPr>
        <w:pStyle w:val="14"/>
        <w:keepNext w:val="0"/>
        <w:keepLines w:val="0"/>
        <w:pageBreakBefore w:val="0"/>
        <w:widowControl w:val="0"/>
        <w:kinsoku/>
        <w:wordWrap/>
        <w:overflowPunct/>
        <w:topLinePunct w:val="0"/>
        <w:autoSpaceDE/>
        <w:autoSpaceDN/>
        <w:bidi w:val="0"/>
        <w:adjustRightInd/>
        <w:snapToGrid w:val="0"/>
        <w:spacing w:line="360" w:lineRule="auto"/>
        <w:ind w:left="1200" w:leftChars="500"/>
        <w:textAlignment w:val="auto"/>
        <w:outlineLvl w:val="9"/>
        <w:rPr>
          <w:rFonts w:hint="eastAsia" w:ascii="仿宋" w:hAnsi="仿宋" w:eastAsia="仿宋" w:cs="仿宋"/>
          <w:b/>
          <w:bCs/>
          <w:color w:val="auto"/>
          <w:sz w:val="30"/>
          <w:szCs w:val="30"/>
          <w:highlight w:val="none"/>
          <w:lang w:eastAsia="zh-CN"/>
        </w:rPr>
      </w:pPr>
      <w:bookmarkStart w:id="4" w:name="_Toc26813"/>
      <w:bookmarkStart w:id="5" w:name="_Toc19676"/>
      <w:r>
        <w:rPr>
          <w:rFonts w:hint="eastAsia" w:ascii="仿宋" w:hAnsi="仿宋" w:eastAsia="仿宋" w:cs="仿宋"/>
          <w:b/>
          <w:bCs/>
          <w:color w:val="auto"/>
          <w:sz w:val="30"/>
          <w:szCs w:val="30"/>
          <w:highlight w:val="none"/>
        </w:rPr>
        <w:t>采购人</w:t>
      </w:r>
      <w:bookmarkEnd w:id="4"/>
      <w:bookmarkEnd w:id="5"/>
      <w:bookmarkStart w:id="6" w:name="_Toc6082"/>
      <w:r>
        <w:rPr>
          <w:rFonts w:hint="eastAsia" w:ascii="仿宋" w:hAnsi="仿宋" w:eastAsia="仿宋" w:cs="仿宋"/>
          <w:b/>
          <w:bCs/>
          <w:color w:val="auto"/>
          <w:sz w:val="30"/>
          <w:szCs w:val="30"/>
          <w:highlight w:val="none"/>
        </w:rPr>
        <w:t>：</w:t>
      </w:r>
      <w:r>
        <w:rPr>
          <w:rFonts w:hint="eastAsia" w:ascii="仿宋" w:hAnsi="仿宋" w:eastAsia="仿宋" w:cs="仿宋"/>
          <w:b/>
          <w:bCs/>
          <w:color w:val="auto"/>
          <w:sz w:val="30"/>
          <w:szCs w:val="30"/>
          <w:highlight w:val="none"/>
          <w:lang w:eastAsia="zh-CN"/>
        </w:rPr>
        <w:t>南宁市邕宁区住房和城乡建设局</w:t>
      </w:r>
    </w:p>
    <w:p w14:paraId="18E5F04D">
      <w:pPr>
        <w:pStyle w:val="14"/>
        <w:keepNext w:val="0"/>
        <w:keepLines w:val="0"/>
        <w:pageBreakBefore w:val="0"/>
        <w:widowControl w:val="0"/>
        <w:kinsoku/>
        <w:wordWrap/>
        <w:overflowPunct/>
        <w:topLinePunct w:val="0"/>
        <w:autoSpaceDE/>
        <w:autoSpaceDN/>
        <w:bidi w:val="0"/>
        <w:adjustRightInd/>
        <w:snapToGrid w:val="0"/>
        <w:spacing w:line="360" w:lineRule="auto"/>
        <w:ind w:left="1200" w:leftChars="500"/>
        <w:textAlignment w:val="auto"/>
        <w:outlineLvl w:val="9"/>
        <w:rPr>
          <w:rFonts w:hint="eastAsia" w:ascii="仿宋" w:hAnsi="仿宋" w:eastAsia="仿宋" w:cs="仿宋"/>
          <w:b/>
          <w:bCs/>
          <w:color w:val="auto"/>
          <w:w w:val="95"/>
          <w:sz w:val="30"/>
          <w:szCs w:val="30"/>
          <w:highlight w:val="none"/>
        </w:rPr>
      </w:pPr>
      <w:bookmarkStart w:id="7" w:name="_Toc5106"/>
      <w:r>
        <w:rPr>
          <w:rFonts w:hint="eastAsia" w:ascii="仿宋" w:hAnsi="仿宋" w:eastAsia="仿宋" w:cs="仿宋"/>
          <w:b/>
          <w:bCs/>
          <w:color w:val="auto"/>
          <w:sz w:val="30"/>
          <w:szCs w:val="30"/>
          <w:highlight w:val="none"/>
        </w:rPr>
        <w:t>采购代理机构：广西科文招标有限公司</w:t>
      </w:r>
      <w:bookmarkEnd w:id="6"/>
      <w:bookmarkEnd w:id="7"/>
    </w:p>
    <w:p w14:paraId="412AF47F">
      <w:pPr>
        <w:pStyle w:val="14"/>
        <w:snapToGrid w:val="0"/>
        <w:spacing w:before="50" w:after="120" w:line="360" w:lineRule="auto"/>
        <w:jc w:val="center"/>
        <w:rPr>
          <w:rFonts w:hint="eastAsia" w:ascii="仿宋" w:hAnsi="仿宋" w:eastAsia="仿宋" w:cs="仿宋"/>
          <w:b/>
          <w:bCs/>
          <w:color w:val="auto"/>
          <w:w w:val="95"/>
          <w:sz w:val="30"/>
          <w:szCs w:val="30"/>
          <w:highlight w:val="none"/>
        </w:rPr>
      </w:pPr>
    </w:p>
    <w:p w14:paraId="4E00DC41">
      <w:pPr>
        <w:pStyle w:val="14"/>
        <w:snapToGrid w:val="0"/>
        <w:spacing w:before="50" w:after="120" w:line="360" w:lineRule="auto"/>
        <w:jc w:val="center"/>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lang w:eastAsia="zh-CN"/>
        </w:rPr>
        <w:t>2026年</w:t>
      </w:r>
      <w:r>
        <w:rPr>
          <w:rFonts w:hint="eastAsia" w:ascii="仿宋" w:hAnsi="仿宋" w:eastAsia="仿宋" w:cs="仿宋"/>
          <w:b/>
          <w:bCs/>
          <w:color w:val="auto"/>
          <w:w w:val="95"/>
          <w:sz w:val="30"/>
          <w:szCs w:val="30"/>
          <w:highlight w:val="none"/>
          <w:lang w:val="en-US" w:eastAsia="zh-CN"/>
        </w:rPr>
        <w:t>5月14日</w:t>
      </w:r>
    </w:p>
    <w:p w14:paraId="7F4A4F39">
      <w:pPr>
        <w:widowControl/>
        <w:spacing w:line="360" w:lineRule="auto"/>
        <w:jc w:val="left"/>
        <w:rPr>
          <w:rFonts w:hint="eastAsia" w:ascii="仿宋" w:hAnsi="仿宋" w:eastAsia="仿宋" w:cs="仿宋"/>
          <w:b/>
          <w:bCs/>
          <w:color w:val="auto"/>
          <w:w w:val="95"/>
          <w:kern w:val="0"/>
          <w:sz w:val="30"/>
          <w:szCs w:val="30"/>
          <w:highlight w:val="none"/>
        </w:rPr>
        <w:sectPr>
          <w:headerReference r:id="rId5" w:type="default"/>
          <w:pgSz w:w="11911" w:h="16838"/>
          <w:pgMar w:top="1417" w:right="1417" w:bottom="1417" w:left="1417" w:header="720" w:footer="720" w:gutter="0"/>
          <w:pgNumType w:start="1"/>
          <w:cols w:space="720" w:num="1"/>
          <w:docGrid w:linePitch="331" w:charSpace="0"/>
        </w:sectPr>
      </w:pPr>
    </w:p>
    <w:p w14:paraId="08A05B8A">
      <w:pPr>
        <w:tabs>
          <w:tab w:val="right" w:leader="dot" w:pos="8296"/>
        </w:tabs>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69F73BBC">
      <w:pPr>
        <w:pStyle w:val="17"/>
        <w:tabs>
          <w:tab w:val="right" w:leader="dot" w:pos="9077"/>
        </w:tabs>
        <w:rPr>
          <w:color w:val="auto"/>
          <w:highlight w:val="none"/>
        </w:rPr>
      </w:pPr>
      <w:r>
        <w:rPr>
          <w:rFonts w:hint="eastAsia" w:ascii="仿宋" w:hAnsi="仿宋" w:eastAsia="仿宋" w:cs="仿宋"/>
          <w:b/>
          <w:color w:val="auto"/>
          <w:sz w:val="44"/>
          <w:szCs w:val="44"/>
          <w:highlight w:val="none"/>
        </w:rPr>
        <w:fldChar w:fldCharType="begin"/>
      </w:r>
      <w:r>
        <w:rPr>
          <w:rFonts w:hint="eastAsia" w:ascii="仿宋" w:hAnsi="仿宋" w:eastAsia="仿宋" w:cs="仿宋"/>
          <w:b/>
          <w:color w:val="auto"/>
          <w:sz w:val="44"/>
          <w:szCs w:val="44"/>
          <w:highlight w:val="none"/>
        </w:rPr>
        <w:instrText xml:space="preserve">TOC \o "1-2" \h \u </w:instrText>
      </w:r>
      <w:r>
        <w:rPr>
          <w:rFonts w:hint="eastAsia" w:ascii="仿宋" w:hAnsi="仿宋" w:eastAsia="仿宋" w:cs="仿宋"/>
          <w:b/>
          <w:color w:val="auto"/>
          <w:sz w:val="44"/>
          <w:szCs w:val="44"/>
          <w:highlight w:val="none"/>
        </w:rPr>
        <w:fldChar w:fldCharType="separate"/>
      </w: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_Toc19210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_Toc19210 \h </w:instrText>
      </w:r>
      <w:r>
        <w:rPr>
          <w:color w:val="auto"/>
          <w:highlight w:val="none"/>
        </w:rPr>
        <w:fldChar w:fldCharType="separate"/>
      </w:r>
      <w:r>
        <w:rPr>
          <w:color w:val="auto"/>
          <w:highlight w:val="none"/>
        </w:rPr>
        <w:t>2</w:t>
      </w:r>
      <w:r>
        <w:rPr>
          <w:color w:val="auto"/>
          <w:highlight w:val="none"/>
        </w:rPr>
        <w:fldChar w:fldCharType="end"/>
      </w:r>
      <w:r>
        <w:rPr>
          <w:rFonts w:hint="eastAsia" w:ascii="仿宋" w:hAnsi="仿宋" w:eastAsia="仿宋" w:cs="仿宋"/>
          <w:color w:val="auto"/>
          <w:szCs w:val="44"/>
          <w:highlight w:val="none"/>
        </w:rPr>
        <w:fldChar w:fldCharType="end"/>
      </w:r>
    </w:p>
    <w:p w14:paraId="1E36CE17">
      <w:pPr>
        <w:pStyle w:val="17"/>
        <w:tabs>
          <w:tab w:val="right" w:leader="dot" w:pos="9077"/>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_Toc27942 </w:instrText>
      </w:r>
      <w:r>
        <w:rPr>
          <w:rFonts w:hint="eastAsia" w:ascii="仿宋" w:hAnsi="仿宋" w:eastAsia="仿宋" w:cs="仿宋"/>
          <w:color w:val="auto"/>
          <w:szCs w:val="44"/>
          <w:highlight w:val="none"/>
        </w:rPr>
        <w:fldChar w:fldCharType="separate"/>
      </w:r>
      <w:r>
        <w:rPr>
          <w:rFonts w:hint="eastAsia" w:ascii="仿宋" w:hAnsi="仿宋" w:eastAsia="仿宋" w:cs="仿宋"/>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_Toc27942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eastAsia="仿宋" w:cs="仿宋"/>
          <w:color w:val="auto"/>
          <w:szCs w:val="44"/>
          <w:highlight w:val="none"/>
        </w:rPr>
        <w:fldChar w:fldCharType="end"/>
      </w:r>
    </w:p>
    <w:p w14:paraId="5A691F09">
      <w:pPr>
        <w:pStyle w:val="17"/>
        <w:tabs>
          <w:tab w:val="right" w:leader="dot" w:pos="9077"/>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_Toc30533 </w:instrText>
      </w:r>
      <w:r>
        <w:rPr>
          <w:rFonts w:hint="eastAsia" w:ascii="仿宋" w:hAnsi="仿宋" w:eastAsia="仿宋" w:cs="仿宋"/>
          <w:color w:val="auto"/>
          <w:szCs w:val="44"/>
          <w:highlight w:val="none"/>
        </w:rPr>
        <w:fldChar w:fldCharType="separate"/>
      </w:r>
      <w:r>
        <w:rPr>
          <w:rFonts w:hint="eastAsia" w:ascii="仿宋" w:hAnsi="仿宋" w:eastAsia="仿宋" w:cs="仿宋"/>
          <w:bCs w:val="0"/>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_Toc30533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color w:val="auto"/>
          <w:szCs w:val="44"/>
          <w:highlight w:val="none"/>
        </w:rPr>
        <w:fldChar w:fldCharType="end"/>
      </w:r>
    </w:p>
    <w:p w14:paraId="30B1F9A4">
      <w:pPr>
        <w:pStyle w:val="19"/>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_Toc18371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第一节 供应商须知前附表</w:t>
      </w:r>
      <w:r>
        <w:rPr>
          <w:color w:val="auto"/>
          <w:highlight w:val="none"/>
        </w:rPr>
        <w:tab/>
      </w:r>
      <w:r>
        <w:rPr>
          <w:color w:val="auto"/>
          <w:highlight w:val="none"/>
        </w:rPr>
        <w:fldChar w:fldCharType="begin"/>
      </w:r>
      <w:r>
        <w:rPr>
          <w:color w:val="auto"/>
          <w:highlight w:val="none"/>
        </w:rPr>
        <w:instrText xml:space="preserve"> PAGEREF _Toc18371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color w:val="auto"/>
          <w:szCs w:val="44"/>
          <w:highlight w:val="none"/>
        </w:rPr>
        <w:fldChar w:fldCharType="end"/>
      </w:r>
    </w:p>
    <w:p w14:paraId="6EB871E8">
      <w:pPr>
        <w:pStyle w:val="19"/>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_Toc2349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_Toc2349 \h </w:instrText>
      </w:r>
      <w:r>
        <w:rPr>
          <w:color w:val="auto"/>
          <w:highlight w:val="none"/>
        </w:rPr>
        <w:fldChar w:fldCharType="separate"/>
      </w:r>
      <w:r>
        <w:rPr>
          <w:color w:val="auto"/>
          <w:highlight w:val="none"/>
        </w:rPr>
        <w:t>20</w:t>
      </w:r>
      <w:r>
        <w:rPr>
          <w:color w:val="auto"/>
          <w:highlight w:val="none"/>
        </w:rPr>
        <w:fldChar w:fldCharType="end"/>
      </w:r>
      <w:r>
        <w:rPr>
          <w:rFonts w:hint="eastAsia" w:ascii="仿宋" w:hAnsi="仿宋" w:eastAsia="仿宋" w:cs="仿宋"/>
          <w:color w:val="auto"/>
          <w:szCs w:val="44"/>
          <w:highlight w:val="none"/>
        </w:rPr>
        <w:fldChar w:fldCharType="end"/>
      </w:r>
    </w:p>
    <w:p w14:paraId="10536D74">
      <w:pPr>
        <w:pStyle w:val="17"/>
        <w:tabs>
          <w:tab w:val="right" w:leader="dot" w:pos="9077"/>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_Toc28145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_Toc28145 \h </w:instrText>
      </w:r>
      <w:r>
        <w:rPr>
          <w:color w:val="auto"/>
          <w:highlight w:val="none"/>
        </w:rPr>
        <w:fldChar w:fldCharType="separate"/>
      </w:r>
      <w:r>
        <w:rPr>
          <w:color w:val="auto"/>
          <w:highlight w:val="none"/>
        </w:rPr>
        <w:t>33</w:t>
      </w:r>
      <w:r>
        <w:rPr>
          <w:color w:val="auto"/>
          <w:highlight w:val="none"/>
        </w:rPr>
        <w:fldChar w:fldCharType="end"/>
      </w:r>
      <w:r>
        <w:rPr>
          <w:rFonts w:hint="eastAsia" w:ascii="仿宋" w:hAnsi="仿宋" w:eastAsia="仿宋" w:cs="仿宋"/>
          <w:color w:val="auto"/>
          <w:szCs w:val="44"/>
          <w:highlight w:val="none"/>
        </w:rPr>
        <w:fldChar w:fldCharType="end"/>
      </w:r>
    </w:p>
    <w:p w14:paraId="4E717D3F">
      <w:pPr>
        <w:pStyle w:val="19"/>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_Toc16271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_Toc16271 \h </w:instrText>
      </w:r>
      <w:r>
        <w:rPr>
          <w:color w:val="auto"/>
          <w:highlight w:val="none"/>
        </w:rPr>
        <w:fldChar w:fldCharType="separate"/>
      </w:r>
      <w:r>
        <w:rPr>
          <w:color w:val="auto"/>
          <w:highlight w:val="none"/>
        </w:rPr>
        <w:t>33</w:t>
      </w:r>
      <w:r>
        <w:rPr>
          <w:color w:val="auto"/>
          <w:highlight w:val="none"/>
        </w:rPr>
        <w:fldChar w:fldCharType="end"/>
      </w:r>
      <w:r>
        <w:rPr>
          <w:rFonts w:hint="eastAsia" w:ascii="仿宋" w:hAnsi="仿宋" w:eastAsia="仿宋" w:cs="仿宋"/>
          <w:color w:val="auto"/>
          <w:szCs w:val="44"/>
          <w:highlight w:val="none"/>
        </w:rPr>
        <w:fldChar w:fldCharType="end"/>
      </w:r>
    </w:p>
    <w:p w14:paraId="7026FED8">
      <w:pPr>
        <w:pStyle w:val="19"/>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_Toc6694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第二节 评标报告</w:t>
      </w:r>
      <w:r>
        <w:rPr>
          <w:color w:val="auto"/>
          <w:highlight w:val="none"/>
        </w:rPr>
        <w:tab/>
      </w:r>
      <w:r>
        <w:rPr>
          <w:color w:val="auto"/>
          <w:highlight w:val="none"/>
        </w:rPr>
        <w:fldChar w:fldCharType="begin"/>
      </w:r>
      <w:r>
        <w:rPr>
          <w:color w:val="auto"/>
          <w:highlight w:val="none"/>
        </w:rPr>
        <w:instrText xml:space="preserve"> PAGEREF _Toc6694 \h </w:instrText>
      </w:r>
      <w:r>
        <w:rPr>
          <w:color w:val="auto"/>
          <w:highlight w:val="none"/>
        </w:rPr>
        <w:fldChar w:fldCharType="separate"/>
      </w:r>
      <w:r>
        <w:rPr>
          <w:color w:val="auto"/>
          <w:highlight w:val="none"/>
        </w:rPr>
        <w:t>43</w:t>
      </w:r>
      <w:r>
        <w:rPr>
          <w:color w:val="auto"/>
          <w:highlight w:val="none"/>
        </w:rPr>
        <w:fldChar w:fldCharType="end"/>
      </w:r>
      <w:r>
        <w:rPr>
          <w:rFonts w:hint="eastAsia" w:ascii="仿宋" w:hAnsi="仿宋" w:eastAsia="仿宋" w:cs="仿宋"/>
          <w:color w:val="auto"/>
          <w:szCs w:val="44"/>
          <w:highlight w:val="none"/>
        </w:rPr>
        <w:fldChar w:fldCharType="end"/>
      </w:r>
    </w:p>
    <w:p w14:paraId="66EE3CA1">
      <w:pPr>
        <w:pStyle w:val="19"/>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_Toc28282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第三节 评审过程的保密与录像</w:t>
      </w:r>
      <w:r>
        <w:rPr>
          <w:color w:val="auto"/>
          <w:highlight w:val="none"/>
        </w:rPr>
        <w:tab/>
      </w:r>
      <w:r>
        <w:rPr>
          <w:color w:val="auto"/>
          <w:highlight w:val="none"/>
        </w:rPr>
        <w:fldChar w:fldCharType="begin"/>
      </w:r>
      <w:r>
        <w:rPr>
          <w:color w:val="auto"/>
          <w:highlight w:val="none"/>
        </w:rPr>
        <w:instrText xml:space="preserve"> PAGEREF _Toc28282 \h </w:instrText>
      </w:r>
      <w:r>
        <w:rPr>
          <w:color w:val="auto"/>
          <w:highlight w:val="none"/>
        </w:rPr>
        <w:fldChar w:fldCharType="separate"/>
      </w:r>
      <w:r>
        <w:rPr>
          <w:color w:val="auto"/>
          <w:highlight w:val="none"/>
        </w:rPr>
        <w:t>43</w:t>
      </w:r>
      <w:r>
        <w:rPr>
          <w:color w:val="auto"/>
          <w:highlight w:val="none"/>
        </w:rPr>
        <w:fldChar w:fldCharType="end"/>
      </w:r>
      <w:r>
        <w:rPr>
          <w:rFonts w:hint="eastAsia" w:ascii="仿宋" w:hAnsi="仿宋" w:eastAsia="仿宋" w:cs="仿宋"/>
          <w:color w:val="auto"/>
          <w:szCs w:val="44"/>
          <w:highlight w:val="none"/>
        </w:rPr>
        <w:fldChar w:fldCharType="end"/>
      </w:r>
    </w:p>
    <w:p w14:paraId="1D7B595A">
      <w:pPr>
        <w:pStyle w:val="17"/>
        <w:tabs>
          <w:tab w:val="right" w:leader="dot" w:pos="9077"/>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_Toc3552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_Toc3552 \h </w:instrText>
      </w:r>
      <w:r>
        <w:rPr>
          <w:color w:val="auto"/>
          <w:highlight w:val="none"/>
        </w:rPr>
        <w:fldChar w:fldCharType="separate"/>
      </w:r>
      <w:r>
        <w:rPr>
          <w:color w:val="auto"/>
          <w:highlight w:val="none"/>
        </w:rPr>
        <w:t>44</w:t>
      </w:r>
      <w:r>
        <w:rPr>
          <w:color w:val="auto"/>
          <w:highlight w:val="none"/>
        </w:rPr>
        <w:fldChar w:fldCharType="end"/>
      </w:r>
      <w:r>
        <w:rPr>
          <w:rFonts w:hint="eastAsia" w:ascii="仿宋" w:hAnsi="仿宋" w:eastAsia="仿宋" w:cs="仿宋"/>
          <w:color w:val="auto"/>
          <w:szCs w:val="44"/>
          <w:highlight w:val="none"/>
        </w:rPr>
        <w:fldChar w:fldCharType="end"/>
      </w:r>
    </w:p>
    <w:p w14:paraId="71D0F2D2">
      <w:pPr>
        <w:pStyle w:val="19"/>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_Toc16509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第一节 封面格式</w:t>
      </w:r>
      <w:r>
        <w:rPr>
          <w:color w:val="auto"/>
          <w:highlight w:val="none"/>
        </w:rPr>
        <w:tab/>
      </w:r>
      <w:r>
        <w:rPr>
          <w:color w:val="auto"/>
          <w:highlight w:val="none"/>
        </w:rPr>
        <w:fldChar w:fldCharType="begin"/>
      </w:r>
      <w:r>
        <w:rPr>
          <w:color w:val="auto"/>
          <w:highlight w:val="none"/>
        </w:rPr>
        <w:instrText xml:space="preserve"> PAGEREF _Toc16509 \h </w:instrText>
      </w:r>
      <w:r>
        <w:rPr>
          <w:color w:val="auto"/>
          <w:highlight w:val="none"/>
        </w:rPr>
        <w:fldChar w:fldCharType="separate"/>
      </w:r>
      <w:r>
        <w:rPr>
          <w:color w:val="auto"/>
          <w:highlight w:val="none"/>
        </w:rPr>
        <w:t>45</w:t>
      </w:r>
      <w:r>
        <w:rPr>
          <w:color w:val="auto"/>
          <w:highlight w:val="none"/>
        </w:rPr>
        <w:fldChar w:fldCharType="end"/>
      </w:r>
      <w:r>
        <w:rPr>
          <w:rFonts w:hint="eastAsia" w:ascii="仿宋" w:hAnsi="仿宋" w:eastAsia="仿宋" w:cs="仿宋"/>
          <w:color w:val="auto"/>
          <w:szCs w:val="44"/>
          <w:highlight w:val="none"/>
        </w:rPr>
        <w:fldChar w:fldCharType="end"/>
      </w:r>
    </w:p>
    <w:p w14:paraId="08655D44">
      <w:pPr>
        <w:pStyle w:val="19"/>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_Toc1131 </w:instrText>
      </w:r>
      <w:r>
        <w:rPr>
          <w:rFonts w:hint="eastAsia" w:ascii="仿宋" w:hAnsi="仿宋" w:eastAsia="仿宋" w:cs="仿宋"/>
          <w:color w:val="auto"/>
          <w:szCs w:val="44"/>
          <w:highlight w:val="none"/>
        </w:rPr>
        <w:fldChar w:fldCharType="separate"/>
      </w:r>
      <w:r>
        <w:rPr>
          <w:rFonts w:hint="eastAsia" w:ascii="仿宋" w:hAnsi="仿宋" w:eastAsia="仿宋" w:cs="仿宋"/>
          <w:bCs w:val="0"/>
          <w:color w:val="auto"/>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_Toc1131 \h </w:instrText>
      </w:r>
      <w:r>
        <w:rPr>
          <w:color w:val="auto"/>
          <w:highlight w:val="none"/>
        </w:rPr>
        <w:fldChar w:fldCharType="separate"/>
      </w:r>
      <w:r>
        <w:rPr>
          <w:color w:val="auto"/>
          <w:highlight w:val="none"/>
        </w:rPr>
        <w:t>46</w:t>
      </w:r>
      <w:r>
        <w:rPr>
          <w:color w:val="auto"/>
          <w:highlight w:val="none"/>
        </w:rPr>
        <w:fldChar w:fldCharType="end"/>
      </w:r>
      <w:r>
        <w:rPr>
          <w:rFonts w:hint="eastAsia" w:ascii="仿宋" w:hAnsi="仿宋" w:eastAsia="仿宋" w:cs="仿宋"/>
          <w:color w:val="auto"/>
          <w:szCs w:val="44"/>
          <w:highlight w:val="none"/>
        </w:rPr>
        <w:fldChar w:fldCharType="end"/>
      </w:r>
    </w:p>
    <w:p w14:paraId="313A23EF">
      <w:pPr>
        <w:pStyle w:val="19"/>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_Toc15038 </w:instrText>
      </w:r>
      <w:r>
        <w:rPr>
          <w:rFonts w:hint="eastAsia" w:ascii="仿宋" w:hAnsi="仿宋" w:eastAsia="仿宋" w:cs="仿宋"/>
          <w:color w:val="auto"/>
          <w:szCs w:val="44"/>
          <w:highlight w:val="none"/>
        </w:rPr>
        <w:fldChar w:fldCharType="separate"/>
      </w:r>
      <w:r>
        <w:rPr>
          <w:rFonts w:hint="eastAsia" w:ascii="仿宋" w:hAnsi="仿宋" w:eastAsia="仿宋" w:cs="仿宋"/>
          <w:bCs w:val="0"/>
          <w:color w:val="auto"/>
          <w:highlight w:val="none"/>
        </w:rPr>
        <w:t xml:space="preserve">第三节 </w:t>
      </w:r>
      <w:r>
        <w:rPr>
          <w:rFonts w:hint="eastAsia" w:ascii="仿宋" w:hAnsi="仿宋" w:eastAsia="仿宋" w:cs="仿宋"/>
          <w:color w:val="auto"/>
          <w:highlight w:val="none"/>
        </w:rPr>
        <w:t>商务</w:t>
      </w:r>
      <w:r>
        <w:rPr>
          <w:rFonts w:hint="eastAsia" w:ascii="仿宋" w:hAnsi="仿宋" w:eastAsia="仿宋" w:cs="仿宋"/>
          <w:color w:val="auto"/>
          <w:highlight w:val="none"/>
          <w:lang w:val="en-US" w:eastAsia="zh-CN"/>
        </w:rPr>
        <w:t>技术</w:t>
      </w:r>
      <w:r>
        <w:rPr>
          <w:rFonts w:hint="eastAsia" w:ascii="仿宋" w:hAnsi="仿宋" w:eastAsia="仿宋" w:cs="仿宋"/>
          <w:color w:val="auto"/>
          <w:highlight w:val="none"/>
        </w:rPr>
        <w:t>文件格式</w:t>
      </w:r>
      <w:r>
        <w:rPr>
          <w:color w:val="auto"/>
          <w:highlight w:val="none"/>
        </w:rPr>
        <w:tab/>
      </w:r>
      <w:r>
        <w:rPr>
          <w:color w:val="auto"/>
          <w:highlight w:val="none"/>
        </w:rPr>
        <w:fldChar w:fldCharType="begin"/>
      </w:r>
      <w:r>
        <w:rPr>
          <w:color w:val="auto"/>
          <w:highlight w:val="none"/>
        </w:rPr>
        <w:instrText xml:space="preserve"> PAGEREF _Toc15038 \h </w:instrText>
      </w:r>
      <w:r>
        <w:rPr>
          <w:color w:val="auto"/>
          <w:highlight w:val="none"/>
        </w:rPr>
        <w:fldChar w:fldCharType="separate"/>
      </w:r>
      <w:r>
        <w:rPr>
          <w:color w:val="auto"/>
          <w:highlight w:val="none"/>
        </w:rPr>
        <w:t>56</w:t>
      </w:r>
      <w:r>
        <w:rPr>
          <w:color w:val="auto"/>
          <w:highlight w:val="none"/>
        </w:rPr>
        <w:fldChar w:fldCharType="end"/>
      </w:r>
      <w:r>
        <w:rPr>
          <w:rFonts w:hint="eastAsia" w:ascii="仿宋" w:hAnsi="仿宋" w:eastAsia="仿宋" w:cs="仿宋"/>
          <w:color w:val="auto"/>
          <w:szCs w:val="44"/>
          <w:highlight w:val="none"/>
        </w:rPr>
        <w:fldChar w:fldCharType="end"/>
      </w:r>
    </w:p>
    <w:p w14:paraId="7FD5315E">
      <w:pPr>
        <w:pStyle w:val="19"/>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_Toc4384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第四节 报价文件格式</w:t>
      </w:r>
      <w:r>
        <w:rPr>
          <w:color w:val="auto"/>
          <w:highlight w:val="none"/>
        </w:rPr>
        <w:tab/>
      </w:r>
      <w:r>
        <w:rPr>
          <w:color w:val="auto"/>
          <w:highlight w:val="none"/>
        </w:rPr>
        <w:fldChar w:fldCharType="begin"/>
      </w:r>
      <w:r>
        <w:rPr>
          <w:color w:val="auto"/>
          <w:highlight w:val="none"/>
        </w:rPr>
        <w:instrText xml:space="preserve"> PAGEREF _Toc4384 \h </w:instrText>
      </w:r>
      <w:r>
        <w:rPr>
          <w:color w:val="auto"/>
          <w:highlight w:val="none"/>
        </w:rPr>
        <w:fldChar w:fldCharType="separate"/>
      </w:r>
      <w:r>
        <w:rPr>
          <w:color w:val="auto"/>
          <w:highlight w:val="none"/>
        </w:rPr>
        <w:t>69</w:t>
      </w:r>
      <w:r>
        <w:rPr>
          <w:color w:val="auto"/>
          <w:highlight w:val="none"/>
        </w:rPr>
        <w:fldChar w:fldCharType="end"/>
      </w:r>
      <w:r>
        <w:rPr>
          <w:rFonts w:hint="eastAsia" w:ascii="仿宋" w:hAnsi="仿宋" w:eastAsia="仿宋" w:cs="仿宋"/>
          <w:color w:val="auto"/>
          <w:szCs w:val="44"/>
          <w:highlight w:val="none"/>
        </w:rPr>
        <w:fldChar w:fldCharType="end"/>
      </w:r>
    </w:p>
    <w:p w14:paraId="54660F16">
      <w:pPr>
        <w:pStyle w:val="19"/>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_Toc25304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第五节 其他文书、文件格式</w:t>
      </w:r>
      <w:r>
        <w:rPr>
          <w:color w:val="auto"/>
          <w:highlight w:val="none"/>
        </w:rPr>
        <w:tab/>
      </w:r>
      <w:r>
        <w:rPr>
          <w:color w:val="auto"/>
          <w:highlight w:val="none"/>
        </w:rPr>
        <w:fldChar w:fldCharType="begin"/>
      </w:r>
      <w:r>
        <w:rPr>
          <w:color w:val="auto"/>
          <w:highlight w:val="none"/>
        </w:rPr>
        <w:instrText xml:space="preserve"> PAGEREF _Toc25304 \h </w:instrText>
      </w:r>
      <w:r>
        <w:rPr>
          <w:color w:val="auto"/>
          <w:highlight w:val="none"/>
        </w:rPr>
        <w:fldChar w:fldCharType="separate"/>
      </w:r>
      <w:r>
        <w:rPr>
          <w:color w:val="auto"/>
          <w:highlight w:val="none"/>
        </w:rPr>
        <w:t>75</w:t>
      </w:r>
      <w:r>
        <w:rPr>
          <w:color w:val="auto"/>
          <w:highlight w:val="none"/>
        </w:rPr>
        <w:fldChar w:fldCharType="end"/>
      </w:r>
      <w:r>
        <w:rPr>
          <w:rFonts w:hint="eastAsia" w:ascii="仿宋" w:hAnsi="仿宋" w:eastAsia="仿宋" w:cs="仿宋"/>
          <w:color w:val="auto"/>
          <w:szCs w:val="44"/>
          <w:highlight w:val="none"/>
        </w:rPr>
        <w:fldChar w:fldCharType="end"/>
      </w:r>
    </w:p>
    <w:p w14:paraId="418B5FAE">
      <w:pPr>
        <w:pStyle w:val="17"/>
        <w:tabs>
          <w:tab w:val="right" w:leader="dot" w:pos="9077"/>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_Toc27718 </w:instrText>
      </w:r>
      <w:r>
        <w:rPr>
          <w:rFonts w:hint="eastAsia" w:ascii="仿宋" w:hAnsi="仿宋" w:eastAsia="仿宋" w:cs="仿宋"/>
          <w:color w:val="auto"/>
          <w:szCs w:val="44"/>
          <w:highlight w:val="none"/>
        </w:rPr>
        <w:fldChar w:fldCharType="separate"/>
      </w:r>
      <w:r>
        <w:rPr>
          <w:rFonts w:hint="eastAsia" w:ascii="仿宋" w:hAnsi="仿宋" w:eastAsia="仿宋" w:cs="仿宋"/>
          <w:bCs w:val="0"/>
          <w:color w:val="auto"/>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_Toc27718 \h </w:instrText>
      </w:r>
      <w:r>
        <w:rPr>
          <w:color w:val="auto"/>
          <w:highlight w:val="none"/>
        </w:rPr>
        <w:fldChar w:fldCharType="separate"/>
      </w:r>
      <w:r>
        <w:rPr>
          <w:color w:val="auto"/>
          <w:highlight w:val="none"/>
        </w:rPr>
        <w:t>78</w:t>
      </w:r>
      <w:r>
        <w:rPr>
          <w:color w:val="auto"/>
          <w:highlight w:val="none"/>
        </w:rPr>
        <w:fldChar w:fldCharType="end"/>
      </w:r>
      <w:r>
        <w:rPr>
          <w:rFonts w:hint="eastAsia" w:ascii="仿宋" w:hAnsi="仿宋" w:eastAsia="仿宋" w:cs="仿宋"/>
          <w:color w:val="auto"/>
          <w:szCs w:val="44"/>
          <w:highlight w:val="none"/>
        </w:rPr>
        <w:fldChar w:fldCharType="end"/>
      </w:r>
    </w:p>
    <w:p w14:paraId="45DDFDE5">
      <w:pPr>
        <w:pStyle w:val="19"/>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_Toc7336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szCs w:val="28"/>
          <w:highlight w:val="none"/>
        </w:rPr>
        <w:t>第一部分 合同书</w:t>
      </w:r>
      <w:r>
        <w:rPr>
          <w:color w:val="auto"/>
          <w:highlight w:val="none"/>
        </w:rPr>
        <w:tab/>
      </w:r>
      <w:r>
        <w:rPr>
          <w:color w:val="auto"/>
          <w:highlight w:val="none"/>
        </w:rPr>
        <w:fldChar w:fldCharType="begin"/>
      </w:r>
      <w:r>
        <w:rPr>
          <w:color w:val="auto"/>
          <w:highlight w:val="none"/>
        </w:rPr>
        <w:instrText xml:space="preserve"> PAGEREF _Toc7336 \h </w:instrText>
      </w:r>
      <w:r>
        <w:rPr>
          <w:color w:val="auto"/>
          <w:highlight w:val="none"/>
        </w:rPr>
        <w:fldChar w:fldCharType="separate"/>
      </w:r>
      <w:r>
        <w:rPr>
          <w:color w:val="auto"/>
          <w:highlight w:val="none"/>
        </w:rPr>
        <w:t>81</w:t>
      </w:r>
      <w:r>
        <w:rPr>
          <w:color w:val="auto"/>
          <w:highlight w:val="none"/>
        </w:rPr>
        <w:fldChar w:fldCharType="end"/>
      </w:r>
      <w:r>
        <w:rPr>
          <w:rFonts w:hint="eastAsia" w:ascii="仿宋" w:hAnsi="仿宋" w:eastAsia="仿宋" w:cs="仿宋"/>
          <w:color w:val="auto"/>
          <w:szCs w:val="44"/>
          <w:highlight w:val="none"/>
        </w:rPr>
        <w:fldChar w:fldCharType="end"/>
      </w:r>
    </w:p>
    <w:p w14:paraId="22BD425E">
      <w:pPr>
        <w:pStyle w:val="19"/>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_Toc3125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szCs w:val="28"/>
          <w:highlight w:val="none"/>
        </w:rPr>
        <w:t>第二部分 合同一般条款</w:t>
      </w:r>
      <w:r>
        <w:rPr>
          <w:color w:val="auto"/>
          <w:highlight w:val="none"/>
        </w:rPr>
        <w:tab/>
      </w:r>
      <w:r>
        <w:rPr>
          <w:color w:val="auto"/>
          <w:highlight w:val="none"/>
        </w:rPr>
        <w:fldChar w:fldCharType="begin"/>
      </w:r>
      <w:r>
        <w:rPr>
          <w:color w:val="auto"/>
          <w:highlight w:val="none"/>
        </w:rPr>
        <w:instrText xml:space="preserve"> PAGEREF _Toc3125 \h </w:instrText>
      </w:r>
      <w:r>
        <w:rPr>
          <w:color w:val="auto"/>
          <w:highlight w:val="none"/>
        </w:rPr>
        <w:fldChar w:fldCharType="separate"/>
      </w:r>
      <w:r>
        <w:rPr>
          <w:color w:val="auto"/>
          <w:highlight w:val="none"/>
        </w:rPr>
        <w:t>85</w:t>
      </w:r>
      <w:r>
        <w:rPr>
          <w:color w:val="auto"/>
          <w:highlight w:val="none"/>
        </w:rPr>
        <w:fldChar w:fldCharType="end"/>
      </w:r>
      <w:r>
        <w:rPr>
          <w:rFonts w:hint="eastAsia" w:ascii="仿宋" w:hAnsi="仿宋" w:eastAsia="仿宋" w:cs="仿宋"/>
          <w:color w:val="auto"/>
          <w:szCs w:val="44"/>
          <w:highlight w:val="none"/>
        </w:rPr>
        <w:fldChar w:fldCharType="end"/>
      </w:r>
    </w:p>
    <w:p w14:paraId="762CD26E">
      <w:pPr>
        <w:pStyle w:val="19"/>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_Toc18279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szCs w:val="28"/>
          <w:highlight w:val="none"/>
        </w:rPr>
        <w:t>第三部分 合同专用条款</w:t>
      </w:r>
      <w:r>
        <w:rPr>
          <w:color w:val="auto"/>
          <w:highlight w:val="none"/>
        </w:rPr>
        <w:tab/>
      </w:r>
      <w:r>
        <w:rPr>
          <w:color w:val="auto"/>
          <w:highlight w:val="none"/>
        </w:rPr>
        <w:fldChar w:fldCharType="begin"/>
      </w:r>
      <w:r>
        <w:rPr>
          <w:color w:val="auto"/>
          <w:highlight w:val="none"/>
        </w:rPr>
        <w:instrText xml:space="preserve"> PAGEREF _Toc18279 \h </w:instrText>
      </w:r>
      <w:r>
        <w:rPr>
          <w:color w:val="auto"/>
          <w:highlight w:val="none"/>
        </w:rPr>
        <w:fldChar w:fldCharType="separate"/>
      </w:r>
      <w:r>
        <w:rPr>
          <w:color w:val="auto"/>
          <w:highlight w:val="none"/>
        </w:rPr>
        <w:t>90</w:t>
      </w:r>
      <w:r>
        <w:rPr>
          <w:color w:val="auto"/>
          <w:highlight w:val="none"/>
        </w:rPr>
        <w:fldChar w:fldCharType="end"/>
      </w:r>
      <w:r>
        <w:rPr>
          <w:rFonts w:hint="eastAsia" w:ascii="仿宋" w:hAnsi="仿宋" w:eastAsia="仿宋" w:cs="仿宋"/>
          <w:color w:val="auto"/>
          <w:szCs w:val="44"/>
          <w:highlight w:val="none"/>
        </w:rPr>
        <w:fldChar w:fldCharType="end"/>
      </w:r>
    </w:p>
    <w:p w14:paraId="19EA1C00">
      <w:pPr>
        <w:pStyle w:val="19"/>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_Toc5237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szCs w:val="28"/>
          <w:highlight w:val="none"/>
        </w:rPr>
        <w:t>第四部分 合同附件</w:t>
      </w:r>
      <w:r>
        <w:rPr>
          <w:color w:val="auto"/>
          <w:highlight w:val="none"/>
        </w:rPr>
        <w:tab/>
      </w:r>
      <w:r>
        <w:rPr>
          <w:color w:val="auto"/>
          <w:highlight w:val="none"/>
        </w:rPr>
        <w:fldChar w:fldCharType="begin"/>
      </w:r>
      <w:r>
        <w:rPr>
          <w:color w:val="auto"/>
          <w:highlight w:val="none"/>
        </w:rPr>
        <w:instrText xml:space="preserve"> PAGEREF _Toc5237 \h </w:instrText>
      </w:r>
      <w:r>
        <w:rPr>
          <w:color w:val="auto"/>
          <w:highlight w:val="none"/>
        </w:rPr>
        <w:fldChar w:fldCharType="separate"/>
      </w:r>
      <w:r>
        <w:rPr>
          <w:color w:val="auto"/>
          <w:highlight w:val="none"/>
        </w:rPr>
        <w:t>92</w:t>
      </w:r>
      <w:r>
        <w:rPr>
          <w:color w:val="auto"/>
          <w:highlight w:val="none"/>
        </w:rPr>
        <w:fldChar w:fldCharType="end"/>
      </w:r>
      <w:r>
        <w:rPr>
          <w:rFonts w:hint="eastAsia" w:ascii="仿宋" w:hAnsi="仿宋" w:eastAsia="仿宋" w:cs="仿宋"/>
          <w:color w:val="auto"/>
          <w:szCs w:val="44"/>
          <w:highlight w:val="none"/>
        </w:rPr>
        <w:fldChar w:fldCharType="end"/>
      </w:r>
    </w:p>
    <w:p w14:paraId="7AFD1860">
      <w:pPr>
        <w:pStyle w:val="17"/>
        <w:tabs>
          <w:tab w:val="right" w:leader="dot" w:pos="9077"/>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_Toc7373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第七章 质疑、投诉材料格式</w:t>
      </w:r>
      <w:r>
        <w:rPr>
          <w:color w:val="auto"/>
          <w:highlight w:val="none"/>
        </w:rPr>
        <w:tab/>
      </w:r>
      <w:r>
        <w:rPr>
          <w:color w:val="auto"/>
          <w:highlight w:val="none"/>
        </w:rPr>
        <w:fldChar w:fldCharType="begin"/>
      </w:r>
      <w:r>
        <w:rPr>
          <w:color w:val="auto"/>
          <w:highlight w:val="none"/>
        </w:rPr>
        <w:instrText xml:space="preserve"> PAGEREF _Toc7373 \h </w:instrText>
      </w:r>
      <w:r>
        <w:rPr>
          <w:color w:val="auto"/>
          <w:highlight w:val="none"/>
        </w:rPr>
        <w:fldChar w:fldCharType="separate"/>
      </w:r>
      <w:r>
        <w:rPr>
          <w:color w:val="auto"/>
          <w:highlight w:val="none"/>
        </w:rPr>
        <w:t>93</w:t>
      </w:r>
      <w:r>
        <w:rPr>
          <w:color w:val="auto"/>
          <w:highlight w:val="none"/>
        </w:rPr>
        <w:fldChar w:fldCharType="end"/>
      </w:r>
      <w:r>
        <w:rPr>
          <w:rFonts w:hint="eastAsia" w:ascii="仿宋" w:hAnsi="仿宋" w:eastAsia="仿宋" w:cs="仿宋"/>
          <w:color w:val="auto"/>
          <w:szCs w:val="44"/>
          <w:highlight w:val="none"/>
        </w:rPr>
        <w:fldChar w:fldCharType="end"/>
      </w:r>
    </w:p>
    <w:p w14:paraId="6FA2C7F0">
      <w:pPr>
        <w:tabs>
          <w:tab w:val="right" w:leader="dot" w:pos="8296"/>
        </w:tabs>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color w:val="auto"/>
          <w:szCs w:val="44"/>
          <w:highlight w:val="none"/>
        </w:rPr>
        <w:fldChar w:fldCharType="end"/>
      </w:r>
    </w:p>
    <w:p w14:paraId="14464D60">
      <w:pPr>
        <w:widowControl/>
        <w:jc w:val="left"/>
        <w:rPr>
          <w:rFonts w:hint="eastAsia" w:ascii="仿宋" w:hAnsi="仿宋" w:eastAsia="仿宋" w:cs="仿宋"/>
          <w:b/>
          <w:color w:val="auto"/>
          <w:sz w:val="32"/>
          <w:szCs w:val="32"/>
          <w:highlight w:val="none"/>
        </w:rPr>
        <w:sectPr>
          <w:footerReference r:id="rId6" w:type="default"/>
          <w:pgSz w:w="11911" w:h="16838"/>
          <w:pgMar w:top="1417" w:right="1417" w:bottom="1417" w:left="1417" w:header="720" w:footer="720" w:gutter="0"/>
          <w:pgNumType w:start="1"/>
          <w:cols w:space="720" w:num="1"/>
          <w:docGrid w:linePitch="312" w:charSpace="0"/>
        </w:sectPr>
      </w:pPr>
    </w:p>
    <w:p w14:paraId="607FCE0E">
      <w:pPr>
        <w:pStyle w:val="2"/>
        <w:spacing w:before="0" w:after="0" w:line="360" w:lineRule="auto"/>
        <w:jc w:val="center"/>
        <w:rPr>
          <w:rFonts w:hint="eastAsia" w:ascii="仿宋" w:hAnsi="仿宋" w:eastAsia="仿宋" w:cs="仿宋"/>
          <w:color w:val="auto"/>
          <w:highlight w:val="none"/>
        </w:rPr>
      </w:pPr>
      <w:bookmarkStart w:id="8" w:name="_Toc19210"/>
      <w:bookmarkStart w:id="9" w:name="_Toc3894"/>
      <w:r>
        <w:rPr>
          <w:rFonts w:hint="eastAsia" w:ascii="仿宋" w:hAnsi="仿宋" w:eastAsia="仿宋" w:cs="仿宋"/>
          <w:color w:val="auto"/>
          <w:highlight w:val="none"/>
        </w:rPr>
        <w:t>第一章 竞争性磋商公告</w:t>
      </w:r>
      <w:bookmarkEnd w:id="8"/>
      <w:bookmarkEnd w:id="9"/>
      <w:bookmarkStart w:id="10" w:name="_Toc35393798"/>
      <w:bookmarkStart w:id="11" w:name="_Toc28359089"/>
      <w:bookmarkStart w:id="12" w:name="_Toc44229878"/>
      <w:bookmarkStart w:id="13" w:name="_Toc35393629"/>
      <w:bookmarkStart w:id="14" w:name="_Toc28359012"/>
      <w:bookmarkStart w:id="15" w:name="_Toc28359004"/>
      <w:bookmarkStart w:id="16" w:name="_Toc35393623"/>
      <w:bookmarkStart w:id="17" w:name="_Toc28359081"/>
      <w:bookmarkStart w:id="18" w:name="_Toc35393792"/>
    </w:p>
    <w:p w14:paraId="53E9BF0C">
      <w:pPr>
        <w:rPr>
          <w:rFonts w:hint="eastAsia" w:ascii="仿宋" w:hAnsi="仿宋" w:eastAsia="仿宋" w:cs="仿宋"/>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38F1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noWrap w:val="0"/>
            <w:vAlign w:val="top"/>
          </w:tcPr>
          <w:p w14:paraId="56A5ACF2">
            <w:pPr>
              <w:spacing w:line="4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项目概况</w:t>
            </w:r>
          </w:p>
          <w:p w14:paraId="20276234">
            <w:pPr>
              <w:spacing w:line="40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szCs w:val="24"/>
                <w:highlight w:val="none"/>
                <w:u w:val="single"/>
                <w:lang w:eastAsia="zh-CN"/>
              </w:rPr>
              <w:t>邕宁区镇级污水处理设施及管网提升改造工程初步设计</w:t>
            </w:r>
            <w:r>
              <w:rPr>
                <w:rFonts w:hint="eastAsia" w:ascii="仿宋" w:hAnsi="仿宋" w:eastAsia="仿宋" w:cs="仿宋"/>
                <w:color w:val="auto"/>
                <w:szCs w:val="21"/>
                <w:highlight w:val="none"/>
              </w:rPr>
              <w:t>的潜在供应商应在广西政府采购云平台（https://www.gcy.zfcg.gxzf.gov.cn/）获取（下载）获取竞争性磋商文件，并于</w:t>
            </w:r>
            <w:r>
              <w:rPr>
                <w:rFonts w:hint="eastAsia" w:ascii="仿宋" w:hAnsi="仿宋" w:eastAsia="仿宋" w:cs="仿宋"/>
                <w:color w:val="auto"/>
                <w:szCs w:val="21"/>
                <w:highlight w:val="none"/>
                <w:u w:val="single"/>
                <w:lang w:eastAsia="zh-CN"/>
              </w:rPr>
              <w:t>2026年</w:t>
            </w:r>
            <w:r>
              <w:rPr>
                <w:rFonts w:hint="eastAsia" w:ascii="仿宋" w:hAnsi="仿宋" w:eastAsia="仿宋" w:cs="仿宋"/>
                <w:color w:val="auto"/>
                <w:szCs w:val="21"/>
                <w:highlight w:val="none"/>
                <w:u w:val="single"/>
                <w:lang w:val="en-US" w:eastAsia="zh-CN"/>
              </w:rPr>
              <w:t>5月25日09点30</w:t>
            </w:r>
            <w:r>
              <w:rPr>
                <w:rFonts w:hint="eastAsia" w:ascii="仿宋" w:hAnsi="仿宋" w:eastAsia="仿宋" w:cs="仿宋"/>
                <w:color w:val="auto"/>
                <w:szCs w:val="21"/>
                <w:highlight w:val="none"/>
                <w:u w:val="single"/>
                <w:lang w:eastAsia="zh-CN"/>
              </w:rPr>
              <w:t>分</w:t>
            </w:r>
            <w:r>
              <w:rPr>
                <w:rFonts w:hint="eastAsia" w:ascii="仿宋" w:hAnsi="仿宋" w:eastAsia="仿宋" w:cs="仿宋"/>
                <w:color w:val="auto"/>
                <w:szCs w:val="21"/>
                <w:highlight w:val="none"/>
              </w:rPr>
              <w:t>（北京时间）</w:t>
            </w:r>
            <w:r>
              <w:rPr>
                <w:rFonts w:hint="eastAsia" w:ascii="仿宋" w:hAnsi="仿宋" w:eastAsia="仿宋" w:cs="仿宋"/>
                <w:bCs/>
                <w:color w:val="auto"/>
                <w:szCs w:val="21"/>
                <w:highlight w:val="none"/>
              </w:rPr>
              <w:t>前提交响应文件</w:t>
            </w:r>
            <w:r>
              <w:rPr>
                <w:rFonts w:hint="eastAsia" w:ascii="仿宋" w:hAnsi="仿宋" w:eastAsia="仿宋" w:cs="仿宋"/>
                <w:color w:val="auto"/>
                <w:szCs w:val="21"/>
                <w:highlight w:val="none"/>
              </w:rPr>
              <w:t>。</w:t>
            </w:r>
          </w:p>
        </w:tc>
      </w:tr>
    </w:tbl>
    <w:p w14:paraId="3EF7B0CE">
      <w:pPr>
        <w:spacing w:line="360" w:lineRule="auto"/>
        <w:ind w:firstLine="482" w:firstLineChars="200"/>
        <w:rPr>
          <w:rFonts w:hint="eastAsia" w:ascii="仿宋" w:hAnsi="仿宋" w:eastAsia="仿宋" w:cs="仿宋"/>
          <w:b/>
          <w:bCs w:val="0"/>
          <w:color w:val="auto"/>
          <w:highlight w:val="none"/>
        </w:rPr>
      </w:pPr>
      <w:r>
        <w:rPr>
          <w:rFonts w:hint="eastAsia" w:ascii="仿宋" w:hAnsi="仿宋" w:eastAsia="仿宋" w:cs="仿宋"/>
          <w:b/>
          <w:bCs w:val="0"/>
          <w:color w:val="auto"/>
          <w:sz w:val="24"/>
          <w:highlight w:val="none"/>
        </w:rPr>
        <w:t>一、项目基本情况</w:t>
      </w:r>
      <w:bookmarkEnd w:id="10"/>
      <w:bookmarkEnd w:id="11"/>
      <w:bookmarkEnd w:id="12"/>
      <w:bookmarkEnd w:id="13"/>
      <w:bookmarkEnd w:id="14"/>
    </w:p>
    <w:p w14:paraId="5DC82E7B">
      <w:pPr>
        <w:spacing w:line="360" w:lineRule="auto"/>
        <w:ind w:firstLine="48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1.项目编号：</w:t>
      </w:r>
      <w:r>
        <w:rPr>
          <w:rFonts w:hint="eastAsia" w:ascii="仿宋" w:hAnsi="仿宋" w:eastAsia="仿宋" w:cs="仿宋"/>
          <w:color w:val="auto"/>
          <w:szCs w:val="21"/>
          <w:highlight w:val="none"/>
          <w:lang w:eastAsia="zh-CN"/>
        </w:rPr>
        <w:t>NNZC2026-C3-090026-KWZB</w:t>
      </w:r>
    </w:p>
    <w:p w14:paraId="51616B77">
      <w:pPr>
        <w:spacing w:line="360" w:lineRule="auto"/>
        <w:ind w:firstLine="480" w:firstLineChars="200"/>
        <w:rPr>
          <w:rFonts w:hint="eastAsia" w:ascii="仿宋" w:hAnsi="仿宋" w:eastAsia="仿宋" w:cs="仿宋"/>
          <w:color w:val="auto"/>
          <w:szCs w:val="21"/>
          <w:highlight w:val="none"/>
          <w:u w:val="single"/>
          <w:lang w:eastAsia="zh-CN"/>
        </w:rPr>
      </w:pPr>
      <w:r>
        <w:rPr>
          <w:rFonts w:hint="eastAsia" w:ascii="仿宋" w:hAnsi="仿宋" w:eastAsia="仿宋" w:cs="仿宋"/>
          <w:color w:val="auto"/>
          <w:szCs w:val="21"/>
          <w:highlight w:val="none"/>
        </w:rPr>
        <w:t>2.项目名称：</w:t>
      </w:r>
      <w:r>
        <w:rPr>
          <w:rFonts w:hint="eastAsia" w:ascii="仿宋" w:hAnsi="仿宋" w:eastAsia="仿宋" w:cs="仿宋"/>
          <w:color w:val="auto"/>
          <w:szCs w:val="21"/>
          <w:highlight w:val="none"/>
          <w:lang w:eastAsia="zh-CN"/>
        </w:rPr>
        <w:t>邕宁区镇级污水处理设施及管网提升改造工程初步设计</w:t>
      </w:r>
    </w:p>
    <w:p w14:paraId="00B6144E">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3.采购方式：竞争性磋商</w:t>
      </w:r>
    </w:p>
    <w:p w14:paraId="201C2293">
      <w:pPr>
        <w:spacing w:line="360" w:lineRule="auto"/>
        <w:ind w:firstLine="48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4.预算金额：</w:t>
      </w:r>
      <w:r>
        <w:rPr>
          <w:rFonts w:hint="eastAsia" w:ascii="仿宋" w:hAnsi="仿宋" w:eastAsia="仿宋" w:cs="仿宋"/>
          <w:color w:val="auto"/>
          <w:szCs w:val="21"/>
          <w:highlight w:val="none"/>
          <w:lang w:val="en-US" w:eastAsia="zh-CN"/>
        </w:rPr>
        <w:t>746404.96元。</w:t>
      </w:r>
    </w:p>
    <w:p w14:paraId="478E3D8E">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5.最高限价：同预算金额</w:t>
      </w:r>
    </w:p>
    <w:p w14:paraId="68AB6042">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采购需求：在邕宁区那楼镇、中和镇、百济镇、新江镇等4个镇区主要街道污水管道空白区增建污水管道，对现有污水处理厂进行提升改造，同步进行雨污分流改造，配套建设雨污分流排水管道，完善城镇雨水收集系统，收集路面雨水，针对两侧地块现状暂无条件实施雨污分流的区域，采用截留式合流制，解决雨季污水厂溢流污染问题。具体详见采购文件“第二章采购需求”。</w:t>
      </w:r>
    </w:p>
    <w:p w14:paraId="14BD185D">
      <w:pPr>
        <w:spacing w:line="360" w:lineRule="auto"/>
        <w:ind w:firstLine="48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7.合同履行期限：签订合同后</w:t>
      </w:r>
      <w:r>
        <w:rPr>
          <w:rFonts w:hint="eastAsia" w:ascii="仿宋" w:hAnsi="仿宋" w:eastAsia="仿宋" w:cs="仿宋"/>
          <w:color w:val="auto"/>
          <w:szCs w:val="21"/>
          <w:highlight w:val="none"/>
          <w:lang w:val="en-US" w:eastAsia="zh-CN"/>
        </w:rPr>
        <w:t>60</w:t>
      </w:r>
      <w:r>
        <w:rPr>
          <w:rFonts w:hint="eastAsia" w:ascii="仿宋" w:hAnsi="仿宋" w:eastAsia="仿宋" w:cs="仿宋"/>
          <w:color w:val="auto"/>
          <w:szCs w:val="21"/>
          <w:highlight w:val="none"/>
        </w:rPr>
        <w:t>个日历日内交付所有正式成果文件(包含评审及评审后修编最终稿)。</w:t>
      </w:r>
    </w:p>
    <w:p w14:paraId="5E4D9B5C">
      <w:pPr>
        <w:spacing w:line="360" w:lineRule="auto"/>
        <w:ind w:firstLine="48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8.本项目是否接受联合体：</w:t>
      </w:r>
      <w:r>
        <w:rPr>
          <w:rFonts w:hint="eastAsia" w:ascii="仿宋" w:hAnsi="仿宋" w:eastAsia="仿宋" w:cs="仿宋"/>
          <w:b/>
          <w:bCs/>
          <w:color w:val="auto"/>
          <w:szCs w:val="21"/>
          <w:highlight w:val="none"/>
          <w:lang w:val="en-US" w:eastAsia="zh-CN"/>
        </w:rPr>
        <w:t>否</w:t>
      </w:r>
      <w:r>
        <w:rPr>
          <w:rFonts w:hint="eastAsia" w:ascii="仿宋" w:hAnsi="仿宋" w:eastAsia="仿宋" w:cs="仿宋"/>
          <w:b/>
          <w:bCs/>
          <w:color w:val="auto"/>
          <w:szCs w:val="21"/>
          <w:highlight w:val="none"/>
        </w:rPr>
        <w:t>。</w:t>
      </w:r>
    </w:p>
    <w:p w14:paraId="03FF499A">
      <w:pPr>
        <w:spacing w:line="360" w:lineRule="auto"/>
        <w:ind w:firstLine="482" w:firstLineChars="200"/>
        <w:rPr>
          <w:rFonts w:hint="eastAsia" w:ascii="仿宋" w:hAnsi="仿宋" w:eastAsia="仿宋" w:cs="仿宋"/>
          <w:bCs/>
          <w:color w:val="auto"/>
          <w:sz w:val="24"/>
          <w:highlight w:val="none"/>
        </w:rPr>
      </w:pPr>
      <w:bookmarkStart w:id="19" w:name="_Toc44229879"/>
      <w:bookmarkStart w:id="20" w:name="_Toc28359090"/>
      <w:bookmarkStart w:id="21" w:name="_Toc35393799"/>
      <w:bookmarkStart w:id="22" w:name="_Toc35393630"/>
      <w:bookmarkStart w:id="23" w:name="_Toc28359013"/>
      <w:r>
        <w:rPr>
          <w:rFonts w:hint="eastAsia" w:ascii="仿宋" w:hAnsi="仿宋" w:eastAsia="仿宋" w:cs="仿宋"/>
          <w:b/>
          <w:color w:val="auto"/>
          <w:kern w:val="44"/>
          <w:sz w:val="24"/>
          <w:highlight w:val="none"/>
        </w:rPr>
        <w:t>二、供应商的资格条件</w:t>
      </w:r>
      <w:bookmarkEnd w:id="19"/>
      <w:bookmarkEnd w:id="20"/>
      <w:bookmarkEnd w:id="21"/>
      <w:bookmarkEnd w:id="22"/>
      <w:bookmarkEnd w:id="23"/>
    </w:p>
    <w:p w14:paraId="52A0B8A0">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1.满足《中华人民共和国政府采购法》第二十二条规定；</w:t>
      </w:r>
    </w:p>
    <w:p w14:paraId="446B550D">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2.落实政府采购政策需满足的资格要求：</w:t>
      </w:r>
      <w:r>
        <w:rPr>
          <w:rFonts w:hint="eastAsia" w:ascii="仿宋" w:hAnsi="仿宋" w:eastAsia="仿宋" w:cs="仿宋"/>
          <w:b/>
          <w:bCs/>
          <w:color w:val="auto"/>
          <w:szCs w:val="21"/>
          <w:highlight w:val="none"/>
        </w:rPr>
        <w:t>非专门面向中小企业采购的项目</w:t>
      </w:r>
      <w:r>
        <w:rPr>
          <w:rFonts w:hint="eastAsia" w:ascii="仿宋" w:hAnsi="仿宋" w:eastAsia="仿宋" w:cs="仿宋"/>
          <w:color w:val="auto"/>
          <w:szCs w:val="21"/>
          <w:highlight w:val="none"/>
        </w:rPr>
        <w:t>；</w:t>
      </w:r>
    </w:p>
    <w:p w14:paraId="3BAFE575">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3.本项目的特定资格要求：</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供应商须具备建设行政部门颁发的市政行业（排水工程）专业乙级（含）及以上设计资质或市政行业乙级（含）及以上设计资质。</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拟投入的</w:t>
      </w:r>
      <w:r>
        <w:rPr>
          <w:rFonts w:hint="eastAsia" w:ascii="仿宋" w:hAnsi="仿宋" w:eastAsia="仿宋" w:cs="仿宋"/>
          <w:color w:val="auto"/>
          <w:szCs w:val="21"/>
          <w:highlight w:val="none"/>
          <w:lang w:val="en-US" w:eastAsia="zh-CN"/>
        </w:rPr>
        <w:t>设计</w:t>
      </w:r>
      <w:r>
        <w:rPr>
          <w:rFonts w:hint="eastAsia" w:ascii="仿宋" w:hAnsi="仿宋" w:eastAsia="仿宋" w:cs="仿宋"/>
          <w:color w:val="auto"/>
          <w:szCs w:val="21"/>
          <w:highlight w:val="none"/>
        </w:rPr>
        <w:t>负责人具</w:t>
      </w:r>
      <w:r>
        <w:rPr>
          <w:rFonts w:hint="eastAsia" w:ascii="仿宋" w:hAnsi="仿宋" w:eastAsia="仿宋" w:cs="仿宋"/>
          <w:color w:val="auto"/>
          <w:szCs w:val="21"/>
          <w:highlight w:val="none"/>
          <w:lang w:val="en-US" w:eastAsia="zh-CN"/>
        </w:rPr>
        <w:t>备</w:t>
      </w:r>
      <w:r>
        <w:rPr>
          <w:rFonts w:hint="eastAsia" w:ascii="仿宋" w:hAnsi="仿宋" w:eastAsia="仿宋" w:cs="仿宋"/>
          <w:color w:val="auto"/>
          <w:szCs w:val="21"/>
          <w:highlight w:val="none"/>
        </w:rPr>
        <w:t>注册公用设备（给水排水）工程师执业资格，且必须是本单位在职人员。</w:t>
      </w:r>
    </w:p>
    <w:p w14:paraId="3421A799">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4.本项目的特定条件：无。</w:t>
      </w:r>
    </w:p>
    <w:p w14:paraId="0161BD7A">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E1219B4">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A80858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三、获取竞争性磋商文件</w:t>
      </w:r>
      <w:bookmarkEnd w:id="15"/>
      <w:bookmarkEnd w:id="16"/>
      <w:bookmarkEnd w:id="17"/>
      <w:bookmarkEnd w:id="18"/>
    </w:p>
    <w:p w14:paraId="1A67B37D">
      <w:pPr>
        <w:spacing w:line="360" w:lineRule="auto"/>
        <w:ind w:firstLine="480" w:firstLineChars="200"/>
        <w:rPr>
          <w:rFonts w:hint="eastAsia" w:ascii="仿宋" w:hAnsi="仿宋" w:eastAsia="仿宋" w:cs="仿宋"/>
          <w:color w:val="auto"/>
          <w:szCs w:val="21"/>
          <w:highlight w:val="none"/>
        </w:rPr>
      </w:pPr>
      <w:bookmarkStart w:id="24" w:name="_Toc35393793"/>
      <w:bookmarkStart w:id="25" w:name="_Toc35393624"/>
      <w:bookmarkStart w:id="26" w:name="_Toc28359005"/>
      <w:bookmarkStart w:id="27" w:name="_Toc28359082"/>
      <w:r>
        <w:rPr>
          <w:rFonts w:hint="eastAsia" w:ascii="仿宋" w:hAnsi="仿宋" w:eastAsia="仿宋" w:cs="仿宋"/>
          <w:color w:val="auto"/>
          <w:szCs w:val="21"/>
          <w:highlight w:val="none"/>
        </w:rPr>
        <w:t>时间：自公告发布之日起</w:t>
      </w:r>
      <w:r>
        <w:rPr>
          <w:rFonts w:hint="eastAsia" w:ascii="仿宋" w:hAnsi="仿宋" w:eastAsia="仿宋" w:cs="仿宋"/>
          <w:color w:val="auto"/>
          <w:highlight w:val="none"/>
        </w:rPr>
        <w:t>至</w:t>
      </w:r>
      <w:r>
        <w:rPr>
          <w:rFonts w:hint="eastAsia" w:ascii="仿宋" w:hAnsi="仿宋" w:eastAsia="仿宋" w:cs="仿宋"/>
          <w:color w:val="auto"/>
          <w:szCs w:val="21"/>
          <w:highlight w:val="none"/>
          <w:u w:val="single"/>
          <w:lang w:eastAsia="zh-CN"/>
        </w:rPr>
        <w:t>2026年</w:t>
      </w:r>
      <w:r>
        <w:rPr>
          <w:rFonts w:hint="eastAsia" w:ascii="仿宋" w:hAnsi="仿宋" w:eastAsia="仿宋" w:cs="仿宋"/>
          <w:color w:val="auto"/>
          <w:szCs w:val="21"/>
          <w:highlight w:val="none"/>
          <w:u w:val="single"/>
          <w:lang w:val="en-US" w:eastAsia="zh-CN"/>
        </w:rPr>
        <w:t>5月25日09点30分</w:t>
      </w:r>
      <w:r>
        <w:rPr>
          <w:rFonts w:hint="eastAsia" w:ascii="仿宋" w:hAnsi="仿宋" w:eastAsia="仿宋" w:cs="仿宋"/>
          <w:bCs/>
          <w:color w:val="auto"/>
          <w:szCs w:val="21"/>
          <w:highlight w:val="none"/>
        </w:rPr>
        <w:t>（北京时间）</w:t>
      </w:r>
      <w:r>
        <w:rPr>
          <w:rFonts w:hint="eastAsia" w:ascii="仿宋" w:hAnsi="仿宋" w:eastAsia="仿宋" w:cs="仿宋"/>
          <w:color w:val="auto"/>
          <w:szCs w:val="21"/>
          <w:highlight w:val="none"/>
        </w:rPr>
        <w:t>。</w:t>
      </w:r>
    </w:p>
    <w:p w14:paraId="5EA62AF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5163E984">
      <w:pPr>
        <w:snapToGrid w:val="0"/>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售价：0元。</w:t>
      </w:r>
    </w:p>
    <w:p w14:paraId="4D49FD4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w:t>
      </w:r>
      <w:bookmarkEnd w:id="24"/>
      <w:bookmarkEnd w:id="25"/>
      <w:bookmarkEnd w:id="26"/>
      <w:bookmarkEnd w:id="27"/>
      <w:r>
        <w:rPr>
          <w:rFonts w:hint="eastAsia" w:ascii="仿宋" w:hAnsi="仿宋" w:eastAsia="仿宋" w:cs="仿宋"/>
          <w:b/>
          <w:bCs/>
          <w:color w:val="auto"/>
          <w:sz w:val="24"/>
          <w:highlight w:val="none"/>
        </w:rPr>
        <w:t>响应文件提交</w:t>
      </w:r>
    </w:p>
    <w:p w14:paraId="4B021F54">
      <w:pPr>
        <w:spacing w:line="360" w:lineRule="auto"/>
        <w:ind w:firstLine="480" w:firstLineChars="200"/>
        <w:rPr>
          <w:rFonts w:hint="eastAsia" w:ascii="仿宋" w:hAnsi="仿宋" w:eastAsia="仿宋" w:cs="仿宋"/>
          <w:color w:val="auto"/>
          <w:szCs w:val="21"/>
          <w:highlight w:val="none"/>
          <w:u w:val="single"/>
          <w:lang w:eastAsia="zh-CN"/>
        </w:rPr>
      </w:pPr>
      <w:r>
        <w:rPr>
          <w:rFonts w:hint="eastAsia" w:ascii="仿宋" w:hAnsi="仿宋" w:eastAsia="仿宋" w:cs="仿宋"/>
          <w:color w:val="auto"/>
          <w:szCs w:val="21"/>
          <w:highlight w:val="none"/>
        </w:rPr>
        <w:t>1、首次响应文件提交截止时间</w:t>
      </w:r>
      <w:r>
        <w:rPr>
          <w:rFonts w:hint="eastAsia" w:ascii="仿宋" w:hAnsi="仿宋" w:eastAsia="仿宋" w:cs="仿宋"/>
          <w:bCs/>
          <w:color w:val="auto"/>
          <w:szCs w:val="21"/>
          <w:highlight w:val="none"/>
        </w:rPr>
        <w:t>（北京时间）：</w:t>
      </w:r>
      <w:r>
        <w:rPr>
          <w:rFonts w:hint="eastAsia" w:ascii="仿宋" w:hAnsi="仿宋" w:eastAsia="仿宋" w:cs="仿宋"/>
          <w:color w:val="auto"/>
          <w:szCs w:val="21"/>
          <w:highlight w:val="none"/>
          <w:u w:val="single"/>
          <w:lang w:eastAsia="zh-CN"/>
        </w:rPr>
        <w:t>2026年</w:t>
      </w:r>
      <w:r>
        <w:rPr>
          <w:rFonts w:hint="eastAsia" w:ascii="仿宋" w:hAnsi="仿宋" w:eastAsia="仿宋" w:cs="仿宋"/>
          <w:color w:val="auto"/>
          <w:szCs w:val="21"/>
          <w:highlight w:val="none"/>
          <w:u w:val="single"/>
          <w:lang w:val="en-US" w:eastAsia="zh-CN"/>
        </w:rPr>
        <w:t>5月25日09点30分</w:t>
      </w:r>
    </w:p>
    <w:p w14:paraId="66F49AA1">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2、首次响应文件提交地点：</w:t>
      </w:r>
    </w:p>
    <w:p w14:paraId="5AA69745">
      <w:pPr>
        <w:widowControl/>
        <w:spacing w:line="360" w:lineRule="auto"/>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投标截止时间前通过网络上传至广西政府采购云平台，</w:t>
      </w:r>
      <w:r>
        <w:rPr>
          <w:rFonts w:hint="eastAsia" w:ascii="仿宋" w:hAnsi="仿宋" w:eastAsia="仿宋" w:cs="仿宋"/>
          <w:b/>
          <w:color w:val="auto"/>
          <w:szCs w:val="21"/>
          <w:highlight w:val="none"/>
        </w:rPr>
        <w:t>供应商在广西政府采购云平台提交电子版响应文件时，请填写参加远程采购活动经办人联系方式，</w:t>
      </w:r>
      <w:r>
        <w:rPr>
          <w:rFonts w:hint="eastAsia" w:ascii="仿宋" w:hAnsi="仿宋" w:eastAsia="仿宋" w:cs="仿宋"/>
          <w:color w:val="auto"/>
          <w:szCs w:val="21"/>
          <w:highlight w:val="none"/>
        </w:rPr>
        <w:t>电子响应文件具体操作流程详见本公告附件2。</w:t>
      </w:r>
    </w:p>
    <w:p w14:paraId="2E02E06A">
      <w:pPr>
        <w:widowControl/>
        <w:spacing w:line="360" w:lineRule="auto"/>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1）及响应文件的提交。完成CA数字证书办理预计7日左右，供应商只需办理其中一家CA数字证书及签章。</w:t>
      </w:r>
    </w:p>
    <w:p w14:paraId="6ADF5629">
      <w:pPr>
        <w:widowControl/>
        <w:spacing w:line="360" w:lineRule="auto"/>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6F109A7D">
      <w:pPr>
        <w:spacing w:line="360" w:lineRule="auto"/>
        <w:ind w:firstLine="48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1A6DB367">
      <w:pPr>
        <w:snapToGrid w:val="0"/>
        <w:spacing w:line="360" w:lineRule="auto"/>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3、CA证书在线解密：首次响应文件开启时，</w:t>
      </w:r>
      <w:r>
        <w:rPr>
          <w:rFonts w:hint="eastAsia" w:ascii="仿宋" w:hAnsi="仿宋" w:eastAsia="仿宋" w:cs="仿宋"/>
          <w:color w:val="auto"/>
          <w:kern w:val="0"/>
          <w:szCs w:val="21"/>
          <w:highlight w:val="none"/>
          <w:lang w:eastAsia="zh-CN"/>
        </w:rPr>
        <w:t>需要</w:t>
      </w:r>
      <w:r>
        <w:rPr>
          <w:rFonts w:hint="eastAsia" w:ascii="仿宋" w:hAnsi="仿宋" w:eastAsia="仿宋" w:cs="仿宋"/>
          <w:b/>
          <w:color w:val="auto"/>
          <w:kern w:val="0"/>
          <w:szCs w:val="21"/>
          <w:highlight w:val="none"/>
        </w:rPr>
        <w:t>供应商携带制作响应文件时用来加密的有效数字证书（CA认证）</w:t>
      </w:r>
      <w:r>
        <w:rPr>
          <w:rFonts w:hint="eastAsia" w:ascii="仿宋" w:hAnsi="仿宋" w:eastAsia="仿宋" w:cs="仿宋"/>
          <w:color w:val="auto"/>
          <w:kern w:val="0"/>
          <w:szCs w:val="21"/>
          <w:highlight w:val="none"/>
        </w:rPr>
        <w:t>登录广西政府采购云平台电子开标大厅现场按规定时间对加密的响应文件进行解密，未能按要求进行解密的，由此产生的后果由供应商自行承担。</w:t>
      </w:r>
    </w:p>
    <w:p w14:paraId="0D3AD547">
      <w:pPr>
        <w:snapToGrid w:val="0"/>
        <w:spacing w:line="360" w:lineRule="auto"/>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4、供应商需要在具备有摄像头及语音功能且互联网网络状况良好的电脑登录广西政府采购云平台远程开标大厅参与本次磋商，否则后果自负。</w:t>
      </w:r>
    </w:p>
    <w:p w14:paraId="398FC243">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五、开启（首次响应文件开启时间）</w:t>
      </w:r>
    </w:p>
    <w:p w14:paraId="64235D96">
      <w:pPr>
        <w:spacing w:line="360" w:lineRule="auto"/>
        <w:ind w:firstLine="480" w:firstLineChars="200"/>
        <w:rPr>
          <w:rFonts w:hint="eastAsia" w:ascii="仿宋" w:hAnsi="仿宋" w:eastAsia="仿宋" w:cs="仿宋"/>
          <w:bCs/>
          <w:color w:val="auto"/>
          <w:szCs w:val="21"/>
          <w:highlight w:val="none"/>
          <w:u w:val="single"/>
        </w:rPr>
      </w:pPr>
      <w:r>
        <w:rPr>
          <w:rFonts w:hint="eastAsia" w:ascii="仿宋" w:hAnsi="仿宋" w:eastAsia="仿宋" w:cs="仿宋"/>
          <w:color w:val="auto"/>
          <w:szCs w:val="21"/>
          <w:highlight w:val="none"/>
        </w:rPr>
        <w:t>1.时间</w:t>
      </w:r>
      <w:r>
        <w:rPr>
          <w:rFonts w:hint="eastAsia" w:ascii="仿宋" w:hAnsi="仿宋" w:eastAsia="仿宋" w:cs="仿宋"/>
          <w:bCs/>
          <w:color w:val="auto"/>
          <w:szCs w:val="21"/>
          <w:highlight w:val="none"/>
        </w:rPr>
        <w:t>（北京时间）</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lang w:eastAsia="zh-CN"/>
        </w:rPr>
        <w:t>2026年</w:t>
      </w:r>
      <w:r>
        <w:rPr>
          <w:rFonts w:hint="eastAsia" w:ascii="仿宋" w:hAnsi="仿宋" w:eastAsia="仿宋" w:cs="仿宋"/>
          <w:color w:val="auto"/>
          <w:szCs w:val="21"/>
          <w:highlight w:val="none"/>
          <w:u w:val="single"/>
          <w:lang w:val="en-US" w:eastAsia="zh-CN"/>
        </w:rPr>
        <w:t>5月25日09点30分</w:t>
      </w:r>
      <w:r>
        <w:rPr>
          <w:rFonts w:hint="eastAsia" w:ascii="仿宋" w:hAnsi="仿宋" w:eastAsia="仿宋" w:cs="仿宋"/>
          <w:color w:val="auto"/>
          <w:szCs w:val="21"/>
          <w:highlight w:val="none"/>
        </w:rPr>
        <w:t>后</w:t>
      </w:r>
    </w:p>
    <w:p w14:paraId="38375AC1">
      <w:pPr>
        <w:spacing w:line="360" w:lineRule="auto"/>
        <w:ind w:firstLine="480" w:firstLineChars="200"/>
        <w:rPr>
          <w:rFonts w:hint="eastAsia" w:ascii="仿宋" w:hAnsi="仿宋" w:eastAsia="仿宋" w:cs="仿宋"/>
          <w:bCs/>
          <w:color w:val="auto"/>
          <w:szCs w:val="21"/>
          <w:highlight w:val="none"/>
          <w:u w:val="single"/>
        </w:rPr>
      </w:pPr>
      <w:r>
        <w:rPr>
          <w:rFonts w:hint="eastAsia" w:ascii="仿宋" w:hAnsi="仿宋" w:eastAsia="仿宋" w:cs="仿宋"/>
          <w:color w:val="auto"/>
          <w:szCs w:val="21"/>
          <w:highlight w:val="none"/>
        </w:rPr>
        <w:t>2.地点：</w:t>
      </w:r>
      <w:r>
        <w:rPr>
          <w:rFonts w:hint="eastAsia" w:ascii="仿宋" w:hAnsi="仿宋" w:eastAsia="仿宋" w:cs="仿宋"/>
          <w:color w:val="auto"/>
          <w:szCs w:val="21"/>
          <w:highlight w:val="none"/>
          <w:u w:val="single"/>
        </w:rPr>
        <w:t xml:space="preserve">广西政府采购云平台远程开标大厅 </w:t>
      </w:r>
    </w:p>
    <w:p w14:paraId="7030A053">
      <w:pPr>
        <w:spacing w:line="360" w:lineRule="auto"/>
        <w:ind w:firstLine="482" w:firstLineChars="200"/>
        <w:rPr>
          <w:rFonts w:hint="eastAsia" w:ascii="仿宋" w:hAnsi="仿宋" w:eastAsia="仿宋" w:cs="仿宋"/>
          <w:b/>
          <w:bCs/>
          <w:color w:val="auto"/>
          <w:sz w:val="24"/>
          <w:highlight w:val="none"/>
        </w:rPr>
      </w:pPr>
      <w:bookmarkStart w:id="28" w:name="_Toc28359007"/>
      <w:bookmarkStart w:id="29" w:name="_Toc35393625"/>
      <w:bookmarkStart w:id="30" w:name="_Toc35393794"/>
      <w:bookmarkStart w:id="31" w:name="_Toc28359084"/>
      <w:r>
        <w:rPr>
          <w:rFonts w:hint="eastAsia" w:ascii="仿宋" w:hAnsi="仿宋" w:eastAsia="仿宋" w:cs="仿宋"/>
          <w:b/>
          <w:bCs/>
          <w:color w:val="auto"/>
          <w:sz w:val="24"/>
          <w:highlight w:val="none"/>
        </w:rPr>
        <w:t>六、公告期限</w:t>
      </w:r>
      <w:bookmarkEnd w:id="28"/>
      <w:bookmarkEnd w:id="29"/>
      <w:bookmarkEnd w:id="30"/>
      <w:bookmarkEnd w:id="31"/>
    </w:p>
    <w:p w14:paraId="4A1BEC19">
      <w:pPr>
        <w:spacing w:line="360" w:lineRule="auto"/>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自本公告发布之日起5个工作日。</w:t>
      </w:r>
    </w:p>
    <w:p w14:paraId="4A53A16D">
      <w:pPr>
        <w:spacing w:line="360" w:lineRule="auto"/>
        <w:ind w:firstLine="482" w:firstLineChars="200"/>
        <w:rPr>
          <w:rFonts w:hint="eastAsia" w:ascii="仿宋" w:hAnsi="仿宋" w:eastAsia="仿宋" w:cs="仿宋"/>
          <w:b/>
          <w:bCs/>
          <w:color w:val="auto"/>
          <w:sz w:val="24"/>
          <w:highlight w:val="none"/>
        </w:rPr>
      </w:pPr>
      <w:bookmarkStart w:id="32" w:name="_Toc35393626"/>
      <w:bookmarkStart w:id="33" w:name="_Toc35393795"/>
      <w:r>
        <w:rPr>
          <w:rFonts w:hint="eastAsia" w:ascii="仿宋" w:hAnsi="仿宋" w:eastAsia="仿宋" w:cs="仿宋"/>
          <w:b/>
          <w:bCs/>
          <w:color w:val="auto"/>
          <w:sz w:val="24"/>
          <w:highlight w:val="none"/>
        </w:rPr>
        <w:t>七、其他补充事宜</w:t>
      </w:r>
      <w:bookmarkEnd w:id="32"/>
      <w:bookmarkEnd w:id="33"/>
    </w:p>
    <w:p w14:paraId="45C7F310">
      <w:pPr>
        <w:spacing w:line="360" w:lineRule="auto"/>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1.磋商保证金：本项目不收取磋商保证金。</w:t>
      </w:r>
    </w:p>
    <w:p w14:paraId="1B7E6D3A">
      <w:pPr>
        <w:spacing w:line="360" w:lineRule="auto"/>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2.采购意向公开链接：</w:t>
      </w:r>
    </w:p>
    <w:p w14:paraId="4D6DED47">
      <w:pPr>
        <w:spacing w:line="360" w:lineRule="auto"/>
        <w:ind w:firstLine="480" w:firstLineChars="200"/>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rPr>
        <w:t>http://www.ccgp-guangxi.gov.cn/site/detail?categoryCode=ZcyAnnouncement&amp;parentId=66485&amp;articleId=0HQZn3tMITbj3+R2x6Yidw==</w:t>
      </w:r>
    </w:p>
    <w:p w14:paraId="50F5F1B1">
      <w:pPr>
        <w:spacing w:line="360" w:lineRule="auto"/>
        <w:ind w:firstLine="480" w:firstLineChars="200"/>
        <w:rPr>
          <w:rFonts w:hint="eastAsia" w:ascii="仿宋" w:hAnsi="仿宋" w:eastAsia="仿宋" w:cs="仿宋"/>
          <w:color w:val="auto"/>
          <w:kern w:val="0"/>
          <w:szCs w:val="21"/>
          <w:highlight w:val="none"/>
        </w:rPr>
      </w:pPr>
      <w:bookmarkStart w:id="34" w:name="_Hlk37429585"/>
      <w:r>
        <w:rPr>
          <w:rFonts w:hint="eastAsia" w:ascii="仿宋" w:hAnsi="仿宋" w:eastAsia="仿宋" w:cs="仿宋"/>
          <w:color w:val="auto"/>
          <w:kern w:val="0"/>
          <w:szCs w:val="21"/>
          <w:highlight w:val="none"/>
        </w:rPr>
        <w:t>3.</w:t>
      </w:r>
      <w:bookmarkStart w:id="35" w:name="_Hlk37429595"/>
      <w:r>
        <w:rPr>
          <w:rFonts w:hint="eastAsia" w:ascii="仿宋" w:hAnsi="仿宋" w:eastAsia="仿宋" w:cs="仿宋"/>
          <w:color w:val="auto"/>
          <w:kern w:val="0"/>
          <w:szCs w:val="21"/>
          <w:highlight w:val="none"/>
        </w:rPr>
        <w:t>网上查询地址</w:t>
      </w:r>
    </w:p>
    <w:bookmarkEnd w:id="34"/>
    <w:bookmarkEnd w:id="35"/>
    <w:p w14:paraId="730757B9">
      <w:pPr>
        <w:spacing w:line="360" w:lineRule="auto"/>
        <w:ind w:firstLine="480" w:firstLineChars="200"/>
        <w:rPr>
          <w:rFonts w:hint="eastAsia" w:ascii="仿宋" w:hAnsi="仿宋" w:eastAsia="仿宋" w:cs="仿宋"/>
          <w:color w:val="auto"/>
          <w:kern w:val="0"/>
          <w:szCs w:val="21"/>
          <w:highlight w:val="none"/>
        </w:rPr>
      </w:pPr>
      <w:bookmarkStart w:id="36" w:name="_Hlk37429674"/>
      <w:r>
        <w:rPr>
          <w:rFonts w:hint="eastAsia" w:ascii="仿宋" w:hAnsi="仿宋" w:eastAsia="仿宋" w:cs="仿宋"/>
          <w:color w:val="auto"/>
          <w:kern w:val="0"/>
          <w:szCs w:val="21"/>
          <w:highlight w:val="none"/>
        </w:rPr>
        <w:t>中国政府采购网（www.ccgp.gov.cn）、广西壮族自治区政府采购网（http://zfcg.gxzf.gov.cn/）、全国公共资源交易平台(广西·南宁)（http://ggzy.jgswj.gxzf.gov.cn/nnggzy/）</w:t>
      </w:r>
    </w:p>
    <w:p w14:paraId="792072CF">
      <w:pPr>
        <w:spacing w:line="360" w:lineRule="auto"/>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r>
        <w:rPr>
          <w:rFonts w:hint="eastAsia" w:ascii="仿宋" w:hAnsi="仿宋" w:eastAsia="仿宋" w:cs="仿宋"/>
          <w:color w:val="auto"/>
          <w:szCs w:val="21"/>
          <w:highlight w:val="none"/>
        </w:rPr>
        <w:t xml:space="preserve">. </w:t>
      </w:r>
      <w:r>
        <w:rPr>
          <w:rFonts w:hint="eastAsia" w:ascii="仿宋" w:hAnsi="仿宋" w:eastAsia="仿宋" w:cs="仿宋"/>
          <w:color w:val="auto"/>
          <w:kern w:val="0"/>
          <w:szCs w:val="21"/>
          <w:highlight w:val="none"/>
        </w:rPr>
        <w:t>本项目需要落实的政府采购政策</w:t>
      </w:r>
    </w:p>
    <w:bookmarkEnd w:id="36"/>
    <w:p w14:paraId="5C01E73D">
      <w:pPr>
        <w:spacing w:line="360" w:lineRule="auto"/>
        <w:ind w:firstLine="360" w:firstLineChars="15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（1）政府采购促进中小企业发展。</w:t>
      </w:r>
    </w:p>
    <w:p w14:paraId="2B0542B5">
      <w:pPr>
        <w:spacing w:line="360" w:lineRule="auto"/>
        <w:ind w:firstLine="360" w:firstLineChars="15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（2）政府采购支持采用本国产品的政策。</w:t>
      </w:r>
    </w:p>
    <w:p w14:paraId="2B234C20">
      <w:pPr>
        <w:spacing w:line="360" w:lineRule="auto"/>
        <w:ind w:firstLine="360" w:firstLineChars="15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（3）政府采购促进残疾人就业政策。</w:t>
      </w:r>
    </w:p>
    <w:p w14:paraId="4EFE942F">
      <w:pPr>
        <w:spacing w:line="360" w:lineRule="auto"/>
        <w:ind w:firstLine="360" w:firstLineChars="15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（4）政府采购支持监狱企业发展。</w:t>
      </w:r>
    </w:p>
    <w:p w14:paraId="32F2E9FB">
      <w:pPr>
        <w:spacing w:line="360" w:lineRule="auto"/>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36225EE">
      <w:pPr>
        <w:spacing w:line="360" w:lineRule="auto"/>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1D82CB23">
      <w:pPr>
        <w:spacing w:line="360" w:lineRule="auto"/>
        <w:ind w:firstLine="482" w:firstLineChars="200"/>
        <w:rPr>
          <w:rFonts w:hint="eastAsia" w:ascii="仿宋" w:hAnsi="仿宋" w:eastAsia="仿宋" w:cs="仿宋"/>
          <w:bCs/>
          <w:color w:val="auto"/>
          <w:sz w:val="24"/>
          <w:highlight w:val="none"/>
        </w:rPr>
      </w:pPr>
      <w:r>
        <w:rPr>
          <w:rFonts w:hint="eastAsia" w:ascii="仿宋" w:hAnsi="仿宋" w:eastAsia="仿宋" w:cs="仿宋"/>
          <w:b/>
          <w:color w:val="auto"/>
          <w:kern w:val="44"/>
          <w:sz w:val="24"/>
          <w:highlight w:val="none"/>
        </w:rPr>
        <w:t>八、凡对本次采购提出询问，请按以下方式联系</w:t>
      </w:r>
    </w:p>
    <w:p w14:paraId="24E4DF99">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1.采购人信息</w:t>
      </w:r>
    </w:p>
    <w:p w14:paraId="5EA5EF1F">
      <w:pPr>
        <w:spacing w:line="360" w:lineRule="auto"/>
        <w:ind w:firstLine="840" w:firstLineChars="35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名称：</w:t>
      </w:r>
      <w:r>
        <w:rPr>
          <w:rFonts w:hint="eastAsia" w:ascii="仿宋" w:hAnsi="仿宋" w:eastAsia="仿宋" w:cs="仿宋"/>
          <w:color w:val="auto"/>
          <w:szCs w:val="21"/>
          <w:highlight w:val="none"/>
          <w:lang w:eastAsia="zh-CN"/>
        </w:rPr>
        <w:t>南宁市邕宁区住房和城乡建设局</w:t>
      </w:r>
    </w:p>
    <w:p w14:paraId="69A49A3B">
      <w:pPr>
        <w:spacing w:line="360" w:lineRule="auto"/>
        <w:ind w:firstLine="840" w:firstLineChars="35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lang w:eastAsia="zh-CN"/>
        </w:rPr>
        <w:t>南宁市青秀区仙葫大道东段 196 号</w:t>
      </w:r>
    </w:p>
    <w:p w14:paraId="2A8CC558">
      <w:pPr>
        <w:spacing w:line="360" w:lineRule="auto"/>
        <w:ind w:firstLine="840" w:firstLineChars="350"/>
        <w:rPr>
          <w:rFonts w:hint="eastAsia" w:ascii="仿宋" w:hAnsi="仿宋" w:eastAsia="仿宋" w:cs="仿宋"/>
          <w:color w:val="auto"/>
          <w:szCs w:val="21"/>
          <w:highlight w:val="none"/>
          <w:lang w:val="en" w:eastAsia="zh-CN"/>
        </w:rPr>
      </w:pPr>
      <w:r>
        <w:rPr>
          <w:rFonts w:hint="eastAsia" w:ascii="仿宋" w:hAnsi="仿宋" w:eastAsia="仿宋" w:cs="仿宋"/>
          <w:color w:val="auto"/>
          <w:szCs w:val="21"/>
          <w:highlight w:val="none"/>
        </w:rPr>
        <w:t>项目联系人：</w:t>
      </w:r>
      <w:r>
        <w:rPr>
          <w:rFonts w:hint="eastAsia" w:ascii="仿宋" w:hAnsi="仿宋" w:eastAsia="仿宋" w:cs="仿宋"/>
          <w:color w:val="auto"/>
          <w:szCs w:val="21"/>
          <w:highlight w:val="none"/>
          <w:lang w:val="en-US" w:eastAsia="zh-CN"/>
        </w:rPr>
        <w:t>施国豪</w:t>
      </w:r>
    </w:p>
    <w:p w14:paraId="19C89547">
      <w:pPr>
        <w:spacing w:line="360" w:lineRule="auto"/>
        <w:ind w:firstLine="840" w:firstLineChars="35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lang w:eastAsia="zh-CN"/>
        </w:rPr>
        <w:t>0771-4790005</w:t>
      </w:r>
      <w:r>
        <w:rPr>
          <w:rFonts w:hint="eastAsia" w:ascii="仿宋" w:hAnsi="仿宋" w:eastAsia="仿宋" w:cs="仿宋"/>
          <w:color w:val="auto"/>
          <w:szCs w:val="21"/>
          <w:highlight w:val="none"/>
          <w:lang w:val="en-US" w:eastAsia="zh-CN"/>
        </w:rPr>
        <w:t xml:space="preserve">   </w:t>
      </w:r>
    </w:p>
    <w:p w14:paraId="7FD69BB9">
      <w:pPr>
        <w:spacing w:line="360" w:lineRule="auto"/>
        <w:ind w:firstLine="720" w:firstLineChars="3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2.采购代理机构信息</w:t>
      </w:r>
    </w:p>
    <w:p w14:paraId="453921BD">
      <w:pPr>
        <w:spacing w:line="360" w:lineRule="auto"/>
        <w:ind w:firstLine="840" w:firstLineChars="35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名称：广西科文招标有限公司</w:t>
      </w:r>
    </w:p>
    <w:p w14:paraId="31C5C0D7">
      <w:pPr>
        <w:spacing w:line="360" w:lineRule="auto"/>
        <w:ind w:firstLine="840" w:firstLineChars="35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地址：广西南宁市民族大道141号中鼎万象东方D区五层</w:t>
      </w:r>
    </w:p>
    <w:p w14:paraId="59D0E3E1">
      <w:pPr>
        <w:spacing w:line="360" w:lineRule="auto"/>
        <w:ind w:firstLine="720" w:firstLineChars="3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3.项目联系方式</w:t>
      </w:r>
    </w:p>
    <w:p w14:paraId="7AC4A2C7">
      <w:pPr>
        <w:spacing w:line="360" w:lineRule="auto"/>
        <w:ind w:firstLine="840" w:firstLineChars="35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项目联系人：</w:t>
      </w:r>
      <w:r>
        <w:rPr>
          <w:rFonts w:hint="eastAsia" w:ascii="仿宋" w:hAnsi="仿宋" w:eastAsia="仿宋" w:cs="仿宋"/>
          <w:color w:val="auto"/>
          <w:szCs w:val="21"/>
          <w:highlight w:val="none"/>
          <w:lang w:val="en-US" w:eastAsia="zh-CN"/>
        </w:rPr>
        <w:t>梁栩菁、刘忠虎</w:t>
      </w:r>
    </w:p>
    <w:p w14:paraId="62AA1839">
      <w:pPr>
        <w:spacing w:line="360" w:lineRule="auto"/>
        <w:ind w:firstLine="840" w:firstLineChars="35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电话：0771-2023835</w:t>
      </w:r>
    </w:p>
    <w:p w14:paraId="762A3297">
      <w:pPr>
        <w:pStyle w:val="8"/>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附件： 1.CA证书申请方式及操作指南下载地址（登陆</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"http://nncz.nanning.gov.cn/" </w:instrText>
      </w:r>
      <w:r>
        <w:rPr>
          <w:rFonts w:hint="eastAsia" w:ascii="仿宋" w:hAnsi="仿宋" w:eastAsia="仿宋" w:cs="仿宋"/>
          <w:color w:val="auto"/>
          <w:highlight w:val="none"/>
        </w:rPr>
        <w:fldChar w:fldCharType="separate"/>
      </w:r>
      <w:r>
        <w:rPr>
          <w:rStyle w:val="25"/>
          <w:rFonts w:hint="eastAsia" w:ascii="仿宋" w:hAnsi="仿宋" w:eastAsia="仿宋" w:cs="仿宋"/>
          <w:color w:val="auto"/>
          <w:highlight w:val="none"/>
        </w:rPr>
        <w:t>http://nncz.nanning.gov.cn/</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（南宁市财政局官网）-业务专题-政府采购监督管理-资料下载-“广西政府采购云平台西部CA办理方式”或“南宁市广西政府采购云平台CA证书办理操作指南”</w:t>
      </w:r>
      <w:r>
        <w:rPr>
          <w:rFonts w:hint="eastAsia" w:ascii="仿宋" w:hAnsi="仿宋" w:eastAsia="仿宋" w:cs="仿宋"/>
          <w:color w:val="auto"/>
          <w:szCs w:val="21"/>
          <w:highlight w:val="none"/>
        </w:rPr>
        <w:t>）</w:t>
      </w:r>
    </w:p>
    <w:p w14:paraId="7D881A10">
      <w:pPr>
        <w:pStyle w:val="8"/>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2.电子响应文件制作与投送教程（在此网址下载：</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"http://nncz.nanning.gov.cn/" </w:instrText>
      </w:r>
      <w:r>
        <w:rPr>
          <w:rFonts w:hint="eastAsia" w:ascii="仿宋" w:hAnsi="仿宋" w:eastAsia="仿宋" w:cs="仿宋"/>
          <w:color w:val="auto"/>
          <w:highlight w:val="none"/>
        </w:rPr>
        <w:fldChar w:fldCharType="separate"/>
      </w:r>
      <w:r>
        <w:rPr>
          <w:rStyle w:val="25"/>
          <w:rFonts w:hint="eastAsia" w:ascii="仿宋" w:hAnsi="仿宋" w:eastAsia="仿宋" w:cs="仿宋"/>
          <w:color w:val="auto"/>
          <w:highlight w:val="none"/>
        </w:rPr>
        <w:t>http://nncz.nanning.gov.cn/</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（南宁市财政局官网）-业务专题-政府采购监督管理</w:t>
      </w:r>
      <w:bookmarkStart w:id="299" w:name="_GoBack"/>
      <w:bookmarkEnd w:id="299"/>
      <w:r>
        <w:rPr>
          <w:rFonts w:hint="eastAsia" w:ascii="仿宋" w:hAnsi="仿宋" w:eastAsia="仿宋" w:cs="仿宋"/>
          <w:color w:val="auto"/>
          <w:highlight w:val="none"/>
        </w:rPr>
        <w:t>-资料下载-南宁市政府采购项目全流程电子化交易操作指南</w:t>
      </w:r>
      <w:r>
        <w:rPr>
          <w:rFonts w:hint="eastAsia" w:ascii="仿宋" w:hAnsi="仿宋" w:eastAsia="仿宋" w:cs="仿宋"/>
          <w:color w:val="auto"/>
          <w:szCs w:val="21"/>
          <w:highlight w:val="none"/>
        </w:rPr>
        <w:t>）</w:t>
      </w:r>
    </w:p>
    <w:p w14:paraId="023F5F46">
      <w:pPr>
        <w:spacing w:line="360" w:lineRule="auto"/>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广西科文招标有限公司</w:t>
      </w:r>
    </w:p>
    <w:p w14:paraId="5E6A4EA7">
      <w:pPr>
        <w:spacing w:line="360" w:lineRule="auto"/>
        <w:ind w:firstLine="240" w:firstLineChars="100"/>
        <w:jc w:val="right"/>
        <w:rPr>
          <w:rFonts w:hint="eastAsia" w:ascii="仿宋" w:hAnsi="仿宋" w:eastAsia="仿宋" w:cs="仿宋"/>
          <w:color w:val="auto"/>
          <w:highlight w:val="none"/>
          <w:lang w:eastAsia="zh-CN"/>
        </w:rPr>
      </w:pPr>
      <w:r>
        <w:rPr>
          <w:rFonts w:hint="eastAsia" w:ascii="仿宋" w:hAnsi="仿宋" w:eastAsia="仿宋" w:cs="仿宋"/>
          <w:color w:val="auto"/>
          <w:szCs w:val="21"/>
          <w:highlight w:val="none"/>
          <w:lang w:eastAsia="zh-CN"/>
        </w:rPr>
        <w:t>2026年</w:t>
      </w:r>
      <w:r>
        <w:rPr>
          <w:rFonts w:hint="eastAsia" w:ascii="仿宋" w:hAnsi="仿宋" w:eastAsia="仿宋" w:cs="仿宋"/>
          <w:color w:val="auto"/>
          <w:szCs w:val="21"/>
          <w:highlight w:val="none"/>
          <w:lang w:val="en-US" w:eastAsia="zh-CN"/>
        </w:rPr>
        <w:t>5月14日</w:t>
      </w:r>
    </w:p>
    <w:p w14:paraId="685E105B">
      <w:pPr>
        <w:widowControl/>
        <w:spacing w:line="360" w:lineRule="auto"/>
        <w:jc w:val="left"/>
        <w:rPr>
          <w:rFonts w:hint="eastAsia" w:ascii="仿宋" w:hAnsi="仿宋" w:eastAsia="仿宋" w:cs="仿宋"/>
          <w:color w:val="auto"/>
          <w:sz w:val="24"/>
          <w:highlight w:val="none"/>
          <w:lang w:val="zh-CN"/>
        </w:rPr>
        <w:sectPr>
          <w:footerReference r:id="rId7" w:type="default"/>
          <w:pgSz w:w="11911" w:h="16838"/>
          <w:pgMar w:top="1417" w:right="1417" w:bottom="1417" w:left="1417" w:header="720" w:footer="720" w:gutter="0"/>
          <w:cols w:space="720" w:num="1"/>
          <w:docGrid w:linePitch="331" w:charSpace="0"/>
        </w:sectPr>
      </w:pPr>
    </w:p>
    <w:p w14:paraId="60A95C6A">
      <w:pPr>
        <w:pStyle w:val="2"/>
        <w:jc w:val="center"/>
        <w:rPr>
          <w:rFonts w:hint="eastAsia" w:ascii="仿宋" w:hAnsi="仿宋" w:eastAsia="仿宋" w:cs="仿宋"/>
          <w:color w:val="auto"/>
          <w:highlight w:val="none"/>
        </w:rPr>
      </w:pPr>
      <w:bookmarkStart w:id="37" w:name="_Toc27942"/>
      <w:bookmarkStart w:id="38" w:name="_Toc30008"/>
      <w:r>
        <w:rPr>
          <w:rFonts w:hint="eastAsia" w:ascii="仿宋" w:hAnsi="仿宋" w:eastAsia="仿宋" w:cs="仿宋"/>
          <w:bCs w:val="0"/>
          <w:color w:val="auto"/>
          <w:sz w:val="32"/>
          <w:szCs w:val="32"/>
          <w:highlight w:val="none"/>
        </w:rPr>
        <w:t>第二章 采购需求</w:t>
      </w:r>
      <w:bookmarkEnd w:id="37"/>
      <w:bookmarkEnd w:id="38"/>
    </w:p>
    <w:p w14:paraId="3D6B9D0B">
      <w:pPr>
        <w:spacing w:line="4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w:t>
      </w:r>
    </w:p>
    <w:p w14:paraId="1F926D1E">
      <w:pPr>
        <w:spacing w:line="42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highlight w:val="none"/>
        </w:rPr>
        <w:t>1.为落实政府采购政策需满足的要求：</w:t>
      </w:r>
    </w:p>
    <w:p w14:paraId="1F534970">
      <w:pPr>
        <w:spacing w:line="42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（1）本竞争性磋商采购文件所称中小企业必须符合《政府采购促进中小企业发展管理办法》（财库〔2020〕46号）的规定。</w:t>
      </w:r>
    </w:p>
    <w:p w14:paraId="64A8D49D">
      <w:pPr>
        <w:tabs>
          <w:tab w:val="left" w:pos="180"/>
          <w:tab w:val="left" w:pos="1620"/>
        </w:tabs>
        <w:spacing w:line="420" w:lineRule="exact"/>
        <w:ind w:firstLine="480" w:firstLineChars="200"/>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02386156">
      <w:pPr>
        <w:spacing w:line="42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提供</w:t>
      </w:r>
      <w:r>
        <w:rPr>
          <w:rFonts w:hint="eastAsia" w:ascii="仿宋" w:hAnsi="仿宋" w:eastAsia="仿宋" w:cs="仿宋"/>
          <w:color w:val="auto"/>
          <w:szCs w:val="21"/>
          <w:highlight w:val="none"/>
          <w:lang w:val="en-US" w:eastAsia="zh-CN"/>
        </w:rPr>
        <w:t>的产品必须获得</w:t>
      </w:r>
      <w:r>
        <w:rPr>
          <w:rFonts w:hint="eastAsia" w:ascii="仿宋" w:hAnsi="仿宋" w:eastAsia="仿宋" w:cs="仿宋"/>
          <w:color w:val="auto"/>
          <w:szCs w:val="21"/>
          <w:highlight w:val="none"/>
        </w:rPr>
        <w:t>中国信息安全认证中心授予的有效的信息安全产品认证证书。</w:t>
      </w:r>
    </w:p>
    <w:p w14:paraId="321C714E">
      <w:pPr>
        <w:spacing w:line="420" w:lineRule="exact"/>
        <w:ind w:firstLine="472" w:firstLineChars="196"/>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2.“实质性要求”是指采购需求中带“▲”的条款或者不能负偏离的条款或者已经指明不满足按响应文件作无效处理的条款。</w:t>
      </w:r>
    </w:p>
    <w:p w14:paraId="5C762987">
      <w:pPr>
        <w:pStyle w:val="8"/>
        <w:spacing w:line="42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3.不需要供应商对采购需求响应为具体数值的，此采购需求的数值后将以◆号标注。</w:t>
      </w:r>
    </w:p>
    <w:p w14:paraId="31166A91">
      <w:pPr>
        <w:pStyle w:val="8"/>
        <w:spacing w:line="42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4.如竞标人竞标产品</w:t>
      </w:r>
      <w:r>
        <w:rPr>
          <w:rFonts w:hint="eastAsia" w:ascii="仿宋" w:hAnsi="仿宋" w:eastAsia="仿宋" w:cs="仿宋"/>
          <w:color w:val="auto"/>
          <w:szCs w:val="21"/>
          <w:highlight w:val="none"/>
          <w:lang w:val="en-US" w:eastAsia="zh-CN"/>
        </w:rPr>
        <w:t>或服务过程成果</w:t>
      </w:r>
      <w:r>
        <w:rPr>
          <w:rFonts w:hint="eastAsia" w:ascii="仿宋" w:hAnsi="仿宋" w:eastAsia="仿宋" w:cs="仿宋"/>
          <w:color w:val="auto"/>
          <w:szCs w:val="21"/>
          <w:highlight w:val="none"/>
        </w:rPr>
        <w:t>存在侵犯他人的知识产权或者专利成果行为的，</w:t>
      </w:r>
      <w:r>
        <w:rPr>
          <w:rFonts w:hint="eastAsia" w:ascii="仿宋" w:hAnsi="仿宋" w:eastAsia="仿宋" w:cs="仿宋"/>
          <w:color w:val="auto"/>
          <w:szCs w:val="21"/>
          <w:highlight w:val="none"/>
          <w:lang w:val="en-US" w:eastAsia="zh-CN"/>
        </w:rPr>
        <w:t>竞标人</w:t>
      </w:r>
      <w:r>
        <w:rPr>
          <w:rFonts w:hint="eastAsia" w:ascii="仿宋" w:hAnsi="仿宋" w:eastAsia="仿宋" w:cs="仿宋"/>
          <w:color w:val="auto"/>
          <w:szCs w:val="21"/>
          <w:highlight w:val="none"/>
        </w:rPr>
        <w:t>应承担相应法律责任。</w:t>
      </w:r>
    </w:p>
    <w:p w14:paraId="1FA98D8A">
      <w:pPr>
        <w:pStyle w:val="8"/>
        <w:spacing w:line="420" w:lineRule="exact"/>
        <w:ind w:firstLine="480" w:firstLineChars="200"/>
        <w:rPr>
          <w:rFonts w:hint="eastAsia" w:ascii="仿宋" w:hAnsi="仿宋" w:eastAsia="仿宋" w:cs="仿宋"/>
          <w:color w:val="auto"/>
          <w:szCs w:val="21"/>
          <w:highlight w:val="none"/>
        </w:rPr>
      </w:pPr>
    </w:p>
    <w:p w14:paraId="4335B89B">
      <w:pPr>
        <w:pStyle w:val="8"/>
        <w:spacing w:line="420" w:lineRule="exact"/>
        <w:ind w:firstLine="480" w:firstLineChars="200"/>
        <w:rPr>
          <w:rFonts w:hint="eastAsia" w:ascii="仿宋" w:hAnsi="仿宋" w:eastAsia="仿宋" w:cs="仿宋"/>
          <w:color w:val="auto"/>
          <w:szCs w:val="21"/>
          <w:highlight w:val="none"/>
        </w:rPr>
      </w:pPr>
    </w:p>
    <w:p w14:paraId="6F2B55AA">
      <w:pPr>
        <w:spacing w:line="3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br w:type="page"/>
      </w:r>
    </w:p>
    <w:tbl>
      <w:tblPr>
        <w:tblStyle w:val="21"/>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002"/>
        <w:gridCol w:w="810"/>
        <w:gridCol w:w="462"/>
        <w:gridCol w:w="5082"/>
        <w:gridCol w:w="803"/>
        <w:gridCol w:w="997"/>
      </w:tblGrid>
      <w:tr w14:paraId="4FA8C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7646FE8E">
            <w:pPr>
              <w:spacing w:line="360" w:lineRule="exact"/>
              <w:jc w:val="center"/>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服务需求一览表</w:t>
            </w:r>
          </w:p>
        </w:tc>
      </w:tr>
      <w:tr w14:paraId="4B88E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495C994D">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D15DD9F">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标项</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455E1CB8">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标的的名称</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96FE35F">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w:t>
            </w:r>
          </w:p>
        </w:tc>
        <w:tc>
          <w:tcPr>
            <w:tcW w:w="462" w:type="dxa"/>
            <w:tcBorders>
              <w:top w:val="single" w:color="auto" w:sz="4" w:space="0"/>
              <w:left w:val="single" w:color="auto" w:sz="4" w:space="0"/>
              <w:bottom w:val="single" w:color="auto" w:sz="4" w:space="0"/>
              <w:right w:val="single" w:color="auto" w:sz="4" w:space="0"/>
            </w:tcBorders>
            <w:noWrap w:val="0"/>
            <w:vAlign w:val="center"/>
          </w:tcPr>
          <w:p w14:paraId="76F4E259">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5082" w:type="dxa"/>
            <w:tcBorders>
              <w:top w:val="single" w:color="auto" w:sz="4" w:space="0"/>
              <w:left w:val="single" w:color="auto" w:sz="4" w:space="0"/>
              <w:bottom w:val="single" w:color="auto" w:sz="4" w:space="0"/>
              <w:right w:val="single" w:color="auto" w:sz="4" w:space="0"/>
            </w:tcBorders>
            <w:noWrap w:val="0"/>
            <w:vAlign w:val="center"/>
          </w:tcPr>
          <w:p w14:paraId="16D1DDAC">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服务参数</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49D006A5">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分项预算合计（元）</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0978A808">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中小企业划分标准所属行业名称</w:t>
            </w:r>
          </w:p>
        </w:tc>
      </w:tr>
      <w:tr w14:paraId="37852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545" w:type="dxa"/>
            <w:vMerge w:val="continue"/>
            <w:tcBorders>
              <w:left w:val="single" w:color="auto" w:sz="4" w:space="0"/>
              <w:bottom w:val="single" w:color="auto" w:sz="4" w:space="0"/>
              <w:right w:val="single" w:color="auto" w:sz="4" w:space="0"/>
            </w:tcBorders>
            <w:noWrap w:val="0"/>
            <w:vAlign w:val="top"/>
          </w:tcPr>
          <w:p w14:paraId="074E11BB">
            <w:pPr>
              <w:spacing w:line="360" w:lineRule="exact"/>
              <w:jc w:val="center"/>
              <w:rPr>
                <w:rFonts w:hint="eastAsia" w:ascii="仿宋" w:hAnsi="仿宋" w:eastAsia="仿宋" w:cs="仿宋"/>
                <w:b/>
                <w:bCs/>
                <w:color w:val="auto"/>
                <w:highlight w:val="none"/>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70DB2176">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568D294C">
            <w:pPr>
              <w:snapToGrid w:val="0"/>
              <w:spacing w:line="3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邕宁区镇级污水处理设施及管网提升改造工程初步设计</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429219D">
            <w:pPr>
              <w:snapToGrid w:val="0"/>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w:t>
            </w:r>
          </w:p>
        </w:tc>
        <w:tc>
          <w:tcPr>
            <w:tcW w:w="462" w:type="dxa"/>
            <w:tcBorders>
              <w:top w:val="single" w:color="auto" w:sz="4" w:space="0"/>
              <w:left w:val="single" w:color="auto" w:sz="4" w:space="0"/>
              <w:bottom w:val="single" w:color="auto" w:sz="4" w:space="0"/>
              <w:right w:val="single" w:color="auto" w:sz="4" w:space="0"/>
            </w:tcBorders>
            <w:noWrap w:val="0"/>
            <w:vAlign w:val="center"/>
          </w:tcPr>
          <w:p w14:paraId="14CE3EDD">
            <w:pPr>
              <w:widowControl/>
              <w:spacing w:line="440" w:lineRule="exact"/>
              <w:jc w:val="center"/>
              <w:rPr>
                <w:rFonts w:hint="eastAsia" w:ascii="仿宋" w:hAnsi="仿宋" w:eastAsia="仿宋" w:cs="仿宋"/>
                <w:b/>
                <w:color w:val="auto"/>
                <w:szCs w:val="21"/>
                <w:highlight w:val="none"/>
                <w:lang w:val="en-US" w:eastAsia="zh-CN"/>
              </w:rPr>
            </w:pPr>
            <w:r>
              <w:rPr>
                <w:rFonts w:hint="eastAsia" w:ascii="仿宋" w:hAnsi="仿宋" w:eastAsia="仿宋" w:cs="仿宋"/>
                <w:b w:val="0"/>
                <w:bCs/>
                <w:color w:val="auto"/>
                <w:szCs w:val="21"/>
                <w:highlight w:val="none"/>
                <w:lang w:val="en-US" w:eastAsia="zh-CN"/>
              </w:rPr>
              <w:t>1</w:t>
            </w:r>
          </w:p>
        </w:tc>
        <w:tc>
          <w:tcPr>
            <w:tcW w:w="5082" w:type="dxa"/>
            <w:tcBorders>
              <w:top w:val="single" w:color="auto" w:sz="4" w:space="0"/>
              <w:left w:val="single" w:color="auto" w:sz="4" w:space="0"/>
              <w:bottom w:val="single" w:color="auto" w:sz="4" w:space="0"/>
              <w:right w:val="single" w:color="auto" w:sz="4" w:space="0"/>
            </w:tcBorders>
            <w:noWrap w:val="0"/>
            <w:vAlign w:val="top"/>
          </w:tcPr>
          <w:p w14:paraId="345F009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一、项目基本情况</w:t>
            </w:r>
          </w:p>
          <w:p w14:paraId="24EC20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以推动流域水生态环境质量改善为目标，对邕宁区那楼镇、中和镇、百济镇、新江镇实施强化截污治污、污水收集处理设施提标改造，合计新建d200～d400污水管道16124米，配套建设d300～d1200雨污分流管道6024米，那楼镇污水处理厂提标改造1500立方米/日，中和镇、百济镇、新江镇污水处理厂扩建总规模800立方米/日。</w:t>
            </w:r>
          </w:p>
          <w:p w14:paraId="4CD044B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（2）项目建设规模：</w:t>
            </w:r>
          </w:p>
          <w:p w14:paraId="4268936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(1)那楼镇：新建d200～d400污水管道6640米，配套建设d300～d1200雨污分流管道2910米；污水处理厂新增高效沉淀池一座，设计规模1500立方米/日。</w:t>
            </w:r>
          </w:p>
          <w:p w14:paraId="12DA9F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(2)中和镇：新建d200～d400污水管道3199米，配套建设d300～d1200雨污分流管道740米；扩建污水处理厂400立方米/日，设置2组一体化膜处理装置。</w:t>
            </w:r>
          </w:p>
          <w:p w14:paraId="7D7B383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(3)百济镇：新建d200～d400污水管道3279米，配套建设d300～d1000雨污分流管道1384米；扩建污水处理厂200立方米/日，设置1组一体化膜处理装置。</w:t>
            </w:r>
          </w:p>
          <w:p w14:paraId="4870CEF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(4)新江镇：新建d200～d400污水管道3006米，配套建设d300～d1000雨污分流管道990米；扩建污水处理厂200立方米/日，设置1组一体化膜处理装置。</w:t>
            </w:r>
          </w:p>
          <w:p w14:paraId="774EB5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2.建设内容：排水工程、污水工程、路面破除和恢复工程等。</w:t>
            </w:r>
          </w:p>
          <w:p w14:paraId="0E52940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▲二、招标范围：</w:t>
            </w:r>
            <w:r>
              <w:rPr>
                <w:rFonts w:hint="eastAsia" w:ascii="仿宋" w:hAnsi="仿宋" w:eastAsia="仿宋" w:cs="仿宋"/>
                <w:color w:val="auto"/>
                <w:highlight w:val="none"/>
                <w:lang w:eastAsia="zh-CN"/>
              </w:rPr>
              <w:t>邕宁区镇级污水处理设施及管网提升改造工程初步设计</w:t>
            </w:r>
            <w:r>
              <w:rPr>
                <w:rFonts w:hint="eastAsia" w:ascii="仿宋" w:hAnsi="仿宋" w:eastAsia="仿宋" w:cs="仿宋"/>
                <w:color w:val="auto"/>
                <w:highlight w:val="none"/>
              </w:rPr>
              <w:t>编制服务。</w:t>
            </w:r>
          </w:p>
          <w:p w14:paraId="64741F3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▲三、编制成果要求</w:t>
            </w:r>
          </w:p>
          <w:p w14:paraId="7A31FBA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服务内容及要求：按招标人提供的相关资料，编制项目初步设计报告，所有文件应当符合国家规定的标准和现行技术规范、规程要求并确保相关工程项目文件通过专家评审组的审查，最终取得审批部门对相关工程项目的批复。</w:t>
            </w:r>
          </w:p>
          <w:p w14:paraId="1C0C614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▲四、设计标准及依据</w:t>
            </w:r>
          </w:p>
          <w:p w14:paraId="7B29D05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（一）设计依据</w:t>
            </w:r>
          </w:p>
          <w:p w14:paraId="4E16C0A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1.《关于邕宁区镇级污水处理设施及管网提升改造工程可行性研究报告的批复》（邕发科投资[2026]29号）</w:t>
            </w:r>
          </w:p>
          <w:p w14:paraId="706AD59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2.《邕宁区镇级污水处理设施及管网提升改造工程可行性研究报告（修订稿）》</w:t>
            </w:r>
          </w:p>
          <w:p w14:paraId="6F4017C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3.与工程设计有关的依据性文件，如选址及环境评价报告、用地红线图、规划条件等；国家及地方现行的有关设计规范、标准及强制性条文。</w:t>
            </w:r>
          </w:p>
          <w:p w14:paraId="295EF19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（二）相关政策文件</w:t>
            </w:r>
          </w:p>
          <w:p w14:paraId="4D260C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1.《政府投资条例》（国务院令第712号）</w:t>
            </w:r>
          </w:p>
          <w:p w14:paraId="2636498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2.《广西城镇生活污水收集处理提质增效工作方案》</w:t>
            </w:r>
          </w:p>
          <w:p w14:paraId="22A5A94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3.《关于转发〈必须招标的基础设施和公用事业项目范围规定〉的通知》（桂发改法制〔2018〕789号）</w:t>
            </w:r>
          </w:p>
          <w:p w14:paraId="3F79A7D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4.《广西壮族自治区固定资产投资项目节能审查实施办法》</w:t>
            </w:r>
          </w:p>
          <w:p w14:paraId="397B1F9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（三）本项目采用的技术规范及标准</w:t>
            </w:r>
          </w:p>
          <w:p w14:paraId="6351685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1.《城乡排水工程项目规范》（GB 55027-2022）</w:t>
            </w:r>
          </w:p>
          <w:p w14:paraId="3D7B76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2.《室外排水设计标准》（GB 50014-2021）</w:t>
            </w:r>
          </w:p>
          <w:p w14:paraId="52BFF0C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3.《建筑与市政工程抗震通用规范》（GB 55002-2021）</w:t>
            </w:r>
          </w:p>
          <w:p w14:paraId="558725C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4.《给水排水管道工程施工及验收规范》（GB 50268-2008）</w:t>
            </w:r>
          </w:p>
          <w:p w14:paraId="46F3EF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5.《城镇污水处理厂污染物排放标准》（GB 18918-2002）</w:t>
            </w:r>
          </w:p>
          <w:p w14:paraId="615ECF2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6.《中国地震动参数区划图》（GB18306-2015）</w:t>
            </w:r>
          </w:p>
          <w:p w14:paraId="42A0FE9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7.《广西壮族自治区建设工程费用定额》（桂建标[2016]16号）</w:t>
            </w:r>
          </w:p>
          <w:p w14:paraId="2C6FFEE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8.《广西壮族自治区工程建设其他费用定额》（桂建标[2018]37号）</w:t>
            </w:r>
          </w:p>
          <w:p w14:paraId="46EC88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9.《关于调整建设工程定额人工费及有关费率的通知》（桂建标[2023]7号）</w:t>
            </w:r>
          </w:p>
          <w:p w14:paraId="6F7957C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10.《关于调整建设工程计价增值税税率的通知》（桂建标[2019]12号）</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0E88DFF">
            <w:pPr>
              <w:spacing w:line="3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746404.96</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34D04A60">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其他未列明行业</w:t>
            </w:r>
          </w:p>
        </w:tc>
      </w:tr>
      <w:tr w14:paraId="72DC3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6A4E631B">
            <w:pPr>
              <w:jc w:val="center"/>
              <w:rPr>
                <w:rFonts w:hint="eastAsia" w:ascii="仿宋" w:hAnsi="仿宋" w:eastAsia="仿宋" w:cs="仿宋"/>
                <w:color w:val="auto"/>
                <w:szCs w:val="21"/>
                <w:highlight w:val="none"/>
              </w:rPr>
            </w:pPr>
            <w:r>
              <w:rPr>
                <w:rFonts w:hint="eastAsia" w:ascii="仿宋" w:hAnsi="仿宋" w:eastAsia="仿宋" w:cs="仿宋"/>
                <w:b w:val="0"/>
                <w:bCs/>
                <w:color w:val="auto"/>
                <w:szCs w:val="21"/>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center"/>
          </w:tcPr>
          <w:p w14:paraId="63C2C113">
            <w:pPr>
              <w:jc w:val="left"/>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一、合同签订期：自成交通知书发出之日起25日内。</w:t>
            </w:r>
          </w:p>
          <w:p w14:paraId="31AF5F25">
            <w:pPr>
              <w:jc w:val="left"/>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二、提交服务成果时间：签订合同后</w:t>
            </w:r>
            <w:r>
              <w:rPr>
                <w:rFonts w:hint="eastAsia" w:ascii="仿宋" w:hAnsi="仿宋" w:eastAsia="仿宋" w:cs="仿宋"/>
                <w:b w:val="0"/>
                <w:bCs/>
                <w:color w:val="auto"/>
                <w:szCs w:val="21"/>
                <w:highlight w:val="none"/>
                <w:lang w:val="en-US" w:eastAsia="zh-CN"/>
              </w:rPr>
              <w:t>60</w:t>
            </w:r>
            <w:r>
              <w:rPr>
                <w:rFonts w:hint="eastAsia" w:ascii="仿宋" w:hAnsi="仿宋" w:eastAsia="仿宋" w:cs="仿宋"/>
                <w:b w:val="0"/>
                <w:bCs/>
                <w:color w:val="auto"/>
                <w:szCs w:val="21"/>
                <w:highlight w:val="none"/>
              </w:rPr>
              <w:t>个日历日内交付所有正式成果文件(包含评审及评审后修编最终稿)。</w:t>
            </w:r>
          </w:p>
          <w:p w14:paraId="7D7533A5">
            <w:pPr>
              <w:jc w:val="left"/>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三、提交成果地点：南宁市内采购人指定地点。</w:t>
            </w:r>
          </w:p>
          <w:p w14:paraId="2C554885">
            <w:pPr>
              <w:jc w:val="left"/>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四、成果文件要求</w:t>
            </w:r>
          </w:p>
          <w:p w14:paraId="4EC62E84">
            <w:pPr>
              <w:jc w:val="left"/>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1、</w:t>
            </w:r>
            <w:r>
              <w:rPr>
                <w:rFonts w:hint="eastAsia" w:ascii="仿宋" w:hAnsi="仿宋" w:eastAsia="仿宋" w:cs="仿宋"/>
                <w:b w:val="0"/>
                <w:bCs/>
                <w:color w:val="auto"/>
                <w:szCs w:val="21"/>
                <w:highlight w:val="none"/>
              </w:rPr>
              <w:t>提交成果方式：现场提交。</w:t>
            </w:r>
          </w:p>
          <w:p w14:paraId="0094B5F2">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成果文件</w:t>
            </w:r>
            <w:r>
              <w:rPr>
                <w:rFonts w:hint="default" w:ascii="仿宋" w:hAnsi="仿宋" w:eastAsia="仿宋" w:cs="仿宋"/>
                <w:color w:val="auto"/>
                <w:highlight w:val="none"/>
                <w:lang w:val="en-US"/>
              </w:rPr>
              <w:t>的组成</w:t>
            </w:r>
            <w:r>
              <w:rPr>
                <w:rFonts w:hint="eastAsia" w:ascii="仿宋" w:hAnsi="仿宋" w:eastAsia="仿宋" w:cs="仿宋"/>
                <w:color w:val="auto"/>
                <w:highlight w:val="none"/>
              </w:rPr>
              <w:t>：</w:t>
            </w:r>
          </w:p>
          <w:p w14:paraId="2865B1E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初步设计：设计说明书、有关专业的设计图纸、主要工程量及材料（设备）表、工程概算书、有关专业计算书、其他资料（如设计依据文件、纪要、专题研究成果等资料）。</w:t>
            </w:r>
          </w:p>
          <w:p w14:paraId="008D648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成果文件的深度：成果文件的深度符合国家、地方的相关规范、标准、规程等要求。</w:t>
            </w:r>
          </w:p>
          <w:p w14:paraId="0488811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成果文件的格式要求：明确文本、图纸规格、装订要求、电子版格式等。</w:t>
            </w:r>
          </w:p>
          <w:p w14:paraId="05B07F7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成果文件的份数要求：初步设计和概算一式8份，电子文档1份。</w:t>
            </w:r>
          </w:p>
          <w:p w14:paraId="7832AF7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成果文件的载体要求：</w:t>
            </w:r>
          </w:p>
          <w:p w14:paraId="7B477BC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1）纸质版的要求：咨询文本及设计图纸均装订成册，逐页打印页码，文本背脊处打印文件名称，蓝图折叠成A4尺寸，方案图册:规格A3，初步设计图册:规格A3。</w:t>
            </w:r>
          </w:p>
          <w:p w14:paraId="056B148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2）电子版的要求：U盘或光盘形式。电子文件包含全部设计文件内容，其格式应为cad，jpg，word、PDF及excel等(永久解密)常用格式。</w:t>
            </w:r>
          </w:p>
          <w:p w14:paraId="103D479E">
            <w:pPr>
              <w:jc w:val="left"/>
              <w:rPr>
                <w:rFonts w:hint="eastAsia" w:ascii="仿宋" w:hAnsi="仿宋" w:eastAsia="仿宋" w:cs="仿宋"/>
                <w:b w:val="0"/>
                <w:bCs/>
                <w:color w:val="auto"/>
                <w:szCs w:val="21"/>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）其他要求：服务成果取得批复前，由设计人负责提供满足评审会和报批手续需要的文件份数，费用由设计人自理。</w:t>
            </w:r>
          </w:p>
          <w:p w14:paraId="011920D9">
            <w:pPr>
              <w:jc w:val="left"/>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五、售后服务要求：</w:t>
            </w:r>
          </w:p>
          <w:p w14:paraId="340255BB">
            <w:pPr>
              <w:jc w:val="left"/>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1、</w:t>
            </w:r>
            <w:r>
              <w:rPr>
                <w:rFonts w:hint="eastAsia" w:ascii="仿宋" w:hAnsi="仿宋" w:eastAsia="仿宋" w:cs="仿宋"/>
                <w:b w:val="0"/>
                <w:bCs/>
                <w:color w:val="auto"/>
                <w:szCs w:val="21"/>
                <w:highlight w:val="none"/>
              </w:rPr>
              <w:t>服务要求：服务过程需要安排专人负责，需随叫随到。</w:t>
            </w:r>
          </w:p>
          <w:p w14:paraId="1BFD579C">
            <w:pPr>
              <w:jc w:val="left"/>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2、</w:t>
            </w:r>
            <w:r>
              <w:rPr>
                <w:rFonts w:hint="eastAsia" w:ascii="仿宋" w:hAnsi="仿宋" w:eastAsia="仿宋" w:cs="仿宋"/>
                <w:b w:val="0"/>
                <w:bCs/>
                <w:color w:val="auto"/>
                <w:szCs w:val="21"/>
                <w:highlight w:val="none"/>
              </w:rPr>
              <w:t>质量要求：所有文件应当符合国家规定的标准和现行技术规范、规程要求并确保相关工程项目文件通过专家评审组的审查，最终取得审批部门对相关工程项目的批复。</w:t>
            </w:r>
          </w:p>
          <w:p w14:paraId="7ABBD4E1">
            <w:pPr>
              <w:jc w:val="left"/>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六、其他要求：</w:t>
            </w:r>
          </w:p>
          <w:p w14:paraId="2C6FEF51">
            <w:pPr>
              <w:jc w:val="left"/>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1、报价必须含以下部分，包括：</w:t>
            </w:r>
          </w:p>
          <w:p w14:paraId="386F1F59">
            <w:pPr>
              <w:jc w:val="left"/>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（1）服务的价格；</w:t>
            </w:r>
          </w:p>
          <w:p w14:paraId="1236DAD6">
            <w:pPr>
              <w:jc w:val="left"/>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（2）必要的保险费用和各项税金；</w:t>
            </w:r>
          </w:p>
          <w:p w14:paraId="3A359303">
            <w:pPr>
              <w:jc w:val="left"/>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（3）项目验收、评审相关的费用；</w:t>
            </w:r>
          </w:p>
          <w:p w14:paraId="48A281C1">
            <w:pPr>
              <w:jc w:val="left"/>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（4）技术支持、售后服务费用；</w:t>
            </w:r>
          </w:p>
          <w:p w14:paraId="5D49C034">
            <w:pPr>
              <w:jc w:val="left"/>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在本项目实施过程中，响应总价不予调整，采购人将不再另行支付与本项目相关的任何费用；</w:t>
            </w:r>
          </w:p>
          <w:p w14:paraId="4F97D59D">
            <w:pPr>
              <w:jc w:val="left"/>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2、付款方式：</w:t>
            </w:r>
            <w:r>
              <w:rPr>
                <w:rFonts w:hint="eastAsia" w:ascii="仿宋" w:hAnsi="仿宋" w:eastAsia="仿宋" w:cs="仿宋"/>
                <w:b w:val="0"/>
                <w:bCs/>
                <w:color w:val="auto"/>
                <w:szCs w:val="21"/>
                <w:highlight w:val="none"/>
                <w:lang w:val="en-US" w:eastAsia="zh-CN"/>
              </w:rPr>
              <w:t>成交供应商</w:t>
            </w:r>
            <w:r>
              <w:rPr>
                <w:rFonts w:hint="eastAsia" w:ascii="仿宋" w:hAnsi="仿宋" w:eastAsia="仿宋" w:cs="仿宋"/>
                <w:b w:val="0"/>
                <w:bCs/>
                <w:color w:val="auto"/>
                <w:szCs w:val="21"/>
                <w:highlight w:val="none"/>
              </w:rPr>
              <w:t>提交编制完成的初步设计初稿给</w:t>
            </w:r>
            <w:r>
              <w:rPr>
                <w:rFonts w:hint="eastAsia" w:ascii="仿宋" w:hAnsi="仿宋" w:eastAsia="仿宋" w:cs="仿宋"/>
                <w:b w:val="0"/>
                <w:bCs/>
                <w:color w:val="auto"/>
                <w:szCs w:val="21"/>
                <w:highlight w:val="none"/>
                <w:lang w:val="en-US" w:eastAsia="zh-CN"/>
              </w:rPr>
              <w:t>采购人</w:t>
            </w:r>
            <w:r>
              <w:rPr>
                <w:rFonts w:hint="eastAsia" w:ascii="仿宋" w:hAnsi="仿宋" w:eastAsia="仿宋" w:cs="仿宋"/>
                <w:b w:val="0"/>
                <w:bCs/>
                <w:color w:val="auto"/>
                <w:szCs w:val="21"/>
                <w:highlight w:val="none"/>
              </w:rPr>
              <w:t>后十五个工作日内，</w:t>
            </w:r>
            <w:r>
              <w:rPr>
                <w:rFonts w:hint="eastAsia" w:ascii="仿宋" w:hAnsi="仿宋" w:eastAsia="仿宋" w:cs="仿宋"/>
                <w:b w:val="0"/>
                <w:bCs/>
                <w:color w:val="auto"/>
                <w:szCs w:val="21"/>
                <w:highlight w:val="none"/>
                <w:lang w:val="en-US" w:eastAsia="zh-CN"/>
              </w:rPr>
              <w:t>采购人</w:t>
            </w:r>
            <w:r>
              <w:rPr>
                <w:rFonts w:hint="eastAsia" w:ascii="仿宋" w:hAnsi="仿宋" w:eastAsia="仿宋" w:cs="仿宋"/>
                <w:b w:val="0"/>
                <w:bCs/>
                <w:color w:val="auto"/>
                <w:szCs w:val="21"/>
                <w:highlight w:val="none"/>
              </w:rPr>
              <w:t>支付至初步设计编制服务费的30%，在获得有关部门审批初步设计批复后七个工作日内，</w:t>
            </w:r>
            <w:r>
              <w:rPr>
                <w:rFonts w:hint="eastAsia" w:ascii="仿宋" w:hAnsi="仿宋" w:eastAsia="仿宋" w:cs="仿宋"/>
                <w:b w:val="0"/>
                <w:bCs/>
                <w:color w:val="auto"/>
                <w:szCs w:val="21"/>
                <w:highlight w:val="none"/>
                <w:lang w:val="en-US" w:eastAsia="zh-CN"/>
              </w:rPr>
              <w:t>采购人</w:t>
            </w:r>
            <w:r>
              <w:rPr>
                <w:rFonts w:hint="eastAsia" w:ascii="仿宋" w:hAnsi="仿宋" w:eastAsia="仿宋" w:cs="仿宋"/>
                <w:b w:val="0"/>
                <w:bCs/>
                <w:color w:val="auto"/>
                <w:szCs w:val="21"/>
                <w:highlight w:val="none"/>
              </w:rPr>
              <w:t>支付至初步设计编制服务费的100%”。</w:t>
            </w:r>
          </w:p>
          <w:p w14:paraId="4AAE0733">
            <w:pPr>
              <w:jc w:val="left"/>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3、本项目如有国家相关标准、行业标准、地方标准或者其他标准、规范的，应执行相应的标准、规范。如具体采购需求与标准、规范不一致的，高于标准、规范的按具体采购需求执行，低于标准、规范的按标准、规范执行。</w:t>
            </w:r>
          </w:p>
          <w:p w14:paraId="5D7E902A">
            <w:pPr>
              <w:jc w:val="left"/>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4、知识产权：成交供应商应保证针对本项目的服务涉及到的知识产权及相关技术资料是合法取得，并享有完整的知识产权，确保服务时免受第三方提出的侵犯其专利权或其它知识产权的起诉。如果第三方提出侵权指控，成交供应商应承担由此而引起的一切法律责任和费用。</w:t>
            </w:r>
          </w:p>
          <w:p w14:paraId="05946F1E">
            <w:pPr>
              <w:jc w:val="left"/>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5</w:t>
            </w:r>
            <w:r>
              <w:rPr>
                <w:rFonts w:hint="eastAsia" w:ascii="仿宋" w:hAnsi="仿宋" w:eastAsia="仿宋" w:cs="仿宋"/>
                <w:b w:val="0"/>
                <w:bCs/>
                <w:color w:val="auto"/>
                <w:szCs w:val="21"/>
                <w:highlight w:val="none"/>
              </w:rPr>
              <w:t>、验收标准、规范：符合国家规定的工程设计质量标准、深度要求和现行技术规范、规程要求，并通过国家相关部门组织的审查。</w:t>
            </w:r>
          </w:p>
        </w:tc>
      </w:tr>
    </w:tbl>
    <w:p w14:paraId="4E29BBAD">
      <w:pPr>
        <w:pStyle w:val="14"/>
        <w:jc w:val="left"/>
        <w:rPr>
          <w:rFonts w:hint="eastAsia" w:ascii="仿宋" w:hAnsi="仿宋" w:eastAsia="仿宋" w:cs="仿宋"/>
          <w:color w:val="auto"/>
          <w:sz w:val="32"/>
          <w:szCs w:val="32"/>
          <w:highlight w:val="none"/>
        </w:rPr>
      </w:pPr>
    </w:p>
    <w:p w14:paraId="6DDCD95C">
      <w:pPr>
        <w:pStyle w:val="14"/>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color w:val="auto"/>
          <w:sz w:val="32"/>
          <w:szCs w:val="32"/>
          <w:highlight w:val="none"/>
        </w:rPr>
        <w:t>附件</w:t>
      </w:r>
    </w:p>
    <w:p w14:paraId="3647320A">
      <w:pPr>
        <w:spacing w:line="528" w:lineRule="exact"/>
        <w:jc w:val="center"/>
        <w:rPr>
          <w:rFonts w:hint="eastAsia" w:ascii="仿宋" w:hAnsi="仿宋" w:eastAsia="仿宋" w:cs="仿宋"/>
          <w:color w:val="auto"/>
          <w:sz w:val="40"/>
          <w:szCs w:val="40"/>
          <w:highlight w:val="none"/>
        </w:rPr>
      </w:pPr>
      <w:r>
        <w:rPr>
          <w:rFonts w:hint="eastAsia" w:ascii="仿宋" w:hAnsi="仿宋" w:eastAsia="仿宋" w:cs="仿宋"/>
          <w:color w:val="auto"/>
          <w:sz w:val="40"/>
          <w:szCs w:val="40"/>
          <w:highlight w:val="none"/>
        </w:rPr>
        <w:t>中小微企业划型标准</w:t>
      </w:r>
    </w:p>
    <w:tbl>
      <w:tblPr>
        <w:tblStyle w:val="21"/>
        <w:tblW w:w="0" w:type="auto"/>
        <w:tblInd w:w="250" w:type="dxa"/>
        <w:tblLayout w:type="fixed"/>
        <w:tblCellMar>
          <w:top w:w="0" w:type="dxa"/>
          <w:left w:w="108" w:type="dxa"/>
          <w:bottom w:w="0" w:type="dxa"/>
          <w:right w:w="108" w:type="dxa"/>
        </w:tblCellMar>
      </w:tblPr>
      <w:tblGrid>
        <w:gridCol w:w="1901"/>
        <w:gridCol w:w="1901"/>
        <w:gridCol w:w="815"/>
        <w:gridCol w:w="1765"/>
        <w:gridCol w:w="1630"/>
        <w:gridCol w:w="1086"/>
      </w:tblGrid>
      <w:tr w14:paraId="18B0735F">
        <w:tblPrEx>
          <w:tblCellMar>
            <w:top w:w="0" w:type="dxa"/>
            <w:left w:w="108" w:type="dxa"/>
            <w:bottom w:w="0" w:type="dxa"/>
            <w:right w:w="108" w:type="dxa"/>
          </w:tblCellMar>
        </w:tblPrEx>
        <w:trPr>
          <w:trHeight w:val="789" w:hRule="atLeast"/>
        </w:trPr>
        <w:tc>
          <w:tcPr>
            <w:tcW w:w="1901" w:type="dxa"/>
            <w:tcBorders>
              <w:top w:val="single" w:color="auto" w:sz="4" w:space="0"/>
              <w:left w:val="single" w:color="auto" w:sz="4" w:space="0"/>
              <w:bottom w:val="single" w:color="auto" w:sz="4" w:space="0"/>
              <w:right w:val="single" w:color="auto" w:sz="4" w:space="0"/>
            </w:tcBorders>
            <w:noWrap w:val="0"/>
            <w:vAlign w:val="center"/>
          </w:tcPr>
          <w:p w14:paraId="0FBC3CA5">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901" w:type="dxa"/>
            <w:tcBorders>
              <w:top w:val="single" w:color="auto" w:sz="4" w:space="0"/>
              <w:left w:val="nil"/>
              <w:bottom w:val="single" w:color="auto" w:sz="4" w:space="0"/>
              <w:right w:val="single" w:color="auto" w:sz="4" w:space="0"/>
            </w:tcBorders>
            <w:noWrap w:val="0"/>
            <w:vAlign w:val="center"/>
          </w:tcPr>
          <w:p w14:paraId="729951EE">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815" w:type="dxa"/>
            <w:tcBorders>
              <w:top w:val="single" w:color="auto" w:sz="4" w:space="0"/>
              <w:left w:val="nil"/>
              <w:bottom w:val="single" w:color="auto" w:sz="4" w:space="0"/>
              <w:right w:val="single" w:color="auto" w:sz="4" w:space="0"/>
            </w:tcBorders>
            <w:noWrap w:val="0"/>
            <w:vAlign w:val="center"/>
          </w:tcPr>
          <w:p w14:paraId="4AD6BA6A">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765" w:type="dxa"/>
            <w:tcBorders>
              <w:top w:val="single" w:color="auto" w:sz="4" w:space="0"/>
              <w:left w:val="nil"/>
              <w:bottom w:val="single" w:color="auto" w:sz="4" w:space="0"/>
              <w:right w:val="single" w:color="auto" w:sz="4" w:space="0"/>
            </w:tcBorders>
            <w:noWrap w:val="0"/>
            <w:vAlign w:val="center"/>
          </w:tcPr>
          <w:p w14:paraId="2732843C">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630" w:type="dxa"/>
            <w:tcBorders>
              <w:top w:val="single" w:color="auto" w:sz="4" w:space="0"/>
              <w:left w:val="nil"/>
              <w:bottom w:val="single" w:color="auto" w:sz="4" w:space="0"/>
              <w:right w:val="single" w:color="auto" w:sz="4" w:space="0"/>
            </w:tcBorders>
            <w:noWrap w:val="0"/>
            <w:vAlign w:val="center"/>
          </w:tcPr>
          <w:p w14:paraId="6D650107">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086" w:type="dxa"/>
            <w:tcBorders>
              <w:top w:val="single" w:color="auto" w:sz="4" w:space="0"/>
              <w:left w:val="nil"/>
              <w:bottom w:val="single" w:color="auto" w:sz="4" w:space="0"/>
              <w:right w:val="single" w:color="auto" w:sz="4" w:space="0"/>
            </w:tcBorders>
            <w:noWrap w:val="0"/>
            <w:vAlign w:val="center"/>
          </w:tcPr>
          <w:p w14:paraId="14DDD0FF">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227E0283">
        <w:tblPrEx>
          <w:tblCellMar>
            <w:top w:w="0" w:type="dxa"/>
            <w:left w:w="108" w:type="dxa"/>
            <w:bottom w:w="0" w:type="dxa"/>
            <w:right w:w="108" w:type="dxa"/>
          </w:tblCellMar>
        </w:tblPrEx>
        <w:trPr>
          <w:trHeight w:val="303" w:hRule="atLeast"/>
        </w:trPr>
        <w:tc>
          <w:tcPr>
            <w:tcW w:w="1901" w:type="dxa"/>
            <w:tcBorders>
              <w:top w:val="nil"/>
              <w:left w:val="single" w:color="auto" w:sz="4" w:space="0"/>
              <w:bottom w:val="single" w:color="auto" w:sz="4" w:space="0"/>
              <w:right w:val="single" w:color="auto" w:sz="4" w:space="0"/>
            </w:tcBorders>
            <w:noWrap w:val="0"/>
            <w:vAlign w:val="center"/>
          </w:tcPr>
          <w:p w14:paraId="243468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901" w:type="dxa"/>
            <w:tcBorders>
              <w:top w:val="nil"/>
              <w:left w:val="nil"/>
              <w:bottom w:val="single" w:color="auto" w:sz="4" w:space="0"/>
              <w:right w:val="single" w:color="auto" w:sz="4" w:space="0"/>
            </w:tcBorders>
            <w:noWrap w:val="0"/>
            <w:vAlign w:val="center"/>
          </w:tcPr>
          <w:p w14:paraId="5FA684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09D697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41E3E2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630" w:type="dxa"/>
            <w:tcBorders>
              <w:top w:val="nil"/>
              <w:left w:val="nil"/>
              <w:bottom w:val="single" w:color="auto" w:sz="4" w:space="0"/>
              <w:right w:val="single" w:color="auto" w:sz="4" w:space="0"/>
            </w:tcBorders>
            <w:noWrap w:val="0"/>
            <w:vAlign w:val="center"/>
          </w:tcPr>
          <w:p w14:paraId="628C77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086" w:type="dxa"/>
            <w:tcBorders>
              <w:top w:val="nil"/>
              <w:left w:val="nil"/>
              <w:bottom w:val="single" w:color="auto" w:sz="4" w:space="0"/>
              <w:right w:val="single" w:color="auto" w:sz="4" w:space="0"/>
            </w:tcBorders>
            <w:noWrap w:val="0"/>
            <w:vAlign w:val="center"/>
          </w:tcPr>
          <w:p w14:paraId="370247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050BBA43">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583337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901" w:type="dxa"/>
            <w:tcBorders>
              <w:top w:val="nil"/>
              <w:left w:val="nil"/>
              <w:bottom w:val="single" w:color="auto" w:sz="4" w:space="0"/>
              <w:right w:val="single" w:color="auto" w:sz="4" w:space="0"/>
            </w:tcBorders>
            <w:noWrap w:val="0"/>
            <w:vAlign w:val="center"/>
          </w:tcPr>
          <w:p w14:paraId="6AE148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487A41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6D7CE2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30" w:type="dxa"/>
            <w:tcBorders>
              <w:top w:val="nil"/>
              <w:left w:val="nil"/>
              <w:bottom w:val="single" w:color="auto" w:sz="4" w:space="0"/>
              <w:right w:val="single" w:color="auto" w:sz="4" w:space="0"/>
            </w:tcBorders>
            <w:noWrap w:val="0"/>
            <w:vAlign w:val="center"/>
          </w:tcPr>
          <w:p w14:paraId="4FDF7F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86" w:type="dxa"/>
            <w:tcBorders>
              <w:top w:val="nil"/>
              <w:left w:val="nil"/>
              <w:bottom w:val="single" w:color="auto" w:sz="4" w:space="0"/>
              <w:right w:val="single" w:color="auto" w:sz="4" w:space="0"/>
            </w:tcBorders>
            <w:noWrap w:val="0"/>
            <w:vAlign w:val="center"/>
          </w:tcPr>
          <w:p w14:paraId="34D10D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67822FAA">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544EC5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0AB51D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29DCAB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0FF3BB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630" w:type="dxa"/>
            <w:tcBorders>
              <w:top w:val="nil"/>
              <w:left w:val="nil"/>
              <w:bottom w:val="single" w:color="auto" w:sz="4" w:space="0"/>
              <w:right w:val="single" w:color="auto" w:sz="4" w:space="0"/>
            </w:tcBorders>
            <w:noWrap w:val="0"/>
            <w:vAlign w:val="center"/>
          </w:tcPr>
          <w:p w14:paraId="6D955A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086" w:type="dxa"/>
            <w:tcBorders>
              <w:top w:val="nil"/>
              <w:left w:val="nil"/>
              <w:bottom w:val="single" w:color="auto" w:sz="4" w:space="0"/>
              <w:right w:val="single" w:color="auto" w:sz="4" w:space="0"/>
            </w:tcBorders>
            <w:noWrap w:val="0"/>
            <w:vAlign w:val="center"/>
          </w:tcPr>
          <w:p w14:paraId="11ADD9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54A876B9">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29C79E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901" w:type="dxa"/>
            <w:tcBorders>
              <w:top w:val="nil"/>
              <w:left w:val="nil"/>
              <w:bottom w:val="single" w:color="auto" w:sz="4" w:space="0"/>
              <w:right w:val="single" w:color="auto" w:sz="4" w:space="0"/>
            </w:tcBorders>
            <w:noWrap w:val="0"/>
            <w:vAlign w:val="center"/>
          </w:tcPr>
          <w:p w14:paraId="3E8F1A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6B2937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59186F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630" w:type="dxa"/>
            <w:tcBorders>
              <w:top w:val="nil"/>
              <w:left w:val="nil"/>
              <w:bottom w:val="single" w:color="auto" w:sz="4" w:space="0"/>
              <w:right w:val="single" w:color="auto" w:sz="4" w:space="0"/>
            </w:tcBorders>
            <w:noWrap w:val="0"/>
            <w:vAlign w:val="center"/>
          </w:tcPr>
          <w:p w14:paraId="330F08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086" w:type="dxa"/>
            <w:tcBorders>
              <w:top w:val="nil"/>
              <w:left w:val="nil"/>
              <w:bottom w:val="single" w:color="auto" w:sz="4" w:space="0"/>
              <w:right w:val="single" w:color="auto" w:sz="4" w:space="0"/>
            </w:tcBorders>
            <w:noWrap w:val="0"/>
            <w:vAlign w:val="center"/>
          </w:tcPr>
          <w:p w14:paraId="7F57BB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72E0BB35">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7662AE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6B6346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15" w:type="dxa"/>
            <w:tcBorders>
              <w:top w:val="nil"/>
              <w:left w:val="nil"/>
              <w:bottom w:val="single" w:color="auto" w:sz="4" w:space="0"/>
              <w:right w:val="single" w:color="auto" w:sz="4" w:space="0"/>
            </w:tcBorders>
            <w:noWrap w:val="0"/>
            <w:vAlign w:val="center"/>
          </w:tcPr>
          <w:p w14:paraId="0012E2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502A64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630" w:type="dxa"/>
            <w:tcBorders>
              <w:top w:val="nil"/>
              <w:left w:val="nil"/>
              <w:bottom w:val="single" w:color="auto" w:sz="4" w:space="0"/>
              <w:right w:val="single" w:color="auto" w:sz="4" w:space="0"/>
            </w:tcBorders>
            <w:noWrap w:val="0"/>
            <w:vAlign w:val="center"/>
          </w:tcPr>
          <w:p w14:paraId="684467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086" w:type="dxa"/>
            <w:tcBorders>
              <w:top w:val="nil"/>
              <w:left w:val="nil"/>
              <w:bottom w:val="single" w:color="auto" w:sz="4" w:space="0"/>
              <w:right w:val="single" w:color="auto" w:sz="4" w:space="0"/>
            </w:tcBorders>
            <w:noWrap w:val="0"/>
            <w:vAlign w:val="center"/>
          </w:tcPr>
          <w:p w14:paraId="44F462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7992672E">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76EE74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901" w:type="dxa"/>
            <w:tcBorders>
              <w:top w:val="nil"/>
              <w:left w:val="nil"/>
              <w:bottom w:val="single" w:color="auto" w:sz="4" w:space="0"/>
              <w:right w:val="single" w:color="auto" w:sz="4" w:space="0"/>
            </w:tcBorders>
            <w:noWrap w:val="0"/>
            <w:vAlign w:val="center"/>
          </w:tcPr>
          <w:p w14:paraId="6C9D65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240BF2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0352A2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630" w:type="dxa"/>
            <w:tcBorders>
              <w:top w:val="nil"/>
              <w:left w:val="nil"/>
              <w:bottom w:val="single" w:color="auto" w:sz="4" w:space="0"/>
              <w:right w:val="single" w:color="auto" w:sz="4" w:space="0"/>
            </w:tcBorders>
            <w:noWrap w:val="0"/>
            <w:vAlign w:val="center"/>
          </w:tcPr>
          <w:p w14:paraId="06B7BC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086" w:type="dxa"/>
            <w:tcBorders>
              <w:top w:val="nil"/>
              <w:left w:val="nil"/>
              <w:bottom w:val="single" w:color="auto" w:sz="4" w:space="0"/>
              <w:right w:val="single" w:color="auto" w:sz="4" w:space="0"/>
            </w:tcBorders>
            <w:noWrap w:val="0"/>
            <w:vAlign w:val="center"/>
          </w:tcPr>
          <w:p w14:paraId="44558B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22F9D979">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64A7D1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0E6E57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69AE6D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43622F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630" w:type="dxa"/>
            <w:tcBorders>
              <w:top w:val="nil"/>
              <w:left w:val="nil"/>
              <w:bottom w:val="single" w:color="auto" w:sz="4" w:space="0"/>
              <w:right w:val="single" w:color="auto" w:sz="4" w:space="0"/>
            </w:tcBorders>
            <w:noWrap w:val="0"/>
            <w:vAlign w:val="center"/>
          </w:tcPr>
          <w:p w14:paraId="064501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086" w:type="dxa"/>
            <w:tcBorders>
              <w:top w:val="nil"/>
              <w:left w:val="nil"/>
              <w:bottom w:val="single" w:color="auto" w:sz="4" w:space="0"/>
              <w:right w:val="single" w:color="auto" w:sz="4" w:space="0"/>
            </w:tcBorders>
            <w:noWrap w:val="0"/>
            <w:vAlign w:val="center"/>
          </w:tcPr>
          <w:p w14:paraId="1F3274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19E46F27">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380E54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901" w:type="dxa"/>
            <w:tcBorders>
              <w:top w:val="nil"/>
              <w:left w:val="nil"/>
              <w:bottom w:val="single" w:color="auto" w:sz="4" w:space="0"/>
              <w:right w:val="single" w:color="auto" w:sz="4" w:space="0"/>
            </w:tcBorders>
            <w:noWrap w:val="0"/>
            <w:vAlign w:val="center"/>
          </w:tcPr>
          <w:p w14:paraId="3026C4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259D8D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3ECB2B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630" w:type="dxa"/>
            <w:tcBorders>
              <w:top w:val="nil"/>
              <w:left w:val="nil"/>
              <w:bottom w:val="single" w:color="auto" w:sz="4" w:space="0"/>
              <w:right w:val="single" w:color="auto" w:sz="4" w:space="0"/>
            </w:tcBorders>
            <w:noWrap w:val="0"/>
            <w:vAlign w:val="center"/>
          </w:tcPr>
          <w:p w14:paraId="178995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086" w:type="dxa"/>
            <w:tcBorders>
              <w:top w:val="nil"/>
              <w:left w:val="nil"/>
              <w:bottom w:val="single" w:color="auto" w:sz="4" w:space="0"/>
              <w:right w:val="single" w:color="auto" w:sz="4" w:space="0"/>
            </w:tcBorders>
            <w:noWrap w:val="0"/>
            <w:vAlign w:val="center"/>
          </w:tcPr>
          <w:p w14:paraId="4E4FE1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43150856">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6A7A30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195A92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7DA1E1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238284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630" w:type="dxa"/>
            <w:tcBorders>
              <w:top w:val="nil"/>
              <w:left w:val="nil"/>
              <w:bottom w:val="single" w:color="auto" w:sz="4" w:space="0"/>
              <w:right w:val="single" w:color="auto" w:sz="4" w:space="0"/>
            </w:tcBorders>
            <w:noWrap w:val="0"/>
            <w:vAlign w:val="center"/>
          </w:tcPr>
          <w:p w14:paraId="1F932A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086" w:type="dxa"/>
            <w:tcBorders>
              <w:top w:val="nil"/>
              <w:left w:val="nil"/>
              <w:bottom w:val="single" w:color="auto" w:sz="4" w:space="0"/>
              <w:right w:val="single" w:color="auto" w:sz="4" w:space="0"/>
            </w:tcBorders>
            <w:noWrap w:val="0"/>
            <w:vAlign w:val="center"/>
          </w:tcPr>
          <w:p w14:paraId="02B6F0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0C1E248B">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4267CA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901" w:type="dxa"/>
            <w:tcBorders>
              <w:top w:val="nil"/>
              <w:left w:val="nil"/>
              <w:bottom w:val="single" w:color="auto" w:sz="4" w:space="0"/>
              <w:right w:val="single" w:color="auto" w:sz="4" w:space="0"/>
            </w:tcBorders>
            <w:noWrap w:val="0"/>
            <w:vAlign w:val="center"/>
          </w:tcPr>
          <w:p w14:paraId="0F9F66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6E27FF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59D903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30" w:type="dxa"/>
            <w:tcBorders>
              <w:top w:val="nil"/>
              <w:left w:val="nil"/>
              <w:bottom w:val="single" w:color="auto" w:sz="4" w:space="0"/>
              <w:right w:val="single" w:color="auto" w:sz="4" w:space="0"/>
            </w:tcBorders>
            <w:noWrap w:val="0"/>
            <w:vAlign w:val="center"/>
          </w:tcPr>
          <w:p w14:paraId="144B9A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86" w:type="dxa"/>
            <w:tcBorders>
              <w:top w:val="nil"/>
              <w:left w:val="nil"/>
              <w:bottom w:val="single" w:color="auto" w:sz="4" w:space="0"/>
              <w:right w:val="single" w:color="auto" w:sz="4" w:space="0"/>
            </w:tcBorders>
            <w:noWrap w:val="0"/>
            <w:vAlign w:val="center"/>
          </w:tcPr>
          <w:p w14:paraId="3DD0D8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5E964DEC">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4A6AB2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6B1D2A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7514B6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2E2BEE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630" w:type="dxa"/>
            <w:tcBorders>
              <w:top w:val="nil"/>
              <w:left w:val="nil"/>
              <w:bottom w:val="single" w:color="auto" w:sz="4" w:space="0"/>
              <w:right w:val="single" w:color="auto" w:sz="4" w:space="0"/>
            </w:tcBorders>
            <w:noWrap w:val="0"/>
            <w:vAlign w:val="center"/>
          </w:tcPr>
          <w:p w14:paraId="08C307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086" w:type="dxa"/>
            <w:tcBorders>
              <w:top w:val="nil"/>
              <w:left w:val="nil"/>
              <w:bottom w:val="single" w:color="auto" w:sz="4" w:space="0"/>
              <w:right w:val="single" w:color="auto" w:sz="4" w:space="0"/>
            </w:tcBorders>
            <w:noWrap w:val="0"/>
            <w:vAlign w:val="center"/>
          </w:tcPr>
          <w:p w14:paraId="303B1B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224637B6">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294526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901" w:type="dxa"/>
            <w:tcBorders>
              <w:top w:val="nil"/>
              <w:left w:val="nil"/>
              <w:bottom w:val="single" w:color="auto" w:sz="4" w:space="0"/>
              <w:right w:val="single" w:color="auto" w:sz="4" w:space="0"/>
            </w:tcBorders>
            <w:noWrap w:val="0"/>
            <w:vAlign w:val="center"/>
          </w:tcPr>
          <w:p w14:paraId="458582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69A828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67EC85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630" w:type="dxa"/>
            <w:tcBorders>
              <w:top w:val="nil"/>
              <w:left w:val="nil"/>
              <w:bottom w:val="single" w:color="auto" w:sz="4" w:space="0"/>
              <w:right w:val="single" w:color="auto" w:sz="4" w:space="0"/>
            </w:tcBorders>
            <w:noWrap w:val="0"/>
            <w:vAlign w:val="center"/>
          </w:tcPr>
          <w:p w14:paraId="3E3814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086" w:type="dxa"/>
            <w:tcBorders>
              <w:top w:val="nil"/>
              <w:left w:val="nil"/>
              <w:bottom w:val="single" w:color="auto" w:sz="4" w:space="0"/>
              <w:right w:val="single" w:color="auto" w:sz="4" w:space="0"/>
            </w:tcBorders>
            <w:noWrap w:val="0"/>
            <w:vAlign w:val="center"/>
          </w:tcPr>
          <w:p w14:paraId="4998AB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18D25858">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114C73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6DD0FA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2DCB44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3544EA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630" w:type="dxa"/>
            <w:tcBorders>
              <w:top w:val="nil"/>
              <w:left w:val="nil"/>
              <w:bottom w:val="single" w:color="auto" w:sz="4" w:space="0"/>
              <w:right w:val="single" w:color="auto" w:sz="4" w:space="0"/>
            </w:tcBorders>
            <w:noWrap w:val="0"/>
            <w:vAlign w:val="center"/>
          </w:tcPr>
          <w:p w14:paraId="592517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086" w:type="dxa"/>
            <w:tcBorders>
              <w:top w:val="nil"/>
              <w:left w:val="nil"/>
              <w:bottom w:val="single" w:color="auto" w:sz="4" w:space="0"/>
              <w:right w:val="single" w:color="auto" w:sz="4" w:space="0"/>
            </w:tcBorders>
            <w:noWrap w:val="0"/>
            <w:vAlign w:val="center"/>
          </w:tcPr>
          <w:p w14:paraId="1205E0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ECE0834">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263205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901" w:type="dxa"/>
            <w:tcBorders>
              <w:top w:val="nil"/>
              <w:left w:val="nil"/>
              <w:bottom w:val="single" w:color="auto" w:sz="4" w:space="0"/>
              <w:right w:val="single" w:color="auto" w:sz="4" w:space="0"/>
            </w:tcBorders>
            <w:noWrap w:val="0"/>
            <w:vAlign w:val="center"/>
          </w:tcPr>
          <w:p w14:paraId="1AFF62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18DB3F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0DE4C2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30" w:type="dxa"/>
            <w:tcBorders>
              <w:top w:val="nil"/>
              <w:left w:val="nil"/>
              <w:bottom w:val="single" w:color="auto" w:sz="4" w:space="0"/>
              <w:right w:val="single" w:color="auto" w:sz="4" w:space="0"/>
            </w:tcBorders>
            <w:noWrap w:val="0"/>
            <w:vAlign w:val="center"/>
          </w:tcPr>
          <w:p w14:paraId="2DC993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86" w:type="dxa"/>
            <w:tcBorders>
              <w:top w:val="nil"/>
              <w:left w:val="nil"/>
              <w:bottom w:val="single" w:color="auto" w:sz="4" w:space="0"/>
              <w:right w:val="single" w:color="auto" w:sz="4" w:space="0"/>
            </w:tcBorders>
            <w:noWrap w:val="0"/>
            <w:vAlign w:val="center"/>
          </w:tcPr>
          <w:p w14:paraId="318B4C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CD62935">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02F37A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372BE7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4D33D5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42C50E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630" w:type="dxa"/>
            <w:tcBorders>
              <w:top w:val="nil"/>
              <w:left w:val="nil"/>
              <w:bottom w:val="single" w:color="auto" w:sz="4" w:space="0"/>
              <w:right w:val="single" w:color="auto" w:sz="4" w:space="0"/>
            </w:tcBorders>
            <w:noWrap w:val="0"/>
            <w:vAlign w:val="center"/>
          </w:tcPr>
          <w:p w14:paraId="257F35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86" w:type="dxa"/>
            <w:tcBorders>
              <w:top w:val="nil"/>
              <w:left w:val="nil"/>
              <w:bottom w:val="single" w:color="auto" w:sz="4" w:space="0"/>
              <w:right w:val="single" w:color="auto" w:sz="4" w:space="0"/>
            </w:tcBorders>
            <w:noWrap w:val="0"/>
            <w:vAlign w:val="center"/>
          </w:tcPr>
          <w:p w14:paraId="4BA1DB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077E95ED">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2A31A8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901" w:type="dxa"/>
            <w:tcBorders>
              <w:top w:val="nil"/>
              <w:left w:val="nil"/>
              <w:bottom w:val="single" w:color="auto" w:sz="4" w:space="0"/>
              <w:right w:val="single" w:color="auto" w:sz="4" w:space="0"/>
            </w:tcBorders>
            <w:noWrap w:val="0"/>
            <w:vAlign w:val="center"/>
          </w:tcPr>
          <w:p w14:paraId="3ED1C3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2522ED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53720D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noWrap w:val="0"/>
            <w:vAlign w:val="center"/>
          </w:tcPr>
          <w:p w14:paraId="08D2D1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noWrap w:val="0"/>
            <w:vAlign w:val="center"/>
          </w:tcPr>
          <w:p w14:paraId="620FA2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3220F7F5">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36C4DE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426933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6F2EA2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370856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630" w:type="dxa"/>
            <w:tcBorders>
              <w:top w:val="nil"/>
              <w:left w:val="nil"/>
              <w:bottom w:val="single" w:color="auto" w:sz="4" w:space="0"/>
              <w:right w:val="single" w:color="auto" w:sz="4" w:space="0"/>
            </w:tcBorders>
            <w:noWrap w:val="0"/>
            <w:vAlign w:val="center"/>
          </w:tcPr>
          <w:p w14:paraId="054CC8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86" w:type="dxa"/>
            <w:tcBorders>
              <w:top w:val="nil"/>
              <w:left w:val="nil"/>
              <w:bottom w:val="single" w:color="auto" w:sz="4" w:space="0"/>
              <w:right w:val="single" w:color="auto" w:sz="4" w:space="0"/>
            </w:tcBorders>
            <w:noWrap w:val="0"/>
            <w:vAlign w:val="center"/>
          </w:tcPr>
          <w:p w14:paraId="6BB511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641E89E">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318485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901" w:type="dxa"/>
            <w:tcBorders>
              <w:top w:val="nil"/>
              <w:left w:val="nil"/>
              <w:bottom w:val="single" w:color="auto" w:sz="4" w:space="0"/>
              <w:right w:val="single" w:color="auto" w:sz="4" w:space="0"/>
            </w:tcBorders>
            <w:noWrap w:val="0"/>
            <w:vAlign w:val="center"/>
          </w:tcPr>
          <w:p w14:paraId="316DDC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63486A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78B59A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noWrap w:val="0"/>
            <w:vAlign w:val="center"/>
          </w:tcPr>
          <w:p w14:paraId="5D0DF5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noWrap w:val="0"/>
            <w:vAlign w:val="center"/>
          </w:tcPr>
          <w:p w14:paraId="2A3A1B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20A85E1">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6E2DF8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1B1493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71D929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3C01D9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630" w:type="dxa"/>
            <w:tcBorders>
              <w:top w:val="nil"/>
              <w:left w:val="nil"/>
              <w:bottom w:val="single" w:color="auto" w:sz="4" w:space="0"/>
              <w:right w:val="single" w:color="auto" w:sz="4" w:space="0"/>
            </w:tcBorders>
            <w:noWrap w:val="0"/>
            <w:vAlign w:val="center"/>
          </w:tcPr>
          <w:p w14:paraId="46EF59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86" w:type="dxa"/>
            <w:tcBorders>
              <w:top w:val="nil"/>
              <w:left w:val="nil"/>
              <w:bottom w:val="single" w:color="auto" w:sz="4" w:space="0"/>
              <w:right w:val="single" w:color="auto" w:sz="4" w:space="0"/>
            </w:tcBorders>
            <w:noWrap w:val="0"/>
            <w:vAlign w:val="center"/>
          </w:tcPr>
          <w:p w14:paraId="3C9521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B06A2BF">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3FEC4D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901" w:type="dxa"/>
            <w:tcBorders>
              <w:top w:val="nil"/>
              <w:left w:val="nil"/>
              <w:bottom w:val="single" w:color="auto" w:sz="4" w:space="0"/>
              <w:right w:val="single" w:color="auto" w:sz="4" w:space="0"/>
            </w:tcBorders>
            <w:noWrap w:val="0"/>
            <w:vAlign w:val="center"/>
          </w:tcPr>
          <w:p w14:paraId="2F8A13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245966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4CE351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630" w:type="dxa"/>
            <w:tcBorders>
              <w:top w:val="nil"/>
              <w:left w:val="nil"/>
              <w:bottom w:val="single" w:color="auto" w:sz="4" w:space="0"/>
              <w:right w:val="single" w:color="auto" w:sz="4" w:space="0"/>
            </w:tcBorders>
            <w:noWrap w:val="0"/>
            <w:vAlign w:val="center"/>
          </w:tcPr>
          <w:p w14:paraId="0F73F7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noWrap w:val="0"/>
            <w:vAlign w:val="center"/>
          </w:tcPr>
          <w:p w14:paraId="04EB3C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30F022D8">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51E5AA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7372E3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4249A4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1096BF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630" w:type="dxa"/>
            <w:tcBorders>
              <w:top w:val="nil"/>
              <w:left w:val="nil"/>
              <w:bottom w:val="single" w:color="auto" w:sz="4" w:space="0"/>
              <w:right w:val="single" w:color="auto" w:sz="4" w:space="0"/>
            </w:tcBorders>
            <w:noWrap w:val="0"/>
            <w:vAlign w:val="center"/>
          </w:tcPr>
          <w:p w14:paraId="3E18B8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086" w:type="dxa"/>
            <w:tcBorders>
              <w:top w:val="nil"/>
              <w:left w:val="nil"/>
              <w:bottom w:val="single" w:color="auto" w:sz="4" w:space="0"/>
              <w:right w:val="single" w:color="auto" w:sz="4" w:space="0"/>
            </w:tcBorders>
            <w:noWrap w:val="0"/>
            <w:vAlign w:val="center"/>
          </w:tcPr>
          <w:p w14:paraId="501B0B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A0A6D30">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16E995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901" w:type="dxa"/>
            <w:tcBorders>
              <w:top w:val="nil"/>
              <w:left w:val="nil"/>
              <w:bottom w:val="single" w:color="auto" w:sz="4" w:space="0"/>
              <w:right w:val="single" w:color="auto" w:sz="4" w:space="0"/>
            </w:tcBorders>
            <w:noWrap w:val="0"/>
            <w:vAlign w:val="center"/>
          </w:tcPr>
          <w:p w14:paraId="4B6187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678E4B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1D0ADC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noWrap w:val="0"/>
            <w:vAlign w:val="center"/>
          </w:tcPr>
          <w:p w14:paraId="46C84C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noWrap w:val="0"/>
            <w:vAlign w:val="center"/>
          </w:tcPr>
          <w:p w14:paraId="1AAF37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641E5F0">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06C8DA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13990F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298E69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1E76C0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630" w:type="dxa"/>
            <w:tcBorders>
              <w:top w:val="nil"/>
              <w:left w:val="nil"/>
              <w:bottom w:val="single" w:color="auto" w:sz="4" w:space="0"/>
              <w:right w:val="single" w:color="auto" w:sz="4" w:space="0"/>
            </w:tcBorders>
            <w:noWrap w:val="0"/>
            <w:vAlign w:val="center"/>
          </w:tcPr>
          <w:p w14:paraId="474018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086" w:type="dxa"/>
            <w:tcBorders>
              <w:top w:val="nil"/>
              <w:left w:val="nil"/>
              <w:bottom w:val="single" w:color="auto" w:sz="4" w:space="0"/>
              <w:right w:val="single" w:color="auto" w:sz="4" w:space="0"/>
            </w:tcBorders>
            <w:noWrap w:val="0"/>
            <w:vAlign w:val="center"/>
          </w:tcPr>
          <w:p w14:paraId="083F68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250B3264">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5DE66C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901" w:type="dxa"/>
            <w:tcBorders>
              <w:top w:val="nil"/>
              <w:left w:val="nil"/>
              <w:bottom w:val="single" w:color="auto" w:sz="4" w:space="0"/>
              <w:right w:val="single" w:color="auto" w:sz="4" w:space="0"/>
            </w:tcBorders>
            <w:noWrap w:val="0"/>
            <w:vAlign w:val="center"/>
          </w:tcPr>
          <w:p w14:paraId="7B4151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12B4D6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4BFF54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630" w:type="dxa"/>
            <w:tcBorders>
              <w:top w:val="nil"/>
              <w:left w:val="nil"/>
              <w:bottom w:val="single" w:color="auto" w:sz="4" w:space="0"/>
              <w:right w:val="single" w:color="auto" w:sz="4" w:space="0"/>
            </w:tcBorders>
            <w:noWrap w:val="0"/>
            <w:vAlign w:val="center"/>
          </w:tcPr>
          <w:p w14:paraId="29C81F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086" w:type="dxa"/>
            <w:tcBorders>
              <w:top w:val="nil"/>
              <w:left w:val="nil"/>
              <w:bottom w:val="single" w:color="auto" w:sz="4" w:space="0"/>
              <w:right w:val="single" w:color="auto" w:sz="4" w:space="0"/>
            </w:tcBorders>
            <w:noWrap w:val="0"/>
            <w:vAlign w:val="center"/>
          </w:tcPr>
          <w:p w14:paraId="38FEFD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4C2DCE86">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3A2172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181F70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15" w:type="dxa"/>
            <w:tcBorders>
              <w:top w:val="nil"/>
              <w:left w:val="nil"/>
              <w:bottom w:val="single" w:color="auto" w:sz="4" w:space="0"/>
              <w:right w:val="single" w:color="auto" w:sz="4" w:space="0"/>
            </w:tcBorders>
            <w:noWrap w:val="0"/>
            <w:vAlign w:val="center"/>
          </w:tcPr>
          <w:p w14:paraId="6B815B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4F1614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630" w:type="dxa"/>
            <w:tcBorders>
              <w:top w:val="nil"/>
              <w:left w:val="nil"/>
              <w:bottom w:val="single" w:color="auto" w:sz="4" w:space="0"/>
              <w:right w:val="single" w:color="auto" w:sz="4" w:space="0"/>
            </w:tcBorders>
            <w:noWrap w:val="0"/>
            <w:vAlign w:val="center"/>
          </w:tcPr>
          <w:p w14:paraId="6ED1C3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086" w:type="dxa"/>
            <w:tcBorders>
              <w:top w:val="nil"/>
              <w:left w:val="nil"/>
              <w:bottom w:val="single" w:color="auto" w:sz="4" w:space="0"/>
              <w:right w:val="single" w:color="auto" w:sz="4" w:space="0"/>
            </w:tcBorders>
            <w:noWrap w:val="0"/>
            <w:vAlign w:val="center"/>
          </w:tcPr>
          <w:p w14:paraId="5910C9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7B05670D">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579766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901" w:type="dxa"/>
            <w:tcBorders>
              <w:top w:val="nil"/>
              <w:left w:val="nil"/>
              <w:bottom w:val="single" w:color="auto" w:sz="4" w:space="0"/>
              <w:right w:val="single" w:color="auto" w:sz="4" w:space="0"/>
            </w:tcBorders>
            <w:noWrap w:val="0"/>
            <w:vAlign w:val="center"/>
          </w:tcPr>
          <w:p w14:paraId="60DFF2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040841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706028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30" w:type="dxa"/>
            <w:tcBorders>
              <w:top w:val="nil"/>
              <w:left w:val="nil"/>
              <w:bottom w:val="single" w:color="auto" w:sz="4" w:space="0"/>
              <w:right w:val="single" w:color="auto" w:sz="4" w:space="0"/>
            </w:tcBorders>
            <w:noWrap w:val="0"/>
            <w:vAlign w:val="center"/>
          </w:tcPr>
          <w:p w14:paraId="1DDB64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086" w:type="dxa"/>
            <w:tcBorders>
              <w:top w:val="nil"/>
              <w:left w:val="nil"/>
              <w:bottom w:val="single" w:color="auto" w:sz="4" w:space="0"/>
              <w:right w:val="single" w:color="auto" w:sz="4" w:space="0"/>
            </w:tcBorders>
            <w:noWrap w:val="0"/>
            <w:vAlign w:val="center"/>
          </w:tcPr>
          <w:p w14:paraId="27F665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5BFDFEE7">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0A4A1A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51FE6A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748BDD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126E8E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630" w:type="dxa"/>
            <w:tcBorders>
              <w:top w:val="nil"/>
              <w:left w:val="nil"/>
              <w:bottom w:val="single" w:color="auto" w:sz="4" w:space="0"/>
              <w:right w:val="single" w:color="auto" w:sz="4" w:space="0"/>
            </w:tcBorders>
            <w:noWrap w:val="0"/>
            <w:vAlign w:val="center"/>
          </w:tcPr>
          <w:p w14:paraId="4DE1FB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086" w:type="dxa"/>
            <w:tcBorders>
              <w:top w:val="nil"/>
              <w:left w:val="nil"/>
              <w:bottom w:val="single" w:color="auto" w:sz="4" w:space="0"/>
              <w:right w:val="single" w:color="auto" w:sz="4" w:space="0"/>
            </w:tcBorders>
            <w:noWrap w:val="0"/>
            <w:vAlign w:val="center"/>
          </w:tcPr>
          <w:p w14:paraId="73CA64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41980ECD">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09E224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901" w:type="dxa"/>
            <w:tcBorders>
              <w:top w:val="nil"/>
              <w:left w:val="nil"/>
              <w:bottom w:val="single" w:color="auto" w:sz="4" w:space="0"/>
              <w:right w:val="single" w:color="auto" w:sz="4" w:space="0"/>
            </w:tcBorders>
            <w:noWrap w:val="0"/>
            <w:vAlign w:val="center"/>
          </w:tcPr>
          <w:p w14:paraId="19F12B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2E5479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02ADF5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noWrap w:val="0"/>
            <w:vAlign w:val="center"/>
          </w:tcPr>
          <w:p w14:paraId="375AB3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noWrap w:val="0"/>
            <w:vAlign w:val="center"/>
          </w:tcPr>
          <w:p w14:paraId="2122DD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55AADFE">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108289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4AF60E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15" w:type="dxa"/>
            <w:tcBorders>
              <w:top w:val="nil"/>
              <w:left w:val="nil"/>
              <w:bottom w:val="single" w:color="auto" w:sz="4" w:space="0"/>
              <w:right w:val="single" w:color="auto" w:sz="4" w:space="0"/>
            </w:tcBorders>
            <w:noWrap w:val="0"/>
            <w:vAlign w:val="center"/>
          </w:tcPr>
          <w:p w14:paraId="01CCFE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14AAAE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w:t>
            </w:r>
            <w:r>
              <w:rPr>
                <w:rFonts w:hint="eastAsia" w:ascii="仿宋" w:hAnsi="仿宋" w:eastAsia="仿宋" w:cs="仿宋"/>
                <w:color w:val="auto"/>
                <w:kern w:val="0"/>
                <w:sz w:val="18"/>
                <w:szCs w:val="18"/>
                <w:highlight w:val="none"/>
                <w:lang w:eastAsia="zh-CN"/>
              </w:rPr>
              <w:t>222</w:t>
            </w:r>
            <w:r>
              <w:rPr>
                <w:rFonts w:hint="eastAsia" w:ascii="仿宋" w:hAnsi="仿宋" w:eastAsia="仿宋" w:cs="仿宋"/>
                <w:color w:val="auto"/>
                <w:kern w:val="0"/>
                <w:sz w:val="18"/>
                <w:szCs w:val="18"/>
                <w:highlight w:val="none"/>
              </w:rPr>
              <w:t>000</w:t>
            </w:r>
          </w:p>
        </w:tc>
        <w:tc>
          <w:tcPr>
            <w:tcW w:w="1630" w:type="dxa"/>
            <w:tcBorders>
              <w:top w:val="nil"/>
              <w:left w:val="nil"/>
              <w:bottom w:val="single" w:color="auto" w:sz="4" w:space="0"/>
              <w:right w:val="single" w:color="auto" w:sz="4" w:space="0"/>
            </w:tcBorders>
            <w:noWrap w:val="0"/>
            <w:vAlign w:val="center"/>
          </w:tcPr>
          <w:p w14:paraId="515D82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086" w:type="dxa"/>
            <w:tcBorders>
              <w:top w:val="nil"/>
              <w:left w:val="nil"/>
              <w:bottom w:val="single" w:color="auto" w:sz="4" w:space="0"/>
              <w:right w:val="single" w:color="auto" w:sz="4" w:space="0"/>
            </w:tcBorders>
            <w:noWrap w:val="0"/>
            <w:vAlign w:val="center"/>
          </w:tcPr>
          <w:p w14:paraId="172808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1DD6721">
        <w:tblPrEx>
          <w:tblCellMar>
            <w:top w:w="0" w:type="dxa"/>
            <w:left w:w="108" w:type="dxa"/>
            <w:bottom w:w="0" w:type="dxa"/>
            <w:right w:w="108" w:type="dxa"/>
          </w:tblCellMar>
        </w:tblPrEx>
        <w:trPr>
          <w:trHeight w:val="316" w:hRule="atLeast"/>
        </w:trPr>
        <w:tc>
          <w:tcPr>
            <w:tcW w:w="1901" w:type="dxa"/>
            <w:tcBorders>
              <w:top w:val="nil"/>
              <w:left w:val="single" w:color="auto" w:sz="4" w:space="0"/>
              <w:bottom w:val="single" w:color="auto" w:sz="4" w:space="0"/>
              <w:right w:val="single" w:color="auto" w:sz="4" w:space="0"/>
            </w:tcBorders>
            <w:noWrap w:val="0"/>
            <w:vAlign w:val="center"/>
          </w:tcPr>
          <w:p w14:paraId="0D1E7A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901" w:type="dxa"/>
            <w:tcBorders>
              <w:top w:val="nil"/>
              <w:left w:val="nil"/>
              <w:bottom w:val="single" w:color="auto" w:sz="4" w:space="0"/>
              <w:right w:val="single" w:color="auto" w:sz="4" w:space="0"/>
            </w:tcBorders>
            <w:noWrap w:val="0"/>
            <w:vAlign w:val="center"/>
          </w:tcPr>
          <w:p w14:paraId="6F9208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459F10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1D3B30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noWrap w:val="0"/>
            <w:vAlign w:val="center"/>
          </w:tcPr>
          <w:p w14:paraId="474C2A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noWrap w:val="0"/>
            <w:vAlign w:val="center"/>
          </w:tcPr>
          <w:p w14:paraId="1C16BB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7A0D6138">
      <w:pPr>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rPr>
          <w:rFonts w:hint="eastAsia" w:ascii="仿宋" w:hAnsi="仿宋" w:eastAsia="仿宋" w:cs="仿宋"/>
          <w:color w:val="auto"/>
          <w:kern w:val="0"/>
          <w:sz w:val="20"/>
          <w:szCs w:val="21"/>
          <w:highlight w:val="none"/>
        </w:rPr>
        <w:sectPr>
          <w:pgSz w:w="11911" w:h="16838"/>
          <w:pgMar w:top="1417" w:right="1417" w:bottom="1417" w:left="1417" w:header="720" w:footer="720" w:gutter="0"/>
          <w:cols w:space="720" w:num="1"/>
          <w:docGrid w:linePitch="331" w:charSpace="0"/>
        </w:sect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8E66938">
      <w:pPr>
        <w:pStyle w:val="2"/>
        <w:jc w:val="center"/>
        <w:rPr>
          <w:rFonts w:hint="eastAsia" w:ascii="仿宋" w:hAnsi="仿宋" w:eastAsia="仿宋" w:cs="仿宋"/>
          <w:color w:val="auto"/>
          <w:highlight w:val="none"/>
        </w:rPr>
      </w:pPr>
      <w:bookmarkStart w:id="39" w:name="_Toc30533"/>
      <w:bookmarkStart w:id="40" w:name="_Toc32033"/>
      <w:r>
        <w:rPr>
          <w:rFonts w:hint="eastAsia" w:ascii="仿宋" w:hAnsi="仿宋" w:eastAsia="仿宋" w:cs="仿宋"/>
          <w:bCs w:val="0"/>
          <w:color w:val="auto"/>
          <w:sz w:val="32"/>
          <w:szCs w:val="32"/>
          <w:highlight w:val="none"/>
        </w:rPr>
        <w:t>第三章 供应商须知</w:t>
      </w:r>
      <w:bookmarkEnd w:id="39"/>
      <w:bookmarkEnd w:id="40"/>
    </w:p>
    <w:p w14:paraId="231F4E54">
      <w:pPr>
        <w:pStyle w:val="3"/>
        <w:jc w:val="center"/>
        <w:rPr>
          <w:rFonts w:hint="eastAsia" w:ascii="仿宋" w:hAnsi="仿宋" w:eastAsia="仿宋" w:cs="仿宋"/>
          <w:b w:val="0"/>
          <w:color w:val="auto"/>
          <w:highlight w:val="none"/>
        </w:rPr>
      </w:pPr>
      <w:bookmarkStart w:id="41" w:name="_Toc18569"/>
      <w:bookmarkStart w:id="42" w:name="_Toc18371"/>
      <w:r>
        <w:rPr>
          <w:rFonts w:hint="eastAsia" w:ascii="仿宋" w:hAnsi="仿宋" w:eastAsia="仿宋" w:cs="仿宋"/>
          <w:b w:val="0"/>
          <w:color w:val="auto"/>
          <w:highlight w:val="none"/>
        </w:rPr>
        <w:t>第一节 供应商须知前附表</w:t>
      </w:r>
      <w:bookmarkEnd w:id="41"/>
      <w:bookmarkEnd w:id="42"/>
    </w:p>
    <w:p w14:paraId="4F6DA859">
      <w:pPr>
        <w:spacing w:line="400" w:lineRule="exact"/>
        <w:jc w:val="center"/>
        <w:rPr>
          <w:rFonts w:hint="eastAsia" w:ascii="仿宋" w:hAnsi="仿宋" w:eastAsia="仿宋" w:cs="仿宋"/>
          <w:b/>
          <w:color w:val="auto"/>
          <w:sz w:val="32"/>
          <w:szCs w:val="32"/>
          <w:highlight w:val="none"/>
        </w:rPr>
      </w:pPr>
    </w:p>
    <w:tbl>
      <w:tblPr>
        <w:tblStyle w:val="21"/>
        <w:tblW w:w="10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255"/>
        <w:gridCol w:w="7031"/>
      </w:tblGrid>
      <w:tr w14:paraId="4E8E2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3B3D91B3">
            <w:pPr>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条款号</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8167D4E">
            <w:pPr>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条款内容</w:t>
            </w:r>
          </w:p>
        </w:tc>
        <w:tc>
          <w:tcPr>
            <w:tcW w:w="7031" w:type="dxa"/>
            <w:tcBorders>
              <w:top w:val="single" w:color="000000" w:sz="4" w:space="0"/>
              <w:left w:val="single" w:color="000000" w:sz="4" w:space="0"/>
              <w:bottom w:val="single" w:color="000000" w:sz="4" w:space="0"/>
              <w:right w:val="single" w:color="000000" w:sz="4" w:space="0"/>
            </w:tcBorders>
            <w:noWrap w:val="0"/>
            <w:vAlign w:val="top"/>
          </w:tcPr>
          <w:p w14:paraId="43632D2E">
            <w:pPr>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具体要求</w:t>
            </w:r>
          </w:p>
        </w:tc>
      </w:tr>
      <w:tr w14:paraId="0492A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35C9268">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F750F62">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供应商资格条件</w:t>
            </w:r>
          </w:p>
        </w:tc>
        <w:tc>
          <w:tcPr>
            <w:tcW w:w="7031" w:type="dxa"/>
            <w:tcBorders>
              <w:top w:val="single" w:color="000000" w:sz="4" w:space="0"/>
              <w:left w:val="single" w:color="000000" w:sz="4" w:space="0"/>
              <w:bottom w:val="single" w:color="000000" w:sz="4" w:space="0"/>
              <w:right w:val="single" w:color="000000" w:sz="4" w:space="0"/>
            </w:tcBorders>
            <w:noWrap w:val="0"/>
            <w:vAlign w:val="top"/>
          </w:tcPr>
          <w:p w14:paraId="68D62200">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详见公告。</w:t>
            </w:r>
          </w:p>
        </w:tc>
      </w:tr>
      <w:tr w14:paraId="25511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B598B3C">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3C66E7F7">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是否接受联合体竞标</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DA3476A">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详见公告。</w:t>
            </w:r>
          </w:p>
        </w:tc>
      </w:tr>
      <w:tr w14:paraId="3754B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692D811">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C521FEF">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联合体竞标要求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3544EF1C">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1.两个以上竞标人可以组成一个竞标联合体，以一个竞标人的身份共同参加竞标，联合体竞标人的名称应统一按“XXX公司与XXX公司的联合体”的规则填写。</w:t>
            </w:r>
          </w:p>
          <w:p w14:paraId="18BF0D9B">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竞标人特定资格的，联合体各方中至少有一方必须符合采购公告中“3. 本项目的特定资格要求”。</w:t>
            </w:r>
          </w:p>
          <w:p w14:paraId="39D797ED">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3F6F8A9E">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4.以联合体形式参加政府采购活动的，联合体各方不得再单独参加或者与其他竞标人另外组成联合体参加同一合同项下的政府采购活动，否则与之相关的响应文件作废。</w:t>
            </w:r>
          </w:p>
          <w:p w14:paraId="133EABFB">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5.联合体中有同类资质的竞标人按照联合体分工承担相同工作的，应当按照资质等级较低的竞标人确定资质等级。</w:t>
            </w:r>
          </w:p>
          <w:p w14:paraId="77C2D00A">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6.联合体竞标业绩、履约能力按照联合体各方提供均可计算。</w:t>
            </w:r>
          </w:p>
          <w:p w14:paraId="2BD3C493">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7.联合体各方均应按照采购文件的规定提交资格证明文件。</w:t>
            </w:r>
          </w:p>
          <w:p w14:paraId="20A4CA3A">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8、除</w:t>
            </w:r>
            <w:r>
              <w:rPr>
                <w:rFonts w:hint="eastAsia" w:ascii="仿宋" w:hAnsi="仿宋" w:eastAsia="仿宋" w:cs="仿宋"/>
                <w:color w:val="auto"/>
                <w:szCs w:val="21"/>
                <w:highlight w:val="none"/>
                <w:lang w:eastAsia="zh-CN" w:bidi="ar"/>
              </w:rPr>
              <w:t>采购</w:t>
            </w:r>
            <w:r>
              <w:rPr>
                <w:rFonts w:hint="eastAsia" w:ascii="仿宋" w:hAnsi="仿宋" w:eastAsia="仿宋" w:cs="仿宋"/>
                <w:color w:val="auto"/>
                <w:szCs w:val="21"/>
                <w:highlight w:val="none"/>
                <w:lang w:bidi="ar"/>
              </w:rPr>
              <w:t>文件规定联合体各方必须分别提供的材料外，</w:t>
            </w:r>
            <w:r>
              <w:rPr>
                <w:rFonts w:hint="eastAsia" w:ascii="仿宋" w:hAnsi="仿宋" w:eastAsia="仿宋" w:cs="仿宋"/>
                <w:color w:val="auto"/>
                <w:szCs w:val="21"/>
                <w:highlight w:val="none"/>
                <w:lang w:eastAsia="zh-CN" w:bidi="ar"/>
              </w:rPr>
              <w:t>采购</w:t>
            </w:r>
            <w:r>
              <w:rPr>
                <w:rFonts w:hint="eastAsia" w:ascii="仿宋" w:hAnsi="仿宋" w:eastAsia="仿宋" w:cs="仿宋"/>
                <w:color w:val="auto"/>
                <w:szCs w:val="21"/>
                <w:highlight w:val="none"/>
                <w:lang w:bidi="ar"/>
              </w:rPr>
              <w:t>文件要求提供的其他材料由联合体牵头单位提供即可。</w:t>
            </w:r>
            <w:r>
              <w:rPr>
                <w:rFonts w:hint="eastAsia" w:ascii="仿宋" w:hAnsi="仿宋" w:eastAsia="仿宋" w:cs="仿宋"/>
                <w:color w:val="auto"/>
                <w:szCs w:val="21"/>
                <w:highlight w:val="none"/>
                <w:lang w:eastAsia="zh-CN" w:bidi="ar"/>
              </w:rPr>
              <w:t>采购</w:t>
            </w:r>
            <w:r>
              <w:rPr>
                <w:rFonts w:hint="eastAsia" w:ascii="仿宋" w:hAnsi="仿宋" w:eastAsia="仿宋" w:cs="仿宋"/>
                <w:color w:val="auto"/>
                <w:szCs w:val="21"/>
                <w:highlight w:val="none"/>
                <w:lang w:bidi="ar"/>
              </w:rPr>
              <w:t>文件要求提供的材料复印件，加盖联合体牵头人公章即可。</w:t>
            </w:r>
          </w:p>
        </w:tc>
      </w:tr>
      <w:tr w14:paraId="3D7AB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F0F10E5">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2F6133C">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是否允许分包</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52CEB77">
            <w:pPr>
              <w:pStyle w:val="8"/>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☑不允许转包/分包</w:t>
            </w:r>
          </w:p>
          <w:p w14:paraId="37E00E56">
            <w:pPr>
              <w:pStyle w:val="8"/>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□允许转包/分包</w:t>
            </w:r>
          </w:p>
          <w:p w14:paraId="62E42109">
            <w:pPr>
              <w:pStyle w:val="8"/>
              <w:spacing w:line="46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分包内容：</w:t>
            </w:r>
            <w:r>
              <w:rPr>
                <w:rFonts w:hint="eastAsia" w:ascii="仿宋" w:hAnsi="仿宋" w:eastAsia="仿宋" w:cs="仿宋"/>
                <w:color w:val="auto"/>
                <w:szCs w:val="21"/>
                <w:highlight w:val="none"/>
                <w:u w:val="single"/>
              </w:rPr>
              <w:t>/。</w:t>
            </w:r>
          </w:p>
          <w:p w14:paraId="3F7D0016">
            <w:pPr>
              <w:pStyle w:val="8"/>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分包金额或者比例：</w:t>
            </w:r>
            <w:r>
              <w:rPr>
                <w:rFonts w:hint="eastAsia" w:ascii="仿宋" w:hAnsi="仿宋" w:eastAsia="仿宋" w:cs="仿宋"/>
                <w:color w:val="auto"/>
                <w:szCs w:val="21"/>
                <w:highlight w:val="none"/>
                <w:u w:val="single"/>
              </w:rPr>
              <w:t>/。</w:t>
            </w:r>
          </w:p>
        </w:tc>
      </w:tr>
      <w:tr w14:paraId="0D1BD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069151C">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11.4</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3786A912">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媒体发布渠道</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B1E1AD9">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与本项目相关的政府采购业务澄清、更正及与之相关的事项将在采购公告中“七、其他补充事宜”中网上查询地址上发布</w:t>
            </w:r>
            <w:r>
              <w:rPr>
                <w:rFonts w:hint="eastAsia" w:ascii="仿宋" w:hAnsi="仿宋" w:eastAsia="仿宋" w:cs="仿宋"/>
                <w:color w:val="auto"/>
                <w:kern w:val="0"/>
                <w:szCs w:val="21"/>
                <w:highlight w:val="none"/>
              </w:rPr>
              <w:t>。</w:t>
            </w:r>
          </w:p>
        </w:tc>
      </w:tr>
      <w:tr w14:paraId="60D79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AF744B7">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55FA723">
            <w:pPr>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资格证明文件组成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72DC382">
            <w:pPr>
              <w:pStyle w:val="8"/>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仿宋" w:hAnsi="仿宋" w:eastAsia="仿宋" w:cs="仿宋"/>
                <w:b/>
                <w:color w:val="auto"/>
                <w:szCs w:val="21"/>
                <w:highlight w:val="none"/>
              </w:rPr>
              <w:t>必须提供，否则作无效响应处理</w:t>
            </w:r>
            <w:r>
              <w:rPr>
                <w:rFonts w:hint="eastAsia" w:ascii="仿宋" w:hAnsi="仿宋" w:eastAsia="仿宋" w:cs="仿宋"/>
                <w:color w:val="auto"/>
                <w:szCs w:val="21"/>
                <w:highlight w:val="none"/>
              </w:rPr>
              <w:t>）</w:t>
            </w:r>
          </w:p>
          <w:p w14:paraId="2E9DABCA">
            <w:pPr>
              <w:snapToGrid w:val="0"/>
              <w:spacing w:line="460" w:lineRule="exact"/>
              <w:jc w:val="left"/>
              <w:rPr>
                <w:rFonts w:hint="eastAsia" w:ascii="仿宋" w:hAnsi="仿宋" w:eastAsia="仿宋" w:cs="仿宋"/>
                <w:color w:val="auto"/>
                <w:szCs w:val="21"/>
                <w:highlight w:val="none"/>
                <w:u w:val="none"/>
              </w:rPr>
            </w:pPr>
            <w:r>
              <w:rPr>
                <w:rFonts w:hint="eastAsia" w:ascii="仿宋" w:hAnsi="仿宋" w:eastAsia="仿宋" w:cs="仿宋"/>
                <w:color w:val="auto"/>
                <w:szCs w:val="21"/>
                <w:highlight w:val="none"/>
              </w:rPr>
              <w:t>2.供应商依法缴纳</w:t>
            </w:r>
            <w:r>
              <w:rPr>
                <w:rFonts w:hint="eastAsia" w:ascii="仿宋" w:hAnsi="仿宋" w:eastAsia="仿宋" w:cs="仿宋"/>
                <w:color w:val="auto"/>
                <w:szCs w:val="21"/>
                <w:highlight w:val="none"/>
                <w:u w:val="none"/>
              </w:rPr>
              <w:t>税收的相关材料：提供磋商截止日期前半年内</w:t>
            </w:r>
            <w:r>
              <w:rPr>
                <w:rFonts w:hint="eastAsia" w:ascii="仿宋" w:hAnsi="仿宋" w:eastAsia="仿宋" w:cs="仿宋"/>
                <w:color w:val="auto"/>
                <w:szCs w:val="21"/>
                <w:highlight w:val="none"/>
                <w:u w:val="none"/>
                <w:lang w:val="en-US" w:eastAsia="zh-CN"/>
              </w:rPr>
              <w:t>连续3</w:t>
            </w:r>
            <w:r>
              <w:rPr>
                <w:rFonts w:hint="eastAsia" w:ascii="仿宋" w:hAnsi="仿宋" w:eastAsia="仿宋" w:cs="仿宋"/>
                <w:color w:val="auto"/>
                <w:szCs w:val="21"/>
                <w:highlight w:val="none"/>
                <w:u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仿宋" w:hAnsi="仿宋" w:eastAsia="仿宋" w:cs="仿宋"/>
                <w:b/>
                <w:color w:val="auto"/>
                <w:szCs w:val="21"/>
                <w:highlight w:val="none"/>
                <w:u w:val="none"/>
              </w:rPr>
              <w:t>必须提供，否则作无效响应处理</w:t>
            </w:r>
            <w:r>
              <w:rPr>
                <w:rFonts w:hint="eastAsia" w:ascii="仿宋" w:hAnsi="仿宋" w:eastAsia="仿宋" w:cs="仿宋"/>
                <w:color w:val="auto"/>
                <w:szCs w:val="21"/>
                <w:highlight w:val="none"/>
                <w:u w:val="none"/>
              </w:rPr>
              <w:t>）</w:t>
            </w:r>
          </w:p>
          <w:p w14:paraId="3F5F71A4">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u w:val="none"/>
              </w:rPr>
              <w:t>3.供应商依法缴纳社会保障资金的相关材料：提供磋商截止日期前半年内</w:t>
            </w:r>
            <w:r>
              <w:rPr>
                <w:rFonts w:hint="eastAsia" w:ascii="仿宋" w:hAnsi="仿宋" w:eastAsia="仿宋" w:cs="仿宋"/>
                <w:color w:val="auto"/>
                <w:szCs w:val="21"/>
                <w:highlight w:val="none"/>
                <w:u w:val="none"/>
                <w:lang w:val="en-US" w:eastAsia="zh-CN"/>
              </w:rPr>
              <w:t>连续3</w:t>
            </w:r>
            <w:r>
              <w:rPr>
                <w:rFonts w:hint="eastAsia" w:ascii="仿宋" w:hAnsi="仿宋" w:eastAsia="仿宋" w:cs="仿宋"/>
                <w:color w:val="auto"/>
                <w:szCs w:val="21"/>
                <w:highlight w:val="none"/>
                <w:u w:val="none"/>
              </w:rPr>
              <w:t>个月的依</w:t>
            </w:r>
            <w:r>
              <w:rPr>
                <w:rFonts w:hint="eastAsia" w:ascii="仿宋" w:hAnsi="仿宋" w:eastAsia="仿宋" w:cs="仿宋"/>
                <w:color w:val="auto"/>
                <w:szCs w:val="21"/>
                <w:highlight w:val="none"/>
              </w:rPr>
              <w:t>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仿宋" w:hAnsi="仿宋" w:eastAsia="仿宋" w:cs="仿宋"/>
                <w:b/>
                <w:color w:val="auto"/>
                <w:szCs w:val="21"/>
                <w:highlight w:val="none"/>
              </w:rPr>
              <w:t>必须提供，否则作无效响应处理</w:t>
            </w:r>
            <w:r>
              <w:rPr>
                <w:rFonts w:hint="eastAsia" w:ascii="仿宋" w:hAnsi="仿宋" w:eastAsia="仿宋" w:cs="仿宋"/>
                <w:color w:val="auto"/>
                <w:szCs w:val="21"/>
                <w:highlight w:val="none"/>
              </w:rPr>
              <w:t>）</w:t>
            </w:r>
          </w:p>
          <w:p w14:paraId="0A4ECB55">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4.供应商财务状况报告：提供2024年</w:t>
            </w:r>
            <w:r>
              <w:rPr>
                <w:rFonts w:hint="eastAsia" w:ascii="仿宋" w:hAnsi="仿宋" w:eastAsia="仿宋" w:cs="仿宋"/>
                <w:color w:val="auto"/>
                <w:szCs w:val="21"/>
                <w:highlight w:val="none"/>
                <w:lang w:val="en-US" w:eastAsia="zh-CN"/>
              </w:rPr>
              <w:t>或2025年</w:t>
            </w:r>
            <w:r>
              <w:rPr>
                <w:rFonts w:hint="eastAsia" w:ascii="仿宋" w:hAnsi="仿宋" w:eastAsia="仿宋" w:cs="仿宋"/>
                <w:color w:val="auto"/>
                <w:szCs w:val="21"/>
                <w:highlight w:val="none"/>
              </w:rPr>
              <w:t>财务状况报告复印件或能够反应供应商财务状况的“三表一注”；供应商成立不满一年的应按提供首次响应文件提交截止时间上一个月的财务状况报告复印件。（上述财务状况报告包括：供应商执行《小企业会计准则》的，提供资产负债表、利润表、现金流量表、附注（以下称“三表一注”）。（</w:t>
            </w:r>
            <w:r>
              <w:rPr>
                <w:rFonts w:hint="eastAsia" w:ascii="仿宋" w:hAnsi="仿宋" w:eastAsia="仿宋" w:cs="仿宋"/>
                <w:b/>
                <w:color w:val="auto"/>
                <w:szCs w:val="21"/>
                <w:highlight w:val="none"/>
              </w:rPr>
              <w:t>必须提供，未提供或提供不全的均作无效响应处理</w:t>
            </w:r>
            <w:r>
              <w:rPr>
                <w:rFonts w:hint="eastAsia" w:ascii="仿宋" w:hAnsi="仿宋" w:eastAsia="仿宋" w:cs="仿宋"/>
                <w:color w:val="auto"/>
                <w:szCs w:val="21"/>
                <w:highlight w:val="none"/>
              </w:rPr>
              <w:t>）</w:t>
            </w:r>
          </w:p>
          <w:p w14:paraId="5650ADDE">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5.供应商直接控股、管理关系信息表（格式附后）；（</w:t>
            </w:r>
            <w:r>
              <w:rPr>
                <w:rFonts w:hint="eastAsia" w:ascii="仿宋" w:hAnsi="仿宋" w:eastAsia="仿宋" w:cs="仿宋"/>
                <w:b/>
                <w:color w:val="auto"/>
                <w:szCs w:val="21"/>
                <w:highlight w:val="none"/>
              </w:rPr>
              <w:t>必须提供，否则作无效响应处理</w:t>
            </w:r>
            <w:r>
              <w:rPr>
                <w:rFonts w:hint="eastAsia" w:ascii="仿宋" w:hAnsi="仿宋" w:eastAsia="仿宋" w:cs="仿宋"/>
                <w:color w:val="auto"/>
                <w:szCs w:val="21"/>
                <w:highlight w:val="none"/>
              </w:rPr>
              <w:t>）</w:t>
            </w:r>
          </w:p>
          <w:p w14:paraId="60E59FD8">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6.资格声明函（格式附后）；（</w:t>
            </w:r>
            <w:r>
              <w:rPr>
                <w:rFonts w:hint="eastAsia" w:ascii="仿宋" w:hAnsi="仿宋" w:eastAsia="仿宋" w:cs="仿宋"/>
                <w:b/>
                <w:color w:val="auto"/>
                <w:szCs w:val="21"/>
                <w:highlight w:val="none"/>
              </w:rPr>
              <w:t>必须提供，否则作无效响应处理</w:t>
            </w:r>
            <w:r>
              <w:rPr>
                <w:rFonts w:hint="eastAsia" w:ascii="仿宋" w:hAnsi="仿宋" w:eastAsia="仿宋" w:cs="仿宋"/>
                <w:color w:val="auto"/>
                <w:szCs w:val="21"/>
                <w:highlight w:val="none"/>
              </w:rPr>
              <w:t>）</w:t>
            </w:r>
          </w:p>
          <w:p w14:paraId="4A3AAFD2">
            <w:pPr>
              <w:snapToGrid w:val="0"/>
              <w:spacing w:line="460" w:lineRule="exact"/>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供应商符合本项目的特定资格要求：（1）供应商须具备建设行政部门颁发的市政行业（排水工程）专业乙级（含）及以上设计资质或市政行业乙级（含）及以上设计资质。（2）拟投入的设计负责人具备注册公用设备（给水排水）工程师执业资格，且必须是本单位在职人员。</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必须提供，否则作无效响应处理</w:t>
            </w:r>
            <w:r>
              <w:rPr>
                <w:rFonts w:hint="eastAsia" w:ascii="仿宋" w:hAnsi="仿宋" w:eastAsia="仿宋" w:cs="仿宋"/>
                <w:color w:val="auto"/>
                <w:szCs w:val="21"/>
                <w:highlight w:val="none"/>
              </w:rPr>
              <w:t>）</w:t>
            </w:r>
          </w:p>
          <w:p w14:paraId="692FC086">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除磋商文件规定必须提供以外，供应商认为需要提供的其他证明材料；</w:t>
            </w:r>
          </w:p>
          <w:p w14:paraId="4DC45318">
            <w:pPr>
              <w:snapToGrid w:val="0"/>
              <w:spacing w:line="46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w:t>
            </w:r>
          </w:p>
          <w:p w14:paraId="72C0FB89">
            <w:pPr>
              <w:snapToGrid w:val="0"/>
              <w:spacing w:line="460" w:lineRule="exact"/>
              <w:ind w:firstLine="472"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1.以上标明“必须提供”的材料属于复印件的扫描件的，必须加盖供应商电子公章，否则作无效响应处理。</w:t>
            </w:r>
          </w:p>
          <w:p w14:paraId="7C7AC803">
            <w:pPr>
              <w:pStyle w:val="8"/>
              <w:spacing w:line="460" w:lineRule="exact"/>
              <w:ind w:firstLine="48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2.联合体竞标时，第1-5项资格证明文件联合体各方均必须分别提供，联合体各方分别盖章和签字，否则作无效响应处理。</w:t>
            </w:r>
          </w:p>
        </w:tc>
      </w:tr>
      <w:tr w14:paraId="0461D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E722751">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248FCAA">
            <w:pPr>
              <w:spacing w:line="46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商务文件组成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C9E5934">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1.无串通竞标行为的承诺函（格式附后）；（</w:t>
            </w:r>
            <w:r>
              <w:rPr>
                <w:rFonts w:hint="eastAsia" w:ascii="仿宋" w:hAnsi="仿宋" w:eastAsia="仿宋" w:cs="仿宋"/>
                <w:b/>
                <w:color w:val="auto"/>
                <w:szCs w:val="21"/>
                <w:highlight w:val="none"/>
              </w:rPr>
              <w:t>必须提供，否则作无效响应处理</w:t>
            </w:r>
            <w:r>
              <w:rPr>
                <w:rFonts w:hint="eastAsia" w:ascii="仿宋" w:hAnsi="仿宋" w:eastAsia="仿宋" w:cs="仿宋"/>
                <w:color w:val="auto"/>
                <w:szCs w:val="21"/>
                <w:highlight w:val="none"/>
              </w:rPr>
              <w:t>）</w:t>
            </w:r>
          </w:p>
          <w:p w14:paraId="6A63F3D8">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2.法定代表人身份证明书及法定代表人有效身份证正反面复印件（格式附后）；（</w:t>
            </w:r>
            <w:r>
              <w:rPr>
                <w:rFonts w:hint="eastAsia" w:ascii="仿宋" w:hAnsi="仿宋" w:eastAsia="仿宋" w:cs="仿宋"/>
                <w:b/>
                <w:bCs/>
                <w:color w:val="auto"/>
                <w:szCs w:val="21"/>
                <w:highlight w:val="none"/>
              </w:rPr>
              <w:t>除自然人竞标外</w:t>
            </w:r>
            <w:r>
              <w:rPr>
                <w:rFonts w:hint="eastAsia" w:ascii="仿宋" w:hAnsi="仿宋" w:eastAsia="仿宋" w:cs="仿宋"/>
                <w:b/>
                <w:color w:val="auto"/>
                <w:szCs w:val="21"/>
                <w:highlight w:val="none"/>
              </w:rPr>
              <w:t>必须提供，否则作无效响应处理</w:t>
            </w:r>
            <w:r>
              <w:rPr>
                <w:rFonts w:hint="eastAsia" w:ascii="仿宋" w:hAnsi="仿宋" w:eastAsia="仿宋" w:cs="仿宋"/>
                <w:color w:val="auto"/>
                <w:szCs w:val="21"/>
                <w:highlight w:val="none"/>
              </w:rPr>
              <w:t>）</w:t>
            </w:r>
          </w:p>
          <w:p w14:paraId="63C1219F">
            <w:pPr>
              <w:spacing w:line="460" w:lineRule="exac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3.法定代表人授权委托书及委托代理人有效身份证正反面复印件（格式附后）；（</w:t>
            </w:r>
            <w:r>
              <w:rPr>
                <w:rFonts w:hint="eastAsia" w:ascii="仿宋" w:hAnsi="仿宋" w:eastAsia="仿宋" w:cs="仿宋"/>
                <w:b/>
                <w:color w:val="auto"/>
                <w:szCs w:val="21"/>
                <w:highlight w:val="none"/>
              </w:rPr>
              <w:t>委托时必须提供，否则作无效响应处理</w:t>
            </w:r>
            <w:r>
              <w:rPr>
                <w:rFonts w:hint="eastAsia" w:ascii="仿宋" w:hAnsi="仿宋" w:eastAsia="仿宋" w:cs="仿宋"/>
                <w:color w:val="auto"/>
                <w:szCs w:val="21"/>
                <w:highlight w:val="none"/>
              </w:rPr>
              <w:t>）</w:t>
            </w:r>
          </w:p>
          <w:p w14:paraId="0DA1D5D4">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4.商务条款偏离表（格式附后）；（</w:t>
            </w:r>
            <w:r>
              <w:rPr>
                <w:rFonts w:hint="eastAsia" w:ascii="仿宋" w:hAnsi="仿宋" w:eastAsia="仿宋" w:cs="仿宋"/>
                <w:b/>
                <w:color w:val="auto"/>
                <w:szCs w:val="21"/>
                <w:highlight w:val="none"/>
              </w:rPr>
              <w:t>必须提供，否则作无效响应处理</w:t>
            </w:r>
            <w:r>
              <w:rPr>
                <w:rFonts w:hint="eastAsia" w:ascii="仿宋" w:hAnsi="仿宋" w:eastAsia="仿宋" w:cs="仿宋"/>
                <w:color w:val="auto"/>
                <w:szCs w:val="21"/>
                <w:highlight w:val="none"/>
              </w:rPr>
              <w:t>）</w:t>
            </w:r>
          </w:p>
          <w:p w14:paraId="745DDE5C">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5.竞标人情况介绍；</w:t>
            </w:r>
          </w:p>
          <w:p w14:paraId="4AC3BE12">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6.供应商认为需要提供的其他有关资料。</w:t>
            </w:r>
          </w:p>
          <w:p w14:paraId="4486D2EB">
            <w:pPr>
              <w:snapToGrid w:val="0"/>
              <w:spacing w:line="46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注： </w:t>
            </w:r>
          </w:p>
          <w:p w14:paraId="73331128">
            <w:pPr>
              <w:snapToGrid w:val="0"/>
              <w:spacing w:line="460" w:lineRule="exact"/>
              <w:ind w:firstLine="472"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1.法定代表人授权委托书必须由法定代表人及委托代理人签字，并加盖供应商公章，否则作无效响应处理。</w:t>
            </w:r>
          </w:p>
          <w:p w14:paraId="04ED3F8D">
            <w:pPr>
              <w:spacing w:line="460" w:lineRule="exact"/>
              <w:ind w:firstLine="472"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2.以上标明“必须提供”的材料属于复印件的扫描件的，必须加盖供应商电子公章，否则作无效响应处理。</w:t>
            </w:r>
          </w:p>
        </w:tc>
      </w:tr>
      <w:tr w14:paraId="358DC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4B429">
            <w:pPr>
              <w:widowControl/>
              <w:spacing w:line="460" w:lineRule="exact"/>
              <w:jc w:val="left"/>
              <w:rPr>
                <w:rFonts w:hint="eastAsia" w:ascii="仿宋" w:hAnsi="仿宋" w:eastAsia="仿宋" w:cs="仿宋"/>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03DEB26">
            <w:pPr>
              <w:spacing w:line="46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技术文件组成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F86C9A5">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1.服务需求偏离表（格式附后）；（</w:t>
            </w:r>
            <w:r>
              <w:rPr>
                <w:rFonts w:hint="eastAsia" w:ascii="仿宋" w:hAnsi="仿宋" w:eastAsia="仿宋" w:cs="仿宋"/>
                <w:b/>
                <w:color w:val="auto"/>
                <w:szCs w:val="21"/>
                <w:highlight w:val="none"/>
              </w:rPr>
              <w:t>必须提供，否则作无效响应处理</w:t>
            </w:r>
            <w:r>
              <w:rPr>
                <w:rFonts w:hint="eastAsia" w:ascii="仿宋" w:hAnsi="仿宋" w:eastAsia="仿宋" w:cs="仿宋"/>
                <w:color w:val="auto"/>
                <w:szCs w:val="21"/>
                <w:highlight w:val="none"/>
              </w:rPr>
              <w:t>）</w:t>
            </w:r>
          </w:p>
          <w:p w14:paraId="1CC5E62A">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2.服务方案；（</w:t>
            </w:r>
            <w:r>
              <w:rPr>
                <w:rFonts w:hint="eastAsia" w:ascii="仿宋" w:hAnsi="仿宋" w:eastAsia="仿宋" w:cs="仿宋"/>
                <w:b/>
                <w:color w:val="auto"/>
                <w:szCs w:val="21"/>
                <w:highlight w:val="none"/>
              </w:rPr>
              <w:t>必须提供，否则作无效响应处理</w:t>
            </w:r>
            <w:r>
              <w:rPr>
                <w:rFonts w:hint="eastAsia" w:ascii="仿宋" w:hAnsi="仿宋" w:eastAsia="仿宋" w:cs="仿宋"/>
                <w:color w:val="auto"/>
                <w:szCs w:val="21"/>
                <w:highlight w:val="none"/>
              </w:rPr>
              <w:t>）</w:t>
            </w:r>
          </w:p>
          <w:p w14:paraId="365880C7">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zh-CN"/>
              </w:rPr>
              <w:t>项目实施人员一览表（格式附后）</w:t>
            </w:r>
            <w:r>
              <w:rPr>
                <w:rFonts w:hint="eastAsia" w:ascii="仿宋" w:hAnsi="仿宋" w:eastAsia="仿宋" w:cs="仿宋"/>
                <w:color w:val="auto"/>
                <w:szCs w:val="21"/>
                <w:highlight w:val="none"/>
              </w:rPr>
              <w:t>；</w:t>
            </w:r>
            <w:r>
              <w:rPr>
                <w:rFonts w:hint="eastAsia" w:ascii="仿宋" w:hAnsi="仿宋" w:eastAsia="仿宋" w:cs="仿宋"/>
                <w:b/>
                <w:bCs/>
                <w:color w:val="auto"/>
                <w:szCs w:val="21"/>
                <w:highlight w:val="none"/>
              </w:rPr>
              <w:t>（必须提供， 否则响应文件按无效响应处理）</w:t>
            </w:r>
          </w:p>
          <w:p w14:paraId="4C77A02B">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.供应商认为需要提供的其他有关资料。</w:t>
            </w:r>
          </w:p>
          <w:p w14:paraId="74F287C8">
            <w:pPr>
              <w:spacing w:line="460" w:lineRule="exac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注：1.以上标明“必须提供”的材料属于复印件的扫描件的，必须加盖供应商电子公章，否则作无效响应处理。</w:t>
            </w:r>
          </w:p>
        </w:tc>
      </w:tr>
      <w:tr w14:paraId="4DAAC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A5B6E3A">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581EBEE6">
            <w:pPr>
              <w:spacing w:line="460" w:lineRule="exact"/>
              <w:jc w:val="center"/>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报价文件组成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EDCF02E">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1.响应函（格式附后）；</w:t>
            </w:r>
            <w:r>
              <w:rPr>
                <w:rFonts w:hint="eastAsia" w:ascii="仿宋" w:hAnsi="仿宋" w:eastAsia="仿宋" w:cs="仿宋"/>
                <w:b/>
                <w:bCs/>
                <w:color w:val="auto"/>
                <w:szCs w:val="21"/>
                <w:highlight w:val="none"/>
              </w:rPr>
              <w:t>（必须提供，否则作无效响应处理）</w:t>
            </w:r>
          </w:p>
          <w:p w14:paraId="0FD8F8D9">
            <w:pPr>
              <w:snapToGrid w:val="0"/>
              <w:spacing w:line="460" w:lineRule="exact"/>
              <w:jc w:val="lef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2.响应报价表（格式附后）；</w:t>
            </w:r>
            <w:r>
              <w:rPr>
                <w:rFonts w:hint="eastAsia" w:ascii="仿宋" w:hAnsi="仿宋" w:eastAsia="仿宋" w:cs="仿宋"/>
                <w:b/>
                <w:bCs/>
                <w:color w:val="auto"/>
                <w:szCs w:val="21"/>
                <w:highlight w:val="none"/>
              </w:rPr>
              <w:t>（必须提供，否则作无效响应处理）</w:t>
            </w:r>
          </w:p>
          <w:p w14:paraId="7253BA8A">
            <w:pPr>
              <w:snapToGrid w:val="0"/>
              <w:spacing w:line="460" w:lineRule="exact"/>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3.中小企业声明函。（如有请提供）</w:t>
            </w:r>
          </w:p>
          <w:p w14:paraId="08C8746A">
            <w:pPr>
              <w:snapToGrid w:val="0"/>
              <w:spacing w:line="460" w:lineRule="exact"/>
              <w:jc w:val="left"/>
              <w:rPr>
                <w:rFonts w:hint="eastAsia" w:ascii="仿宋" w:hAnsi="仿宋" w:eastAsia="仿宋" w:cs="仿宋"/>
                <w:b/>
                <w:bCs/>
                <w:color w:val="auto"/>
                <w:szCs w:val="21"/>
                <w:highlight w:val="none"/>
              </w:rPr>
            </w:pPr>
            <w:r>
              <w:rPr>
                <w:rFonts w:hint="eastAsia" w:ascii="仿宋" w:hAnsi="仿宋" w:eastAsia="仿宋" w:cs="仿宋"/>
                <w:b w:val="0"/>
                <w:bCs w:val="0"/>
                <w:color w:val="auto"/>
                <w:szCs w:val="21"/>
                <w:highlight w:val="none"/>
                <w:lang w:val="en-US" w:eastAsia="zh-CN"/>
              </w:rPr>
              <w:t>4.</w:t>
            </w:r>
            <w:r>
              <w:rPr>
                <w:rFonts w:hint="eastAsia" w:ascii="仿宋" w:hAnsi="仿宋" w:eastAsia="仿宋" w:cs="仿宋"/>
                <w:b w:val="0"/>
                <w:bCs w:val="0"/>
                <w:color w:val="auto"/>
                <w:szCs w:val="21"/>
                <w:highlight w:val="none"/>
              </w:rPr>
              <w:t>投标人针对报价需要说明的其他文件和说明。</w:t>
            </w:r>
          </w:p>
        </w:tc>
      </w:tr>
      <w:tr w14:paraId="1C0BC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A9AD773">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116CA55">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响应文件电子版要求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3A132A1">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仿宋" w:hAnsi="仿宋" w:eastAsia="仿宋" w:cs="仿宋"/>
                <w:b/>
                <w:color w:val="auto"/>
                <w:szCs w:val="21"/>
                <w:highlight w:val="none"/>
              </w:rPr>
              <w:t>否则作无效响应处理</w:t>
            </w:r>
            <w:r>
              <w:rPr>
                <w:rFonts w:hint="eastAsia" w:ascii="仿宋" w:hAnsi="仿宋" w:eastAsia="仿宋" w:cs="仿宋"/>
                <w:color w:val="auto"/>
                <w:szCs w:val="21"/>
                <w:highlight w:val="none"/>
              </w:rPr>
              <w:t>。</w:t>
            </w:r>
          </w:p>
          <w:p w14:paraId="4CA45AA1">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2.响应文件电子版密封方式：电子响应文件通过平台有效CA加密后在广西政府采购云平台投送。（操作方式见公告附件“电子响应文件制作与投送教程”）</w:t>
            </w:r>
          </w:p>
        </w:tc>
      </w:tr>
      <w:tr w14:paraId="7B95D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81C082C">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AB38798">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响应报价要求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CF4CAEF">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仿宋" w:hAnsi="仿宋" w:eastAsia="仿宋" w:cs="仿宋"/>
                <w:b/>
                <w:color w:val="auto"/>
                <w:szCs w:val="21"/>
                <w:highlight w:val="none"/>
              </w:rPr>
              <w:t>（采购需求另有约定的，从其约定。）</w:t>
            </w:r>
          </w:p>
        </w:tc>
      </w:tr>
      <w:tr w14:paraId="42C34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76503E2">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E5DEAE6">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竞标有效期</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F1C2186">
            <w:pPr>
              <w:pStyle w:val="6"/>
              <w:numPr>
                <w:ilvl w:val="0"/>
                <w:numId w:val="0"/>
              </w:numPr>
              <w:tabs>
                <w:tab w:val="left" w:pos="720"/>
                <w:tab w:val="left" w:pos="840"/>
              </w:tabs>
              <w:snapToGrid w:val="0"/>
              <w:spacing w:line="460" w:lineRule="exact"/>
              <w:ind w:left="283" w:hanging="324" w:hangingChars="135"/>
              <w:rPr>
                <w:rFonts w:hint="eastAsia" w:ascii="仿宋" w:hAnsi="仿宋" w:eastAsia="仿宋" w:cs="仿宋"/>
                <w:color w:val="auto"/>
                <w:szCs w:val="21"/>
                <w:highlight w:val="none"/>
              </w:rPr>
            </w:pPr>
            <w:r>
              <w:rPr>
                <w:rFonts w:hint="eastAsia" w:ascii="仿宋" w:hAnsi="仿宋" w:eastAsia="仿宋" w:cs="仿宋"/>
                <w:color w:val="auto"/>
                <w:szCs w:val="21"/>
                <w:highlight w:val="none"/>
              </w:rPr>
              <w:t>自首次响应文件提交截止之日起</w:t>
            </w:r>
            <w:r>
              <w:rPr>
                <w:rFonts w:hint="eastAsia" w:ascii="仿宋" w:hAnsi="仿宋" w:eastAsia="仿宋" w:cs="仿宋"/>
                <w:color w:val="auto"/>
                <w:szCs w:val="21"/>
                <w:highlight w:val="none"/>
                <w:u w:val="none"/>
              </w:rPr>
              <w:t>90日</w:t>
            </w:r>
            <w:r>
              <w:rPr>
                <w:rFonts w:hint="eastAsia" w:ascii="仿宋" w:hAnsi="仿宋" w:eastAsia="仿宋" w:cs="仿宋"/>
                <w:color w:val="auto"/>
                <w:szCs w:val="21"/>
                <w:highlight w:val="none"/>
              </w:rPr>
              <w:t>。</w:t>
            </w:r>
          </w:p>
        </w:tc>
      </w:tr>
      <w:tr w14:paraId="457F7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2CE589D">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3E3B0C2">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磋商保证金</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9F743F9">
            <w:pPr>
              <w:autoSpaceDE w:val="0"/>
              <w:autoSpaceDN w:val="0"/>
              <w:snapToGrid w:val="0"/>
              <w:spacing w:line="46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本项目不收取磋商保证金。</w:t>
            </w:r>
          </w:p>
        </w:tc>
      </w:tr>
      <w:tr w14:paraId="06CB0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8F125A5">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9C15BFC">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首次响应文件提交截止时间</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BF71A68">
            <w:pPr>
              <w:snapToGrid w:val="0"/>
              <w:spacing w:line="46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详见竞争性磋商公告。</w:t>
            </w:r>
          </w:p>
        </w:tc>
      </w:tr>
      <w:tr w14:paraId="1D60A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EAA30">
            <w:pPr>
              <w:widowControl/>
              <w:spacing w:line="460" w:lineRule="exact"/>
              <w:jc w:val="left"/>
              <w:rPr>
                <w:rFonts w:hint="eastAsia" w:ascii="仿宋" w:hAnsi="仿宋" w:eastAsia="仿宋" w:cs="仿宋"/>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A637AC3">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首次响应文件提交地点</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F8D8354">
            <w:pPr>
              <w:snapToGrid w:val="0"/>
              <w:spacing w:line="46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详见竞争性磋商公告。</w:t>
            </w:r>
          </w:p>
        </w:tc>
      </w:tr>
      <w:tr w14:paraId="7054C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4D104DC">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20.6</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3F3F8DB">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备份响应文件</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33467DDC">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本项目不接受备份响应文件。</w:t>
            </w:r>
          </w:p>
        </w:tc>
      </w:tr>
      <w:tr w14:paraId="37A97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B3626D6">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60E71B9">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首次响应文件的退回</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EBD737A">
            <w:pPr>
              <w:snapToGrid w:val="0"/>
              <w:spacing w:line="46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tc>
      </w:tr>
      <w:tr w14:paraId="6EE4F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33CDACF">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26</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9CE71AD">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负偏离要求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3BC42C47">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商务条款评审中允许负偏离的条款数为</w:t>
            </w:r>
            <w:r>
              <w:rPr>
                <w:rFonts w:hint="eastAsia" w:ascii="仿宋" w:hAnsi="仿宋" w:eastAsia="仿宋" w:cs="仿宋"/>
                <w:color w:val="auto"/>
                <w:szCs w:val="21"/>
                <w:highlight w:val="none"/>
                <w:u w:val="single"/>
              </w:rPr>
              <w:t xml:space="preserve"> 0 </w:t>
            </w:r>
            <w:r>
              <w:rPr>
                <w:rFonts w:hint="eastAsia" w:ascii="仿宋" w:hAnsi="仿宋" w:eastAsia="仿宋" w:cs="仿宋"/>
                <w:color w:val="auto"/>
                <w:szCs w:val="21"/>
                <w:highlight w:val="none"/>
              </w:rPr>
              <w:t>项。</w:t>
            </w:r>
          </w:p>
          <w:p w14:paraId="59A7ABD4">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服务需求评审中允许负偏离的条款数为</w:t>
            </w:r>
            <w:r>
              <w:rPr>
                <w:rFonts w:hint="eastAsia" w:ascii="仿宋" w:hAnsi="仿宋" w:eastAsia="仿宋" w:cs="仿宋"/>
                <w:color w:val="auto"/>
                <w:szCs w:val="21"/>
                <w:highlight w:val="none"/>
                <w:u w:val="single"/>
              </w:rPr>
              <w:t xml:space="preserve"> 0 </w:t>
            </w:r>
            <w:r>
              <w:rPr>
                <w:rFonts w:hint="eastAsia" w:ascii="仿宋" w:hAnsi="仿宋" w:eastAsia="仿宋" w:cs="仿宋"/>
                <w:color w:val="auto"/>
                <w:szCs w:val="21"/>
                <w:highlight w:val="none"/>
              </w:rPr>
              <w:t>项。</w:t>
            </w:r>
          </w:p>
        </w:tc>
      </w:tr>
      <w:tr w14:paraId="72730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4BA17">
            <w:pPr>
              <w:widowControl/>
              <w:spacing w:line="460" w:lineRule="exact"/>
              <w:jc w:val="left"/>
              <w:rPr>
                <w:rFonts w:hint="eastAsia" w:ascii="仿宋" w:hAnsi="仿宋" w:eastAsia="仿宋" w:cs="仿宋"/>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08C8904">
            <w:pPr>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磋商的顺序</w:t>
            </w:r>
          </w:p>
          <w:p w14:paraId="59B79F3D">
            <w:pPr>
              <w:spacing w:line="460" w:lineRule="exact"/>
              <w:jc w:val="center"/>
              <w:rPr>
                <w:rFonts w:hint="eastAsia" w:ascii="仿宋" w:hAnsi="仿宋" w:eastAsia="仿宋" w:cs="仿宋"/>
                <w:color w:val="auto"/>
                <w:szCs w:val="21"/>
                <w:highlight w:val="none"/>
              </w:rPr>
            </w:pP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47E736C">
            <w:pPr>
              <w:pStyle w:val="8"/>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☑按照提交首次响应文件的顺序，通知磋商时，若某供应商不在通知现场时，该供应商排序到最后磋商，按照签到的顺序由其下一位供应商先参与磋商。</w:t>
            </w:r>
          </w:p>
          <w:p w14:paraId="697765C2">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□随机排序。</w:t>
            </w:r>
          </w:p>
          <w:p w14:paraId="476E0C43">
            <w:pPr>
              <w:pStyle w:val="8"/>
              <w:spacing w:line="46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7BD57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7E361E5">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28</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47C01E7">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350F993">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本项目不收取履约保证金。</w:t>
            </w:r>
          </w:p>
        </w:tc>
      </w:tr>
      <w:tr w14:paraId="0A5F4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604223C">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29.5</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3035FD5">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签订合同携带的材料</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E773781">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使用的有效CA证书加盖单位电子公章。</w:t>
            </w:r>
          </w:p>
        </w:tc>
      </w:tr>
      <w:tr w14:paraId="215CF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389A2BF">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32D5F6EF">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接收质疑函方式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810CE3A">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以书面形式</w:t>
            </w:r>
          </w:p>
        </w:tc>
      </w:tr>
      <w:tr w14:paraId="6005E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F710AD">
            <w:pPr>
              <w:widowControl/>
              <w:spacing w:line="460" w:lineRule="exact"/>
              <w:jc w:val="left"/>
              <w:rPr>
                <w:rFonts w:hint="eastAsia" w:ascii="仿宋" w:hAnsi="仿宋" w:eastAsia="仿宋" w:cs="仿宋"/>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E30A8A8">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质疑联系部门及联系方式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335C6E1">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u w:val="single"/>
              </w:rPr>
              <w:t>广西科文招标有限公司</w:t>
            </w:r>
          </w:p>
          <w:p w14:paraId="4A16E2E0">
            <w:pPr>
              <w:snapToGrid w:val="0"/>
              <w:spacing w:line="46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联系人：</w:t>
            </w:r>
            <w:r>
              <w:rPr>
                <w:rFonts w:hint="eastAsia" w:ascii="仿宋" w:hAnsi="仿宋" w:eastAsia="仿宋" w:cs="仿宋"/>
                <w:color w:val="auto"/>
                <w:szCs w:val="21"/>
                <w:highlight w:val="none"/>
                <w:u w:val="single"/>
                <w:lang w:val="en-US" w:eastAsia="zh-CN"/>
              </w:rPr>
              <w:t>梁栩菁、刘忠虎</w:t>
            </w:r>
          </w:p>
          <w:p w14:paraId="490AE316">
            <w:pPr>
              <w:snapToGrid w:val="0"/>
              <w:spacing w:line="46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single"/>
              </w:rPr>
              <w:t>0771-2023</w:t>
            </w:r>
            <w:r>
              <w:rPr>
                <w:rFonts w:hint="eastAsia" w:ascii="仿宋" w:hAnsi="仿宋" w:eastAsia="仿宋" w:cs="仿宋"/>
                <w:color w:val="auto"/>
                <w:szCs w:val="21"/>
                <w:highlight w:val="none"/>
                <w:u w:val="single"/>
                <w:lang w:val="en-US" w:eastAsia="zh-CN"/>
              </w:rPr>
              <w:t>835</w:t>
            </w:r>
          </w:p>
          <w:p w14:paraId="52FAD279">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通讯地址：</w:t>
            </w:r>
            <w:r>
              <w:rPr>
                <w:rFonts w:hint="eastAsia" w:ascii="仿宋" w:hAnsi="仿宋" w:eastAsia="仿宋" w:cs="仿宋"/>
                <w:color w:val="auto"/>
                <w:szCs w:val="21"/>
                <w:highlight w:val="none"/>
                <w:u w:val="single"/>
              </w:rPr>
              <w:t>广西南宁市民族大道141号中鼎万象东方D区五层</w:t>
            </w:r>
            <w:r>
              <w:rPr>
                <w:rFonts w:hint="eastAsia" w:ascii="仿宋" w:hAnsi="仿宋" w:eastAsia="仿宋" w:cs="仿宋"/>
                <w:color w:val="auto"/>
                <w:szCs w:val="21"/>
                <w:highlight w:val="none"/>
              </w:rPr>
              <w:t xml:space="preserve"> </w:t>
            </w:r>
          </w:p>
          <w:p w14:paraId="769BF728">
            <w:pPr>
              <w:snapToGrid w:val="0"/>
              <w:spacing w:line="46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u w:val="single"/>
                <w:lang w:eastAsia="zh-CN"/>
              </w:rPr>
              <w:t>南宁市邕宁区住房和城乡建设局</w:t>
            </w:r>
          </w:p>
          <w:p w14:paraId="7008741C">
            <w:pPr>
              <w:snapToGrid w:val="0"/>
              <w:spacing w:line="46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联系人：</w:t>
            </w:r>
            <w:r>
              <w:rPr>
                <w:rFonts w:hint="eastAsia" w:ascii="仿宋" w:hAnsi="仿宋" w:eastAsia="仿宋" w:cs="仿宋"/>
                <w:color w:val="auto"/>
                <w:szCs w:val="21"/>
                <w:highlight w:val="none"/>
                <w:u w:val="single"/>
                <w:lang w:val="en-US" w:eastAsia="zh-CN"/>
              </w:rPr>
              <w:t>施国豪</w:t>
            </w:r>
          </w:p>
          <w:p w14:paraId="3272A192">
            <w:pPr>
              <w:snapToGrid w:val="0"/>
              <w:spacing w:line="46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single"/>
              </w:rPr>
              <w:t>0771</w:t>
            </w:r>
            <w:r>
              <w:rPr>
                <w:rFonts w:hint="eastAsia" w:ascii="仿宋" w:hAnsi="仿宋" w:eastAsia="仿宋" w:cs="仿宋"/>
                <w:color w:val="auto"/>
                <w:szCs w:val="21"/>
                <w:highlight w:val="none"/>
                <w:u w:val="single"/>
                <w:lang w:val="en-US" w:eastAsia="zh-CN"/>
              </w:rPr>
              <w:t>-2625366</w:t>
            </w:r>
          </w:p>
          <w:p w14:paraId="6D012C1F">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通讯地址：</w:t>
            </w:r>
            <w:r>
              <w:rPr>
                <w:rFonts w:hint="eastAsia" w:ascii="仿宋" w:hAnsi="仿宋" w:eastAsia="仿宋" w:cs="仿宋"/>
                <w:color w:val="auto"/>
                <w:szCs w:val="21"/>
                <w:highlight w:val="none"/>
                <w:u w:val="single"/>
                <w:lang w:eastAsia="zh-CN"/>
              </w:rPr>
              <w:t>南宁市青秀区仙葫大道东段 196 号</w:t>
            </w:r>
            <w:r>
              <w:rPr>
                <w:rFonts w:hint="eastAsia" w:ascii="仿宋" w:hAnsi="仿宋" w:eastAsia="仿宋" w:cs="仿宋"/>
                <w:color w:val="auto"/>
                <w:szCs w:val="21"/>
                <w:highlight w:val="none"/>
              </w:rPr>
              <w:t xml:space="preserve"> </w:t>
            </w:r>
          </w:p>
        </w:tc>
      </w:tr>
      <w:tr w14:paraId="30E1F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1CB33">
            <w:pPr>
              <w:widowControl/>
              <w:spacing w:line="460" w:lineRule="exact"/>
              <w:jc w:val="left"/>
              <w:rPr>
                <w:rFonts w:hint="eastAsia" w:ascii="仿宋" w:hAnsi="仿宋" w:eastAsia="仿宋" w:cs="仿宋"/>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0A42A0D">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highlight w:val="none"/>
              </w:rPr>
              <w:t>现场提交质疑办理业务时间</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004D4B7">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highlight w:val="none"/>
              </w:rPr>
              <w:t>质疑期内每个工作日</w:t>
            </w:r>
            <w:r>
              <w:rPr>
                <w:rFonts w:hint="eastAsia" w:ascii="仿宋" w:hAnsi="仿宋" w:eastAsia="仿宋" w:cs="仿宋"/>
                <w:color w:val="auto"/>
                <w:highlight w:val="none"/>
                <w:u w:val="single"/>
              </w:rPr>
              <w:t xml:space="preserve"> 8 </w:t>
            </w:r>
            <w:r>
              <w:rPr>
                <w:rFonts w:hint="eastAsia" w:ascii="仿宋" w:hAnsi="仿宋" w:eastAsia="仿宋" w:cs="仿宋"/>
                <w:color w:val="auto"/>
                <w:highlight w:val="none"/>
              </w:rPr>
              <w:t>时</w:t>
            </w:r>
            <w:r>
              <w:rPr>
                <w:rFonts w:hint="eastAsia" w:ascii="仿宋" w:hAnsi="仿宋" w:eastAsia="仿宋" w:cs="仿宋"/>
                <w:color w:val="auto"/>
                <w:highlight w:val="none"/>
                <w:u w:val="single"/>
              </w:rPr>
              <w:t xml:space="preserve"> 0 </w:t>
            </w:r>
            <w:r>
              <w:rPr>
                <w:rFonts w:hint="eastAsia" w:ascii="仿宋" w:hAnsi="仿宋" w:eastAsia="仿宋" w:cs="仿宋"/>
                <w:color w:val="auto"/>
                <w:highlight w:val="none"/>
              </w:rPr>
              <w:t>分到</w:t>
            </w:r>
            <w:r>
              <w:rPr>
                <w:rFonts w:hint="eastAsia" w:ascii="仿宋" w:hAnsi="仿宋" w:eastAsia="仿宋" w:cs="仿宋"/>
                <w:color w:val="auto"/>
                <w:highlight w:val="none"/>
                <w:u w:val="single"/>
              </w:rPr>
              <w:t xml:space="preserve"> 12 </w:t>
            </w:r>
            <w:r>
              <w:rPr>
                <w:rFonts w:hint="eastAsia" w:ascii="仿宋" w:hAnsi="仿宋" w:eastAsia="仿宋" w:cs="仿宋"/>
                <w:color w:val="auto"/>
                <w:highlight w:val="none"/>
              </w:rPr>
              <w:t>时</w:t>
            </w:r>
            <w:r>
              <w:rPr>
                <w:rFonts w:hint="eastAsia" w:ascii="仿宋" w:hAnsi="仿宋" w:eastAsia="仿宋" w:cs="仿宋"/>
                <w:color w:val="auto"/>
                <w:highlight w:val="none"/>
                <w:u w:val="single"/>
              </w:rPr>
              <w:t xml:space="preserve"> 0 </w:t>
            </w:r>
            <w:r>
              <w:rPr>
                <w:rFonts w:hint="eastAsia" w:ascii="仿宋" w:hAnsi="仿宋" w:eastAsia="仿宋" w:cs="仿宋"/>
                <w:color w:val="auto"/>
                <w:highlight w:val="none"/>
              </w:rPr>
              <w:t>分，</w:t>
            </w:r>
            <w:r>
              <w:rPr>
                <w:rFonts w:hint="eastAsia" w:ascii="仿宋" w:hAnsi="仿宋" w:eastAsia="仿宋" w:cs="仿宋"/>
                <w:color w:val="auto"/>
                <w:highlight w:val="none"/>
                <w:u w:val="single"/>
              </w:rPr>
              <w:t xml:space="preserve"> 15 </w:t>
            </w:r>
            <w:r>
              <w:rPr>
                <w:rFonts w:hint="eastAsia" w:ascii="仿宋" w:hAnsi="仿宋" w:eastAsia="仿宋" w:cs="仿宋"/>
                <w:color w:val="auto"/>
                <w:highlight w:val="none"/>
              </w:rPr>
              <w:t>时</w:t>
            </w:r>
            <w:r>
              <w:rPr>
                <w:rFonts w:hint="eastAsia" w:ascii="仿宋" w:hAnsi="仿宋" w:eastAsia="仿宋" w:cs="仿宋"/>
                <w:color w:val="auto"/>
                <w:highlight w:val="none"/>
                <w:u w:val="single"/>
              </w:rPr>
              <w:t xml:space="preserve"> 0 </w:t>
            </w:r>
            <w:r>
              <w:rPr>
                <w:rFonts w:hint="eastAsia" w:ascii="仿宋" w:hAnsi="仿宋" w:eastAsia="仿宋" w:cs="仿宋"/>
                <w:color w:val="auto"/>
                <w:highlight w:val="none"/>
              </w:rPr>
              <w:t>分到</w:t>
            </w:r>
            <w:r>
              <w:rPr>
                <w:rFonts w:hint="eastAsia" w:ascii="仿宋" w:hAnsi="仿宋" w:eastAsia="仿宋" w:cs="仿宋"/>
                <w:color w:val="auto"/>
                <w:highlight w:val="none"/>
                <w:u w:val="single"/>
              </w:rPr>
              <w:t xml:space="preserve"> 18 </w:t>
            </w:r>
            <w:r>
              <w:rPr>
                <w:rFonts w:hint="eastAsia" w:ascii="仿宋" w:hAnsi="仿宋" w:eastAsia="仿宋" w:cs="仿宋"/>
                <w:color w:val="auto"/>
                <w:highlight w:val="none"/>
              </w:rPr>
              <w:t>时</w:t>
            </w:r>
            <w:r>
              <w:rPr>
                <w:rFonts w:hint="eastAsia" w:ascii="仿宋" w:hAnsi="仿宋" w:eastAsia="仿宋" w:cs="仿宋"/>
                <w:color w:val="auto"/>
                <w:highlight w:val="none"/>
                <w:u w:val="single"/>
              </w:rPr>
              <w:t xml:space="preserve"> 0 </w:t>
            </w:r>
            <w:r>
              <w:rPr>
                <w:rFonts w:hint="eastAsia" w:ascii="仿宋" w:hAnsi="仿宋" w:eastAsia="仿宋" w:cs="仿宋"/>
                <w:color w:val="auto"/>
                <w:highlight w:val="none"/>
              </w:rPr>
              <w:t>分</w:t>
            </w:r>
          </w:p>
        </w:tc>
      </w:tr>
      <w:tr w14:paraId="7EEA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63BF1FB">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31.6</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983CA3F">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受理投诉方式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6B376E4">
            <w:pPr>
              <w:snapToGrid w:val="0"/>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1、受理方式：纸质方式受理，投诉书正、副本（经过质疑的事项才可投诉）。</w:t>
            </w:r>
          </w:p>
          <w:p w14:paraId="6AC7758D">
            <w:pPr>
              <w:snapToGrid w:val="0"/>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2、邮寄地址：</w:t>
            </w:r>
          </w:p>
          <w:p w14:paraId="287C9E69">
            <w:pPr>
              <w:snapToGrid w:val="0"/>
              <w:spacing w:line="46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rPr>
              <w:t>名称：</w:t>
            </w:r>
            <w:r>
              <w:rPr>
                <w:rFonts w:hint="eastAsia" w:ascii="仿宋" w:hAnsi="仿宋" w:eastAsia="仿宋" w:cs="仿宋"/>
                <w:color w:val="auto"/>
                <w:highlight w:val="none"/>
                <w:lang w:eastAsia="zh-CN"/>
              </w:rPr>
              <w:t>南宁市邕宁区财政局</w:t>
            </w:r>
          </w:p>
          <w:p w14:paraId="24E456C3">
            <w:pPr>
              <w:snapToGrid w:val="0"/>
              <w:spacing w:line="46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rPr>
              <w:t>地址：</w:t>
            </w:r>
            <w:r>
              <w:rPr>
                <w:rFonts w:hint="eastAsia" w:ascii="仿宋" w:hAnsi="仿宋" w:eastAsia="仿宋" w:cs="仿宋"/>
                <w:color w:val="auto"/>
                <w:highlight w:val="none"/>
                <w:lang w:eastAsia="zh-CN"/>
              </w:rPr>
              <w:t>南宁市邕宁区彩虹路41 号</w:t>
            </w:r>
          </w:p>
          <w:p w14:paraId="76FAE6E1">
            <w:pPr>
              <w:snapToGrid w:val="0"/>
              <w:spacing w:line="46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rPr>
              <w:t>联系电话：</w:t>
            </w:r>
            <w:r>
              <w:rPr>
                <w:rFonts w:hint="eastAsia" w:ascii="仿宋" w:hAnsi="仿宋" w:eastAsia="仿宋" w:cs="仿宋"/>
                <w:color w:val="auto"/>
                <w:highlight w:val="none"/>
                <w:lang w:eastAsia="zh-CN"/>
              </w:rPr>
              <w:t>0771-4790503</w:t>
            </w:r>
          </w:p>
        </w:tc>
      </w:tr>
      <w:tr w14:paraId="16DE6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BEB50E6">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33</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55967A84">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采购代理费</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C5CD3ED">
            <w:pPr>
              <w:pStyle w:val="14"/>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1.是否收取采购代理费：☑是    □ 否</w:t>
            </w:r>
          </w:p>
          <w:p w14:paraId="5DC709E9">
            <w:pPr>
              <w:pStyle w:val="14"/>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2.采购代理费由</w:t>
            </w:r>
            <w:r>
              <w:rPr>
                <w:rFonts w:hint="eastAsia" w:ascii="仿宋" w:hAnsi="仿宋" w:eastAsia="仿宋" w:cs="仿宋"/>
                <w:color w:val="auto"/>
                <w:sz w:val="24"/>
                <w:szCs w:val="24"/>
                <w:highlight w:val="none"/>
                <w:u w:val="single"/>
              </w:rPr>
              <w:t>成交供应商</w:t>
            </w:r>
            <w:r>
              <w:rPr>
                <w:rFonts w:hint="eastAsia" w:ascii="仿宋" w:hAnsi="仿宋" w:eastAsia="仿宋" w:cs="仿宋"/>
                <w:color w:val="auto"/>
                <w:sz w:val="24"/>
                <w:szCs w:val="24"/>
                <w:highlight w:val="none"/>
              </w:rPr>
              <w:t>领取成交通知书前，一次性向采购代理机构支付。</w:t>
            </w:r>
          </w:p>
          <w:p w14:paraId="0E9260A6">
            <w:pPr>
              <w:pStyle w:val="14"/>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3.采购代理费收取标准：参照原国家发展计划委员会计价格[2002]1980号《招标代理服务费管理暂行办法》收费标准（服务类型）向成交供应商收取。</w:t>
            </w:r>
          </w:p>
          <w:p w14:paraId="3991F26E">
            <w:pPr>
              <w:pStyle w:val="14"/>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采购代理费收取银行账户：</w:t>
            </w:r>
          </w:p>
          <w:p w14:paraId="23989634">
            <w:pPr>
              <w:pStyle w:val="14"/>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w:t>
            </w:r>
            <w:r>
              <w:rPr>
                <w:rFonts w:hint="eastAsia" w:ascii="仿宋" w:hAnsi="仿宋" w:eastAsia="仿宋" w:cs="仿宋"/>
                <w:color w:val="auto"/>
                <w:sz w:val="24"/>
                <w:szCs w:val="24"/>
                <w:highlight w:val="none"/>
                <w:lang w:eastAsia="zh-CN"/>
              </w:rPr>
              <w:t>广西科文招标有限公司南宁咨询二分公司</w:t>
            </w:r>
            <w:r>
              <w:rPr>
                <w:rFonts w:hint="eastAsia" w:ascii="仿宋" w:hAnsi="仿宋" w:eastAsia="仿宋" w:cs="仿宋"/>
                <w:color w:val="auto"/>
                <w:sz w:val="24"/>
                <w:szCs w:val="24"/>
                <w:highlight w:val="none"/>
              </w:rPr>
              <w:t xml:space="preserve"> </w:t>
            </w:r>
          </w:p>
          <w:p w14:paraId="486D4AF3">
            <w:pPr>
              <w:pStyle w:val="14"/>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eastAsia="zh-CN"/>
              </w:rPr>
              <w:t>广西北部湾银行股份有限公司南宁市云景支行</w:t>
            </w:r>
            <w:r>
              <w:rPr>
                <w:rFonts w:hint="eastAsia" w:ascii="仿宋" w:hAnsi="仿宋" w:eastAsia="仿宋" w:cs="仿宋"/>
                <w:color w:val="auto"/>
                <w:sz w:val="24"/>
                <w:szCs w:val="24"/>
                <w:highlight w:val="none"/>
              </w:rPr>
              <w:t xml:space="preserve"> </w:t>
            </w:r>
          </w:p>
          <w:p w14:paraId="5F70A99E">
            <w:pPr>
              <w:pStyle w:val="14"/>
              <w:snapToGrid w:val="0"/>
              <w:spacing w:line="4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银行账号：</w:t>
            </w:r>
            <w:r>
              <w:rPr>
                <w:rFonts w:hint="eastAsia" w:ascii="仿宋" w:hAnsi="仿宋" w:eastAsia="仿宋" w:cs="仿宋"/>
                <w:color w:val="auto"/>
                <w:sz w:val="24"/>
                <w:szCs w:val="24"/>
                <w:highlight w:val="none"/>
                <w:lang w:eastAsia="zh-CN"/>
              </w:rPr>
              <w:t>805030158300001</w:t>
            </w:r>
          </w:p>
        </w:tc>
      </w:tr>
      <w:tr w14:paraId="170A9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774B2DE">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34.1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6814090">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highlight w:val="none"/>
              </w:rPr>
              <w:t>解释</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4963597">
            <w:pPr>
              <w:pStyle w:val="14"/>
              <w:snapToGrid w:val="0"/>
              <w:spacing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解释权：</w:t>
            </w:r>
            <w:r>
              <w:rPr>
                <w:rFonts w:hint="eastAsia" w:ascii="仿宋" w:hAnsi="仿宋" w:eastAsia="仿宋" w:cs="仿宋"/>
                <w:color w:val="auto"/>
                <w:sz w:val="24"/>
                <w:szCs w:val="24"/>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仿宋" w:hAnsi="仿宋" w:eastAsia="仿宋" w:cs="仿宋"/>
                <w:b/>
                <w:color w:val="auto"/>
                <w:sz w:val="24"/>
                <w:szCs w:val="24"/>
                <w:highlight w:val="none"/>
              </w:rPr>
              <w:t>由采购人或者采购代理机构负责解释。</w:t>
            </w:r>
          </w:p>
          <w:p w14:paraId="59E9D599">
            <w:pPr>
              <w:pStyle w:val="14"/>
              <w:snapToGrid w:val="0"/>
              <w:spacing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法律责任：</w:t>
            </w:r>
          </w:p>
          <w:p w14:paraId="48F21434">
            <w:pPr>
              <w:pStyle w:val="14"/>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color w:val="auto"/>
                <w:sz w:val="24"/>
                <w:szCs w:val="24"/>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76725EAD">
            <w:pPr>
              <w:spacing w:line="4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6C90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283AFD3">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34.2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5AE6086C">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575F4AE">
            <w:pPr>
              <w:pStyle w:val="14"/>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54008A4">
            <w:pPr>
              <w:pStyle w:val="14"/>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5ADA6FB">
            <w:pPr>
              <w:pStyle w:val="14"/>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C9CA734">
            <w:pPr>
              <w:pStyle w:val="14"/>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4.自然人竞标的，磋商文件规定盖公章处由自然人摁手指指印。</w:t>
            </w:r>
          </w:p>
          <w:p w14:paraId="3F478532">
            <w:pPr>
              <w:pStyle w:val="14"/>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5.本磋商文件所称的“以上”“以下”“以内”“届满”，包括本数；所称的“不满”“超过”“以外”，不包括本数。</w:t>
            </w:r>
          </w:p>
        </w:tc>
      </w:tr>
    </w:tbl>
    <w:p w14:paraId="5F03B789">
      <w:pPr>
        <w:pStyle w:val="3"/>
        <w:spacing w:line="420" w:lineRule="exact"/>
        <w:jc w:val="center"/>
        <w:rPr>
          <w:rFonts w:hint="eastAsia" w:ascii="仿宋" w:hAnsi="仿宋" w:eastAsia="仿宋" w:cs="仿宋"/>
          <w:b w:val="0"/>
          <w:color w:val="auto"/>
          <w:highlight w:val="none"/>
        </w:rPr>
      </w:pPr>
      <w:r>
        <w:rPr>
          <w:rFonts w:hint="eastAsia" w:ascii="仿宋" w:hAnsi="仿宋" w:eastAsia="仿宋" w:cs="仿宋"/>
          <w:bCs w:val="0"/>
          <w:color w:val="auto"/>
          <w:highlight w:val="none"/>
        </w:rPr>
        <w:br w:type="page"/>
      </w:r>
      <w:bookmarkStart w:id="43" w:name="_Toc2349"/>
      <w:bookmarkStart w:id="44" w:name="_Toc18971"/>
      <w:r>
        <w:rPr>
          <w:rFonts w:hint="eastAsia" w:ascii="仿宋" w:hAnsi="仿宋" w:eastAsia="仿宋" w:cs="仿宋"/>
          <w:b w:val="0"/>
          <w:color w:val="auto"/>
          <w:highlight w:val="none"/>
        </w:rPr>
        <w:t>第二节 供应商须知正文</w:t>
      </w:r>
      <w:bookmarkEnd w:id="43"/>
      <w:bookmarkEnd w:id="44"/>
    </w:p>
    <w:p w14:paraId="5FB95F7D">
      <w:pPr>
        <w:pStyle w:val="4"/>
        <w:pageBreakBefore w:val="0"/>
        <w:widowControl w:val="0"/>
        <w:kinsoku/>
        <w:wordWrap/>
        <w:overflowPunct/>
        <w:topLinePunct w:val="0"/>
        <w:autoSpaceDE/>
        <w:autoSpaceDN/>
        <w:bidi w:val="0"/>
        <w:spacing w:before="0" w:after="0" w:line="460" w:lineRule="exact"/>
        <w:ind w:firstLine="640" w:firstLineChars="200"/>
        <w:rPr>
          <w:rFonts w:hint="eastAsia" w:ascii="仿宋" w:hAnsi="仿宋" w:eastAsia="仿宋" w:cs="仿宋"/>
          <w:b w:val="0"/>
          <w:color w:val="auto"/>
          <w:highlight w:val="none"/>
        </w:rPr>
      </w:pPr>
      <w:bookmarkStart w:id="45" w:name="_Toc12915"/>
      <w:r>
        <w:rPr>
          <w:rFonts w:hint="eastAsia" w:ascii="仿宋" w:hAnsi="仿宋" w:eastAsia="仿宋" w:cs="仿宋"/>
          <w:b w:val="0"/>
          <w:color w:val="auto"/>
          <w:highlight w:val="none"/>
        </w:rPr>
        <w:t>一、总则</w:t>
      </w:r>
      <w:bookmarkEnd w:id="45"/>
    </w:p>
    <w:p w14:paraId="2C44C25A">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1.适用范围</w:t>
      </w:r>
    </w:p>
    <w:p w14:paraId="2B00608C">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08B2B34">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r>
        <w:rPr>
          <w:rFonts w:hint="eastAsia" w:ascii="仿宋" w:hAnsi="仿宋" w:eastAsia="仿宋" w:cs="仿宋"/>
          <w:color w:val="auto"/>
          <w:spacing w:val="-6"/>
          <w:sz w:val="24"/>
          <w:szCs w:val="24"/>
          <w:highlight w:val="none"/>
        </w:rPr>
        <w:t>本竞争性磋商文件（以下简称磋商文件）适用于本项目的所有采购程序和环节（法律法规另有规定的，从其规定）。</w:t>
      </w:r>
    </w:p>
    <w:p w14:paraId="5F5EB676">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2.定义</w:t>
      </w:r>
    </w:p>
    <w:p w14:paraId="35BD8858">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2.1“采购人”是指南宁市邕宁区住房和城乡建设局。</w:t>
      </w:r>
    </w:p>
    <w:p w14:paraId="2099C9FF">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2.2“采购代理机构”是指广西科文招标有限公司。</w:t>
      </w:r>
    </w:p>
    <w:p w14:paraId="46DEFB55">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2.3“供应商”是指向采购人提供货物、工程或者服务的法人、其他组织或者自然人。</w:t>
      </w:r>
    </w:p>
    <w:p w14:paraId="219059A9">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2.4“服务”是指除货物和工程以外的其他政府采购对象。</w:t>
      </w:r>
    </w:p>
    <w:p w14:paraId="1B9B841C">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2.5“竞标”是指供应商按照本项目竞争性磋商公告或者邀请函规定的方式获取磋商文件、提交响应文件并希望获得标的的行为。</w:t>
      </w:r>
    </w:p>
    <w:p w14:paraId="01AA29A4">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2.6“响应文件”</w:t>
      </w:r>
      <w:r>
        <w:rPr>
          <w:rFonts w:hint="eastAsia" w:ascii="仿宋" w:hAnsi="仿宋" w:eastAsia="仿宋" w:cs="仿宋"/>
          <w:color w:val="auto"/>
          <w:spacing w:val="-6"/>
          <w:sz w:val="24"/>
          <w:szCs w:val="24"/>
          <w:highlight w:val="none"/>
        </w:rPr>
        <w:t>是指：供应商根据本磋商文件要求，编制包含资格证明、报价商务技术等所有内容的文件。</w:t>
      </w:r>
    </w:p>
    <w:p w14:paraId="5BC56FC4">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2.7“实质性要求”是指磋商文件中已经指明不满足则响应文件按无效响应处理的条款，或者不能负偏离的条款，或者采购需求中带“▲”的条款。</w:t>
      </w:r>
    </w:p>
    <w:p w14:paraId="180B4855">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2.8“正偏离”，是指响应文件对磋商文件“采购需求”中有关条款作出的响应优于条款要求并有利于采购人的情形。</w:t>
      </w:r>
    </w:p>
    <w:p w14:paraId="33007A7A">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2.9“负偏离”，是指响应文件对磋商文件“采购需求”中有关条款作出的响应不满足条款要求，导致采购人要求不能得到满足的情形。</w:t>
      </w:r>
    </w:p>
    <w:p w14:paraId="70319A93">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2.10“允许负偏离的条款”是指采购需求中的不属于“实质性要求”的条款。</w:t>
      </w:r>
    </w:p>
    <w:p w14:paraId="6C3A4650">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2.11“书面形式”是指合同书、信件和数据电文（包括电报、电传、传真、电子数据交换和电子邮件）等可以有形地表现所载内容的形式。</w:t>
      </w:r>
    </w:p>
    <w:p w14:paraId="17592727">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2.12“首次报价”是指供应商提交的首次响应文件中的报价。</w:t>
      </w:r>
    </w:p>
    <w:p w14:paraId="35B5218E">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2.13“评审报价”是指供应商提交的最后报价并经修正（如有）和政策功能价格扣除（如有）后的价格。</w:t>
      </w:r>
    </w:p>
    <w:p w14:paraId="7491E035">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3.供应商的资格条件</w:t>
      </w:r>
    </w:p>
    <w:p w14:paraId="1705DAF2">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供应商的资格条件详见“供应商须知前附表”。</w:t>
      </w:r>
    </w:p>
    <w:p w14:paraId="137A9285">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4.磋商费用</w:t>
      </w:r>
    </w:p>
    <w:p w14:paraId="1FEF52D4">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供应商应承担参与本次采购活动有关的所有费用，包括但不限于、勘查现场、编制和提交响应文件、参加磋商与应答、签订合同等，不论竞标结果如何，均应自行承担。</w:t>
      </w:r>
    </w:p>
    <w:p w14:paraId="17215524">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5.联合体竞标</w:t>
      </w:r>
    </w:p>
    <w:p w14:paraId="33D63E23">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5.1本项目是否接受联合体竞标，详见“供应商须知前附表”。</w:t>
      </w:r>
    </w:p>
    <w:p w14:paraId="006EE895">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5.2如接受联合体竞标，联合体竞标要求详见“供应商须知前附表”。</w:t>
      </w:r>
    </w:p>
    <w:p w14:paraId="7AC198E6">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5.3根据《政府采购促进中小企业发展管理办法》（财库[2020]46号）第九条规定，接受大中型企业与小微企业组成联合体的采购项目，对于联合协议约定小微企业的合同份额占到合同总金额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6D68BDD">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6.转包与分包             </w:t>
      </w:r>
    </w:p>
    <w:p w14:paraId="19C73697">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6.1本项目不允许转包。</w:t>
      </w:r>
    </w:p>
    <w:p w14:paraId="4F1A8663">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6.2本项目不允许分包。</w:t>
      </w:r>
    </w:p>
    <w:p w14:paraId="5720DD79">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bookmarkStart w:id="46" w:name="_Toc254970673"/>
      <w:bookmarkStart w:id="47" w:name="_Toc254970532"/>
      <w:r>
        <w:rPr>
          <w:rFonts w:hint="eastAsia" w:ascii="仿宋" w:hAnsi="仿宋" w:eastAsia="仿宋" w:cs="仿宋"/>
          <w:b/>
          <w:bCs/>
          <w:color w:val="auto"/>
          <w:sz w:val="24"/>
          <w:szCs w:val="24"/>
          <w:highlight w:val="none"/>
        </w:rPr>
        <w:t>7.特别说明</w:t>
      </w:r>
      <w:bookmarkEnd w:id="46"/>
      <w:bookmarkEnd w:id="47"/>
    </w:p>
    <w:p w14:paraId="40A2142F">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bookmarkStart w:id="48" w:name="_8.1提供相同品牌产品且通过资格审查、符合性审查的不同投标人参加同一合"/>
      <w:bookmarkEnd w:id="48"/>
      <w:r>
        <w:rPr>
          <w:rFonts w:hint="eastAsia" w:ascii="仿宋" w:hAnsi="仿宋" w:eastAsia="仿宋" w:cs="仿宋"/>
          <w:color w:val="auto"/>
          <w:sz w:val="24"/>
          <w:szCs w:val="24"/>
          <w:highlight w:val="none"/>
        </w:rPr>
        <w:t>7.1</w:t>
      </w:r>
      <w:bookmarkStart w:id="49" w:name="_Hlk65832145"/>
      <w:r>
        <w:rPr>
          <w:rFonts w:hint="eastAsia" w:ascii="仿宋" w:hAnsi="仿宋" w:eastAsia="仿宋" w:cs="仿宋"/>
          <w:color w:val="auto"/>
          <w:sz w:val="24"/>
          <w:szCs w:val="24"/>
          <w:highlight w:val="none"/>
        </w:rPr>
        <w:t>如果本磋商文件要求提供供应商或制造商的资格、信誉、荣誉、业绩与企业认证等材料的，资格、信誉、荣誉、业绩与企业认证等必须为供应商或者制造商所拥有或自身获得。</w:t>
      </w:r>
    </w:p>
    <w:bookmarkEnd w:id="49"/>
    <w:p w14:paraId="68F368F5">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7.2供应商应仔细阅读磋商文件的所有内容，按照磋商文件的要求提交响应文件，并对所提供的全部资料的真实性承担法律责任。</w:t>
      </w:r>
    </w:p>
    <w:p w14:paraId="1C9FA0A0">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B71CE96">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7.4在政府采购活动中，采购人员及相关人员与供应商有下列利害关系之一的，应当回避：</w:t>
      </w:r>
    </w:p>
    <w:p w14:paraId="6664396E">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（1）参加采购活动前3年内与供应商存在劳动关系；</w:t>
      </w:r>
    </w:p>
    <w:p w14:paraId="13CA1855">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（2）参加采购活动前3年内担任供应商的董事、监事；</w:t>
      </w:r>
    </w:p>
    <w:p w14:paraId="3405A401">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（3）参加采购活动前3年内是供应商的控股股东或者实际控制人；</w:t>
      </w:r>
    </w:p>
    <w:p w14:paraId="368D9B66">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（4）与供应商的法定代表人或者负责人有夫妻、直系血亲、三代以内旁系血亲或者近姻亲关系；</w:t>
      </w:r>
    </w:p>
    <w:p w14:paraId="31109959">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（5）与供应商有其他可能影响政府采购活动公平、公正进行的关系。</w:t>
      </w:r>
    </w:p>
    <w:p w14:paraId="21DEAE2A">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DEA15CD">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7.5有下列情形之一的视为供应商相互串通竞标，响应文件将被视为无效：</w:t>
      </w:r>
    </w:p>
    <w:p w14:paraId="6A4F8D08">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（1）不同供应商的响应文件由同一单位或者个人编制；或者不同供应商报名的IP地址一致的；或者编制响应文件硬件设备CPU编号、硬盘编号、网卡地址一致的情况。 </w:t>
      </w:r>
    </w:p>
    <w:p w14:paraId="39109BD8">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（2）不同供应商委托同一单位或者个人办理竞标事宜；</w:t>
      </w:r>
    </w:p>
    <w:p w14:paraId="484F53EA">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（3）不同的供应商的响应文件载明的项目管理员为同一个人；</w:t>
      </w:r>
    </w:p>
    <w:p w14:paraId="24525C73">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（4）不同供应商的响应文件异常一致或者报价呈规律性差异；</w:t>
      </w:r>
    </w:p>
    <w:p w14:paraId="521FD718">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（5）不同供应商的响应文件相互混装；</w:t>
      </w:r>
    </w:p>
    <w:p w14:paraId="28950900">
      <w:pPr>
        <w:pageBreakBefore w:val="0"/>
        <w:widowControl w:val="0"/>
        <w:tabs>
          <w:tab w:val="left" w:pos="6931"/>
        </w:tabs>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（6）不同供应商的磋商保证金从同一单位或者个人账户转出。</w:t>
      </w:r>
      <w:r>
        <w:rPr>
          <w:rFonts w:hint="eastAsia" w:ascii="仿宋" w:hAnsi="仿宋" w:eastAsia="仿宋" w:cs="仿宋"/>
          <w:b/>
          <w:bCs/>
          <w:color w:val="auto"/>
          <w:sz w:val="24"/>
          <w:szCs w:val="24"/>
          <w:highlight w:val="none"/>
        </w:rPr>
        <w:tab/>
      </w:r>
    </w:p>
    <w:p w14:paraId="2A751CFA">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7.6供应商有下列情形之一的，属于恶意串通行为，将报同级监督管理部门：</w:t>
      </w:r>
    </w:p>
    <w:p w14:paraId="01F77180">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（1）供应商直接或者间接从采购人或者采购代理机构处获得其他供应商的相关信息并修改其响应文件；</w:t>
      </w:r>
    </w:p>
    <w:p w14:paraId="03B6D56C">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（2）供应商按照采购人或者采购代理机构的授意撤换、修改响应文件；</w:t>
      </w:r>
    </w:p>
    <w:p w14:paraId="124635AA">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（3）供应商之间协商报价、技术方案等响应文件或者响应文件的实质性内容；</w:t>
      </w:r>
    </w:p>
    <w:p w14:paraId="0C01A8FE">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（4）属于同一集团、协会、商会等组织成员的供应商按照该组织要求协同参加政府采购活动；</w:t>
      </w:r>
    </w:p>
    <w:p w14:paraId="3D59EF1E">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（5）供应商之间事先约定一致抬高或者压低报价，或者在政府采购活动中事先约定轮流以高价位或者低价位成交，或者事先约定由某一特定供应商成交，然后再参加竞标；</w:t>
      </w:r>
    </w:p>
    <w:p w14:paraId="42054352">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（6）供应商之间商定部分供应商放弃参加政府采购活动或者放弃成交；</w:t>
      </w:r>
    </w:p>
    <w:p w14:paraId="207A803B">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（7）供应商与采购人或者采购代理机构之间、供应商相互之间，为谋求特定供应商成交或者排斥其他供应商的其他串通行为。</w:t>
      </w:r>
    </w:p>
    <w:p w14:paraId="09953502">
      <w:pPr>
        <w:pStyle w:val="4"/>
        <w:pageBreakBefore w:val="0"/>
        <w:widowControl w:val="0"/>
        <w:kinsoku/>
        <w:wordWrap/>
        <w:overflowPunct/>
        <w:topLinePunct w:val="0"/>
        <w:autoSpaceDE/>
        <w:autoSpaceDN/>
        <w:bidi w:val="0"/>
        <w:spacing w:before="0" w:after="0" w:line="460" w:lineRule="exact"/>
        <w:ind w:firstLine="640" w:firstLineChars="200"/>
        <w:rPr>
          <w:rFonts w:hint="eastAsia" w:ascii="仿宋" w:hAnsi="仿宋" w:eastAsia="仿宋" w:cs="仿宋"/>
          <w:b w:val="0"/>
          <w:bCs w:val="0"/>
          <w:color w:val="auto"/>
          <w:highlight w:val="none"/>
        </w:rPr>
      </w:pPr>
      <w:bookmarkStart w:id="50" w:name="_Toc10483"/>
      <w:bookmarkStart w:id="51" w:name="_Toc254970534"/>
      <w:bookmarkStart w:id="52" w:name="_Toc254970675"/>
      <w:r>
        <w:rPr>
          <w:rFonts w:hint="eastAsia" w:ascii="仿宋" w:hAnsi="仿宋" w:eastAsia="仿宋" w:cs="仿宋"/>
          <w:b w:val="0"/>
          <w:bCs w:val="0"/>
          <w:color w:val="auto"/>
          <w:highlight w:val="none"/>
        </w:rPr>
        <w:t>二、磋商文件</w:t>
      </w:r>
      <w:bookmarkEnd w:id="50"/>
      <w:bookmarkEnd w:id="51"/>
      <w:bookmarkEnd w:id="52"/>
    </w:p>
    <w:p w14:paraId="2882271F">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8.磋商文件的构成</w:t>
      </w:r>
    </w:p>
    <w:p w14:paraId="4503FEDD">
      <w:pPr>
        <w:pageBreakBefore w:val="0"/>
        <w:widowControl w:val="0"/>
        <w:kinsoku/>
        <w:wordWrap/>
        <w:overflowPunct/>
        <w:topLinePunct w:val="0"/>
        <w:autoSpaceDE/>
        <w:autoSpaceDN/>
        <w:bidi w:val="0"/>
        <w:spacing w:line="46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第一章 竞争性磋商公告；</w:t>
      </w:r>
    </w:p>
    <w:p w14:paraId="02A743A6">
      <w:pPr>
        <w:pageBreakBefore w:val="0"/>
        <w:widowControl w:val="0"/>
        <w:kinsoku/>
        <w:wordWrap/>
        <w:overflowPunct/>
        <w:topLinePunct w:val="0"/>
        <w:autoSpaceDE/>
        <w:autoSpaceDN/>
        <w:bidi w:val="0"/>
        <w:spacing w:line="46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第二章 采购需求；</w:t>
      </w:r>
    </w:p>
    <w:p w14:paraId="1F0427CF">
      <w:pPr>
        <w:pageBreakBefore w:val="0"/>
        <w:widowControl w:val="0"/>
        <w:kinsoku/>
        <w:wordWrap/>
        <w:overflowPunct/>
        <w:topLinePunct w:val="0"/>
        <w:autoSpaceDE/>
        <w:autoSpaceDN/>
        <w:bidi w:val="0"/>
        <w:spacing w:line="46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第三章 供应商须知； </w:t>
      </w:r>
    </w:p>
    <w:p w14:paraId="61FB2695">
      <w:pPr>
        <w:pageBreakBefore w:val="0"/>
        <w:widowControl w:val="0"/>
        <w:kinsoku/>
        <w:wordWrap/>
        <w:overflowPunct/>
        <w:topLinePunct w:val="0"/>
        <w:autoSpaceDE/>
        <w:autoSpaceDN/>
        <w:bidi w:val="0"/>
        <w:spacing w:line="46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第四章 评审程序、评审方法和评审标准；</w:t>
      </w:r>
    </w:p>
    <w:p w14:paraId="56E9FE0E">
      <w:pPr>
        <w:pageBreakBefore w:val="0"/>
        <w:widowControl w:val="0"/>
        <w:kinsoku/>
        <w:wordWrap/>
        <w:overflowPunct/>
        <w:topLinePunct w:val="0"/>
        <w:autoSpaceDE/>
        <w:autoSpaceDN/>
        <w:bidi w:val="0"/>
        <w:spacing w:line="46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第五章 响应文件格式；</w:t>
      </w:r>
    </w:p>
    <w:p w14:paraId="3C7940C8">
      <w:pPr>
        <w:pageBreakBefore w:val="0"/>
        <w:widowControl w:val="0"/>
        <w:kinsoku/>
        <w:wordWrap/>
        <w:overflowPunct/>
        <w:topLinePunct w:val="0"/>
        <w:autoSpaceDE/>
        <w:autoSpaceDN/>
        <w:bidi w:val="0"/>
        <w:spacing w:line="46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第六章 合同文本；</w:t>
      </w:r>
    </w:p>
    <w:p w14:paraId="244AC056">
      <w:pPr>
        <w:pageBreakBefore w:val="0"/>
        <w:widowControl w:val="0"/>
        <w:kinsoku/>
        <w:wordWrap/>
        <w:overflowPunct/>
        <w:topLinePunct w:val="0"/>
        <w:autoSpaceDE/>
        <w:autoSpaceDN/>
        <w:bidi w:val="0"/>
        <w:spacing w:line="46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第七章 质疑、投诉材料格式。</w:t>
      </w:r>
    </w:p>
    <w:p w14:paraId="16C16A1B">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9.供应商的询问</w:t>
      </w:r>
    </w:p>
    <w:p w14:paraId="3A8D0A09">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6D5BE65C">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10.磋商文件的澄清和修改</w:t>
      </w:r>
    </w:p>
    <w:p w14:paraId="6EFAD1A8">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3E57DFBC">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E649B2D">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48DCF90F">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10.4</w:t>
      </w:r>
      <w:r>
        <w:rPr>
          <w:rFonts w:hint="eastAsia" w:ascii="仿宋" w:hAnsi="仿宋" w:eastAsia="仿宋" w:cs="仿宋"/>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328A018E">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t>10.5  采购人和采购代理机构可以视采购具体情况，变更提交首次响应文件截止时间和磋商时间，将变更时间将在“采购文件公告”中“七、其他补充事宜3.网上查询地址</w:t>
      </w:r>
      <w:r>
        <w:rPr>
          <w:rFonts w:hint="eastAsia" w:ascii="仿宋" w:hAnsi="仿宋" w:eastAsia="仿宋" w:cs="仿宋"/>
          <w:color w:val="auto"/>
          <w:sz w:val="24"/>
          <w:szCs w:val="24"/>
          <w:highlight w:val="none"/>
        </w:rPr>
        <w:t>”规定的政府采购信息发布媒体上发布更正公告。</w:t>
      </w:r>
    </w:p>
    <w:p w14:paraId="3A3B19B7">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b/>
          <w:color w:val="auto"/>
          <w:kern w:val="0"/>
          <w:sz w:val="24"/>
          <w:szCs w:val="24"/>
          <w:highlight w:val="none"/>
        </w:rPr>
        <w:t>响应文件未按磋商文件的澄清、修改的内容编制，又不符合实质性要求的，其响应文件作无效处理。</w:t>
      </w:r>
    </w:p>
    <w:p w14:paraId="5BA4B0CC">
      <w:pPr>
        <w:pStyle w:val="4"/>
        <w:pageBreakBefore w:val="0"/>
        <w:widowControl w:val="0"/>
        <w:kinsoku/>
        <w:wordWrap/>
        <w:overflowPunct/>
        <w:topLinePunct w:val="0"/>
        <w:autoSpaceDE/>
        <w:autoSpaceDN/>
        <w:bidi w:val="0"/>
        <w:spacing w:before="0" w:after="0" w:line="460" w:lineRule="exact"/>
        <w:ind w:firstLine="640" w:firstLineChars="200"/>
        <w:rPr>
          <w:rFonts w:hint="eastAsia" w:ascii="仿宋" w:hAnsi="仿宋" w:eastAsia="仿宋" w:cs="仿宋"/>
          <w:b w:val="0"/>
          <w:bCs w:val="0"/>
          <w:color w:val="auto"/>
          <w:highlight w:val="none"/>
        </w:rPr>
      </w:pPr>
      <w:bookmarkStart w:id="53" w:name="_Toc4815"/>
      <w:r>
        <w:rPr>
          <w:rFonts w:hint="eastAsia" w:ascii="仿宋" w:hAnsi="仿宋" w:eastAsia="仿宋" w:cs="仿宋"/>
          <w:b w:val="0"/>
          <w:bCs w:val="0"/>
          <w:color w:val="auto"/>
          <w:highlight w:val="none"/>
        </w:rPr>
        <w:t>三、响应文件的编制</w:t>
      </w:r>
      <w:bookmarkEnd w:id="53"/>
    </w:p>
    <w:p w14:paraId="55333B91">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11.响应文件的编制原则</w:t>
      </w:r>
    </w:p>
    <w:p w14:paraId="6725F366">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供应商必须按照磋商文件的要求编制响应文件，并对其提交的响应文件的真实性、合法性承担法律责任。响应文件必须对磋商文件作出实质性响应。</w:t>
      </w:r>
    </w:p>
    <w:p w14:paraId="0F673CB5">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12.响应文件的组成</w:t>
      </w:r>
    </w:p>
    <w:p w14:paraId="4E1B0E24">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12.1响应文件由资格证明文件、报价文件、商务和技术文件三部分组成。</w:t>
      </w:r>
    </w:p>
    <w:p w14:paraId="22050DDD">
      <w:pPr>
        <w:pageBreakBefore w:val="0"/>
        <w:widowControl w:val="0"/>
        <w:kinsoku/>
        <w:wordWrap/>
        <w:overflowPunct/>
        <w:topLinePunct w:val="0"/>
        <w:autoSpaceDE/>
        <w:autoSpaceDN/>
        <w:bidi w:val="0"/>
        <w:spacing w:line="460" w:lineRule="exact"/>
        <w:ind w:left="480" w:leftChars="200"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12.1.1资格证明文件：详见须知前附表。</w:t>
      </w:r>
    </w:p>
    <w:p w14:paraId="62CF1F94">
      <w:pPr>
        <w:pageBreakBefore w:val="0"/>
        <w:widowControl w:val="0"/>
        <w:kinsoku/>
        <w:wordWrap/>
        <w:overflowPunct/>
        <w:topLinePunct w:val="0"/>
        <w:autoSpaceDE/>
        <w:autoSpaceDN/>
        <w:bidi w:val="0"/>
        <w:spacing w:line="460" w:lineRule="exact"/>
        <w:ind w:left="480" w:leftChars="200"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12.1.2商务技术文件：详见须知前附表。</w:t>
      </w:r>
    </w:p>
    <w:p w14:paraId="03AF892E">
      <w:pPr>
        <w:pageBreakBefore w:val="0"/>
        <w:widowControl w:val="0"/>
        <w:kinsoku/>
        <w:wordWrap/>
        <w:overflowPunct/>
        <w:topLinePunct w:val="0"/>
        <w:autoSpaceDE/>
        <w:autoSpaceDN/>
        <w:bidi w:val="0"/>
        <w:spacing w:line="460" w:lineRule="exact"/>
        <w:ind w:left="480" w:leftChars="200"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报价文件：详见须知前附表。</w:t>
      </w:r>
    </w:p>
    <w:p w14:paraId="32F3946F">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12.2响应文件电子版：详见须知前附表。</w:t>
      </w:r>
    </w:p>
    <w:p w14:paraId="1E6074DC">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13.计量单位</w:t>
      </w:r>
    </w:p>
    <w:p w14:paraId="7804DE0A">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磋商文件已有明确规定的，使用磋商文件规定的计量单位；磋商文件没有规定的，应采用中华人民共和国法定计量单位，货币种类为人民币，否则视同未响应。</w:t>
      </w:r>
    </w:p>
    <w:p w14:paraId="5A837D80">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14.竞标的风险</w:t>
      </w:r>
    </w:p>
    <w:p w14:paraId="6D6C1BE2">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供应商没有按照磋商文件要求提供全部资料，或者供应商没有对磋商文件在各方面作出实质性响应可能导致其响应无效，是供应商应当考虑的风险。</w:t>
      </w:r>
    </w:p>
    <w:p w14:paraId="52D12C7F">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15.响应报价要求和构成</w:t>
      </w:r>
    </w:p>
    <w:p w14:paraId="615F5A40">
      <w:pPr>
        <w:pageBreakBefore w:val="0"/>
        <w:widowControl w:val="0"/>
        <w:tabs>
          <w:tab w:val="left" w:pos="2492"/>
        </w:tabs>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15.1响应报价应按“第五章 响应文件格式”中“响应报价表”格式填写。</w:t>
      </w:r>
    </w:p>
    <w:p w14:paraId="420AEF9B">
      <w:pPr>
        <w:pageBreakBefore w:val="0"/>
        <w:widowControl w:val="0"/>
        <w:tabs>
          <w:tab w:val="left" w:pos="2492"/>
        </w:tabs>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15.2响应报价的价格构成见“供应商须知前附表”。</w:t>
      </w:r>
    </w:p>
    <w:p w14:paraId="355D005D">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15.3响应报价要求</w:t>
      </w:r>
    </w:p>
    <w:p w14:paraId="0ABFAE12">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15.3.1供应商的响应报价应符合以下要求，否则作无效响应处理：</w:t>
      </w:r>
    </w:p>
    <w:p w14:paraId="5A4156B9">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（1）供应商必须就“采购需求”中所竞标的每个分标的全部内容分别作完整唯一总价报价，不得存在漏项报价；</w:t>
      </w:r>
    </w:p>
    <w:p w14:paraId="5786D882">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（2）供应商必须就所竞标的分标的单项内容作唯一报价。</w:t>
      </w:r>
    </w:p>
    <w:p w14:paraId="612E14AB">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15.3.2响应报价（包含首次报价、最后报价）超过所竞标分标规定的采购预算金额或者最高限价的，其响应文件将作无效处理。</w:t>
      </w:r>
    </w:p>
    <w:p w14:paraId="71A418C2">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15.3.3</w:t>
      </w:r>
      <w:bookmarkStart w:id="54" w:name="_Hlk42592874"/>
      <w:r>
        <w:rPr>
          <w:rFonts w:hint="eastAsia" w:ascii="仿宋" w:hAnsi="仿宋" w:eastAsia="仿宋" w:cs="仿宋"/>
          <w:color w:val="auto"/>
          <w:szCs w:val="21"/>
          <w:highlight w:val="none"/>
        </w:rPr>
        <w:t>响应报价（包含首次报价、最后报价）超过分项采购预算金额或者最高限价的，其响应文件将作无效处理。</w:t>
      </w:r>
    </w:p>
    <w:bookmarkEnd w:id="54"/>
    <w:p w14:paraId="7F0E1E8D">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16.竞标有效期</w:t>
      </w:r>
    </w:p>
    <w:p w14:paraId="144EE443">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1016C0E">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 竞标有效期应由供应商按“供应商须知前附表”规定的期限作出响应。</w:t>
      </w:r>
    </w:p>
    <w:p w14:paraId="106061F5">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16.3供应商的响应文件在竞标有效期内均保持有效。</w:t>
      </w:r>
    </w:p>
    <w:p w14:paraId="258158A9">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17.磋商保证金</w:t>
      </w:r>
    </w:p>
    <w:p w14:paraId="2C9BBB91">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详见“供应商须知前附表”。</w:t>
      </w:r>
    </w:p>
    <w:p w14:paraId="27602AB0">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18.响应文件编制的要求</w:t>
      </w:r>
    </w:p>
    <w:p w14:paraId="6854DFB0">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7CE7A66D">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18.2响应文件应按资格证明、报价分别编制，商务技术文件合并编制，本磋商只接受电子版响应文件，要求见本章“12.2响应文件电子版要求”。</w:t>
      </w:r>
    </w:p>
    <w:p w14:paraId="56B27122">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w:t>
      </w:r>
      <w:bookmarkStart w:id="55" w:name="_Hlk65832699"/>
      <w:r>
        <w:rPr>
          <w:rFonts w:hint="eastAsia" w:ascii="仿宋" w:hAnsi="仿宋" w:eastAsia="仿宋" w:cs="仿宋"/>
          <w:b/>
          <w:bCs/>
          <w:color w:val="auto"/>
          <w:sz w:val="24"/>
          <w:szCs w:val="24"/>
          <w:highlight w:val="none"/>
        </w:rPr>
        <w:t>3响应文件须由供应商在</w:t>
      </w:r>
      <w:r>
        <w:rPr>
          <w:rFonts w:hint="eastAsia" w:ascii="仿宋" w:hAnsi="仿宋" w:eastAsia="仿宋" w:cs="仿宋"/>
          <w:b/>
          <w:bCs/>
          <w:color w:val="auto"/>
          <w:kern w:val="0"/>
          <w:sz w:val="24"/>
          <w:szCs w:val="24"/>
          <w:highlight w:val="none"/>
          <w:lang w:val="zh-CN"/>
        </w:rPr>
        <w:t>“</w:t>
      </w:r>
      <w:r>
        <w:rPr>
          <w:rFonts w:hint="eastAsia" w:ascii="仿宋" w:hAnsi="仿宋" w:eastAsia="仿宋" w:cs="仿宋"/>
          <w:b/>
          <w:bCs/>
          <w:color w:val="auto"/>
          <w:sz w:val="24"/>
          <w:szCs w:val="24"/>
          <w:highlight w:val="none"/>
        </w:rPr>
        <w:t>第五章 响应文件格式</w:t>
      </w:r>
      <w:r>
        <w:rPr>
          <w:rFonts w:hint="eastAsia" w:ascii="仿宋" w:hAnsi="仿宋" w:eastAsia="仿宋" w:cs="仿宋"/>
          <w:b/>
          <w:bCs/>
          <w:color w:val="auto"/>
          <w:kern w:val="0"/>
          <w:sz w:val="24"/>
          <w:szCs w:val="24"/>
          <w:highlight w:val="none"/>
          <w:lang w:val="zh-CN"/>
        </w:rPr>
        <w:t>”</w:t>
      </w:r>
      <w:r>
        <w:rPr>
          <w:rFonts w:hint="eastAsia" w:ascii="仿宋" w:hAnsi="仿宋" w:eastAsia="仿宋" w:cs="仿宋"/>
          <w:b/>
          <w:bCs/>
          <w:color w:val="auto"/>
          <w:sz w:val="24"/>
          <w:szCs w:val="24"/>
          <w:highlight w:val="none"/>
        </w:rPr>
        <w:t>规定位置进行签署、盖章</w:t>
      </w:r>
      <w:bookmarkEnd w:id="55"/>
      <w:r>
        <w:rPr>
          <w:rFonts w:hint="eastAsia" w:ascii="仿宋" w:hAnsi="仿宋" w:eastAsia="仿宋" w:cs="仿宋"/>
          <w:b/>
          <w:bCs/>
          <w:color w:val="auto"/>
          <w:sz w:val="24"/>
          <w:szCs w:val="24"/>
          <w:highlight w:val="none"/>
        </w:rPr>
        <w:t>，否则其响应文件按无效响应处理。骑缝盖公章不视为在规定位置盖章。</w:t>
      </w:r>
    </w:p>
    <w:p w14:paraId="6B9340B4">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18.4响应文件中标注的供应商名称应与营业执照（事业单位法人证书、执业许可证、自然人身份证）及电子公章一致，否则其响应文件按无效响应处理。</w:t>
      </w:r>
    </w:p>
    <w:p w14:paraId="7592F06F">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18.5响应文件应避免涂改、行间插字或者删除，否则其响应文件按无效响应处理。</w:t>
      </w:r>
    </w:p>
    <w:p w14:paraId="225E6696">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19.响应文件的密封和标记</w:t>
      </w:r>
    </w:p>
    <w:p w14:paraId="17347A9A">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31B7B62A">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19.2使用“广西政府采购云平台电子交易客户端”需要提前申领CA数字证书，申领流程见该项目采购公告附件。</w:t>
      </w:r>
    </w:p>
    <w:p w14:paraId="581D09F5">
      <w:pPr>
        <w:pStyle w:val="14"/>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1C978885">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20.响应文件的提交</w:t>
      </w:r>
    </w:p>
    <w:p w14:paraId="182ED0B4">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20.1供应商必须在“供应商须知前附表”规定的时间和地点提交响应文件。</w:t>
      </w:r>
    </w:p>
    <w:p w14:paraId="4AE2DACE">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 在响应文件提交截止时间以后，不能补充、修改响应文件。</w:t>
      </w:r>
    </w:p>
    <w:p w14:paraId="30AA7D5C">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 在提交“最后报价”后，供应商不能退出磋商。</w:t>
      </w:r>
    </w:p>
    <w:p w14:paraId="04726ECC">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64455E3D">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20.5 采购机构不可视情况延长提交响应文件的截止时间。</w:t>
      </w:r>
    </w:p>
    <w:p w14:paraId="0B0C7515">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20.6备份响应文件。详见</w:t>
      </w:r>
      <w:r>
        <w:rPr>
          <w:rFonts w:hint="eastAsia" w:ascii="仿宋" w:hAnsi="仿宋" w:eastAsia="仿宋" w:cs="仿宋"/>
          <w:bCs/>
          <w:color w:val="auto"/>
          <w:sz w:val="24"/>
          <w:szCs w:val="24"/>
          <w:highlight w:val="none"/>
        </w:rPr>
        <w:t>“供应商须知前附表”。</w:t>
      </w:r>
    </w:p>
    <w:p w14:paraId="3676ECAB">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21.首次响应文件的补充、修改与撤回</w:t>
      </w:r>
    </w:p>
    <w:p w14:paraId="12039E26">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详见“供应商须知前附表”。</w:t>
      </w:r>
    </w:p>
    <w:p w14:paraId="319E03C8">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bookmarkStart w:id="56" w:name="_Hlk45702405"/>
      <w:r>
        <w:rPr>
          <w:rFonts w:hint="eastAsia" w:ascii="仿宋" w:hAnsi="仿宋" w:eastAsia="仿宋" w:cs="仿宋"/>
          <w:b/>
          <w:bCs/>
          <w:color w:val="auto"/>
          <w:sz w:val="24"/>
          <w:szCs w:val="24"/>
          <w:highlight w:val="none"/>
        </w:rPr>
        <w:t>22. 首次响应文件的退回</w:t>
      </w:r>
    </w:p>
    <w:p w14:paraId="563102FA">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7C22F50E">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23. 截止时间后的撤回</w:t>
      </w:r>
    </w:p>
    <w:p w14:paraId="4AAA68E5">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本项目不收取磋商保证金，供应商在首次响应文件提交截止时间后可向采购人、采购代理机构书面申请撤回电子响应文件。</w:t>
      </w:r>
      <w:bookmarkEnd w:id="56"/>
    </w:p>
    <w:p w14:paraId="69D3CA0F">
      <w:pPr>
        <w:pStyle w:val="4"/>
        <w:pageBreakBefore w:val="0"/>
        <w:widowControl w:val="0"/>
        <w:kinsoku/>
        <w:wordWrap/>
        <w:overflowPunct/>
        <w:topLinePunct w:val="0"/>
        <w:autoSpaceDE/>
        <w:autoSpaceDN/>
        <w:bidi w:val="0"/>
        <w:spacing w:before="0" w:after="0" w:line="460" w:lineRule="exact"/>
        <w:ind w:firstLine="640" w:firstLineChars="200"/>
        <w:rPr>
          <w:rFonts w:hint="eastAsia" w:ascii="仿宋" w:hAnsi="仿宋" w:eastAsia="仿宋" w:cs="仿宋"/>
          <w:b w:val="0"/>
          <w:bCs w:val="0"/>
          <w:color w:val="auto"/>
          <w:highlight w:val="none"/>
        </w:rPr>
      </w:pPr>
      <w:bookmarkStart w:id="57" w:name="_Toc6482"/>
      <w:r>
        <w:rPr>
          <w:rFonts w:hint="eastAsia" w:ascii="仿宋" w:hAnsi="仿宋" w:eastAsia="仿宋" w:cs="仿宋"/>
          <w:b w:val="0"/>
          <w:bCs w:val="0"/>
          <w:color w:val="auto"/>
          <w:highlight w:val="none"/>
        </w:rPr>
        <w:t>四、评审及磋商</w:t>
      </w:r>
      <w:bookmarkEnd w:id="57"/>
    </w:p>
    <w:p w14:paraId="6982BD7C">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24.磋商小组成立</w:t>
      </w:r>
    </w:p>
    <w:p w14:paraId="7D2D5BEE">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2DC26F1">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377563D">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25.首次响应文件的开启</w:t>
      </w:r>
    </w:p>
    <w:p w14:paraId="69EEE1D5">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25.1首次响应文件由磋商小组或者采购代理机构在“供应商须知前附表”规定的时间开启。</w:t>
      </w:r>
    </w:p>
    <w:p w14:paraId="3C1C68C2">
      <w:pPr>
        <w:pStyle w:val="14"/>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25.2 </w:t>
      </w:r>
      <w:r>
        <w:rPr>
          <w:rFonts w:hint="eastAsia" w:ascii="仿宋" w:hAnsi="仿宋" w:eastAsia="仿宋" w:cs="仿宋"/>
          <w:bCs/>
          <w:color w:val="auto"/>
          <w:sz w:val="24"/>
          <w:szCs w:val="24"/>
          <w:highlight w:val="none"/>
        </w:rPr>
        <w:t>响应文件解密</w:t>
      </w:r>
    </w:p>
    <w:p w14:paraId="482D50EF">
      <w:pPr>
        <w:pStyle w:val="14"/>
        <w:pageBreakBefore w:val="0"/>
        <w:widowControl w:val="0"/>
        <w:kinsoku/>
        <w:wordWrap/>
        <w:overflowPunct/>
        <w:topLinePunct w:val="0"/>
        <w:autoSpaceDE/>
        <w:autoSpaceDN/>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采购代理机构将在“供应商须知前附表”规定的时</w:t>
      </w:r>
      <w:r>
        <w:rPr>
          <w:rFonts w:hint="eastAsia" w:ascii="仿宋" w:hAnsi="仿宋" w:eastAsia="仿宋" w:cs="仿宋"/>
          <w:color w:val="auto"/>
          <w:sz w:val="24"/>
          <w:szCs w:val="24"/>
          <w:highlight w:val="none"/>
        </w:rPr>
        <w:t>间通过电子交易平台组织响应文件开启，采购机构依托电子交易平台发起开始解密指令，供应商的法定代表人或其委托代理人</w:t>
      </w:r>
      <w:r>
        <w:rPr>
          <w:rFonts w:hint="eastAsia" w:ascii="仿宋" w:hAnsi="仿宋" w:eastAsia="仿宋" w:cs="仿宋"/>
          <w:b/>
          <w:color w:val="auto"/>
          <w:sz w:val="24"/>
          <w:szCs w:val="24"/>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仿宋" w:hAnsi="仿宋" w:eastAsia="仿宋" w:cs="仿宋"/>
          <w:color w:val="auto"/>
          <w:sz w:val="24"/>
          <w:szCs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仿宋" w:hAnsi="仿宋" w:eastAsia="仿宋" w:cs="仿宋"/>
          <w:b/>
          <w:color w:val="auto"/>
          <w:sz w:val="24"/>
          <w:szCs w:val="24"/>
          <w:highlight w:val="none"/>
        </w:rPr>
        <w:t>视为响应文件无效。</w:t>
      </w:r>
      <w:r>
        <w:rPr>
          <w:rFonts w:hint="eastAsia" w:ascii="仿宋" w:hAnsi="仿宋" w:eastAsia="仿宋" w:cs="仿宋"/>
          <w:color w:val="auto"/>
          <w:sz w:val="24"/>
          <w:szCs w:val="24"/>
          <w:highlight w:val="none"/>
        </w:rPr>
        <w:t>（解密</w:t>
      </w:r>
      <w:r>
        <w:rPr>
          <w:rFonts w:hint="eastAsia" w:ascii="仿宋" w:hAnsi="仿宋" w:eastAsia="仿宋" w:cs="仿宋"/>
          <w:bCs/>
          <w:color w:val="auto"/>
          <w:sz w:val="24"/>
          <w:szCs w:val="24"/>
          <w:highlight w:val="none"/>
        </w:rPr>
        <w:t>异常情况处理：详见本章</w:t>
      </w:r>
      <w:r>
        <w:rPr>
          <w:rFonts w:hint="eastAsia" w:ascii="仿宋" w:hAnsi="仿宋" w:eastAsia="仿宋" w:cs="仿宋"/>
          <w:color w:val="auto"/>
          <w:sz w:val="24"/>
          <w:szCs w:val="24"/>
          <w:highlight w:val="none"/>
        </w:rPr>
        <w:t>26.3 电子交易活动的中止。）</w:t>
      </w:r>
    </w:p>
    <w:p w14:paraId="17FD968E">
      <w:pPr>
        <w:pStyle w:val="14"/>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w:t>
      </w:r>
      <w:r>
        <w:rPr>
          <w:rFonts w:hint="eastAsia" w:ascii="仿宋" w:hAnsi="仿宋" w:eastAsia="仿宋" w:cs="仿宋"/>
          <w:bCs/>
          <w:color w:val="auto"/>
          <w:sz w:val="24"/>
          <w:szCs w:val="24"/>
          <w:highlight w:val="none"/>
        </w:rPr>
        <w:t>供应商成功解密响应文件，但未在“广西政府采购云平台”电子开标大厅参加磋商的，视同认可磋商过程和结果，</w:t>
      </w:r>
      <w:r>
        <w:rPr>
          <w:rFonts w:hint="eastAsia" w:ascii="仿宋" w:hAnsi="仿宋" w:eastAsia="仿宋" w:cs="仿宋"/>
          <w:color w:val="auto"/>
          <w:sz w:val="24"/>
          <w:szCs w:val="24"/>
          <w:highlight w:val="none"/>
        </w:rPr>
        <w:t>由此产生的后果由供应商自行负责。 参与磋商的供应商不足3家的，不得磋商。</w:t>
      </w:r>
    </w:p>
    <w:p w14:paraId="4C1BA281">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26.评审程序、评审方法和评审标准</w:t>
      </w:r>
    </w:p>
    <w:p w14:paraId="4F8E4296">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26.1磋商小组按照“第四章 评审程序、评审方法和评审标准”规定的方法、评审因素、标准和程序对响应文件进行评审。</w:t>
      </w:r>
    </w:p>
    <w:p w14:paraId="43E80091">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 磋商文件内容违反国家有关强制性规定的，磋商小组应当停止评审并向采购人或者采购代理机构说明情况，并在评审报告中书面体现。</w:t>
      </w:r>
    </w:p>
    <w:p w14:paraId="245E81FC">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26.3 采购需求负偏离要求及磋商顺序详见 “ 供应商须知前附表”。</w:t>
      </w:r>
    </w:p>
    <w:p w14:paraId="1BF80088">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26.4电子交易活动的中止。采购过程中出现以下情形，导致电子交易平台无法正常运行，或者无法保证电子交易的公平、公正和安全时，采购机构可中止电子交易活动：</w:t>
      </w:r>
    </w:p>
    <w:p w14:paraId="1E0D0753">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（1）电子交易平台发生故障而无法登录访问的； </w:t>
      </w:r>
    </w:p>
    <w:p w14:paraId="1D8C4F53">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（2）电子交易平台应用或数据库出现错误，不能进行正常操作的；</w:t>
      </w:r>
    </w:p>
    <w:p w14:paraId="5F9C4AA2">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（3）电子交易平台发现严重安全漏洞，有潜在泄密危险的；</w:t>
      </w:r>
    </w:p>
    <w:p w14:paraId="6426D291">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（4）病毒发作导致不能进行正常操作的； </w:t>
      </w:r>
    </w:p>
    <w:p w14:paraId="41D01492">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（5）其他无法保证电子交易的公平、公正和安全的情况。</w:t>
      </w:r>
    </w:p>
    <w:p w14:paraId="4C3054D4">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3C5DE83">
      <w:pPr>
        <w:pStyle w:val="4"/>
        <w:pageBreakBefore w:val="0"/>
        <w:widowControl w:val="0"/>
        <w:kinsoku/>
        <w:wordWrap/>
        <w:overflowPunct/>
        <w:topLinePunct w:val="0"/>
        <w:autoSpaceDE/>
        <w:autoSpaceDN/>
        <w:bidi w:val="0"/>
        <w:spacing w:before="0" w:after="0" w:line="460" w:lineRule="exact"/>
        <w:ind w:firstLine="640" w:firstLineChars="200"/>
        <w:rPr>
          <w:rFonts w:hint="eastAsia" w:ascii="仿宋" w:hAnsi="仿宋" w:eastAsia="仿宋" w:cs="仿宋"/>
          <w:b w:val="0"/>
          <w:bCs w:val="0"/>
          <w:color w:val="auto"/>
          <w:highlight w:val="none"/>
        </w:rPr>
      </w:pPr>
      <w:bookmarkStart w:id="58" w:name="_Toc29938"/>
      <w:r>
        <w:rPr>
          <w:rFonts w:hint="eastAsia" w:ascii="仿宋" w:hAnsi="仿宋" w:eastAsia="仿宋" w:cs="仿宋"/>
          <w:b w:val="0"/>
          <w:bCs w:val="0"/>
          <w:color w:val="auto"/>
          <w:highlight w:val="none"/>
        </w:rPr>
        <w:t>五、成交及合同</w:t>
      </w:r>
      <w:bookmarkEnd w:id="58"/>
    </w:p>
    <w:p w14:paraId="5792A4F2">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27.确定成交供应商及结果公告</w:t>
      </w:r>
    </w:p>
    <w:p w14:paraId="62B5F3CA">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27.1确定成交供应商。</w:t>
      </w:r>
      <w:r>
        <w:rPr>
          <w:rFonts w:hint="eastAsia" w:ascii="仿宋" w:hAnsi="仿宋" w:eastAsia="仿宋" w:cs="仿宋"/>
          <w:color w:val="auto"/>
          <w:kern w:val="0"/>
          <w:sz w:val="24"/>
          <w:szCs w:val="24"/>
          <w:highlight w:val="none"/>
          <w:u w:val="single"/>
        </w:rPr>
        <w:t>由采购人直接委托评审专家确定</w:t>
      </w:r>
      <w:r>
        <w:rPr>
          <w:rFonts w:hint="eastAsia" w:ascii="仿宋" w:hAnsi="仿宋" w:eastAsia="仿宋" w:cs="仿宋"/>
          <w:color w:val="auto"/>
          <w:sz w:val="24"/>
          <w:szCs w:val="24"/>
          <w:highlight w:val="none"/>
          <w:u w:val="single"/>
        </w:rPr>
        <w:t>，评审报告提出的排序第一的供应商为成交供应商。</w:t>
      </w:r>
    </w:p>
    <w:p w14:paraId="78DB6D84">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27.2成交通知及成交结果公告。</w:t>
      </w:r>
      <w:r>
        <w:rPr>
          <w:rFonts w:hint="eastAsia" w:ascii="仿宋" w:hAnsi="仿宋" w:eastAsia="仿宋" w:cs="仿宋"/>
          <w:color w:val="auto"/>
          <w:kern w:val="0"/>
          <w:sz w:val="24"/>
          <w:szCs w:val="24"/>
          <w:highlight w:val="none"/>
        </w:rPr>
        <w:t>成交</w:t>
      </w:r>
      <w:r>
        <w:rPr>
          <w:rFonts w:hint="eastAsia" w:ascii="仿宋" w:hAnsi="仿宋" w:eastAsia="仿宋" w:cs="仿宋"/>
          <w:color w:val="auto"/>
          <w:sz w:val="24"/>
          <w:szCs w:val="24"/>
          <w:highlight w:val="none"/>
        </w:rPr>
        <w:t>供应商确定后2个工作日内，在省级以上财政部门指定的媒体上公</w:t>
      </w:r>
      <w:r>
        <w:rPr>
          <w:rFonts w:hint="eastAsia" w:ascii="仿宋" w:hAnsi="仿宋" w:eastAsia="仿宋" w:cs="仿宋"/>
          <w:color w:val="auto"/>
          <w:kern w:val="0"/>
          <w:sz w:val="24"/>
          <w:szCs w:val="24"/>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仿宋" w:hAnsi="仿宋" w:eastAsia="仿宋" w:cs="仿宋"/>
          <w:color w:val="auto"/>
          <w:sz w:val="24"/>
          <w:szCs w:val="24"/>
          <w:highlight w:val="none"/>
        </w:rPr>
        <w:t>同时向成交供应商发出成交通知书，成交通知书规定签订合同的时间不得超过25日。</w:t>
      </w:r>
    </w:p>
    <w:p w14:paraId="5BA620CA">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6E4F2ADD">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1ABBFFF">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27.5</w:t>
      </w:r>
      <w:r>
        <w:rPr>
          <w:rFonts w:hint="eastAsia" w:ascii="仿宋" w:hAnsi="仿宋" w:eastAsia="仿宋" w:cs="仿宋"/>
          <w:color w:val="auto"/>
          <w:sz w:val="24"/>
          <w:szCs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A67D213">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28.履约保证金</w:t>
      </w:r>
    </w:p>
    <w:p w14:paraId="2B4330C2">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详见 “供应商须知前附表”。</w:t>
      </w:r>
    </w:p>
    <w:p w14:paraId="77AD0514">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29.签订合同</w:t>
      </w:r>
    </w:p>
    <w:p w14:paraId="22F465E6">
      <w:pPr>
        <w:pStyle w:val="26"/>
        <w:pageBreakBefore w:val="0"/>
        <w:widowControl w:val="0"/>
        <w:kinsoku/>
        <w:wordWrap/>
        <w:overflowPunct/>
        <w:topLinePunct w:val="0"/>
        <w:autoSpaceDE/>
        <w:autoSpaceDN/>
        <w:bidi w:val="0"/>
        <w:snapToGrid w:val="0"/>
        <w:spacing w:before="0" w:line="460" w:lineRule="exact"/>
        <w:ind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仿宋" w:hAnsi="仿宋" w:eastAsia="仿宋" w:cs="仿宋"/>
          <w:color w:val="auto"/>
          <w:sz w:val="24"/>
          <w:szCs w:val="24"/>
          <w:highlight w:val="none"/>
          <w:lang w:val="zh-CN"/>
        </w:rPr>
        <w:t>如成交供应商为联合体的，由联合体成员各方法定代表人或其授权代表与采购人代表签订合同。</w:t>
      </w:r>
    </w:p>
    <w:p w14:paraId="7BE39D6B">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255365A">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556B178">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29.4如签订合同并生效后，供应商无故拒绝或延期，除按照合同条款处理外，列入不良行为记录，并给予通报。</w:t>
      </w:r>
    </w:p>
    <w:p w14:paraId="2D82B622">
      <w:pPr>
        <w:pStyle w:val="26"/>
        <w:pageBreakBefore w:val="0"/>
        <w:widowControl w:val="0"/>
        <w:kinsoku/>
        <w:wordWrap/>
        <w:overflowPunct/>
        <w:topLinePunct w:val="0"/>
        <w:autoSpaceDE/>
        <w:autoSpaceDN/>
        <w:bidi w:val="0"/>
        <w:spacing w:before="0" w:line="46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29.5采购合同由采购人与成交供应商根据磋商文件、响应文件等内容通过政府采购电子交易平台在线签订，自动备案，在线签订须携带的材料见“ 供应商须知前附表”。</w:t>
      </w:r>
    </w:p>
    <w:p w14:paraId="6BA37752">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30.政府采购合同公告</w:t>
      </w:r>
    </w:p>
    <w:p w14:paraId="3D12402D">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采购人或者受托采购代理机构应当自政府采购合同签订之日起2个工作日内，将政府采购合同</w:t>
      </w:r>
      <w:r>
        <w:rPr>
          <w:rFonts w:hint="eastAsia" w:ascii="仿宋" w:hAnsi="仿宋" w:eastAsia="仿宋" w:cs="仿宋"/>
          <w:bCs/>
          <w:color w:val="auto"/>
          <w:sz w:val="24"/>
          <w:szCs w:val="24"/>
          <w:highlight w:val="none"/>
        </w:rPr>
        <w:t>在以下媒体上发布</w:t>
      </w:r>
      <w:r>
        <w:rPr>
          <w:rFonts w:hint="eastAsia" w:ascii="仿宋" w:hAnsi="仿宋" w:eastAsia="仿宋" w:cs="仿宋"/>
          <w:color w:val="auto"/>
          <w:kern w:val="0"/>
          <w:sz w:val="24"/>
          <w:szCs w:val="24"/>
          <w:highlight w:val="none"/>
        </w:rPr>
        <w:t xml:space="preserve"> “广西政府采购网”（http://zfcg.gxzf.gov.cn）</w:t>
      </w:r>
      <w:r>
        <w:rPr>
          <w:rFonts w:hint="eastAsia" w:ascii="仿宋" w:hAnsi="仿宋" w:eastAsia="仿宋" w:cs="仿宋"/>
          <w:color w:val="auto"/>
          <w:sz w:val="24"/>
          <w:szCs w:val="24"/>
          <w:highlight w:val="none"/>
        </w:rPr>
        <w:t>上公告，但政府采购合同中涉及国家秘密、商业秘密的内容除外。</w:t>
      </w:r>
    </w:p>
    <w:p w14:paraId="242E0FC0">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31. 询问、质疑和投诉</w:t>
      </w:r>
    </w:p>
    <w:p w14:paraId="5148D259">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31.1供应商对政府采购活动事项有疑问的，可以向采购人、采购代理机构提出询问，采购人或者采购代理机构应当在3个工作日内对供应商依法提出的询问作出答复。</w:t>
      </w:r>
    </w:p>
    <w:p w14:paraId="46352AF3">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仿宋" w:hAnsi="仿宋" w:eastAsia="仿宋" w:cs="仿宋"/>
          <w:color w:val="auto"/>
          <w:sz w:val="24"/>
          <w:szCs w:val="24"/>
          <w:highlight w:val="none"/>
          <w:shd w:val="clear" w:color="auto" w:fill="FFFFFF"/>
        </w:rPr>
        <w:t>接收质疑函的方式、联系部门、联系电话和通讯地址等信息详见</w:t>
      </w:r>
      <w:r>
        <w:rPr>
          <w:rFonts w:hint="eastAsia" w:ascii="仿宋" w:hAnsi="仿宋" w:eastAsia="仿宋" w:cs="仿宋"/>
          <w:color w:val="auto"/>
          <w:sz w:val="24"/>
          <w:szCs w:val="24"/>
          <w:highlight w:val="none"/>
        </w:rPr>
        <w:t>“供应商须知前附表”。</w:t>
      </w:r>
      <w:r>
        <w:rPr>
          <w:rFonts w:hint="eastAsia" w:ascii="仿宋" w:hAnsi="仿宋" w:eastAsia="仿宋" w:cs="仿宋"/>
          <w:b/>
          <w:color w:val="auto"/>
          <w:sz w:val="24"/>
          <w:szCs w:val="24"/>
          <w:highlight w:val="none"/>
        </w:rPr>
        <w:t xml:space="preserve">具体质疑起算时间及处理方式如下： </w:t>
      </w:r>
    </w:p>
    <w:p w14:paraId="48F0C400">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（1）潜在供应商依法获取采购文件后，认为采购文件使自己的权益受到损害的，应当在竞争性磋商采购文件公告期限届满之日起7个工作日内提出质疑。</w:t>
      </w:r>
      <w:r>
        <w:rPr>
          <w:rFonts w:hint="eastAsia" w:ascii="仿宋" w:hAnsi="仿宋" w:eastAsia="仿宋" w:cs="仿宋"/>
          <w:color w:val="auto"/>
          <w:sz w:val="24"/>
          <w:szCs w:val="24"/>
          <w:highlight w:val="none"/>
        </w:rPr>
        <w:t>委托代理协议无特殊约定的，</w:t>
      </w:r>
      <w:r>
        <w:rPr>
          <w:rFonts w:hint="eastAsia" w:ascii="仿宋" w:hAnsi="仿宋" w:eastAsia="仿宋" w:cs="仿宋"/>
          <w:bCs/>
          <w:color w:val="auto"/>
          <w:sz w:val="24"/>
          <w:szCs w:val="24"/>
          <w:highlight w:val="none"/>
        </w:rPr>
        <w:t>对竞争性磋商文件中采购需求（含资格要求、采购预算和评分办法）的质疑由采购人受理并负责答复；对竞争性磋商文件中的采购执行程序的质疑由采购代理机构受理并负责答复。</w:t>
      </w:r>
    </w:p>
    <w:p w14:paraId="421932A8">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D8101AE">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（3）供应商认为成交结果使自己的权益受到损害的，应当在成交结果公告期限届满之日起7个工作日内提出质疑，由采购人受理并负责答复。</w:t>
      </w:r>
    </w:p>
    <w:p w14:paraId="6B4B90D9">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0857F63">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31.4 供应商提出质疑应当提交质疑函和必要的证明材料，针对同一采购程序环节的质疑必须在法定质疑期内一次性提出。质疑函应当包括下列内容</w:t>
      </w:r>
      <w:r>
        <w:rPr>
          <w:rFonts w:hint="eastAsia" w:ascii="仿宋" w:hAnsi="仿宋" w:eastAsia="仿宋" w:cs="仿宋"/>
          <w:bCs/>
          <w:color w:val="auto"/>
          <w:sz w:val="24"/>
          <w:szCs w:val="24"/>
          <w:highlight w:val="none"/>
        </w:rPr>
        <w:t>（质疑函格式后附）</w:t>
      </w:r>
      <w:r>
        <w:rPr>
          <w:rFonts w:hint="eastAsia" w:ascii="仿宋" w:hAnsi="仿宋" w:eastAsia="仿宋" w:cs="仿宋"/>
          <w:color w:val="auto"/>
          <w:sz w:val="24"/>
          <w:szCs w:val="24"/>
          <w:highlight w:val="none"/>
        </w:rPr>
        <w:t>：</w:t>
      </w:r>
    </w:p>
    <w:p w14:paraId="22513C77">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（1）供应商的姓名或者名称、地址、邮编、联系人及联系电话；</w:t>
      </w:r>
    </w:p>
    <w:p w14:paraId="5BAB3E09">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（2）质疑项目的名称、编号；</w:t>
      </w:r>
    </w:p>
    <w:p w14:paraId="5AE95194">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（3）具体、明确的质疑事项和与质疑事项相关的请求；</w:t>
      </w:r>
    </w:p>
    <w:p w14:paraId="7C3C2CF6">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（4）事实依据；</w:t>
      </w:r>
    </w:p>
    <w:p w14:paraId="6688FB46">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（5）必要的法律依据；</w:t>
      </w:r>
    </w:p>
    <w:p w14:paraId="4B65416D">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（6）提出质疑的日期。</w:t>
      </w:r>
    </w:p>
    <w:p w14:paraId="0509B717">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供应商为自然人的，应当由本人签字；供应商为法人或者其他组织的，应当由法定代表人、主要负责人，或者其委托代理人签字或者盖章，并加盖公章。</w:t>
      </w:r>
    </w:p>
    <w:p w14:paraId="7801B573">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2C9284A9">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（一）对采购文件提出的质疑，依法通过澄清或者修改可以继续开展采购活动的，澄清或者修改采购文件后继续开展采购活动；否则应当修改采购文件后重新开展采购活动。</w:t>
      </w:r>
    </w:p>
    <w:p w14:paraId="16221A00">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571421C3">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质疑答复导致成交结果改变的，采购人或者采购代理机构应当将有关情况书面报告本级财政部门。</w:t>
      </w:r>
    </w:p>
    <w:p w14:paraId="356E7FEC">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9" w:name="_Toc80205930"/>
    </w:p>
    <w:p w14:paraId="1BFBE61A">
      <w:pPr>
        <w:pStyle w:val="4"/>
        <w:pageBreakBefore w:val="0"/>
        <w:widowControl w:val="0"/>
        <w:kinsoku/>
        <w:wordWrap/>
        <w:overflowPunct/>
        <w:topLinePunct w:val="0"/>
        <w:autoSpaceDE/>
        <w:autoSpaceDN/>
        <w:bidi w:val="0"/>
        <w:spacing w:before="0" w:after="0" w:line="460" w:lineRule="exact"/>
        <w:ind w:firstLine="315" w:firstLineChars="98"/>
        <w:rPr>
          <w:rFonts w:hint="eastAsia" w:ascii="仿宋" w:hAnsi="仿宋" w:eastAsia="仿宋" w:cs="仿宋"/>
          <w:b w:val="0"/>
          <w:color w:val="auto"/>
          <w:highlight w:val="none"/>
        </w:rPr>
      </w:pPr>
      <w:bookmarkStart w:id="60" w:name="_Toc8778"/>
      <w:r>
        <w:rPr>
          <w:rFonts w:hint="eastAsia" w:ascii="仿宋" w:hAnsi="仿宋" w:eastAsia="仿宋" w:cs="仿宋"/>
          <w:color w:val="auto"/>
          <w:highlight w:val="none"/>
        </w:rPr>
        <w:t>六</w:t>
      </w:r>
      <w:r>
        <w:rPr>
          <w:rFonts w:hint="eastAsia" w:ascii="仿宋" w:hAnsi="仿宋" w:eastAsia="仿宋" w:cs="仿宋"/>
          <w:b w:val="0"/>
          <w:color w:val="auto"/>
          <w:highlight w:val="none"/>
        </w:rPr>
        <w:t>、验收</w:t>
      </w:r>
      <w:bookmarkEnd w:id="59"/>
      <w:bookmarkEnd w:id="60"/>
    </w:p>
    <w:p w14:paraId="313EF316">
      <w:pPr>
        <w:pageBreakBefore w:val="0"/>
        <w:widowControl w:val="0"/>
        <w:tabs>
          <w:tab w:val="left" w:pos="0"/>
        </w:tabs>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32.验收</w:t>
      </w:r>
    </w:p>
    <w:p w14:paraId="6724DE40">
      <w:pPr>
        <w:pageBreakBefore w:val="0"/>
        <w:widowControl w:val="0"/>
        <w:tabs>
          <w:tab w:val="left" w:pos="0"/>
        </w:tabs>
        <w:kinsoku/>
        <w:wordWrap/>
        <w:overflowPunct/>
        <w:topLinePunct w:val="0"/>
        <w:autoSpaceDE/>
        <w:autoSpaceDN/>
        <w:bidi w:val="0"/>
        <w:spacing w:line="460" w:lineRule="exact"/>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1FFFB29">
      <w:pPr>
        <w:pageBreakBefore w:val="0"/>
        <w:widowControl w:val="0"/>
        <w:tabs>
          <w:tab w:val="left" w:pos="0"/>
        </w:tabs>
        <w:kinsoku/>
        <w:wordWrap/>
        <w:overflowPunct/>
        <w:topLinePunct w:val="0"/>
        <w:autoSpaceDE/>
        <w:autoSpaceDN/>
        <w:bidi w:val="0"/>
        <w:spacing w:line="460" w:lineRule="exact"/>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32.2采购人可以邀请参加本项目的其他供应商或者第三方机构参与验收。参与验收的供应商或者第三方机构的意见作为验收书的参考资料一并存档。</w:t>
      </w:r>
    </w:p>
    <w:p w14:paraId="2F3DC77D">
      <w:pPr>
        <w:pageBreakBefore w:val="0"/>
        <w:widowControl w:val="0"/>
        <w:tabs>
          <w:tab w:val="left" w:pos="0"/>
        </w:tabs>
        <w:kinsoku/>
        <w:wordWrap/>
        <w:overflowPunct/>
        <w:topLinePunct w:val="0"/>
        <w:autoSpaceDE/>
        <w:autoSpaceDN/>
        <w:bidi w:val="0"/>
        <w:spacing w:line="460" w:lineRule="exact"/>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D332EA2">
      <w:pPr>
        <w:pageBreakBefore w:val="0"/>
        <w:widowControl w:val="0"/>
        <w:tabs>
          <w:tab w:val="left" w:pos="0"/>
        </w:tabs>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3635289">
      <w:pPr>
        <w:pStyle w:val="4"/>
        <w:pageBreakBefore w:val="0"/>
        <w:widowControl w:val="0"/>
        <w:kinsoku/>
        <w:wordWrap/>
        <w:overflowPunct/>
        <w:topLinePunct w:val="0"/>
        <w:autoSpaceDE/>
        <w:autoSpaceDN/>
        <w:bidi w:val="0"/>
        <w:spacing w:before="0" w:after="0" w:line="460" w:lineRule="exact"/>
        <w:ind w:firstLine="320" w:firstLineChars="100"/>
        <w:rPr>
          <w:rFonts w:hint="eastAsia" w:ascii="仿宋" w:hAnsi="仿宋" w:eastAsia="仿宋" w:cs="仿宋"/>
          <w:b w:val="0"/>
          <w:bCs w:val="0"/>
          <w:color w:val="auto"/>
          <w:highlight w:val="none"/>
        </w:rPr>
      </w:pPr>
      <w:bookmarkStart w:id="61" w:name="_Toc28808"/>
      <w:r>
        <w:rPr>
          <w:rFonts w:hint="eastAsia" w:ascii="仿宋" w:hAnsi="仿宋" w:eastAsia="仿宋" w:cs="仿宋"/>
          <w:b w:val="0"/>
          <w:bCs w:val="0"/>
          <w:color w:val="auto"/>
          <w:highlight w:val="none"/>
        </w:rPr>
        <w:t>七、其他事项</w:t>
      </w:r>
      <w:bookmarkEnd w:id="61"/>
    </w:p>
    <w:p w14:paraId="7C4B9C9D">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33.代理服务费</w:t>
      </w:r>
    </w:p>
    <w:p w14:paraId="5763DB32">
      <w:pPr>
        <w:pageBreakBefore w:val="0"/>
        <w:widowControl w:val="0"/>
        <w:tabs>
          <w:tab w:val="left" w:pos="2835"/>
        </w:tabs>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代理服务收费标准及缴费账户详见“供应商须知前附表”，供应商为联合体的，可以由联合体中的一方或者多方共同缴纳代理服务费。</w:t>
      </w:r>
    </w:p>
    <w:p w14:paraId="00903881">
      <w:pPr>
        <w:pageBreakBefore w:val="0"/>
        <w:widowControl w:val="0"/>
        <w:kinsoku/>
        <w:wordWrap/>
        <w:overflowPunct/>
        <w:topLinePunct w:val="0"/>
        <w:autoSpaceDE/>
        <w:autoSpaceDN/>
        <w:bidi w:val="0"/>
        <w:snapToGrid w:val="0"/>
        <w:spacing w:line="4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代理</w:t>
      </w:r>
      <w:r>
        <w:rPr>
          <w:rFonts w:hint="eastAsia" w:ascii="仿宋" w:hAnsi="仿宋" w:eastAsia="仿宋" w:cs="仿宋"/>
          <w:color w:val="auto"/>
          <w:kern w:val="0"/>
          <w:sz w:val="24"/>
          <w:szCs w:val="24"/>
          <w:highlight w:val="none"/>
        </w:rPr>
        <w:t>服务收费标准：</w:t>
      </w:r>
    </w:p>
    <w:tbl>
      <w:tblPr>
        <w:tblStyle w:val="2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5"/>
        <w:gridCol w:w="1655"/>
        <w:gridCol w:w="1683"/>
        <w:gridCol w:w="1655"/>
      </w:tblGrid>
      <w:tr w14:paraId="1075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465" w:type="dxa"/>
            <w:tcBorders>
              <w:tl2br w:val="single" w:color="auto" w:sz="4" w:space="0"/>
            </w:tcBorders>
            <w:noWrap w:val="0"/>
            <w:vAlign w:val="top"/>
          </w:tcPr>
          <w:p w14:paraId="57D50B2B">
            <w:pPr>
              <w:pageBreakBefore w:val="0"/>
              <w:widowControl w:val="0"/>
              <w:kinsoku/>
              <w:wordWrap/>
              <w:overflowPunct/>
              <w:topLinePunct w:val="0"/>
              <w:autoSpaceDE/>
              <w:autoSpaceDN/>
              <w:bidi w:val="0"/>
              <w:spacing w:line="460" w:lineRule="exact"/>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费率</w:t>
            </w:r>
          </w:p>
          <w:p w14:paraId="0119AA71">
            <w:pPr>
              <w:pageBreakBefore w:val="0"/>
              <w:widowControl w:val="0"/>
              <w:kinsoku/>
              <w:wordWrap/>
              <w:overflowPunct/>
              <w:topLinePunct w:val="0"/>
              <w:autoSpaceDE/>
              <w:autoSpaceDN/>
              <w:bidi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中标金额（人民币）</w:t>
            </w:r>
          </w:p>
        </w:tc>
        <w:tc>
          <w:tcPr>
            <w:tcW w:w="1655" w:type="dxa"/>
            <w:noWrap w:val="0"/>
            <w:vAlign w:val="center"/>
          </w:tcPr>
          <w:p w14:paraId="4DEC608A">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货物招标</w:t>
            </w:r>
          </w:p>
        </w:tc>
        <w:tc>
          <w:tcPr>
            <w:tcW w:w="1683" w:type="dxa"/>
            <w:noWrap w:val="0"/>
            <w:vAlign w:val="center"/>
          </w:tcPr>
          <w:p w14:paraId="7FC5311B">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服务招标</w:t>
            </w:r>
          </w:p>
        </w:tc>
        <w:tc>
          <w:tcPr>
            <w:tcW w:w="1655" w:type="dxa"/>
            <w:noWrap w:val="0"/>
            <w:vAlign w:val="center"/>
          </w:tcPr>
          <w:p w14:paraId="4953F529">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工程招标</w:t>
            </w:r>
          </w:p>
        </w:tc>
      </w:tr>
      <w:tr w14:paraId="7573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3465" w:type="dxa"/>
            <w:noWrap w:val="0"/>
            <w:vAlign w:val="top"/>
          </w:tcPr>
          <w:p w14:paraId="4080FB30">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100万元以下</w:t>
            </w:r>
          </w:p>
        </w:tc>
        <w:tc>
          <w:tcPr>
            <w:tcW w:w="1655" w:type="dxa"/>
            <w:noWrap w:val="0"/>
            <w:vAlign w:val="top"/>
          </w:tcPr>
          <w:p w14:paraId="296E62FD">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683" w:type="dxa"/>
            <w:noWrap w:val="0"/>
            <w:vAlign w:val="top"/>
          </w:tcPr>
          <w:p w14:paraId="16BF31E5">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655" w:type="dxa"/>
            <w:noWrap w:val="0"/>
            <w:vAlign w:val="top"/>
          </w:tcPr>
          <w:p w14:paraId="7CB6CBCB">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1C6A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3465" w:type="dxa"/>
            <w:noWrap w:val="0"/>
            <w:vAlign w:val="top"/>
          </w:tcPr>
          <w:p w14:paraId="24509901">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100～500万元</w:t>
            </w:r>
          </w:p>
        </w:tc>
        <w:tc>
          <w:tcPr>
            <w:tcW w:w="1655" w:type="dxa"/>
            <w:noWrap w:val="0"/>
            <w:vAlign w:val="top"/>
          </w:tcPr>
          <w:p w14:paraId="10817458">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683" w:type="dxa"/>
            <w:noWrap w:val="0"/>
            <w:vAlign w:val="top"/>
          </w:tcPr>
          <w:p w14:paraId="717244EE">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655" w:type="dxa"/>
            <w:noWrap w:val="0"/>
            <w:vAlign w:val="top"/>
          </w:tcPr>
          <w:p w14:paraId="52233F51">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tr w14:paraId="1470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3465" w:type="dxa"/>
            <w:noWrap w:val="0"/>
            <w:vAlign w:val="top"/>
          </w:tcPr>
          <w:p w14:paraId="24DE76F5">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500～1000万元</w:t>
            </w:r>
          </w:p>
        </w:tc>
        <w:tc>
          <w:tcPr>
            <w:tcW w:w="1655" w:type="dxa"/>
            <w:noWrap w:val="0"/>
            <w:vAlign w:val="top"/>
          </w:tcPr>
          <w:p w14:paraId="409E5FB9">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683" w:type="dxa"/>
            <w:noWrap w:val="0"/>
            <w:vAlign w:val="top"/>
          </w:tcPr>
          <w:p w14:paraId="4A03A8BE">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0.45%</w:t>
            </w:r>
          </w:p>
        </w:tc>
        <w:tc>
          <w:tcPr>
            <w:tcW w:w="1655" w:type="dxa"/>
            <w:noWrap w:val="0"/>
            <w:vAlign w:val="top"/>
          </w:tcPr>
          <w:p w14:paraId="0286331B">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0.55%</w:t>
            </w:r>
          </w:p>
        </w:tc>
      </w:tr>
      <w:tr w14:paraId="2E97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3465" w:type="dxa"/>
            <w:noWrap w:val="0"/>
            <w:vAlign w:val="top"/>
          </w:tcPr>
          <w:p w14:paraId="05F06165">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1000～5000万元</w:t>
            </w:r>
          </w:p>
        </w:tc>
        <w:tc>
          <w:tcPr>
            <w:tcW w:w="1655" w:type="dxa"/>
            <w:noWrap w:val="0"/>
            <w:vAlign w:val="top"/>
          </w:tcPr>
          <w:p w14:paraId="2560BB8D">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w:t>
            </w:r>
          </w:p>
        </w:tc>
        <w:tc>
          <w:tcPr>
            <w:tcW w:w="1683" w:type="dxa"/>
            <w:noWrap w:val="0"/>
            <w:vAlign w:val="top"/>
          </w:tcPr>
          <w:p w14:paraId="79F9E918">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655" w:type="dxa"/>
            <w:noWrap w:val="0"/>
            <w:vAlign w:val="top"/>
          </w:tcPr>
          <w:p w14:paraId="168825A4">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0.35%</w:t>
            </w:r>
          </w:p>
        </w:tc>
      </w:tr>
    </w:tbl>
    <w:p w14:paraId="3933841E">
      <w:pPr>
        <w:keepNext w:val="0"/>
        <w:keepLines w:val="0"/>
        <w:pageBreakBefore w:val="0"/>
        <w:widowControl w:val="0"/>
        <w:kinsoku/>
        <w:wordWrap/>
        <w:overflowPunct/>
        <w:topLinePunct w:val="0"/>
        <w:autoSpaceDE/>
        <w:autoSpaceDN/>
        <w:bidi w:val="0"/>
        <w:adjustRightInd/>
        <w:snapToGrid/>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注： </w:t>
      </w:r>
    </w:p>
    <w:p w14:paraId="38CFC8FB">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（1）按本表费率计算的收费标准（服务类型）为采购代理的收费基准价格；</w:t>
      </w:r>
    </w:p>
    <w:p w14:paraId="3D89EDB7">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（2）采购代理收费按差额定率累进法计算。</w:t>
      </w:r>
    </w:p>
    <w:p w14:paraId="20A27660">
      <w:pPr>
        <w:keepNext w:val="0"/>
        <w:keepLines w:val="0"/>
        <w:pageBreakBefore w:val="0"/>
        <w:widowControl w:val="0"/>
        <w:kinsoku/>
        <w:wordWrap/>
        <w:overflowPunct/>
        <w:topLinePunct w:val="0"/>
        <w:autoSpaceDE/>
        <w:autoSpaceDN/>
        <w:bidi w:val="0"/>
        <w:adjustRightInd/>
        <w:snapToGrid/>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34.需要补充的其他内容</w:t>
      </w:r>
    </w:p>
    <w:p w14:paraId="50001F36">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34.1本磋商文件解释规则详见“供应商须知前附表”。</w:t>
      </w:r>
    </w:p>
    <w:p w14:paraId="6181C43D">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34.2 其他事项详见“供应商须知前附表”。</w:t>
      </w:r>
    </w:p>
    <w:p w14:paraId="14F5EEAD">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仿宋" w:hAnsi="仿宋" w:eastAsia="仿宋" w:cs="仿宋"/>
          <w:color w:val="auto"/>
          <w:sz w:val="24"/>
          <w:szCs w:val="24"/>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仿宋" w:hAnsi="仿宋" w:eastAsia="仿宋" w:cs="仿宋"/>
          <w:color w:val="auto"/>
          <w:kern w:val="2"/>
          <w:sz w:val="24"/>
          <w:szCs w:val="24"/>
          <w:highlight w:val="none"/>
        </w:rPr>
        <w:t>，享受本文件规定的中小企业扶持政策。</w:t>
      </w:r>
    </w:p>
    <w:p w14:paraId="5C3D2A4F">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以联合体形式参加政府采购活动，联合体各方均为中小企业的，联合体视同中小企业。其中，联合体各方均为小微企业的，联合体视同小微企业。</w:t>
      </w:r>
    </w:p>
    <w:p w14:paraId="7F91DF60">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依据本文件规定享受扶持政策获得政府采购合同的，小微企业不得将合同分包给大中型企业，中型企业不得将合同分包给大型企业。</w:t>
      </w:r>
    </w:p>
    <w:p w14:paraId="6A07E6D7">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 政采贷相关说明</w:t>
      </w:r>
    </w:p>
    <w:p w14:paraId="59B56D97">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为优化政府采购营商环境，缓解供应商资金难题，南宁市政府采购试行政府采购信用融资制度，成交供应商如有融资需求，可凭政府采购合同通过以下方式申请政府采购信用融资贷款：</w:t>
      </w:r>
    </w:p>
    <w:p w14:paraId="444AA987">
      <w:pPr>
        <w:pStyle w:val="14"/>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480" w:firstLineChars="200"/>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在“南宁市公共资源交易中心”官网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"http://www.nnggzy.org.cn）"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“交易信息-政府采购-政府采购信用融资”中融资银行和南宁市企业融资服务中心专栏信息申请政府采购信用融资。</w:t>
      </w:r>
      <w:r>
        <w:rPr>
          <w:rFonts w:hint="eastAsia" w:ascii="仿宋" w:hAnsi="仿宋" w:eastAsia="仿宋" w:cs="仿宋"/>
          <w:color w:val="auto"/>
          <w:sz w:val="24"/>
          <w:szCs w:val="24"/>
          <w:highlight w:val="none"/>
        </w:rPr>
        <w:fldChar w:fldCharType="end"/>
      </w:r>
    </w:p>
    <w:p w14:paraId="177CC83A">
      <w:pPr>
        <w:pStyle w:val="14"/>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w:t>
      </w:r>
    </w:p>
    <w:p w14:paraId="112131B4">
      <w:pPr>
        <w:rPr>
          <w:rFonts w:hint="eastAsia" w:ascii="仿宋" w:hAnsi="仿宋" w:eastAsia="仿宋" w:cs="仿宋"/>
          <w:color w:val="auto"/>
          <w:highlight w:val="none"/>
        </w:rPr>
      </w:pPr>
      <w:bookmarkStart w:id="62" w:name="_Toc32304"/>
      <w:r>
        <w:rPr>
          <w:rFonts w:hint="eastAsia" w:ascii="仿宋" w:hAnsi="仿宋" w:eastAsia="仿宋" w:cs="仿宋"/>
          <w:color w:val="auto"/>
          <w:highlight w:val="none"/>
        </w:rPr>
        <w:br w:type="page"/>
      </w:r>
    </w:p>
    <w:p w14:paraId="21273404">
      <w:pPr>
        <w:pStyle w:val="2"/>
        <w:jc w:val="center"/>
        <w:rPr>
          <w:rFonts w:hint="eastAsia" w:ascii="仿宋" w:hAnsi="仿宋" w:eastAsia="仿宋" w:cs="仿宋"/>
          <w:color w:val="auto"/>
          <w:highlight w:val="none"/>
        </w:rPr>
      </w:pPr>
      <w:bookmarkStart w:id="63" w:name="_Toc28145"/>
      <w:r>
        <w:rPr>
          <w:rFonts w:hint="eastAsia" w:ascii="仿宋" w:hAnsi="仿宋" w:eastAsia="仿宋" w:cs="仿宋"/>
          <w:color w:val="auto"/>
          <w:highlight w:val="none"/>
        </w:rPr>
        <w:t>第四章 评审程序、评审方法和评审标准</w:t>
      </w:r>
      <w:bookmarkEnd w:id="62"/>
      <w:bookmarkEnd w:id="63"/>
    </w:p>
    <w:p w14:paraId="145ACFC7">
      <w:pPr>
        <w:pStyle w:val="3"/>
        <w:jc w:val="center"/>
        <w:rPr>
          <w:rFonts w:hint="eastAsia" w:ascii="仿宋" w:hAnsi="仿宋" w:eastAsia="仿宋" w:cs="仿宋"/>
          <w:b w:val="0"/>
          <w:color w:val="auto"/>
          <w:highlight w:val="none"/>
        </w:rPr>
      </w:pPr>
      <w:bookmarkStart w:id="64" w:name="_Toc16271"/>
      <w:bookmarkStart w:id="65" w:name="_Toc14981"/>
      <w:r>
        <w:rPr>
          <w:rFonts w:hint="eastAsia" w:ascii="仿宋" w:hAnsi="仿宋" w:eastAsia="仿宋" w:cs="仿宋"/>
          <w:b w:val="0"/>
          <w:color w:val="auto"/>
          <w:highlight w:val="none"/>
        </w:rPr>
        <w:t>第一节 评审程序和评审方法</w:t>
      </w:r>
      <w:bookmarkEnd w:id="64"/>
      <w:bookmarkEnd w:id="65"/>
    </w:p>
    <w:p w14:paraId="03DBCE33">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1.确认磋商文件</w:t>
      </w:r>
    </w:p>
    <w:p w14:paraId="7662046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由磋商小组确认磋商文件。</w:t>
      </w:r>
    </w:p>
    <w:p w14:paraId="5F4C75C5">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2.资格审查</w:t>
      </w:r>
    </w:p>
    <w:p w14:paraId="53D080A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2.1响应文件开启后，磋商小组依法对供应商的资格证明文件进行审查。</w:t>
      </w:r>
    </w:p>
    <w:p w14:paraId="1F33301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注：采购人代表或者采购代理机构在资格审查结束前，对供应商进行信用查询。</w:t>
      </w:r>
    </w:p>
    <w:p w14:paraId="74877784">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（1）查询渠道：广西政府采购云平台“信用中国”网站(</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"http://www.creditchina.gov.cn" </w:instrText>
      </w:r>
      <w:r>
        <w:rPr>
          <w:rFonts w:hint="eastAsia" w:ascii="仿宋" w:hAnsi="仿宋" w:eastAsia="仿宋" w:cs="仿宋"/>
          <w:color w:val="auto"/>
          <w:sz w:val="24"/>
          <w:szCs w:val="24"/>
          <w:highlight w:val="none"/>
        </w:rPr>
        <w:fldChar w:fldCharType="separate"/>
      </w:r>
      <w:r>
        <w:rPr>
          <w:rStyle w:val="25"/>
          <w:rFonts w:hint="eastAsia" w:ascii="仿宋" w:hAnsi="仿宋" w:eastAsia="仿宋" w:cs="仿宋"/>
          <w:color w:val="auto"/>
          <w:sz w:val="24"/>
          <w:szCs w:val="24"/>
          <w:highlight w:val="none"/>
        </w:rPr>
        <w:t>www.creditchina.gov.cn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)、中国政府采购网(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"http://www.ccgp.gov.cn" </w:instrText>
      </w:r>
      <w:r>
        <w:rPr>
          <w:rFonts w:hint="eastAsia" w:ascii="仿宋" w:hAnsi="仿宋" w:eastAsia="仿宋" w:cs="仿宋"/>
          <w:color w:val="auto"/>
          <w:sz w:val="24"/>
          <w:szCs w:val="24"/>
          <w:highlight w:val="none"/>
        </w:rPr>
        <w:fldChar w:fldCharType="separate"/>
      </w:r>
      <w:r>
        <w:rPr>
          <w:rStyle w:val="25"/>
          <w:rFonts w:hint="eastAsia" w:ascii="仿宋" w:hAnsi="仿宋" w:eastAsia="仿宋" w:cs="仿宋"/>
          <w:color w:val="auto"/>
          <w:sz w:val="24"/>
          <w:szCs w:val="24"/>
          <w:highlight w:val="none"/>
        </w:rPr>
        <w:t>www.ccgp.gov.cn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)链接入口。</w:t>
      </w:r>
    </w:p>
    <w:p w14:paraId="35043BD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（2）信用查询截止时点：资格审查结束前。</w:t>
      </w:r>
    </w:p>
    <w:p w14:paraId="5ADAFC0A">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查询记录和证据留存方式：在查询网站中直接打印查询记录，截图另存为电子文档作为评审资料保存。</w:t>
      </w:r>
    </w:p>
    <w:p w14:paraId="1361769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1565B1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2.2资格审查标准为本磋商文件中载明对供应商资格要求的条件。资格审查采用合格制，凡符合磋商文件规定的供应商资格要求的响应文件均通过资格审查。</w:t>
      </w:r>
    </w:p>
    <w:p w14:paraId="479EA06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2.3供应商有下列情形之一的，资格审查不通过，其响应文件按无效响应处理：</w:t>
      </w:r>
    </w:p>
    <w:p w14:paraId="656304E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（1）不具备磋商文件中规定的资格要求的；</w:t>
      </w:r>
    </w:p>
    <w:p w14:paraId="5DD4D69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（2）响应文件未提供任一项“供应商须知前附表”资格证明文件规定的“必须提供”的文件资料的；</w:t>
      </w:r>
    </w:p>
    <w:p w14:paraId="11951EA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（3）响应文件提供的资格证明文件出现任一项不符合“供应商须知前附表”资格证明文件规定的“必须提供”的文件资料要求或者无效的。</w:t>
      </w:r>
    </w:p>
    <w:p w14:paraId="48B6B322">
      <w:pPr>
        <w:spacing w:line="360" w:lineRule="auto"/>
        <w:ind w:firstLine="480" w:firstLineChars="200"/>
        <w:rPr>
          <w:rFonts w:hint="eastAsia" w:ascii="仿宋" w:hAnsi="仿宋" w:eastAsia="仿宋" w:cs="仿宋"/>
          <w:color w:val="auto"/>
          <w:sz w:val="24"/>
          <w:szCs w:val="24"/>
          <w:highlight w:val="none"/>
        </w:rPr>
      </w:pPr>
      <w:bookmarkStart w:id="66" w:name="_Hlk68601553"/>
      <w:r>
        <w:rPr>
          <w:rFonts w:hint="eastAsia" w:ascii="仿宋" w:hAnsi="仿宋" w:eastAsia="仿宋" w:cs="仿宋"/>
          <w:color w:val="auto"/>
          <w:sz w:val="24"/>
          <w:szCs w:val="24"/>
          <w:highlight w:val="none"/>
        </w:rPr>
        <w:t>（4）同一合同项下的不同供应商，单位负责人为同一人或者存在直接控股、管理关系的；为本项目提供过整体设计、规范编制或者项目管理、监理、检测等服务的。</w:t>
      </w:r>
      <w:bookmarkEnd w:id="66"/>
    </w:p>
    <w:p w14:paraId="33FF7F7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2.4通过资格审查的合格供应商不足3家的，不得进入符合性审查环节，采购人或者采购代理机构应当重新开展采购活动。</w:t>
      </w:r>
    </w:p>
    <w:p w14:paraId="7536AB87">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3.符合性审查</w:t>
      </w:r>
    </w:p>
    <w:p w14:paraId="6A0B8E1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3.1由磋商小组对通过资格审查的合格供应商的响应文件的响应报价、商务、技术等实质性要求进行符合性审查，以确定其是否满足磋商文件的实质性要求。</w:t>
      </w:r>
    </w:p>
    <w:p w14:paraId="3E9E02E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FEE8739">
      <w:pPr>
        <w:spacing w:line="360" w:lineRule="auto"/>
        <w:ind w:firstLine="480"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仿宋" w:hAnsi="仿宋" w:eastAsia="仿宋" w:cs="仿宋"/>
          <w:color w:val="auto"/>
          <w:spacing w:val="-6"/>
          <w:sz w:val="24"/>
          <w:szCs w:val="24"/>
          <w:highlight w:val="none"/>
        </w:rPr>
        <w:t>。供应商为自然人的，必须由本人签字并附身份证明。</w:t>
      </w:r>
    </w:p>
    <w:p w14:paraId="486E66F6">
      <w:pPr>
        <w:spacing w:line="360" w:lineRule="auto"/>
        <w:ind w:firstLine="45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3.4</w:t>
      </w:r>
      <w:r>
        <w:rPr>
          <w:rFonts w:hint="eastAsia" w:ascii="仿宋" w:hAnsi="仿宋" w:eastAsia="仿宋" w:cs="仿宋"/>
          <w:color w:val="auto"/>
          <w:sz w:val="24"/>
          <w:szCs w:val="24"/>
          <w:highlight w:val="none"/>
        </w:rPr>
        <w:t xml:space="preserve">首次响应文件报价出现前后不一致的，按照下列规定修正： </w:t>
      </w:r>
    </w:p>
    <w:p w14:paraId="2768A2A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（1）响应文件中报价表内容与响应文件中相应内容不一致的，以报价表为准；</w:t>
      </w:r>
    </w:p>
    <w:p w14:paraId="2A009AF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（2）大写金额和小写金额不一致的，以大写金额为准；</w:t>
      </w:r>
    </w:p>
    <w:p w14:paraId="4FAE00C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（3）单价金额小数点或者百分比有明显错位的，以报价表的总价为准，并修改单价；</w:t>
      </w:r>
    </w:p>
    <w:p w14:paraId="5FED090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（4）总价金额与按单价汇总金额不一致的，以单价金额计算结果为准。</w:t>
      </w:r>
    </w:p>
    <w:p w14:paraId="757899C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同时出现两种以上不一致的，按照以上（1）-（4）规定的顺序逐条进行修正。修正后的报价经供应商确认后产生约束力，供应商不确认的，其响应文件按无效响应处理。</w:t>
      </w:r>
    </w:p>
    <w:p w14:paraId="11A9241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3.5商务技术、报价评审</w:t>
      </w:r>
    </w:p>
    <w:p w14:paraId="6C1FB9E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在评审时，如发现下列情形之一的，将被视为响应文件无效处理：</w:t>
      </w:r>
    </w:p>
    <w:p w14:paraId="53ADB6F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（1）商务技术评审</w:t>
      </w:r>
    </w:p>
    <w:p w14:paraId="6AB3511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1）响应文件未按磋商文件要求签署、盖章；</w:t>
      </w:r>
    </w:p>
    <w:p w14:paraId="5F617E1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2）委托代理人未能出具有效身份证明或者出具的身份证明与授权委托书中的信息不符； </w:t>
      </w:r>
    </w:p>
    <w:p w14:paraId="4BF87D7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5CAAA9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4）商务条款中标“▲”的条款发生负偏离的或者允许负偏离的条款数超过“供应商须知前附表”规定项数的或者标明实质性的要求发生负偏离；</w:t>
      </w:r>
    </w:p>
    <w:p w14:paraId="5851CE1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5）未对竞标有效期作出响应或者响应文件承诺的竞标有效期不满足磋商文件要求；</w:t>
      </w:r>
    </w:p>
    <w:p w14:paraId="5B928B3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6）响应文件的实质性内容未使用中文表述、使用计量单位不符合磋商文件要求；</w:t>
      </w:r>
    </w:p>
    <w:p w14:paraId="42E0343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7）响应文件中的文件资料因填写不齐全或者内容虚假或者出现其他情形而导致被磋商小组认定无效；</w:t>
      </w:r>
    </w:p>
    <w:p w14:paraId="551E66E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8）响应文件含有采购人不能接受的附加条件；</w:t>
      </w:r>
    </w:p>
    <w:p w14:paraId="0BFEFA2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9）属于“供应商须知正文”第7.5条情形；</w:t>
      </w:r>
    </w:p>
    <w:p w14:paraId="10688A6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10）技术需求允许负偏离的条款数超过“供应商须知前附表”规定项数；</w:t>
      </w:r>
    </w:p>
    <w:p w14:paraId="04089EA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11）虚假竞标，或者出现其他情形而导致被磋商小组认定无效；</w:t>
      </w:r>
    </w:p>
    <w:p w14:paraId="31F9201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12）竞标技术方案不明确，磋商文件未允许但响应文件中存在一个或者一个以上备选（替代）竞标方案；</w:t>
      </w:r>
    </w:p>
    <w:p w14:paraId="2102F6F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13）响应文件标注的项目名称或者项目编号与竞争性磋商文件标注的项目名称或者项目编号不一致的；</w:t>
      </w:r>
    </w:p>
    <w:p w14:paraId="53A5472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14）未响应磋商文件实质性要求；</w:t>
      </w:r>
    </w:p>
    <w:p w14:paraId="6E23136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15）法律法规和磋商文件规定的其他无效情形。</w:t>
      </w:r>
    </w:p>
    <w:p w14:paraId="4F6CDD8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（2）报价评审</w:t>
      </w:r>
    </w:p>
    <w:p w14:paraId="08A87A0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响应文件未提供“供应商须知前附表” 报价文件中规定的“响应报价表”；</w:t>
      </w:r>
    </w:p>
    <w:p w14:paraId="0AA71F6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2）未采用人民币报价或者未按照磋商文件标明的币种报价；</w:t>
      </w:r>
    </w:p>
    <w:p w14:paraId="4A44FD5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4BA9F2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01360DE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D50CD5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6）响应文件响应的标的数量及单位与竞争性磋商采购文件要求实质性不一致的</w:t>
      </w:r>
      <w:r>
        <w:rPr>
          <w:rFonts w:hint="eastAsia" w:ascii="仿宋" w:hAnsi="仿宋" w:eastAsia="仿宋" w:cs="仿宋"/>
          <w:color w:val="auto"/>
          <w:sz w:val="24"/>
          <w:szCs w:val="24"/>
          <w:highlight w:val="none"/>
          <w:lang w:eastAsia="zh-CN"/>
        </w:rPr>
        <w:t>；</w:t>
      </w:r>
    </w:p>
    <w:p w14:paraId="4B96E496">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磋商小组认为供应商报价过低，有可能影响服务质量或者不能诚信履约，按本章5.9条启动异常低价响应审查程序，要求供应商提供书面说明及必要的证明材料，但供应商不能在指定时间内提供证明材料或无法证明其报价合理的。</w:t>
      </w:r>
    </w:p>
    <w:p w14:paraId="6E1A844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A1AE6F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CE8D511">
      <w:pPr>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4.磋商程序</w:t>
      </w:r>
    </w:p>
    <w:p w14:paraId="28E3C195">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4.1磋商小组按照“供应商须知前附表”</w:t>
      </w: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确定的</w:t>
      </w:r>
      <w:r>
        <w:rPr>
          <w:rFonts w:hint="eastAsia" w:ascii="仿宋" w:hAnsi="仿宋" w:eastAsia="仿宋" w:cs="仿宋"/>
          <w:color w:val="auto"/>
          <w:sz w:val="24"/>
          <w:szCs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EE8EF5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23E587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4.3对磋商文件作出的实质性变动是磋商文件的有效组成部分，由磋商小组及时以电子澄清函形式同时通知所有参加磋商的供应商。</w:t>
      </w:r>
    </w:p>
    <w:p w14:paraId="51C9CD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EA2808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4.5磋商中，</w:t>
      </w:r>
      <w:r>
        <w:rPr>
          <w:rFonts w:hint="eastAsia" w:ascii="仿宋" w:hAnsi="仿宋" w:eastAsia="仿宋" w:cs="仿宋"/>
          <w:color w:val="auto"/>
          <w:spacing w:val="-6"/>
          <w:sz w:val="24"/>
          <w:szCs w:val="24"/>
          <w:highlight w:val="none"/>
        </w:rPr>
        <w:t>磋商的任何一方不得透露与磋商有关的其他供应商的技术资料、价格和其他信息。</w:t>
      </w:r>
    </w:p>
    <w:p w14:paraId="76E7F8E8">
      <w:pPr>
        <w:widowControl/>
        <w:tabs>
          <w:tab w:val="left" w:pos="540"/>
        </w:tabs>
        <w:spacing w:line="360" w:lineRule="auto"/>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4.6磋商小组应对磋商过程和重要磋商内容进行记录，作为评标报告一部分，磋商小组在记录上签字确认。</w:t>
      </w:r>
      <w:r>
        <w:rPr>
          <w:rFonts w:hint="eastAsia" w:ascii="仿宋" w:hAnsi="仿宋" w:eastAsia="仿宋" w:cs="仿宋"/>
          <w:b/>
          <w:color w:val="auto"/>
          <w:sz w:val="24"/>
          <w:szCs w:val="24"/>
          <w:highlight w:val="none"/>
        </w:rPr>
        <w:t>主要内容包括：</w:t>
      </w:r>
    </w:p>
    <w:p w14:paraId="30AA137B">
      <w:pPr>
        <w:pStyle w:val="26"/>
        <w:spacing w:before="0"/>
        <w:ind w:firstLine="396"/>
        <w:rPr>
          <w:rFonts w:hint="eastAsia"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（1）按照相关规定进行公示的，公示情况说明；</w:t>
      </w:r>
    </w:p>
    <w:p w14:paraId="5F48541A">
      <w:pPr>
        <w:pStyle w:val="26"/>
        <w:spacing w:before="0"/>
        <w:ind w:firstLine="396"/>
        <w:rPr>
          <w:rFonts w:hint="eastAsia"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（2）磋商日期和地点，磋商人员名单；</w:t>
      </w:r>
    </w:p>
    <w:p w14:paraId="2A8398DF">
      <w:pPr>
        <w:pStyle w:val="26"/>
        <w:spacing w:before="0"/>
        <w:ind w:firstLine="396"/>
        <w:rPr>
          <w:rFonts w:hint="eastAsia"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（3）合同主要条款及价格商定情况。</w:t>
      </w:r>
    </w:p>
    <w:p w14:paraId="7DF4412A">
      <w:pPr>
        <w:widowControl/>
        <w:tabs>
          <w:tab w:val="left" w:pos="54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4.7磋商过程中重新提交的响应文件，供应商可以在开启前补充、修改。</w:t>
      </w:r>
    </w:p>
    <w:p w14:paraId="13A458CA">
      <w:pPr>
        <w:tabs>
          <w:tab w:val="left" w:pos="2835"/>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4.8对磋商过程提交的响应文件进行有效性、完整性和响应程度审查，通过审查的合格供应商不足3家的，采购人或者采购代理机构应当重新开展采购活动。</w:t>
      </w:r>
    </w:p>
    <w:p w14:paraId="2A284110">
      <w:pPr>
        <w:ind w:firstLine="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 最后报价</w:t>
      </w:r>
    </w:p>
    <w:p w14:paraId="3B0B2C9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103921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D44F6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CC9799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5.4已经提交响应文件的供应商，在提交最后报价之前，可以根据磋商情况退出磋商，退出磋商的供应商的响应文件按无效响应处理。</w:t>
      </w:r>
    </w:p>
    <w:p w14:paraId="77A33B1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5.5供应商未在规定时间内提交最后报价的，视同退出磋商。</w:t>
      </w:r>
    </w:p>
    <w:p w14:paraId="5C3CB2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5.6磋商小组收齐某一分标最后报价后统一开启，磋商小组对最后报价进行有效性、完整性和响应程度的审查。</w:t>
      </w:r>
    </w:p>
    <w:p w14:paraId="4606F13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5.7最终响应文件的报价出现前后不一致的，按照本章第3.4条的规定修正。 </w:t>
      </w:r>
    </w:p>
    <w:p w14:paraId="6414AD6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5.8修正后的最终报价出现下列情形的，按无效响应处理：</w:t>
      </w:r>
    </w:p>
    <w:p w14:paraId="04B0CFC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（1）供应商不确认的（全流程电子化评标采取在线确认）；</w:t>
      </w:r>
    </w:p>
    <w:p w14:paraId="02BD7AB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（2）经供应商确认修正后的响应报价（包含首次报价、最后报价）超过所竞标分标规定的采购预算金额或者最高限价的（如本项目公布了最高限价）；</w:t>
      </w:r>
    </w:p>
    <w:p w14:paraId="28112CD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（3）经供应商确认修正后的响应报价（包含首次报价、最后报价）超过分项采购预算金额或者最高限价的（如本项目公布了最高限价）。</w:t>
      </w:r>
    </w:p>
    <w:p w14:paraId="447BD3FC">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5.9</w:t>
      </w:r>
      <w:r>
        <w:rPr>
          <w:rFonts w:hint="eastAsia" w:ascii="仿宋" w:hAnsi="仿宋" w:eastAsia="仿宋" w:cs="仿宋"/>
          <w:b/>
          <w:bCs/>
          <w:color w:val="auto"/>
          <w:sz w:val="24"/>
          <w:szCs w:val="24"/>
          <w:highlight w:val="none"/>
        </w:rPr>
        <w:t>异常低价响应审查</w:t>
      </w:r>
    </w:p>
    <w:p w14:paraId="7CDBDAA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（1）磋商小组在评审中发现下列情形之一的，应当启动异常低价响应审查程序:</w:t>
      </w:r>
    </w:p>
    <w:p w14:paraId="612FDB9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①响应报价低于全部通过符合性审查供应商响应报价平均值50%的，即响应报价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全部通过符合性审查供应商响应报价平均值×50%；</w:t>
      </w:r>
    </w:p>
    <w:p w14:paraId="297A752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②响应报价低于通过符合性审查的次低报价供应商响应报价50%的，即响应报价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通过符合性审查的次低报价供应商响应报价×50%；</w:t>
      </w:r>
    </w:p>
    <w:p w14:paraId="31E0974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③响应报价低于采购项目最高限价45%的，即响应报价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采购项目最高限价×45%；</w:t>
      </w:r>
    </w:p>
    <w:p w14:paraId="2BBFA1D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④磋商小组基于专业判断，认为供应商报价过低，有可能影响产品</w:t>
      </w:r>
      <w:r>
        <w:rPr>
          <w:rFonts w:hint="eastAsia" w:ascii="仿宋" w:hAnsi="仿宋" w:eastAsia="仿宋" w:cs="仿宋"/>
          <w:color w:val="auto"/>
          <w:sz w:val="24"/>
          <w:szCs w:val="24"/>
          <w:highlight w:val="none"/>
          <w:lang w:val="en-US" w:eastAsia="zh-CN"/>
        </w:rPr>
        <w:t>或服务</w:t>
      </w:r>
      <w:r>
        <w:rPr>
          <w:rFonts w:hint="eastAsia" w:ascii="仿宋" w:hAnsi="仿宋" w:eastAsia="仿宋" w:cs="仿宋"/>
          <w:color w:val="auto"/>
          <w:sz w:val="24"/>
          <w:szCs w:val="24"/>
          <w:highlight w:val="none"/>
        </w:rPr>
        <w:t>质量或者不能诚信履约的其他情形。</w:t>
      </w:r>
    </w:p>
    <w:p w14:paraId="5FCBAFF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（2）磋商小组启动异常低价响应审查后，属于前述第①项至第④项情形的，应当要求相关供应商在</w:t>
      </w:r>
      <w:r>
        <w:rPr>
          <w:rFonts w:hint="eastAsia" w:ascii="仿宋" w:hAnsi="仿宋" w:eastAsia="仿宋" w:cs="仿宋"/>
          <w:color w:val="auto"/>
          <w:sz w:val="24"/>
          <w:szCs w:val="24"/>
          <w:highlight w:val="none"/>
          <w:lang w:val="en-US" w:eastAsia="zh-CN"/>
        </w:rPr>
        <w:t>广西政府采购云平台中</w:t>
      </w:r>
      <w:r>
        <w:rPr>
          <w:rFonts w:hint="eastAsia" w:ascii="仿宋" w:hAnsi="仿宋" w:eastAsia="仿宋" w:cs="仿宋"/>
          <w:color w:val="auto"/>
          <w:sz w:val="24"/>
          <w:szCs w:val="24"/>
          <w:highlight w:val="none"/>
        </w:rPr>
        <w:t>合理的时间内对响应价格作出解释，提供项目具体成本测算等与报价合理性相关的书面说明及必要的证明材料，包括但不限于原材料成本、人工成本、制造费用等，给予相关供应商的合理时间不少于30分钟。其中，属于第③项情形，供应商已随响应文件一并提交相关书面说明及必要的证明材料的，在评审现场可不再重复提交。</w:t>
      </w:r>
    </w:p>
    <w:p w14:paraId="3835939C">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仿宋" w:hAnsi="仿宋" w:eastAsia="仿宋" w:cs="仿宋"/>
          <w:b/>
          <w:bCs/>
          <w:color w:val="auto"/>
          <w:sz w:val="24"/>
          <w:szCs w:val="24"/>
          <w:highlight w:val="none"/>
          <w:lang w:eastAsia="zh-CN"/>
        </w:rPr>
        <w:t>磋商小组将其作为无效响应处理。</w:t>
      </w:r>
    </w:p>
    <w:p w14:paraId="33A8F50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经供应商确认修正后的最后报价作为评审及签订合同的依据。</w:t>
      </w:r>
    </w:p>
    <w:p w14:paraId="7977BC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供应商出现最后报价按无效响应处理或者响应文件按无效处理时，磋商小组应当告知有关供应商。</w:t>
      </w:r>
    </w:p>
    <w:p w14:paraId="5516B06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5.11最后报价结束后，磋商小组不得再与供应商进行任何形式的商谈。</w:t>
      </w:r>
    </w:p>
    <w:p w14:paraId="346FCA00">
      <w:pPr>
        <w:ind w:firstLine="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6.比较与评价</w:t>
      </w:r>
    </w:p>
    <w:p w14:paraId="142A117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6.1评审方法：综合评分法。</w:t>
      </w:r>
    </w:p>
    <w:p w14:paraId="397E265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6.2经磋商确定最终采购需求和提交最后报价的供应商后，由磋商小组采用综合评分法对提交最后报价的供应商的响应文件和最后报价进行综合评分。</w:t>
      </w:r>
    </w:p>
    <w:p w14:paraId="513BEC0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6.3评审时，磋商小组各成员应当独立对每个有效响应的文件进行评价、打分，然后汇总每个供应商每项评分因素的得分。</w:t>
      </w:r>
    </w:p>
    <w:p w14:paraId="0E2E2E9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3A3B99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（2）磋商小组按照磋商文件中规定的评审标准计算各供应商的报价得分。项目评审过程中，不得去掉最后报价中的最高报价和最低报价。</w:t>
      </w:r>
    </w:p>
    <w:p w14:paraId="0BC91F0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（3）各供应商的得分为磋商小组所有成员的有效评分的算术平均数。</w:t>
      </w:r>
    </w:p>
    <w:p w14:paraId="13BF5CF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6.4评审价为供应商的最后报价进行政策性扣除后的价格，评审价只是作为评审时使用。最终成交供应商的成交金额等于最后报价（如有修正，以确认修正后的最后报价为准）。</w:t>
      </w:r>
    </w:p>
    <w:p w14:paraId="22949F41">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6.5由磋商小组根据综合评分情况，按照评审得分由高到低顺序推荐3名以上成交候选供应商，并编写评</w:t>
      </w:r>
      <w:r>
        <w:rPr>
          <w:rFonts w:hint="eastAsia" w:ascii="仿宋" w:hAnsi="仿宋" w:eastAsia="仿宋" w:cs="仿宋"/>
          <w:color w:val="auto"/>
          <w:kern w:val="0"/>
          <w:sz w:val="24"/>
          <w:szCs w:val="24"/>
          <w:highlight w:val="none"/>
        </w:rPr>
        <w:t>审报告。符合本章第4.3条情形的，可以推荐2家成交候选供应商。评审得分相同的，按照最后报价由低到高的顺序推荐。评审得分且最后报价相同的，按照技术指标优劣顺序推荐。</w:t>
      </w:r>
    </w:p>
    <w:p w14:paraId="10F48079">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4470E6D">
      <w:pPr>
        <w:spacing w:line="360" w:lineRule="auto"/>
        <w:ind w:firstLine="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7.评审复核</w:t>
      </w:r>
    </w:p>
    <w:p w14:paraId="6E6C0DA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7.1评审报告签署前，评审委员会要对评审结果进行复核，复核意见要体现在评审报告中。</w:t>
      </w:r>
    </w:p>
    <w:p w14:paraId="5C53D555">
      <w:pPr>
        <w:widowControl/>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7B3DD8DE">
      <w:pPr>
        <w:spacing w:line="360" w:lineRule="auto"/>
        <w:ind w:firstLine="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8.评审标准</w:t>
      </w:r>
    </w:p>
    <w:p w14:paraId="227B119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8.1评审依据：磋商小组将以磋商响应文件为评审依据，对供应商的报价、技术、商务等方面内容按百分制打分。（计分方法按四舍五入取至百分位）</w:t>
      </w:r>
    </w:p>
    <w:p w14:paraId="7DC238F2">
      <w:pPr>
        <w:spacing w:line="360" w:lineRule="auto"/>
        <w:ind w:firstLine="480" w:firstLineChars="200"/>
        <w:rPr>
          <w:rFonts w:hint="eastAsia" w:ascii="仿宋" w:hAnsi="仿宋" w:eastAsia="仿宋" w:cs="仿宋"/>
          <w:b/>
          <w:bCs/>
          <w:color w:val="auto"/>
          <w:kern w:val="0"/>
          <w:sz w:val="24"/>
          <w:szCs w:val="24"/>
          <w:highlight w:val="none"/>
        </w:rPr>
      </w:pPr>
      <w:r>
        <w:rPr>
          <w:rFonts w:hint="eastAsia" w:ascii="仿宋" w:hAnsi="仿宋" w:eastAsia="仿宋" w:cs="仿宋"/>
          <w:bCs/>
          <w:color w:val="auto"/>
          <w:sz w:val="24"/>
          <w:szCs w:val="24"/>
          <w:highlight w:val="none"/>
        </w:rPr>
        <w:t>总得分=1+2+3</w:t>
      </w:r>
    </w:p>
    <w:p w14:paraId="134B8764">
      <w:pPr>
        <w:pStyle w:val="14"/>
        <w:spacing w:line="360" w:lineRule="exact"/>
        <w:ind w:firstLine="480" w:firstLineChars="200"/>
        <w:rPr>
          <w:rFonts w:hint="eastAsia" w:ascii="仿宋" w:hAnsi="仿宋" w:eastAsia="仿宋" w:cs="仿宋"/>
          <w:color w:val="auto"/>
          <w:kern w:val="2"/>
          <w:sz w:val="24"/>
          <w:szCs w:val="24"/>
          <w:highlight w:val="none"/>
        </w:rPr>
      </w:pPr>
    </w:p>
    <w:tbl>
      <w:tblPr>
        <w:tblStyle w:val="21"/>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1AAB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58D1D709">
            <w:pPr>
              <w:keepNext w:val="0"/>
              <w:keepLines w:val="0"/>
              <w:pageBreakBefore w:val="0"/>
              <w:widowControl/>
              <w:kinsoku/>
              <w:wordWrap/>
              <w:overflowPunct/>
              <w:topLinePunct w:val="0"/>
              <w:bidi w:val="0"/>
              <w:snapToGrid/>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1086" w:type="dxa"/>
            <w:noWrap w:val="0"/>
            <w:vAlign w:val="center"/>
          </w:tcPr>
          <w:p w14:paraId="31EFBE1C">
            <w:pPr>
              <w:keepNext w:val="0"/>
              <w:keepLines w:val="0"/>
              <w:pageBreakBefore w:val="0"/>
              <w:widowControl/>
              <w:kinsoku/>
              <w:wordWrap/>
              <w:overflowPunct/>
              <w:topLinePunct w:val="0"/>
              <w:bidi w:val="0"/>
              <w:snapToGrid/>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评分因素</w:t>
            </w:r>
          </w:p>
        </w:tc>
        <w:tc>
          <w:tcPr>
            <w:tcW w:w="7110" w:type="dxa"/>
            <w:noWrap w:val="0"/>
            <w:vAlign w:val="center"/>
          </w:tcPr>
          <w:p w14:paraId="22CF6128">
            <w:pPr>
              <w:keepNext w:val="0"/>
              <w:keepLines w:val="0"/>
              <w:pageBreakBefore w:val="0"/>
              <w:widowControl/>
              <w:kinsoku/>
              <w:wordWrap/>
              <w:overflowPunct/>
              <w:topLinePunct w:val="0"/>
              <w:bidi w:val="0"/>
              <w:snapToGrid/>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评分因素</w:t>
            </w:r>
          </w:p>
        </w:tc>
        <w:tc>
          <w:tcPr>
            <w:tcW w:w="772" w:type="dxa"/>
            <w:noWrap w:val="0"/>
            <w:vAlign w:val="center"/>
          </w:tcPr>
          <w:p w14:paraId="3B04151B">
            <w:pPr>
              <w:keepNext w:val="0"/>
              <w:keepLines w:val="0"/>
              <w:pageBreakBefore w:val="0"/>
              <w:widowControl/>
              <w:kinsoku/>
              <w:wordWrap/>
              <w:overflowPunct/>
              <w:topLinePunct w:val="0"/>
              <w:bidi w:val="0"/>
              <w:snapToGrid/>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分值</w:t>
            </w:r>
          </w:p>
        </w:tc>
      </w:tr>
      <w:tr w14:paraId="35FD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683F782A">
            <w:pPr>
              <w:keepNext w:val="0"/>
              <w:keepLines w:val="0"/>
              <w:pageBreakBefore w:val="0"/>
              <w:widowControl/>
              <w:kinsoku/>
              <w:wordWrap/>
              <w:overflowPunct/>
              <w:topLinePunct w:val="0"/>
              <w:bidi w:val="0"/>
              <w:snapToGrid/>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086" w:type="dxa"/>
            <w:noWrap w:val="0"/>
            <w:vAlign w:val="center"/>
          </w:tcPr>
          <w:p w14:paraId="32B01CD6">
            <w:pPr>
              <w:keepNext w:val="0"/>
              <w:keepLines w:val="0"/>
              <w:pageBreakBefore w:val="0"/>
              <w:widowControl/>
              <w:kinsoku/>
              <w:wordWrap/>
              <w:overflowPunct/>
              <w:topLinePunct w:val="0"/>
              <w:bidi w:val="0"/>
              <w:snapToGrid/>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价格分（服务项目的价格分值占总分值的比重(即权值)为10%至30%。政务信息系统采购服务的，价格分值占总分值比重应当为10%）</w:t>
            </w:r>
          </w:p>
        </w:tc>
        <w:tc>
          <w:tcPr>
            <w:tcW w:w="7110" w:type="dxa"/>
            <w:noWrap w:val="0"/>
            <w:vAlign w:val="top"/>
          </w:tcPr>
          <w:p w14:paraId="7FE5406E">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（1）评标报价为响应报价进行政策性扣除后的价格，评标报价只是作为评标时使用。最终成交金额等于响应报价。</w:t>
            </w:r>
          </w:p>
          <w:p w14:paraId="6D24E8AD">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（2）按照《政府采购促进中小企业发展管理办法》（财库〔2020〕46号）的规定，磋商供应商在其响应文件中提供《中小企业声明函》，且其服务为小型和微型企业承接的，对其最后报价给予10%的扣除。</w:t>
            </w:r>
          </w:p>
          <w:p w14:paraId="2E9A3649">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2D4B218">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D99DD1E">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（5）政策性扣除计算方法。</w:t>
            </w:r>
          </w:p>
          <w:p w14:paraId="237BDBBB">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在服务采购项目中，服务由小微企业承接；对符合上述要求的磋商供应商的响应报价给予10%的扣除，扣除后的价格为评标报价，即评标报价=响应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4 %的扣除，用扣除后的价格参加评审，扣除后的价格为评标报价，即评标报价=响应报价×（1-4%）。除上述情况外，评标报价=响应报价。</w:t>
            </w:r>
          </w:p>
          <w:p w14:paraId="30473754">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（6）满足采购文件要求且评标报价最低的评标报价为评标基准价，其价格分为满分。</w:t>
            </w:r>
          </w:p>
          <w:p w14:paraId="2D90F8ED">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（7）价格分计算公式：        </w:t>
            </w:r>
          </w:p>
          <w:p w14:paraId="0CD422C0">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价格分=[评标基准价／评标报价]×10分</w:t>
            </w:r>
          </w:p>
        </w:tc>
        <w:tc>
          <w:tcPr>
            <w:tcW w:w="772" w:type="dxa"/>
            <w:noWrap w:val="0"/>
            <w:vAlign w:val="center"/>
          </w:tcPr>
          <w:p w14:paraId="122F31D3">
            <w:pPr>
              <w:keepNext w:val="0"/>
              <w:keepLines w:val="0"/>
              <w:pageBreakBefore w:val="0"/>
              <w:widowControl/>
              <w:kinsoku/>
              <w:wordWrap/>
              <w:overflowPunct/>
              <w:topLinePunct w:val="0"/>
              <w:bidi w:val="0"/>
              <w:snapToGrid/>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r>
      <w:tr w14:paraId="1F63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2413BD90">
            <w:pPr>
              <w:keepNext w:val="0"/>
              <w:keepLines w:val="0"/>
              <w:pageBreakBefore w:val="0"/>
              <w:widowControl/>
              <w:kinsoku/>
              <w:wordWrap/>
              <w:overflowPunct/>
              <w:topLinePunct w:val="0"/>
              <w:bidi w:val="0"/>
              <w:snapToGrid/>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w:t>
            </w:r>
          </w:p>
        </w:tc>
        <w:tc>
          <w:tcPr>
            <w:tcW w:w="1086" w:type="dxa"/>
            <w:noWrap w:val="0"/>
            <w:vAlign w:val="center"/>
          </w:tcPr>
          <w:p w14:paraId="2F7FCE05">
            <w:pPr>
              <w:keepNext w:val="0"/>
              <w:keepLines w:val="0"/>
              <w:pageBreakBefore w:val="0"/>
              <w:widowControl/>
              <w:kinsoku/>
              <w:wordWrap/>
              <w:overflowPunct/>
              <w:topLinePunct w:val="0"/>
              <w:bidi w:val="0"/>
              <w:snapToGrid/>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技术分</w:t>
            </w:r>
          </w:p>
        </w:tc>
        <w:tc>
          <w:tcPr>
            <w:tcW w:w="7110" w:type="dxa"/>
            <w:noWrap w:val="0"/>
            <w:vAlign w:val="center"/>
          </w:tcPr>
          <w:p w14:paraId="1AE8D697">
            <w:pPr>
              <w:keepNext w:val="0"/>
              <w:keepLines w:val="0"/>
              <w:pageBreakBefore w:val="0"/>
              <w:widowControl/>
              <w:kinsoku/>
              <w:wordWrap/>
              <w:overflowPunct/>
              <w:topLinePunct w:val="0"/>
              <w:bidi w:val="0"/>
              <w:snapToGrid/>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评审因素（主观分）</w:t>
            </w:r>
          </w:p>
        </w:tc>
        <w:tc>
          <w:tcPr>
            <w:tcW w:w="772" w:type="dxa"/>
            <w:noWrap w:val="0"/>
            <w:vAlign w:val="center"/>
          </w:tcPr>
          <w:p w14:paraId="41336343">
            <w:pPr>
              <w:keepNext w:val="0"/>
              <w:keepLines w:val="0"/>
              <w:pageBreakBefore w:val="0"/>
              <w:widowControl/>
              <w:kinsoku/>
              <w:wordWrap/>
              <w:overflowPunct/>
              <w:topLinePunct w:val="0"/>
              <w:bidi w:val="0"/>
              <w:snapToGrid/>
              <w:spacing w:line="360" w:lineRule="auto"/>
              <w:jc w:val="center"/>
              <w:rPr>
                <w:rFonts w:hint="default"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80</w:t>
            </w:r>
          </w:p>
        </w:tc>
      </w:tr>
      <w:tr w14:paraId="06B7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48334579">
            <w:pPr>
              <w:keepNext w:val="0"/>
              <w:keepLines w:val="0"/>
              <w:pageBreakBefore w:val="0"/>
              <w:kinsoku/>
              <w:wordWrap/>
              <w:overflowPunct/>
              <w:topLinePunct w:val="0"/>
              <w:bidi w:val="0"/>
              <w:adjustRightInd w:val="0"/>
              <w:snapToGrid/>
              <w:spacing w:line="360" w:lineRule="auto"/>
              <w:ind w:left="-120" w:leftChars="-50" w:right="-120" w:rightChars="-50"/>
              <w:jc w:val="center"/>
              <w:textAlignment w:val="baseline"/>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2.1</w:t>
            </w:r>
          </w:p>
        </w:tc>
        <w:tc>
          <w:tcPr>
            <w:tcW w:w="1086" w:type="dxa"/>
            <w:noWrap w:val="0"/>
            <w:vAlign w:val="center"/>
          </w:tcPr>
          <w:p w14:paraId="5685F83C">
            <w:pPr>
              <w:keepNext w:val="0"/>
              <w:keepLines w:val="0"/>
              <w:pageBreakBefore w:val="0"/>
              <w:kinsoku/>
              <w:wordWrap/>
              <w:overflowPunct/>
              <w:topLinePunct w:val="0"/>
              <w:autoSpaceDE w:val="0"/>
              <w:autoSpaceDN w:val="0"/>
              <w:bidi w:val="0"/>
              <w:adjustRightInd w:val="0"/>
              <w:snapToGrid/>
              <w:spacing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设计实施方案</w:t>
            </w:r>
            <w:r>
              <w:rPr>
                <w:rFonts w:hint="eastAsia" w:ascii="仿宋" w:hAnsi="仿宋" w:eastAsia="仿宋" w:cs="仿宋"/>
                <w:b w:val="0"/>
                <w:bCs/>
                <w:color w:val="auto"/>
                <w:sz w:val="24"/>
                <w:szCs w:val="24"/>
                <w:highlight w:val="none"/>
              </w:rPr>
              <w:t xml:space="preserve">（满分 </w:t>
            </w:r>
            <w:r>
              <w:rPr>
                <w:rFonts w:hint="eastAsia" w:ascii="仿宋" w:hAnsi="仿宋" w:eastAsia="仿宋" w:cs="仿宋"/>
                <w:b w:val="0"/>
                <w:bCs/>
                <w:color w:val="auto"/>
                <w:sz w:val="24"/>
                <w:szCs w:val="24"/>
                <w:highlight w:val="none"/>
                <w:lang w:val="en-US" w:eastAsia="zh-CN"/>
              </w:rPr>
              <w:t>30</w:t>
            </w:r>
            <w:r>
              <w:rPr>
                <w:rFonts w:hint="eastAsia" w:ascii="仿宋" w:hAnsi="仿宋" w:eastAsia="仿宋" w:cs="仿宋"/>
                <w:b w:val="0"/>
                <w:bCs/>
                <w:color w:val="auto"/>
                <w:sz w:val="24"/>
                <w:szCs w:val="24"/>
                <w:highlight w:val="none"/>
              </w:rPr>
              <w:t>分）</w:t>
            </w:r>
          </w:p>
        </w:tc>
        <w:tc>
          <w:tcPr>
            <w:tcW w:w="7110" w:type="dxa"/>
            <w:noWrap w:val="0"/>
            <w:vAlign w:val="top"/>
          </w:tcPr>
          <w:p w14:paraId="210D9F93">
            <w:pPr>
              <w:keepNext w:val="0"/>
              <w:keepLines w:val="0"/>
              <w:pageBreakBefore w:val="0"/>
              <w:widowControl/>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一档（</w:t>
            </w:r>
            <w:r>
              <w:rPr>
                <w:rFonts w:hint="eastAsia" w:ascii="仿宋" w:hAnsi="仿宋" w:eastAsia="仿宋" w:cs="仿宋"/>
                <w:bCs/>
                <w:color w:val="auto"/>
                <w:kern w:val="0"/>
                <w:sz w:val="24"/>
                <w:szCs w:val="24"/>
                <w:highlight w:val="none"/>
                <w:lang w:val="en-US" w:eastAsia="zh-CN"/>
              </w:rPr>
              <w:t>10</w:t>
            </w:r>
            <w:r>
              <w:rPr>
                <w:rFonts w:hint="eastAsia" w:ascii="仿宋" w:hAnsi="仿宋" w:eastAsia="仿宋" w:cs="仿宋"/>
                <w:bCs/>
                <w:color w:val="auto"/>
                <w:kern w:val="0"/>
                <w:sz w:val="24"/>
                <w:szCs w:val="24"/>
                <w:highlight w:val="none"/>
              </w:rPr>
              <w:t>分）：设计实施方案</w:t>
            </w:r>
            <w:r>
              <w:rPr>
                <w:rFonts w:hint="eastAsia" w:ascii="仿宋" w:hAnsi="仿宋" w:eastAsia="仿宋" w:cs="仿宋"/>
                <w:bCs/>
                <w:color w:val="auto"/>
                <w:kern w:val="0"/>
                <w:sz w:val="24"/>
                <w:szCs w:val="24"/>
                <w:highlight w:val="none"/>
                <w:lang w:val="en-US" w:eastAsia="zh-CN"/>
              </w:rPr>
              <w:t>包含对项目所处区域建设条件的分析、对具体设计工作组织实施分析、对现状分析</w:t>
            </w:r>
            <w:r>
              <w:rPr>
                <w:rFonts w:hint="eastAsia" w:ascii="仿宋" w:hAnsi="仿宋" w:eastAsia="仿宋" w:cs="仿宋"/>
                <w:bCs/>
                <w:color w:val="auto"/>
                <w:kern w:val="0"/>
                <w:sz w:val="24"/>
                <w:szCs w:val="24"/>
                <w:highlight w:val="none"/>
              </w:rPr>
              <w:t>，</w:t>
            </w:r>
            <w:r>
              <w:rPr>
                <w:rFonts w:hint="eastAsia" w:ascii="仿宋" w:hAnsi="仿宋" w:eastAsia="仿宋" w:cs="仿宋"/>
                <w:bCs/>
                <w:color w:val="auto"/>
                <w:kern w:val="0"/>
                <w:sz w:val="24"/>
                <w:szCs w:val="24"/>
                <w:highlight w:val="none"/>
                <w:lang w:val="en-US" w:eastAsia="zh-CN"/>
              </w:rPr>
              <w:t>整体方案</w:t>
            </w:r>
            <w:r>
              <w:rPr>
                <w:rFonts w:hint="eastAsia" w:ascii="仿宋" w:hAnsi="仿宋" w:eastAsia="仿宋" w:cs="仿宋"/>
                <w:bCs/>
                <w:color w:val="auto"/>
                <w:kern w:val="0"/>
                <w:sz w:val="24"/>
                <w:szCs w:val="24"/>
                <w:highlight w:val="none"/>
              </w:rPr>
              <w:t>满足采购需求。</w:t>
            </w:r>
          </w:p>
          <w:p w14:paraId="718D3244">
            <w:pPr>
              <w:keepNext w:val="0"/>
              <w:keepLines w:val="0"/>
              <w:pageBreakBefore w:val="0"/>
              <w:widowControl/>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二档（</w:t>
            </w:r>
            <w:r>
              <w:rPr>
                <w:rFonts w:hint="eastAsia" w:ascii="仿宋" w:hAnsi="仿宋" w:eastAsia="仿宋" w:cs="仿宋"/>
                <w:bCs/>
                <w:color w:val="auto"/>
                <w:kern w:val="0"/>
                <w:sz w:val="24"/>
                <w:szCs w:val="24"/>
                <w:highlight w:val="none"/>
                <w:lang w:val="en-US" w:eastAsia="zh-CN"/>
              </w:rPr>
              <w:t>20</w:t>
            </w:r>
            <w:r>
              <w:rPr>
                <w:rFonts w:hint="eastAsia" w:ascii="仿宋" w:hAnsi="仿宋" w:eastAsia="仿宋" w:cs="仿宋"/>
                <w:bCs/>
                <w:color w:val="auto"/>
                <w:kern w:val="0"/>
                <w:sz w:val="24"/>
                <w:szCs w:val="24"/>
                <w:highlight w:val="none"/>
              </w:rPr>
              <w:t>分）：</w:t>
            </w:r>
            <w:r>
              <w:rPr>
                <w:rFonts w:hint="eastAsia" w:ascii="仿宋" w:hAnsi="仿宋" w:eastAsia="仿宋" w:cs="仿宋"/>
                <w:bCs/>
                <w:color w:val="auto"/>
                <w:kern w:val="0"/>
                <w:sz w:val="24"/>
                <w:szCs w:val="24"/>
                <w:highlight w:val="none"/>
                <w:lang w:val="en-US" w:eastAsia="zh-CN"/>
              </w:rPr>
              <w:t>满足上一档，</w:t>
            </w:r>
            <w:r>
              <w:rPr>
                <w:rFonts w:hint="eastAsia" w:ascii="仿宋" w:hAnsi="仿宋" w:eastAsia="仿宋" w:cs="仿宋"/>
                <w:bCs/>
                <w:color w:val="auto"/>
                <w:kern w:val="0"/>
                <w:sz w:val="24"/>
                <w:szCs w:val="24"/>
                <w:highlight w:val="none"/>
              </w:rPr>
              <w:t>设计实施方案</w:t>
            </w:r>
            <w:r>
              <w:rPr>
                <w:rFonts w:hint="eastAsia" w:ascii="仿宋" w:hAnsi="仿宋" w:eastAsia="仿宋" w:cs="仿宋"/>
                <w:bCs/>
                <w:color w:val="auto"/>
                <w:kern w:val="0"/>
                <w:sz w:val="24"/>
                <w:szCs w:val="24"/>
                <w:highlight w:val="none"/>
                <w:lang w:val="en-US" w:eastAsia="zh-CN"/>
              </w:rPr>
              <w:t>有对设计造价分析与限额设计措施，制定专项的工作计划及保证措施，整体方案</w:t>
            </w:r>
            <w:r>
              <w:rPr>
                <w:rFonts w:hint="eastAsia" w:ascii="仿宋" w:hAnsi="仿宋" w:eastAsia="仿宋" w:cs="仿宋"/>
                <w:bCs/>
                <w:color w:val="auto"/>
                <w:kern w:val="0"/>
                <w:sz w:val="24"/>
                <w:szCs w:val="24"/>
                <w:highlight w:val="none"/>
              </w:rPr>
              <w:t>满足采购需求。</w:t>
            </w:r>
          </w:p>
          <w:p w14:paraId="140119D2">
            <w:pPr>
              <w:keepNext w:val="0"/>
              <w:keepLines w:val="0"/>
              <w:pageBreakBefore w:val="0"/>
              <w:widowControl/>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三档（</w:t>
            </w:r>
            <w:r>
              <w:rPr>
                <w:rFonts w:hint="eastAsia" w:ascii="仿宋" w:hAnsi="仿宋" w:eastAsia="仿宋" w:cs="仿宋"/>
                <w:bCs/>
                <w:color w:val="auto"/>
                <w:kern w:val="0"/>
                <w:sz w:val="24"/>
                <w:szCs w:val="24"/>
                <w:highlight w:val="none"/>
                <w:lang w:val="en-US" w:eastAsia="zh-CN"/>
              </w:rPr>
              <w:t>30</w:t>
            </w:r>
            <w:r>
              <w:rPr>
                <w:rFonts w:hint="eastAsia" w:ascii="仿宋" w:hAnsi="仿宋" w:eastAsia="仿宋" w:cs="仿宋"/>
                <w:bCs/>
                <w:color w:val="auto"/>
                <w:kern w:val="0"/>
                <w:sz w:val="24"/>
                <w:szCs w:val="24"/>
                <w:highlight w:val="none"/>
              </w:rPr>
              <w:t>分）：</w:t>
            </w:r>
            <w:r>
              <w:rPr>
                <w:rFonts w:hint="eastAsia" w:ascii="仿宋" w:hAnsi="仿宋" w:eastAsia="仿宋" w:cs="仿宋"/>
                <w:bCs/>
                <w:color w:val="auto"/>
                <w:kern w:val="0"/>
                <w:sz w:val="24"/>
                <w:szCs w:val="24"/>
                <w:highlight w:val="none"/>
                <w:lang w:val="en-US" w:eastAsia="zh-CN"/>
              </w:rPr>
              <w:t>满足上一档，提供质量保证措施，针对本项目制定对拟投入人员考核及处罚管理制度，能为采购人提出合理化建议</w:t>
            </w:r>
            <w:r>
              <w:rPr>
                <w:rFonts w:hint="eastAsia" w:ascii="仿宋" w:hAnsi="仿宋" w:eastAsia="仿宋" w:cs="仿宋"/>
                <w:bCs/>
                <w:color w:val="auto"/>
                <w:kern w:val="0"/>
                <w:sz w:val="24"/>
                <w:szCs w:val="24"/>
                <w:highlight w:val="none"/>
              </w:rPr>
              <w:t>，</w:t>
            </w:r>
            <w:r>
              <w:rPr>
                <w:rFonts w:hint="eastAsia" w:ascii="仿宋" w:hAnsi="仿宋" w:eastAsia="仿宋" w:cs="仿宋"/>
                <w:bCs/>
                <w:color w:val="auto"/>
                <w:kern w:val="0"/>
                <w:sz w:val="24"/>
                <w:szCs w:val="24"/>
                <w:highlight w:val="none"/>
                <w:lang w:val="en-US" w:eastAsia="zh-CN"/>
              </w:rPr>
              <w:t>整体方案优于项目</w:t>
            </w:r>
            <w:r>
              <w:rPr>
                <w:rFonts w:hint="eastAsia" w:ascii="仿宋" w:hAnsi="仿宋" w:eastAsia="仿宋" w:cs="仿宋"/>
                <w:bCs/>
                <w:color w:val="auto"/>
                <w:kern w:val="0"/>
                <w:sz w:val="24"/>
                <w:szCs w:val="24"/>
                <w:highlight w:val="none"/>
              </w:rPr>
              <w:t>需求。</w:t>
            </w:r>
          </w:p>
          <w:p w14:paraId="0AA921F1">
            <w:pPr>
              <w:keepNext w:val="0"/>
              <w:keepLines w:val="0"/>
              <w:pageBreakBefore w:val="0"/>
              <w:widowControl/>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rPr>
              <w:t>未提供本项内容或未达到一档要求的得 0 分。</w:t>
            </w:r>
          </w:p>
        </w:tc>
        <w:tc>
          <w:tcPr>
            <w:tcW w:w="772" w:type="dxa"/>
            <w:noWrap w:val="0"/>
            <w:vAlign w:val="center"/>
          </w:tcPr>
          <w:p w14:paraId="4F3FE26A">
            <w:pPr>
              <w:keepNext w:val="0"/>
              <w:keepLines w:val="0"/>
              <w:pageBreakBefore w:val="0"/>
              <w:kinsoku/>
              <w:wordWrap/>
              <w:overflowPunct/>
              <w:topLinePunct w:val="0"/>
              <w:bidi w:val="0"/>
              <w:snapToGrid/>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30分</w:t>
            </w:r>
          </w:p>
        </w:tc>
      </w:tr>
      <w:tr w14:paraId="67E1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3E6323D6">
            <w:pPr>
              <w:keepNext w:val="0"/>
              <w:keepLines w:val="0"/>
              <w:pageBreakBefore w:val="0"/>
              <w:kinsoku/>
              <w:wordWrap/>
              <w:overflowPunct/>
              <w:topLinePunct w:val="0"/>
              <w:bidi w:val="0"/>
              <w:adjustRightInd w:val="0"/>
              <w:snapToGrid/>
              <w:spacing w:line="360" w:lineRule="auto"/>
              <w:ind w:left="-120" w:leftChars="-50" w:right="-120" w:rightChars="-50"/>
              <w:jc w:val="center"/>
              <w:textAlignment w:val="baseline"/>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2.2</w:t>
            </w:r>
          </w:p>
        </w:tc>
        <w:tc>
          <w:tcPr>
            <w:tcW w:w="1086" w:type="dxa"/>
            <w:noWrap w:val="0"/>
            <w:vAlign w:val="center"/>
          </w:tcPr>
          <w:p w14:paraId="2C065437">
            <w:pPr>
              <w:keepNext w:val="0"/>
              <w:keepLines w:val="0"/>
              <w:pageBreakBefore w:val="0"/>
              <w:kinsoku/>
              <w:wordWrap/>
              <w:overflowPunct/>
              <w:topLinePunct w:val="0"/>
              <w:bidi w:val="0"/>
              <w:adjustRightInd w:val="0"/>
              <w:snapToGrid/>
              <w:spacing w:line="360" w:lineRule="auto"/>
              <w:jc w:val="center"/>
              <w:textAlignment w:val="baseline"/>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设计与前期、后期工作方案分（满分</w:t>
            </w:r>
            <w:r>
              <w:rPr>
                <w:rFonts w:hint="eastAsia" w:ascii="仿宋" w:hAnsi="仿宋" w:eastAsia="仿宋" w:cs="仿宋"/>
                <w:b w:val="0"/>
                <w:bCs/>
                <w:color w:val="auto"/>
                <w:sz w:val="24"/>
                <w:szCs w:val="24"/>
                <w:highlight w:val="none"/>
                <w:lang w:val="en-US" w:eastAsia="zh-CN"/>
              </w:rPr>
              <w:t>22</w:t>
            </w:r>
            <w:r>
              <w:rPr>
                <w:rFonts w:hint="eastAsia" w:ascii="仿宋" w:hAnsi="仿宋" w:eastAsia="仿宋" w:cs="仿宋"/>
                <w:b w:val="0"/>
                <w:bCs/>
                <w:color w:val="auto"/>
                <w:sz w:val="24"/>
                <w:szCs w:val="24"/>
                <w:highlight w:val="none"/>
              </w:rPr>
              <w:t>分）</w:t>
            </w:r>
          </w:p>
        </w:tc>
        <w:tc>
          <w:tcPr>
            <w:tcW w:w="7110" w:type="dxa"/>
            <w:noWrap w:val="0"/>
            <w:vAlign w:val="center"/>
          </w:tcPr>
          <w:p w14:paraId="4F228DD2">
            <w:pPr>
              <w:keepNext w:val="0"/>
              <w:keepLines w:val="0"/>
              <w:pageBreakBefore w:val="0"/>
              <w:widowControl/>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一档（</w:t>
            </w:r>
            <w:r>
              <w:rPr>
                <w:rFonts w:hint="eastAsia" w:ascii="仿宋" w:hAnsi="仿宋" w:eastAsia="仿宋" w:cs="仿宋"/>
                <w:bCs/>
                <w:color w:val="auto"/>
                <w:kern w:val="0"/>
                <w:sz w:val="24"/>
                <w:szCs w:val="24"/>
                <w:highlight w:val="none"/>
                <w:lang w:val="en-US" w:eastAsia="zh-CN"/>
              </w:rPr>
              <w:t>7</w:t>
            </w:r>
            <w:r>
              <w:rPr>
                <w:rFonts w:hint="eastAsia" w:ascii="仿宋" w:hAnsi="仿宋" w:eastAsia="仿宋" w:cs="仿宋"/>
                <w:bCs/>
                <w:color w:val="auto"/>
                <w:kern w:val="0"/>
                <w:sz w:val="24"/>
                <w:szCs w:val="24"/>
                <w:highlight w:val="none"/>
              </w:rPr>
              <w:t>分）：</w:t>
            </w:r>
            <w:r>
              <w:rPr>
                <w:rFonts w:hint="eastAsia" w:ascii="仿宋" w:hAnsi="仿宋" w:eastAsia="仿宋" w:cs="仿宋"/>
                <w:bCs/>
                <w:color w:val="auto"/>
                <w:kern w:val="0"/>
                <w:sz w:val="24"/>
                <w:szCs w:val="24"/>
                <w:highlight w:val="none"/>
                <w:lang w:val="en-US" w:eastAsia="zh-CN"/>
              </w:rPr>
              <w:t>提供设计与前期、后期工作方案，有对配合采购人完成项目建设前期工作方案和承诺，整体方案</w:t>
            </w:r>
            <w:r>
              <w:rPr>
                <w:rFonts w:hint="eastAsia" w:ascii="仿宋" w:hAnsi="仿宋" w:eastAsia="仿宋" w:cs="仿宋"/>
                <w:bCs/>
                <w:color w:val="auto"/>
                <w:kern w:val="0"/>
                <w:sz w:val="24"/>
                <w:szCs w:val="24"/>
                <w:highlight w:val="none"/>
              </w:rPr>
              <w:t>满足采购需求。</w:t>
            </w:r>
          </w:p>
          <w:p w14:paraId="0A6B583C">
            <w:pPr>
              <w:keepNext w:val="0"/>
              <w:keepLines w:val="0"/>
              <w:pageBreakBefore w:val="0"/>
              <w:widowControl/>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二档（</w:t>
            </w:r>
            <w:r>
              <w:rPr>
                <w:rFonts w:hint="eastAsia" w:ascii="仿宋" w:hAnsi="仿宋" w:eastAsia="仿宋" w:cs="仿宋"/>
                <w:bCs/>
                <w:color w:val="auto"/>
                <w:kern w:val="0"/>
                <w:sz w:val="24"/>
                <w:szCs w:val="24"/>
                <w:highlight w:val="none"/>
                <w:lang w:val="en-US" w:eastAsia="zh-CN"/>
              </w:rPr>
              <w:t>14</w:t>
            </w:r>
            <w:r>
              <w:rPr>
                <w:rFonts w:hint="eastAsia" w:ascii="仿宋" w:hAnsi="仿宋" w:eastAsia="仿宋" w:cs="仿宋"/>
                <w:bCs/>
                <w:color w:val="auto"/>
                <w:kern w:val="0"/>
                <w:sz w:val="24"/>
                <w:szCs w:val="24"/>
                <w:highlight w:val="none"/>
              </w:rPr>
              <w:t>分）：满足上一档，</w:t>
            </w:r>
            <w:r>
              <w:rPr>
                <w:rFonts w:hint="eastAsia" w:ascii="仿宋" w:hAnsi="仿宋" w:eastAsia="仿宋" w:cs="仿宋"/>
                <w:bCs/>
                <w:color w:val="auto"/>
                <w:kern w:val="0"/>
                <w:sz w:val="24"/>
                <w:szCs w:val="24"/>
                <w:highlight w:val="none"/>
                <w:lang w:val="en-US" w:eastAsia="zh-CN"/>
              </w:rPr>
              <w:t>提供</w:t>
            </w:r>
            <w:r>
              <w:rPr>
                <w:rFonts w:hint="eastAsia" w:ascii="仿宋" w:hAnsi="仿宋" w:eastAsia="仿宋" w:cs="仿宋"/>
                <w:bCs/>
                <w:color w:val="auto"/>
                <w:kern w:val="0"/>
                <w:sz w:val="24"/>
                <w:szCs w:val="24"/>
                <w:highlight w:val="none"/>
              </w:rPr>
              <w:t>实施事项或计划安排</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lang w:val="en-US" w:eastAsia="zh-CN"/>
              </w:rPr>
              <w:t>能对设计与前期、后期工作进行安排，整体方案</w:t>
            </w:r>
            <w:r>
              <w:rPr>
                <w:rFonts w:hint="eastAsia" w:ascii="仿宋" w:hAnsi="仿宋" w:eastAsia="仿宋" w:cs="仿宋"/>
                <w:bCs/>
                <w:color w:val="auto"/>
                <w:kern w:val="0"/>
                <w:sz w:val="24"/>
                <w:szCs w:val="24"/>
                <w:highlight w:val="none"/>
              </w:rPr>
              <w:t>满足采购需求。</w:t>
            </w:r>
          </w:p>
          <w:p w14:paraId="0BB8EFDA">
            <w:pPr>
              <w:keepNext w:val="0"/>
              <w:keepLines w:val="0"/>
              <w:pageBreakBefore w:val="0"/>
              <w:widowControl/>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三档（</w:t>
            </w:r>
            <w:r>
              <w:rPr>
                <w:rFonts w:hint="eastAsia" w:ascii="仿宋" w:hAnsi="仿宋" w:eastAsia="仿宋" w:cs="仿宋"/>
                <w:bCs/>
                <w:color w:val="auto"/>
                <w:kern w:val="0"/>
                <w:sz w:val="24"/>
                <w:szCs w:val="24"/>
                <w:highlight w:val="none"/>
                <w:lang w:val="en-US" w:eastAsia="zh-CN"/>
              </w:rPr>
              <w:t>22</w:t>
            </w:r>
            <w:r>
              <w:rPr>
                <w:rFonts w:hint="eastAsia" w:ascii="仿宋" w:hAnsi="仿宋" w:eastAsia="仿宋" w:cs="仿宋"/>
                <w:bCs/>
                <w:color w:val="auto"/>
                <w:kern w:val="0"/>
                <w:sz w:val="24"/>
                <w:szCs w:val="24"/>
                <w:highlight w:val="none"/>
              </w:rPr>
              <w:t>分）</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rPr>
              <w:t>满足上一档，</w:t>
            </w:r>
            <w:r>
              <w:rPr>
                <w:rFonts w:hint="eastAsia" w:ascii="仿宋" w:hAnsi="仿宋" w:eastAsia="仿宋" w:cs="仿宋"/>
                <w:bCs/>
                <w:color w:val="auto"/>
                <w:kern w:val="0"/>
                <w:sz w:val="24"/>
                <w:szCs w:val="24"/>
                <w:highlight w:val="none"/>
                <w:lang w:val="en-US" w:eastAsia="zh-CN"/>
              </w:rPr>
              <w:t>提供有后期工作的协调配合计划，对设计变更建立了基本流程和责任机制，整体方案优于项目</w:t>
            </w:r>
            <w:r>
              <w:rPr>
                <w:rFonts w:hint="eastAsia" w:ascii="仿宋" w:hAnsi="仿宋" w:eastAsia="仿宋" w:cs="仿宋"/>
                <w:bCs/>
                <w:color w:val="auto"/>
                <w:kern w:val="0"/>
                <w:sz w:val="24"/>
                <w:szCs w:val="24"/>
                <w:highlight w:val="none"/>
              </w:rPr>
              <w:t>需求。</w:t>
            </w:r>
          </w:p>
          <w:p w14:paraId="74B048E2">
            <w:pPr>
              <w:keepNext w:val="0"/>
              <w:keepLines w:val="0"/>
              <w:pageBreakBefore w:val="0"/>
              <w:widowControl/>
              <w:kinsoku/>
              <w:wordWrap/>
              <w:overflowPunct/>
              <w:topLinePunct w:val="0"/>
              <w:bidi w:val="0"/>
              <w:snapToGrid/>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t>未提供本项内容或未达到一档要求的得 0 分。</w:t>
            </w:r>
          </w:p>
        </w:tc>
        <w:tc>
          <w:tcPr>
            <w:tcW w:w="772" w:type="dxa"/>
            <w:noWrap w:val="0"/>
            <w:vAlign w:val="center"/>
          </w:tcPr>
          <w:p w14:paraId="6F10EFDE">
            <w:pPr>
              <w:keepNext w:val="0"/>
              <w:keepLines w:val="0"/>
              <w:pageBreakBefore w:val="0"/>
              <w:kinsoku/>
              <w:wordWrap/>
              <w:overflowPunct/>
              <w:topLinePunct w:val="0"/>
              <w:bidi w:val="0"/>
              <w:snapToGrid/>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22分</w:t>
            </w:r>
          </w:p>
        </w:tc>
      </w:tr>
      <w:tr w14:paraId="1B5D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2D070E18">
            <w:pPr>
              <w:keepNext w:val="0"/>
              <w:keepLines w:val="0"/>
              <w:pageBreakBefore w:val="0"/>
              <w:kinsoku/>
              <w:wordWrap/>
              <w:overflowPunct/>
              <w:topLinePunct w:val="0"/>
              <w:bidi w:val="0"/>
              <w:adjustRightInd w:val="0"/>
              <w:snapToGrid/>
              <w:spacing w:line="360" w:lineRule="auto"/>
              <w:ind w:left="-120" w:leftChars="-50" w:right="-120" w:rightChars="-50"/>
              <w:jc w:val="center"/>
              <w:textAlignment w:val="baseline"/>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2.3</w:t>
            </w:r>
          </w:p>
        </w:tc>
        <w:tc>
          <w:tcPr>
            <w:tcW w:w="1086" w:type="dxa"/>
            <w:noWrap w:val="0"/>
            <w:vAlign w:val="center"/>
          </w:tcPr>
          <w:p w14:paraId="6EAE52E0">
            <w:pPr>
              <w:keepNext w:val="0"/>
              <w:keepLines w:val="0"/>
              <w:pageBreakBefore w:val="0"/>
              <w:kinsoku/>
              <w:wordWrap/>
              <w:overflowPunct/>
              <w:topLinePunct w:val="0"/>
              <w:bidi w:val="0"/>
              <w:adjustRightInd w:val="0"/>
              <w:snapToGrid/>
              <w:spacing w:line="360" w:lineRule="auto"/>
              <w:jc w:val="center"/>
              <w:textAlignment w:val="baseline"/>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lang w:val="en-US" w:eastAsia="zh-CN"/>
              </w:rPr>
              <w:t>设计说明及必要的初步设计图纸（</w:t>
            </w:r>
            <w:r>
              <w:rPr>
                <w:rFonts w:hint="eastAsia" w:ascii="仿宋" w:hAnsi="仿宋" w:eastAsia="仿宋" w:cs="仿宋"/>
                <w:b w:val="0"/>
                <w:bCs/>
                <w:color w:val="auto"/>
                <w:kern w:val="0"/>
                <w:sz w:val="24"/>
                <w:szCs w:val="24"/>
                <w:highlight w:val="none"/>
              </w:rPr>
              <w:t>满分</w:t>
            </w:r>
            <w:r>
              <w:rPr>
                <w:rFonts w:hint="eastAsia" w:ascii="仿宋" w:hAnsi="仿宋" w:eastAsia="仿宋" w:cs="仿宋"/>
                <w:b w:val="0"/>
                <w:bCs/>
                <w:color w:val="auto"/>
                <w:kern w:val="0"/>
                <w:sz w:val="24"/>
                <w:szCs w:val="24"/>
                <w:highlight w:val="none"/>
                <w:lang w:val="en-US" w:eastAsia="zh-CN"/>
              </w:rPr>
              <w:t>22</w:t>
            </w:r>
            <w:r>
              <w:rPr>
                <w:rFonts w:hint="eastAsia" w:ascii="仿宋" w:hAnsi="仿宋" w:eastAsia="仿宋" w:cs="仿宋"/>
                <w:b w:val="0"/>
                <w:bCs/>
                <w:color w:val="auto"/>
                <w:kern w:val="0"/>
                <w:sz w:val="24"/>
                <w:szCs w:val="24"/>
                <w:highlight w:val="none"/>
              </w:rPr>
              <w:t>分）</w:t>
            </w:r>
          </w:p>
        </w:tc>
        <w:tc>
          <w:tcPr>
            <w:tcW w:w="7110" w:type="dxa"/>
            <w:noWrap w:val="0"/>
            <w:vAlign w:val="center"/>
          </w:tcPr>
          <w:p w14:paraId="3D39128B">
            <w:pPr>
              <w:keepNext w:val="0"/>
              <w:keepLines w:val="0"/>
              <w:pageBreakBefore w:val="0"/>
              <w:widowControl/>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一档（</w:t>
            </w:r>
            <w:r>
              <w:rPr>
                <w:rFonts w:hint="eastAsia" w:ascii="仿宋" w:hAnsi="仿宋" w:eastAsia="仿宋" w:cs="仿宋"/>
                <w:bCs/>
                <w:color w:val="auto"/>
                <w:kern w:val="0"/>
                <w:sz w:val="24"/>
                <w:szCs w:val="24"/>
                <w:highlight w:val="none"/>
                <w:lang w:val="en-US" w:eastAsia="zh-CN"/>
              </w:rPr>
              <w:t>7</w:t>
            </w:r>
            <w:r>
              <w:rPr>
                <w:rFonts w:hint="eastAsia" w:ascii="仿宋" w:hAnsi="仿宋" w:eastAsia="仿宋" w:cs="仿宋"/>
                <w:bCs/>
                <w:color w:val="auto"/>
                <w:kern w:val="0"/>
                <w:sz w:val="24"/>
                <w:szCs w:val="24"/>
                <w:highlight w:val="none"/>
              </w:rPr>
              <w:t>分）：</w:t>
            </w:r>
            <w:r>
              <w:rPr>
                <w:rFonts w:hint="eastAsia" w:ascii="仿宋" w:hAnsi="仿宋" w:eastAsia="仿宋" w:cs="仿宋"/>
                <w:bCs/>
                <w:color w:val="auto"/>
                <w:kern w:val="0"/>
                <w:sz w:val="24"/>
                <w:szCs w:val="24"/>
                <w:highlight w:val="none"/>
                <w:lang w:val="en-US" w:eastAsia="zh-CN"/>
              </w:rPr>
              <w:t>方案能够根据城市规划、建设标准等方面综合描述说明，总体设计思路</w:t>
            </w:r>
            <w:r>
              <w:rPr>
                <w:rFonts w:hint="eastAsia" w:ascii="仿宋" w:hAnsi="仿宋" w:eastAsia="仿宋" w:cs="仿宋"/>
                <w:bCs/>
                <w:color w:val="auto"/>
                <w:kern w:val="0"/>
                <w:sz w:val="24"/>
                <w:szCs w:val="24"/>
                <w:highlight w:val="none"/>
              </w:rPr>
              <w:t>满足项目需求。</w:t>
            </w:r>
          </w:p>
          <w:p w14:paraId="5DF25984">
            <w:pPr>
              <w:keepNext w:val="0"/>
              <w:keepLines w:val="0"/>
              <w:pageBreakBefore w:val="0"/>
              <w:widowControl/>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二档（</w:t>
            </w:r>
            <w:r>
              <w:rPr>
                <w:rFonts w:hint="eastAsia" w:ascii="仿宋" w:hAnsi="仿宋" w:eastAsia="仿宋" w:cs="仿宋"/>
                <w:bCs/>
                <w:color w:val="auto"/>
                <w:kern w:val="0"/>
                <w:sz w:val="24"/>
                <w:szCs w:val="24"/>
                <w:highlight w:val="none"/>
                <w:lang w:val="en-US" w:eastAsia="zh-CN"/>
              </w:rPr>
              <w:t>14</w:t>
            </w:r>
            <w:r>
              <w:rPr>
                <w:rFonts w:hint="eastAsia" w:ascii="仿宋" w:hAnsi="仿宋" w:eastAsia="仿宋" w:cs="仿宋"/>
                <w:bCs/>
                <w:color w:val="auto"/>
                <w:kern w:val="0"/>
                <w:sz w:val="24"/>
                <w:szCs w:val="24"/>
                <w:highlight w:val="none"/>
              </w:rPr>
              <w:t>分）：满足上一档，</w:t>
            </w:r>
            <w:r>
              <w:rPr>
                <w:rFonts w:hint="eastAsia" w:ascii="仿宋" w:hAnsi="仿宋" w:eastAsia="仿宋" w:cs="仿宋"/>
                <w:bCs/>
                <w:color w:val="auto"/>
                <w:kern w:val="0"/>
                <w:sz w:val="24"/>
                <w:szCs w:val="24"/>
                <w:highlight w:val="none"/>
                <w:lang w:val="en-US" w:eastAsia="zh-CN"/>
              </w:rPr>
              <w:t>设计规范从设计依据、设计说明等两方面综合描述，设计说明概述项目背景、建设必要性、服务范围等内容</w:t>
            </w:r>
            <w:r>
              <w:rPr>
                <w:rFonts w:hint="eastAsia" w:ascii="仿宋" w:hAnsi="仿宋" w:eastAsia="仿宋" w:cs="仿宋"/>
                <w:bCs/>
                <w:color w:val="auto"/>
                <w:kern w:val="0"/>
                <w:sz w:val="24"/>
                <w:szCs w:val="24"/>
                <w:highlight w:val="none"/>
              </w:rPr>
              <w:t>，</w:t>
            </w:r>
            <w:r>
              <w:rPr>
                <w:rFonts w:hint="eastAsia" w:ascii="仿宋" w:hAnsi="仿宋" w:eastAsia="仿宋" w:cs="仿宋"/>
                <w:bCs/>
                <w:color w:val="auto"/>
                <w:kern w:val="0"/>
                <w:sz w:val="24"/>
                <w:szCs w:val="24"/>
                <w:highlight w:val="none"/>
                <w:lang w:val="en-US" w:eastAsia="zh-CN"/>
              </w:rPr>
              <w:t>整体方案</w:t>
            </w:r>
            <w:r>
              <w:rPr>
                <w:rFonts w:hint="eastAsia" w:ascii="仿宋" w:hAnsi="仿宋" w:eastAsia="仿宋" w:cs="仿宋"/>
                <w:bCs/>
                <w:color w:val="auto"/>
                <w:kern w:val="0"/>
                <w:sz w:val="24"/>
                <w:szCs w:val="24"/>
                <w:highlight w:val="none"/>
              </w:rPr>
              <w:t>满足项目需求。</w:t>
            </w:r>
          </w:p>
          <w:p w14:paraId="765C2463">
            <w:pPr>
              <w:keepNext w:val="0"/>
              <w:keepLines w:val="0"/>
              <w:pageBreakBefore w:val="0"/>
              <w:widowControl/>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三档（</w:t>
            </w:r>
            <w:r>
              <w:rPr>
                <w:rFonts w:hint="eastAsia" w:ascii="仿宋" w:hAnsi="仿宋" w:eastAsia="仿宋" w:cs="仿宋"/>
                <w:bCs/>
                <w:color w:val="auto"/>
                <w:kern w:val="0"/>
                <w:sz w:val="24"/>
                <w:szCs w:val="24"/>
                <w:highlight w:val="none"/>
                <w:lang w:val="en-US" w:eastAsia="zh-CN"/>
              </w:rPr>
              <w:t>22</w:t>
            </w:r>
            <w:r>
              <w:rPr>
                <w:rFonts w:hint="eastAsia" w:ascii="仿宋" w:hAnsi="仿宋" w:eastAsia="仿宋" w:cs="仿宋"/>
                <w:bCs/>
                <w:color w:val="auto"/>
                <w:kern w:val="0"/>
                <w:sz w:val="24"/>
                <w:szCs w:val="24"/>
                <w:highlight w:val="none"/>
              </w:rPr>
              <w:t>分）：满足上一档，</w:t>
            </w:r>
            <w:r>
              <w:rPr>
                <w:rFonts w:hint="eastAsia" w:ascii="仿宋" w:hAnsi="仿宋" w:eastAsia="仿宋" w:cs="仿宋"/>
                <w:bCs/>
                <w:color w:val="auto"/>
                <w:kern w:val="0"/>
                <w:sz w:val="24"/>
                <w:szCs w:val="24"/>
                <w:highlight w:val="none"/>
                <w:lang w:val="en-US" w:eastAsia="zh-CN"/>
              </w:rPr>
              <w:t>提供本项目</w:t>
            </w:r>
            <w:r>
              <w:rPr>
                <w:rFonts w:hint="eastAsia" w:ascii="仿宋" w:hAnsi="仿宋" w:eastAsia="仿宋" w:cs="仿宋"/>
                <w:bCs/>
                <w:color w:val="auto"/>
                <w:kern w:val="0"/>
                <w:sz w:val="24"/>
                <w:szCs w:val="24"/>
                <w:highlight w:val="none"/>
              </w:rPr>
              <w:t>工程方案</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lang w:val="en-US" w:eastAsia="zh-CN"/>
              </w:rPr>
              <w:t>整</w:t>
            </w:r>
            <w:r>
              <w:rPr>
                <w:rFonts w:hint="eastAsia" w:ascii="仿宋" w:hAnsi="仿宋" w:eastAsia="仿宋" w:cs="仿宋"/>
                <w:bCs/>
                <w:color w:val="auto"/>
                <w:kern w:val="0"/>
                <w:sz w:val="24"/>
                <w:szCs w:val="24"/>
                <w:highlight w:val="none"/>
              </w:rPr>
              <w:t>体设计思路完整、清晰，设计图纸及效果图清晰</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lang w:val="en-US" w:eastAsia="zh-CN"/>
              </w:rPr>
              <w:t>整体方案优于本项目采购需求。</w:t>
            </w:r>
          </w:p>
          <w:p w14:paraId="13EED51B">
            <w:pPr>
              <w:keepNext w:val="0"/>
              <w:keepLines w:val="0"/>
              <w:pageBreakBefore w:val="0"/>
              <w:widowControl/>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未提供本项内容或未达到一档要求的得 0 分。</w:t>
            </w:r>
          </w:p>
        </w:tc>
        <w:tc>
          <w:tcPr>
            <w:tcW w:w="772" w:type="dxa"/>
            <w:noWrap w:val="0"/>
            <w:vAlign w:val="center"/>
          </w:tcPr>
          <w:p w14:paraId="0A20D8F4">
            <w:pPr>
              <w:keepNext w:val="0"/>
              <w:keepLines w:val="0"/>
              <w:pageBreakBefore w:val="0"/>
              <w:kinsoku/>
              <w:wordWrap/>
              <w:overflowPunct/>
              <w:topLinePunct w:val="0"/>
              <w:bidi w:val="0"/>
              <w:snapToGrid/>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22分</w:t>
            </w:r>
          </w:p>
        </w:tc>
      </w:tr>
      <w:tr w14:paraId="3C89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0BB727C0">
            <w:pPr>
              <w:keepNext w:val="0"/>
              <w:keepLines w:val="0"/>
              <w:pageBreakBefore w:val="0"/>
              <w:kinsoku/>
              <w:wordWrap/>
              <w:overflowPunct/>
              <w:topLinePunct w:val="0"/>
              <w:bidi w:val="0"/>
              <w:adjustRightInd w:val="0"/>
              <w:snapToGrid/>
              <w:spacing w:line="360" w:lineRule="auto"/>
              <w:ind w:left="-120" w:leftChars="-50" w:right="-120" w:rightChars="-50"/>
              <w:jc w:val="center"/>
              <w:textAlignment w:val="baseline"/>
              <w:rPr>
                <w:rFonts w:hint="default"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2.4</w:t>
            </w:r>
          </w:p>
        </w:tc>
        <w:tc>
          <w:tcPr>
            <w:tcW w:w="1086" w:type="dxa"/>
            <w:noWrap w:val="0"/>
            <w:vAlign w:val="center"/>
          </w:tcPr>
          <w:p w14:paraId="6EB25E08">
            <w:pPr>
              <w:keepNext w:val="0"/>
              <w:keepLines w:val="0"/>
              <w:pageBreakBefore w:val="0"/>
              <w:kinsoku/>
              <w:wordWrap/>
              <w:overflowPunct/>
              <w:topLinePunct w:val="0"/>
              <w:bidi w:val="0"/>
              <w:adjustRightInd w:val="0"/>
              <w:snapToGrid/>
              <w:spacing w:line="360" w:lineRule="auto"/>
              <w:jc w:val="center"/>
              <w:textAlignment w:val="baseline"/>
              <w:rPr>
                <w:rFonts w:hint="default"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项目组人员（满分6分）</w:t>
            </w:r>
          </w:p>
        </w:tc>
        <w:tc>
          <w:tcPr>
            <w:tcW w:w="7110" w:type="dxa"/>
            <w:noWrap w:val="0"/>
            <w:vAlign w:val="center"/>
          </w:tcPr>
          <w:p w14:paraId="55112BD6">
            <w:pPr>
              <w:pStyle w:val="14"/>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rPr>
              <w:t>拟投入</w:t>
            </w:r>
            <w:r>
              <w:rPr>
                <w:rFonts w:hint="eastAsia" w:ascii="仿宋" w:hAnsi="仿宋" w:eastAsia="仿宋" w:cs="仿宋"/>
                <w:bCs/>
                <w:color w:val="auto"/>
                <w:kern w:val="0"/>
                <w:sz w:val="24"/>
                <w:szCs w:val="24"/>
                <w:highlight w:val="none"/>
              </w:rPr>
              <w:t>建筑设计专业负责人 1 人、结构设计专业负责人1人、电气设备专业负责人1人、给排水专业负责人1人、景观专业负责人1人；造价专业负责人1人</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rPr>
              <w:t>以上专业负责人</w:t>
            </w:r>
            <w:r>
              <w:rPr>
                <w:rFonts w:hint="eastAsia" w:ascii="仿宋" w:hAnsi="仿宋" w:eastAsia="仿宋" w:cs="仿宋"/>
                <w:bCs/>
                <w:color w:val="auto"/>
                <w:kern w:val="0"/>
                <w:sz w:val="24"/>
                <w:szCs w:val="24"/>
                <w:highlight w:val="none"/>
                <w:lang w:val="en-US" w:eastAsia="zh-CN"/>
              </w:rPr>
              <w:t>须</w:t>
            </w:r>
            <w:r>
              <w:rPr>
                <w:rFonts w:hint="eastAsia" w:ascii="仿宋" w:hAnsi="仿宋" w:eastAsia="仿宋" w:cs="仿宋"/>
                <w:bCs/>
                <w:color w:val="auto"/>
                <w:kern w:val="0"/>
                <w:sz w:val="24"/>
                <w:szCs w:val="24"/>
                <w:highlight w:val="none"/>
              </w:rPr>
              <w:t>具备中级工程师（含）以上职称</w:t>
            </w:r>
            <w:r>
              <w:rPr>
                <w:rFonts w:hint="eastAsia" w:ascii="仿宋" w:hAnsi="仿宋" w:eastAsia="仿宋" w:cs="仿宋"/>
                <w:bCs/>
                <w:color w:val="auto"/>
                <w:kern w:val="0"/>
                <w:sz w:val="24"/>
                <w:szCs w:val="24"/>
                <w:highlight w:val="none"/>
                <w:lang w:val="en-US" w:eastAsia="zh-CN"/>
              </w:rPr>
              <w:t>，每投入一个专业得1分，满分6分</w:t>
            </w:r>
            <w:r>
              <w:rPr>
                <w:rFonts w:hint="eastAsia" w:ascii="仿宋" w:hAnsi="仿宋" w:eastAsia="仿宋" w:cs="仿宋"/>
                <w:bCs/>
                <w:color w:val="auto"/>
                <w:kern w:val="0"/>
                <w:sz w:val="24"/>
                <w:szCs w:val="24"/>
                <w:highlight w:val="none"/>
              </w:rPr>
              <w:t>。</w:t>
            </w:r>
          </w:p>
          <w:p w14:paraId="6E743D66">
            <w:pPr>
              <w:pStyle w:val="14"/>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val="en-US" w:eastAsia="zh-CN"/>
              </w:rPr>
              <w:t>注：拟投入人员一人一专业，不重复计分，须在响应文件中提供拟投入人员有效期内的资格证书、职称证书等证明材料复印件并加盖单位公章，否则不予计分</w:t>
            </w:r>
            <w:r>
              <w:rPr>
                <w:rFonts w:hint="eastAsia" w:ascii="仿宋" w:hAnsi="仿宋" w:eastAsia="仿宋" w:cs="仿宋"/>
                <w:bCs/>
                <w:color w:val="auto"/>
                <w:kern w:val="0"/>
                <w:sz w:val="24"/>
                <w:szCs w:val="24"/>
                <w:highlight w:val="none"/>
                <w:lang w:eastAsia="zh-CN"/>
              </w:rPr>
              <w:t>。</w:t>
            </w:r>
          </w:p>
        </w:tc>
        <w:tc>
          <w:tcPr>
            <w:tcW w:w="772" w:type="dxa"/>
            <w:noWrap w:val="0"/>
            <w:vAlign w:val="center"/>
          </w:tcPr>
          <w:p w14:paraId="385A821F">
            <w:pPr>
              <w:keepNext w:val="0"/>
              <w:keepLines w:val="0"/>
              <w:pageBreakBefore w:val="0"/>
              <w:kinsoku/>
              <w:wordWrap/>
              <w:overflowPunct/>
              <w:topLinePunct w:val="0"/>
              <w:bidi w:val="0"/>
              <w:snapToGrid/>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6分</w:t>
            </w:r>
          </w:p>
        </w:tc>
      </w:tr>
      <w:tr w14:paraId="0E05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79307B58">
            <w:pPr>
              <w:keepNext w:val="0"/>
              <w:keepLines w:val="0"/>
              <w:pageBreakBefore w:val="0"/>
              <w:widowControl/>
              <w:kinsoku/>
              <w:wordWrap/>
              <w:overflowPunct/>
              <w:topLinePunct w:val="0"/>
              <w:bidi w:val="0"/>
              <w:snapToGrid/>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w:t>
            </w:r>
          </w:p>
        </w:tc>
        <w:tc>
          <w:tcPr>
            <w:tcW w:w="1086" w:type="dxa"/>
            <w:noWrap w:val="0"/>
            <w:vAlign w:val="center"/>
          </w:tcPr>
          <w:p w14:paraId="07267A19">
            <w:pPr>
              <w:keepNext w:val="0"/>
              <w:keepLines w:val="0"/>
              <w:pageBreakBefore w:val="0"/>
              <w:widowControl/>
              <w:kinsoku/>
              <w:wordWrap/>
              <w:overflowPunct/>
              <w:topLinePunct w:val="0"/>
              <w:bidi w:val="0"/>
              <w:snapToGrid/>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商务分</w:t>
            </w:r>
          </w:p>
        </w:tc>
        <w:tc>
          <w:tcPr>
            <w:tcW w:w="7110" w:type="dxa"/>
            <w:noWrap w:val="0"/>
            <w:vAlign w:val="center"/>
          </w:tcPr>
          <w:p w14:paraId="1A52024E">
            <w:pPr>
              <w:keepNext w:val="0"/>
              <w:keepLines w:val="0"/>
              <w:pageBreakBefore w:val="0"/>
              <w:widowControl/>
              <w:kinsoku/>
              <w:wordWrap/>
              <w:overflowPunct/>
              <w:topLinePunct w:val="0"/>
              <w:bidi w:val="0"/>
              <w:snapToGrid/>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评审因素（客观分）</w:t>
            </w:r>
          </w:p>
        </w:tc>
        <w:tc>
          <w:tcPr>
            <w:tcW w:w="772" w:type="dxa"/>
            <w:noWrap w:val="0"/>
            <w:vAlign w:val="center"/>
          </w:tcPr>
          <w:p w14:paraId="28F61B68">
            <w:pPr>
              <w:keepNext w:val="0"/>
              <w:keepLines w:val="0"/>
              <w:pageBreakBefore w:val="0"/>
              <w:widowControl/>
              <w:kinsoku/>
              <w:wordWrap/>
              <w:overflowPunct/>
              <w:topLinePunct w:val="0"/>
              <w:bidi w:val="0"/>
              <w:snapToGrid/>
              <w:spacing w:line="360" w:lineRule="auto"/>
              <w:jc w:val="center"/>
              <w:rPr>
                <w:rFonts w:hint="default"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10</w:t>
            </w:r>
          </w:p>
        </w:tc>
      </w:tr>
      <w:tr w14:paraId="44F8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773DF8D7">
            <w:pPr>
              <w:keepNext w:val="0"/>
              <w:keepLines w:val="0"/>
              <w:pageBreakBefore w:val="0"/>
              <w:widowControl/>
              <w:kinsoku/>
              <w:wordWrap/>
              <w:overflowPunct/>
              <w:topLinePunct w:val="0"/>
              <w:bidi w:val="0"/>
              <w:snapToGrid/>
              <w:spacing w:line="360" w:lineRule="auto"/>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3.1</w:t>
            </w:r>
          </w:p>
        </w:tc>
        <w:tc>
          <w:tcPr>
            <w:tcW w:w="1086" w:type="dxa"/>
            <w:noWrap w:val="0"/>
            <w:vAlign w:val="center"/>
          </w:tcPr>
          <w:p w14:paraId="2960B818">
            <w:pPr>
              <w:keepNext w:val="0"/>
              <w:keepLines w:val="0"/>
              <w:pageBreakBefore w:val="0"/>
              <w:kinsoku/>
              <w:wordWrap/>
              <w:overflowPunct/>
              <w:topLinePunct w:val="0"/>
              <w:bidi w:val="0"/>
              <w:adjustRightInd w:val="0"/>
              <w:snapToGrid/>
              <w:spacing w:line="360" w:lineRule="auto"/>
              <w:jc w:val="center"/>
              <w:textAlignment w:val="baseline"/>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业绩分</w:t>
            </w:r>
            <w:r>
              <w:rPr>
                <w:rFonts w:hint="eastAsia" w:ascii="仿宋" w:hAnsi="仿宋" w:eastAsia="仿宋" w:cs="仿宋"/>
                <w:b w:val="0"/>
                <w:bCs w:val="0"/>
                <w:color w:val="auto"/>
                <w:kern w:val="0"/>
                <w:sz w:val="24"/>
                <w:szCs w:val="24"/>
                <w:highlight w:val="none"/>
              </w:rPr>
              <w:t>（满分</w:t>
            </w:r>
            <w:r>
              <w:rPr>
                <w:rFonts w:hint="eastAsia" w:ascii="仿宋" w:hAnsi="仿宋" w:eastAsia="仿宋" w:cs="仿宋"/>
                <w:b w:val="0"/>
                <w:bCs w:val="0"/>
                <w:color w:val="auto"/>
                <w:kern w:val="0"/>
                <w:sz w:val="24"/>
                <w:szCs w:val="24"/>
                <w:highlight w:val="none"/>
                <w:lang w:val="en-US" w:eastAsia="zh-CN"/>
              </w:rPr>
              <w:t>8</w:t>
            </w:r>
            <w:r>
              <w:rPr>
                <w:rFonts w:hint="eastAsia" w:ascii="仿宋" w:hAnsi="仿宋" w:eastAsia="仿宋" w:cs="仿宋"/>
                <w:b w:val="0"/>
                <w:bCs w:val="0"/>
                <w:color w:val="auto"/>
                <w:kern w:val="0"/>
                <w:sz w:val="24"/>
                <w:szCs w:val="24"/>
                <w:highlight w:val="none"/>
              </w:rPr>
              <w:t>分）</w:t>
            </w:r>
          </w:p>
        </w:tc>
        <w:tc>
          <w:tcPr>
            <w:tcW w:w="7110" w:type="dxa"/>
            <w:noWrap w:val="0"/>
            <w:vAlign w:val="center"/>
          </w:tcPr>
          <w:p w14:paraId="60D2DE4E">
            <w:pPr>
              <w:keepNext w:val="0"/>
              <w:keepLines w:val="0"/>
              <w:pageBreakBefore w:val="0"/>
              <w:kinsoku/>
              <w:wordWrap/>
              <w:overflowPunct/>
              <w:topLinePunct w:val="0"/>
              <w:bidi w:val="0"/>
              <w:snapToGrid/>
              <w:spacing w:line="360" w:lineRule="auto"/>
              <w:ind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年1月1日以来供应商具有类似项目业绩的，每项得</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分，最高得</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分。</w:t>
            </w:r>
          </w:p>
          <w:p w14:paraId="0558E164">
            <w:pPr>
              <w:pStyle w:val="14"/>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注：须在</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文件中提供有效的中标（成交）通知书或合同复印件，否则不予计分</w:t>
            </w:r>
            <w:r>
              <w:rPr>
                <w:rFonts w:hint="eastAsia" w:ascii="仿宋" w:hAnsi="仿宋" w:eastAsia="仿宋" w:cs="仿宋"/>
                <w:bCs/>
                <w:color w:val="auto"/>
                <w:sz w:val="24"/>
                <w:szCs w:val="24"/>
                <w:highlight w:val="none"/>
                <w:lang w:eastAsia="zh-CN"/>
              </w:rPr>
              <w:t>。</w:t>
            </w:r>
          </w:p>
        </w:tc>
        <w:tc>
          <w:tcPr>
            <w:tcW w:w="772" w:type="dxa"/>
            <w:noWrap w:val="0"/>
            <w:vAlign w:val="center"/>
          </w:tcPr>
          <w:p w14:paraId="2F0C6801">
            <w:pPr>
              <w:keepNext w:val="0"/>
              <w:keepLines w:val="0"/>
              <w:pageBreakBefore w:val="0"/>
              <w:widowControl/>
              <w:kinsoku/>
              <w:wordWrap/>
              <w:overflowPunct/>
              <w:topLinePunct w:val="0"/>
              <w:bidi w:val="0"/>
              <w:snapToGrid/>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8分</w:t>
            </w:r>
          </w:p>
        </w:tc>
      </w:tr>
      <w:tr w14:paraId="0289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1532C280">
            <w:pPr>
              <w:keepNext w:val="0"/>
              <w:keepLines w:val="0"/>
              <w:pageBreakBefore w:val="0"/>
              <w:widowControl/>
              <w:kinsoku/>
              <w:wordWrap/>
              <w:overflowPunct/>
              <w:topLinePunct w:val="0"/>
              <w:bidi w:val="0"/>
              <w:snapToGrid/>
              <w:spacing w:line="360" w:lineRule="auto"/>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3.2</w:t>
            </w:r>
          </w:p>
        </w:tc>
        <w:tc>
          <w:tcPr>
            <w:tcW w:w="1086" w:type="dxa"/>
            <w:noWrap w:val="0"/>
            <w:vAlign w:val="center"/>
          </w:tcPr>
          <w:p w14:paraId="7239F772">
            <w:pPr>
              <w:keepNext w:val="0"/>
              <w:keepLines w:val="0"/>
              <w:pageBreakBefore w:val="0"/>
              <w:kinsoku/>
              <w:wordWrap/>
              <w:overflowPunct/>
              <w:topLinePunct w:val="0"/>
              <w:bidi w:val="0"/>
              <w:adjustRightInd w:val="0"/>
              <w:snapToGrid/>
              <w:spacing w:line="360" w:lineRule="auto"/>
              <w:jc w:val="center"/>
              <w:textAlignment w:val="baseline"/>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lang w:val="en-US" w:eastAsia="zh-CN"/>
              </w:rPr>
              <w:t>信誉分（</w:t>
            </w:r>
            <w:r>
              <w:rPr>
                <w:rFonts w:hint="eastAsia" w:ascii="仿宋" w:hAnsi="仿宋" w:eastAsia="仿宋" w:cs="仿宋"/>
                <w:b w:val="0"/>
                <w:bCs w:val="0"/>
                <w:color w:val="auto"/>
                <w:kern w:val="0"/>
                <w:sz w:val="24"/>
                <w:szCs w:val="24"/>
                <w:highlight w:val="none"/>
              </w:rPr>
              <w:t>满分</w:t>
            </w:r>
            <w:r>
              <w:rPr>
                <w:rFonts w:hint="eastAsia" w:ascii="仿宋" w:hAnsi="仿宋" w:eastAsia="仿宋" w:cs="仿宋"/>
                <w:b w:val="0"/>
                <w:bCs w:val="0"/>
                <w:color w:val="auto"/>
                <w:kern w:val="0"/>
                <w:sz w:val="24"/>
                <w:szCs w:val="24"/>
                <w:highlight w:val="none"/>
                <w:lang w:val="en-US" w:eastAsia="zh-CN"/>
              </w:rPr>
              <w:t>2</w:t>
            </w:r>
            <w:r>
              <w:rPr>
                <w:rFonts w:hint="eastAsia" w:ascii="仿宋" w:hAnsi="仿宋" w:eastAsia="仿宋" w:cs="仿宋"/>
                <w:b w:val="0"/>
                <w:bCs w:val="0"/>
                <w:color w:val="auto"/>
                <w:kern w:val="0"/>
                <w:sz w:val="24"/>
                <w:szCs w:val="24"/>
                <w:highlight w:val="none"/>
              </w:rPr>
              <w:t>分</w:t>
            </w:r>
            <w:r>
              <w:rPr>
                <w:rFonts w:hint="eastAsia" w:ascii="仿宋" w:hAnsi="仿宋" w:eastAsia="仿宋" w:cs="仿宋"/>
                <w:b w:val="0"/>
                <w:bCs w:val="0"/>
                <w:color w:val="auto"/>
                <w:sz w:val="24"/>
                <w:szCs w:val="24"/>
                <w:highlight w:val="none"/>
                <w:lang w:val="en-US" w:eastAsia="zh-CN"/>
              </w:rPr>
              <w:t>）</w:t>
            </w:r>
          </w:p>
        </w:tc>
        <w:tc>
          <w:tcPr>
            <w:tcW w:w="7110" w:type="dxa"/>
            <w:noWrap w:val="0"/>
            <w:vAlign w:val="center"/>
          </w:tcPr>
          <w:p w14:paraId="2B363245">
            <w:pPr>
              <w:keepNext w:val="0"/>
              <w:keepLines w:val="0"/>
              <w:pageBreakBefore w:val="0"/>
              <w:kinsoku/>
              <w:wordWrap/>
              <w:overflowPunct/>
              <w:topLinePunct w:val="0"/>
              <w:bidi w:val="0"/>
              <w:snapToGrid/>
              <w:spacing w:line="360" w:lineRule="auto"/>
              <w:ind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w:t>
            </w:r>
            <w:r>
              <w:rPr>
                <w:rFonts w:hint="eastAsia" w:ascii="仿宋" w:hAnsi="仿宋" w:eastAsia="仿宋" w:cs="仿宋"/>
                <w:bCs/>
                <w:color w:val="auto"/>
                <w:sz w:val="24"/>
                <w:szCs w:val="24"/>
                <w:highlight w:val="none"/>
                <w:lang w:val="en-US" w:eastAsia="zh-CN"/>
              </w:rPr>
              <w:t>获得ISO9001质量体系认证证书得2分</w:t>
            </w:r>
            <w:r>
              <w:rPr>
                <w:rFonts w:hint="eastAsia" w:ascii="仿宋" w:hAnsi="仿宋" w:eastAsia="仿宋" w:cs="仿宋"/>
                <w:bCs/>
                <w:color w:val="auto"/>
                <w:sz w:val="24"/>
                <w:szCs w:val="24"/>
                <w:highlight w:val="none"/>
              </w:rPr>
              <w:t>。（提供</w:t>
            </w:r>
            <w:r>
              <w:rPr>
                <w:rFonts w:hint="eastAsia" w:ascii="仿宋" w:hAnsi="仿宋" w:eastAsia="仿宋" w:cs="仿宋"/>
                <w:bCs/>
                <w:color w:val="auto"/>
                <w:sz w:val="24"/>
                <w:szCs w:val="24"/>
                <w:highlight w:val="none"/>
                <w:lang w:val="en-US" w:eastAsia="zh-CN"/>
              </w:rPr>
              <w:t>有效期内</w:t>
            </w:r>
            <w:r>
              <w:rPr>
                <w:rFonts w:hint="eastAsia" w:ascii="仿宋" w:hAnsi="仿宋" w:eastAsia="仿宋" w:cs="仿宋"/>
                <w:bCs/>
                <w:color w:val="auto"/>
                <w:sz w:val="24"/>
                <w:szCs w:val="24"/>
                <w:highlight w:val="none"/>
              </w:rPr>
              <w:t>相关证书材料复印件，否则不予计分）。</w:t>
            </w:r>
          </w:p>
        </w:tc>
        <w:tc>
          <w:tcPr>
            <w:tcW w:w="772" w:type="dxa"/>
            <w:noWrap w:val="0"/>
            <w:vAlign w:val="center"/>
          </w:tcPr>
          <w:p w14:paraId="58003F30">
            <w:pPr>
              <w:keepNext w:val="0"/>
              <w:keepLines w:val="0"/>
              <w:pageBreakBefore w:val="0"/>
              <w:widowControl/>
              <w:kinsoku/>
              <w:wordWrap/>
              <w:overflowPunct/>
              <w:topLinePunct w:val="0"/>
              <w:bidi w:val="0"/>
              <w:snapToGrid/>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2分</w:t>
            </w:r>
          </w:p>
        </w:tc>
      </w:tr>
      <w:tr w14:paraId="2BD1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8" w:type="dxa"/>
            <w:gridSpan w:val="3"/>
            <w:noWrap w:val="0"/>
            <w:vAlign w:val="top"/>
          </w:tcPr>
          <w:p w14:paraId="28DB91FB">
            <w:pPr>
              <w:keepNext w:val="0"/>
              <w:keepLines w:val="0"/>
              <w:pageBreakBefore w:val="0"/>
              <w:kinsoku/>
              <w:wordWrap/>
              <w:overflowPunct/>
              <w:topLinePunct w:val="0"/>
              <w:bidi w:val="0"/>
              <w:snapToGrid/>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总得分＝1＋2＋3</w:t>
            </w:r>
          </w:p>
        </w:tc>
        <w:tc>
          <w:tcPr>
            <w:tcW w:w="772" w:type="dxa"/>
            <w:noWrap w:val="0"/>
            <w:vAlign w:val="center"/>
          </w:tcPr>
          <w:p w14:paraId="464D02EB">
            <w:pPr>
              <w:keepNext w:val="0"/>
              <w:keepLines w:val="0"/>
              <w:pageBreakBefore w:val="0"/>
              <w:widowControl/>
              <w:kinsoku/>
              <w:wordWrap/>
              <w:overflowPunct/>
              <w:topLinePunct w:val="0"/>
              <w:bidi w:val="0"/>
              <w:snapToGrid/>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100</w:t>
            </w:r>
          </w:p>
        </w:tc>
      </w:tr>
    </w:tbl>
    <w:p w14:paraId="4ACE4C5F">
      <w:pPr>
        <w:pStyle w:val="14"/>
        <w:spacing w:line="360" w:lineRule="exact"/>
        <w:ind w:firstLine="480" w:firstLineChars="200"/>
        <w:rPr>
          <w:rFonts w:hint="eastAsia" w:ascii="仿宋" w:hAnsi="仿宋" w:eastAsia="仿宋" w:cs="仿宋"/>
          <w:color w:val="auto"/>
          <w:kern w:val="2"/>
          <w:sz w:val="24"/>
          <w:szCs w:val="24"/>
          <w:highlight w:val="none"/>
        </w:rPr>
      </w:pPr>
    </w:p>
    <w:p w14:paraId="3098308A">
      <w:pPr>
        <w:pStyle w:val="14"/>
        <w:spacing w:line="360" w:lineRule="exact"/>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8.2商务技术评审因素为客观评分项的，应在评分项目或评分标准中予以标注为“客观分”。对供应商的客观评分项目，各评审专家评分应当一致。</w:t>
      </w:r>
    </w:p>
    <w:p w14:paraId="789CB2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8.3.终止竞争性磋商采购活动</w:t>
      </w:r>
    </w:p>
    <w:p w14:paraId="185370E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1E7D57D">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67" w:name="_Toc80205935"/>
    </w:p>
    <w:p w14:paraId="133617A0">
      <w:pPr>
        <w:pStyle w:val="3"/>
        <w:spacing w:before="0" w:after="0" w:line="360" w:lineRule="auto"/>
        <w:ind w:firstLine="640" w:firstLineChars="200"/>
        <w:jc w:val="center"/>
        <w:rPr>
          <w:rFonts w:hint="eastAsia" w:ascii="仿宋" w:hAnsi="仿宋" w:eastAsia="仿宋" w:cs="仿宋"/>
          <w:b w:val="0"/>
          <w:color w:val="auto"/>
          <w:highlight w:val="none"/>
        </w:rPr>
      </w:pPr>
      <w:bookmarkStart w:id="68" w:name="_Toc10830"/>
      <w:bookmarkStart w:id="69" w:name="_Toc6694"/>
      <w:r>
        <w:rPr>
          <w:rFonts w:hint="eastAsia" w:ascii="仿宋" w:hAnsi="仿宋" w:eastAsia="仿宋" w:cs="仿宋"/>
          <w:b w:val="0"/>
          <w:color w:val="auto"/>
          <w:highlight w:val="none"/>
        </w:rPr>
        <w:t>第二节 评标报告</w:t>
      </w:r>
      <w:bookmarkEnd w:id="67"/>
      <w:bookmarkEnd w:id="68"/>
      <w:bookmarkEnd w:id="69"/>
    </w:p>
    <w:p w14:paraId="5F82753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1.成交标准</w:t>
      </w:r>
    </w:p>
    <w:p w14:paraId="329DE45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由磋商小组根据综合评分情况，按照评审得分由高到低顺序推荐3名以上成交候选供应商</w:t>
      </w:r>
      <w:r>
        <w:rPr>
          <w:rFonts w:hint="eastAsia" w:ascii="仿宋" w:hAnsi="仿宋" w:eastAsia="仿宋" w:cs="仿宋"/>
          <w:color w:val="auto"/>
          <w:sz w:val="24"/>
          <w:szCs w:val="24"/>
          <w:highlight w:val="none"/>
        </w:rPr>
        <w:t>,并在线编写电子评审报告</w:t>
      </w:r>
      <w:r>
        <w:rPr>
          <w:rFonts w:hint="eastAsia" w:ascii="仿宋" w:hAnsi="仿宋" w:eastAsia="仿宋" w:cs="仿宋"/>
          <w:bCs/>
          <w:color w:val="auto"/>
          <w:sz w:val="24"/>
          <w:szCs w:val="24"/>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009079E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2.评标争议事项处理</w:t>
      </w:r>
    </w:p>
    <w:p w14:paraId="4DCF4605">
      <w:pPr>
        <w:pStyle w:val="26"/>
        <w:spacing w:before="0"/>
        <w:ind w:firstLine="42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6E7A59F8">
      <w:pPr>
        <w:pStyle w:val="3"/>
        <w:spacing w:before="0" w:after="0" w:line="360" w:lineRule="auto"/>
        <w:ind w:firstLine="640" w:firstLineChars="200"/>
        <w:jc w:val="center"/>
        <w:rPr>
          <w:rFonts w:hint="eastAsia" w:ascii="仿宋" w:hAnsi="仿宋" w:eastAsia="仿宋" w:cs="仿宋"/>
          <w:b w:val="0"/>
          <w:color w:val="auto"/>
          <w:highlight w:val="none"/>
        </w:rPr>
      </w:pPr>
      <w:bookmarkStart w:id="70" w:name="_Toc28282"/>
      <w:bookmarkStart w:id="71" w:name="_Toc11914"/>
      <w:bookmarkStart w:id="72" w:name="_Toc80205936"/>
      <w:r>
        <w:rPr>
          <w:rFonts w:hint="eastAsia" w:ascii="仿宋" w:hAnsi="仿宋" w:eastAsia="仿宋" w:cs="仿宋"/>
          <w:b w:val="0"/>
          <w:color w:val="auto"/>
          <w:highlight w:val="none"/>
        </w:rPr>
        <w:t>第三节 评审过程的保密与录像</w:t>
      </w:r>
      <w:bookmarkEnd w:id="70"/>
      <w:bookmarkEnd w:id="71"/>
      <w:bookmarkEnd w:id="72"/>
    </w:p>
    <w:p w14:paraId="64C94A2A">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1.保密。</w:t>
      </w:r>
    </w:p>
    <w:p w14:paraId="3EF90E1C">
      <w:pPr>
        <w:widowControl/>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460A773">
      <w:pPr>
        <w:widowControl/>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2.录音录像。</w:t>
      </w:r>
    </w:p>
    <w:p w14:paraId="2955AB5B">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采购代理机构对评审工作现场及操作屏幕进行全过程录音录像，录音录像资料作为采购项目文件随其他文件一并存档。</w:t>
      </w:r>
    </w:p>
    <w:p w14:paraId="026BFAC4">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15AE63A">
      <w:pPr>
        <w:rPr>
          <w:rFonts w:hint="eastAsia" w:ascii="仿宋" w:hAnsi="仿宋" w:eastAsia="仿宋" w:cs="仿宋"/>
          <w:color w:val="auto"/>
          <w:highlight w:val="none"/>
        </w:rPr>
      </w:pPr>
    </w:p>
    <w:p w14:paraId="2F3B32B2">
      <w:pPr>
        <w:rPr>
          <w:rFonts w:hint="eastAsia" w:ascii="仿宋" w:hAnsi="仿宋" w:eastAsia="仿宋" w:cs="仿宋"/>
          <w:color w:val="auto"/>
          <w:highlight w:val="none"/>
        </w:rPr>
      </w:pPr>
    </w:p>
    <w:p w14:paraId="158771B4">
      <w:pPr>
        <w:rPr>
          <w:rFonts w:hint="eastAsia" w:ascii="仿宋" w:hAnsi="仿宋" w:eastAsia="仿宋" w:cs="仿宋"/>
          <w:color w:val="auto"/>
          <w:highlight w:val="none"/>
        </w:rPr>
      </w:pPr>
    </w:p>
    <w:p w14:paraId="7946677A">
      <w:pPr>
        <w:rPr>
          <w:rFonts w:hint="eastAsia" w:ascii="仿宋" w:hAnsi="仿宋" w:eastAsia="仿宋" w:cs="仿宋"/>
          <w:color w:val="auto"/>
          <w:highlight w:val="none"/>
        </w:rPr>
      </w:pPr>
    </w:p>
    <w:p w14:paraId="318D6FE8">
      <w:pPr>
        <w:rPr>
          <w:rFonts w:hint="eastAsia" w:ascii="仿宋" w:hAnsi="仿宋" w:eastAsia="仿宋" w:cs="仿宋"/>
          <w:color w:val="auto"/>
          <w:highlight w:val="none"/>
        </w:rPr>
      </w:pPr>
    </w:p>
    <w:p w14:paraId="3A7280EC">
      <w:pPr>
        <w:pStyle w:val="2"/>
        <w:jc w:val="center"/>
        <w:rPr>
          <w:rFonts w:hint="eastAsia" w:ascii="仿宋" w:hAnsi="仿宋" w:eastAsia="仿宋" w:cs="仿宋"/>
          <w:color w:val="auto"/>
          <w:highlight w:val="none"/>
        </w:rPr>
      </w:pPr>
      <w:bookmarkStart w:id="73" w:name="_Toc8508"/>
      <w:bookmarkStart w:id="74" w:name="_Toc3552"/>
      <w:r>
        <w:rPr>
          <w:rFonts w:hint="eastAsia" w:ascii="仿宋" w:hAnsi="仿宋" w:eastAsia="仿宋" w:cs="仿宋"/>
          <w:color w:val="auto"/>
          <w:highlight w:val="none"/>
        </w:rPr>
        <w:t>第五章 响应文件格式</w:t>
      </w:r>
      <w:bookmarkEnd w:id="73"/>
      <w:bookmarkEnd w:id="74"/>
    </w:p>
    <w:p w14:paraId="7D63C825">
      <w:pPr>
        <w:widowControl/>
        <w:spacing w:line="576" w:lineRule="auto"/>
        <w:jc w:val="left"/>
        <w:rPr>
          <w:rFonts w:hint="eastAsia" w:ascii="仿宋" w:hAnsi="仿宋" w:eastAsia="仿宋" w:cs="仿宋"/>
          <w:b/>
          <w:bCs/>
          <w:color w:val="auto"/>
          <w:kern w:val="44"/>
          <w:sz w:val="44"/>
          <w:szCs w:val="44"/>
          <w:highlight w:val="none"/>
        </w:rPr>
      </w:pPr>
    </w:p>
    <w:p w14:paraId="3D3F7C53">
      <w:pPr>
        <w:widowControl/>
        <w:spacing w:line="576" w:lineRule="auto"/>
        <w:jc w:val="left"/>
        <w:rPr>
          <w:rFonts w:hint="eastAsia" w:ascii="仿宋" w:hAnsi="仿宋" w:eastAsia="仿宋" w:cs="仿宋"/>
          <w:b/>
          <w:bCs/>
          <w:color w:val="auto"/>
          <w:kern w:val="44"/>
          <w:sz w:val="44"/>
          <w:szCs w:val="44"/>
          <w:highlight w:val="none"/>
        </w:rPr>
        <w:sectPr>
          <w:pgSz w:w="11911" w:h="16838"/>
          <w:pgMar w:top="1417" w:right="1417" w:bottom="1417" w:left="1417" w:header="720" w:footer="720" w:gutter="0"/>
          <w:cols w:space="720" w:num="1"/>
          <w:docGrid w:linePitch="1" w:charSpace="0"/>
        </w:sectPr>
      </w:pPr>
    </w:p>
    <w:p w14:paraId="43098ADD">
      <w:pPr>
        <w:pStyle w:val="3"/>
        <w:jc w:val="center"/>
        <w:rPr>
          <w:rFonts w:hint="eastAsia" w:ascii="仿宋" w:hAnsi="仿宋" w:eastAsia="仿宋" w:cs="仿宋"/>
          <w:b w:val="0"/>
          <w:color w:val="auto"/>
          <w:highlight w:val="none"/>
        </w:rPr>
      </w:pPr>
      <w:bookmarkStart w:id="75" w:name="_Toc16509"/>
      <w:bookmarkStart w:id="76" w:name="_Toc7270"/>
      <w:bookmarkStart w:id="77" w:name="_Toc80205938"/>
      <w:r>
        <w:rPr>
          <w:rFonts w:hint="eastAsia" w:ascii="仿宋" w:hAnsi="仿宋" w:eastAsia="仿宋" w:cs="仿宋"/>
          <w:b w:val="0"/>
          <w:color w:val="auto"/>
          <w:highlight w:val="none"/>
        </w:rPr>
        <w:t>第一节 封面格式</w:t>
      </w:r>
      <w:bookmarkEnd w:id="75"/>
      <w:bookmarkEnd w:id="76"/>
      <w:bookmarkEnd w:id="77"/>
    </w:p>
    <w:p w14:paraId="04237279">
      <w:pPr>
        <w:snapToGrid w:val="0"/>
        <w:spacing w:before="120" w:beforeLines="50" w:after="50"/>
        <w:rPr>
          <w:rFonts w:hint="eastAsia" w:ascii="仿宋" w:hAnsi="仿宋" w:eastAsia="仿宋" w:cs="仿宋"/>
          <w:color w:val="auto"/>
          <w:sz w:val="24"/>
          <w:szCs w:val="20"/>
          <w:highlight w:val="none"/>
        </w:rPr>
      </w:pPr>
    </w:p>
    <w:p w14:paraId="53CCFE21">
      <w:pPr>
        <w:snapToGrid w:val="0"/>
        <w:spacing w:before="120" w:beforeLines="50" w:after="50"/>
        <w:jc w:val="center"/>
        <w:rPr>
          <w:rFonts w:hint="eastAsia" w:ascii="仿宋" w:hAnsi="仿宋" w:eastAsia="仿宋" w:cs="仿宋"/>
          <w:bCs/>
          <w:color w:val="auto"/>
          <w:sz w:val="24"/>
          <w:szCs w:val="20"/>
          <w:highlight w:val="none"/>
        </w:rPr>
      </w:pPr>
    </w:p>
    <w:p w14:paraId="536A2463">
      <w:pPr>
        <w:snapToGrid w:val="0"/>
        <w:spacing w:before="120" w:beforeLines="50" w:after="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响  应  文  件</w:t>
      </w:r>
    </w:p>
    <w:p w14:paraId="5CD3D136">
      <w:pPr>
        <w:snapToGrid w:val="0"/>
        <w:spacing w:before="120" w:beforeLines="50" w:after="50"/>
        <w:rPr>
          <w:rFonts w:hint="eastAsia" w:ascii="仿宋" w:hAnsi="仿宋" w:eastAsia="仿宋" w:cs="仿宋"/>
          <w:bCs/>
          <w:color w:val="auto"/>
          <w:sz w:val="24"/>
          <w:szCs w:val="20"/>
          <w:highlight w:val="none"/>
        </w:rPr>
      </w:pPr>
    </w:p>
    <w:p w14:paraId="494999E6">
      <w:pPr>
        <w:snapToGrid w:val="0"/>
        <w:spacing w:before="120" w:beforeLines="50" w:after="50"/>
        <w:rPr>
          <w:rFonts w:hint="eastAsia" w:ascii="仿宋" w:hAnsi="仿宋" w:eastAsia="仿宋" w:cs="仿宋"/>
          <w:bCs/>
          <w:color w:val="auto"/>
          <w:sz w:val="24"/>
          <w:szCs w:val="20"/>
          <w:highlight w:val="none"/>
        </w:rPr>
      </w:pPr>
    </w:p>
    <w:p w14:paraId="51897F32">
      <w:pPr>
        <w:snapToGrid w:val="0"/>
        <w:spacing w:before="120" w:beforeLines="50" w:after="50"/>
        <w:rPr>
          <w:rFonts w:hint="eastAsia" w:ascii="仿宋" w:hAnsi="仿宋" w:eastAsia="仿宋" w:cs="仿宋"/>
          <w:bCs/>
          <w:color w:val="auto"/>
          <w:sz w:val="32"/>
          <w:szCs w:val="32"/>
          <w:highlight w:val="none"/>
        </w:rPr>
      </w:pPr>
    </w:p>
    <w:p w14:paraId="3B25627E">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bookmarkStart w:id="78" w:name="PO_3000001868_PM002_2"/>
      <w:r>
        <w:rPr>
          <w:rFonts w:hint="eastAsia" w:ascii="仿宋" w:hAnsi="仿宋" w:eastAsia="仿宋" w:cs="仿宋"/>
          <w:bCs/>
          <w:color w:val="auto"/>
          <w:sz w:val="32"/>
          <w:szCs w:val="32"/>
          <w:highlight w:val="none"/>
        </w:rPr>
        <w:t>：[项目名称]</w:t>
      </w:r>
      <w:bookmarkEnd w:id="78"/>
    </w:p>
    <w:p w14:paraId="3332CCD8">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bookmarkStart w:id="79" w:name="PO_3000001868_PM001_4"/>
      <w:r>
        <w:rPr>
          <w:rFonts w:hint="eastAsia" w:ascii="仿宋" w:hAnsi="仿宋" w:eastAsia="仿宋" w:cs="仿宋"/>
          <w:bCs/>
          <w:color w:val="auto"/>
          <w:sz w:val="32"/>
          <w:szCs w:val="32"/>
          <w:highlight w:val="none"/>
        </w:rPr>
        <w:t>：[项目编号]</w:t>
      </w:r>
      <w:bookmarkEnd w:id="79"/>
    </w:p>
    <w:p w14:paraId="09CAB572">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3AF391F8">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3C55AA62">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供应商地址：</w:t>
      </w:r>
    </w:p>
    <w:p w14:paraId="07DF15A6">
      <w:pPr>
        <w:snapToGrid w:val="0"/>
        <w:spacing w:before="120" w:beforeLines="50" w:after="50"/>
        <w:rPr>
          <w:rFonts w:hint="eastAsia" w:ascii="仿宋" w:hAnsi="仿宋" w:eastAsia="仿宋" w:cs="仿宋"/>
          <w:bCs/>
          <w:color w:val="auto"/>
          <w:sz w:val="32"/>
          <w:szCs w:val="32"/>
          <w:highlight w:val="none"/>
        </w:rPr>
      </w:pPr>
    </w:p>
    <w:p w14:paraId="7132BB8E">
      <w:pPr>
        <w:snapToGrid w:val="0"/>
        <w:spacing w:before="120" w:beforeLines="50" w:after="50"/>
        <w:ind w:firstLine="480" w:firstLineChars="150"/>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首次响应文件提交截止时间前不得解密</w:t>
      </w:r>
    </w:p>
    <w:p w14:paraId="02BEE1D0">
      <w:pPr>
        <w:snapToGrid w:val="0"/>
        <w:spacing w:before="120" w:beforeLines="50" w:after="50"/>
        <w:ind w:firstLine="5440" w:firstLineChars="1700"/>
        <w:jc w:val="center"/>
        <w:rPr>
          <w:rFonts w:hint="eastAsia" w:ascii="仿宋" w:hAnsi="仿宋" w:eastAsia="仿宋" w:cs="仿宋"/>
          <w:bCs/>
          <w:color w:val="auto"/>
          <w:sz w:val="32"/>
          <w:szCs w:val="32"/>
          <w:highlight w:val="none"/>
        </w:rPr>
      </w:pPr>
    </w:p>
    <w:p w14:paraId="462CC031">
      <w:pPr>
        <w:snapToGrid w:val="0"/>
        <w:spacing w:before="120" w:beforeLines="50" w:after="50"/>
        <w:ind w:firstLine="645"/>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年    月    日</w:t>
      </w:r>
    </w:p>
    <w:p w14:paraId="4889CB52">
      <w:pPr>
        <w:widowControl/>
        <w:jc w:val="left"/>
        <w:rPr>
          <w:rFonts w:hint="eastAsia" w:ascii="仿宋" w:hAnsi="仿宋" w:eastAsia="仿宋" w:cs="仿宋"/>
          <w:color w:val="auto"/>
          <w:highlight w:val="none"/>
        </w:rPr>
        <w:sectPr>
          <w:pgSz w:w="11911" w:h="16838"/>
          <w:pgMar w:top="1417" w:right="1417" w:bottom="1417" w:left="1417" w:header="720" w:footer="720" w:gutter="0"/>
          <w:cols w:space="720" w:num="1"/>
          <w:docGrid w:linePitch="1" w:charSpace="0"/>
        </w:sectPr>
      </w:pPr>
    </w:p>
    <w:p w14:paraId="1399F120">
      <w:pPr>
        <w:pStyle w:val="3"/>
        <w:jc w:val="center"/>
        <w:rPr>
          <w:rFonts w:hint="eastAsia" w:ascii="仿宋" w:hAnsi="仿宋" w:eastAsia="仿宋" w:cs="仿宋"/>
          <w:bCs w:val="0"/>
          <w:color w:val="auto"/>
          <w:highlight w:val="none"/>
        </w:rPr>
      </w:pPr>
      <w:bookmarkStart w:id="80" w:name="_Toc80205939"/>
      <w:bookmarkStart w:id="81" w:name="_Toc1131"/>
      <w:bookmarkStart w:id="82" w:name="_Toc31961"/>
      <w:r>
        <w:rPr>
          <w:rFonts w:hint="eastAsia" w:ascii="仿宋" w:hAnsi="仿宋" w:eastAsia="仿宋" w:cs="仿宋"/>
          <w:bCs w:val="0"/>
          <w:color w:val="auto"/>
          <w:highlight w:val="none"/>
        </w:rPr>
        <w:t>第二节 资格证明文件格式</w:t>
      </w:r>
      <w:bookmarkEnd w:id="80"/>
      <w:bookmarkEnd w:id="81"/>
      <w:bookmarkEnd w:id="82"/>
    </w:p>
    <w:p w14:paraId="0825306B">
      <w:pPr>
        <w:snapToGrid w:val="0"/>
        <w:spacing w:before="120"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全流程电子文件</w:t>
      </w:r>
    </w:p>
    <w:p w14:paraId="2C3C39D8">
      <w:pPr>
        <w:snapToGrid w:val="0"/>
        <w:spacing w:before="120" w:beforeLines="50" w:after="50"/>
        <w:rPr>
          <w:rFonts w:hint="eastAsia" w:ascii="仿宋" w:hAnsi="仿宋" w:eastAsia="仿宋" w:cs="仿宋"/>
          <w:color w:val="auto"/>
          <w:sz w:val="24"/>
          <w:szCs w:val="20"/>
          <w:highlight w:val="none"/>
        </w:rPr>
      </w:pPr>
    </w:p>
    <w:p w14:paraId="0F4CF135">
      <w:pPr>
        <w:snapToGrid w:val="0"/>
        <w:spacing w:before="120" w:beforeLines="50" w:after="50"/>
        <w:rPr>
          <w:rFonts w:hint="eastAsia" w:ascii="仿宋" w:hAnsi="仿宋" w:eastAsia="仿宋" w:cs="仿宋"/>
          <w:color w:val="auto"/>
          <w:sz w:val="24"/>
          <w:szCs w:val="20"/>
          <w:highlight w:val="none"/>
        </w:rPr>
      </w:pPr>
    </w:p>
    <w:p w14:paraId="7B52D817">
      <w:pPr>
        <w:snapToGrid w:val="0"/>
        <w:spacing w:before="120" w:beforeLines="50" w:after="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件（封面）</w:t>
      </w:r>
    </w:p>
    <w:p w14:paraId="72DEAC21">
      <w:pPr>
        <w:snapToGrid w:val="0"/>
        <w:spacing w:before="120" w:beforeLines="50" w:after="50"/>
        <w:rPr>
          <w:rFonts w:hint="eastAsia" w:ascii="仿宋" w:hAnsi="仿宋" w:eastAsia="仿宋" w:cs="仿宋"/>
          <w:bCs/>
          <w:color w:val="auto"/>
          <w:sz w:val="24"/>
          <w:szCs w:val="20"/>
          <w:highlight w:val="none"/>
        </w:rPr>
      </w:pPr>
    </w:p>
    <w:p w14:paraId="29854F1A">
      <w:pPr>
        <w:snapToGrid w:val="0"/>
        <w:spacing w:before="120" w:beforeLines="50" w:after="50"/>
        <w:rPr>
          <w:rFonts w:hint="eastAsia" w:ascii="仿宋" w:hAnsi="仿宋" w:eastAsia="仿宋" w:cs="仿宋"/>
          <w:bCs/>
          <w:color w:val="auto"/>
          <w:sz w:val="24"/>
          <w:szCs w:val="20"/>
          <w:highlight w:val="none"/>
        </w:rPr>
      </w:pPr>
    </w:p>
    <w:p w14:paraId="39E20739">
      <w:pPr>
        <w:snapToGrid w:val="0"/>
        <w:spacing w:before="120" w:beforeLines="50" w:after="50"/>
        <w:rPr>
          <w:rFonts w:hint="eastAsia" w:ascii="仿宋" w:hAnsi="仿宋" w:eastAsia="仿宋" w:cs="仿宋"/>
          <w:bCs/>
          <w:color w:val="auto"/>
          <w:sz w:val="24"/>
          <w:szCs w:val="20"/>
          <w:highlight w:val="none"/>
        </w:rPr>
      </w:pPr>
    </w:p>
    <w:p w14:paraId="034B65B4">
      <w:pPr>
        <w:snapToGrid w:val="0"/>
        <w:spacing w:before="120" w:beforeLines="50" w:after="50"/>
        <w:rPr>
          <w:rFonts w:hint="eastAsia" w:ascii="仿宋" w:hAnsi="仿宋" w:eastAsia="仿宋" w:cs="仿宋"/>
          <w:bCs/>
          <w:color w:val="auto"/>
          <w:sz w:val="24"/>
          <w:szCs w:val="20"/>
          <w:highlight w:val="none"/>
        </w:rPr>
      </w:pPr>
    </w:p>
    <w:p w14:paraId="3D0F8FE9">
      <w:pPr>
        <w:snapToGrid w:val="0"/>
        <w:spacing w:before="120" w:beforeLines="50" w:after="50"/>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项目名称</w:t>
      </w:r>
      <w:bookmarkStart w:id="83" w:name="PO_3000001868_PM002_3"/>
      <w:r>
        <w:rPr>
          <w:rFonts w:hint="eastAsia" w:ascii="仿宋" w:hAnsi="仿宋" w:eastAsia="仿宋" w:cs="仿宋"/>
          <w:bCs/>
          <w:color w:val="auto"/>
          <w:sz w:val="28"/>
          <w:szCs w:val="28"/>
          <w:highlight w:val="none"/>
        </w:rPr>
        <w:t>：[项目名称]</w:t>
      </w:r>
      <w:bookmarkEnd w:id="83"/>
    </w:p>
    <w:p w14:paraId="0CD8216E">
      <w:pPr>
        <w:snapToGrid w:val="0"/>
        <w:spacing w:before="120" w:beforeLines="50" w:after="50"/>
        <w:ind w:firstLine="630" w:firstLineChars="225"/>
        <w:rPr>
          <w:rFonts w:hint="eastAsia" w:ascii="仿宋" w:hAnsi="仿宋" w:eastAsia="仿宋" w:cs="仿宋"/>
          <w:bCs/>
          <w:color w:val="auto"/>
          <w:sz w:val="28"/>
          <w:szCs w:val="28"/>
          <w:highlight w:val="none"/>
        </w:rPr>
      </w:pPr>
    </w:p>
    <w:p w14:paraId="45A19F0F">
      <w:pPr>
        <w:snapToGrid w:val="0"/>
        <w:spacing w:before="120" w:beforeLines="50" w:after="50"/>
        <w:ind w:firstLine="630" w:firstLineChars="225"/>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项目编号</w:t>
      </w:r>
      <w:bookmarkStart w:id="84" w:name="PO_3000001868_PM001_5"/>
      <w:r>
        <w:rPr>
          <w:rFonts w:hint="eastAsia" w:ascii="仿宋" w:hAnsi="仿宋" w:eastAsia="仿宋" w:cs="仿宋"/>
          <w:bCs/>
          <w:color w:val="auto"/>
          <w:sz w:val="28"/>
          <w:szCs w:val="28"/>
          <w:highlight w:val="none"/>
        </w:rPr>
        <w:t>：[项目编号]</w:t>
      </w:r>
      <w:bookmarkEnd w:id="84"/>
    </w:p>
    <w:p w14:paraId="2D9E19D5">
      <w:pPr>
        <w:snapToGrid w:val="0"/>
        <w:spacing w:before="120" w:beforeLines="50" w:after="50"/>
        <w:ind w:firstLine="630" w:firstLineChars="225"/>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w:t>
      </w:r>
    </w:p>
    <w:p w14:paraId="49AB5595">
      <w:pPr>
        <w:snapToGrid w:val="0"/>
        <w:spacing w:before="120" w:beforeLines="50" w:after="50"/>
        <w:ind w:firstLine="630" w:firstLineChars="225"/>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所竞分标（如有则填写，无分标时填写“无”或者留空）：</w:t>
      </w:r>
    </w:p>
    <w:p w14:paraId="11DBA679">
      <w:pPr>
        <w:snapToGrid w:val="0"/>
        <w:spacing w:before="120" w:beforeLines="50" w:after="50"/>
        <w:ind w:firstLine="630" w:firstLineChars="225"/>
        <w:rPr>
          <w:rFonts w:hint="eastAsia" w:ascii="仿宋" w:hAnsi="仿宋" w:eastAsia="仿宋" w:cs="仿宋"/>
          <w:bCs/>
          <w:color w:val="auto"/>
          <w:sz w:val="28"/>
          <w:szCs w:val="28"/>
          <w:highlight w:val="none"/>
        </w:rPr>
      </w:pPr>
    </w:p>
    <w:p w14:paraId="6A3FE05D">
      <w:pPr>
        <w:pStyle w:val="7"/>
        <w:snapToGrid w:val="0"/>
        <w:spacing w:before="50" w:after="50"/>
        <w:ind w:firstLine="630" w:firstLineChars="225"/>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供应商名称：</w:t>
      </w:r>
    </w:p>
    <w:p w14:paraId="72929999">
      <w:pPr>
        <w:pStyle w:val="7"/>
        <w:snapToGrid w:val="0"/>
        <w:spacing w:before="50" w:after="50"/>
        <w:ind w:firstLine="720" w:firstLineChars="225"/>
        <w:rPr>
          <w:rFonts w:hint="eastAsia" w:ascii="仿宋" w:hAnsi="仿宋" w:eastAsia="仿宋" w:cs="仿宋"/>
          <w:bCs/>
          <w:color w:val="auto"/>
          <w:sz w:val="32"/>
          <w:szCs w:val="32"/>
          <w:highlight w:val="none"/>
        </w:rPr>
      </w:pPr>
    </w:p>
    <w:p w14:paraId="7A9F8D44">
      <w:pPr>
        <w:pStyle w:val="7"/>
        <w:snapToGrid w:val="0"/>
        <w:spacing w:before="50" w:after="50"/>
        <w:ind w:firstLine="720" w:firstLineChars="225"/>
        <w:rPr>
          <w:rFonts w:hint="eastAsia" w:ascii="仿宋" w:hAnsi="仿宋" w:eastAsia="仿宋" w:cs="仿宋"/>
          <w:bCs/>
          <w:color w:val="auto"/>
          <w:sz w:val="32"/>
          <w:szCs w:val="32"/>
          <w:highlight w:val="none"/>
        </w:rPr>
      </w:pPr>
    </w:p>
    <w:p w14:paraId="0FE5A8DA">
      <w:pPr>
        <w:snapToGrid w:val="0"/>
        <w:spacing w:before="120"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6AFCFA5D">
      <w:pPr>
        <w:snapToGrid w:val="0"/>
        <w:spacing w:before="120" w:beforeLines="50" w:after="50" w:line="360" w:lineRule="auto"/>
        <w:jc w:val="left"/>
        <w:rPr>
          <w:rFonts w:hint="eastAsia" w:ascii="仿宋" w:hAnsi="仿宋" w:eastAsia="仿宋" w:cs="仿宋"/>
          <w:b/>
          <w:bCs/>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 xml:space="preserve"> </w:t>
      </w:r>
    </w:p>
    <w:p w14:paraId="3BDF28E9">
      <w:pPr>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资格证明文件目录</w:t>
      </w:r>
    </w:p>
    <w:p w14:paraId="7293302E">
      <w:pPr>
        <w:snapToGrid w:val="0"/>
        <w:spacing w:line="360" w:lineRule="auto"/>
        <w:rPr>
          <w:rFonts w:hint="eastAsia" w:ascii="仿宋" w:hAnsi="仿宋" w:eastAsia="仿宋" w:cs="仿宋"/>
          <w:color w:val="auto"/>
          <w:kern w:val="0"/>
          <w:sz w:val="24"/>
          <w:highlight w:val="none"/>
        </w:rPr>
      </w:pPr>
    </w:p>
    <w:p w14:paraId="41405F8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营业执照(或事业法人登记证或其他工商等登记证明材料)复印件（供应商为自然人的，须提供</w:t>
      </w:r>
      <w:r>
        <w:rPr>
          <w:rFonts w:hint="eastAsia" w:ascii="仿宋" w:hAnsi="仿宋" w:eastAsia="仿宋" w:cs="仿宋"/>
          <w:color w:val="auto"/>
          <w:kern w:val="0"/>
          <w:sz w:val="24"/>
          <w:highlight w:val="none"/>
        </w:rPr>
        <w:t>自然人的身份证明</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…………………………………………（页码）</w:t>
      </w:r>
    </w:p>
    <w:p w14:paraId="64CC95D3">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二、符合参与政府采购活动的资格条件依法缴纳税收、社会保障资金等方面的材料…………………………………………………………………………………（页码）</w:t>
      </w:r>
    </w:p>
    <w:p w14:paraId="4A55043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三、财务状况报告方面的材料…………………………………………………（页码）</w:t>
      </w:r>
    </w:p>
    <w:p w14:paraId="436CCE0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四、供应商直接控股股东信息</w:t>
      </w:r>
      <w:r>
        <w:rPr>
          <w:rFonts w:hint="eastAsia" w:ascii="仿宋" w:hAnsi="仿宋" w:eastAsia="仿宋" w:cs="仿宋"/>
          <w:color w:val="auto"/>
          <w:kern w:val="0"/>
          <w:sz w:val="24"/>
          <w:highlight w:val="none"/>
        </w:rPr>
        <w:t>…………………………………………………（页码）</w:t>
      </w:r>
    </w:p>
    <w:p w14:paraId="01D7172B">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五、供应商直接关联关系信息表</w:t>
      </w:r>
      <w:r>
        <w:rPr>
          <w:rFonts w:hint="eastAsia" w:ascii="仿宋" w:hAnsi="仿宋" w:eastAsia="仿宋" w:cs="仿宋"/>
          <w:color w:val="auto"/>
          <w:kern w:val="0"/>
          <w:sz w:val="24"/>
          <w:highlight w:val="none"/>
        </w:rPr>
        <w:t>………………………………………………（页码）</w:t>
      </w:r>
    </w:p>
    <w:p w14:paraId="4A6743A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六、资格声明函…………………………………………………………………（页码）</w:t>
      </w:r>
    </w:p>
    <w:p w14:paraId="54885D0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七、联合体协议书（</w:t>
      </w:r>
      <w:r>
        <w:rPr>
          <w:rFonts w:hint="eastAsia" w:ascii="仿宋" w:hAnsi="仿宋" w:eastAsia="仿宋" w:cs="仿宋"/>
          <w:color w:val="auto"/>
          <w:sz w:val="24"/>
          <w:highlight w:val="none"/>
        </w:rPr>
        <w:t>以联合体形式响应的，提供联合体协议；本项目不接受联合体响应或者供应商不以联合体形式响应的，则不需要提供</w:t>
      </w:r>
      <w:r>
        <w:rPr>
          <w:rFonts w:hint="eastAsia" w:ascii="仿宋" w:hAnsi="仿宋" w:eastAsia="仿宋" w:cs="仿宋"/>
          <w:color w:val="auto"/>
          <w:kern w:val="0"/>
          <w:sz w:val="24"/>
          <w:highlight w:val="none"/>
        </w:rPr>
        <w:t>）…………………（页码）</w:t>
      </w:r>
    </w:p>
    <w:p w14:paraId="3089B99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八、符合特定资格条件（如有）的有关证明材料（复印件）</w:t>
      </w:r>
      <w:r>
        <w:rPr>
          <w:rFonts w:hint="eastAsia" w:ascii="仿宋" w:hAnsi="仿宋" w:eastAsia="仿宋" w:cs="仿宋"/>
          <w:color w:val="auto"/>
          <w:kern w:val="0"/>
          <w:sz w:val="24"/>
          <w:highlight w:val="none"/>
        </w:rPr>
        <w:t>………………（页码）</w:t>
      </w:r>
    </w:p>
    <w:p w14:paraId="1B0A16CB">
      <w:pPr>
        <w:spacing w:line="360" w:lineRule="auto"/>
        <w:rPr>
          <w:rFonts w:hint="eastAsia" w:ascii="仿宋" w:hAnsi="仿宋" w:eastAsia="仿宋" w:cs="仿宋"/>
          <w:b/>
          <w:bCs/>
          <w:color w:val="auto"/>
          <w:sz w:val="24"/>
          <w:highlight w:val="none"/>
        </w:rPr>
      </w:pPr>
    </w:p>
    <w:p w14:paraId="556E47FF">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注：以上目录是编制供应商响应文件的基本格式要求，各供应商可根据自身情况进一步细化。</w:t>
      </w:r>
    </w:p>
    <w:p w14:paraId="36B0D17E">
      <w:pPr>
        <w:snapToGrid w:val="0"/>
        <w:spacing w:before="120" w:beforeLines="50" w:after="50" w:line="360" w:lineRule="auto"/>
        <w:ind w:left="142" w:firstLine="480" w:firstLineChars="200"/>
        <w:jc w:val="left"/>
        <w:rPr>
          <w:rFonts w:hint="eastAsia" w:ascii="仿宋" w:hAnsi="仿宋" w:eastAsia="仿宋" w:cs="仿宋"/>
          <w:color w:val="auto"/>
          <w:szCs w:val="21"/>
          <w:highlight w:val="none"/>
        </w:rPr>
      </w:pPr>
    </w:p>
    <w:p w14:paraId="31416640">
      <w:pPr>
        <w:spacing w:line="300" w:lineRule="auto"/>
        <w:rPr>
          <w:rFonts w:hint="eastAsia" w:ascii="仿宋" w:hAnsi="仿宋" w:eastAsia="仿宋" w:cs="仿宋"/>
          <w:color w:val="auto"/>
          <w:szCs w:val="21"/>
          <w:highlight w:val="none"/>
        </w:rPr>
      </w:pPr>
    </w:p>
    <w:p w14:paraId="67EEA91D">
      <w:pPr>
        <w:spacing w:line="300" w:lineRule="auto"/>
        <w:rPr>
          <w:rFonts w:hint="eastAsia" w:ascii="仿宋" w:hAnsi="仿宋" w:eastAsia="仿宋" w:cs="仿宋"/>
          <w:color w:val="auto"/>
          <w:szCs w:val="21"/>
          <w:highlight w:val="none"/>
        </w:rPr>
      </w:pPr>
    </w:p>
    <w:p w14:paraId="02B3CA0E">
      <w:pPr>
        <w:spacing w:line="300" w:lineRule="auto"/>
        <w:rPr>
          <w:rFonts w:hint="eastAsia" w:ascii="仿宋" w:hAnsi="仿宋" w:eastAsia="仿宋" w:cs="仿宋"/>
          <w:color w:val="auto"/>
          <w:szCs w:val="21"/>
          <w:highlight w:val="none"/>
        </w:rPr>
      </w:pPr>
    </w:p>
    <w:p w14:paraId="32226640">
      <w:pPr>
        <w:pStyle w:val="14"/>
        <w:spacing w:line="360" w:lineRule="auto"/>
        <w:ind w:firstLine="400" w:firstLineChars="200"/>
        <w:rPr>
          <w:rFonts w:hint="eastAsia" w:ascii="仿宋" w:hAnsi="仿宋" w:eastAsia="仿宋" w:cs="仿宋"/>
          <w:b/>
          <w:color w:val="auto"/>
          <w:sz w:val="30"/>
          <w:szCs w:val="30"/>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30"/>
          <w:szCs w:val="30"/>
          <w:highlight w:val="none"/>
        </w:rPr>
        <w:t>一、营业执照(或事业法人登记证或其他工商等登记证明材料)复印件（供应商为自然人的，提供自然人的身份证明）</w:t>
      </w:r>
    </w:p>
    <w:p w14:paraId="0405BF19">
      <w:pPr>
        <w:pStyle w:val="14"/>
        <w:spacing w:line="360" w:lineRule="auto"/>
        <w:ind w:firstLine="602" w:firstLineChars="200"/>
        <w:rPr>
          <w:rFonts w:hint="eastAsia" w:ascii="仿宋" w:hAnsi="仿宋" w:eastAsia="仿宋" w:cs="仿宋"/>
          <w:b/>
          <w:color w:val="auto"/>
          <w:sz w:val="30"/>
          <w:szCs w:val="30"/>
          <w:highlight w:val="none"/>
        </w:rPr>
      </w:pPr>
    </w:p>
    <w:p w14:paraId="1349B8B6">
      <w:pPr>
        <w:autoSpaceDE w:val="0"/>
        <w:autoSpaceDN w:val="0"/>
        <w:spacing w:line="360" w:lineRule="auto"/>
        <w:ind w:left="4920"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51844ED">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7AE713EF">
      <w:pPr>
        <w:snapToGrid w:val="0"/>
        <w:spacing w:before="120" w:beforeLines="50" w:after="50"/>
        <w:rPr>
          <w:rFonts w:hint="eastAsia" w:ascii="仿宋" w:hAnsi="仿宋" w:eastAsia="仿宋" w:cs="仿宋"/>
          <w:color w:val="auto"/>
          <w:sz w:val="24"/>
          <w:szCs w:val="20"/>
          <w:highlight w:val="none"/>
        </w:rPr>
      </w:pPr>
    </w:p>
    <w:p w14:paraId="31A82D1F">
      <w:pPr>
        <w:pStyle w:val="14"/>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二、符合参与政府采购活动的资格条件依法缴纳税收、社会保障资金等方面的材料</w:t>
      </w:r>
    </w:p>
    <w:p w14:paraId="538B28FB">
      <w:pPr>
        <w:spacing w:line="300" w:lineRule="auto"/>
        <w:rPr>
          <w:rFonts w:hint="eastAsia" w:ascii="仿宋" w:hAnsi="仿宋" w:eastAsia="仿宋" w:cs="仿宋"/>
          <w:color w:val="auto"/>
          <w:szCs w:val="21"/>
          <w:highlight w:val="none"/>
        </w:rPr>
      </w:pPr>
    </w:p>
    <w:p w14:paraId="09B74D4B">
      <w:pPr>
        <w:autoSpaceDE w:val="0"/>
        <w:autoSpaceDN w:val="0"/>
        <w:spacing w:line="360" w:lineRule="auto"/>
        <w:ind w:left="4920"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F34DCAF">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54ECC524">
      <w:pPr>
        <w:spacing w:line="300" w:lineRule="auto"/>
        <w:rPr>
          <w:rFonts w:hint="eastAsia" w:ascii="仿宋" w:hAnsi="仿宋" w:eastAsia="仿宋" w:cs="仿宋"/>
          <w:color w:val="auto"/>
          <w:szCs w:val="21"/>
          <w:highlight w:val="none"/>
        </w:rPr>
      </w:pPr>
    </w:p>
    <w:p w14:paraId="402277C0">
      <w:pPr>
        <w:spacing w:line="30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三、财务状况报告方面的材料</w:t>
      </w:r>
    </w:p>
    <w:p w14:paraId="1BA95E4F">
      <w:pPr>
        <w:spacing w:line="300" w:lineRule="auto"/>
        <w:rPr>
          <w:rFonts w:hint="eastAsia" w:ascii="仿宋" w:hAnsi="仿宋" w:eastAsia="仿宋" w:cs="仿宋"/>
          <w:color w:val="auto"/>
          <w:szCs w:val="21"/>
          <w:highlight w:val="none"/>
        </w:rPr>
      </w:pPr>
    </w:p>
    <w:p w14:paraId="77BD2A9A">
      <w:pPr>
        <w:autoSpaceDE w:val="0"/>
        <w:autoSpaceDN w:val="0"/>
        <w:spacing w:line="360" w:lineRule="auto"/>
        <w:ind w:left="4920"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8AAC26D">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777D2063">
      <w:pPr>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0225D4DA">
      <w:pPr>
        <w:snapToGrid w:val="0"/>
        <w:spacing w:before="120" w:beforeLines="50" w:after="50" w:line="360" w:lineRule="auto"/>
        <w:jc w:val="center"/>
        <w:rPr>
          <w:rFonts w:hint="eastAsia" w:ascii="仿宋" w:hAnsi="仿宋" w:eastAsia="仿宋" w:cs="仿宋"/>
          <w:b/>
          <w:color w:val="auto"/>
          <w:sz w:val="24"/>
          <w:highlight w:val="none"/>
        </w:rPr>
      </w:pPr>
    </w:p>
    <w:p w14:paraId="6CC83632">
      <w:pP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br w:type="page"/>
      </w:r>
    </w:p>
    <w:p w14:paraId="6FD09B24">
      <w:pPr>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四、供应商直接控股股东信息</w:t>
      </w:r>
    </w:p>
    <w:p w14:paraId="2752E9DD">
      <w:pPr>
        <w:spacing w:line="360" w:lineRule="auto"/>
        <w:jc w:val="center"/>
        <w:rPr>
          <w:rFonts w:hint="eastAsia" w:ascii="仿宋" w:hAnsi="仿宋" w:eastAsia="仿宋" w:cs="仿宋"/>
          <w:b/>
          <w:color w:val="auto"/>
          <w:sz w:val="24"/>
          <w:highlight w:val="none"/>
        </w:rPr>
      </w:pPr>
    </w:p>
    <w:tbl>
      <w:tblPr>
        <w:tblStyle w:val="2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A671B71">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10EA73">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9295CD">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7932B0">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C4B352">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B1CAFE">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3D65BA1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D42EFA">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DF4392">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25C86D">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73DC02">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52128C">
            <w:pPr>
              <w:widowControl/>
              <w:spacing w:line="360" w:lineRule="auto"/>
              <w:jc w:val="center"/>
              <w:rPr>
                <w:rFonts w:hint="eastAsia" w:ascii="仿宋" w:hAnsi="仿宋" w:eastAsia="仿宋" w:cs="仿宋"/>
                <w:color w:val="auto"/>
                <w:kern w:val="0"/>
                <w:sz w:val="24"/>
                <w:highlight w:val="none"/>
              </w:rPr>
            </w:pPr>
          </w:p>
        </w:tc>
      </w:tr>
      <w:tr w14:paraId="46D1328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CCD5F2">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68A483">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E17778">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D5C61">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0C0F3A">
            <w:pPr>
              <w:widowControl/>
              <w:spacing w:line="360" w:lineRule="auto"/>
              <w:jc w:val="center"/>
              <w:rPr>
                <w:rFonts w:hint="eastAsia" w:ascii="仿宋" w:hAnsi="仿宋" w:eastAsia="仿宋" w:cs="仿宋"/>
                <w:color w:val="auto"/>
                <w:kern w:val="0"/>
                <w:sz w:val="24"/>
                <w:highlight w:val="none"/>
              </w:rPr>
            </w:pPr>
          </w:p>
        </w:tc>
      </w:tr>
      <w:tr w14:paraId="3D25170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D3D89">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4C1A1C">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D9A588">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AC808A">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C8A156">
            <w:pPr>
              <w:widowControl/>
              <w:spacing w:line="360" w:lineRule="auto"/>
              <w:jc w:val="center"/>
              <w:rPr>
                <w:rFonts w:hint="eastAsia" w:ascii="仿宋" w:hAnsi="仿宋" w:eastAsia="仿宋" w:cs="仿宋"/>
                <w:color w:val="auto"/>
                <w:kern w:val="0"/>
                <w:sz w:val="24"/>
                <w:highlight w:val="none"/>
              </w:rPr>
            </w:pPr>
          </w:p>
        </w:tc>
      </w:tr>
      <w:tr w14:paraId="360B223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7D09C">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8AEB17">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1EE53A">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CAFB1C">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EFA308">
            <w:pPr>
              <w:widowControl/>
              <w:spacing w:line="360" w:lineRule="auto"/>
              <w:jc w:val="center"/>
              <w:rPr>
                <w:rFonts w:hint="eastAsia" w:ascii="仿宋" w:hAnsi="仿宋" w:eastAsia="仿宋" w:cs="仿宋"/>
                <w:color w:val="auto"/>
                <w:kern w:val="0"/>
                <w:sz w:val="24"/>
                <w:highlight w:val="none"/>
              </w:rPr>
            </w:pPr>
          </w:p>
        </w:tc>
      </w:tr>
    </w:tbl>
    <w:p w14:paraId="7FCDAB87">
      <w:pPr>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0E0A135E">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9063A7D">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2.本表所指的控股关系仅限于直接控股关系，不包括间接的控股关系。公司实际控制人与公司之间的关系不属于本表所指的直接控股关系。</w:t>
      </w:r>
    </w:p>
    <w:p w14:paraId="595F09C6">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3.供应商不存在直接控股股东的，则填“无”。</w:t>
      </w:r>
    </w:p>
    <w:p w14:paraId="4E4670B4">
      <w:pPr>
        <w:snapToGrid w:val="0"/>
        <w:spacing w:line="360" w:lineRule="auto"/>
        <w:jc w:val="left"/>
        <w:rPr>
          <w:rFonts w:hint="eastAsia" w:ascii="仿宋" w:hAnsi="仿宋" w:eastAsia="仿宋" w:cs="仿宋"/>
          <w:color w:val="auto"/>
          <w:sz w:val="24"/>
          <w:highlight w:val="none"/>
        </w:rPr>
      </w:pPr>
    </w:p>
    <w:p w14:paraId="5B28017A">
      <w:pPr>
        <w:snapToGrid w:val="0"/>
        <w:spacing w:line="360" w:lineRule="auto"/>
        <w:jc w:val="left"/>
        <w:rPr>
          <w:rFonts w:hint="eastAsia" w:ascii="仿宋" w:hAnsi="仿宋" w:eastAsia="仿宋" w:cs="仿宋"/>
          <w:color w:val="auto"/>
          <w:sz w:val="24"/>
          <w:highlight w:val="none"/>
        </w:rPr>
      </w:pPr>
    </w:p>
    <w:p w14:paraId="14567DB0">
      <w:pPr>
        <w:snapToGrid w:val="0"/>
        <w:spacing w:line="360" w:lineRule="auto"/>
        <w:jc w:val="left"/>
        <w:rPr>
          <w:rFonts w:hint="eastAsia" w:ascii="仿宋" w:hAnsi="仿宋" w:eastAsia="仿宋" w:cs="仿宋"/>
          <w:color w:val="auto"/>
          <w:sz w:val="24"/>
          <w:highlight w:val="none"/>
        </w:rPr>
      </w:pPr>
    </w:p>
    <w:p w14:paraId="621E21EB">
      <w:pPr>
        <w:autoSpaceDE w:val="0"/>
        <w:autoSpaceDN w:val="0"/>
        <w:spacing w:line="360" w:lineRule="auto"/>
        <w:ind w:left="4920"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BA29D03">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77EC3B3E">
      <w:pPr>
        <w:snapToGrid w:val="0"/>
        <w:rPr>
          <w:rFonts w:hint="eastAsia" w:ascii="仿宋" w:hAnsi="仿宋" w:eastAsia="仿宋" w:cs="仿宋"/>
          <w:b/>
          <w:color w:val="auto"/>
          <w:kern w:val="0"/>
          <w:sz w:val="30"/>
          <w:szCs w:val="30"/>
          <w:highlight w:val="none"/>
        </w:rPr>
      </w:pPr>
    </w:p>
    <w:p w14:paraId="2D58C322">
      <w:pP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br w:type="page"/>
      </w:r>
    </w:p>
    <w:p w14:paraId="3E0E4F08">
      <w:pPr>
        <w:snapToGrid w:val="0"/>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五、供应商直接管理关系信息表</w:t>
      </w:r>
    </w:p>
    <w:p w14:paraId="125B6BD3">
      <w:pPr>
        <w:snapToGrid w:val="0"/>
        <w:spacing w:line="360" w:lineRule="auto"/>
        <w:jc w:val="center"/>
        <w:rPr>
          <w:rFonts w:hint="eastAsia" w:ascii="仿宋" w:hAnsi="仿宋" w:eastAsia="仿宋" w:cs="仿宋"/>
          <w:b/>
          <w:color w:val="auto"/>
          <w:sz w:val="24"/>
          <w:highlight w:val="none"/>
        </w:rPr>
      </w:pPr>
    </w:p>
    <w:tbl>
      <w:tblPr>
        <w:tblStyle w:val="2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0362217">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DDC4BA">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28369C">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BBC5CC">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84B9AB">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72D4F62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82C517">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C3A403">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1BEF8F">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DF5B31">
            <w:pPr>
              <w:widowControl/>
              <w:spacing w:line="360" w:lineRule="auto"/>
              <w:jc w:val="center"/>
              <w:rPr>
                <w:rFonts w:hint="eastAsia" w:ascii="仿宋" w:hAnsi="仿宋" w:eastAsia="仿宋" w:cs="仿宋"/>
                <w:color w:val="auto"/>
                <w:kern w:val="0"/>
                <w:sz w:val="24"/>
                <w:highlight w:val="none"/>
              </w:rPr>
            </w:pPr>
          </w:p>
        </w:tc>
      </w:tr>
      <w:tr w14:paraId="68D46E8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AEAA72">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73C715">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E90F79">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B33CD9">
            <w:pPr>
              <w:widowControl/>
              <w:spacing w:line="360" w:lineRule="auto"/>
              <w:jc w:val="center"/>
              <w:rPr>
                <w:rFonts w:hint="eastAsia" w:ascii="仿宋" w:hAnsi="仿宋" w:eastAsia="仿宋" w:cs="仿宋"/>
                <w:color w:val="auto"/>
                <w:kern w:val="0"/>
                <w:sz w:val="24"/>
                <w:highlight w:val="none"/>
              </w:rPr>
            </w:pPr>
          </w:p>
        </w:tc>
      </w:tr>
      <w:tr w14:paraId="5A5377E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3F1B1F">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7FCDCB">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7DEB72">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C45B25">
            <w:pPr>
              <w:widowControl/>
              <w:spacing w:line="360" w:lineRule="auto"/>
              <w:jc w:val="center"/>
              <w:rPr>
                <w:rFonts w:hint="eastAsia" w:ascii="仿宋" w:hAnsi="仿宋" w:eastAsia="仿宋" w:cs="仿宋"/>
                <w:color w:val="auto"/>
                <w:kern w:val="0"/>
                <w:sz w:val="24"/>
                <w:highlight w:val="none"/>
              </w:rPr>
            </w:pPr>
          </w:p>
        </w:tc>
      </w:tr>
      <w:tr w14:paraId="4151922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1393F6">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1BE1A">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76DF8C">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DFBB12">
            <w:pPr>
              <w:widowControl/>
              <w:spacing w:line="360" w:lineRule="auto"/>
              <w:jc w:val="center"/>
              <w:rPr>
                <w:rFonts w:hint="eastAsia" w:ascii="仿宋" w:hAnsi="仿宋" w:eastAsia="仿宋" w:cs="仿宋"/>
                <w:color w:val="auto"/>
                <w:kern w:val="0"/>
                <w:sz w:val="24"/>
                <w:highlight w:val="none"/>
              </w:rPr>
            </w:pPr>
          </w:p>
        </w:tc>
      </w:tr>
    </w:tbl>
    <w:p w14:paraId="6A7DF6F6">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61A94701">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1.管理关系：是指不具有出资持股关系的其他单位之间存在的管理与被管理关系，如一些上下级关系的事业单位和团体组织。</w:t>
      </w:r>
    </w:p>
    <w:p w14:paraId="50FFD213">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2.本表所指的管理关系仅限于直接管理关系，不包括间接的管理关系。</w:t>
      </w:r>
    </w:p>
    <w:p w14:paraId="4B96F7E6">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3.供应商不存在直接管理关系的，则填“无”。</w:t>
      </w:r>
    </w:p>
    <w:p w14:paraId="5A21E77B">
      <w:pPr>
        <w:spacing w:line="360" w:lineRule="auto"/>
        <w:jc w:val="left"/>
        <w:rPr>
          <w:rFonts w:hint="eastAsia" w:ascii="仿宋" w:hAnsi="仿宋" w:eastAsia="仿宋" w:cs="仿宋"/>
          <w:color w:val="auto"/>
          <w:sz w:val="24"/>
          <w:highlight w:val="none"/>
        </w:rPr>
      </w:pPr>
    </w:p>
    <w:p w14:paraId="43E2052C">
      <w:pPr>
        <w:autoSpaceDE w:val="0"/>
        <w:autoSpaceDN w:val="0"/>
        <w:spacing w:line="360" w:lineRule="auto"/>
        <w:ind w:left="4920"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892C614">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79D7109A">
      <w:pPr>
        <w:spacing w:line="360" w:lineRule="auto"/>
        <w:ind w:right="480" w:firstLine="240" w:firstLineChars="10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p>
    <w:p w14:paraId="47547B90">
      <w:pPr>
        <w:spacing w:line="3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kern w:val="0"/>
          <w:sz w:val="30"/>
          <w:szCs w:val="30"/>
          <w:highlight w:val="none"/>
        </w:rPr>
        <w:t>六、资格声明函</w:t>
      </w:r>
    </w:p>
    <w:p w14:paraId="34FB0CAD">
      <w:pPr>
        <w:spacing w:line="320" w:lineRule="exact"/>
        <w:jc w:val="center"/>
        <w:rPr>
          <w:rFonts w:hint="eastAsia" w:ascii="仿宋" w:hAnsi="仿宋" w:eastAsia="仿宋" w:cs="仿宋"/>
          <w:b/>
          <w:color w:val="auto"/>
          <w:sz w:val="32"/>
          <w:szCs w:val="32"/>
          <w:highlight w:val="none"/>
        </w:rPr>
      </w:pPr>
    </w:p>
    <w:p w14:paraId="47249EED">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资格声明函</w:t>
      </w:r>
    </w:p>
    <w:p w14:paraId="24086561">
      <w:pPr>
        <w:spacing w:line="320" w:lineRule="exact"/>
        <w:jc w:val="center"/>
        <w:rPr>
          <w:rFonts w:hint="eastAsia" w:ascii="仿宋" w:hAnsi="仿宋" w:eastAsia="仿宋" w:cs="仿宋"/>
          <w:color w:val="auto"/>
          <w:sz w:val="24"/>
          <w:szCs w:val="20"/>
          <w:highlight w:val="none"/>
        </w:rPr>
      </w:pPr>
    </w:p>
    <w:p w14:paraId="33FD5EA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bookmarkStart w:id="85" w:name="PO_3000001868_PM031_6"/>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[采购组织机构]</w:t>
      </w:r>
      <w:bookmarkEnd w:id="85"/>
      <w:r>
        <w:rPr>
          <w:rFonts w:hint="eastAsia" w:ascii="仿宋" w:hAnsi="仿宋" w:eastAsia="仿宋" w:cs="仿宋"/>
          <w:color w:val="auto"/>
          <w:sz w:val="24"/>
          <w:highlight w:val="none"/>
        </w:rPr>
        <w:t>：</w:t>
      </w:r>
    </w:p>
    <w:p w14:paraId="4B94444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09390B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我方愿意参加贵方组织的</w:t>
      </w:r>
      <w:bookmarkStart w:id="86" w:name="PO_3000001868_PM002_4"/>
      <w:r>
        <w:rPr>
          <w:rFonts w:hint="eastAsia" w:ascii="仿宋" w:hAnsi="仿宋" w:eastAsia="仿宋" w:cs="仿宋"/>
          <w:color w:val="auto"/>
          <w:sz w:val="24"/>
          <w:highlight w:val="none"/>
          <w:u w:val="single"/>
        </w:rPr>
        <w:t>[项目名称]</w:t>
      </w:r>
      <w:bookmarkEnd w:id="86"/>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项目的竞标，为便于贵方公正、择优地确定成交供应商及其竞标产品和服务，我方就本次竞标有关事项郑重声明如下：</w:t>
      </w:r>
    </w:p>
    <w:p w14:paraId="1B3DD1A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14:paraId="5CBA905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D00C7F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3.在此，我方宣布同意如下：</w:t>
      </w:r>
    </w:p>
    <w:p w14:paraId="7BABE25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（1）将按磋商文件的约定履行合同责任和义务；</w:t>
      </w:r>
    </w:p>
    <w:p w14:paraId="7F11D92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（2）已详细审查全部磋商文件，包括澄清或者更正公告（如有）；</w:t>
      </w:r>
    </w:p>
    <w:p w14:paraId="2413A78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（3）同意提供按照贵方可能要求的与磋商有关的一切数据或者资料；</w:t>
      </w:r>
    </w:p>
    <w:p w14:paraId="786A992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（4）响应磋商文件规定的竞标有效期。</w:t>
      </w:r>
    </w:p>
    <w:p w14:paraId="08F4332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588CDC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FE9FF3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09CE13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0B7F624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72334F3E">
      <w:pPr>
        <w:pStyle w:val="14"/>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7.与本磋商有关的一切正式往来信函请寄：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邮政编号：</w:t>
      </w:r>
      <w:r>
        <w:rPr>
          <w:rFonts w:hint="eastAsia" w:ascii="仿宋" w:hAnsi="仿宋" w:eastAsia="仿宋" w:cs="仿宋"/>
          <w:color w:val="auto"/>
          <w:sz w:val="24"/>
          <w:szCs w:val="24"/>
          <w:highlight w:val="none"/>
          <w:u w:val="single"/>
        </w:rPr>
        <w:t xml:space="preserve">        </w:t>
      </w:r>
    </w:p>
    <w:p w14:paraId="6E6A8169">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电子邮寄：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C9A7036">
      <w:pPr>
        <w:pStyle w:val="12"/>
        <w:tabs>
          <w:tab w:val="left" w:pos="939"/>
        </w:tabs>
        <w:spacing w:line="360" w:lineRule="auto"/>
        <w:ind w:left="16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账号：</w:t>
      </w:r>
      <w:r>
        <w:rPr>
          <w:rFonts w:hint="eastAsia" w:ascii="仿宋" w:hAnsi="仿宋" w:eastAsia="仿宋" w:cs="仿宋"/>
          <w:color w:val="auto"/>
          <w:sz w:val="24"/>
          <w:highlight w:val="none"/>
          <w:u w:val="single"/>
        </w:rPr>
        <w:t xml:space="preserve">                               </w:t>
      </w:r>
    </w:p>
    <w:p w14:paraId="1527886D">
      <w:pPr>
        <w:pStyle w:val="12"/>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143D8083">
      <w:pPr>
        <w:pStyle w:val="12"/>
        <w:tabs>
          <w:tab w:val="left" w:pos="939"/>
        </w:tabs>
        <w:spacing w:line="360" w:lineRule="auto"/>
        <w:ind w:left="16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23207327">
      <w:pPr>
        <w:pStyle w:val="12"/>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注：如为联合体竞标，盖章处须加盖联合体各方公章，否则其响应文件按无效响应处理。</w:t>
      </w:r>
    </w:p>
    <w:p w14:paraId="4C999229">
      <w:pPr>
        <w:pStyle w:val="12"/>
        <w:tabs>
          <w:tab w:val="left" w:pos="939"/>
        </w:tabs>
        <w:spacing w:line="360" w:lineRule="auto"/>
        <w:ind w:left="0" w:leftChars="0" w:firstLine="480" w:firstLineChars="200"/>
        <w:rPr>
          <w:rFonts w:hint="eastAsia" w:ascii="仿宋" w:hAnsi="仿宋" w:eastAsia="仿宋" w:cs="仿宋"/>
          <w:color w:val="auto"/>
          <w:sz w:val="24"/>
          <w:highlight w:val="none"/>
        </w:rPr>
      </w:pPr>
    </w:p>
    <w:p w14:paraId="0185DB32">
      <w:pPr>
        <w:autoSpaceDE w:val="0"/>
        <w:autoSpaceDN w:val="0"/>
        <w:spacing w:line="360" w:lineRule="auto"/>
        <w:ind w:left="4920"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AB59D7C">
      <w:pPr>
        <w:autoSpaceDE w:val="0"/>
        <w:autoSpaceDN w:val="0"/>
        <w:spacing w:line="360" w:lineRule="auto"/>
        <w:ind w:firstLine="6120" w:firstLineChars="25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1499C168">
      <w:pPr>
        <w:widowControl/>
        <w:spacing w:line="360" w:lineRule="auto"/>
        <w:jc w:val="left"/>
        <w:rPr>
          <w:rFonts w:hint="eastAsia" w:ascii="仿宋" w:hAnsi="仿宋" w:eastAsia="仿宋" w:cs="仿宋"/>
          <w:color w:val="auto"/>
          <w:kern w:val="0"/>
          <w:sz w:val="24"/>
          <w:highlight w:val="none"/>
          <w:lang w:val="zh-CN"/>
        </w:rPr>
        <w:sectPr>
          <w:pgSz w:w="11911" w:h="16838"/>
          <w:pgMar w:top="1417" w:right="1417" w:bottom="1417" w:left="1417" w:header="720" w:footer="720" w:gutter="0"/>
          <w:cols w:space="720" w:num="1"/>
          <w:docGrid w:linePitch="1" w:charSpace="0"/>
        </w:sectPr>
      </w:pPr>
    </w:p>
    <w:p w14:paraId="09CD3C63">
      <w:pPr>
        <w:pStyle w:val="7"/>
        <w:overflowPunct w:val="0"/>
        <w:spacing w:line="520" w:lineRule="exact"/>
        <w:ind w:firstLine="0"/>
        <w:rPr>
          <w:rFonts w:hint="eastAsia" w:ascii="仿宋" w:hAnsi="仿宋" w:eastAsia="仿宋" w:cs="仿宋"/>
          <w:b/>
          <w:bCs/>
          <w:color w:val="auto"/>
          <w:sz w:val="32"/>
          <w:szCs w:val="32"/>
          <w:highlight w:val="none"/>
        </w:rPr>
      </w:pPr>
      <w:r>
        <w:rPr>
          <w:rFonts w:hint="eastAsia" w:ascii="仿宋" w:hAnsi="仿宋" w:eastAsia="仿宋" w:cs="仿宋"/>
          <w:b/>
          <w:color w:val="auto"/>
          <w:kern w:val="0"/>
          <w:sz w:val="30"/>
          <w:szCs w:val="30"/>
          <w:highlight w:val="none"/>
        </w:rPr>
        <w:t>七、联合体协议书（如有）</w:t>
      </w:r>
    </w:p>
    <w:p w14:paraId="429F1D5A">
      <w:pPr>
        <w:pStyle w:val="14"/>
        <w:spacing w:line="600" w:lineRule="exact"/>
        <w:jc w:val="center"/>
        <w:rPr>
          <w:rFonts w:hint="eastAsia" w:ascii="仿宋" w:hAnsi="仿宋" w:eastAsia="仿宋" w:cs="仿宋"/>
          <w:color w:val="auto"/>
          <w:kern w:val="2"/>
          <w:sz w:val="44"/>
          <w:szCs w:val="44"/>
          <w:highlight w:val="none"/>
        </w:rPr>
      </w:pPr>
    </w:p>
    <w:p w14:paraId="1D4D2E17">
      <w:pPr>
        <w:pStyle w:val="14"/>
        <w:spacing w:line="600" w:lineRule="exact"/>
        <w:jc w:val="center"/>
        <w:rPr>
          <w:rFonts w:hint="eastAsia" w:ascii="仿宋" w:hAnsi="仿宋" w:eastAsia="仿宋" w:cs="仿宋"/>
          <w:color w:val="auto"/>
          <w:kern w:val="2"/>
          <w:sz w:val="44"/>
          <w:szCs w:val="44"/>
          <w:highlight w:val="none"/>
        </w:rPr>
      </w:pPr>
      <w:r>
        <w:rPr>
          <w:rFonts w:hint="eastAsia" w:ascii="仿宋" w:hAnsi="仿宋" w:eastAsia="仿宋" w:cs="仿宋"/>
          <w:color w:val="auto"/>
          <w:kern w:val="2"/>
          <w:sz w:val="44"/>
          <w:szCs w:val="44"/>
          <w:highlight w:val="none"/>
        </w:rPr>
        <w:t>联合体竞标协议书（格式）</w:t>
      </w:r>
    </w:p>
    <w:p w14:paraId="7E3E7B03">
      <w:pPr>
        <w:autoSpaceDE w:val="0"/>
        <w:autoSpaceDN w:val="0"/>
        <w:adjustRightInd w:val="0"/>
        <w:spacing w:line="360" w:lineRule="auto"/>
        <w:jc w:val="left"/>
        <w:rPr>
          <w:rFonts w:hint="eastAsia" w:ascii="仿宋" w:hAnsi="仿宋" w:eastAsia="仿宋" w:cs="仿宋"/>
          <w:color w:val="auto"/>
          <w:kern w:val="0"/>
          <w:szCs w:val="21"/>
          <w:highlight w:val="none"/>
          <w:u w:val="single"/>
        </w:rPr>
      </w:pPr>
    </w:p>
    <w:p w14:paraId="40B2B244">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（所有成员单位名称）自愿组成联合体，共同参加</w:t>
      </w:r>
      <w:r>
        <w:rPr>
          <w:rFonts w:hint="eastAsia" w:ascii="仿宋" w:hAnsi="仿宋" w:eastAsia="仿宋" w:cs="仿宋"/>
          <w:color w:val="auto"/>
          <w:kern w:val="0"/>
          <w:sz w:val="24"/>
          <w:highlight w:val="none"/>
          <w:u w:val="single"/>
        </w:rPr>
        <w:t xml:space="preserve">    </w:t>
      </w:r>
      <w:bookmarkStart w:id="87" w:name="PO_3000001868_PM031"/>
      <w:r>
        <w:rPr>
          <w:rFonts w:hint="eastAsia" w:ascii="仿宋" w:hAnsi="仿宋" w:eastAsia="仿宋" w:cs="仿宋"/>
          <w:color w:val="auto"/>
          <w:kern w:val="0"/>
          <w:sz w:val="24"/>
          <w:highlight w:val="none"/>
          <w:u w:val="single"/>
        </w:rPr>
        <w:t>[采购组织机构]</w:t>
      </w:r>
      <w:bookmarkEnd w:id="87"/>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组织的</w:t>
      </w:r>
      <w:r>
        <w:rPr>
          <w:rFonts w:hint="eastAsia" w:ascii="仿宋" w:hAnsi="仿宋" w:eastAsia="仿宋" w:cs="仿宋"/>
          <w:color w:val="auto"/>
          <w:kern w:val="0"/>
          <w:sz w:val="24"/>
          <w:highlight w:val="none"/>
          <w:u w:val="single"/>
        </w:rPr>
        <w:t xml:space="preserve">       </w:t>
      </w:r>
      <w:bookmarkStart w:id="88" w:name="PO_3000001868_PM002_5"/>
      <w:r>
        <w:rPr>
          <w:rFonts w:hint="eastAsia" w:ascii="仿宋" w:hAnsi="仿宋" w:eastAsia="仿宋" w:cs="仿宋"/>
          <w:color w:val="auto"/>
          <w:kern w:val="0"/>
          <w:sz w:val="24"/>
          <w:highlight w:val="none"/>
          <w:u w:val="single"/>
        </w:rPr>
        <w:t>[项目名称]</w:t>
      </w:r>
      <w:bookmarkEnd w:id="88"/>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（项目编号：</w:t>
      </w:r>
      <w:r>
        <w:rPr>
          <w:rFonts w:hint="eastAsia" w:ascii="仿宋" w:hAnsi="仿宋" w:eastAsia="仿宋" w:cs="仿宋"/>
          <w:color w:val="auto"/>
          <w:kern w:val="0"/>
          <w:sz w:val="24"/>
          <w:highlight w:val="none"/>
          <w:u w:val="single"/>
        </w:rPr>
        <w:t xml:space="preserve">  </w:t>
      </w:r>
      <w:bookmarkStart w:id="89" w:name="PO_3000001868_PM001_6"/>
      <w:r>
        <w:rPr>
          <w:rFonts w:hint="eastAsia" w:ascii="仿宋" w:hAnsi="仿宋" w:eastAsia="仿宋" w:cs="仿宋"/>
          <w:color w:val="auto"/>
          <w:kern w:val="0"/>
          <w:sz w:val="24"/>
          <w:highlight w:val="none"/>
          <w:u w:val="single"/>
        </w:rPr>
        <w:t>[项目编号]</w:t>
      </w:r>
      <w:bookmarkEnd w:id="89"/>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）竞争性磋商采购。现就联合体竞标事宜订立如下协议：</w:t>
      </w:r>
    </w:p>
    <w:p w14:paraId="0989C7C2">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sz w:val="24"/>
          <w:highlight w:val="none"/>
        </w:rPr>
        <w:t>________________________</w:t>
      </w:r>
      <w:r>
        <w:rPr>
          <w:rFonts w:hint="eastAsia" w:ascii="仿宋" w:hAnsi="仿宋" w:eastAsia="仿宋" w:cs="仿宋"/>
          <w:color w:val="auto"/>
          <w:kern w:val="0"/>
          <w:sz w:val="24"/>
          <w:highlight w:val="none"/>
        </w:rPr>
        <w:t>（某成员单位名称）为联合体名称牵头人。</w:t>
      </w:r>
    </w:p>
    <w:p w14:paraId="653C0A27">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4492B0FF">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421F6674">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4、联合体各成员单位内部的职责分工如下</w:t>
      </w:r>
      <w:r>
        <w:rPr>
          <w:rFonts w:hint="eastAsia" w:ascii="仿宋" w:hAnsi="仿宋" w:eastAsia="仿宋" w:cs="仿宋"/>
          <w:color w:val="auto"/>
          <w:kern w:val="0"/>
          <w:sz w:val="24"/>
          <w:highlight w:val="none"/>
          <w:u w:val="singl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0C41B013">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5、本联合体中</w:t>
      </w:r>
      <w:r>
        <w:rPr>
          <w:rFonts w:hint="eastAsia" w:ascii="仿宋" w:hAnsi="仿宋" w:eastAsia="仿宋" w:cs="仿宋"/>
          <w:color w:val="auto"/>
          <w:sz w:val="24"/>
          <w:szCs w:val="24"/>
          <w:highlight w:val="none"/>
          <w:u w:val="single"/>
        </w:rPr>
        <w:t xml:space="preserve">，  （某成员单位名称）为    </w:t>
      </w:r>
      <w:r>
        <w:rPr>
          <w:rFonts w:hint="eastAsia" w:ascii="仿宋" w:hAnsi="仿宋" w:eastAsia="仿宋" w:cs="仿宋"/>
          <w:color w:val="auto"/>
          <w:sz w:val="24"/>
          <w:szCs w:val="24"/>
          <w:highlight w:val="none"/>
        </w:rPr>
        <w:t>（请填写：中型、小型、微型）企业，其协议合同金额占联合体协议合同总金额的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%。【如联合体成员中有小型、微型企业的，请填写此条，否则无需填写；如联合体成员中有多个小型、微型企业的，请逐一列出。】</w:t>
      </w:r>
    </w:p>
    <w:p w14:paraId="7BC7ED5F">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6、本协议书自签署之日起生效，合同履行完毕后自动失效。</w:t>
      </w:r>
    </w:p>
    <w:p w14:paraId="16B25175">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7、本协议书一式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份，联合体成员和采购代理机构各执一份。</w:t>
      </w:r>
    </w:p>
    <w:p w14:paraId="22898FDA">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注：本协议书由法定代表人签字的，应附法定代表人身份证明；本协议书由委托代理人签字的，应附法定代表人授权委托书。</w:t>
      </w:r>
    </w:p>
    <w:p w14:paraId="3E07E883">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牵头人名称：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（盖单位公章）</w:t>
      </w:r>
    </w:p>
    <w:p w14:paraId="4156D807">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法定代表人或其委托代理人：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（签字或盖章）</w:t>
      </w:r>
    </w:p>
    <w:p w14:paraId="21A71784">
      <w:pPr>
        <w:autoSpaceDE w:val="0"/>
        <w:autoSpaceDN w:val="0"/>
        <w:adjustRightInd w:val="0"/>
        <w:spacing w:line="360" w:lineRule="auto"/>
        <w:jc w:val="left"/>
        <w:rPr>
          <w:rFonts w:hint="eastAsia" w:ascii="仿宋" w:hAnsi="仿宋" w:eastAsia="仿宋" w:cs="仿宋"/>
          <w:color w:val="auto"/>
          <w:kern w:val="0"/>
          <w:sz w:val="24"/>
          <w:highlight w:val="none"/>
        </w:rPr>
      </w:pPr>
    </w:p>
    <w:p w14:paraId="62BC0A41">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成员一名称：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（盖单位公章）</w:t>
      </w:r>
    </w:p>
    <w:p w14:paraId="3244343A">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法定代表人或其委托代理人：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（签字或盖章）</w:t>
      </w:r>
    </w:p>
    <w:p w14:paraId="2B573493">
      <w:pPr>
        <w:autoSpaceDE w:val="0"/>
        <w:autoSpaceDN w:val="0"/>
        <w:adjustRightInd w:val="0"/>
        <w:spacing w:line="360" w:lineRule="auto"/>
        <w:jc w:val="left"/>
        <w:rPr>
          <w:rFonts w:hint="eastAsia" w:ascii="仿宋" w:hAnsi="仿宋" w:eastAsia="仿宋" w:cs="仿宋"/>
          <w:color w:val="auto"/>
          <w:kern w:val="0"/>
          <w:szCs w:val="21"/>
          <w:highlight w:val="none"/>
        </w:rPr>
      </w:pPr>
    </w:p>
    <w:p w14:paraId="2CE9A6FD">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成员二名称：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（盖单位公章）</w:t>
      </w:r>
    </w:p>
    <w:p w14:paraId="7C858403">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法定代表人或其委托代理人：                         （签字或盖章）</w:t>
      </w:r>
    </w:p>
    <w:p w14:paraId="496B7F36">
      <w:pPr>
        <w:autoSpaceDE w:val="0"/>
        <w:autoSpaceDN w:val="0"/>
        <w:adjustRightInd w:val="0"/>
        <w:spacing w:line="360" w:lineRule="auto"/>
        <w:jc w:val="left"/>
        <w:rPr>
          <w:rFonts w:hint="eastAsia" w:ascii="仿宋" w:hAnsi="仿宋" w:eastAsia="仿宋" w:cs="仿宋"/>
          <w:color w:val="auto"/>
          <w:kern w:val="0"/>
          <w:sz w:val="24"/>
          <w:highlight w:val="none"/>
        </w:rPr>
      </w:pPr>
    </w:p>
    <w:p w14:paraId="65C3000C">
      <w:pPr>
        <w:autoSpaceDE w:val="0"/>
        <w:autoSpaceDN w:val="0"/>
        <w:adjustRightInd w:val="0"/>
        <w:spacing w:line="360" w:lineRule="auto"/>
        <w:jc w:val="left"/>
        <w:rPr>
          <w:rFonts w:hint="eastAsia" w:ascii="仿宋" w:hAnsi="仿宋" w:eastAsia="仿宋" w:cs="仿宋"/>
          <w:color w:val="auto"/>
          <w:kern w:val="0"/>
          <w:sz w:val="24"/>
          <w:highlight w:val="none"/>
        </w:rPr>
      </w:pPr>
    </w:p>
    <w:p w14:paraId="093B46F5">
      <w:pPr>
        <w:autoSpaceDE w:val="0"/>
        <w:autoSpaceDN w:val="0"/>
        <w:spacing w:line="360" w:lineRule="auto"/>
        <w:ind w:left="4920"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F81057C">
      <w:pPr>
        <w:autoSpaceDE w:val="0"/>
        <w:autoSpaceDN w:val="0"/>
        <w:spacing w:line="360" w:lineRule="auto"/>
        <w:ind w:firstLine="6120" w:firstLineChars="25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4401966B">
      <w:pPr>
        <w:autoSpaceDE w:val="0"/>
        <w:autoSpaceDN w:val="0"/>
        <w:spacing w:line="360" w:lineRule="auto"/>
        <w:ind w:firstLine="6120" w:firstLineChars="2550"/>
        <w:rPr>
          <w:rFonts w:hint="eastAsia" w:ascii="仿宋" w:hAnsi="仿宋" w:eastAsia="仿宋" w:cs="仿宋"/>
          <w:color w:val="auto"/>
          <w:kern w:val="0"/>
          <w:sz w:val="24"/>
          <w:highlight w:val="none"/>
          <w:lang w:val="zh-CN"/>
        </w:rPr>
      </w:pPr>
    </w:p>
    <w:p w14:paraId="515A7C01">
      <w:pPr>
        <w:autoSpaceDE w:val="0"/>
        <w:autoSpaceDN w:val="0"/>
        <w:spacing w:line="360" w:lineRule="auto"/>
        <w:ind w:firstLine="6120" w:firstLineChars="2550"/>
        <w:rPr>
          <w:rFonts w:hint="eastAsia" w:ascii="仿宋" w:hAnsi="仿宋" w:eastAsia="仿宋" w:cs="仿宋"/>
          <w:color w:val="auto"/>
          <w:kern w:val="0"/>
          <w:sz w:val="24"/>
          <w:highlight w:val="none"/>
          <w:lang w:val="zh-CN"/>
        </w:rPr>
      </w:pPr>
    </w:p>
    <w:p w14:paraId="1C03D599">
      <w:pPr>
        <w:autoSpaceDE w:val="0"/>
        <w:autoSpaceDN w:val="0"/>
        <w:spacing w:line="360" w:lineRule="auto"/>
        <w:ind w:firstLine="6120" w:firstLineChars="2550"/>
        <w:rPr>
          <w:rFonts w:hint="eastAsia" w:ascii="仿宋" w:hAnsi="仿宋" w:eastAsia="仿宋" w:cs="仿宋"/>
          <w:color w:val="auto"/>
          <w:kern w:val="0"/>
          <w:sz w:val="24"/>
          <w:highlight w:val="none"/>
          <w:lang w:val="zh-CN"/>
        </w:rPr>
      </w:pPr>
    </w:p>
    <w:p w14:paraId="05CD71B2">
      <w:pPr>
        <w:snapToGrid w:val="0"/>
        <w:spacing w:line="360" w:lineRule="auto"/>
        <w:ind w:firstLine="602" w:firstLineChars="200"/>
        <w:rPr>
          <w:rFonts w:hint="eastAsia" w:ascii="仿宋" w:hAnsi="仿宋" w:eastAsia="仿宋" w:cs="仿宋"/>
          <w:b/>
          <w:color w:val="auto"/>
          <w:sz w:val="30"/>
          <w:szCs w:val="30"/>
          <w:highlight w:val="none"/>
        </w:rPr>
      </w:pPr>
    </w:p>
    <w:p w14:paraId="3AF2AEA7">
      <w:pP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14:paraId="68595424">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八、符合特定资格条件（如项目要求）的有关证明材料（复印件）</w:t>
      </w:r>
    </w:p>
    <w:p w14:paraId="7596E70C">
      <w:pPr>
        <w:snapToGrid w:val="0"/>
        <w:spacing w:line="360" w:lineRule="auto"/>
        <w:ind w:firstLine="602" w:firstLineChars="200"/>
        <w:rPr>
          <w:rFonts w:hint="eastAsia" w:ascii="仿宋" w:hAnsi="仿宋" w:eastAsia="仿宋" w:cs="仿宋"/>
          <w:b/>
          <w:color w:val="auto"/>
          <w:sz w:val="30"/>
          <w:szCs w:val="30"/>
          <w:highlight w:val="none"/>
        </w:rPr>
      </w:pPr>
    </w:p>
    <w:p w14:paraId="2F43FFAF">
      <w:pPr>
        <w:autoSpaceDE w:val="0"/>
        <w:autoSpaceDN w:val="0"/>
        <w:spacing w:line="360" w:lineRule="auto"/>
        <w:ind w:left="4920"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18B0ED0">
      <w:pPr>
        <w:autoSpaceDE w:val="0"/>
        <w:autoSpaceDN w:val="0"/>
        <w:spacing w:line="360" w:lineRule="auto"/>
        <w:ind w:firstLine="6480" w:firstLineChars="2700"/>
        <w:rPr>
          <w:rFonts w:hint="eastAsia" w:ascii="仿宋" w:hAnsi="仿宋" w:eastAsia="仿宋" w:cs="仿宋"/>
          <w:color w:val="auto"/>
          <w:kern w:val="0"/>
          <w:sz w:val="24"/>
          <w:highlight w:val="none"/>
          <w:lang w:val="zh-CN"/>
        </w:rPr>
        <w:sectPr>
          <w:pgSz w:w="11911" w:h="16838"/>
          <w:pgMar w:top="1417" w:right="1417" w:bottom="1417" w:left="1417" w:header="720" w:footer="720" w:gutter="0"/>
          <w:cols w:space="720" w:num="1"/>
          <w:docGrid w:linePitch="1" w:charSpace="0"/>
        </w:sectPr>
      </w:pPr>
      <w:r>
        <w:rPr>
          <w:rFonts w:hint="eastAsia" w:ascii="仿宋" w:hAnsi="仿宋" w:eastAsia="仿宋" w:cs="仿宋"/>
          <w:color w:val="auto"/>
          <w:kern w:val="0"/>
          <w:sz w:val="24"/>
          <w:highlight w:val="none"/>
          <w:lang w:val="zh-CN"/>
        </w:rPr>
        <w:t>日期：  年  月   日</w:t>
      </w:r>
    </w:p>
    <w:p w14:paraId="3C5D5427">
      <w:pPr>
        <w:pStyle w:val="3"/>
        <w:jc w:val="center"/>
        <w:rPr>
          <w:rFonts w:hint="eastAsia" w:ascii="仿宋" w:hAnsi="仿宋" w:eastAsia="仿宋" w:cs="仿宋"/>
          <w:b w:val="0"/>
          <w:color w:val="auto"/>
          <w:highlight w:val="none"/>
        </w:rPr>
      </w:pPr>
      <w:bookmarkStart w:id="90" w:name="_Toc17049"/>
      <w:bookmarkStart w:id="91" w:name="_Toc80205940"/>
      <w:bookmarkStart w:id="92" w:name="_Toc15038"/>
      <w:r>
        <w:rPr>
          <w:rFonts w:hint="eastAsia" w:ascii="仿宋" w:hAnsi="仿宋" w:eastAsia="仿宋" w:cs="仿宋"/>
          <w:b w:val="0"/>
          <w:bCs w:val="0"/>
          <w:color w:val="auto"/>
          <w:highlight w:val="none"/>
        </w:rPr>
        <w:t xml:space="preserve">第三节 </w:t>
      </w:r>
      <w:r>
        <w:rPr>
          <w:rFonts w:hint="eastAsia" w:ascii="仿宋" w:hAnsi="仿宋" w:eastAsia="仿宋" w:cs="仿宋"/>
          <w:b w:val="0"/>
          <w:color w:val="auto"/>
          <w:highlight w:val="none"/>
        </w:rPr>
        <w:t>商务</w:t>
      </w:r>
      <w:r>
        <w:rPr>
          <w:rFonts w:hint="eastAsia" w:ascii="仿宋" w:hAnsi="仿宋" w:eastAsia="仿宋" w:cs="仿宋"/>
          <w:b w:val="0"/>
          <w:color w:val="auto"/>
          <w:highlight w:val="none"/>
          <w:lang w:val="en-US" w:eastAsia="zh-CN"/>
        </w:rPr>
        <w:t>技术</w:t>
      </w:r>
      <w:r>
        <w:rPr>
          <w:rFonts w:hint="eastAsia" w:ascii="仿宋" w:hAnsi="仿宋" w:eastAsia="仿宋" w:cs="仿宋"/>
          <w:b w:val="0"/>
          <w:color w:val="auto"/>
          <w:highlight w:val="none"/>
        </w:rPr>
        <w:t>文件格式</w:t>
      </w:r>
      <w:bookmarkEnd w:id="90"/>
      <w:bookmarkEnd w:id="91"/>
      <w:bookmarkEnd w:id="92"/>
    </w:p>
    <w:p w14:paraId="187D533E">
      <w:pPr>
        <w:snapToGrid w:val="0"/>
        <w:spacing w:before="120"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全流程电子文件</w:t>
      </w:r>
    </w:p>
    <w:p w14:paraId="6773986A">
      <w:pPr>
        <w:snapToGrid w:val="0"/>
        <w:spacing w:before="120" w:beforeLines="50" w:after="50"/>
        <w:rPr>
          <w:rFonts w:hint="eastAsia" w:ascii="仿宋" w:hAnsi="仿宋" w:eastAsia="仿宋" w:cs="仿宋"/>
          <w:color w:val="auto"/>
          <w:sz w:val="24"/>
          <w:szCs w:val="20"/>
          <w:highlight w:val="none"/>
        </w:rPr>
      </w:pPr>
    </w:p>
    <w:p w14:paraId="37A17A1C">
      <w:pPr>
        <w:snapToGrid w:val="0"/>
        <w:spacing w:before="120" w:beforeLines="50" w:after="50"/>
        <w:rPr>
          <w:rFonts w:hint="eastAsia" w:ascii="仿宋" w:hAnsi="仿宋" w:eastAsia="仿宋" w:cs="仿宋"/>
          <w:color w:val="auto"/>
          <w:sz w:val="24"/>
          <w:szCs w:val="20"/>
          <w:highlight w:val="none"/>
        </w:rPr>
      </w:pPr>
    </w:p>
    <w:p w14:paraId="3C1DEDEC">
      <w:pPr>
        <w:snapToGrid w:val="0"/>
        <w:spacing w:before="120" w:beforeLines="50" w:after="50"/>
        <w:rPr>
          <w:rFonts w:hint="eastAsia" w:ascii="仿宋" w:hAnsi="仿宋" w:eastAsia="仿宋" w:cs="仿宋"/>
          <w:color w:val="auto"/>
          <w:sz w:val="24"/>
          <w:szCs w:val="20"/>
          <w:highlight w:val="none"/>
        </w:rPr>
      </w:pPr>
    </w:p>
    <w:p w14:paraId="08F66044">
      <w:pPr>
        <w:snapToGrid w:val="0"/>
        <w:spacing w:before="120" w:beforeLines="50" w:after="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 xml:space="preserve">商  务 </w:t>
      </w:r>
      <w:r>
        <w:rPr>
          <w:rFonts w:hint="eastAsia" w:ascii="仿宋" w:hAnsi="仿宋" w:eastAsia="仿宋" w:cs="仿宋"/>
          <w:bCs/>
          <w:color w:val="auto"/>
          <w:sz w:val="44"/>
          <w:szCs w:val="44"/>
          <w:highlight w:val="none"/>
          <w:lang w:val="en-US" w:eastAsia="zh-CN"/>
        </w:rPr>
        <w:t xml:space="preserve">技 术 </w:t>
      </w:r>
      <w:r>
        <w:rPr>
          <w:rFonts w:hint="eastAsia" w:ascii="仿宋" w:hAnsi="仿宋" w:eastAsia="仿宋" w:cs="仿宋"/>
          <w:bCs/>
          <w:color w:val="auto"/>
          <w:sz w:val="44"/>
          <w:szCs w:val="44"/>
          <w:highlight w:val="none"/>
        </w:rPr>
        <w:t xml:space="preserve"> 文  件（封面）</w:t>
      </w:r>
    </w:p>
    <w:p w14:paraId="5EAB69DB">
      <w:pPr>
        <w:snapToGrid w:val="0"/>
        <w:spacing w:before="120" w:beforeLines="50" w:after="50"/>
        <w:rPr>
          <w:rFonts w:hint="eastAsia" w:ascii="仿宋" w:hAnsi="仿宋" w:eastAsia="仿宋" w:cs="仿宋"/>
          <w:bCs/>
          <w:color w:val="auto"/>
          <w:sz w:val="24"/>
          <w:szCs w:val="20"/>
          <w:highlight w:val="none"/>
        </w:rPr>
      </w:pPr>
    </w:p>
    <w:p w14:paraId="63431A77">
      <w:pPr>
        <w:snapToGrid w:val="0"/>
        <w:spacing w:before="120" w:beforeLines="50" w:after="50"/>
        <w:rPr>
          <w:rFonts w:hint="eastAsia" w:ascii="仿宋" w:hAnsi="仿宋" w:eastAsia="仿宋" w:cs="仿宋"/>
          <w:bCs/>
          <w:color w:val="auto"/>
          <w:sz w:val="24"/>
          <w:szCs w:val="20"/>
          <w:highlight w:val="none"/>
        </w:rPr>
      </w:pPr>
    </w:p>
    <w:p w14:paraId="02E69783">
      <w:pPr>
        <w:snapToGrid w:val="0"/>
        <w:spacing w:before="120" w:beforeLines="50" w:after="50"/>
        <w:rPr>
          <w:rFonts w:hint="eastAsia" w:ascii="仿宋" w:hAnsi="仿宋" w:eastAsia="仿宋" w:cs="仿宋"/>
          <w:bCs/>
          <w:color w:val="auto"/>
          <w:sz w:val="24"/>
          <w:szCs w:val="20"/>
          <w:highlight w:val="none"/>
        </w:rPr>
      </w:pPr>
    </w:p>
    <w:p w14:paraId="77478929">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项目名称：[项目名称]</w:t>
      </w:r>
    </w:p>
    <w:p w14:paraId="13E252A8">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项目编号：[项目编号]</w:t>
      </w:r>
    </w:p>
    <w:p w14:paraId="4C4C49CF">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1C645106">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10D95380">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供应商地址：</w:t>
      </w:r>
    </w:p>
    <w:p w14:paraId="39145AFE">
      <w:pPr>
        <w:pStyle w:val="7"/>
        <w:snapToGrid w:val="0"/>
        <w:spacing w:before="50" w:after="50"/>
        <w:ind w:firstLine="640" w:firstLineChars="200"/>
        <w:rPr>
          <w:rFonts w:hint="eastAsia" w:ascii="仿宋" w:hAnsi="仿宋" w:eastAsia="仿宋" w:cs="仿宋"/>
          <w:bCs/>
          <w:color w:val="auto"/>
          <w:sz w:val="32"/>
          <w:szCs w:val="32"/>
          <w:highlight w:val="none"/>
        </w:rPr>
      </w:pPr>
    </w:p>
    <w:p w14:paraId="655FFE11">
      <w:pPr>
        <w:pStyle w:val="7"/>
        <w:snapToGrid w:val="0"/>
        <w:spacing w:before="50" w:after="50"/>
        <w:ind w:firstLine="720" w:firstLineChars="225"/>
        <w:rPr>
          <w:rFonts w:hint="eastAsia" w:ascii="仿宋" w:hAnsi="仿宋" w:eastAsia="仿宋" w:cs="仿宋"/>
          <w:bCs/>
          <w:color w:val="auto"/>
          <w:sz w:val="32"/>
          <w:szCs w:val="32"/>
          <w:highlight w:val="none"/>
        </w:rPr>
      </w:pPr>
    </w:p>
    <w:p w14:paraId="1078809B">
      <w:pPr>
        <w:pStyle w:val="7"/>
        <w:snapToGrid w:val="0"/>
        <w:spacing w:before="50" w:after="50"/>
        <w:ind w:firstLine="720" w:firstLineChars="225"/>
        <w:rPr>
          <w:rFonts w:hint="eastAsia" w:ascii="仿宋" w:hAnsi="仿宋" w:eastAsia="仿宋" w:cs="仿宋"/>
          <w:bCs/>
          <w:color w:val="auto"/>
          <w:sz w:val="32"/>
          <w:szCs w:val="32"/>
          <w:highlight w:val="none"/>
        </w:rPr>
      </w:pPr>
    </w:p>
    <w:p w14:paraId="428610B1">
      <w:pPr>
        <w:pStyle w:val="7"/>
        <w:snapToGrid w:val="0"/>
        <w:spacing w:before="50" w:after="50"/>
        <w:ind w:firstLine="1280" w:firstLineChars="400"/>
        <w:rPr>
          <w:rFonts w:hint="eastAsia" w:ascii="仿宋" w:hAnsi="仿宋" w:eastAsia="仿宋" w:cs="仿宋"/>
          <w:bCs/>
          <w:color w:val="auto"/>
          <w:sz w:val="32"/>
          <w:szCs w:val="32"/>
          <w:highlight w:val="none"/>
        </w:rPr>
      </w:pPr>
    </w:p>
    <w:p w14:paraId="66F1F0DE">
      <w:pPr>
        <w:snapToGrid w:val="0"/>
        <w:spacing w:before="120"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70E7E552">
      <w:pPr>
        <w:widowControl/>
        <w:spacing w:line="360" w:lineRule="auto"/>
        <w:jc w:val="left"/>
        <w:rPr>
          <w:rFonts w:hint="eastAsia" w:ascii="仿宋" w:hAnsi="仿宋" w:eastAsia="仿宋" w:cs="仿宋"/>
          <w:b/>
          <w:bCs/>
          <w:color w:val="auto"/>
          <w:sz w:val="32"/>
          <w:szCs w:val="32"/>
          <w:highlight w:val="none"/>
        </w:rPr>
        <w:sectPr>
          <w:pgSz w:w="11911" w:h="16838"/>
          <w:pgMar w:top="1417" w:right="1417" w:bottom="1417" w:left="1417" w:header="720" w:footer="720" w:gutter="0"/>
          <w:cols w:space="720" w:num="1"/>
          <w:docGrid w:linePitch="1" w:charSpace="0"/>
        </w:sectPr>
      </w:pPr>
    </w:p>
    <w:p w14:paraId="3313D857">
      <w:pPr>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商务技术文件目录</w:t>
      </w:r>
    </w:p>
    <w:p w14:paraId="0B59C466">
      <w:pPr>
        <w:jc w:val="center"/>
        <w:rPr>
          <w:rFonts w:hint="eastAsia" w:ascii="仿宋" w:hAnsi="仿宋" w:eastAsia="仿宋" w:cs="仿宋"/>
          <w:b/>
          <w:color w:val="auto"/>
          <w:kern w:val="0"/>
          <w:sz w:val="28"/>
          <w:szCs w:val="28"/>
          <w:highlight w:val="none"/>
        </w:rPr>
      </w:pPr>
    </w:p>
    <w:p w14:paraId="1189D5C0">
      <w:pPr>
        <w:pStyle w:val="27"/>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一、无串通竞标行为的承诺函………………………………………………………（页码）</w:t>
      </w:r>
    </w:p>
    <w:p w14:paraId="1B91A640">
      <w:pPr>
        <w:pStyle w:val="27"/>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二、法定代表人身份证明及法定代表人有效身份证正反面复印件………（页码）</w:t>
      </w:r>
    </w:p>
    <w:p w14:paraId="1BF2FD2C">
      <w:pPr>
        <w:pStyle w:val="27"/>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三、法定代表人授权委托书（如有委托时）………………………………（页码）</w:t>
      </w:r>
    </w:p>
    <w:p w14:paraId="3291FF85">
      <w:pPr>
        <w:pStyle w:val="27"/>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color w:val="auto"/>
          <w:highlight w:val="none"/>
          <w:lang w:val="zh-CN"/>
        </w:rPr>
        <w:t>商务条款偏离表………………………………</w:t>
      </w:r>
      <w:r>
        <w:rPr>
          <w:rFonts w:hint="eastAsia" w:ascii="仿宋" w:hAnsi="仿宋" w:eastAsia="仿宋" w:cs="仿宋"/>
          <w:color w:val="auto"/>
          <w:highlight w:val="none"/>
        </w:rPr>
        <w:t>…………………………（页码）</w:t>
      </w:r>
    </w:p>
    <w:p w14:paraId="16FFED3F">
      <w:pPr>
        <w:pStyle w:val="27"/>
        <w:spacing w:line="360" w:lineRule="auto"/>
        <w:rPr>
          <w:rFonts w:hint="eastAsia" w:ascii="仿宋" w:hAnsi="仿宋" w:eastAsia="仿宋" w:cs="仿宋"/>
          <w:color w:val="auto"/>
          <w:highlight w:val="none"/>
        </w:rPr>
      </w:pPr>
      <w:bookmarkStart w:id="93" w:name="OLE_LINK6"/>
      <w:bookmarkStart w:id="94" w:name="OLE_LINK7"/>
      <w:bookmarkStart w:id="95" w:name="OLE_LINK5"/>
      <w:r>
        <w:rPr>
          <w:rFonts w:hint="eastAsia" w:ascii="仿宋" w:hAnsi="仿宋" w:eastAsia="仿宋" w:cs="仿宋"/>
          <w:color w:val="auto"/>
          <w:highlight w:val="none"/>
        </w:rPr>
        <w:t>五、竞标人情况介绍</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1CDAFCA0">
      <w:pPr>
        <w:pStyle w:val="27"/>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六、供应商类似业绩的证明文件（如有要求）</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bookmarkEnd w:id="93"/>
      <w:bookmarkEnd w:id="94"/>
    </w:p>
    <w:bookmarkEnd w:id="95"/>
    <w:p w14:paraId="644226DB">
      <w:pPr>
        <w:pStyle w:val="27"/>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七、服务需求偏离表…………………………………………………………（页码）</w:t>
      </w:r>
    </w:p>
    <w:p w14:paraId="647613FA">
      <w:pPr>
        <w:pStyle w:val="27"/>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八、服务方案……………………………………………………………（页码）</w:t>
      </w:r>
    </w:p>
    <w:p w14:paraId="5DBC3999">
      <w:pPr>
        <w:pStyle w:val="27"/>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九、</w:t>
      </w:r>
      <w:r>
        <w:rPr>
          <w:rFonts w:hint="eastAsia" w:ascii="仿宋" w:hAnsi="仿宋" w:eastAsia="仿宋" w:cs="仿宋"/>
          <w:color w:val="auto"/>
          <w:highlight w:val="none"/>
          <w:lang w:val="zh-CN"/>
        </w:rPr>
        <w:t>项目实施人员一览表………………………………</w:t>
      </w:r>
      <w:r>
        <w:rPr>
          <w:rFonts w:hint="eastAsia" w:ascii="仿宋" w:hAnsi="仿宋" w:eastAsia="仿宋" w:cs="仿宋"/>
          <w:color w:val="auto"/>
          <w:highlight w:val="none"/>
        </w:rPr>
        <w:t>……………………（页码）</w:t>
      </w:r>
    </w:p>
    <w:p w14:paraId="76F36DDB">
      <w:pPr>
        <w:pStyle w:val="27"/>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十、服务需求、商务条款要求提供的其他材料</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0FA1DA34">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10052563">
      <w:pPr>
        <w:spacing w:line="400" w:lineRule="exact"/>
        <w:rPr>
          <w:rFonts w:hint="eastAsia" w:ascii="仿宋" w:hAnsi="仿宋" w:eastAsia="仿宋" w:cs="仿宋"/>
          <w:color w:val="auto"/>
          <w:sz w:val="32"/>
          <w:szCs w:val="32"/>
          <w:highlight w:val="none"/>
        </w:rPr>
      </w:pPr>
    </w:p>
    <w:p w14:paraId="6688C009">
      <w:pPr>
        <w:spacing w:line="520" w:lineRule="exact"/>
        <w:ind w:firstLine="880" w:firstLineChars="200"/>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b/>
          <w:color w:val="auto"/>
          <w:sz w:val="30"/>
          <w:szCs w:val="30"/>
          <w:highlight w:val="none"/>
        </w:rPr>
        <w:t>一、无串通竞标行为的承诺函</w:t>
      </w:r>
    </w:p>
    <w:p w14:paraId="336273FA">
      <w:pPr>
        <w:spacing w:line="520" w:lineRule="exact"/>
        <w:jc w:val="center"/>
        <w:rPr>
          <w:rFonts w:hint="eastAsia" w:ascii="仿宋" w:hAnsi="仿宋" w:eastAsia="仿宋" w:cs="仿宋"/>
          <w:color w:val="auto"/>
          <w:sz w:val="44"/>
          <w:szCs w:val="44"/>
          <w:highlight w:val="none"/>
        </w:rPr>
      </w:pPr>
    </w:p>
    <w:p w14:paraId="371061B0">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44"/>
          <w:szCs w:val="44"/>
          <w:highlight w:val="none"/>
        </w:rPr>
        <w:t>无串通竞标行为的承诺函</w:t>
      </w:r>
    </w:p>
    <w:p w14:paraId="5EAD07D1">
      <w:pPr>
        <w:spacing w:line="520" w:lineRule="exact"/>
        <w:ind w:firstLine="640" w:firstLineChars="200"/>
        <w:rPr>
          <w:rFonts w:hint="eastAsia" w:ascii="仿宋" w:hAnsi="仿宋" w:eastAsia="仿宋" w:cs="仿宋"/>
          <w:color w:val="auto"/>
          <w:sz w:val="32"/>
          <w:szCs w:val="32"/>
          <w:highlight w:val="none"/>
        </w:rPr>
      </w:pPr>
    </w:p>
    <w:p w14:paraId="3243721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一、我方承诺无下列相互串通竞标的情形：</w:t>
      </w:r>
    </w:p>
    <w:p w14:paraId="14BEFD1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256A2F7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2.不同供应商委托同一单位或者个人办理竞标事宜；</w:t>
      </w:r>
    </w:p>
    <w:p w14:paraId="264A8EB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3.不同供应商的响应文件载明的项目管理员为同一个人；</w:t>
      </w:r>
    </w:p>
    <w:p w14:paraId="129D2F7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4.不</w:t>
      </w:r>
      <w:r>
        <w:rPr>
          <w:rFonts w:hint="eastAsia" w:ascii="仿宋" w:hAnsi="仿宋" w:eastAsia="仿宋" w:cs="仿宋"/>
          <w:color w:val="auto"/>
          <w:spacing w:val="-6"/>
          <w:sz w:val="24"/>
          <w:highlight w:val="none"/>
        </w:rPr>
        <w:t>同供应商的响应文件异常一致或者响应报价呈规律性差异；</w:t>
      </w:r>
    </w:p>
    <w:p w14:paraId="2DFB679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5.不同供应商的响应文件相互混装；</w:t>
      </w:r>
    </w:p>
    <w:p w14:paraId="114D0F8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6.不同供应商的磋商保证金从同一单位或者个人账户转出。</w:t>
      </w:r>
    </w:p>
    <w:p w14:paraId="59ED542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二、我方承诺无下列恶意串通的情形：</w:t>
      </w:r>
    </w:p>
    <w:p w14:paraId="3EDE57F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1.供应商直接或者间接从采购人或者采购代理机构处获得其他供应商的相关信息并修改其响应文件；</w:t>
      </w:r>
    </w:p>
    <w:p w14:paraId="04F3A0C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2.供应商按照采购人或者采购代理机构的授意撤换、修改响应文件；</w:t>
      </w:r>
    </w:p>
    <w:p w14:paraId="19A676F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w:t>
      </w:r>
      <w:r>
        <w:rPr>
          <w:rFonts w:hint="eastAsia" w:ascii="仿宋" w:hAnsi="仿宋" w:eastAsia="仿宋" w:cs="仿宋"/>
          <w:color w:val="auto"/>
          <w:spacing w:val="-6"/>
          <w:sz w:val="24"/>
          <w:highlight w:val="none"/>
        </w:rPr>
        <w:t>应商之间协商报价、技术方案等响应文件的实质性内容；</w:t>
      </w:r>
    </w:p>
    <w:p w14:paraId="548950F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4.属于同一集团、协会、商会等组织成员的供应商按照该组织要求协同参加政府采购活动；</w:t>
      </w:r>
    </w:p>
    <w:p w14:paraId="56F6200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3FB4226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6.供应商之间商定部分供应商放弃参加政府采购活动或者放弃成交；</w:t>
      </w:r>
    </w:p>
    <w:p w14:paraId="7F1C8F7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7.供应商与采购人或者采购代理机构之间、供应商相互之间，为</w:t>
      </w:r>
      <w:r>
        <w:rPr>
          <w:rFonts w:hint="eastAsia" w:ascii="仿宋" w:hAnsi="仿宋" w:eastAsia="仿宋" w:cs="仿宋"/>
          <w:color w:val="auto"/>
          <w:spacing w:val="-6"/>
          <w:sz w:val="24"/>
          <w:highlight w:val="none"/>
        </w:rPr>
        <w:t>谋求特定供应商成交或者排斥其他供应商的其他串通行为。</w:t>
      </w:r>
    </w:p>
    <w:p w14:paraId="5B3B7037">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以上情形一经核查属实，接受政府采购监管部门对我方认定存在围标串标行为，我方愿意承担一切后果，并不再寻求任何旨在减轻或者免除法律责任的辩解。</w:t>
      </w:r>
    </w:p>
    <w:p w14:paraId="1D7B4400">
      <w:pPr>
        <w:autoSpaceDE w:val="0"/>
        <w:autoSpaceDN w:val="0"/>
        <w:spacing w:line="360" w:lineRule="auto"/>
        <w:ind w:left="4920"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C3A3868">
      <w:pPr>
        <w:spacing w:line="520" w:lineRule="exact"/>
        <w:ind w:left="274" w:leftChars="114" w:firstLine="6120" w:firstLineChars="2550"/>
        <w:jc w:val="left"/>
        <w:rPr>
          <w:rFonts w:hint="eastAsia" w:ascii="仿宋" w:hAnsi="仿宋" w:eastAsia="仿宋" w:cs="仿宋"/>
          <w:bCs/>
          <w:color w:val="auto"/>
          <w:sz w:val="44"/>
          <w:szCs w:val="44"/>
          <w:highlight w:val="none"/>
        </w:rPr>
      </w:pPr>
      <w:r>
        <w:rPr>
          <w:rFonts w:hint="eastAsia" w:ascii="仿宋" w:hAnsi="仿宋" w:eastAsia="仿宋" w:cs="仿宋"/>
          <w:color w:val="auto"/>
          <w:kern w:val="0"/>
          <w:sz w:val="24"/>
          <w:highlight w:val="none"/>
          <w:lang w:val="zh-CN"/>
        </w:rPr>
        <w:t xml:space="preserve">日期：  年  月   日   </w:t>
      </w:r>
      <w:r>
        <w:rPr>
          <w:rFonts w:hint="eastAsia" w:ascii="仿宋" w:hAnsi="仿宋" w:eastAsia="仿宋" w:cs="仿宋"/>
          <w:b/>
          <w:bCs/>
          <w:color w:val="auto"/>
          <w:sz w:val="32"/>
          <w:szCs w:val="32"/>
          <w:highlight w:val="none"/>
        </w:rPr>
        <w:br w:type="page"/>
      </w:r>
      <w:r>
        <w:rPr>
          <w:rFonts w:hint="eastAsia" w:ascii="仿宋" w:hAnsi="仿宋" w:eastAsia="仿宋" w:cs="仿宋"/>
          <w:b/>
          <w:color w:val="auto"/>
          <w:sz w:val="30"/>
          <w:szCs w:val="30"/>
          <w:highlight w:val="none"/>
        </w:rPr>
        <w:t>二、法定代表人身份证明及法定代表人有效身份证正反面复印件</w:t>
      </w:r>
    </w:p>
    <w:p w14:paraId="3E9741D0">
      <w:pPr>
        <w:spacing w:line="520" w:lineRule="exact"/>
        <w:jc w:val="center"/>
        <w:rPr>
          <w:rFonts w:hint="eastAsia" w:ascii="仿宋" w:hAnsi="仿宋" w:eastAsia="仿宋" w:cs="仿宋"/>
          <w:bCs/>
          <w:color w:val="auto"/>
          <w:sz w:val="44"/>
          <w:szCs w:val="44"/>
          <w:highlight w:val="none"/>
        </w:rPr>
      </w:pPr>
    </w:p>
    <w:p w14:paraId="6D15BECB">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bCs/>
          <w:color w:val="auto"/>
          <w:sz w:val="44"/>
          <w:szCs w:val="44"/>
          <w:highlight w:val="none"/>
        </w:rPr>
        <w:t>法定代表人证明书</w:t>
      </w:r>
    </w:p>
    <w:p w14:paraId="31886A5A">
      <w:pPr>
        <w:spacing w:line="360" w:lineRule="auto"/>
        <w:ind w:left="540"/>
        <w:contextualSpacing/>
        <w:rPr>
          <w:rFonts w:hint="eastAsia" w:ascii="仿宋" w:hAnsi="仿宋" w:eastAsia="仿宋" w:cs="仿宋"/>
          <w:color w:val="auto"/>
          <w:sz w:val="32"/>
          <w:szCs w:val="32"/>
          <w:highlight w:val="none"/>
        </w:rPr>
      </w:pPr>
    </w:p>
    <w:p w14:paraId="04471529">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p>
    <w:p w14:paraId="083BA16C">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4BDDF32A">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6924B11E">
      <w:pPr>
        <w:spacing w:line="360" w:lineRule="auto"/>
        <w:ind w:left="540"/>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6F3804A6">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22271E0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的法定代表人。</w:t>
      </w:r>
    </w:p>
    <w:p w14:paraId="13201BAE">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0B33D60B">
      <w:pPr>
        <w:spacing w:line="360" w:lineRule="auto"/>
        <w:ind w:left="540"/>
        <w:contextualSpacing/>
        <w:rPr>
          <w:rFonts w:hint="eastAsia" w:ascii="仿宋" w:hAnsi="仿宋" w:eastAsia="仿宋" w:cs="仿宋"/>
          <w:color w:val="auto"/>
          <w:sz w:val="24"/>
          <w:highlight w:val="none"/>
        </w:rPr>
      </w:pPr>
    </w:p>
    <w:p w14:paraId="2BBD953F">
      <w:pPr>
        <w:spacing w:line="360" w:lineRule="auto"/>
        <w:ind w:left="540"/>
        <w:contextualSpacing/>
        <w:rPr>
          <w:rFonts w:hint="eastAsia" w:ascii="仿宋" w:hAnsi="仿宋" w:eastAsia="仿宋" w:cs="仿宋"/>
          <w:color w:val="auto"/>
          <w:sz w:val="24"/>
          <w:highlight w:val="none"/>
        </w:rPr>
      </w:pPr>
    </w:p>
    <w:p w14:paraId="24ED369E">
      <w:pPr>
        <w:spacing w:line="360" w:lineRule="auto"/>
        <w:ind w:left="540"/>
        <w:contextualSpacing/>
        <w:rPr>
          <w:rFonts w:hint="eastAsia" w:ascii="仿宋" w:hAnsi="仿宋" w:eastAsia="仿宋" w:cs="仿宋"/>
          <w:color w:val="auto"/>
          <w:sz w:val="24"/>
          <w:highlight w:val="none"/>
        </w:rPr>
      </w:pPr>
    </w:p>
    <w:p w14:paraId="061154D0">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附件：法定代表人有效身份证正反面复印件</w:t>
      </w:r>
    </w:p>
    <w:p w14:paraId="3F94DFCE">
      <w:pPr>
        <w:spacing w:line="360" w:lineRule="auto"/>
        <w:ind w:left="540"/>
        <w:contextualSpacing/>
        <w:rPr>
          <w:rFonts w:hint="eastAsia" w:ascii="仿宋" w:hAnsi="仿宋" w:eastAsia="仿宋" w:cs="仿宋"/>
          <w:color w:val="auto"/>
          <w:sz w:val="24"/>
          <w:highlight w:val="none"/>
        </w:rPr>
      </w:pPr>
    </w:p>
    <w:p w14:paraId="07D5F439">
      <w:pPr>
        <w:autoSpaceDE w:val="0"/>
        <w:autoSpaceDN w:val="0"/>
        <w:spacing w:line="360" w:lineRule="auto"/>
        <w:ind w:left="4920"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552101B">
      <w:pPr>
        <w:spacing w:line="360" w:lineRule="auto"/>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4BBF823C">
      <w:pPr>
        <w:spacing w:line="360" w:lineRule="auto"/>
        <w:jc w:val="left"/>
        <w:rPr>
          <w:rFonts w:hint="eastAsia" w:ascii="仿宋" w:hAnsi="仿宋" w:eastAsia="仿宋" w:cs="仿宋"/>
          <w:color w:val="auto"/>
          <w:sz w:val="24"/>
          <w:highlight w:val="none"/>
        </w:rPr>
      </w:pPr>
    </w:p>
    <w:p w14:paraId="24F4C77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注：1.自然人竞标的无需提供，联合体竞标的只需牵头人出具。</w:t>
      </w:r>
    </w:p>
    <w:p w14:paraId="791F5A49">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042A1C4">
      <w:pPr>
        <w:widowControl/>
        <w:spacing w:line="360" w:lineRule="auto"/>
        <w:jc w:val="left"/>
        <w:rPr>
          <w:rFonts w:hint="eastAsia" w:ascii="仿宋" w:hAnsi="仿宋" w:eastAsia="仿宋" w:cs="仿宋"/>
          <w:color w:val="auto"/>
          <w:sz w:val="24"/>
          <w:highlight w:val="none"/>
        </w:rPr>
        <w:sectPr>
          <w:pgSz w:w="11911" w:h="16838"/>
          <w:pgMar w:top="1417" w:right="1417" w:bottom="1417" w:left="1417" w:header="720" w:footer="720" w:gutter="0"/>
          <w:cols w:space="720" w:num="1"/>
          <w:docGrid w:linePitch="1" w:charSpace="0"/>
        </w:sectPr>
      </w:pPr>
    </w:p>
    <w:tbl>
      <w:tblPr>
        <w:tblStyle w:val="21"/>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A0F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0EE16038">
            <w:pPr>
              <w:spacing w:line="360" w:lineRule="auto"/>
              <w:rPr>
                <w:rFonts w:hint="eastAsia" w:ascii="仿宋" w:hAnsi="仿宋" w:eastAsia="仿宋" w:cs="仿宋"/>
                <w:b/>
                <w:color w:val="auto"/>
                <w:sz w:val="24"/>
                <w:highlight w:val="none"/>
              </w:rPr>
            </w:pPr>
          </w:p>
          <w:p w14:paraId="01331D56">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法定代</w:t>
            </w:r>
            <w:r>
              <w:rPr>
                <w:rFonts w:hint="eastAsia" w:ascii="仿宋" w:hAnsi="仿宋" w:eastAsia="仿宋" w:cs="仿宋"/>
                <w:b/>
                <w:color w:val="auto"/>
                <w:sz w:val="24"/>
                <w:highlight w:val="none"/>
                <w:lang w:eastAsia="zh-CN"/>
              </w:rPr>
              <w:t>表人</w:t>
            </w:r>
            <w:r>
              <w:rPr>
                <w:rFonts w:hint="eastAsia" w:ascii="仿宋" w:hAnsi="仿宋" w:eastAsia="仿宋" w:cs="仿宋"/>
                <w:b/>
                <w:color w:val="auto"/>
                <w:sz w:val="24"/>
                <w:highlight w:val="none"/>
              </w:rPr>
              <w:t>身份证复印件粘贴处（正、反面）</w:t>
            </w:r>
          </w:p>
        </w:tc>
      </w:tr>
    </w:tbl>
    <w:p w14:paraId="13866820">
      <w:pPr>
        <w:spacing w:line="360" w:lineRule="auto"/>
        <w:ind w:firstLine="482" w:firstLineChars="200"/>
        <w:jc w:val="left"/>
        <w:rPr>
          <w:rFonts w:hint="eastAsia" w:ascii="仿宋" w:hAnsi="仿宋" w:eastAsia="仿宋" w:cs="仿宋"/>
          <w:b/>
          <w:color w:val="auto"/>
          <w:sz w:val="32"/>
          <w:szCs w:val="32"/>
          <w:highlight w:val="none"/>
        </w:rPr>
      </w:pPr>
      <w:r>
        <w:rPr>
          <w:rFonts w:hint="eastAsia" w:ascii="仿宋" w:hAnsi="仿宋" w:eastAsia="仿宋" w:cs="仿宋"/>
          <w:b/>
          <w:color w:val="auto"/>
          <w:sz w:val="24"/>
          <w:highlight w:val="none"/>
        </w:rPr>
        <w:t>附件：</w:t>
      </w:r>
    </w:p>
    <w:p w14:paraId="720749AD">
      <w:pPr>
        <w:adjustRightInd w:val="0"/>
        <w:snapToGrid w:val="0"/>
        <w:spacing w:line="300" w:lineRule="auto"/>
        <w:jc w:val="left"/>
        <w:rPr>
          <w:rFonts w:hint="eastAsia" w:ascii="仿宋" w:hAnsi="仿宋" w:eastAsia="仿宋" w:cs="仿宋"/>
          <w:b/>
          <w:color w:val="auto"/>
          <w:szCs w:val="21"/>
          <w:highlight w:val="none"/>
        </w:rPr>
      </w:pPr>
    </w:p>
    <w:p w14:paraId="2F352515">
      <w:pPr>
        <w:spacing w:line="520" w:lineRule="exact"/>
        <w:ind w:firstLine="880"/>
        <w:jc w:val="left"/>
        <w:rPr>
          <w:rFonts w:hint="eastAsia" w:ascii="仿宋" w:hAnsi="仿宋" w:eastAsia="仿宋" w:cs="仿宋"/>
          <w:bCs/>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b/>
          <w:color w:val="auto"/>
          <w:sz w:val="30"/>
          <w:szCs w:val="30"/>
          <w:highlight w:val="none"/>
        </w:rPr>
        <w:t>三、法定代表人授权委托书</w:t>
      </w:r>
    </w:p>
    <w:p w14:paraId="1EDAA125">
      <w:pPr>
        <w:spacing w:line="500" w:lineRule="exact"/>
        <w:jc w:val="center"/>
        <w:rPr>
          <w:rFonts w:hint="eastAsia" w:ascii="仿宋" w:hAnsi="仿宋" w:eastAsia="仿宋" w:cs="仿宋"/>
          <w:color w:val="auto"/>
          <w:sz w:val="44"/>
          <w:szCs w:val="44"/>
          <w:highlight w:val="none"/>
        </w:rPr>
      </w:pPr>
    </w:p>
    <w:p w14:paraId="5B0CBED0">
      <w:pPr>
        <w:spacing w:line="52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授权委托书（非联合体竞标格式）</w:t>
      </w:r>
    </w:p>
    <w:p w14:paraId="66E571A3">
      <w:pPr>
        <w:spacing w:line="52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418B3FCA">
      <w:pPr>
        <w:spacing w:line="520" w:lineRule="exact"/>
        <w:rPr>
          <w:rFonts w:hint="eastAsia" w:ascii="仿宋" w:hAnsi="仿宋" w:eastAsia="仿宋" w:cs="仿宋"/>
          <w:color w:val="auto"/>
          <w:sz w:val="32"/>
          <w:szCs w:val="32"/>
          <w:highlight w:val="none"/>
        </w:rPr>
      </w:pPr>
    </w:p>
    <w:p w14:paraId="40ECC3C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bookmarkStart w:id="96" w:name="PO_3000001868_PM031_7"/>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[采购组织机构]</w:t>
      </w:r>
      <w:bookmarkEnd w:id="96"/>
      <w:r>
        <w:rPr>
          <w:rFonts w:hint="eastAsia" w:ascii="仿宋" w:hAnsi="仿宋" w:eastAsia="仿宋" w:cs="仿宋"/>
          <w:color w:val="auto"/>
          <w:sz w:val="24"/>
          <w:highlight w:val="none"/>
        </w:rPr>
        <w:t>：</w:t>
      </w:r>
    </w:p>
    <w:p w14:paraId="26043B7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（供应商名称）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□法定代表人/□负责人/□自然人本人</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以我方的名义参加</w:t>
      </w:r>
      <w:bookmarkStart w:id="97" w:name="PO_3000001868_PM002_7"/>
      <w:r>
        <w:rPr>
          <w:rFonts w:hint="eastAsia" w:ascii="仿宋" w:hAnsi="仿宋" w:eastAsia="仿宋" w:cs="仿宋"/>
          <w:color w:val="auto"/>
          <w:sz w:val="24"/>
          <w:highlight w:val="none"/>
          <w:u w:val="single"/>
        </w:rPr>
        <w:t>[项目名称]</w:t>
      </w:r>
      <w:bookmarkEnd w:id="97"/>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项目的竞标活动，并代表我方全权办理针对上述项目的所有采购程序和环节的具体事务和签署相关文件。</w:t>
      </w:r>
    </w:p>
    <w:p w14:paraId="3FE523E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我方对委托代理人的签字事项负全部责任。</w:t>
      </w:r>
    </w:p>
    <w:p w14:paraId="16395DD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6E7EF80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5990AF3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附：法定代表人身份证明书及委托代理人有效身份证正反面复印件</w:t>
      </w:r>
    </w:p>
    <w:p w14:paraId="3C973F32">
      <w:pPr>
        <w:spacing w:line="360" w:lineRule="auto"/>
        <w:rPr>
          <w:rFonts w:hint="eastAsia" w:ascii="仿宋" w:hAnsi="仿宋" w:eastAsia="仿宋" w:cs="仿宋"/>
          <w:color w:val="auto"/>
          <w:sz w:val="24"/>
          <w:highlight w:val="none"/>
        </w:rPr>
      </w:pPr>
    </w:p>
    <w:p w14:paraId="3603739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委托代理人（签字）：         法定代表人（签字或盖章）：                    </w:t>
      </w:r>
    </w:p>
    <w:p w14:paraId="52EC856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委托代理人身份证号码：                              </w:t>
      </w:r>
    </w:p>
    <w:p w14:paraId="0544205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4B6133B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供应商名称（电子签章）：</w:t>
      </w:r>
    </w:p>
    <w:p w14:paraId="2216B002">
      <w:pPr>
        <w:spacing w:line="360" w:lineRule="auto"/>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35D08B9C">
      <w:pPr>
        <w:spacing w:line="360" w:lineRule="auto"/>
        <w:rPr>
          <w:rFonts w:hint="eastAsia" w:ascii="仿宋" w:hAnsi="仿宋" w:eastAsia="仿宋" w:cs="仿宋"/>
          <w:color w:val="auto"/>
          <w:sz w:val="24"/>
          <w:highlight w:val="none"/>
        </w:rPr>
      </w:pPr>
    </w:p>
    <w:p w14:paraId="1ECF608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 法定代表人必须在授权委托书上亲笔签字或盖章，委托代理人必须在授权委托书上亲笔签字，</w:t>
      </w:r>
      <w:r>
        <w:rPr>
          <w:rFonts w:hint="eastAsia" w:ascii="仿宋" w:hAnsi="仿宋" w:eastAsia="仿宋" w:cs="仿宋"/>
          <w:b/>
          <w:color w:val="auto"/>
          <w:sz w:val="24"/>
          <w:highlight w:val="none"/>
        </w:rPr>
        <w:t>否则其响应文件按无效响应处理。</w:t>
      </w:r>
    </w:p>
    <w:p w14:paraId="1CC45DE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0A7C6EF">
      <w:pPr>
        <w:spacing w:line="360" w:lineRule="auto"/>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 w:val="24"/>
          <w:highlight w:val="none"/>
        </w:rPr>
        <w:t>3. 法人、其他组织竞标时“我方”是指“我单位”，自然人竞标时“我方”是指“本人”。</w:t>
      </w:r>
    </w:p>
    <w:p w14:paraId="4F93F4B8">
      <w:pPr>
        <w:spacing w:line="50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44"/>
          <w:szCs w:val="44"/>
          <w:highlight w:val="none"/>
        </w:rPr>
        <w:t>授权委托书（联合体竞标格式）</w:t>
      </w:r>
    </w:p>
    <w:p w14:paraId="766DE57A">
      <w:pPr>
        <w:spacing w:line="50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2317AA98">
      <w:pPr>
        <w:spacing w:line="500" w:lineRule="exact"/>
        <w:jc w:val="center"/>
        <w:rPr>
          <w:rFonts w:hint="eastAsia" w:ascii="仿宋" w:hAnsi="仿宋" w:eastAsia="仿宋" w:cs="仿宋"/>
          <w:color w:val="auto"/>
          <w:sz w:val="44"/>
          <w:szCs w:val="44"/>
          <w:highlight w:val="none"/>
        </w:rPr>
      </w:pPr>
    </w:p>
    <w:p w14:paraId="23870EC0">
      <w:pPr>
        <w:spacing w:line="500" w:lineRule="exact"/>
        <w:jc w:val="center"/>
        <w:rPr>
          <w:rFonts w:hint="eastAsia" w:ascii="仿宋" w:hAnsi="仿宋" w:eastAsia="仿宋" w:cs="仿宋"/>
          <w:color w:val="auto"/>
          <w:sz w:val="32"/>
          <w:szCs w:val="32"/>
          <w:highlight w:val="none"/>
        </w:rPr>
      </w:pPr>
    </w:p>
    <w:p w14:paraId="0A95357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本授权委托书声明：根据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（牵头人名称）与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（联合体其他成员名称）签订的《联合体竞标协议书》的内容，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（牵头人名称）的法定代表人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（姓名）现授权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（姓名）为联合委托代理人，并代表我方全权办理针对上述项目的所有采购程序和环节的具体事务和签署相关文件。</w:t>
      </w:r>
    </w:p>
    <w:p w14:paraId="6B79E5E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我方对委托代理人的签字事项负全部责任。</w:t>
      </w:r>
    </w:p>
    <w:p w14:paraId="3A954BB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0324DA4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055A090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7F269C0">
      <w:pPr>
        <w:spacing w:line="360" w:lineRule="auto"/>
        <w:ind w:firstLine="1560" w:firstLineChars="650"/>
        <w:rPr>
          <w:rFonts w:hint="eastAsia" w:ascii="仿宋" w:hAnsi="仿宋" w:eastAsia="仿宋" w:cs="仿宋"/>
          <w:color w:val="auto"/>
          <w:sz w:val="24"/>
          <w:highlight w:val="none"/>
        </w:rPr>
      </w:pPr>
      <w:r>
        <w:rPr>
          <w:rFonts w:hint="eastAsia" w:ascii="仿宋" w:hAnsi="仿宋" w:eastAsia="仿宋" w:cs="仿宋"/>
          <w:color w:val="auto"/>
          <w:sz w:val="24"/>
          <w:highlight w:val="none"/>
        </w:rPr>
        <w:t>牵头人法定代表人（签字或盖章）：</w:t>
      </w:r>
    </w:p>
    <w:p w14:paraId="2EB200A2">
      <w:pPr>
        <w:spacing w:line="360" w:lineRule="auto"/>
        <w:ind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牵头人（电子签章）：</w:t>
      </w:r>
    </w:p>
    <w:p w14:paraId="789FF30C">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6AACE531">
      <w:pPr>
        <w:spacing w:line="360" w:lineRule="auto"/>
        <w:rPr>
          <w:rFonts w:hint="eastAsia" w:ascii="仿宋" w:hAnsi="仿宋" w:eastAsia="仿宋" w:cs="仿宋"/>
          <w:color w:val="auto"/>
          <w:sz w:val="24"/>
          <w:highlight w:val="none"/>
        </w:rPr>
      </w:pPr>
    </w:p>
    <w:p w14:paraId="24FE2D15">
      <w:pPr>
        <w:spacing w:line="360" w:lineRule="auto"/>
        <w:ind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被授权人（签字）：</w:t>
      </w:r>
    </w:p>
    <w:p w14:paraId="5D8C7EC7">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344D835C">
      <w:pPr>
        <w:spacing w:line="360" w:lineRule="auto"/>
        <w:rPr>
          <w:rFonts w:hint="eastAsia" w:ascii="仿宋" w:hAnsi="仿宋" w:eastAsia="仿宋" w:cs="仿宋"/>
          <w:color w:val="auto"/>
          <w:sz w:val="24"/>
          <w:highlight w:val="none"/>
        </w:rPr>
      </w:pPr>
    </w:p>
    <w:p w14:paraId="306B2C1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 法定代表人必须在授权委托书上亲笔签字或盖章，委托代理人必须在授权委托书上亲笔签字，</w:t>
      </w:r>
      <w:r>
        <w:rPr>
          <w:rFonts w:hint="eastAsia" w:ascii="仿宋" w:hAnsi="仿宋" w:eastAsia="仿宋" w:cs="仿宋"/>
          <w:b/>
          <w:color w:val="auto"/>
          <w:sz w:val="24"/>
          <w:highlight w:val="none"/>
        </w:rPr>
        <w:t>否则其响应文件按无效响应处理。</w:t>
      </w:r>
    </w:p>
    <w:p w14:paraId="07041D31">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2.本授权委托书应由联合体牵头人的法定代表人按上述规定签署。</w:t>
      </w:r>
    </w:p>
    <w:p w14:paraId="7FEA8A9D">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CF45DD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4.法人、其他组织竞标时“我方”是指“我单位”，自然人竞标时“我方”是指“本人”。</w:t>
      </w:r>
    </w:p>
    <w:p w14:paraId="664CDACD">
      <w:pPr>
        <w:spacing w:line="360" w:lineRule="auto"/>
        <w:ind w:firstLine="480" w:firstLineChars="200"/>
        <w:jc w:val="left"/>
        <w:rPr>
          <w:rFonts w:hint="eastAsia" w:ascii="仿宋" w:hAnsi="仿宋" w:eastAsia="仿宋" w:cs="仿宋"/>
          <w:color w:val="auto"/>
          <w:szCs w:val="21"/>
          <w:highlight w:val="none"/>
        </w:rPr>
      </w:pPr>
    </w:p>
    <w:p w14:paraId="7F21BB02">
      <w:pPr>
        <w:spacing w:line="520" w:lineRule="exact"/>
        <w:ind w:firstLine="640" w:firstLineChars="200"/>
        <w:jc w:val="left"/>
        <w:rPr>
          <w:rFonts w:hint="eastAsia" w:ascii="仿宋" w:hAnsi="仿宋" w:eastAsia="仿宋" w:cs="仿宋"/>
          <w:b/>
          <w:color w:val="auto"/>
          <w:sz w:val="30"/>
          <w:szCs w:val="30"/>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color w:val="auto"/>
          <w:sz w:val="30"/>
          <w:szCs w:val="30"/>
          <w:highlight w:val="none"/>
        </w:rPr>
        <w:t>四、商务条款偏离表</w:t>
      </w:r>
    </w:p>
    <w:p w14:paraId="4DE28628">
      <w:pPr>
        <w:spacing w:line="500" w:lineRule="exact"/>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商务条款偏离表</w:t>
      </w:r>
    </w:p>
    <w:p w14:paraId="156F6A7C">
      <w:pPr>
        <w:spacing w:line="520" w:lineRule="exact"/>
        <w:rPr>
          <w:rFonts w:hint="eastAsia" w:ascii="仿宋" w:hAnsi="仿宋" w:eastAsia="仿宋" w:cs="仿宋"/>
          <w:color w:val="auto"/>
          <w:sz w:val="32"/>
          <w:szCs w:val="32"/>
          <w:highlight w:val="none"/>
        </w:rPr>
      </w:pPr>
    </w:p>
    <w:p w14:paraId="5800AC32">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采购项目编号：</w:t>
      </w:r>
      <w:r>
        <w:rPr>
          <w:rFonts w:hint="eastAsia" w:ascii="仿宋" w:hAnsi="仿宋" w:eastAsia="仿宋" w:cs="仿宋"/>
          <w:color w:val="auto"/>
          <w:szCs w:val="21"/>
          <w:highlight w:val="none"/>
          <w:u w:val="single"/>
        </w:rPr>
        <w:t xml:space="preserve">  </w:t>
      </w:r>
      <w:bookmarkStart w:id="98" w:name="PO_3000001868_PM001_8"/>
      <w:r>
        <w:rPr>
          <w:rFonts w:hint="eastAsia" w:ascii="仿宋" w:hAnsi="仿宋" w:eastAsia="仿宋" w:cs="仿宋"/>
          <w:color w:val="auto"/>
          <w:szCs w:val="21"/>
          <w:highlight w:val="none"/>
          <w:u w:val="single"/>
        </w:rPr>
        <w:t>[项目编号]</w:t>
      </w:r>
      <w:bookmarkEnd w:id="98"/>
      <w:r>
        <w:rPr>
          <w:rFonts w:hint="eastAsia" w:ascii="仿宋" w:hAnsi="仿宋" w:eastAsia="仿宋" w:cs="仿宋"/>
          <w:color w:val="auto"/>
          <w:szCs w:val="21"/>
          <w:highlight w:val="none"/>
          <w:u w:val="single"/>
        </w:rPr>
        <w:t xml:space="preserve">  </w:t>
      </w:r>
    </w:p>
    <w:p w14:paraId="7BA5FDE2">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采购项目名称：</w:t>
      </w:r>
      <w:r>
        <w:rPr>
          <w:rFonts w:hint="eastAsia" w:ascii="仿宋" w:hAnsi="仿宋" w:eastAsia="仿宋" w:cs="仿宋"/>
          <w:color w:val="auto"/>
          <w:szCs w:val="21"/>
          <w:highlight w:val="none"/>
          <w:u w:val="single"/>
        </w:rPr>
        <w:t xml:space="preserve"> </w:t>
      </w:r>
      <w:bookmarkStart w:id="99" w:name="PO_3000001868_PM002_8"/>
      <w:r>
        <w:rPr>
          <w:rFonts w:hint="eastAsia" w:ascii="仿宋" w:hAnsi="仿宋" w:eastAsia="仿宋" w:cs="仿宋"/>
          <w:color w:val="auto"/>
          <w:szCs w:val="21"/>
          <w:highlight w:val="none"/>
          <w:u w:val="single"/>
        </w:rPr>
        <w:t>[项目名称]</w:t>
      </w:r>
      <w:bookmarkEnd w:id="99"/>
      <w:r>
        <w:rPr>
          <w:rFonts w:hint="eastAsia" w:ascii="仿宋" w:hAnsi="仿宋" w:eastAsia="仿宋" w:cs="仿宋"/>
          <w:color w:val="auto"/>
          <w:szCs w:val="21"/>
          <w:highlight w:val="none"/>
          <w:u w:val="single"/>
        </w:rPr>
        <w:t xml:space="preserve"> </w:t>
      </w:r>
    </w:p>
    <w:p w14:paraId="3AD05EF0">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分标号（此处有分标时填写具体分标号，无分标时填写“无”）：</w:t>
      </w:r>
      <w:r>
        <w:rPr>
          <w:rFonts w:hint="eastAsia" w:ascii="仿宋" w:hAnsi="仿宋" w:eastAsia="仿宋" w:cs="仿宋"/>
          <w:color w:val="auto"/>
          <w:szCs w:val="21"/>
          <w:highlight w:val="none"/>
          <w:u w:val="single"/>
        </w:rPr>
        <w:t xml:space="preserve">                       </w:t>
      </w:r>
    </w:p>
    <w:tbl>
      <w:tblPr>
        <w:tblStyle w:val="21"/>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A7A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1C7F4F1">
            <w:pPr>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C85AE75">
            <w:pPr>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F6E89A5">
            <w:pPr>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EBFD104">
            <w:pPr>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65E2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151318B">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052779A">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p w14:paraId="25E9B1B9">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175B35C5">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4EF7DCB6">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60CE3D2">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p w14:paraId="3F535669">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1908BA13">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783704E5">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BAC22AC">
            <w:pPr>
              <w:spacing w:line="300" w:lineRule="exact"/>
              <w:rPr>
                <w:rFonts w:hint="eastAsia" w:ascii="仿宋" w:hAnsi="仿宋" w:eastAsia="仿宋" w:cs="仿宋"/>
                <w:color w:val="auto"/>
                <w:szCs w:val="21"/>
                <w:highlight w:val="none"/>
              </w:rPr>
            </w:pPr>
          </w:p>
        </w:tc>
      </w:tr>
      <w:tr w14:paraId="75C2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CCEB1F5">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70A0EF2">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p w14:paraId="69E9C72C">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3328189C">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69A6BBBD">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751E9B0">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p w14:paraId="5A31EFFD">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0E831BE7">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6B08F7F7">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AF4C39A">
            <w:pPr>
              <w:spacing w:line="300" w:lineRule="exact"/>
              <w:rPr>
                <w:rFonts w:hint="eastAsia" w:ascii="仿宋" w:hAnsi="仿宋" w:eastAsia="仿宋" w:cs="仿宋"/>
                <w:color w:val="auto"/>
                <w:szCs w:val="21"/>
                <w:highlight w:val="none"/>
              </w:rPr>
            </w:pPr>
          </w:p>
        </w:tc>
      </w:tr>
    </w:tbl>
    <w:p w14:paraId="19C9B0DC">
      <w:pPr>
        <w:pStyle w:val="11"/>
        <w:spacing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2BF6C40E">
      <w:pPr>
        <w:pStyle w:val="11"/>
        <w:spacing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1.说明：应对照磋商文件“第二章 采购需求”中的商务条款逐条作出明确响应，并作出偏离说明。</w:t>
      </w:r>
    </w:p>
    <w:p w14:paraId="6CA28D9C">
      <w:pPr>
        <w:pStyle w:val="11"/>
        <w:spacing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2.供应商应根据自身的承诺，对照磋商文件要求，在“偏离说明”中注明“正偏离</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负偏离”或者“无偏离”。既不属于“正偏离”也不属于“负偏离”即为“无偏离”。 当响应文件的商务内容低于竞争性磋商采购文件要求时，竞标人应当如实写明“负偏离”，否则视为虚假应标</w:t>
      </w:r>
    </w:p>
    <w:p w14:paraId="1BFBD218">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3.表格内容均需按要求填写，不得留空，否则按竞标无效处理。</w:t>
      </w:r>
    </w:p>
    <w:p w14:paraId="3FC1610E">
      <w:pPr>
        <w:pStyle w:val="14"/>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5254FF0B">
      <w:pPr>
        <w:spacing w:line="360" w:lineRule="auto"/>
        <w:ind w:firstLine="3840" w:firstLineChars="1600"/>
        <w:rPr>
          <w:rFonts w:hint="eastAsia" w:ascii="仿宋" w:hAnsi="仿宋" w:eastAsia="仿宋" w:cs="仿宋"/>
          <w:color w:val="auto"/>
          <w:kern w:val="0"/>
          <w:sz w:val="24"/>
          <w:highlight w:val="none"/>
        </w:rPr>
      </w:pPr>
    </w:p>
    <w:p w14:paraId="5CC66535">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供应商名称（电子签章）：</w:t>
      </w:r>
    </w:p>
    <w:p w14:paraId="6C33C289">
      <w:pPr>
        <w:spacing w:line="360" w:lineRule="auto"/>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46CAB4C8">
      <w:pPr>
        <w:snapToGrid w:val="0"/>
        <w:spacing w:line="360" w:lineRule="auto"/>
        <w:ind w:firstLine="602" w:firstLineChars="200"/>
        <w:rPr>
          <w:rFonts w:hint="eastAsia" w:ascii="仿宋" w:hAnsi="仿宋" w:eastAsia="仿宋" w:cs="仿宋"/>
          <w:b/>
          <w:color w:val="auto"/>
          <w:sz w:val="30"/>
          <w:szCs w:val="30"/>
          <w:highlight w:val="none"/>
        </w:rPr>
      </w:pPr>
    </w:p>
    <w:p w14:paraId="5970EDDD">
      <w:pP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14:paraId="57213618">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五、竞标人情况介绍</w:t>
      </w:r>
    </w:p>
    <w:p w14:paraId="42916628">
      <w:pPr>
        <w:snapToGrid w:val="0"/>
        <w:spacing w:line="360" w:lineRule="auto"/>
        <w:ind w:firstLine="602" w:firstLineChars="200"/>
        <w:rPr>
          <w:rFonts w:hint="eastAsia" w:ascii="仿宋" w:hAnsi="仿宋" w:eastAsia="仿宋" w:cs="仿宋"/>
          <w:b/>
          <w:color w:val="auto"/>
          <w:sz w:val="30"/>
          <w:szCs w:val="30"/>
          <w:highlight w:val="none"/>
        </w:rPr>
      </w:pPr>
    </w:p>
    <w:p w14:paraId="0A350E42">
      <w:pPr>
        <w:autoSpaceDE w:val="0"/>
        <w:autoSpaceDN w:val="0"/>
        <w:spacing w:line="360" w:lineRule="auto"/>
        <w:ind w:left="4920"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2ADAE9C">
      <w:pPr>
        <w:autoSpaceDE w:val="0"/>
        <w:autoSpaceDN w:val="0"/>
        <w:spacing w:line="360" w:lineRule="auto"/>
        <w:ind w:firstLine="6480" w:firstLineChars="27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ED0A952">
      <w:pPr>
        <w:snapToGrid w:val="0"/>
        <w:spacing w:before="120" w:beforeLines="50" w:after="50"/>
        <w:ind w:firstLine="602" w:firstLineChars="200"/>
        <w:rPr>
          <w:rFonts w:hint="eastAsia" w:ascii="仿宋" w:hAnsi="仿宋" w:eastAsia="仿宋" w:cs="仿宋"/>
          <w:b/>
          <w:color w:val="auto"/>
          <w:sz w:val="30"/>
          <w:szCs w:val="30"/>
          <w:highlight w:val="none"/>
        </w:rPr>
      </w:pPr>
    </w:p>
    <w:p w14:paraId="58CB8E09">
      <w:pPr>
        <w:snapToGrid w:val="0"/>
        <w:spacing w:before="120" w:beforeLines="50" w:after="50"/>
        <w:ind w:firstLine="602" w:firstLineChars="200"/>
        <w:rPr>
          <w:rFonts w:hint="eastAsia" w:ascii="仿宋" w:hAnsi="仿宋" w:eastAsia="仿宋" w:cs="仿宋"/>
          <w:b/>
          <w:color w:val="auto"/>
          <w:sz w:val="30"/>
          <w:szCs w:val="30"/>
          <w:highlight w:val="none"/>
        </w:rPr>
      </w:pPr>
    </w:p>
    <w:p w14:paraId="65AE96E0">
      <w:pPr>
        <w:snapToGrid w:val="0"/>
        <w:spacing w:before="120" w:beforeLines="50" w:after="50"/>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六、供应商类似的业绩证明文件</w:t>
      </w:r>
    </w:p>
    <w:p w14:paraId="1FF022AC">
      <w:pPr>
        <w:autoSpaceDE w:val="0"/>
        <w:autoSpaceDN w:val="0"/>
        <w:spacing w:line="360" w:lineRule="auto"/>
        <w:ind w:firstLine="120"/>
        <w:rPr>
          <w:rFonts w:hint="eastAsia" w:ascii="仿宋" w:hAnsi="仿宋" w:eastAsia="仿宋" w:cs="仿宋"/>
          <w:color w:val="auto"/>
          <w:sz w:val="24"/>
          <w:highlight w:val="none"/>
        </w:rPr>
      </w:pPr>
      <w:r>
        <w:rPr>
          <w:rFonts w:hint="eastAsia" w:ascii="仿宋" w:hAnsi="仿宋" w:eastAsia="仿宋" w:cs="仿宋"/>
          <w:b/>
          <w:color w:val="auto"/>
          <w:sz w:val="24"/>
          <w:highlight w:val="none"/>
        </w:rPr>
        <w:t>附表 :相关项目业绩一览表</w:t>
      </w:r>
    </w:p>
    <w:tbl>
      <w:tblPr>
        <w:tblStyle w:val="21"/>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11"/>
        <w:gridCol w:w="1775"/>
        <w:gridCol w:w="2542"/>
        <w:gridCol w:w="2200"/>
        <w:gridCol w:w="1758"/>
      </w:tblGrid>
      <w:tr w14:paraId="012A0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544" w:type="pct"/>
            <w:vMerge w:val="restart"/>
            <w:tcBorders>
              <w:top w:val="single" w:color="auto" w:sz="4" w:space="0"/>
              <w:left w:val="single" w:color="auto" w:sz="4" w:space="0"/>
              <w:right w:val="single" w:color="auto" w:sz="4" w:space="0"/>
            </w:tcBorders>
            <w:noWrap w:val="0"/>
            <w:vAlign w:val="center"/>
          </w:tcPr>
          <w:p w14:paraId="708E8A9C">
            <w:pPr>
              <w:snapToGrid w:val="0"/>
              <w:spacing w:line="240" w:lineRule="auto"/>
              <w:ind w:left="0" w:leftChars="0" w:right="0" w:rightChars="0" w:firstLine="0" w:firstLineChars="0"/>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序号</w:t>
            </w:r>
          </w:p>
        </w:tc>
        <w:tc>
          <w:tcPr>
            <w:tcW w:w="955" w:type="pct"/>
            <w:vMerge w:val="restart"/>
            <w:tcBorders>
              <w:top w:val="single" w:color="auto" w:sz="4" w:space="0"/>
              <w:left w:val="single" w:color="auto" w:sz="4" w:space="0"/>
              <w:bottom w:val="single" w:color="auto" w:sz="4" w:space="0"/>
              <w:right w:val="single" w:color="auto" w:sz="4" w:space="0"/>
            </w:tcBorders>
            <w:noWrap w:val="0"/>
            <w:vAlign w:val="center"/>
          </w:tcPr>
          <w:p w14:paraId="12761CF5">
            <w:pPr>
              <w:snapToGrid w:val="0"/>
              <w:spacing w:line="240" w:lineRule="auto"/>
              <w:ind w:left="0" w:leftChars="0" w:right="0" w:rightChars="0" w:firstLine="0" w:firstLineChars="0"/>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采购人名称</w:t>
            </w:r>
          </w:p>
        </w:tc>
        <w:tc>
          <w:tcPr>
            <w:tcW w:w="1368" w:type="pct"/>
            <w:vMerge w:val="restart"/>
            <w:tcBorders>
              <w:top w:val="single" w:color="auto" w:sz="4" w:space="0"/>
              <w:left w:val="single" w:color="auto" w:sz="4" w:space="0"/>
              <w:bottom w:val="single" w:color="auto" w:sz="4" w:space="0"/>
              <w:right w:val="single" w:color="auto" w:sz="4" w:space="0"/>
            </w:tcBorders>
            <w:noWrap w:val="0"/>
            <w:vAlign w:val="center"/>
          </w:tcPr>
          <w:p w14:paraId="156E294D">
            <w:pPr>
              <w:snapToGrid w:val="0"/>
              <w:spacing w:line="240" w:lineRule="auto"/>
              <w:ind w:left="0" w:leftChars="0" w:right="0" w:rightChars="0" w:firstLine="0" w:firstLineChars="0"/>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项目名称</w:t>
            </w:r>
          </w:p>
        </w:tc>
        <w:tc>
          <w:tcPr>
            <w:tcW w:w="1184" w:type="pct"/>
            <w:vMerge w:val="restart"/>
            <w:tcBorders>
              <w:top w:val="single" w:color="auto" w:sz="4" w:space="0"/>
              <w:left w:val="single" w:color="auto" w:sz="4" w:space="0"/>
              <w:bottom w:val="single" w:color="auto" w:sz="4" w:space="0"/>
              <w:right w:val="single" w:color="auto" w:sz="4" w:space="0"/>
            </w:tcBorders>
            <w:noWrap w:val="0"/>
            <w:vAlign w:val="center"/>
          </w:tcPr>
          <w:p w14:paraId="4FFBA1A7">
            <w:pPr>
              <w:snapToGrid w:val="0"/>
              <w:spacing w:line="240" w:lineRule="auto"/>
              <w:ind w:left="0" w:leftChars="0" w:right="0" w:rightChars="0" w:firstLine="0" w:firstLineChars="0"/>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合同金额</w:t>
            </w:r>
          </w:p>
          <w:p w14:paraId="37587AD2">
            <w:pPr>
              <w:snapToGrid w:val="0"/>
              <w:spacing w:line="240" w:lineRule="auto"/>
              <w:ind w:left="0" w:leftChars="0" w:right="0" w:rightChars="0" w:firstLine="0" w:firstLineChars="0"/>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（万元）</w:t>
            </w:r>
          </w:p>
        </w:tc>
        <w:tc>
          <w:tcPr>
            <w:tcW w:w="946" w:type="pct"/>
            <w:vMerge w:val="restart"/>
            <w:tcBorders>
              <w:top w:val="single" w:color="auto" w:sz="4" w:space="0"/>
              <w:left w:val="single" w:color="auto" w:sz="4" w:space="0"/>
              <w:bottom w:val="single" w:color="auto" w:sz="4" w:space="0"/>
              <w:right w:val="single" w:color="auto" w:sz="4" w:space="0"/>
            </w:tcBorders>
            <w:noWrap w:val="0"/>
            <w:vAlign w:val="center"/>
          </w:tcPr>
          <w:p w14:paraId="4FA60ED9">
            <w:pPr>
              <w:snapToGrid w:val="0"/>
              <w:spacing w:line="240" w:lineRule="auto"/>
              <w:ind w:left="0" w:leftChars="0" w:right="0" w:rightChars="0" w:firstLine="0" w:firstLineChars="0"/>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采购人联系人及联系电话</w:t>
            </w:r>
          </w:p>
        </w:tc>
      </w:tr>
      <w:tr w14:paraId="58A40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blHeader/>
          <w:jc w:val="center"/>
        </w:trPr>
        <w:tc>
          <w:tcPr>
            <w:tcW w:w="544" w:type="pct"/>
            <w:vMerge w:val="continue"/>
            <w:tcBorders>
              <w:left w:val="single" w:color="auto" w:sz="4" w:space="0"/>
              <w:bottom w:val="single" w:color="auto" w:sz="4" w:space="0"/>
              <w:right w:val="single" w:color="auto" w:sz="4" w:space="0"/>
            </w:tcBorders>
            <w:noWrap w:val="0"/>
            <w:vAlign w:val="center"/>
          </w:tcPr>
          <w:p w14:paraId="3C715C0A">
            <w:pPr>
              <w:widowControl/>
              <w:snapToGrid w:val="0"/>
              <w:spacing w:line="240" w:lineRule="auto"/>
              <w:ind w:left="0" w:leftChars="0" w:right="0" w:rightChars="0" w:firstLine="0" w:firstLineChars="0"/>
              <w:jc w:val="center"/>
              <w:rPr>
                <w:rFonts w:hint="eastAsia" w:ascii="仿宋" w:hAnsi="仿宋" w:eastAsia="仿宋" w:cs="仿宋"/>
                <w:b/>
                <w:color w:val="auto"/>
                <w:sz w:val="24"/>
                <w:highlight w:val="none"/>
              </w:rPr>
            </w:pPr>
          </w:p>
        </w:tc>
        <w:tc>
          <w:tcPr>
            <w:tcW w:w="955" w:type="pct"/>
            <w:vMerge w:val="continue"/>
            <w:tcBorders>
              <w:top w:val="single" w:color="auto" w:sz="4" w:space="0"/>
              <w:left w:val="single" w:color="auto" w:sz="4" w:space="0"/>
              <w:bottom w:val="single" w:color="auto" w:sz="4" w:space="0"/>
              <w:right w:val="single" w:color="auto" w:sz="4" w:space="0"/>
            </w:tcBorders>
            <w:noWrap w:val="0"/>
            <w:vAlign w:val="center"/>
          </w:tcPr>
          <w:p w14:paraId="1A7D022F">
            <w:pPr>
              <w:widowControl/>
              <w:snapToGrid w:val="0"/>
              <w:spacing w:line="240" w:lineRule="auto"/>
              <w:ind w:left="0" w:leftChars="0" w:right="0" w:rightChars="0" w:firstLine="0" w:firstLineChars="0"/>
              <w:jc w:val="center"/>
              <w:rPr>
                <w:rFonts w:hint="eastAsia" w:ascii="仿宋" w:hAnsi="仿宋" w:eastAsia="仿宋" w:cs="仿宋"/>
                <w:b/>
                <w:color w:val="auto"/>
                <w:sz w:val="24"/>
                <w:highlight w:val="none"/>
              </w:rPr>
            </w:pPr>
          </w:p>
        </w:tc>
        <w:tc>
          <w:tcPr>
            <w:tcW w:w="1368" w:type="pct"/>
            <w:vMerge w:val="continue"/>
            <w:tcBorders>
              <w:top w:val="single" w:color="auto" w:sz="4" w:space="0"/>
              <w:left w:val="single" w:color="auto" w:sz="4" w:space="0"/>
              <w:bottom w:val="single" w:color="auto" w:sz="4" w:space="0"/>
              <w:right w:val="single" w:color="auto" w:sz="4" w:space="0"/>
            </w:tcBorders>
            <w:noWrap w:val="0"/>
            <w:vAlign w:val="center"/>
          </w:tcPr>
          <w:p w14:paraId="2C7B4D82">
            <w:pPr>
              <w:widowControl/>
              <w:snapToGrid w:val="0"/>
              <w:spacing w:line="240" w:lineRule="auto"/>
              <w:ind w:left="0" w:leftChars="0" w:right="0" w:rightChars="0" w:firstLine="0" w:firstLineChars="0"/>
              <w:jc w:val="center"/>
              <w:rPr>
                <w:rFonts w:hint="eastAsia" w:ascii="仿宋" w:hAnsi="仿宋" w:eastAsia="仿宋" w:cs="仿宋"/>
                <w:b/>
                <w:color w:val="auto"/>
                <w:sz w:val="24"/>
                <w:highlight w:val="none"/>
              </w:rPr>
            </w:pPr>
          </w:p>
        </w:tc>
        <w:tc>
          <w:tcPr>
            <w:tcW w:w="1184" w:type="pct"/>
            <w:vMerge w:val="continue"/>
            <w:tcBorders>
              <w:top w:val="single" w:color="auto" w:sz="4" w:space="0"/>
              <w:left w:val="single" w:color="auto" w:sz="4" w:space="0"/>
              <w:bottom w:val="single" w:color="auto" w:sz="4" w:space="0"/>
              <w:right w:val="single" w:color="auto" w:sz="4" w:space="0"/>
            </w:tcBorders>
            <w:noWrap w:val="0"/>
            <w:vAlign w:val="center"/>
          </w:tcPr>
          <w:p w14:paraId="3027A4CE">
            <w:pPr>
              <w:widowControl/>
              <w:snapToGrid w:val="0"/>
              <w:spacing w:line="240" w:lineRule="auto"/>
              <w:ind w:left="0" w:leftChars="0" w:right="0" w:rightChars="0" w:firstLine="0" w:firstLineChars="0"/>
              <w:jc w:val="center"/>
              <w:rPr>
                <w:rFonts w:hint="eastAsia" w:ascii="仿宋" w:hAnsi="仿宋" w:eastAsia="仿宋" w:cs="仿宋"/>
                <w:b/>
                <w:color w:val="auto"/>
                <w:sz w:val="24"/>
                <w:highlight w:val="none"/>
              </w:rPr>
            </w:pPr>
          </w:p>
        </w:tc>
        <w:tc>
          <w:tcPr>
            <w:tcW w:w="946" w:type="pct"/>
            <w:vMerge w:val="continue"/>
            <w:tcBorders>
              <w:top w:val="single" w:color="auto" w:sz="4" w:space="0"/>
              <w:left w:val="single" w:color="auto" w:sz="4" w:space="0"/>
              <w:bottom w:val="single" w:color="auto" w:sz="4" w:space="0"/>
              <w:right w:val="single" w:color="auto" w:sz="4" w:space="0"/>
            </w:tcBorders>
            <w:noWrap w:val="0"/>
            <w:vAlign w:val="center"/>
          </w:tcPr>
          <w:p w14:paraId="6A3AEC2C">
            <w:pPr>
              <w:widowControl/>
              <w:snapToGrid w:val="0"/>
              <w:spacing w:line="240" w:lineRule="auto"/>
              <w:ind w:left="0" w:leftChars="0" w:right="0" w:rightChars="0" w:firstLine="0" w:firstLineChars="0"/>
              <w:jc w:val="center"/>
              <w:rPr>
                <w:rFonts w:hint="eastAsia" w:ascii="仿宋" w:hAnsi="仿宋" w:eastAsia="仿宋" w:cs="仿宋"/>
                <w:b/>
                <w:color w:val="auto"/>
                <w:sz w:val="24"/>
                <w:highlight w:val="none"/>
              </w:rPr>
            </w:pPr>
          </w:p>
        </w:tc>
      </w:tr>
      <w:tr w14:paraId="10CB0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544" w:type="pct"/>
            <w:tcBorders>
              <w:top w:val="single" w:color="auto" w:sz="4" w:space="0"/>
              <w:left w:val="single" w:color="auto" w:sz="4" w:space="0"/>
              <w:bottom w:val="single" w:color="auto" w:sz="4" w:space="0"/>
              <w:right w:val="single" w:color="auto" w:sz="4" w:space="0"/>
            </w:tcBorders>
            <w:noWrap w:val="0"/>
            <w:vAlign w:val="center"/>
          </w:tcPr>
          <w:p w14:paraId="7DE1E295">
            <w:pPr>
              <w:snapToGrid w:val="0"/>
              <w:spacing w:line="240" w:lineRule="auto"/>
              <w:ind w:left="0" w:leftChars="0" w:right="0" w:rightChars="0" w:firstLine="0" w:firstLineChars="0"/>
              <w:jc w:val="center"/>
              <w:rPr>
                <w:rFonts w:hint="eastAsia" w:ascii="仿宋" w:hAnsi="仿宋" w:eastAsia="仿宋" w:cs="仿宋"/>
                <w:color w:val="auto"/>
                <w:sz w:val="24"/>
                <w:highlight w:val="none"/>
              </w:rPr>
            </w:pPr>
          </w:p>
        </w:tc>
        <w:tc>
          <w:tcPr>
            <w:tcW w:w="955" w:type="pct"/>
            <w:tcBorders>
              <w:top w:val="single" w:color="auto" w:sz="4" w:space="0"/>
              <w:left w:val="single" w:color="auto" w:sz="4" w:space="0"/>
              <w:bottom w:val="single" w:color="auto" w:sz="4" w:space="0"/>
              <w:right w:val="single" w:color="auto" w:sz="4" w:space="0"/>
            </w:tcBorders>
            <w:noWrap w:val="0"/>
            <w:vAlign w:val="center"/>
          </w:tcPr>
          <w:p w14:paraId="5B6FEB88">
            <w:pPr>
              <w:snapToGrid w:val="0"/>
              <w:spacing w:line="240" w:lineRule="auto"/>
              <w:ind w:left="0" w:leftChars="0" w:right="0" w:rightChars="0" w:firstLine="0" w:firstLineChars="0"/>
              <w:jc w:val="center"/>
              <w:rPr>
                <w:rFonts w:hint="eastAsia" w:ascii="仿宋" w:hAnsi="仿宋" w:eastAsia="仿宋" w:cs="仿宋"/>
                <w:color w:val="auto"/>
                <w:sz w:val="24"/>
                <w:highlight w:val="none"/>
              </w:rPr>
            </w:pPr>
          </w:p>
        </w:tc>
        <w:tc>
          <w:tcPr>
            <w:tcW w:w="1368" w:type="pct"/>
            <w:tcBorders>
              <w:top w:val="single" w:color="auto" w:sz="4" w:space="0"/>
              <w:left w:val="single" w:color="auto" w:sz="4" w:space="0"/>
              <w:bottom w:val="single" w:color="auto" w:sz="4" w:space="0"/>
              <w:right w:val="single" w:color="auto" w:sz="4" w:space="0"/>
            </w:tcBorders>
            <w:noWrap w:val="0"/>
            <w:vAlign w:val="center"/>
          </w:tcPr>
          <w:p w14:paraId="38CB193C">
            <w:pPr>
              <w:snapToGrid w:val="0"/>
              <w:spacing w:line="240" w:lineRule="auto"/>
              <w:ind w:left="0" w:leftChars="0" w:right="0" w:rightChars="0" w:firstLine="0" w:firstLineChars="0"/>
              <w:jc w:val="center"/>
              <w:rPr>
                <w:rFonts w:hint="eastAsia" w:ascii="仿宋" w:hAnsi="仿宋" w:eastAsia="仿宋" w:cs="仿宋"/>
                <w:color w:val="auto"/>
                <w:sz w:val="24"/>
                <w:highlight w:val="none"/>
              </w:rPr>
            </w:pPr>
          </w:p>
        </w:tc>
        <w:tc>
          <w:tcPr>
            <w:tcW w:w="1184" w:type="pct"/>
            <w:tcBorders>
              <w:top w:val="single" w:color="auto" w:sz="4" w:space="0"/>
              <w:left w:val="single" w:color="auto" w:sz="4" w:space="0"/>
              <w:bottom w:val="single" w:color="auto" w:sz="4" w:space="0"/>
              <w:right w:val="single" w:color="auto" w:sz="4" w:space="0"/>
            </w:tcBorders>
            <w:noWrap w:val="0"/>
            <w:vAlign w:val="center"/>
          </w:tcPr>
          <w:p w14:paraId="365AB4C1">
            <w:pPr>
              <w:snapToGrid w:val="0"/>
              <w:spacing w:line="240" w:lineRule="auto"/>
              <w:ind w:left="0" w:leftChars="0" w:right="0" w:rightChars="0" w:firstLine="0" w:firstLineChars="0"/>
              <w:jc w:val="center"/>
              <w:rPr>
                <w:rFonts w:hint="eastAsia" w:ascii="仿宋" w:hAnsi="仿宋" w:eastAsia="仿宋" w:cs="仿宋"/>
                <w:color w:val="auto"/>
                <w:sz w:val="24"/>
                <w:highlight w:val="none"/>
              </w:rPr>
            </w:pPr>
          </w:p>
        </w:tc>
        <w:tc>
          <w:tcPr>
            <w:tcW w:w="946" w:type="pct"/>
            <w:tcBorders>
              <w:top w:val="single" w:color="auto" w:sz="4" w:space="0"/>
              <w:left w:val="single" w:color="auto" w:sz="4" w:space="0"/>
              <w:bottom w:val="single" w:color="auto" w:sz="4" w:space="0"/>
              <w:right w:val="single" w:color="auto" w:sz="4" w:space="0"/>
            </w:tcBorders>
            <w:noWrap w:val="0"/>
            <w:vAlign w:val="center"/>
          </w:tcPr>
          <w:p w14:paraId="586A928D">
            <w:pPr>
              <w:snapToGrid w:val="0"/>
              <w:spacing w:line="240" w:lineRule="auto"/>
              <w:ind w:left="0" w:leftChars="0" w:right="0" w:rightChars="0" w:firstLine="0" w:firstLineChars="0"/>
              <w:jc w:val="center"/>
              <w:rPr>
                <w:rFonts w:hint="eastAsia" w:ascii="仿宋" w:hAnsi="仿宋" w:eastAsia="仿宋" w:cs="仿宋"/>
                <w:color w:val="auto"/>
                <w:sz w:val="24"/>
                <w:highlight w:val="none"/>
              </w:rPr>
            </w:pPr>
          </w:p>
        </w:tc>
      </w:tr>
      <w:tr w14:paraId="32AD6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tcBorders>
              <w:top w:val="single" w:color="auto" w:sz="4" w:space="0"/>
              <w:left w:val="single" w:color="auto" w:sz="4" w:space="0"/>
              <w:bottom w:val="single" w:color="auto" w:sz="4" w:space="0"/>
              <w:right w:val="single" w:color="auto" w:sz="4" w:space="0"/>
            </w:tcBorders>
            <w:noWrap w:val="0"/>
            <w:vAlign w:val="center"/>
          </w:tcPr>
          <w:p w14:paraId="2B495ED4">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955" w:type="pct"/>
            <w:tcBorders>
              <w:top w:val="single" w:color="auto" w:sz="4" w:space="0"/>
              <w:left w:val="single" w:color="auto" w:sz="4" w:space="0"/>
              <w:bottom w:val="single" w:color="auto" w:sz="4" w:space="0"/>
              <w:right w:val="single" w:color="auto" w:sz="4" w:space="0"/>
            </w:tcBorders>
            <w:noWrap w:val="0"/>
            <w:vAlign w:val="center"/>
          </w:tcPr>
          <w:p w14:paraId="192FAC60">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368" w:type="pct"/>
            <w:tcBorders>
              <w:top w:val="single" w:color="auto" w:sz="4" w:space="0"/>
              <w:left w:val="single" w:color="auto" w:sz="4" w:space="0"/>
              <w:bottom w:val="single" w:color="auto" w:sz="4" w:space="0"/>
              <w:right w:val="single" w:color="auto" w:sz="4" w:space="0"/>
            </w:tcBorders>
            <w:noWrap w:val="0"/>
            <w:vAlign w:val="center"/>
          </w:tcPr>
          <w:p w14:paraId="03B4C608">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184" w:type="pct"/>
            <w:tcBorders>
              <w:top w:val="single" w:color="auto" w:sz="4" w:space="0"/>
              <w:left w:val="single" w:color="auto" w:sz="4" w:space="0"/>
              <w:bottom w:val="single" w:color="auto" w:sz="4" w:space="0"/>
              <w:right w:val="single" w:color="auto" w:sz="4" w:space="0"/>
            </w:tcBorders>
            <w:noWrap w:val="0"/>
            <w:vAlign w:val="center"/>
          </w:tcPr>
          <w:p w14:paraId="414C7100">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946" w:type="pct"/>
            <w:tcBorders>
              <w:top w:val="single" w:color="auto" w:sz="4" w:space="0"/>
              <w:left w:val="single" w:color="auto" w:sz="4" w:space="0"/>
              <w:bottom w:val="single" w:color="auto" w:sz="4" w:space="0"/>
              <w:right w:val="single" w:color="auto" w:sz="4" w:space="0"/>
            </w:tcBorders>
            <w:noWrap w:val="0"/>
            <w:vAlign w:val="center"/>
          </w:tcPr>
          <w:p w14:paraId="217FBBD5">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r>
      <w:tr w14:paraId="17DD6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tcBorders>
              <w:top w:val="single" w:color="auto" w:sz="4" w:space="0"/>
              <w:left w:val="single" w:color="auto" w:sz="4" w:space="0"/>
              <w:bottom w:val="single" w:color="auto" w:sz="4" w:space="0"/>
              <w:right w:val="single" w:color="auto" w:sz="4" w:space="0"/>
            </w:tcBorders>
            <w:noWrap w:val="0"/>
            <w:vAlign w:val="center"/>
          </w:tcPr>
          <w:p w14:paraId="1049E33E">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955" w:type="pct"/>
            <w:tcBorders>
              <w:top w:val="single" w:color="auto" w:sz="4" w:space="0"/>
              <w:left w:val="single" w:color="auto" w:sz="4" w:space="0"/>
              <w:bottom w:val="single" w:color="auto" w:sz="4" w:space="0"/>
              <w:right w:val="single" w:color="auto" w:sz="4" w:space="0"/>
            </w:tcBorders>
            <w:noWrap w:val="0"/>
            <w:vAlign w:val="center"/>
          </w:tcPr>
          <w:p w14:paraId="1B9C5539">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368" w:type="pct"/>
            <w:tcBorders>
              <w:top w:val="single" w:color="auto" w:sz="4" w:space="0"/>
              <w:left w:val="single" w:color="auto" w:sz="4" w:space="0"/>
              <w:bottom w:val="single" w:color="auto" w:sz="4" w:space="0"/>
              <w:right w:val="single" w:color="auto" w:sz="4" w:space="0"/>
            </w:tcBorders>
            <w:noWrap w:val="0"/>
            <w:vAlign w:val="center"/>
          </w:tcPr>
          <w:p w14:paraId="22AB6A26">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184" w:type="pct"/>
            <w:tcBorders>
              <w:top w:val="single" w:color="auto" w:sz="4" w:space="0"/>
              <w:left w:val="single" w:color="auto" w:sz="4" w:space="0"/>
              <w:bottom w:val="single" w:color="auto" w:sz="4" w:space="0"/>
              <w:right w:val="single" w:color="auto" w:sz="4" w:space="0"/>
            </w:tcBorders>
            <w:noWrap w:val="0"/>
            <w:vAlign w:val="center"/>
          </w:tcPr>
          <w:p w14:paraId="68AE0485">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946" w:type="pct"/>
            <w:tcBorders>
              <w:top w:val="single" w:color="auto" w:sz="4" w:space="0"/>
              <w:left w:val="single" w:color="auto" w:sz="4" w:space="0"/>
              <w:bottom w:val="single" w:color="auto" w:sz="4" w:space="0"/>
              <w:right w:val="single" w:color="auto" w:sz="4" w:space="0"/>
            </w:tcBorders>
            <w:noWrap w:val="0"/>
            <w:vAlign w:val="center"/>
          </w:tcPr>
          <w:p w14:paraId="271722FF">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r>
      <w:tr w14:paraId="75C21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tcBorders>
              <w:top w:val="single" w:color="auto" w:sz="4" w:space="0"/>
              <w:left w:val="single" w:color="auto" w:sz="4" w:space="0"/>
              <w:bottom w:val="single" w:color="auto" w:sz="4" w:space="0"/>
              <w:right w:val="single" w:color="auto" w:sz="4" w:space="0"/>
            </w:tcBorders>
            <w:noWrap w:val="0"/>
            <w:vAlign w:val="center"/>
          </w:tcPr>
          <w:p w14:paraId="2CA1A93C">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955" w:type="pct"/>
            <w:tcBorders>
              <w:top w:val="single" w:color="auto" w:sz="4" w:space="0"/>
              <w:left w:val="single" w:color="auto" w:sz="4" w:space="0"/>
              <w:bottom w:val="single" w:color="auto" w:sz="4" w:space="0"/>
              <w:right w:val="single" w:color="auto" w:sz="4" w:space="0"/>
            </w:tcBorders>
            <w:noWrap w:val="0"/>
            <w:vAlign w:val="center"/>
          </w:tcPr>
          <w:p w14:paraId="52CBB3F3">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368" w:type="pct"/>
            <w:tcBorders>
              <w:top w:val="single" w:color="auto" w:sz="4" w:space="0"/>
              <w:left w:val="single" w:color="auto" w:sz="4" w:space="0"/>
              <w:bottom w:val="single" w:color="auto" w:sz="4" w:space="0"/>
              <w:right w:val="single" w:color="auto" w:sz="4" w:space="0"/>
            </w:tcBorders>
            <w:noWrap w:val="0"/>
            <w:vAlign w:val="center"/>
          </w:tcPr>
          <w:p w14:paraId="6BFE6705">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184" w:type="pct"/>
            <w:tcBorders>
              <w:top w:val="single" w:color="auto" w:sz="4" w:space="0"/>
              <w:left w:val="single" w:color="auto" w:sz="4" w:space="0"/>
              <w:bottom w:val="single" w:color="auto" w:sz="4" w:space="0"/>
              <w:right w:val="single" w:color="auto" w:sz="4" w:space="0"/>
            </w:tcBorders>
            <w:noWrap w:val="0"/>
            <w:vAlign w:val="center"/>
          </w:tcPr>
          <w:p w14:paraId="4DF3F54D">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946" w:type="pct"/>
            <w:tcBorders>
              <w:top w:val="single" w:color="auto" w:sz="4" w:space="0"/>
              <w:left w:val="single" w:color="auto" w:sz="4" w:space="0"/>
              <w:bottom w:val="single" w:color="auto" w:sz="4" w:space="0"/>
              <w:right w:val="single" w:color="auto" w:sz="4" w:space="0"/>
            </w:tcBorders>
            <w:noWrap w:val="0"/>
            <w:vAlign w:val="center"/>
          </w:tcPr>
          <w:p w14:paraId="5936EC55">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r>
      <w:tr w14:paraId="334F5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tcBorders>
              <w:top w:val="single" w:color="auto" w:sz="4" w:space="0"/>
              <w:left w:val="single" w:color="auto" w:sz="4" w:space="0"/>
              <w:bottom w:val="single" w:color="auto" w:sz="4" w:space="0"/>
              <w:right w:val="single" w:color="auto" w:sz="4" w:space="0"/>
            </w:tcBorders>
            <w:noWrap w:val="0"/>
            <w:vAlign w:val="center"/>
          </w:tcPr>
          <w:p w14:paraId="5E6A246E">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955" w:type="pct"/>
            <w:tcBorders>
              <w:top w:val="single" w:color="auto" w:sz="4" w:space="0"/>
              <w:left w:val="single" w:color="auto" w:sz="4" w:space="0"/>
              <w:bottom w:val="single" w:color="auto" w:sz="4" w:space="0"/>
              <w:right w:val="single" w:color="auto" w:sz="4" w:space="0"/>
            </w:tcBorders>
            <w:noWrap w:val="0"/>
            <w:vAlign w:val="center"/>
          </w:tcPr>
          <w:p w14:paraId="45F91B80">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368" w:type="pct"/>
            <w:tcBorders>
              <w:top w:val="single" w:color="auto" w:sz="4" w:space="0"/>
              <w:left w:val="single" w:color="auto" w:sz="4" w:space="0"/>
              <w:bottom w:val="single" w:color="auto" w:sz="4" w:space="0"/>
              <w:right w:val="single" w:color="auto" w:sz="4" w:space="0"/>
            </w:tcBorders>
            <w:noWrap w:val="0"/>
            <w:vAlign w:val="center"/>
          </w:tcPr>
          <w:p w14:paraId="516EFF36">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184" w:type="pct"/>
            <w:tcBorders>
              <w:top w:val="single" w:color="auto" w:sz="4" w:space="0"/>
              <w:left w:val="single" w:color="auto" w:sz="4" w:space="0"/>
              <w:bottom w:val="single" w:color="auto" w:sz="4" w:space="0"/>
              <w:right w:val="single" w:color="auto" w:sz="4" w:space="0"/>
            </w:tcBorders>
            <w:noWrap w:val="0"/>
            <w:vAlign w:val="center"/>
          </w:tcPr>
          <w:p w14:paraId="3EE88D91">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946" w:type="pct"/>
            <w:tcBorders>
              <w:top w:val="single" w:color="auto" w:sz="4" w:space="0"/>
              <w:left w:val="single" w:color="auto" w:sz="4" w:space="0"/>
              <w:bottom w:val="single" w:color="auto" w:sz="4" w:space="0"/>
              <w:right w:val="single" w:color="auto" w:sz="4" w:space="0"/>
            </w:tcBorders>
            <w:noWrap w:val="0"/>
            <w:vAlign w:val="center"/>
          </w:tcPr>
          <w:p w14:paraId="28BDE5BD">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r>
    </w:tbl>
    <w:p w14:paraId="4B061B2C">
      <w:pPr>
        <w:pStyle w:val="18"/>
        <w:snapToGrid w:val="0"/>
        <w:ind w:left="480" w:hanging="480"/>
        <w:rPr>
          <w:rFonts w:hint="eastAsia" w:ascii="仿宋" w:hAnsi="仿宋" w:eastAsia="仿宋" w:cs="仿宋"/>
          <w:color w:val="auto"/>
          <w:sz w:val="24"/>
          <w:highlight w:val="none"/>
        </w:rPr>
      </w:pPr>
    </w:p>
    <w:p w14:paraId="2B6858E0">
      <w:pPr>
        <w:pStyle w:val="14"/>
        <w:spacing w:line="360" w:lineRule="auto"/>
        <w:ind w:left="7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注：供应商可按上述的格式自行编制。</w:t>
      </w:r>
    </w:p>
    <w:p w14:paraId="0C4B97C2">
      <w:pPr>
        <w:snapToGrid w:val="0"/>
        <w:spacing w:line="360" w:lineRule="auto"/>
        <w:ind w:firstLine="5640" w:firstLineChars="2350"/>
        <w:rPr>
          <w:rFonts w:hint="eastAsia" w:ascii="仿宋" w:hAnsi="仿宋" w:eastAsia="仿宋" w:cs="仿宋"/>
          <w:color w:val="auto"/>
          <w:szCs w:val="21"/>
          <w:highlight w:val="none"/>
        </w:rPr>
      </w:pPr>
    </w:p>
    <w:p w14:paraId="1771A438">
      <w:pPr>
        <w:snapToGrid w:val="0"/>
        <w:spacing w:line="360" w:lineRule="auto"/>
        <w:ind w:left="5040" w:leftChars="2100" w:firstLine="6480" w:firstLineChars="2700"/>
        <w:rPr>
          <w:rFonts w:hint="eastAsia" w:ascii="仿宋" w:hAnsi="仿宋" w:eastAsia="仿宋" w:cs="仿宋"/>
          <w:color w:val="auto"/>
          <w:kern w:val="0"/>
          <w:sz w:val="24"/>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kern w:val="0"/>
          <w:sz w:val="24"/>
          <w:highlight w:val="none"/>
          <w:lang w:val="zh-CN"/>
        </w:rPr>
        <w:t>供应商名称(电子签章)：</w:t>
      </w:r>
    </w:p>
    <w:p w14:paraId="71521EDB">
      <w:pPr>
        <w:spacing w:line="5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kern w:val="0"/>
          <w:sz w:val="24"/>
          <w:highlight w:val="none"/>
          <w:lang w:val="zh-CN"/>
        </w:rPr>
        <w:t xml:space="preserve">                                                     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0846576B">
      <w:pPr>
        <w:widowControl/>
        <w:jc w:val="left"/>
        <w:rPr>
          <w:rFonts w:hint="eastAsia" w:ascii="仿宋" w:hAnsi="仿宋" w:eastAsia="仿宋" w:cs="仿宋"/>
          <w:color w:val="auto"/>
          <w:sz w:val="32"/>
          <w:szCs w:val="32"/>
          <w:highlight w:val="none"/>
        </w:rPr>
      </w:pPr>
    </w:p>
    <w:p w14:paraId="2185063D">
      <w:pPr>
        <w:widowControl/>
        <w:jc w:val="left"/>
        <w:rPr>
          <w:rFonts w:hint="eastAsia" w:ascii="仿宋" w:hAnsi="仿宋" w:eastAsia="仿宋" w:cs="仿宋"/>
          <w:color w:val="auto"/>
          <w:sz w:val="32"/>
          <w:szCs w:val="32"/>
          <w:highlight w:val="none"/>
        </w:rPr>
        <w:sectPr>
          <w:pgSz w:w="11911" w:h="16838"/>
          <w:pgMar w:top="1417" w:right="1417" w:bottom="1417" w:left="1417" w:header="720" w:footer="720" w:gutter="0"/>
          <w:cols w:space="720" w:num="1"/>
          <w:docGrid w:linePitch="1" w:charSpace="0"/>
        </w:sectPr>
      </w:pPr>
    </w:p>
    <w:p w14:paraId="2F254678">
      <w:pPr>
        <w:snapToGrid w:val="0"/>
        <w:spacing w:line="360" w:lineRule="auto"/>
        <w:ind w:firstLine="641" w:firstLineChars="213"/>
        <w:rPr>
          <w:rFonts w:hint="eastAsia" w:ascii="仿宋" w:hAnsi="仿宋" w:eastAsia="仿宋" w:cs="仿宋"/>
          <w:color w:val="auto"/>
          <w:sz w:val="32"/>
          <w:szCs w:val="32"/>
          <w:highlight w:val="none"/>
        </w:rPr>
      </w:pPr>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rPr>
        <w:t>、服务需求偏离表</w:t>
      </w:r>
    </w:p>
    <w:p w14:paraId="39887AB1">
      <w:pPr>
        <w:spacing w:line="500" w:lineRule="exact"/>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服务需求偏离表</w:t>
      </w:r>
    </w:p>
    <w:p w14:paraId="4AF1AE76">
      <w:pPr>
        <w:spacing w:line="500" w:lineRule="exact"/>
        <w:jc w:val="center"/>
        <w:rPr>
          <w:rFonts w:hint="eastAsia" w:ascii="仿宋" w:hAnsi="仿宋" w:eastAsia="仿宋" w:cs="仿宋"/>
          <w:b/>
          <w:color w:val="auto"/>
          <w:sz w:val="22"/>
          <w:szCs w:val="22"/>
          <w:highlight w:val="none"/>
        </w:rPr>
      </w:pPr>
      <w:r>
        <w:rPr>
          <w:rFonts w:hint="eastAsia" w:ascii="仿宋" w:hAnsi="仿宋" w:eastAsia="仿宋" w:cs="仿宋"/>
          <w:bCs/>
          <w:color w:val="auto"/>
          <w:sz w:val="32"/>
          <w:szCs w:val="32"/>
          <w:highlight w:val="none"/>
        </w:rPr>
        <w:t>(注：按采购需求具体条款修改)</w:t>
      </w:r>
    </w:p>
    <w:p w14:paraId="50178248">
      <w:pPr>
        <w:spacing w:line="360" w:lineRule="auto"/>
        <w:jc w:val="left"/>
        <w:rPr>
          <w:rFonts w:hint="eastAsia" w:ascii="仿宋" w:hAnsi="仿宋" w:eastAsia="仿宋" w:cs="仿宋"/>
          <w:color w:val="auto"/>
          <w:sz w:val="24"/>
          <w:highlight w:val="none"/>
        </w:rPr>
      </w:pPr>
    </w:p>
    <w:p w14:paraId="6B8D740E">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采购项目编号：</w:t>
      </w:r>
      <w:r>
        <w:rPr>
          <w:rFonts w:hint="eastAsia" w:ascii="仿宋" w:hAnsi="仿宋" w:eastAsia="仿宋" w:cs="仿宋"/>
          <w:color w:val="auto"/>
          <w:szCs w:val="21"/>
          <w:highlight w:val="none"/>
          <w:u w:val="single"/>
        </w:rPr>
        <w:t xml:space="preserve">  [项目编号]  </w:t>
      </w:r>
    </w:p>
    <w:p w14:paraId="1C8C1BF6">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采购项目名称：</w:t>
      </w:r>
      <w:r>
        <w:rPr>
          <w:rFonts w:hint="eastAsia" w:ascii="仿宋" w:hAnsi="仿宋" w:eastAsia="仿宋" w:cs="仿宋"/>
          <w:color w:val="auto"/>
          <w:szCs w:val="21"/>
          <w:highlight w:val="none"/>
          <w:u w:val="single"/>
        </w:rPr>
        <w:t xml:space="preserve"> [项目名称] </w:t>
      </w:r>
    </w:p>
    <w:p w14:paraId="17159535">
      <w:pPr>
        <w:pStyle w:val="14"/>
        <w:spacing w:line="360" w:lineRule="auto"/>
        <w:rPr>
          <w:rFonts w:hint="eastAsia" w:ascii="仿宋" w:hAnsi="仿宋" w:eastAsia="仿宋" w:cs="仿宋"/>
          <w:color w:val="auto"/>
          <w:sz w:val="21"/>
          <w:highlight w:val="none"/>
        </w:rPr>
      </w:pPr>
      <w:r>
        <w:rPr>
          <w:rFonts w:hint="eastAsia" w:ascii="仿宋" w:hAnsi="仿宋" w:eastAsia="仿宋" w:cs="仿宋"/>
          <w:color w:val="auto"/>
          <w:sz w:val="21"/>
          <w:highlight w:val="none"/>
        </w:rPr>
        <w:t>分标号（此处有分标时填写具体分标号，无分标时填写“无”）：</w:t>
      </w:r>
      <w:r>
        <w:rPr>
          <w:rFonts w:hint="eastAsia" w:ascii="仿宋" w:hAnsi="仿宋" w:eastAsia="仿宋" w:cs="仿宋"/>
          <w:color w:val="auto"/>
          <w:sz w:val="21"/>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296"/>
        <w:gridCol w:w="834"/>
        <w:gridCol w:w="1793"/>
        <w:gridCol w:w="1293"/>
        <w:gridCol w:w="746"/>
        <w:gridCol w:w="1303"/>
        <w:gridCol w:w="1242"/>
      </w:tblGrid>
      <w:tr w14:paraId="7D8B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5C779FB2">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项号</w:t>
            </w:r>
          </w:p>
        </w:tc>
        <w:tc>
          <w:tcPr>
            <w:tcW w:w="3923" w:type="dxa"/>
            <w:gridSpan w:val="3"/>
            <w:tcBorders>
              <w:top w:val="single" w:color="auto" w:sz="4" w:space="0"/>
              <w:left w:val="single" w:color="auto" w:sz="4" w:space="0"/>
              <w:bottom w:val="single" w:color="auto" w:sz="4" w:space="0"/>
              <w:right w:val="single" w:color="auto" w:sz="4" w:space="0"/>
            </w:tcBorders>
            <w:noWrap w:val="0"/>
            <w:vAlign w:val="center"/>
          </w:tcPr>
          <w:p w14:paraId="6F33E676">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竞争性磋商采购文件需求</w:t>
            </w:r>
          </w:p>
        </w:tc>
        <w:tc>
          <w:tcPr>
            <w:tcW w:w="3342" w:type="dxa"/>
            <w:gridSpan w:val="3"/>
            <w:tcBorders>
              <w:top w:val="single" w:color="auto" w:sz="4" w:space="0"/>
              <w:left w:val="single" w:color="auto" w:sz="4" w:space="0"/>
              <w:bottom w:val="single" w:color="auto" w:sz="4" w:space="0"/>
              <w:right w:val="single" w:color="auto" w:sz="4" w:space="0"/>
            </w:tcBorders>
            <w:noWrap w:val="0"/>
            <w:vAlign w:val="center"/>
          </w:tcPr>
          <w:p w14:paraId="70506A71">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响应文件承诺</w:t>
            </w:r>
          </w:p>
        </w:tc>
        <w:tc>
          <w:tcPr>
            <w:tcW w:w="1242" w:type="dxa"/>
            <w:vMerge w:val="restart"/>
            <w:tcBorders>
              <w:top w:val="single" w:color="auto" w:sz="4" w:space="0"/>
              <w:left w:val="single" w:color="auto" w:sz="4" w:space="0"/>
              <w:bottom w:val="single" w:color="auto" w:sz="4" w:space="0"/>
              <w:right w:val="single" w:color="auto" w:sz="4" w:space="0"/>
            </w:tcBorders>
            <w:noWrap w:val="0"/>
            <w:vAlign w:val="center"/>
          </w:tcPr>
          <w:p w14:paraId="095AACF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187F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5476CE01">
            <w:pPr>
              <w:widowControl/>
              <w:jc w:val="left"/>
              <w:rPr>
                <w:rFonts w:hint="eastAsia" w:ascii="仿宋" w:hAnsi="仿宋" w:eastAsia="仿宋" w:cs="仿宋"/>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1BB5AA8B">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服务名称</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7CCC4AB6">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08AC612E">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服务参数要求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79C2B893">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服务名称</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06726C5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008ACDD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服务参数</w:t>
            </w:r>
          </w:p>
        </w:tc>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14:paraId="5EE371EB">
            <w:pPr>
              <w:widowControl/>
              <w:jc w:val="left"/>
              <w:rPr>
                <w:rFonts w:hint="eastAsia" w:ascii="仿宋" w:hAnsi="仿宋" w:eastAsia="仿宋" w:cs="仿宋"/>
                <w:color w:val="auto"/>
                <w:szCs w:val="21"/>
                <w:highlight w:val="none"/>
              </w:rPr>
            </w:pPr>
          </w:p>
        </w:tc>
      </w:tr>
      <w:tr w14:paraId="0B7A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15F7AA42">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10CA25C3">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02EFA3AD">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4FCA3FCB">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p w14:paraId="3C006252">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63554B0A">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50186012">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4C8137C1">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9519C3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3F3A5A62">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p w14:paraId="4C96C1B3">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0A86D661">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7DA7B12A">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52EBCA91">
            <w:pPr>
              <w:rPr>
                <w:rFonts w:hint="eastAsia" w:ascii="仿宋" w:hAnsi="仿宋" w:eastAsia="仿宋" w:cs="仿宋"/>
                <w:color w:val="auto"/>
                <w:szCs w:val="21"/>
                <w:highlight w:val="none"/>
              </w:rPr>
            </w:pPr>
          </w:p>
        </w:tc>
      </w:tr>
      <w:tr w14:paraId="526B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123BC1D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54CC0A9">
            <w:pPr>
              <w:rPr>
                <w:rFonts w:hint="eastAsia" w:ascii="仿宋" w:hAnsi="仿宋" w:eastAsia="仿宋" w:cs="仿宋"/>
                <w:color w:val="auto"/>
                <w:szCs w:val="21"/>
                <w:highlight w:val="none"/>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41911187">
            <w:pPr>
              <w:rPr>
                <w:rFonts w:hint="eastAsia" w:ascii="仿宋" w:hAnsi="仿宋" w:eastAsia="仿宋" w:cs="仿宋"/>
                <w:color w:val="auto"/>
                <w:szCs w:val="21"/>
                <w:highlight w:val="none"/>
              </w:rPr>
            </w:pPr>
          </w:p>
        </w:tc>
        <w:tc>
          <w:tcPr>
            <w:tcW w:w="1793" w:type="dxa"/>
            <w:tcBorders>
              <w:top w:val="single" w:color="auto" w:sz="4" w:space="0"/>
              <w:left w:val="single" w:color="auto" w:sz="4" w:space="0"/>
              <w:bottom w:val="single" w:color="auto" w:sz="4" w:space="0"/>
              <w:right w:val="single" w:color="auto" w:sz="4" w:space="0"/>
            </w:tcBorders>
            <w:noWrap w:val="0"/>
            <w:vAlign w:val="center"/>
          </w:tcPr>
          <w:p w14:paraId="32D72C1A">
            <w:pPr>
              <w:rPr>
                <w:rFonts w:hint="eastAsia" w:ascii="仿宋" w:hAnsi="仿宋" w:eastAsia="仿宋" w:cs="仿宋"/>
                <w:color w:val="auto"/>
                <w:szCs w:val="21"/>
                <w:highlight w:val="none"/>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66012BB7">
            <w:pPr>
              <w:rPr>
                <w:rFonts w:hint="eastAsia" w:ascii="仿宋" w:hAnsi="仿宋" w:eastAsia="仿宋" w:cs="仿宋"/>
                <w:color w:val="auto"/>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15EFD74C">
            <w:pPr>
              <w:rPr>
                <w:rFonts w:hint="eastAsia" w:ascii="仿宋" w:hAnsi="仿宋" w:eastAsia="仿宋" w:cs="仿宋"/>
                <w:color w:val="auto"/>
                <w:szCs w:val="21"/>
                <w:highlight w:val="none"/>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14:paraId="1B14E115">
            <w:pPr>
              <w:rPr>
                <w:rFonts w:hint="eastAsia" w:ascii="仿宋" w:hAnsi="仿宋" w:eastAsia="仿宋" w:cs="仿宋"/>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3E4ED149">
            <w:pPr>
              <w:rPr>
                <w:rFonts w:hint="eastAsia" w:ascii="仿宋" w:hAnsi="仿宋" w:eastAsia="仿宋" w:cs="仿宋"/>
                <w:color w:val="auto"/>
                <w:szCs w:val="21"/>
                <w:highlight w:val="none"/>
              </w:rPr>
            </w:pPr>
          </w:p>
        </w:tc>
      </w:tr>
    </w:tbl>
    <w:p w14:paraId="38E6ED62">
      <w:pPr>
        <w:pStyle w:val="9"/>
        <w:spacing w:after="0" w:line="360" w:lineRule="auto"/>
        <w:contextualSpacing/>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404AEC48">
      <w:pPr>
        <w:pStyle w:val="9"/>
        <w:spacing w:after="0" w:line="360" w:lineRule="auto"/>
        <w:contextualSpacing/>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1.说明：应对照磋商文件“第二章”中“服务需求一览表”的采购清单及技术参数条款逐条作出明确响应，并作出偏离说明。</w:t>
      </w:r>
    </w:p>
    <w:p w14:paraId="1350BC7F">
      <w:pPr>
        <w:pStyle w:val="11"/>
        <w:spacing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AE9C4B4">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3.表格内容均需按要求填写并盖章，不得留空，否则按竞标无效处理。</w:t>
      </w:r>
    </w:p>
    <w:p w14:paraId="70E661BE">
      <w:pPr>
        <w:pStyle w:val="14"/>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4AC3A31A">
      <w:pPr>
        <w:pStyle w:val="11"/>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如技术偏离表中的竞标响应与佐证材料不一致的，以佐证材料为准。</w:t>
      </w:r>
    </w:p>
    <w:p w14:paraId="5AF51834">
      <w:pPr>
        <w:snapToGrid w:val="0"/>
        <w:spacing w:line="360" w:lineRule="auto"/>
        <w:ind w:firstLine="602" w:firstLineChars="200"/>
        <w:rPr>
          <w:rFonts w:hint="eastAsia" w:ascii="仿宋" w:hAnsi="仿宋" w:eastAsia="仿宋" w:cs="仿宋"/>
          <w:b/>
          <w:color w:val="auto"/>
          <w:sz w:val="30"/>
          <w:szCs w:val="30"/>
          <w:highlight w:val="none"/>
        </w:rPr>
      </w:pPr>
    </w:p>
    <w:p w14:paraId="124A9446">
      <w:pPr>
        <w:autoSpaceDE w:val="0"/>
        <w:autoSpaceDN w:val="0"/>
        <w:spacing w:line="360" w:lineRule="auto"/>
        <w:ind w:left="4920"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5617587">
      <w:pPr>
        <w:autoSpaceDE w:val="0"/>
        <w:autoSpaceDN w:val="0"/>
        <w:spacing w:line="360" w:lineRule="auto"/>
        <w:ind w:firstLine="6480" w:firstLineChars="27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26519999">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rPr>
        <w:t>、服务方案</w:t>
      </w:r>
    </w:p>
    <w:p w14:paraId="22605FAA">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（由供应商根据采购需求及采购文件要求编制）</w:t>
      </w:r>
    </w:p>
    <w:p w14:paraId="4DECF6E4">
      <w:pPr>
        <w:rPr>
          <w:rFonts w:hint="eastAsia" w:ascii="仿宋" w:hAnsi="仿宋" w:eastAsia="仿宋" w:cs="仿宋"/>
          <w:b/>
          <w:bCs/>
          <w:color w:val="auto"/>
          <w:kern w:val="0"/>
          <w:sz w:val="24"/>
          <w:highlight w:val="none"/>
          <w:lang w:val="zh-CN"/>
        </w:rPr>
      </w:pPr>
      <w:bookmarkStart w:id="100" w:name="_Toc78473822"/>
      <w:r>
        <w:rPr>
          <w:rFonts w:hint="eastAsia" w:ascii="仿宋" w:hAnsi="仿宋" w:eastAsia="仿宋" w:cs="仿宋"/>
          <w:b/>
          <w:bCs/>
          <w:color w:val="auto"/>
          <w:kern w:val="0"/>
          <w:sz w:val="24"/>
          <w:highlight w:val="none"/>
          <w:lang w:val="zh-CN"/>
        </w:rPr>
        <w:t>附表:项目实施进度计划表</w:t>
      </w:r>
      <w:r>
        <w:rPr>
          <w:rFonts w:hint="eastAsia" w:ascii="仿宋" w:hAnsi="仿宋" w:eastAsia="仿宋" w:cs="仿宋"/>
          <w:b/>
          <w:color w:val="auto"/>
          <w:sz w:val="24"/>
          <w:highlight w:val="none"/>
        </w:rPr>
        <w:t>(以生效日算起)</w:t>
      </w:r>
      <w:bookmarkEnd w:id="100"/>
      <w:r>
        <w:rPr>
          <w:rFonts w:hint="eastAsia" w:ascii="仿宋" w:hAnsi="仿宋" w:eastAsia="仿宋" w:cs="仿宋"/>
          <w:b/>
          <w:color w:val="auto"/>
          <w:sz w:val="24"/>
          <w:highlight w:val="non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tblGrid>
      <w:tr w14:paraId="3795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09379B6F">
            <w:pPr>
              <w:spacing w:line="360" w:lineRule="auto"/>
              <w:rPr>
                <w:rFonts w:hint="eastAsia" w:ascii="仿宋" w:hAnsi="仿宋" w:eastAsia="仿宋" w:cs="仿宋"/>
                <w:color w:val="auto"/>
                <w:sz w:val="24"/>
                <w:highlight w:val="none"/>
              </w:rPr>
            </w:pPr>
            <w:r>
              <w:rPr>
                <w:rFonts w:hint="eastAsia" w:ascii="仿宋" w:hAnsi="仿宋" w:eastAsia="仿宋" w:cs="仿宋"/>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2"/>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79190733">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6C86D8CF">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724AE34D">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组合 2"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PO/dQxQDAABJ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9190733">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C86D8CF">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24AE34D">
                              <w:pPr>
                                <w:snapToGrid w:val="0"/>
                              </w:pPr>
                              <w:r>
                                <w:rPr>
                                  <w:rFonts w:hint="eastAsia"/>
                                </w:rPr>
                                <w:t>日</w:t>
                              </w:r>
                            </w:p>
                          </w:txbxContent>
                        </v:textbox>
                      </v:shape>
                    </v:group>
                  </w:pict>
                </mc:Fallback>
              </mc:AlternateContent>
            </w:r>
          </w:p>
          <w:p w14:paraId="459E5881">
            <w:pPr>
              <w:spacing w:line="360" w:lineRule="auto"/>
              <w:rPr>
                <w:rFonts w:hint="eastAsia" w:ascii="仿宋" w:hAnsi="仿宋" w:eastAsia="仿宋" w:cs="仿宋"/>
                <w:color w:val="auto"/>
                <w:sz w:val="24"/>
                <w:highlight w:val="none"/>
              </w:rPr>
            </w:pPr>
          </w:p>
          <w:p w14:paraId="2C4B8FE3">
            <w:pPr>
              <w:spacing w:line="360" w:lineRule="auto"/>
              <w:rPr>
                <w:rFonts w:hint="eastAsia" w:ascii="仿宋" w:hAnsi="仿宋" w:eastAsia="仿宋" w:cs="仿宋"/>
                <w:color w:val="auto"/>
                <w:sz w:val="24"/>
                <w:highlight w:val="none"/>
              </w:rPr>
            </w:pPr>
          </w:p>
          <w:p w14:paraId="3E2ACEC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547E0E5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F1B471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7DE8014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4141E29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936FFE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A33F2A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90B922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4CA38B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353A28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7E0921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08C715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D7A2B3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CEF4C9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F4C000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4C30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291DE73F">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1EAEA64">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880F806">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42ED980">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7AC5D94">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4E91726">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A52DCE4">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00B0649">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9730CF9">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EB91CC">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6EC95B5">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61E6576">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04A2D42">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6E36F86">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40576B9">
            <w:pPr>
              <w:spacing w:line="360" w:lineRule="auto"/>
              <w:rPr>
                <w:rFonts w:hint="eastAsia" w:ascii="仿宋" w:hAnsi="仿宋" w:eastAsia="仿宋" w:cs="仿宋"/>
                <w:color w:val="auto"/>
                <w:sz w:val="24"/>
                <w:highlight w:val="none"/>
              </w:rPr>
            </w:pPr>
          </w:p>
        </w:tc>
      </w:tr>
      <w:tr w14:paraId="30BF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27202628">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68E9F85">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95F8E17">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15261C4">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55E80F8">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0617183">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5234D1D">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F6CA41">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F0A05E">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AFE5E8E">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5C71D7">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336A38">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7588ACD">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083765">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F28BF90">
            <w:pPr>
              <w:spacing w:line="360" w:lineRule="auto"/>
              <w:rPr>
                <w:rFonts w:hint="eastAsia" w:ascii="仿宋" w:hAnsi="仿宋" w:eastAsia="仿宋" w:cs="仿宋"/>
                <w:color w:val="auto"/>
                <w:sz w:val="24"/>
                <w:highlight w:val="none"/>
              </w:rPr>
            </w:pPr>
          </w:p>
        </w:tc>
      </w:tr>
      <w:tr w14:paraId="706A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4EA15653">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8EAFE30">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A57B035">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2BF9782">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1BF669B">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628FA1C">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C451370">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5642051">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A372639">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A253366">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222D26A">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18D89D">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FC3C77">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A35AEB">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C8E3848">
            <w:pPr>
              <w:spacing w:line="360" w:lineRule="auto"/>
              <w:rPr>
                <w:rFonts w:hint="eastAsia" w:ascii="仿宋" w:hAnsi="仿宋" w:eastAsia="仿宋" w:cs="仿宋"/>
                <w:color w:val="auto"/>
                <w:sz w:val="24"/>
                <w:highlight w:val="none"/>
              </w:rPr>
            </w:pPr>
          </w:p>
        </w:tc>
      </w:tr>
      <w:tr w14:paraId="293F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433A396A">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9B0AAD6">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D0CA1CE">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1F17633">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10B31D6">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AAFCD88">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2E15F61">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378D72F">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6DB317">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BC3494">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B67DD7F">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592E5B8">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8D28D8C">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F99AEF">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64D3AAE">
            <w:pPr>
              <w:spacing w:line="360" w:lineRule="auto"/>
              <w:rPr>
                <w:rFonts w:hint="eastAsia" w:ascii="仿宋" w:hAnsi="仿宋" w:eastAsia="仿宋" w:cs="仿宋"/>
                <w:color w:val="auto"/>
                <w:sz w:val="24"/>
                <w:highlight w:val="none"/>
              </w:rPr>
            </w:pPr>
          </w:p>
        </w:tc>
      </w:tr>
      <w:tr w14:paraId="0A7B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08CB0F9A">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FE73CE3">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C9A3282">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185DEE3">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B959062">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D92602A">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D58F6EB">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03325E">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27F1CC5">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3F9FE4">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E7E73F9">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6E65B35">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4A1ADD5">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9E66C2A">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73D6F93">
            <w:pPr>
              <w:spacing w:line="360" w:lineRule="auto"/>
              <w:rPr>
                <w:rFonts w:hint="eastAsia" w:ascii="仿宋" w:hAnsi="仿宋" w:eastAsia="仿宋" w:cs="仿宋"/>
                <w:color w:val="auto"/>
                <w:sz w:val="24"/>
                <w:highlight w:val="none"/>
              </w:rPr>
            </w:pPr>
          </w:p>
        </w:tc>
      </w:tr>
      <w:tr w14:paraId="3DF9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444D7321">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9765459">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8DAD32E">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223CEEF">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FF7D504">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A664172">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8119293">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981EB9F">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034517">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4F3DBF">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AA7711">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AA778D1">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CBA9827">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F2B926F">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89EF7D3">
            <w:pPr>
              <w:spacing w:line="360" w:lineRule="auto"/>
              <w:rPr>
                <w:rFonts w:hint="eastAsia" w:ascii="仿宋" w:hAnsi="仿宋" w:eastAsia="仿宋" w:cs="仿宋"/>
                <w:color w:val="auto"/>
                <w:sz w:val="24"/>
                <w:highlight w:val="none"/>
              </w:rPr>
            </w:pPr>
          </w:p>
        </w:tc>
      </w:tr>
      <w:tr w14:paraId="36D4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2020CCAA">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B577F1E">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68B96CD">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B786C7">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BBFE654">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453D523">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6BE9C10">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EB0B41E">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AE0918C">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81CD58F">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7E62CD6">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7E04443">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E89772B">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31512E">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5785A12">
            <w:pPr>
              <w:spacing w:line="360" w:lineRule="auto"/>
              <w:rPr>
                <w:rFonts w:hint="eastAsia" w:ascii="仿宋" w:hAnsi="仿宋" w:eastAsia="仿宋" w:cs="仿宋"/>
                <w:color w:val="auto"/>
                <w:sz w:val="24"/>
                <w:highlight w:val="none"/>
              </w:rPr>
            </w:pPr>
          </w:p>
        </w:tc>
      </w:tr>
      <w:tr w14:paraId="5ECF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27B0AB8F">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2AEA39A">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2BFF08D">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741B024">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FF5C29F">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1703186">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D6B18AA">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FF71BA9">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66E9AE8">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C32E92">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5347435">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038CFFE">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D65689D">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1F4B6BF">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F0AF1DC">
            <w:pPr>
              <w:spacing w:line="360" w:lineRule="auto"/>
              <w:rPr>
                <w:rFonts w:hint="eastAsia" w:ascii="仿宋" w:hAnsi="仿宋" w:eastAsia="仿宋" w:cs="仿宋"/>
                <w:color w:val="auto"/>
                <w:sz w:val="24"/>
                <w:highlight w:val="none"/>
              </w:rPr>
            </w:pPr>
          </w:p>
        </w:tc>
      </w:tr>
      <w:tr w14:paraId="5CA9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08F14672">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3DB93DF">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ABD6FC7">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400D5CA">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5E2C22C">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DB58916">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E59B7FC">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69EE17">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7DAADB6">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2FA568">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9C31B5A">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675FA85">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5E6727E">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8CF52D">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0EDF8D6">
            <w:pPr>
              <w:spacing w:line="360" w:lineRule="auto"/>
              <w:rPr>
                <w:rFonts w:hint="eastAsia" w:ascii="仿宋" w:hAnsi="仿宋" w:eastAsia="仿宋" w:cs="仿宋"/>
                <w:color w:val="auto"/>
                <w:sz w:val="24"/>
                <w:highlight w:val="none"/>
              </w:rPr>
            </w:pPr>
          </w:p>
        </w:tc>
      </w:tr>
    </w:tbl>
    <w:p w14:paraId="77EEC4DD">
      <w:pPr>
        <w:autoSpaceDE w:val="0"/>
        <w:autoSpaceDN w:val="0"/>
        <w:spacing w:line="360" w:lineRule="auto"/>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t>注：供应商可按上述时间表的格式自行编制切合实际的具体时间表。</w:t>
      </w:r>
    </w:p>
    <w:p w14:paraId="304ABA76">
      <w:pPr>
        <w:spacing w:line="500" w:lineRule="exact"/>
        <w:rPr>
          <w:rFonts w:hint="eastAsia" w:ascii="仿宋" w:hAnsi="仿宋" w:eastAsia="仿宋" w:cs="仿宋"/>
          <w:color w:val="auto"/>
          <w:sz w:val="32"/>
          <w:szCs w:val="32"/>
          <w:highlight w:val="none"/>
        </w:rPr>
      </w:pPr>
    </w:p>
    <w:p w14:paraId="4B764BEC">
      <w:pPr>
        <w:autoSpaceDE w:val="0"/>
        <w:autoSpaceDN w:val="0"/>
        <w:spacing w:line="360" w:lineRule="auto"/>
        <w:ind w:left="4920"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9F5269A">
      <w:pPr>
        <w:autoSpaceDE w:val="0"/>
        <w:autoSpaceDN w:val="0"/>
        <w:spacing w:line="360" w:lineRule="auto"/>
        <w:ind w:firstLine="6480" w:firstLineChars="27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5CC7AE95">
      <w:pPr>
        <w:spacing w:line="500" w:lineRule="exact"/>
        <w:rPr>
          <w:rFonts w:hint="eastAsia" w:ascii="仿宋" w:hAnsi="仿宋" w:eastAsia="仿宋" w:cs="仿宋"/>
          <w:color w:val="auto"/>
          <w:sz w:val="32"/>
          <w:szCs w:val="32"/>
          <w:highlight w:val="none"/>
        </w:rPr>
      </w:pPr>
    </w:p>
    <w:p w14:paraId="42067F7D">
      <w:pP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14:paraId="4850EFF3">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rPr>
        <w:t>、项目实施人员一览表</w:t>
      </w:r>
    </w:p>
    <w:p w14:paraId="796E197C">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（由供应商根据采购需求及采购文件要求编制）</w:t>
      </w:r>
    </w:p>
    <w:p w14:paraId="4AB32E33">
      <w:pPr>
        <w:pStyle w:val="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响应分标：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分标</w:t>
      </w:r>
    </w:p>
    <w:p w14:paraId="066A4DC8">
      <w:pPr>
        <w:keepNext/>
        <w:autoSpaceDE w:val="0"/>
        <w:autoSpaceDN w:val="0"/>
        <w:spacing w:line="360" w:lineRule="auto"/>
        <w:ind w:firstLine="477"/>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附表A:本项目的项目负责人情况表</w:t>
      </w:r>
    </w:p>
    <w:tbl>
      <w:tblPr>
        <w:tblStyle w:val="21"/>
        <w:tblW w:w="0" w:type="auto"/>
        <w:tblInd w:w="116" w:type="dxa"/>
        <w:tblLayout w:type="fixed"/>
        <w:tblCellMar>
          <w:top w:w="0" w:type="dxa"/>
          <w:left w:w="108" w:type="dxa"/>
          <w:bottom w:w="0" w:type="dxa"/>
          <w:right w:w="108" w:type="dxa"/>
        </w:tblCellMar>
      </w:tblPr>
      <w:tblGrid>
        <w:gridCol w:w="2061"/>
        <w:gridCol w:w="1287"/>
        <w:gridCol w:w="1260"/>
        <w:gridCol w:w="4147"/>
      </w:tblGrid>
      <w:tr w14:paraId="0491F4F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78AA6B0">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378A2656">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DDBE3C2">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6EF3C7D">
            <w:pPr>
              <w:autoSpaceDE w:val="0"/>
              <w:autoSpaceDN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响应截止时间前三年业绩及承担的主要工作情况，曾担任项目负责人的项目应列明细</w:t>
            </w:r>
          </w:p>
        </w:tc>
      </w:tr>
      <w:tr w14:paraId="20BFAA3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420A71C">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BBEC1AD">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66A6E01">
            <w:pPr>
              <w:autoSpaceDE w:val="0"/>
              <w:autoSpaceDN w:val="0"/>
              <w:spacing w:line="360" w:lineRule="auto"/>
              <w:jc w:val="center"/>
              <w:rPr>
                <w:rFonts w:hint="eastAsia" w:ascii="仿宋" w:hAnsi="仿宋" w:eastAsia="仿宋" w:cs="仿宋"/>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739EA3A3">
            <w:pPr>
              <w:autoSpaceDE w:val="0"/>
              <w:autoSpaceDN w:val="0"/>
              <w:spacing w:line="360" w:lineRule="auto"/>
              <w:jc w:val="center"/>
              <w:rPr>
                <w:rFonts w:hint="eastAsia" w:ascii="仿宋" w:hAnsi="仿宋" w:eastAsia="仿宋" w:cs="仿宋"/>
                <w:color w:val="auto"/>
                <w:sz w:val="24"/>
                <w:highlight w:val="none"/>
              </w:rPr>
            </w:pPr>
          </w:p>
        </w:tc>
      </w:tr>
      <w:tr w14:paraId="506F910A">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308C033">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573719D">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3DE51EE">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468D5F8">
            <w:pPr>
              <w:widowControl/>
              <w:jc w:val="left"/>
              <w:rPr>
                <w:rFonts w:hint="eastAsia" w:ascii="仿宋" w:hAnsi="仿宋" w:eastAsia="仿宋" w:cs="仿宋"/>
                <w:color w:val="auto"/>
                <w:sz w:val="24"/>
                <w:highlight w:val="none"/>
              </w:rPr>
            </w:pPr>
          </w:p>
        </w:tc>
      </w:tr>
      <w:tr w14:paraId="26AAC8B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65E3962">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2233697">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4951FEA">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D574468">
            <w:pPr>
              <w:widowControl/>
              <w:jc w:val="left"/>
              <w:rPr>
                <w:rFonts w:hint="eastAsia" w:ascii="仿宋" w:hAnsi="仿宋" w:eastAsia="仿宋" w:cs="仿宋"/>
                <w:color w:val="auto"/>
                <w:sz w:val="24"/>
                <w:highlight w:val="none"/>
              </w:rPr>
            </w:pPr>
          </w:p>
        </w:tc>
      </w:tr>
      <w:tr w14:paraId="02367B1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CE4949">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C25535B">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C89104A">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ECB3E5A">
            <w:pPr>
              <w:widowControl/>
              <w:jc w:val="left"/>
              <w:rPr>
                <w:rFonts w:hint="eastAsia" w:ascii="仿宋" w:hAnsi="仿宋" w:eastAsia="仿宋" w:cs="仿宋"/>
                <w:color w:val="auto"/>
                <w:sz w:val="24"/>
                <w:highlight w:val="none"/>
              </w:rPr>
            </w:pPr>
          </w:p>
        </w:tc>
      </w:tr>
      <w:tr w14:paraId="2ED85C46">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DC2B282">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E59A25">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1E5BE89">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309C10C">
            <w:pPr>
              <w:widowControl/>
              <w:jc w:val="left"/>
              <w:rPr>
                <w:rFonts w:hint="eastAsia" w:ascii="仿宋" w:hAnsi="仿宋" w:eastAsia="仿宋" w:cs="仿宋"/>
                <w:color w:val="auto"/>
                <w:sz w:val="24"/>
                <w:highlight w:val="none"/>
              </w:rPr>
            </w:pPr>
          </w:p>
        </w:tc>
      </w:tr>
      <w:tr w14:paraId="115013DC">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35BBA47">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C44C3B5">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C38103">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E68F6D">
            <w:pPr>
              <w:widowControl/>
              <w:jc w:val="left"/>
              <w:rPr>
                <w:rFonts w:hint="eastAsia" w:ascii="仿宋" w:hAnsi="仿宋" w:eastAsia="仿宋" w:cs="仿宋"/>
                <w:color w:val="auto"/>
                <w:sz w:val="24"/>
                <w:highlight w:val="none"/>
              </w:rPr>
            </w:pPr>
          </w:p>
        </w:tc>
      </w:tr>
      <w:tr w14:paraId="551C966B">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686A604">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30B12C6">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24387C0">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F79D45A">
            <w:pPr>
              <w:widowControl/>
              <w:jc w:val="left"/>
              <w:rPr>
                <w:rFonts w:hint="eastAsia" w:ascii="仿宋" w:hAnsi="仿宋" w:eastAsia="仿宋" w:cs="仿宋"/>
                <w:color w:val="auto"/>
                <w:sz w:val="24"/>
                <w:highlight w:val="none"/>
              </w:rPr>
            </w:pPr>
          </w:p>
        </w:tc>
      </w:tr>
      <w:tr w14:paraId="142AC019">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D16AD6D">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8B8E06C">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FDF82B">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2A0C447">
            <w:pPr>
              <w:widowControl/>
              <w:jc w:val="left"/>
              <w:rPr>
                <w:rFonts w:hint="eastAsia" w:ascii="仿宋" w:hAnsi="仿宋" w:eastAsia="仿宋" w:cs="仿宋"/>
                <w:color w:val="auto"/>
                <w:sz w:val="24"/>
                <w:highlight w:val="none"/>
              </w:rPr>
            </w:pPr>
          </w:p>
        </w:tc>
      </w:tr>
      <w:tr w14:paraId="055D0548">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725AD72">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59AF9A7">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D0B8B66">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63F8FAA">
            <w:pPr>
              <w:widowControl/>
              <w:jc w:val="left"/>
              <w:rPr>
                <w:rFonts w:hint="eastAsia" w:ascii="仿宋" w:hAnsi="仿宋" w:eastAsia="仿宋" w:cs="仿宋"/>
                <w:color w:val="auto"/>
                <w:sz w:val="24"/>
                <w:highlight w:val="none"/>
              </w:rPr>
            </w:pPr>
          </w:p>
        </w:tc>
      </w:tr>
    </w:tbl>
    <w:p w14:paraId="3B0E8A97">
      <w:pPr>
        <w:autoSpaceDE w:val="0"/>
        <w:autoSpaceDN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注：须随表提交相应的证书复印件。</w:t>
      </w:r>
    </w:p>
    <w:p w14:paraId="2C8D9ECE">
      <w:pPr>
        <w:autoSpaceDE w:val="0"/>
        <w:autoSpaceDN w:val="0"/>
        <w:spacing w:line="360" w:lineRule="auto"/>
        <w:rPr>
          <w:rFonts w:hint="eastAsia" w:ascii="仿宋" w:hAnsi="仿宋" w:eastAsia="仿宋" w:cs="仿宋"/>
          <w:b/>
          <w:color w:val="auto"/>
          <w:sz w:val="24"/>
          <w:highlight w:val="none"/>
        </w:rPr>
      </w:pPr>
    </w:p>
    <w:p w14:paraId="4B6E8994">
      <w:pPr>
        <w:autoSpaceDE w:val="0"/>
        <w:autoSpaceDN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附表B:本项目的项目小组人员情况表</w:t>
      </w:r>
      <w:r>
        <w:rPr>
          <w:rFonts w:hint="eastAsia" w:ascii="仿宋" w:hAnsi="仿宋" w:eastAsia="仿宋" w:cs="仿宋"/>
          <w:color w:val="auto"/>
          <w:sz w:val="24"/>
          <w:highlight w:val="none"/>
        </w:rPr>
        <w:t>（按此格式自制）</w:t>
      </w:r>
    </w:p>
    <w:tbl>
      <w:tblPr>
        <w:tblStyle w:val="21"/>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D9B269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0D336A96">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1B35F1CB">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611BE6AA">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485A57F4">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3DC90A18">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E22C2A1">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8F1BFE7">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49FA9E3C">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78DD852">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5858BBB3">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参与本项目的到位情况</w:t>
            </w:r>
          </w:p>
        </w:tc>
      </w:tr>
      <w:tr w14:paraId="24176BD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5591C8C4">
            <w:pPr>
              <w:autoSpaceDE w:val="0"/>
              <w:autoSpaceDN w:val="0"/>
              <w:spacing w:line="360" w:lineRule="auto"/>
              <w:jc w:val="center"/>
              <w:rPr>
                <w:rFonts w:hint="eastAsia" w:ascii="仿宋" w:hAnsi="仿宋" w:eastAsia="仿宋" w:cs="仿宋"/>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14283E1">
            <w:pPr>
              <w:autoSpaceDE w:val="0"/>
              <w:autoSpaceDN w:val="0"/>
              <w:spacing w:line="360" w:lineRule="auto"/>
              <w:rPr>
                <w:rFonts w:hint="eastAsia" w:ascii="仿宋" w:hAnsi="仿宋" w:eastAsia="仿宋" w:cs="仿宋"/>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D7FE790">
            <w:pPr>
              <w:autoSpaceDE w:val="0"/>
              <w:autoSpaceDN w:val="0"/>
              <w:spacing w:line="360" w:lineRule="auto"/>
              <w:rPr>
                <w:rFonts w:hint="eastAsia" w:ascii="仿宋" w:hAnsi="仿宋" w:eastAsia="仿宋" w:cs="仿宋"/>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9D30E19">
            <w:pPr>
              <w:autoSpaceDE w:val="0"/>
              <w:autoSpaceDN w:val="0"/>
              <w:spacing w:line="360" w:lineRule="auto"/>
              <w:rPr>
                <w:rFonts w:hint="eastAsia" w:ascii="仿宋" w:hAnsi="仿宋" w:eastAsia="仿宋" w:cs="仿宋"/>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60559E42">
            <w:pPr>
              <w:autoSpaceDE w:val="0"/>
              <w:autoSpaceDN w:val="0"/>
              <w:spacing w:line="360" w:lineRule="auto"/>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C308456">
            <w:pPr>
              <w:autoSpaceDE w:val="0"/>
              <w:autoSpaceDN w:val="0"/>
              <w:spacing w:line="360" w:lineRule="auto"/>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4D2D33D">
            <w:pPr>
              <w:autoSpaceDE w:val="0"/>
              <w:autoSpaceDN w:val="0"/>
              <w:spacing w:line="360" w:lineRule="auto"/>
              <w:rPr>
                <w:rFonts w:hint="eastAsia"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4589DAB">
            <w:pPr>
              <w:autoSpaceDE w:val="0"/>
              <w:autoSpaceDN w:val="0"/>
              <w:spacing w:line="360" w:lineRule="auto"/>
              <w:rPr>
                <w:rFonts w:hint="eastAsia" w:ascii="仿宋" w:hAnsi="仿宋" w:eastAsia="仿宋" w:cs="仿宋"/>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7560C7C">
            <w:pPr>
              <w:autoSpaceDE w:val="0"/>
              <w:autoSpaceDN w:val="0"/>
              <w:spacing w:line="360" w:lineRule="auto"/>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081A21DB">
            <w:pPr>
              <w:autoSpaceDE w:val="0"/>
              <w:autoSpaceDN w:val="0"/>
              <w:spacing w:line="360" w:lineRule="auto"/>
              <w:rPr>
                <w:rFonts w:hint="eastAsia" w:ascii="仿宋" w:hAnsi="仿宋" w:eastAsia="仿宋" w:cs="仿宋"/>
                <w:color w:val="auto"/>
                <w:sz w:val="24"/>
                <w:highlight w:val="none"/>
              </w:rPr>
            </w:pPr>
          </w:p>
        </w:tc>
      </w:tr>
      <w:tr w14:paraId="503BEF3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5B774E8">
            <w:pPr>
              <w:autoSpaceDE w:val="0"/>
              <w:autoSpaceDN w:val="0"/>
              <w:spacing w:line="360" w:lineRule="auto"/>
              <w:jc w:val="center"/>
              <w:rPr>
                <w:rFonts w:hint="eastAsia" w:ascii="仿宋" w:hAnsi="仿宋" w:eastAsia="仿宋" w:cs="仿宋"/>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178E10F">
            <w:pPr>
              <w:autoSpaceDE w:val="0"/>
              <w:autoSpaceDN w:val="0"/>
              <w:spacing w:line="360" w:lineRule="auto"/>
              <w:rPr>
                <w:rFonts w:hint="eastAsia" w:ascii="仿宋" w:hAnsi="仿宋" w:eastAsia="仿宋" w:cs="仿宋"/>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48F639F">
            <w:pPr>
              <w:autoSpaceDE w:val="0"/>
              <w:autoSpaceDN w:val="0"/>
              <w:spacing w:line="360" w:lineRule="auto"/>
              <w:rPr>
                <w:rFonts w:hint="eastAsia" w:ascii="仿宋" w:hAnsi="仿宋" w:eastAsia="仿宋" w:cs="仿宋"/>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5CB41039">
            <w:pPr>
              <w:autoSpaceDE w:val="0"/>
              <w:autoSpaceDN w:val="0"/>
              <w:spacing w:line="360" w:lineRule="auto"/>
              <w:rPr>
                <w:rFonts w:hint="eastAsia" w:ascii="仿宋" w:hAnsi="仿宋" w:eastAsia="仿宋" w:cs="仿宋"/>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05575D7C">
            <w:pPr>
              <w:autoSpaceDE w:val="0"/>
              <w:autoSpaceDN w:val="0"/>
              <w:spacing w:line="360" w:lineRule="auto"/>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E8BE2DD">
            <w:pPr>
              <w:autoSpaceDE w:val="0"/>
              <w:autoSpaceDN w:val="0"/>
              <w:spacing w:line="360" w:lineRule="auto"/>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F971009">
            <w:pPr>
              <w:autoSpaceDE w:val="0"/>
              <w:autoSpaceDN w:val="0"/>
              <w:spacing w:line="360" w:lineRule="auto"/>
              <w:rPr>
                <w:rFonts w:hint="eastAsia"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05D6753">
            <w:pPr>
              <w:autoSpaceDE w:val="0"/>
              <w:autoSpaceDN w:val="0"/>
              <w:spacing w:line="360" w:lineRule="auto"/>
              <w:rPr>
                <w:rFonts w:hint="eastAsia" w:ascii="仿宋" w:hAnsi="仿宋" w:eastAsia="仿宋" w:cs="仿宋"/>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7EB704E">
            <w:pPr>
              <w:autoSpaceDE w:val="0"/>
              <w:autoSpaceDN w:val="0"/>
              <w:spacing w:line="360" w:lineRule="auto"/>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62B4A0F1">
            <w:pPr>
              <w:autoSpaceDE w:val="0"/>
              <w:autoSpaceDN w:val="0"/>
              <w:spacing w:line="360" w:lineRule="auto"/>
              <w:rPr>
                <w:rFonts w:hint="eastAsia" w:ascii="仿宋" w:hAnsi="仿宋" w:eastAsia="仿宋" w:cs="仿宋"/>
                <w:color w:val="auto"/>
                <w:sz w:val="24"/>
                <w:highlight w:val="none"/>
              </w:rPr>
            </w:pPr>
          </w:p>
        </w:tc>
      </w:tr>
    </w:tbl>
    <w:p w14:paraId="23D1F34F">
      <w:pPr>
        <w:spacing w:line="360" w:lineRule="auto"/>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注：供应商可按上述的格式自行编制，须随表提交相应的证书复印件。</w:t>
      </w:r>
    </w:p>
    <w:p w14:paraId="65F2F530">
      <w:pPr>
        <w:autoSpaceDE w:val="0"/>
        <w:autoSpaceDN w:val="0"/>
        <w:spacing w:line="360" w:lineRule="auto"/>
        <w:ind w:firstLine="0" w:firstLineChars="0"/>
        <w:rPr>
          <w:rFonts w:hint="eastAsia" w:ascii="仿宋" w:hAnsi="仿宋" w:eastAsia="仿宋" w:cs="仿宋"/>
          <w:b/>
          <w:bCs/>
          <w:color w:val="auto"/>
          <w:sz w:val="24"/>
          <w:highlight w:val="none"/>
        </w:rPr>
      </w:pPr>
    </w:p>
    <w:p w14:paraId="1FEAF845">
      <w:pPr>
        <w:autoSpaceDE w:val="0"/>
        <w:autoSpaceDN w:val="0"/>
        <w:spacing w:line="360" w:lineRule="auto"/>
        <w:ind w:left="4920"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B1BD755">
      <w:pPr>
        <w:autoSpaceDE w:val="0"/>
        <w:autoSpaceDN w:val="0"/>
        <w:spacing w:line="360" w:lineRule="auto"/>
        <w:ind w:firstLine="6480" w:firstLineChars="27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72CD71C3">
      <w:pPr>
        <w:autoSpaceDE w:val="0"/>
        <w:autoSpaceDN w:val="0"/>
        <w:spacing w:line="360" w:lineRule="auto"/>
        <w:ind w:firstLine="6480" w:firstLineChars="2700"/>
        <w:rPr>
          <w:rFonts w:hint="eastAsia" w:ascii="仿宋" w:hAnsi="仿宋" w:eastAsia="仿宋" w:cs="仿宋"/>
          <w:color w:val="auto"/>
          <w:kern w:val="0"/>
          <w:sz w:val="24"/>
          <w:highlight w:val="none"/>
          <w:lang w:val="zh-CN"/>
        </w:rPr>
      </w:pPr>
    </w:p>
    <w:p w14:paraId="41D67385">
      <w:pPr>
        <w:autoSpaceDE w:val="0"/>
        <w:autoSpaceDN w:val="0"/>
        <w:spacing w:line="360" w:lineRule="auto"/>
        <w:ind w:firstLine="6480" w:firstLineChars="2700"/>
        <w:rPr>
          <w:rFonts w:hint="eastAsia" w:ascii="仿宋" w:hAnsi="仿宋" w:eastAsia="仿宋" w:cs="仿宋"/>
          <w:color w:val="auto"/>
          <w:kern w:val="0"/>
          <w:sz w:val="24"/>
          <w:highlight w:val="none"/>
          <w:lang w:val="zh-CN"/>
        </w:rPr>
      </w:pPr>
    </w:p>
    <w:p w14:paraId="0352B94F">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十</w:t>
      </w:r>
      <w:r>
        <w:rPr>
          <w:rFonts w:hint="eastAsia" w:ascii="仿宋" w:hAnsi="仿宋" w:eastAsia="仿宋" w:cs="仿宋"/>
          <w:b/>
          <w:color w:val="auto"/>
          <w:sz w:val="30"/>
          <w:szCs w:val="30"/>
          <w:highlight w:val="none"/>
        </w:rPr>
        <w:t>、供应商认为需要提供的其他有关资料</w:t>
      </w:r>
    </w:p>
    <w:p w14:paraId="046178F6">
      <w:pPr>
        <w:autoSpaceDE w:val="0"/>
        <w:autoSpaceDN w:val="0"/>
        <w:spacing w:line="360" w:lineRule="auto"/>
        <w:ind w:left="4920" w:leftChars="1950" w:hanging="240" w:hangingChars="100"/>
        <w:rPr>
          <w:rFonts w:hint="eastAsia" w:ascii="仿宋" w:hAnsi="仿宋" w:eastAsia="仿宋" w:cs="仿宋"/>
          <w:color w:val="auto"/>
          <w:kern w:val="0"/>
          <w:sz w:val="24"/>
          <w:highlight w:val="none"/>
        </w:rPr>
      </w:pPr>
    </w:p>
    <w:p w14:paraId="61AC182C">
      <w:pPr>
        <w:autoSpaceDE w:val="0"/>
        <w:autoSpaceDN w:val="0"/>
        <w:spacing w:line="360" w:lineRule="auto"/>
        <w:ind w:left="4920"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3579ED0">
      <w:pPr>
        <w:autoSpaceDE w:val="0"/>
        <w:autoSpaceDN w:val="0"/>
        <w:spacing w:line="360" w:lineRule="auto"/>
        <w:ind w:firstLine="6480" w:firstLineChars="27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027D24A8">
      <w:pPr>
        <w:widowControl/>
        <w:spacing w:line="360" w:lineRule="auto"/>
        <w:jc w:val="left"/>
        <w:rPr>
          <w:rFonts w:hint="eastAsia" w:ascii="仿宋" w:hAnsi="仿宋" w:eastAsia="仿宋" w:cs="仿宋"/>
          <w:b/>
          <w:bCs/>
          <w:color w:val="auto"/>
          <w:sz w:val="24"/>
          <w:highlight w:val="none"/>
        </w:rPr>
        <w:sectPr>
          <w:pgSz w:w="11911" w:h="16838"/>
          <w:pgMar w:top="1417" w:right="1417" w:bottom="1417" w:left="1417" w:header="720" w:footer="720" w:gutter="0"/>
          <w:cols w:space="720" w:num="1"/>
          <w:docGrid w:linePitch="1" w:charSpace="0"/>
        </w:sectPr>
      </w:pPr>
    </w:p>
    <w:p w14:paraId="58819354">
      <w:pPr>
        <w:autoSpaceDE w:val="0"/>
        <w:autoSpaceDN w:val="0"/>
        <w:spacing w:line="360" w:lineRule="auto"/>
        <w:ind w:firstLine="6505" w:firstLineChars="2700"/>
        <w:rPr>
          <w:rFonts w:hint="eastAsia" w:ascii="仿宋" w:hAnsi="仿宋" w:eastAsia="仿宋" w:cs="仿宋"/>
          <w:b/>
          <w:bCs/>
          <w:color w:val="auto"/>
          <w:sz w:val="24"/>
          <w:highlight w:val="none"/>
        </w:rPr>
      </w:pPr>
    </w:p>
    <w:p w14:paraId="5C741292">
      <w:pPr>
        <w:pStyle w:val="3"/>
        <w:jc w:val="center"/>
        <w:rPr>
          <w:rFonts w:hint="eastAsia" w:ascii="仿宋" w:hAnsi="仿宋" w:eastAsia="仿宋" w:cs="仿宋"/>
          <w:color w:val="auto"/>
          <w:highlight w:val="none"/>
        </w:rPr>
      </w:pPr>
      <w:bookmarkStart w:id="101" w:name="_Toc80205941"/>
      <w:bookmarkStart w:id="102" w:name="_Toc4384"/>
      <w:bookmarkStart w:id="103" w:name="_Toc25920"/>
      <w:r>
        <w:rPr>
          <w:rFonts w:hint="eastAsia" w:ascii="仿宋" w:hAnsi="仿宋" w:eastAsia="仿宋" w:cs="仿宋"/>
          <w:color w:val="auto"/>
          <w:highlight w:val="none"/>
        </w:rPr>
        <w:t>第四节 报价文件格式</w:t>
      </w:r>
      <w:bookmarkEnd w:id="101"/>
      <w:bookmarkEnd w:id="102"/>
      <w:bookmarkEnd w:id="103"/>
    </w:p>
    <w:p w14:paraId="5C0B8179">
      <w:pPr>
        <w:snapToGrid w:val="0"/>
        <w:spacing w:before="120"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全流程电子文件</w:t>
      </w:r>
    </w:p>
    <w:p w14:paraId="0D9683A3">
      <w:pPr>
        <w:snapToGrid w:val="0"/>
        <w:spacing w:before="120" w:beforeLines="50" w:after="50"/>
        <w:rPr>
          <w:rFonts w:hint="eastAsia" w:ascii="仿宋" w:hAnsi="仿宋" w:eastAsia="仿宋" w:cs="仿宋"/>
          <w:color w:val="auto"/>
          <w:sz w:val="24"/>
          <w:szCs w:val="20"/>
          <w:highlight w:val="none"/>
        </w:rPr>
      </w:pPr>
    </w:p>
    <w:p w14:paraId="7D47E7B4">
      <w:pPr>
        <w:snapToGrid w:val="0"/>
        <w:spacing w:before="120" w:beforeLines="50" w:after="50"/>
        <w:rPr>
          <w:rFonts w:hint="eastAsia" w:ascii="仿宋" w:hAnsi="仿宋" w:eastAsia="仿宋" w:cs="仿宋"/>
          <w:color w:val="auto"/>
          <w:sz w:val="24"/>
          <w:szCs w:val="20"/>
          <w:highlight w:val="none"/>
        </w:rPr>
      </w:pPr>
    </w:p>
    <w:p w14:paraId="5810388A">
      <w:pPr>
        <w:snapToGrid w:val="0"/>
        <w:spacing w:before="120" w:beforeLines="50" w:after="50"/>
        <w:rPr>
          <w:rFonts w:hint="eastAsia" w:ascii="仿宋" w:hAnsi="仿宋" w:eastAsia="仿宋" w:cs="仿宋"/>
          <w:color w:val="auto"/>
          <w:sz w:val="24"/>
          <w:szCs w:val="20"/>
          <w:highlight w:val="none"/>
        </w:rPr>
      </w:pPr>
    </w:p>
    <w:p w14:paraId="6ABE850E">
      <w:pPr>
        <w:snapToGrid w:val="0"/>
        <w:spacing w:before="120" w:beforeLines="50" w:after="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报  价  文  件（封面）</w:t>
      </w:r>
    </w:p>
    <w:p w14:paraId="39596E09">
      <w:pPr>
        <w:snapToGrid w:val="0"/>
        <w:spacing w:before="120" w:beforeLines="50" w:after="50"/>
        <w:rPr>
          <w:rFonts w:hint="eastAsia" w:ascii="仿宋" w:hAnsi="仿宋" w:eastAsia="仿宋" w:cs="仿宋"/>
          <w:bCs/>
          <w:color w:val="auto"/>
          <w:sz w:val="24"/>
          <w:szCs w:val="20"/>
          <w:highlight w:val="none"/>
        </w:rPr>
      </w:pPr>
    </w:p>
    <w:p w14:paraId="6A8EBF00">
      <w:pPr>
        <w:snapToGrid w:val="0"/>
        <w:spacing w:before="120" w:beforeLines="50" w:after="50"/>
        <w:rPr>
          <w:rFonts w:hint="eastAsia" w:ascii="仿宋" w:hAnsi="仿宋" w:eastAsia="仿宋" w:cs="仿宋"/>
          <w:bCs/>
          <w:color w:val="auto"/>
          <w:sz w:val="24"/>
          <w:szCs w:val="20"/>
          <w:highlight w:val="none"/>
        </w:rPr>
      </w:pPr>
    </w:p>
    <w:p w14:paraId="064278EC">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项目名称：[项目名称]</w:t>
      </w:r>
    </w:p>
    <w:p w14:paraId="09572A5D">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项目编号：[项目编号]</w:t>
      </w:r>
    </w:p>
    <w:p w14:paraId="138C33CA">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2FF19D98">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73A9304B">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供应商地址：</w:t>
      </w:r>
    </w:p>
    <w:p w14:paraId="0FC76CC1">
      <w:pPr>
        <w:pStyle w:val="7"/>
        <w:snapToGrid w:val="0"/>
        <w:spacing w:before="50" w:after="50"/>
        <w:ind w:firstLine="720" w:firstLineChars="225"/>
        <w:rPr>
          <w:rFonts w:hint="eastAsia" w:ascii="仿宋" w:hAnsi="仿宋" w:eastAsia="仿宋" w:cs="仿宋"/>
          <w:bCs/>
          <w:color w:val="auto"/>
          <w:sz w:val="32"/>
          <w:szCs w:val="32"/>
          <w:highlight w:val="none"/>
        </w:rPr>
      </w:pPr>
    </w:p>
    <w:p w14:paraId="12BD1D84">
      <w:pPr>
        <w:pStyle w:val="7"/>
        <w:snapToGrid w:val="0"/>
        <w:spacing w:before="50" w:after="50"/>
        <w:ind w:firstLine="1280" w:firstLineChars="400"/>
        <w:rPr>
          <w:rFonts w:hint="eastAsia" w:ascii="仿宋" w:hAnsi="仿宋" w:eastAsia="仿宋" w:cs="仿宋"/>
          <w:bCs/>
          <w:color w:val="auto"/>
          <w:sz w:val="32"/>
          <w:szCs w:val="32"/>
          <w:highlight w:val="none"/>
        </w:rPr>
      </w:pPr>
    </w:p>
    <w:p w14:paraId="364583C1">
      <w:pPr>
        <w:snapToGrid w:val="0"/>
        <w:spacing w:before="120"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7915BD0D">
      <w:pPr>
        <w:snapToGrid w:val="0"/>
        <w:spacing w:before="120" w:beforeLines="50" w:after="50" w:line="400" w:lineRule="exact"/>
        <w:jc w:val="center"/>
        <w:rPr>
          <w:rFonts w:hint="eastAsia" w:ascii="仿宋" w:hAnsi="仿宋" w:eastAsia="仿宋" w:cs="仿宋"/>
          <w:b/>
          <w:bCs/>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报价文件目录</w:t>
      </w:r>
    </w:p>
    <w:p w14:paraId="0152D3A5">
      <w:pPr>
        <w:spacing w:line="360" w:lineRule="auto"/>
        <w:rPr>
          <w:rFonts w:hint="eastAsia" w:ascii="仿宋" w:hAnsi="仿宋" w:eastAsia="仿宋" w:cs="仿宋"/>
          <w:color w:val="auto"/>
          <w:highlight w:val="none"/>
        </w:rPr>
      </w:pPr>
    </w:p>
    <w:p w14:paraId="329DD90B">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一、响应函………………………………………………………（页码）</w:t>
      </w:r>
    </w:p>
    <w:p w14:paraId="21DB19D9">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二、响应报价表………………………（页码）</w:t>
      </w:r>
    </w:p>
    <w:p w14:paraId="5DEDFAAC">
      <w:pPr>
        <w:spacing w:line="360" w:lineRule="auto"/>
        <w:rPr>
          <w:rFonts w:hint="eastAsia" w:ascii="仿宋" w:hAnsi="仿宋" w:eastAsia="仿宋" w:cs="仿宋"/>
          <w:color w:val="auto"/>
          <w:kern w:val="0"/>
          <w:sz w:val="24"/>
          <w:highlight w:val="none"/>
        </w:rPr>
      </w:pPr>
    </w:p>
    <w:p w14:paraId="153149F0">
      <w:pPr>
        <w:snapToGrid w:val="0"/>
        <w:spacing w:before="120" w:beforeLines="50" w:after="50" w:line="360" w:lineRule="auto"/>
        <w:ind w:left="142"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一、响应函</w:t>
      </w:r>
    </w:p>
    <w:p w14:paraId="303AF85D">
      <w:pPr>
        <w:pStyle w:val="14"/>
        <w:spacing w:line="500" w:lineRule="exact"/>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响应函</w:t>
      </w:r>
    </w:p>
    <w:p w14:paraId="1409D13D">
      <w:pPr>
        <w:pStyle w:val="14"/>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bookmarkStart w:id="104" w:name="PO_3000001868_PM031_4"/>
      <w:r>
        <w:rPr>
          <w:rFonts w:hint="eastAsia" w:ascii="仿宋" w:hAnsi="仿宋" w:eastAsia="仿宋" w:cs="仿宋"/>
          <w:color w:val="auto"/>
          <w:sz w:val="24"/>
          <w:szCs w:val="24"/>
          <w:highlight w:val="none"/>
          <w:u w:val="single"/>
        </w:rPr>
        <w:t>[采购组织机构]</w:t>
      </w:r>
      <w:bookmarkEnd w:id="104"/>
      <w:r>
        <w:rPr>
          <w:rFonts w:hint="eastAsia" w:ascii="仿宋" w:hAnsi="仿宋" w:eastAsia="仿宋" w:cs="仿宋"/>
          <w:color w:val="auto"/>
          <w:sz w:val="24"/>
          <w:szCs w:val="24"/>
          <w:highlight w:val="none"/>
          <w:u w:val="single"/>
        </w:rPr>
        <w:t xml:space="preserve"> </w:t>
      </w:r>
    </w:p>
    <w:p w14:paraId="52CD9B22">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我方已仔细阅读了贵方组织的</w:t>
      </w:r>
      <w:r>
        <w:rPr>
          <w:rFonts w:hint="eastAsia" w:ascii="仿宋" w:hAnsi="仿宋" w:eastAsia="仿宋" w:cs="仿宋"/>
          <w:color w:val="auto"/>
          <w:sz w:val="24"/>
          <w:szCs w:val="24"/>
          <w:highlight w:val="none"/>
          <w:u w:val="single"/>
        </w:rPr>
        <w:t xml:space="preserve"> </w:t>
      </w:r>
      <w:bookmarkStart w:id="105" w:name="PO_3000001868_PM002_10"/>
      <w:r>
        <w:rPr>
          <w:rFonts w:hint="eastAsia" w:ascii="仿宋" w:hAnsi="仿宋" w:eastAsia="仿宋" w:cs="仿宋"/>
          <w:color w:val="auto"/>
          <w:sz w:val="24"/>
          <w:szCs w:val="24"/>
          <w:highlight w:val="none"/>
          <w:u w:val="single"/>
        </w:rPr>
        <w:t>[项目名称]</w:t>
      </w:r>
      <w:bookmarkEnd w:id="105"/>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项目（项目编号：</w:t>
      </w:r>
      <w:r>
        <w:rPr>
          <w:rFonts w:hint="eastAsia" w:ascii="仿宋" w:hAnsi="仿宋" w:eastAsia="仿宋" w:cs="仿宋"/>
          <w:color w:val="auto"/>
          <w:sz w:val="24"/>
          <w:szCs w:val="24"/>
          <w:highlight w:val="none"/>
          <w:u w:val="single"/>
        </w:rPr>
        <w:t xml:space="preserve">  </w:t>
      </w:r>
      <w:bookmarkStart w:id="106" w:name="PO_3000001868_PM001_10"/>
      <w:r>
        <w:rPr>
          <w:rFonts w:hint="eastAsia" w:ascii="仿宋" w:hAnsi="仿宋" w:eastAsia="仿宋" w:cs="仿宋"/>
          <w:color w:val="auto"/>
          <w:sz w:val="24"/>
          <w:szCs w:val="24"/>
          <w:highlight w:val="none"/>
          <w:u w:val="single"/>
        </w:rPr>
        <w:t>[项目编号]</w:t>
      </w:r>
      <w:bookmarkEnd w:id="106"/>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）的竞争性磋商采购文件的全部内容，现正式递交下述文件参加贵方组织的本次政府采购活动： </w:t>
      </w:r>
    </w:p>
    <w:p w14:paraId="4C9CF377">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一、首次报价文件电子版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份（包含按“第三章 供应商须知”提交的全部文件）；</w:t>
      </w:r>
    </w:p>
    <w:p w14:paraId="3A34EC58">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二、技术文件电子版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份（包含按“第三章 供应商须知”提交的全部文件）；商务文件电子版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份（包含按“第三章 供应商须知”提交的全部文件）；（商务技术文件已合并装订成册）；</w:t>
      </w:r>
    </w:p>
    <w:p w14:paraId="1E192036">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三、资格证明文件电子版（包含按“第三章供应商须知”提交的全部文件）；</w:t>
      </w:r>
    </w:p>
    <w:p w14:paraId="7CCD96D4">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据此函，签字人兹宣布：</w:t>
      </w:r>
    </w:p>
    <w:p w14:paraId="664C138B">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1、我方愿意以（大写）人民币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元)的竞标总报价，服务时间（无分标时填写）：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，提供本项目竞争性磋商采购文件第二章“服务需求一览表”中相应的采购内容。</w:t>
      </w:r>
    </w:p>
    <w:p w14:paraId="5D357F75">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其中（有分标时填写）：</w:t>
      </w:r>
    </w:p>
    <w:p w14:paraId="69C53825">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分标报价为（大写）人民币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元)，服务时间：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C9BAB3E">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分标报价为（大写）人民币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元)，服务时间：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9483330">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047EDE38">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64F1CF95">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3、我方在此声明，所递交的响应文件及有关资料内容完整、真实和准确。</w:t>
      </w:r>
    </w:p>
    <w:p w14:paraId="1EA6248B">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4、如本项目采购内容涉及须符合国家强制规定的，我方承诺我方本次竞标均符合国家有关强制规定。</w:t>
      </w:r>
    </w:p>
    <w:p w14:paraId="22A11F43">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5677A783">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6、我方已详细审核竞争性磋商采购文件，我方知道必须放弃提出含糊不清或误解问题的权利。</w:t>
      </w:r>
    </w:p>
    <w:p w14:paraId="5AF6511B">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7、我方承诺满足竞争性磋商采购文件第六章“合同文本”的条款，承担完成合同的责任和义务。</w:t>
      </w:r>
    </w:p>
    <w:p w14:paraId="3730F546">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8、我方同意应贵方要求提供与</w:t>
      </w:r>
      <w:r>
        <w:rPr>
          <w:rFonts w:hint="eastAsia" w:ascii="仿宋" w:hAnsi="仿宋" w:eastAsia="仿宋" w:cs="仿宋"/>
          <w:color w:val="auto"/>
          <w:sz w:val="24"/>
          <w:szCs w:val="24"/>
          <w:highlight w:val="none"/>
          <w:lang w:eastAsia="zh-CN"/>
        </w:rPr>
        <w:t>本次</w:t>
      </w:r>
      <w:r>
        <w:rPr>
          <w:rFonts w:hint="eastAsia" w:ascii="仿宋" w:hAnsi="仿宋" w:eastAsia="仿宋" w:cs="仿宋"/>
          <w:color w:val="auto"/>
          <w:sz w:val="24"/>
          <w:szCs w:val="24"/>
          <w:highlight w:val="none"/>
        </w:rPr>
        <w:t>竞标有关的任何数据或资料。若贵方需要，我方愿意提供我方作出的一切承诺的证明材料。</w:t>
      </w:r>
    </w:p>
    <w:p w14:paraId="25D6F294">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9、我方完全理解贵方不一定接受响应报价最低的竞标人为成交供应商的行为。</w:t>
      </w:r>
    </w:p>
    <w:p w14:paraId="39C96406">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E7D5A7F">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提供虚假材料谋取中标、成交的；</w:t>
      </w:r>
    </w:p>
    <w:p w14:paraId="335EB6DE">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采取不正当手段诋毁、排挤其他供应商的；</w:t>
      </w:r>
    </w:p>
    <w:p w14:paraId="3ECDCB67">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与采购人、其他供应商或者采购代理机构恶意串通的；</w:t>
      </w:r>
    </w:p>
    <w:p w14:paraId="24F437FE">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向采购人、采购代理机构行贿或者提供其他不正当利益的；</w:t>
      </w:r>
    </w:p>
    <w:p w14:paraId="7327E4D0">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在采购过程中与采购人进行协商磋商的；</w:t>
      </w:r>
    </w:p>
    <w:p w14:paraId="396BDF6E">
      <w:pPr>
        <w:pStyle w:val="14"/>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拒绝有关部门监督检查或提供虚假情况的。</w:t>
      </w:r>
    </w:p>
    <w:p w14:paraId="70E8C674">
      <w:pPr>
        <w:pStyle w:val="14"/>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11.与本磋商有关的一切正式往来信函请寄：</w:t>
      </w:r>
      <w:r>
        <w:rPr>
          <w:rFonts w:hint="eastAsia" w:ascii="仿宋" w:hAnsi="仿宋" w:eastAsia="仿宋" w:cs="仿宋"/>
          <w:color w:val="auto"/>
          <w:sz w:val="24"/>
          <w:szCs w:val="24"/>
          <w:highlight w:val="none"/>
          <w:u w:val="single"/>
        </w:rPr>
        <w:t xml:space="preserve"> </w:t>
      </w:r>
    </w:p>
    <w:p w14:paraId="16B32D9C">
      <w:pPr>
        <w:pStyle w:val="14"/>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1DAE753">
      <w:pPr>
        <w:pStyle w:val="14"/>
        <w:spacing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p>
    <w:p w14:paraId="513E3B76">
      <w:pPr>
        <w:pStyle w:val="14"/>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　　　　　　　　　　　　　　　　　　　　　　　　　　　　</w:t>
      </w:r>
    </w:p>
    <w:p w14:paraId="2FAFD984">
      <w:pPr>
        <w:pStyle w:val="14"/>
        <w:spacing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14:paraId="47F9BFCC">
      <w:pPr>
        <w:pStyle w:val="14"/>
        <w:spacing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开户名称：</w:t>
      </w:r>
      <w:r>
        <w:rPr>
          <w:rFonts w:hint="eastAsia" w:ascii="仿宋" w:hAnsi="仿宋" w:eastAsia="仿宋" w:cs="仿宋"/>
          <w:color w:val="auto"/>
          <w:sz w:val="24"/>
          <w:szCs w:val="24"/>
          <w:highlight w:val="none"/>
          <w:u w:val="single"/>
        </w:rPr>
        <w:t xml:space="preserve">                                                    </w:t>
      </w:r>
    </w:p>
    <w:p w14:paraId="60E99FB4">
      <w:pPr>
        <w:pStyle w:val="14"/>
        <w:spacing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p>
    <w:p w14:paraId="34C2D28E">
      <w:pPr>
        <w:pStyle w:val="14"/>
        <w:spacing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银行账号：</w:t>
      </w:r>
      <w:r>
        <w:rPr>
          <w:rFonts w:hint="eastAsia" w:ascii="仿宋" w:hAnsi="仿宋" w:eastAsia="仿宋" w:cs="仿宋"/>
          <w:color w:val="auto"/>
          <w:sz w:val="24"/>
          <w:szCs w:val="24"/>
          <w:highlight w:val="none"/>
          <w:u w:val="single"/>
        </w:rPr>
        <w:t xml:space="preserve">                                                    </w:t>
      </w:r>
    </w:p>
    <w:p w14:paraId="7193D03A">
      <w:pPr>
        <w:pStyle w:val="12"/>
        <w:tabs>
          <w:tab w:val="left" w:pos="939"/>
        </w:tabs>
        <w:spacing w:line="360" w:lineRule="auto"/>
        <w:ind w:left="161" w:leftChars="67"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6FBE5390">
      <w:pPr>
        <w:spacing w:line="360" w:lineRule="auto"/>
        <w:jc w:val="left"/>
        <w:rPr>
          <w:rFonts w:hint="eastAsia" w:ascii="仿宋" w:hAnsi="仿宋" w:eastAsia="仿宋" w:cs="仿宋"/>
          <w:color w:val="auto"/>
          <w:sz w:val="24"/>
          <w:szCs w:val="24"/>
          <w:highlight w:val="none"/>
        </w:rPr>
      </w:pPr>
    </w:p>
    <w:p w14:paraId="25A179E2">
      <w:pPr>
        <w:autoSpaceDE w:val="0"/>
        <w:autoSpaceDN w:val="0"/>
        <w:spacing w:line="360" w:lineRule="auto"/>
        <w:ind w:left="4920"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35318386">
      <w:pPr>
        <w:autoSpaceDE w:val="0"/>
        <w:autoSpaceDN w:val="0"/>
        <w:spacing w:line="360" w:lineRule="auto"/>
        <w:ind w:firstLine="6480" w:firstLineChars="27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szCs w:val="24"/>
          <w:highlight w:val="none"/>
          <w:lang w:val="zh-CN"/>
        </w:rPr>
        <w:t>日期：  年  月   日</w:t>
      </w:r>
    </w:p>
    <w:p w14:paraId="06D35CF3">
      <w:pPr>
        <w:widowControl/>
        <w:spacing w:line="360" w:lineRule="auto"/>
        <w:jc w:val="left"/>
        <w:rPr>
          <w:rFonts w:hint="eastAsia" w:ascii="仿宋" w:hAnsi="仿宋" w:eastAsia="仿宋" w:cs="仿宋"/>
          <w:color w:val="auto"/>
          <w:kern w:val="0"/>
          <w:sz w:val="24"/>
          <w:highlight w:val="none"/>
          <w:lang w:val="zh-CN"/>
        </w:rPr>
        <w:sectPr>
          <w:pgSz w:w="11911" w:h="16838"/>
          <w:pgMar w:top="1417" w:right="1417" w:bottom="1417" w:left="1417" w:header="720" w:footer="720" w:gutter="0"/>
          <w:cols w:space="720" w:num="1"/>
          <w:docGrid w:linePitch="1" w:charSpace="0"/>
        </w:sectPr>
      </w:pPr>
    </w:p>
    <w:p w14:paraId="7395C742">
      <w:pPr>
        <w:autoSpaceDE w:val="0"/>
        <w:autoSpaceDN w:val="0"/>
        <w:spacing w:line="360" w:lineRule="auto"/>
        <w:ind w:firstLine="6480" w:firstLineChars="2700"/>
        <w:rPr>
          <w:rFonts w:hint="eastAsia" w:ascii="仿宋" w:hAnsi="仿宋" w:eastAsia="仿宋" w:cs="仿宋"/>
          <w:color w:val="auto"/>
          <w:kern w:val="0"/>
          <w:sz w:val="24"/>
          <w:highlight w:val="none"/>
          <w:lang w:val="zh-CN"/>
        </w:rPr>
      </w:pPr>
    </w:p>
    <w:p w14:paraId="4CBB6444">
      <w:pPr>
        <w:spacing w:line="520" w:lineRule="exact"/>
        <w:ind w:firstLine="643" w:firstLineChars="20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二、响应报价表</w:t>
      </w:r>
    </w:p>
    <w:p w14:paraId="5EDAA38B">
      <w:pPr>
        <w:snapToGrid w:val="0"/>
        <w:spacing w:before="50" w:after="50" w:line="360" w:lineRule="auto"/>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响应报价表</w:t>
      </w:r>
    </w:p>
    <w:p w14:paraId="34079E53">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bookmarkStart w:id="107" w:name="PO_3000001868_PM002_11"/>
      <w:r>
        <w:rPr>
          <w:rFonts w:hint="eastAsia" w:ascii="仿宋" w:hAnsi="仿宋" w:eastAsia="仿宋" w:cs="仿宋"/>
          <w:color w:val="auto"/>
          <w:sz w:val="24"/>
          <w:highlight w:val="none"/>
          <w:u w:val="single"/>
        </w:rPr>
        <w:t>[项目名称]</w:t>
      </w:r>
      <w:bookmarkEnd w:id="107"/>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bookmarkStart w:id="108" w:name="PO_3000001868_PM001_11"/>
      <w:r>
        <w:rPr>
          <w:rFonts w:hint="eastAsia" w:ascii="仿宋" w:hAnsi="仿宋" w:eastAsia="仿宋" w:cs="仿宋"/>
          <w:color w:val="auto"/>
          <w:sz w:val="24"/>
          <w:highlight w:val="none"/>
          <w:u w:val="single"/>
        </w:rPr>
        <w:t>[项目编号]</w:t>
      </w:r>
      <w:bookmarkEnd w:id="108"/>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14424827">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91"/>
        <w:gridCol w:w="1953"/>
        <w:gridCol w:w="1022"/>
        <w:gridCol w:w="1193"/>
        <w:gridCol w:w="1434"/>
        <w:gridCol w:w="905"/>
        <w:gridCol w:w="914"/>
      </w:tblGrid>
      <w:tr w14:paraId="7E6E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258E03D8">
            <w:pPr>
              <w:rPr>
                <w:rFonts w:hint="eastAsia" w:ascii="仿宋" w:hAnsi="仿宋" w:eastAsia="仿宋" w:cs="仿宋"/>
                <w:color w:val="auto"/>
                <w:sz w:val="24"/>
                <w:highlight w:val="none"/>
              </w:rPr>
            </w:pPr>
            <w:bookmarkStart w:id="109" w:name="_Toc80205942"/>
            <w:r>
              <w:rPr>
                <w:rFonts w:hint="eastAsia" w:ascii="仿宋" w:hAnsi="仿宋" w:eastAsia="仿宋" w:cs="仿宋"/>
                <w:color w:val="auto"/>
                <w:sz w:val="24"/>
                <w:highlight w:val="none"/>
              </w:rPr>
              <w:t>序号</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E9842FE">
            <w:pP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服务名称</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13FE522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具体服务内容</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77B67D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数量①</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0114DA2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单价(元)②</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2B213A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单项合价（元）</w:t>
            </w:r>
          </w:p>
          <w:p w14:paraId="7010CFF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③＝①×②</w:t>
            </w:r>
          </w:p>
        </w:tc>
        <w:tc>
          <w:tcPr>
            <w:tcW w:w="905" w:type="dxa"/>
            <w:tcBorders>
              <w:top w:val="single" w:color="auto" w:sz="4" w:space="0"/>
              <w:left w:val="single" w:color="auto" w:sz="4" w:space="0"/>
              <w:bottom w:val="single" w:color="auto" w:sz="4" w:space="0"/>
              <w:right w:val="single" w:color="auto" w:sz="4" w:space="0"/>
            </w:tcBorders>
            <w:noWrap w:val="0"/>
            <w:vAlign w:val="top"/>
          </w:tcPr>
          <w:p w14:paraId="4560BD4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服务时间</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4570D72E">
            <w:pP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09AE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1B458E16">
            <w:pP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C87C06D">
            <w:pPr>
              <w:rPr>
                <w:rFonts w:hint="eastAsia" w:ascii="仿宋" w:hAnsi="仿宋" w:eastAsia="仿宋" w:cs="仿宋"/>
                <w:color w:val="auto"/>
                <w:sz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1E68F2E0">
            <w:pPr>
              <w:rPr>
                <w:rFonts w:hint="eastAsia" w:ascii="仿宋" w:hAnsi="仿宋" w:eastAsia="仿宋" w:cs="仿宋"/>
                <w:color w:val="auto"/>
                <w:sz w:val="24"/>
                <w:highlight w:val="none"/>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B4AB6A6">
            <w:pPr>
              <w:rPr>
                <w:rFonts w:hint="eastAsia" w:ascii="仿宋" w:hAnsi="仿宋"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2F150838">
            <w:pPr>
              <w:rPr>
                <w:rFonts w:hint="eastAsia" w:ascii="仿宋" w:hAnsi="仿宋" w:eastAsia="仿宋" w:cs="仿宋"/>
                <w:color w:val="auto"/>
                <w:sz w:val="24"/>
                <w:highlight w:val="none"/>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26DC9D1">
            <w:pPr>
              <w:rPr>
                <w:rFonts w:hint="eastAsia" w:ascii="仿宋" w:hAnsi="仿宋" w:eastAsia="仿宋" w:cs="仿宋"/>
                <w:color w:val="auto"/>
                <w:sz w:val="24"/>
                <w:highlight w:val="none"/>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4FE21F81">
            <w:pPr>
              <w:rPr>
                <w:rFonts w:hint="eastAsia" w:ascii="仿宋" w:hAnsi="仿宋" w:eastAsia="仿宋" w:cs="仿宋"/>
                <w:color w:val="auto"/>
                <w:sz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7B297428">
            <w:pPr>
              <w:rPr>
                <w:rFonts w:hint="eastAsia" w:ascii="仿宋" w:hAnsi="仿宋" w:eastAsia="仿宋" w:cs="仿宋"/>
                <w:color w:val="auto"/>
                <w:sz w:val="24"/>
                <w:highlight w:val="none"/>
              </w:rPr>
            </w:pPr>
          </w:p>
        </w:tc>
      </w:tr>
      <w:tr w14:paraId="795B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2230A4E7">
            <w:pP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1B779C8">
            <w:pPr>
              <w:rPr>
                <w:rFonts w:hint="eastAsia" w:ascii="仿宋" w:hAnsi="仿宋" w:eastAsia="仿宋" w:cs="仿宋"/>
                <w:color w:val="auto"/>
                <w:sz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2EA69614">
            <w:pPr>
              <w:rPr>
                <w:rFonts w:hint="eastAsia" w:ascii="仿宋" w:hAnsi="仿宋" w:eastAsia="仿宋" w:cs="仿宋"/>
                <w:color w:val="auto"/>
                <w:sz w:val="24"/>
                <w:highlight w:val="none"/>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8022CD4">
            <w:pPr>
              <w:rPr>
                <w:rFonts w:hint="eastAsia" w:ascii="仿宋" w:hAnsi="仿宋"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57E4B72A">
            <w:pPr>
              <w:rPr>
                <w:rFonts w:hint="eastAsia" w:ascii="仿宋" w:hAnsi="仿宋" w:eastAsia="仿宋" w:cs="仿宋"/>
                <w:color w:val="auto"/>
                <w:sz w:val="24"/>
                <w:highlight w:val="none"/>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D39B3E2">
            <w:pPr>
              <w:rPr>
                <w:rFonts w:hint="eastAsia" w:ascii="仿宋" w:hAnsi="仿宋" w:eastAsia="仿宋" w:cs="仿宋"/>
                <w:color w:val="auto"/>
                <w:sz w:val="24"/>
                <w:highlight w:val="none"/>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45093CB0">
            <w:pPr>
              <w:rPr>
                <w:rFonts w:hint="eastAsia" w:ascii="仿宋" w:hAnsi="仿宋" w:eastAsia="仿宋" w:cs="仿宋"/>
                <w:color w:val="auto"/>
                <w:sz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0117AED5">
            <w:pPr>
              <w:rPr>
                <w:rFonts w:hint="eastAsia" w:ascii="仿宋" w:hAnsi="仿宋" w:eastAsia="仿宋" w:cs="仿宋"/>
                <w:color w:val="auto"/>
                <w:sz w:val="24"/>
                <w:highlight w:val="none"/>
              </w:rPr>
            </w:pPr>
          </w:p>
        </w:tc>
      </w:tr>
      <w:tr w14:paraId="63F4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075655CB">
            <w:pP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16C3C4B">
            <w:pPr>
              <w:rPr>
                <w:rFonts w:hint="eastAsia" w:ascii="仿宋" w:hAnsi="仿宋" w:eastAsia="仿宋" w:cs="仿宋"/>
                <w:color w:val="auto"/>
                <w:sz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7F572449">
            <w:pPr>
              <w:rPr>
                <w:rFonts w:hint="eastAsia" w:ascii="仿宋" w:hAnsi="仿宋" w:eastAsia="仿宋" w:cs="仿宋"/>
                <w:color w:val="auto"/>
                <w:sz w:val="24"/>
                <w:highlight w:val="none"/>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E70ACA4">
            <w:pPr>
              <w:rPr>
                <w:rFonts w:hint="eastAsia" w:ascii="仿宋" w:hAnsi="仿宋"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5E956169">
            <w:pPr>
              <w:rPr>
                <w:rFonts w:hint="eastAsia" w:ascii="仿宋" w:hAnsi="仿宋" w:eastAsia="仿宋" w:cs="仿宋"/>
                <w:color w:val="auto"/>
                <w:sz w:val="24"/>
                <w:highlight w:val="none"/>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6D952F9">
            <w:pPr>
              <w:rPr>
                <w:rFonts w:hint="eastAsia" w:ascii="仿宋" w:hAnsi="仿宋" w:eastAsia="仿宋" w:cs="仿宋"/>
                <w:color w:val="auto"/>
                <w:sz w:val="24"/>
                <w:highlight w:val="none"/>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3CBA8FE9">
            <w:pPr>
              <w:rPr>
                <w:rFonts w:hint="eastAsia" w:ascii="仿宋" w:hAnsi="仿宋" w:eastAsia="仿宋" w:cs="仿宋"/>
                <w:color w:val="auto"/>
                <w:sz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68DC9AD2">
            <w:pPr>
              <w:rPr>
                <w:rFonts w:hint="eastAsia" w:ascii="仿宋" w:hAnsi="仿宋" w:eastAsia="仿宋" w:cs="仿宋"/>
                <w:color w:val="auto"/>
                <w:sz w:val="24"/>
                <w:highlight w:val="none"/>
              </w:rPr>
            </w:pPr>
          </w:p>
        </w:tc>
      </w:tr>
      <w:tr w14:paraId="6D07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9" w:type="dxa"/>
            <w:gridSpan w:val="8"/>
            <w:tcBorders>
              <w:top w:val="single" w:color="auto" w:sz="4" w:space="0"/>
              <w:left w:val="single" w:color="auto" w:sz="4" w:space="0"/>
              <w:bottom w:val="single" w:color="auto" w:sz="4" w:space="0"/>
              <w:right w:val="single" w:color="auto" w:sz="4" w:space="0"/>
            </w:tcBorders>
            <w:noWrap w:val="0"/>
            <w:vAlign w:val="center"/>
          </w:tcPr>
          <w:p w14:paraId="17E09464">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报价合计（包含税费等所有费用）：</w:t>
            </w:r>
          </w:p>
          <w:p w14:paraId="7803C856">
            <w:pPr>
              <w:rPr>
                <w:rFonts w:hint="eastAsia" w:ascii="仿宋" w:hAnsi="仿宋" w:eastAsia="仿宋" w:cs="仿宋"/>
                <w:color w:val="auto"/>
                <w:sz w:val="24"/>
                <w:highlight w:val="none"/>
              </w:rPr>
            </w:pPr>
            <w:r>
              <w:rPr>
                <w:rFonts w:hint="eastAsia" w:ascii="仿宋" w:hAnsi="仿宋" w:eastAsia="仿宋" w:cs="仿宋"/>
                <w:color w:val="auto"/>
                <w:sz w:val="24"/>
                <w:highlight w:val="none"/>
              </w:rPr>
              <w:t>（大写）人民币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r w14:paraId="0103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9" w:type="dxa"/>
            <w:gridSpan w:val="8"/>
            <w:tcBorders>
              <w:top w:val="single" w:color="auto" w:sz="4" w:space="0"/>
              <w:left w:val="single" w:color="auto" w:sz="4" w:space="0"/>
              <w:bottom w:val="single" w:color="auto" w:sz="4" w:space="0"/>
              <w:right w:val="single" w:color="auto" w:sz="4" w:space="0"/>
            </w:tcBorders>
            <w:noWrap w:val="0"/>
            <w:vAlign w:val="center"/>
          </w:tcPr>
          <w:p w14:paraId="54EBCD3B">
            <w:pP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分标（此处有分标时填写具体分标号，无分标时填写“无”）</w:t>
            </w:r>
          </w:p>
        </w:tc>
      </w:tr>
      <w:tr w14:paraId="049B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9" w:type="dxa"/>
            <w:gridSpan w:val="8"/>
            <w:tcBorders>
              <w:top w:val="single" w:color="auto" w:sz="4" w:space="0"/>
              <w:left w:val="single" w:color="auto" w:sz="4" w:space="0"/>
              <w:bottom w:val="single" w:color="auto" w:sz="4" w:space="0"/>
              <w:right w:val="single" w:color="auto" w:sz="4" w:space="0"/>
            </w:tcBorders>
            <w:noWrap w:val="0"/>
            <w:vAlign w:val="center"/>
          </w:tcPr>
          <w:p w14:paraId="5CA96447">
            <w:pPr>
              <w:rPr>
                <w:rFonts w:hint="eastAsia" w:ascii="仿宋" w:hAnsi="仿宋" w:eastAsia="仿宋" w:cs="仿宋"/>
                <w:color w:val="auto"/>
                <w:sz w:val="24"/>
                <w:highlight w:val="none"/>
              </w:rPr>
            </w:pPr>
            <w:r>
              <w:rPr>
                <w:rFonts w:hint="eastAsia" w:ascii="仿宋" w:hAnsi="仿宋" w:eastAsia="仿宋" w:cs="仿宋"/>
                <w:color w:val="auto"/>
                <w:sz w:val="24"/>
                <w:highlight w:val="none"/>
              </w:rPr>
              <w:t>验收标准：</w:t>
            </w:r>
          </w:p>
        </w:tc>
      </w:tr>
      <w:tr w14:paraId="5FF2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9" w:type="dxa"/>
            <w:gridSpan w:val="8"/>
            <w:tcBorders>
              <w:top w:val="single" w:color="auto" w:sz="4" w:space="0"/>
              <w:left w:val="single" w:color="auto" w:sz="4" w:space="0"/>
              <w:bottom w:val="single" w:color="auto" w:sz="4" w:space="0"/>
              <w:right w:val="single" w:color="auto" w:sz="4" w:space="0"/>
            </w:tcBorders>
            <w:noWrap w:val="0"/>
            <w:vAlign w:val="center"/>
          </w:tcPr>
          <w:p w14:paraId="209D06DF">
            <w:pPr>
              <w:rPr>
                <w:rFonts w:hint="eastAsia" w:ascii="仿宋" w:hAnsi="仿宋" w:eastAsia="仿宋" w:cs="仿宋"/>
                <w:color w:val="auto"/>
                <w:sz w:val="24"/>
                <w:highlight w:val="none"/>
              </w:rPr>
            </w:pPr>
            <w:r>
              <w:rPr>
                <w:rFonts w:hint="eastAsia" w:ascii="仿宋" w:hAnsi="仿宋" w:eastAsia="仿宋" w:cs="仿宋"/>
                <w:color w:val="auto"/>
                <w:sz w:val="24"/>
                <w:highlight w:val="none"/>
              </w:rPr>
              <w:t>优惠及其它：</w:t>
            </w:r>
          </w:p>
        </w:tc>
      </w:tr>
    </w:tbl>
    <w:p w14:paraId="20685ED9">
      <w:pPr>
        <w:snapToGrid w:val="0"/>
        <w:spacing w:before="50" w:after="50"/>
        <w:ind w:firstLine="480" w:firstLineChars="200"/>
        <w:jc w:val="left"/>
        <w:rPr>
          <w:rFonts w:hint="eastAsia" w:ascii="仿宋" w:hAnsi="仿宋" w:eastAsia="仿宋" w:cs="仿宋"/>
          <w:color w:val="auto"/>
          <w:kern w:val="0"/>
          <w:szCs w:val="21"/>
          <w:highlight w:val="none"/>
          <w:lang w:val="zh-CN"/>
        </w:rPr>
      </w:pPr>
    </w:p>
    <w:p w14:paraId="2C754025">
      <w:pPr>
        <w:snapToGrid w:val="0"/>
        <w:spacing w:before="50" w:after="50"/>
        <w:ind w:firstLine="48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注： </w:t>
      </w:r>
    </w:p>
    <w:p w14:paraId="7CFF3E58">
      <w:pPr>
        <w:snapToGrid w:val="0"/>
        <w:spacing w:before="50" w:after="50"/>
        <w:ind w:firstLine="48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1、供应商需按本表格式填写，不得自行更改，也不得留空, 如有多分标，按分标分别提供响应报价表</w:t>
      </w:r>
      <w:r>
        <w:rPr>
          <w:rFonts w:hint="eastAsia" w:ascii="仿宋" w:hAnsi="仿宋" w:eastAsia="仿宋" w:cs="仿宋"/>
          <w:b/>
          <w:color w:val="auto"/>
          <w:kern w:val="0"/>
          <w:szCs w:val="21"/>
          <w:highlight w:val="none"/>
          <w:lang w:val="zh-CN"/>
        </w:rPr>
        <w:t>。</w:t>
      </w:r>
    </w:p>
    <w:p w14:paraId="5B360051">
      <w:pPr>
        <w:snapToGrid w:val="0"/>
        <w:spacing w:before="50" w:after="50"/>
        <w:ind w:firstLine="480" w:firstLineChars="200"/>
        <w:jc w:val="left"/>
        <w:rPr>
          <w:rFonts w:hint="eastAsia" w:ascii="仿宋" w:hAnsi="仿宋" w:eastAsia="仿宋" w:cs="仿宋"/>
          <w:b/>
          <w:color w:val="auto"/>
          <w:kern w:val="0"/>
          <w:szCs w:val="21"/>
          <w:highlight w:val="none"/>
          <w:lang w:val="zh-CN"/>
        </w:rPr>
      </w:pPr>
      <w:r>
        <w:rPr>
          <w:rFonts w:hint="eastAsia" w:ascii="仿宋" w:hAnsi="仿宋" w:eastAsia="仿宋" w:cs="仿宋"/>
          <w:color w:val="auto"/>
          <w:kern w:val="0"/>
          <w:szCs w:val="21"/>
          <w:highlight w:val="none"/>
          <w:lang w:val="zh-CN"/>
        </w:rPr>
        <w:t>2、如为联合体响应的，“供应商名称”处必须列明联合体各方名称，并标注联合体牵头人名称，且盖章处须加盖联合体各方公章，</w:t>
      </w:r>
      <w:r>
        <w:rPr>
          <w:rFonts w:hint="eastAsia" w:ascii="仿宋" w:hAnsi="仿宋" w:eastAsia="仿宋" w:cs="仿宋"/>
          <w:b/>
          <w:color w:val="auto"/>
          <w:kern w:val="0"/>
          <w:szCs w:val="21"/>
          <w:highlight w:val="none"/>
          <w:lang w:val="zh-CN"/>
        </w:rPr>
        <w:t>否则其响应作无效响应处理。</w:t>
      </w:r>
    </w:p>
    <w:p w14:paraId="4C35A2B4">
      <w:pPr>
        <w:snapToGrid w:val="0"/>
        <w:spacing w:before="50" w:after="50" w:line="360" w:lineRule="auto"/>
        <w:ind w:firstLine="480" w:firstLineChars="200"/>
        <w:jc w:val="left"/>
        <w:rPr>
          <w:rFonts w:hint="eastAsia" w:ascii="仿宋" w:hAnsi="仿宋" w:eastAsia="仿宋" w:cs="仿宋"/>
          <w:b/>
          <w:color w:val="auto"/>
          <w:kern w:val="0"/>
          <w:szCs w:val="21"/>
          <w:highlight w:val="none"/>
          <w:lang w:val="zh-CN"/>
        </w:rPr>
      </w:pPr>
      <w:r>
        <w:rPr>
          <w:rFonts w:hint="eastAsia" w:ascii="仿宋" w:hAnsi="仿宋" w:eastAsia="仿宋" w:cs="仿宋"/>
          <w:color w:val="auto"/>
          <w:kern w:val="0"/>
          <w:szCs w:val="21"/>
          <w:highlight w:val="none"/>
          <w:lang w:val="zh-CN"/>
        </w:rPr>
        <w:t>3、以上表格要求细分项目及报价，在“具体服务内容”一栏中，填写具体服务范围、服务时间、服务标准。</w:t>
      </w:r>
    </w:p>
    <w:p w14:paraId="06F20581">
      <w:pPr>
        <w:snapToGrid w:val="0"/>
        <w:spacing w:line="360" w:lineRule="auto"/>
        <w:ind w:firstLine="48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4、特别提示：采购机构将对项目名称和项目编号，成交供应商名称、地址和成交金额，主要成交标的的名称、服务范围、服务要求、服务时间、服务标准等予以公示。</w:t>
      </w:r>
    </w:p>
    <w:p w14:paraId="328184B8">
      <w:pPr>
        <w:snapToGrid w:val="0"/>
        <w:spacing w:line="360" w:lineRule="auto"/>
        <w:ind w:firstLine="48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5、符合采购文件中列明的可享受中小企业扶持政策的供应商，请填写中小企业声明函。</w:t>
      </w:r>
    </w:p>
    <w:p w14:paraId="25C5F1EE">
      <w:pPr>
        <w:snapToGrid w:val="0"/>
        <w:spacing w:line="360" w:lineRule="auto"/>
        <w:ind w:firstLine="48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注：供应商提供的中小企业声明函内容不实的，属于提供虚假材料谋取中标、成交，依照《中华人民共和国政府采购法》等国家有关规定追究相应责任。</w:t>
      </w:r>
    </w:p>
    <w:p w14:paraId="687D87B1">
      <w:pPr>
        <w:snapToGrid w:val="0"/>
        <w:spacing w:line="360" w:lineRule="auto"/>
        <w:ind w:firstLine="480" w:firstLineChars="200"/>
        <w:jc w:val="left"/>
        <w:rPr>
          <w:rFonts w:hint="eastAsia" w:ascii="仿宋" w:hAnsi="仿宋" w:eastAsia="仿宋" w:cs="仿宋"/>
          <w:color w:val="auto"/>
          <w:kern w:val="0"/>
          <w:szCs w:val="21"/>
          <w:highlight w:val="none"/>
        </w:rPr>
      </w:pPr>
    </w:p>
    <w:p w14:paraId="284B8161">
      <w:pPr>
        <w:autoSpaceDE w:val="0"/>
        <w:autoSpaceDN w:val="0"/>
        <w:spacing w:line="360" w:lineRule="auto"/>
        <w:ind w:left="4920" w:leftChars="2050" w:firstLine="240" w:firstLineChars="1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供应商名称（电子签章）：</w:t>
      </w:r>
    </w:p>
    <w:p w14:paraId="164ABF26">
      <w:pPr>
        <w:spacing w:line="360" w:lineRule="auto"/>
        <w:jc w:val="righ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日期：  年  月   日</w:t>
      </w:r>
    </w:p>
    <w:p w14:paraId="14086457">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DEAA682">
      <w:pPr>
        <w:pStyle w:val="3"/>
        <w:jc w:val="center"/>
        <w:rPr>
          <w:rFonts w:hint="eastAsia" w:ascii="仿宋" w:hAnsi="仿宋" w:eastAsia="仿宋" w:cs="仿宋"/>
          <w:b w:val="0"/>
          <w:color w:val="auto"/>
          <w:highlight w:val="none"/>
        </w:rPr>
      </w:pPr>
      <w:bookmarkStart w:id="110" w:name="_Toc25304"/>
      <w:bookmarkStart w:id="111" w:name="_Toc26119"/>
      <w:r>
        <w:rPr>
          <w:rFonts w:hint="eastAsia" w:ascii="仿宋" w:hAnsi="仿宋" w:eastAsia="仿宋" w:cs="仿宋"/>
          <w:color w:val="auto"/>
          <w:highlight w:val="none"/>
        </w:rPr>
        <w:t>第五节 其他文书、文件格式</w:t>
      </w:r>
      <w:bookmarkEnd w:id="109"/>
      <w:bookmarkEnd w:id="110"/>
      <w:bookmarkEnd w:id="111"/>
    </w:p>
    <w:p w14:paraId="692EF97C">
      <w:pPr>
        <w:spacing w:beforeLines="0" w:afterLines="0" w:line="30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中小企业声明函（服务）</w:t>
      </w:r>
    </w:p>
    <w:p w14:paraId="32CC26AB">
      <w:pPr>
        <w:spacing w:beforeLines="0" w:afterLines="0" w:line="360" w:lineRule="auto"/>
        <w:ind w:firstLine="550"/>
        <w:rPr>
          <w:rFonts w:hint="eastAsia" w:ascii="仿宋" w:hAnsi="仿宋" w:eastAsia="仿宋" w:cs="仿宋"/>
          <w:color w:val="auto"/>
          <w:kern w:val="0"/>
          <w:sz w:val="24"/>
          <w:szCs w:val="24"/>
          <w:highlight w:val="none"/>
        </w:rPr>
      </w:pPr>
    </w:p>
    <w:p w14:paraId="4DD83461">
      <w:pPr>
        <w:spacing w:beforeLines="0" w:afterLines="0" w:line="360" w:lineRule="auto"/>
        <w:ind w:firstLine="5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号）的规定，本公司（联合体）参加</w:t>
      </w:r>
      <w:r>
        <w:rPr>
          <w:rFonts w:hint="eastAsia" w:ascii="仿宋" w:hAnsi="仿宋" w:eastAsia="仿宋" w:cs="仿宋"/>
          <w:color w:val="auto"/>
          <w:sz w:val="24"/>
          <w:szCs w:val="24"/>
          <w:highlight w:val="none"/>
          <w:u w:val="single"/>
        </w:rPr>
        <w:t>[采购人]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kern w:val="0"/>
          <w:sz w:val="24"/>
          <w:szCs w:val="24"/>
          <w:highlight w:val="none"/>
        </w:rPr>
        <w:t>采购活动，服务全部由符合政策要求的中小企业承接。相关企业（含联合体中的中小企业、签订分包意向协议的中小企业）的具体情况如下：</w:t>
      </w:r>
    </w:p>
    <w:p w14:paraId="059396E7">
      <w:pPr>
        <w:spacing w:beforeLines="0" w:afterLines="0" w:line="360" w:lineRule="auto"/>
        <w:ind w:firstLine="5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 </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（采购文件中明确的所属行业：见服务需求一览表）</w:t>
      </w:r>
      <w:r>
        <w:rPr>
          <w:rFonts w:hint="eastAsia" w:ascii="仿宋" w:hAnsi="仿宋" w:eastAsia="仿宋" w:cs="仿宋"/>
          <w:color w:val="auto"/>
          <w:kern w:val="0"/>
          <w:sz w:val="24"/>
          <w:szCs w:val="24"/>
          <w:highlight w:val="none"/>
        </w:rPr>
        <w:t>行业；承建（承接）企业为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w:t>
      </w:r>
      <w:r>
        <w:rPr>
          <w:rFonts w:hint="eastAsia" w:ascii="仿宋" w:hAnsi="仿宋" w:eastAsia="仿宋" w:cs="仿宋"/>
          <w:color w:val="auto"/>
          <w:sz w:val="24"/>
          <w:szCs w:val="24"/>
          <w:highlight w:val="none"/>
          <w:vertAlign w:val="superscript"/>
        </w:rPr>
        <w:t>1</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00C7B3A6">
      <w:pPr>
        <w:spacing w:beforeLines="0" w:afterLines="0" w:line="360" w:lineRule="auto"/>
        <w:ind w:firstLine="5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 </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（采购文件中明确的所属行业：见服务需求一览表）</w:t>
      </w:r>
      <w:r>
        <w:rPr>
          <w:rFonts w:hint="eastAsia" w:ascii="仿宋" w:hAnsi="仿宋" w:eastAsia="仿宋" w:cs="仿宋"/>
          <w:color w:val="auto"/>
          <w:kern w:val="0"/>
          <w:sz w:val="24"/>
          <w:szCs w:val="24"/>
          <w:highlight w:val="none"/>
        </w:rPr>
        <w:t>行业；承建（承接）企业为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40ABFAFD">
      <w:pPr>
        <w:spacing w:beforeLines="0" w:afterLines="0" w:line="360" w:lineRule="auto"/>
        <w:ind w:firstLine="5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w:t>
      </w:r>
    </w:p>
    <w:p w14:paraId="3811B9A1">
      <w:pPr>
        <w:spacing w:beforeLines="0" w:afterLines="0" w:line="360" w:lineRule="auto"/>
        <w:ind w:firstLine="5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16E884C3">
      <w:pPr>
        <w:spacing w:beforeLines="0" w:afterLines="0" w:line="360" w:lineRule="auto"/>
        <w:ind w:firstLine="5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5B31A817">
      <w:pPr>
        <w:spacing w:beforeLines="0" w:afterLines="0"/>
        <w:ind w:firstLine="552"/>
        <w:rPr>
          <w:rFonts w:hint="eastAsia" w:ascii="仿宋" w:hAnsi="仿宋" w:eastAsia="仿宋" w:cs="仿宋"/>
          <w:color w:val="auto"/>
          <w:kern w:val="0"/>
          <w:sz w:val="21"/>
          <w:szCs w:val="21"/>
          <w:highlight w:val="none"/>
        </w:rPr>
      </w:pPr>
    </w:p>
    <w:p w14:paraId="38DDFB00">
      <w:pPr>
        <w:spacing w:beforeLines="0" w:afterLines="0" w:line="360" w:lineRule="auto"/>
        <w:ind w:firstLine="480" w:firstLineChars="200"/>
        <w:rPr>
          <w:rFonts w:hint="eastAsia" w:ascii="仿宋" w:hAnsi="仿宋" w:eastAsia="仿宋" w:cs="仿宋"/>
          <w:color w:val="auto"/>
          <w:kern w:val="0"/>
          <w:sz w:val="24"/>
          <w:szCs w:val="22"/>
          <w:highlight w:val="none"/>
        </w:rPr>
      </w:pPr>
      <w:r>
        <w:rPr>
          <w:rFonts w:hint="eastAsia" w:ascii="仿宋" w:hAnsi="仿宋" w:eastAsia="仿宋" w:cs="仿宋"/>
          <w:color w:val="auto"/>
          <w:kern w:val="0"/>
          <w:sz w:val="24"/>
          <w:szCs w:val="22"/>
          <w:highlight w:val="none"/>
        </w:rPr>
        <w:t>1从业人员、营业收入、资产总额填报上一年度数据，无上一年度数据的新成立企业可不填报。</w:t>
      </w:r>
    </w:p>
    <w:p w14:paraId="4FF8B2BB">
      <w:pPr>
        <w:autoSpaceDE w:val="0"/>
        <w:autoSpaceDN w:val="0"/>
        <w:spacing w:beforeLines="0" w:afterLines="0" w:line="360" w:lineRule="auto"/>
        <w:ind w:left="4920"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3679A657">
      <w:pPr>
        <w:autoSpaceDE w:val="0"/>
        <w:autoSpaceDN w:val="0"/>
        <w:spacing w:beforeLines="0" w:afterLines="0" w:line="360" w:lineRule="auto"/>
        <w:ind w:firstLine="6480" w:firstLineChars="27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6F8E78BF">
      <w:pPr>
        <w:spacing w:beforeLines="0" w:afterLines="0" w:line="360" w:lineRule="auto"/>
        <w:ind w:left="3960" w:right="1808"/>
        <w:rPr>
          <w:rFonts w:hint="eastAsia" w:ascii="仿宋" w:hAnsi="仿宋" w:eastAsia="仿宋" w:cs="仿宋"/>
          <w:color w:val="auto"/>
          <w:sz w:val="21"/>
          <w:szCs w:val="24"/>
          <w:highlight w:val="none"/>
        </w:rPr>
      </w:pPr>
    </w:p>
    <w:p w14:paraId="7F391F67">
      <w:pPr>
        <w:tabs>
          <w:tab w:val="left" w:pos="7980"/>
        </w:tabs>
        <w:spacing w:beforeLines="0" w:afterLines="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0E80F2D0">
      <w:pPr>
        <w:snapToGrid w:val="0"/>
        <w:spacing w:before="120" w:beforeLines="50" w:after="50" w:afterLines="0" w:line="360" w:lineRule="auto"/>
        <w:outlineLvl w:val="1"/>
        <w:rPr>
          <w:rFonts w:hint="eastAsia" w:ascii="仿宋" w:hAnsi="仿宋" w:eastAsia="仿宋" w:cs="仿宋"/>
          <w:b/>
          <w:color w:val="auto"/>
          <w:sz w:val="32"/>
          <w:szCs w:val="32"/>
          <w:highlight w:val="none"/>
        </w:rPr>
        <w:sectPr>
          <w:pgSz w:w="11911" w:h="16838"/>
          <w:pgMar w:top="1417" w:right="1417" w:bottom="1417" w:left="1417" w:header="720" w:footer="720" w:gutter="0"/>
          <w:lnNumType w:countBy="0" w:distance="360"/>
          <w:cols w:space="720" w:num="1"/>
          <w:docGrid w:linePitch="1" w:charSpace="0"/>
        </w:sectPr>
      </w:pPr>
    </w:p>
    <w:p w14:paraId="052ADA0A">
      <w:pPr>
        <w:spacing w:beforeLines="0" w:afterLines="0" w:line="52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44"/>
          <w:szCs w:val="44"/>
          <w:highlight w:val="none"/>
        </w:rPr>
        <w:t>残疾人福利性单位声明函</w:t>
      </w:r>
    </w:p>
    <w:p w14:paraId="45CA6D8C">
      <w:pPr>
        <w:spacing w:beforeLines="0" w:afterLines="0" w:line="520" w:lineRule="exact"/>
        <w:rPr>
          <w:rFonts w:hint="eastAsia" w:ascii="仿宋" w:hAnsi="仿宋" w:eastAsia="仿宋" w:cs="仿宋"/>
          <w:color w:val="auto"/>
          <w:sz w:val="32"/>
          <w:szCs w:val="32"/>
          <w:highlight w:val="none"/>
        </w:rPr>
      </w:pPr>
    </w:p>
    <w:p w14:paraId="65368886">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项目采购活动由本单位提供服务。</w:t>
      </w:r>
    </w:p>
    <w:p w14:paraId="0F53052E">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1CF85243">
      <w:pPr>
        <w:spacing w:beforeLines="0" w:afterLines="0" w:line="360" w:lineRule="auto"/>
        <w:rPr>
          <w:rFonts w:hint="eastAsia" w:ascii="仿宋" w:hAnsi="仿宋" w:eastAsia="仿宋" w:cs="仿宋"/>
          <w:color w:val="auto"/>
          <w:sz w:val="24"/>
          <w:szCs w:val="24"/>
          <w:highlight w:val="none"/>
        </w:rPr>
      </w:pPr>
    </w:p>
    <w:p w14:paraId="5DC32CF7">
      <w:pPr>
        <w:spacing w:beforeLines="0" w:afterLines="0" w:line="360" w:lineRule="auto"/>
        <w:rPr>
          <w:rFonts w:hint="eastAsia" w:ascii="仿宋" w:hAnsi="仿宋" w:eastAsia="仿宋" w:cs="仿宋"/>
          <w:color w:val="auto"/>
          <w:sz w:val="24"/>
          <w:szCs w:val="24"/>
          <w:highlight w:val="none"/>
        </w:rPr>
      </w:pPr>
    </w:p>
    <w:p w14:paraId="136838FA">
      <w:pPr>
        <w:spacing w:beforeLines="0" w:afterLines="0" w:line="360" w:lineRule="auto"/>
        <w:rPr>
          <w:rFonts w:hint="eastAsia" w:ascii="仿宋" w:hAnsi="仿宋" w:eastAsia="仿宋" w:cs="仿宋"/>
          <w:color w:val="auto"/>
          <w:sz w:val="24"/>
          <w:szCs w:val="24"/>
          <w:highlight w:val="none"/>
        </w:rPr>
      </w:pPr>
    </w:p>
    <w:p w14:paraId="435BE0DB">
      <w:pPr>
        <w:spacing w:beforeLines="0" w:afterLines="0" w:line="360" w:lineRule="auto"/>
        <w:ind w:firstLine="2400" w:firstLineChars="10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供应商名称（电子签章）：</w:t>
      </w:r>
    </w:p>
    <w:p w14:paraId="346F5A04">
      <w:pPr>
        <w:spacing w:beforeLines="0" w:afterLines="0" w:line="360" w:lineRule="auto"/>
        <w:ind w:firstLine="4320" w:firstLine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     年   月   日</w:t>
      </w:r>
    </w:p>
    <w:p w14:paraId="63605C8C">
      <w:pPr>
        <w:spacing w:beforeLines="0" w:afterLines="0" w:line="360" w:lineRule="auto"/>
        <w:rPr>
          <w:rFonts w:hint="eastAsia" w:ascii="仿宋" w:hAnsi="仿宋" w:eastAsia="仿宋" w:cs="仿宋"/>
          <w:color w:val="auto"/>
          <w:sz w:val="24"/>
          <w:szCs w:val="24"/>
          <w:highlight w:val="none"/>
        </w:rPr>
      </w:pPr>
    </w:p>
    <w:p w14:paraId="6923EEAF">
      <w:pPr>
        <w:spacing w:beforeLines="0" w:afterLines="0" w:line="360" w:lineRule="auto"/>
        <w:rPr>
          <w:rFonts w:hint="eastAsia" w:ascii="仿宋" w:hAnsi="仿宋" w:eastAsia="仿宋" w:cs="仿宋"/>
          <w:color w:val="auto"/>
          <w:sz w:val="24"/>
          <w:szCs w:val="24"/>
          <w:highlight w:val="none"/>
        </w:rPr>
      </w:pPr>
    </w:p>
    <w:p w14:paraId="3B6EE6A1">
      <w:pPr>
        <w:spacing w:beforeLines="0" w:afterLines="0" w:line="360" w:lineRule="auto"/>
        <w:rPr>
          <w:rFonts w:hint="eastAsia" w:ascii="仿宋" w:hAnsi="仿宋" w:eastAsia="仿宋" w:cs="仿宋"/>
          <w:color w:val="auto"/>
          <w:sz w:val="24"/>
          <w:szCs w:val="24"/>
          <w:highlight w:val="none"/>
        </w:rPr>
      </w:pPr>
    </w:p>
    <w:p w14:paraId="2381AC00">
      <w:pPr>
        <w:spacing w:beforeLines="0" w:after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4E2B5963">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r>
        <w:rPr>
          <w:rFonts w:hint="eastAsia" w:ascii="仿宋" w:hAnsi="仿宋" w:eastAsia="仿宋" w:cs="仿宋"/>
          <w:b/>
          <w:bCs/>
          <w:color w:val="auto"/>
          <w:sz w:val="32"/>
          <w:szCs w:val="32"/>
          <w:highlight w:val="none"/>
        </w:rPr>
        <w:t>知识产权合规性声明</w:t>
      </w:r>
    </w:p>
    <w:p w14:paraId="17887B45">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4FA61607">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24"/>
          <w:highlight w:val="none"/>
        </w:rPr>
        <w:t xml:space="preserve"> 本企业（单位）自愿参与政府投资政府采购的</w:t>
      </w:r>
      <w:bookmarkStart w:id="112" w:name="PO_3000001868_PM002_14"/>
      <w:r>
        <w:rPr>
          <w:rFonts w:hint="eastAsia" w:ascii="仿宋" w:hAnsi="仿宋" w:eastAsia="仿宋" w:cs="仿宋"/>
          <w:color w:val="auto"/>
          <w:sz w:val="24"/>
          <w:highlight w:val="none"/>
          <w:u w:val="single"/>
        </w:rPr>
        <w:t>[项目名称]</w:t>
      </w:r>
      <w:bookmarkEnd w:id="112"/>
      <w:r>
        <w:rPr>
          <w:rFonts w:hint="eastAsia" w:ascii="仿宋" w:hAnsi="仿宋" w:eastAsia="仿宋" w:cs="仿宋"/>
          <w:color w:val="auto"/>
          <w:sz w:val="24"/>
          <w:highlight w:val="none"/>
        </w:rPr>
        <w:t>项目，</w:t>
      </w:r>
      <w:r>
        <w:rPr>
          <w:rFonts w:hint="eastAsia" w:ascii="仿宋" w:hAnsi="仿宋" w:eastAsia="仿宋" w:cs="仿宋"/>
          <w:b/>
          <w:bCs/>
          <w:color w:val="auto"/>
          <w:sz w:val="24"/>
          <w:highlight w:val="none"/>
        </w:rPr>
        <w:t>在此郑重承诺：</w:t>
      </w:r>
      <w:r>
        <w:rPr>
          <w:rFonts w:hint="eastAsia" w:ascii="仿宋" w:hAnsi="仿宋" w:eastAsia="仿宋" w:cs="仿宋"/>
          <w:color w:val="auto"/>
          <w:sz w:val="24"/>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110317CF">
      <w:pPr>
        <w:snapToGrid w:val="0"/>
        <w:spacing w:line="480" w:lineRule="auto"/>
        <w:ind w:left="6154" w:leftChars="1736" w:hanging="1988" w:hangingChars="825"/>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w:t>
      </w:r>
    </w:p>
    <w:p w14:paraId="3A54F8B0">
      <w:pPr>
        <w:snapToGrid w:val="0"/>
        <w:spacing w:line="480" w:lineRule="auto"/>
        <w:ind w:left="6154" w:leftChars="1736" w:hanging="1988" w:hangingChars="825"/>
        <w:rPr>
          <w:rFonts w:hint="eastAsia" w:ascii="仿宋" w:hAnsi="仿宋" w:eastAsia="仿宋" w:cs="仿宋"/>
          <w:b/>
          <w:color w:val="auto"/>
          <w:sz w:val="24"/>
          <w:highlight w:val="none"/>
        </w:rPr>
      </w:pPr>
    </w:p>
    <w:p w14:paraId="00E3AE78">
      <w:pPr>
        <w:snapToGrid w:val="0"/>
        <w:spacing w:line="480" w:lineRule="auto"/>
        <w:ind w:left="6154" w:leftChars="1736" w:hanging="1988" w:hangingChars="825"/>
        <w:rPr>
          <w:rFonts w:hint="eastAsia" w:ascii="仿宋" w:hAnsi="仿宋" w:eastAsia="仿宋" w:cs="仿宋"/>
          <w:b/>
          <w:color w:val="auto"/>
          <w:sz w:val="24"/>
          <w:highlight w:val="none"/>
        </w:rPr>
      </w:pPr>
    </w:p>
    <w:p w14:paraId="2ED71BC0">
      <w:pPr>
        <w:snapToGrid w:val="0"/>
        <w:spacing w:line="480" w:lineRule="auto"/>
        <w:ind w:left="6154" w:leftChars="1736" w:hanging="1988" w:hangingChars="825"/>
        <w:rPr>
          <w:rFonts w:hint="eastAsia" w:ascii="仿宋" w:hAnsi="仿宋" w:eastAsia="仿宋" w:cs="仿宋"/>
          <w:b/>
          <w:color w:val="auto"/>
          <w:sz w:val="24"/>
          <w:highlight w:val="none"/>
        </w:rPr>
      </w:pPr>
    </w:p>
    <w:p w14:paraId="7F940369">
      <w:pPr>
        <w:snapToGrid w:val="0"/>
        <w:spacing w:line="480" w:lineRule="auto"/>
        <w:ind w:left="6154" w:leftChars="1736" w:hanging="1988" w:hangingChars="825"/>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t xml:space="preserve">      </w:t>
      </w:r>
      <w:r>
        <w:rPr>
          <w:rFonts w:hint="eastAsia" w:ascii="仿宋" w:hAnsi="仿宋" w:eastAsia="仿宋" w:cs="仿宋"/>
          <w:color w:val="auto"/>
          <w:kern w:val="0"/>
          <w:sz w:val="24"/>
          <w:highlight w:val="none"/>
          <w:lang w:val="zh-CN"/>
        </w:rPr>
        <w:t>供应商名称(电子签章)：</w:t>
      </w:r>
    </w:p>
    <w:p w14:paraId="10071F17">
      <w:pPr>
        <w:snapToGrid w:val="0"/>
        <w:spacing w:line="48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0A492FFF">
      <w:pPr>
        <w:widowControl/>
        <w:jc w:val="left"/>
        <w:rPr>
          <w:rFonts w:hint="eastAsia" w:ascii="仿宋" w:hAnsi="仿宋" w:eastAsia="仿宋" w:cs="仿宋"/>
          <w:color w:val="auto"/>
          <w:sz w:val="24"/>
          <w:highlight w:val="none"/>
        </w:rPr>
        <w:sectPr>
          <w:pgSz w:w="11911" w:h="16838"/>
          <w:pgMar w:top="1417" w:right="1417" w:bottom="1417" w:left="1417" w:header="720" w:footer="720" w:gutter="0"/>
          <w:cols w:space="720" w:num="1"/>
          <w:docGrid w:linePitch="331" w:charSpace="0"/>
        </w:sectPr>
      </w:pPr>
    </w:p>
    <w:p w14:paraId="57AF747B">
      <w:pPr>
        <w:spacing w:line="520" w:lineRule="exact"/>
        <w:jc w:val="center"/>
        <w:rPr>
          <w:rFonts w:hint="eastAsia" w:ascii="仿宋" w:hAnsi="仿宋" w:eastAsia="仿宋" w:cs="仿宋"/>
          <w:color w:val="auto"/>
          <w:sz w:val="24"/>
          <w:highlight w:val="none"/>
        </w:rPr>
      </w:pPr>
    </w:p>
    <w:p w14:paraId="26F7F7B0">
      <w:pPr>
        <w:spacing w:line="520" w:lineRule="exact"/>
        <w:jc w:val="center"/>
        <w:rPr>
          <w:rFonts w:hint="eastAsia" w:ascii="仿宋" w:hAnsi="仿宋" w:eastAsia="仿宋" w:cs="仿宋"/>
          <w:color w:val="auto"/>
          <w:sz w:val="24"/>
          <w:highlight w:val="none"/>
        </w:rPr>
      </w:pPr>
    </w:p>
    <w:p w14:paraId="209CA0FD">
      <w:pPr>
        <w:spacing w:line="520" w:lineRule="exact"/>
        <w:jc w:val="center"/>
        <w:rPr>
          <w:rFonts w:hint="eastAsia" w:ascii="仿宋" w:hAnsi="仿宋" w:eastAsia="仿宋" w:cs="仿宋"/>
          <w:color w:val="auto"/>
          <w:sz w:val="24"/>
          <w:highlight w:val="none"/>
        </w:rPr>
      </w:pPr>
    </w:p>
    <w:p w14:paraId="204AC085">
      <w:pPr>
        <w:spacing w:line="520" w:lineRule="exact"/>
        <w:jc w:val="center"/>
        <w:rPr>
          <w:rFonts w:hint="eastAsia" w:ascii="仿宋" w:hAnsi="仿宋" w:eastAsia="仿宋" w:cs="仿宋"/>
          <w:color w:val="auto"/>
          <w:sz w:val="24"/>
          <w:highlight w:val="none"/>
        </w:rPr>
      </w:pPr>
    </w:p>
    <w:p w14:paraId="285FB579">
      <w:pPr>
        <w:spacing w:line="520" w:lineRule="exact"/>
        <w:jc w:val="center"/>
        <w:rPr>
          <w:rFonts w:hint="eastAsia" w:ascii="仿宋" w:hAnsi="仿宋" w:eastAsia="仿宋" w:cs="仿宋"/>
          <w:color w:val="auto"/>
          <w:sz w:val="24"/>
          <w:highlight w:val="none"/>
        </w:rPr>
      </w:pPr>
    </w:p>
    <w:p w14:paraId="6BC94CBB">
      <w:pPr>
        <w:bidi w:val="0"/>
        <w:rPr>
          <w:rFonts w:hint="eastAsia" w:ascii="仿宋" w:hAnsi="仿宋" w:eastAsia="仿宋" w:cs="仿宋"/>
          <w:color w:val="auto"/>
          <w:highlight w:val="none"/>
        </w:rPr>
      </w:pPr>
    </w:p>
    <w:p w14:paraId="1789C2AE">
      <w:pPr>
        <w:bidi w:val="0"/>
        <w:rPr>
          <w:rFonts w:hint="eastAsia" w:ascii="仿宋" w:hAnsi="仿宋" w:eastAsia="仿宋" w:cs="仿宋"/>
          <w:color w:val="auto"/>
          <w:highlight w:val="none"/>
        </w:rPr>
      </w:pPr>
    </w:p>
    <w:p w14:paraId="0EADDAAC">
      <w:pPr>
        <w:bidi w:val="0"/>
        <w:rPr>
          <w:rFonts w:hint="eastAsia" w:ascii="仿宋" w:hAnsi="仿宋" w:eastAsia="仿宋" w:cs="仿宋"/>
          <w:color w:val="auto"/>
          <w:highlight w:val="none"/>
        </w:rPr>
      </w:pPr>
    </w:p>
    <w:p w14:paraId="1135EE1D">
      <w:pPr>
        <w:rPr>
          <w:rFonts w:hint="eastAsia" w:ascii="仿宋" w:hAnsi="仿宋" w:eastAsia="仿宋" w:cs="仿宋"/>
          <w:color w:val="auto"/>
          <w:highlight w:val="none"/>
        </w:rPr>
      </w:pPr>
    </w:p>
    <w:p w14:paraId="643300B8">
      <w:pPr>
        <w:pStyle w:val="2"/>
        <w:jc w:val="center"/>
        <w:rPr>
          <w:rFonts w:hint="eastAsia" w:ascii="仿宋" w:hAnsi="仿宋" w:eastAsia="仿宋" w:cs="仿宋"/>
          <w:b w:val="0"/>
          <w:bCs w:val="0"/>
          <w:color w:val="auto"/>
          <w:highlight w:val="none"/>
        </w:rPr>
      </w:pPr>
      <w:bookmarkStart w:id="113" w:name="_Toc27718"/>
      <w:bookmarkStart w:id="114" w:name="_Toc7211"/>
      <w:r>
        <w:rPr>
          <w:rFonts w:hint="eastAsia" w:ascii="仿宋" w:hAnsi="仿宋" w:eastAsia="仿宋" w:cs="仿宋"/>
          <w:b w:val="0"/>
          <w:bCs w:val="0"/>
          <w:color w:val="auto"/>
          <w:highlight w:val="none"/>
        </w:rPr>
        <w:t>第六章 合同文本</w:t>
      </w:r>
      <w:bookmarkEnd w:id="113"/>
      <w:bookmarkEnd w:id="114"/>
    </w:p>
    <w:p w14:paraId="4547D0CA">
      <w:pPr>
        <w:bidi w:val="0"/>
        <w:rPr>
          <w:rFonts w:hint="eastAsia" w:ascii="仿宋" w:hAnsi="仿宋" w:eastAsia="仿宋" w:cs="仿宋"/>
          <w:b/>
          <w:bCs/>
          <w:color w:val="auto"/>
          <w:highlight w:val="none"/>
        </w:rPr>
      </w:pPr>
      <w:r>
        <w:rPr>
          <w:rFonts w:hint="eastAsia" w:ascii="仿宋" w:hAnsi="仿宋" w:eastAsia="仿宋" w:cs="仿宋"/>
          <w:b w:val="0"/>
          <w:bCs w:val="0"/>
          <w:color w:val="auto"/>
          <w:highlight w:val="none"/>
        </w:rPr>
        <w:br w:type="page"/>
      </w:r>
      <w:r>
        <w:rPr>
          <w:rFonts w:hint="eastAsia" w:ascii="仿宋" w:hAnsi="仿宋" w:eastAsia="仿宋" w:cs="仿宋"/>
          <w:color w:val="auto"/>
          <w:sz w:val="24"/>
          <w:highlight w:val="none"/>
        </w:rPr>
        <w:t>广西政府采购云平台合同编号：</w:t>
      </w:r>
    </w:p>
    <w:p w14:paraId="2DF8FEEA">
      <w:pPr>
        <w:spacing w:line="360" w:lineRule="auto"/>
        <w:jc w:val="center"/>
        <w:rPr>
          <w:rFonts w:hint="eastAsia" w:ascii="仿宋" w:hAnsi="仿宋" w:eastAsia="仿宋" w:cs="仿宋"/>
          <w:b/>
          <w:bCs/>
          <w:color w:val="auto"/>
          <w:sz w:val="52"/>
          <w:highlight w:val="none"/>
        </w:rPr>
      </w:pPr>
    </w:p>
    <w:p w14:paraId="6CD7B946">
      <w:pPr>
        <w:spacing w:line="360" w:lineRule="auto"/>
        <w:jc w:val="center"/>
        <w:rPr>
          <w:rFonts w:hint="eastAsia" w:ascii="仿宋" w:hAnsi="仿宋" w:eastAsia="仿宋" w:cs="仿宋"/>
          <w:b/>
          <w:bCs/>
          <w:color w:val="auto"/>
          <w:sz w:val="52"/>
          <w:highlight w:val="none"/>
        </w:rPr>
      </w:pPr>
      <w:r>
        <w:rPr>
          <w:rFonts w:hint="eastAsia" w:ascii="仿宋" w:hAnsi="仿宋" w:eastAsia="仿宋" w:cs="仿宋"/>
          <w:b/>
          <w:bCs/>
          <w:color w:val="auto"/>
          <w:sz w:val="52"/>
          <w:highlight w:val="none"/>
        </w:rPr>
        <w:t>南 宁 市 政 府 采 购</w:t>
      </w:r>
    </w:p>
    <w:p w14:paraId="3FB11F25">
      <w:pPr>
        <w:spacing w:line="360" w:lineRule="auto"/>
        <w:ind w:firstLine="480" w:firstLineChars="200"/>
        <w:rPr>
          <w:rFonts w:hint="eastAsia" w:ascii="仿宋" w:hAnsi="仿宋" w:eastAsia="仿宋" w:cs="仿宋"/>
          <w:color w:val="auto"/>
          <w:highlight w:val="none"/>
        </w:rPr>
      </w:pPr>
    </w:p>
    <w:p w14:paraId="1555D4F7">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658374BB">
      <w:pPr>
        <w:spacing w:line="360" w:lineRule="auto"/>
        <w:jc w:val="center"/>
        <w:rPr>
          <w:rFonts w:hint="eastAsia" w:ascii="仿宋" w:hAnsi="仿宋" w:eastAsia="仿宋" w:cs="仿宋"/>
          <w:b/>
          <w:bCs/>
          <w:color w:val="auto"/>
          <w:sz w:val="44"/>
          <w:highlight w:val="none"/>
        </w:rPr>
      </w:pPr>
      <w:bookmarkStart w:id="115" w:name="PO_3000001868_PM002_15"/>
      <w:r>
        <w:rPr>
          <w:rFonts w:hint="eastAsia" w:ascii="仿宋" w:hAnsi="仿宋" w:eastAsia="仿宋" w:cs="仿宋"/>
          <w:b/>
          <w:bCs/>
          <w:color w:val="auto"/>
          <w:sz w:val="44"/>
          <w:highlight w:val="none"/>
          <w:u w:val="single"/>
        </w:rPr>
        <w:t>[项目名称]</w:t>
      </w:r>
      <w:bookmarkEnd w:id="115"/>
      <w:r>
        <w:rPr>
          <w:rFonts w:hint="eastAsia" w:ascii="仿宋" w:hAnsi="仿宋" w:eastAsia="仿宋" w:cs="仿宋"/>
          <w:b/>
          <w:bCs/>
          <w:color w:val="auto"/>
          <w:sz w:val="44"/>
          <w:highlight w:val="none"/>
        </w:rPr>
        <w:t>合同</w:t>
      </w:r>
    </w:p>
    <w:p w14:paraId="12ACDCD6">
      <w:pPr>
        <w:spacing w:line="360" w:lineRule="auto"/>
        <w:jc w:val="center"/>
        <w:rPr>
          <w:rFonts w:hint="eastAsia" w:ascii="仿宋" w:hAnsi="仿宋" w:eastAsia="仿宋" w:cs="仿宋"/>
          <w:b/>
          <w:bCs/>
          <w:color w:val="auto"/>
          <w:sz w:val="44"/>
          <w:highlight w:val="none"/>
        </w:rPr>
      </w:pPr>
    </w:p>
    <w:p w14:paraId="2F7B1215">
      <w:pPr>
        <w:spacing w:line="360" w:lineRule="auto"/>
        <w:ind w:firstLine="3507" w:firstLineChars="794"/>
        <w:rPr>
          <w:rFonts w:hint="eastAsia" w:ascii="仿宋" w:hAnsi="仿宋" w:eastAsia="仿宋" w:cs="仿宋"/>
          <w:b/>
          <w:bCs/>
          <w:color w:val="auto"/>
          <w:sz w:val="44"/>
          <w:highlight w:val="none"/>
        </w:rPr>
      </w:pPr>
    </w:p>
    <w:p w14:paraId="0690D938">
      <w:pPr>
        <w:spacing w:line="360" w:lineRule="auto"/>
        <w:ind w:firstLine="3507" w:firstLineChars="794"/>
        <w:rPr>
          <w:rFonts w:hint="eastAsia" w:ascii="仿宋" w:hAnsi="仿宋" w:eastAsia="仿宋" w:cs="仿宋"/>
          <w:b/>
          <w:bCs/>
          <w:color w:val="auto"/>
          <w:sz w:val="44"/>
          <w:highlight w:val="none"/>
        </w:rPr>
      </w:pPr>
    </w:p>
    <w:p w14:paraId="779334B0">
      <w:pPr>
        <w:ind w:firstLine="1995" w:firstLineChars="552"/>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采购项目编号</w:t>
      </w:r>
      <w:bookmarkStart w:id="116" w:name="PO_3000001868_PM001_12"/>
      <w:r>
        <w:rPr>
          <w:rFonts w:hint="eastAsia" w:ascii="仿宋" w:hAnsi="仿宋" w:eastAsia="仿宋" w:cs="仿宋"/>
          <w:b/>
          <w:color w:val="auto"/>
          <w:sz w:val="36"/>
          <w:szCs w:val="36"/>
          <w:highlight w:val="none"/>
        </w:rPr>
        <w:t>：</w:t>
      </w:r>
      <w:r>
        <w:rPr>
          <w:rFonts w:hint="eastAsia" w:ascii="仿宋" w:hAnsi="仿宋" w:eastAsia="仿宋" w:cs="仿宋"/>
          <w:b/>
          <w:color w:val="auto"/>
          <w:sz w:val="36"/>
          <w:szCs w:val="36"/>
          <w:highlight w:val="none"/>
          <w:u w:val="single"/>
        </w:rPr>
        <w:t>[项目编号]</w:t>
      </w:r>
      <w:bookmarkEnd w:id="116"/>
      <w:r>
        <w:rPr>
          <w:rFonts w:hint="eastAsia" w:ascii="仿宋" w:hAnsi="仿宋" w:eastAsia="仿宋" w:cs="仿宋"/>
          <w:b/>
          <w:color w:val="auto"/>
          <w:sz w:val="36"/>
          <w:szCs w:val="36"/>
          <w:highlight w:val="none"/>
          <w:u w:val="single"/>
        </w:rPr>
        <w:t xml:space="preserve">  </w:t>
      </w:r>
    </w:p>
    <w:p w14:paraId="306EECEF">
      <w:pPr>
        <w:ind w:firstLine="1995" w:firstLineChars="552"/>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采购计划编号：</w:t>
      </w:r>
      <w:r>
        <w:rPr>
          <w:rFonts w:hint="eastAsia" w:ascii="仿宋" w:hAnsi="仿宋" w:eastAsia="仿宋" w:cs="仿宋"/>
          <w:b/>
          <w:color w:val="auto"/>
          <w:sz w:val="36"/>
          <w:szCs w:val="36"/>
          <w:highlight w:val="none"/>
          <w:u w:val="single"/>
        </w:rPr>
        <w:t xml:space="preserve"> </w:t>
      </w:r>
      <w:bookmarkStart w:id="117" w:name="PO_3000001868_PM001WMC001"/>
      <w:r>
        <w:rPr>
          <w:rFonts w:hint="eastAsia" w:ascii="仿宋" w:hAnsi="仿宋" w:eastAsia="仿宋" w:cs="仿宋"/>
          <w:b/>
          <w:color w:val="auto"/>
          <w:sz w:val="36"/>
          <w:szCs w:val="36"/>
          <w:highlight w:val="none"/>
          <w:u w:val="single"/>
        </w:rPr>
        <w:t>[采购计划文号（5）]</w:t>
      </w:r>
      <w:bookmarkEnd w:id="117"/>
      <w:r>
        <w:rPr>
          <w:rFonts w:hint="eastAsia" w:ascii="仿宋" w:hAnsi="仿宋" w:eastAsia="仿宋" w:cs="仿宋"/>
          <w:b/>
          <w:color w:val="auto"/>
          <w:sz w:val="36"/>
          <w:szCs w:val="36"/>
          <w:highlight w:val="none"/>
          <w:u w:val="single"/>
        </w:rPr>
        <w:t xml:space="preserve"> </w:t>
      </w:r>
    </w:p>
    <w:p w14:paraId="22F64F71">
      <w:pPr>
        <w:ind w:firstLine="1308" w:firstLineChars="545"/>
        <w:rPr>
          <w:rFonts w:hint="eastAsia" w:ascii="仿宋" w:hAnsi="仿宋" w:eastAsia="仿宋" w:cs="仿宋"/>
          <w:color w:val="auto"/>
          <w:sz w:val="24"/>
          <w:highlight w:val="none"/>
        </w:rPr>
      </w:pPr>
    </w:p>
    <w:p w14:paraId="6407B3F4">
      <w:pPr>
        <w:ind w:firstLine="1995" w:firstLineChars="552"/>
        <w:rPr>
          <w:rFonts w:hint="eastAsia" w:ascii="仿宋" w:hAnsi="仿宋" w:eastAsia="仿宋" w:cs="仿宋"/>
          <w:b/>
          <w:color w:val="auto"/>
          <w:sz w:val="36"/>
          <w:szCs w:val="36"/>
          <w:highlight w:val="none"/>
          <w:u w:val="single"/>
        </w:rPr>
      </w:pPr>
    </w:p>
    <w:p w14:paraId="1AA42AC3">
      <w:pPr>
        <w:ind w:firstLine="1995" w:firstLineChars="552"/>
        <w:rPr>
          <w:rFonts w:hint="eastAsia" w:ascii="仿宋" w:hAnsi="仿宋" w:eastAsia="仿宋" w:cs="仿宋"/>
          <w:b/>
          <w:color w:val="auto"/>
          <w:sz w:val="36"/>
          <w:szCs w:val="36"/>
          <w:highlight w:val="none"/>
          <w:u w:val="single"/>
        </w:rPr>
      </w:pPr>
    </w:p>
    <w:p w14:paraId="2931C82F">
      <w:pPr>
        <w:tabs>
          <w:tab w:val="left" w:pos="7200"/>
        </w:tabs>
        <w:spacing w:line="360" w:lineRule="auto"/>
        <w:ind w:firstLine="1995" w:firstLineChars="552"/>
        <w:rPr>
          <w:rFonts w:hint="eastAsia" w:ascii="仿宋" w:hAnsi="仿宋" w:eastAsia="仿宋" w:cs="仿宋"/>
          <w:b/>
          <w:color w:val="auto"/>
          <w:sz w:val="36"/>
          <w:szCs w:val="36"/>
          <w:highlight w:val="none"/>
          <w:u w:val="single"/>
        </w:rPr>
      </w:pPr>
      <w:r>
        <w:rPr>
          <w:rFonts w:hint="eastAsia" w:ascii="仿宋" w:hAnsi="仿宋" w:eastAsia="仿宋" w:cs="仿宋"/>
          <w:b/>
          <w:color w:val="auto"/>
          <w:sz w:val="36"/>
          <w:szCs w:val="36"/>
          <w:highlight w:val="none"/>
        </w:rPr>
        <w:t>采购人（甲方）：</w:t>
      </w:r>
      <w:r>
        <w:rPr>
          <w:rFonts w:hint="eastAsia" w:ascii="仿宋" w:hAnsi="仿宋" w:eastAsia="仿宋" w:cs="仿宋"/>
          <w:b/>
          <w:color w:val="auto"/>
          <w:sz w:val="36"/>
          <w:szCs w:val="36"/>
          <w:highlight w:val="none"/>
          <w:u w:val="single"/>
        </w:rPr>
        <w:t xml:space="preserve"> </w:t>
      </w:r>
      <w:bookmarkStart w:id="118" w:name="PO_3000001868_PM026_4"/>
      <w:r>
        <w:rPr>
          <w:rFonts w:hint="eastAsia" w:ascii="仿宋" w:hAnsi="仿宋" w:eastAsia="仿宋" w:cs="仿宋"/>
          <w:b/>
          <w:color w:val="auto"/>
          <w:sz w:val="36"/>
          <w:szCs w:val="36"/>
          <w:highlight w:val="none"/>
          <w:u w:val="single"/>
        </w:rPr>
        <w:t>[采购人]</w:t>
      </w:r>
      <w:bookmarkEnd w:id="118"/>
      <w:r>
        <w:rPr>
          <w:rFonts w:hint="eastAsia" w:ascii="仿宋" w:hAnsi="仿宋" w:eastAsia="仿宋" w:cs="仿宋"/>
          <w:b/>
          <w:color w:val="auto"/>
          <w:sz w:val="36"/>
          <w:szCs w:val="36"/>
          <w:highlight w:val="none"/>
          <w:u w:val="single"/>
        </w:rPr>
        <w:t xml:space="preserve">  </w:t>
      </w:r>
    </w:p>
    <w:p w14:paraId="335F4F80">
      <w:pPr>
        <w:tabs>
          <w:tab w:val="left" w:pos="7380"/>
        </w:tabs>
        <w:spacing w:line="360" w:lineRule="auto"/>
        <w:ind w:firstLine="1995" w:firstLineChars="552"/>
        <w:rPr>
          <w:rFonts w:hint="eastAsia" w:ascii="仿宋" w:hAnsi="仿宋" w:eastAsia="仿宋" w:cs="仿宋"/>
          <w:b/>
          <w:bCs/>
          <w:color w:val="auto"/>
          <w:sz w:val="44"/>
          <w:highlight w:val="none"/>
        </w:rPr>
      </w:pPr>
      <w:r>
        <w:rPr>
          <w:rFonts w:hint="eastAsia" w:ascii="仿宋" w:hAnsi="仿宋" w:eastAsia="仿宋" w:cs="仿宋"/>
          <w:b/>
          <w:color w:val="auto"/>
          <w:sz w:val="36"/>
          <w:szCs w:val="36"/>
          <w:highlight w:val="none"/>
        </w:rPr>
        <w:t>供应商（乙方）：</w:t>
      </w:r>
      <w:r>
        <w:rPr>
          <w:rFonts w:hint="eastAsia" w:ascii="仿宋" w:hAnsi="仿宋" w:eastAsia="仿宋" w:cs="仿宋"/>
          <w:b/>
          <w:color w:val="auto"/>
          <w:sz w:val="36"/>
          <w:szCs w:val="36"/>
          <w:highlight w:val="none"/>
          <w:u w:val="single"/>
        </w:rPr>
        <w:t xml:space="preserve"> </w:t>
      </w:r>
      <w:r>
        <w:rPr>
          <w:rFonts w:hint="eastAsia" w:ascii="仿宋" w:hAnsi="仿宋" w:eastAsia="仿宋" w:cs="仿宋"/>
          <w:color w:val="auto"/>
          <w:sz w:val="24"/>
          <w:highlight w:val="none"/>
          <w:u w:val="single"/>
        </w:rPr>
        <w:t>（成交供应商名称）</w:t>
      </w:r>
      <w:r>
        <w:rPr>
          <w:rFonts w:hint="eastAsia" w:ascii="仿宋" w:hAnsi="仿宋" w:eastAsia="仿宋" w:cs="仿宋"/>
          <w:b/>
          <w:color w:val="auto"/>
          <w:sz w:val="36"/>
          <w:szCs w:val="36"/>
          <w:highlight w:val="none"/>
          <w:u w:val="single"/>
        </w:rPr>
        <w:t xml:space="preserve"> </w:t>
      </w:r>
    </w:p>
    <w:p w14:paraId="04750892">
      <w:pPr>
        <w:tabs>
          <w:tab w:val="left" w:pos="7380"/>
        </w:tabs>
        <w:spacing w:line="360" w:lineRule="auto"/>
        <w:rPr>
          <w:rFonts w:hint="eastAsia" w:ascii="仿宋" w:hAnsi="仿宋" w:eastAsia="仿宋" w:cs="仿宋"/>
          <w:b/>
          <w:bCs/>
          <w:color w:val="auto"/>
          <w:sz w:val="44"/>
          <w:highlight w:val="none"/>
        </w:rPr>
      </w:pPr>
    </w:p>
    <w:p w14:paraId="64E95349">
      <w:pPr>
        <w:tabs>
          <w:tab w:val="left" w:pos="7380"/>
        </w:tabs>
        <w:spacing w:line="360" w:lineRule="auto"/>
        <w:ind w:firstLine="3360" w:firstLineChars="14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签订时间：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p>
    <w:p w14:paraId="1932CF48">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bCs/>
          <w:color w:val="auto"/>
          <w:sz w:val="44"/>
          <w:highlight w:val="none"/>
        </w:rPr>
        <w:br w:type="page"/>
      </w:r>
      <w:r>
        <w:rPr>
          <w:rFonts w:hint="eastAsia" w:ascii="仿宋" w:hAnsi="仿宋" w:eastAsia="仿宋" w:cs="仿宋"/>
          <w:b/>
          <w:color w:val="auto"/>
          <w:sz w:val="24"/>
          <w:highlight w:val="none"/>
        </w:rPr>
        <w:t>合同目录</w:t>
      </w:r>
    </w:p>
    <w:p w14:paraId="70E2F7AA">
      <w:pPr>
        <w:snapToGrid w:val="0"/>
        <w:spacing w:line="360" w:lineRule="auto"/>
        <w:jc w:val="center"/>
        <w:rPr>
          <w:rFonts w:hint="eastAsia" w:ascii="仿宋" w:hAnsi="仿宋" w:eastAsia="仿宋" w:cs="仿宋"/>
          <w:b/>
          <w:bCs/>
          <w:color w:val="auto"/>
          <w:sz w:val="44"/>
          <w:highlight w:val="none"/>
        </w:rPr>
      </w:pPr>
    </w:p>
    <w:p w14:paraId="759689FB">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第一部分 合同书</w:t>
      </w:r>
      <w:r>
        <w:rPr>
          <w:rFonts w:hint="eastAsia" w:ascii="仿宋" w:hAnsi="仿宋" w:eastAsia="仿宋" w:cs="仿宋"/>
          <w:color w:val="auto"/>
          <w:kern w:val="0"/>
          <w:sz w:val="24"/>
          <w:highlight w:val="none"/>
        </w:rPr>
        <w:t>……………………………………………………………（页码）</w:t>
      </w:r>
    </w:p>
    <w:p w14:paraId="501A9B6A">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二、第二部分 合同一般条款……………………………………………………（页码）</w:t>
      </w:r>
    </w:p>
    <w:p w14:paraId="77FA6C8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三、第三部分 合同专用条款……………………………………………………（页码）</w:t>
      </w:r>
    </w:p>
    <w:p w14:paraId="0CD88E0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w:t>
      </w:r>
      <w:r>
        <w:rPr>
          <w:rFonts w:hint="eastAsia" w:ascii="仿宋" w:hAnsi="仿宋" w:eastAsia="仿宋" w:cs="仿宋"/>
          <w:color w:val="auto"/>
          <w:sz w:val="24"/>
          <w:highlight w:val="none"/>
        </w:rPr>
        <w:t>第四部分 合同附件</w:t>
      </w:r>
      <w:r>
        <w:rPr>
          <w:rFonts w:hint="eastAsia" w:ascii="仿宋" w:hAnsi="仿宋" w:eastAsia="仿宋" w:cs="仿宋"/>
          <w:color w:val="auto"/>
          <w:kern w:val="0"/>
          <w:sz w:val="24"/>
          <w:highlight w:val="none"/>
        </w:rPr>
        <w:t>…………………………………………………………（页码）</w:t>
      </w:r>
    </w:p>
    <w:p w14:paraId="19425037">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4.1成交通知书 …………………………………………………………………（页码）</w:t>
      </w:r>
    </w:p>
    <w:p w14:paraId="335840A1">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4.2采购文件服务需求一览表 …………………………………………………（页码）</w:t>
      </w:r>
    </w:p>
    <w:p w14:paraId="1C2E8B8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4.3采购文件的更改通知（如有） ……………………………………………（页码）</w:t>
      </w:r>
    </w:p>
    <w:p w14:paraId="3299DB1E">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4.4响应函 ………………………………………………………………………（页码）</w:t>
      </w:r>
    </w:p>
    <w:p w14:paraId="53030D9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4.5响应报价表 …………………………………………………………………（页码）</w:t>
      </w:r>
    </w:p>
    <w:p w14:paraId="0FA9E2EA">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4.6</w:t>
      </w:r>
      <w:r>
        <w:rPr>
          <w:rFonts w:hint="eastAsia" w:ascii="仿宋" w:hAnsi="仿宋" w:eastAsia="仿宋" w:cs="仿宋"/>
          <w:color w:val="auto"/>
          <w:kern w:val="0"/>
          <w:sz w:val="24"/>
          <w:highlight w:val="none"/>
          <w:lang w:eastAsia="zh-CN"/>
        </w:rPr>
        <w:t>服务需求偏离表</w:t>
      </w:r>
      <w:r>
        <w:rPr>
          <w:rFonts w:hint="eastAsia" w:ascii="仿宋" w:hAnsi="仿宋" w:eastAsia="仿宋" w:cs="仿宋"/>
          <w:color w:val="auto"/>
          <w:kern w:val="0"/>
          <w:sz w:val="24"/>
          <w:highlight w:val="none"/>
        </w:rPr>
        <w:t xml:space="preserve"> ………………………………………………………（页码）</w:t>
      </w:r>
    </w:p>
    <w:p w14:paraId="45F718C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4.7商务条款偏离表 ……………………………………………………………（页码）</w:t>
      </w:r>
    </w:p>
    <w:p w14:paraId="75E6218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4.8成交供应商澄清函（如有请提供） ………………………………………（页码）</w:t>
      </w:r>
    </w:p>
    <w:p w14:paraId="15E949A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4.9其他与本合同相关的资料（如有请提供） ………………………………（页码）</w:t>
      </w:r>
    </w:p>
    <w:p w14:paraId="112CC03F">
      <w:pPr>
        <w:snapToGrid w:val="0"/>
        <w:spacing w:line="360" w:lineRule="auto"/>
        <w:rPr>
          <w:rFonts w:hint="eastAsia" w:ascii="仿宋" w:hAnsi="仿宋" w:eastAsia="仿宋" w:cs="仿宋"/>
          <w:color w:val="auto"/>
          <w:kern w:val="0"/>
          <w:sz w:val="24"/>
          <w:highlight w:val="none"/>
        </w:rPr>
      </w:pPr>
    </w:p>
    <w:p w14:paraId="4BDBCC8B">
      <w:pPr>
        <w:widowControl/>
        <w:jc w:val="left"/>
        <w:rPr>
          <w:rFonts w:hint="eastAsia" w:ascii="仿宋" w:hAnsi="仿宋" w:eastAsia="仿宋" w:cs="仿宋"/>
          <w:color w:val="auto"/>
          <w:kern w:val="0"/>
          <w:sz w:val="32"/>
          <w:szCs w:val="20"/>
          <w:highlight w:val="none"/>
        </w:rPr>
        <w:sectPr>
          <w:pgSz w:w="11911" w:h="16838"/>
          <w:pgMar w:top="1417" w:right="1417" w:bottom="1417" w:left="1417" w:header="720" w:footer="720" w:gutter="0"/>
          <w:cols w:space="720" w:num="1"/>
          <w:docGrid w:linePitch="331" w:charSpace="0"/>
        </w:sectPr>
      </w:pPr>
    </w:p>
    <w:p w14:paraId="02438820">
      <w:pPr>
        <w:pStyle w:val="28"/>
        <w:ind w:firstLine="0" w:firstLineChars="0"/>
        <w:jc w:val="center"/>
        <w:outlineLvl w:val="1"/>
        <w:rPr>
          <w:rFonts w:hint="eastAsia" w:ascii="仿宋" w:hAnsi="仿宋" w:eastAsia="仿宋" w:cs="仿宋"/>
          <w:b/>
          <w:color w:val="auto"/>
          <w:sz w:val="28"/>
          <w:szCs w:val="28"/>
          <w:highlight w:val="none"/>
        </w:rPr>
      </w:pPr>
      <w:bookmarkStart w:id="119" w:name="_Toc7336"/>
      <w:bookmarkStart w:id="120" w:name="_Toc14403"/>
      <w:bookmarkStart w:id="121" w:name="_Toc80205944"/>
      <w:r>
        <w:rPr>
          <w:rFonts w:hint="eastAsia" w:ascii="仿宋" w:hAnsi="仿宋" w:eastAsia="仿宋" w:cs="仿宋"/>
          <w:b/>
          <w:color w:val="auto"/>
          <w:sz w:val="28"/>
          <w:szCs w:val="28"/>
          <w:highlight w:val="none"/>
        </w:rPr>
        <w:t>第一部分 合同书</w:t>
      </w:r>
      <w:bookmarkEnd w:id="119"/>
      <w:bookmarkEnd w:id="120"/>
      <w:bookmarkEnd w:id="121"/>
    </w:p>
    <w:p w14:paraId="001EFBB4">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val="zh-CN"/>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val="zh-CN"/>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eastAsia="zh-CN"/>
        </w:rPr>
        <w:t>南宁市邕宁区住房和城乡建设局</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竞争性磋商方式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lang w:eastAsia="zh-CN"/>
        </w:rPr>
        <w:t>邕宁区镇级污水处理设施及管网提升改造工程初步设计</w:t>
      </w:r>
      <w:r>
        <w:rPr>
          <w:rFonts w:hint="eastAsia" w:ascii="仿宋" w:hAnsi="仿宋" w:eastAsia="仿宋" w:cs="仿宋"/>
          <w:color w:val="auto"/>
          <w:sz w:val="24"/>
          <w:highlight w:val="none"/>
        </w:rPr>
        <w:t>进行了采购。经</w:t>
      </w:r>
      <w:r>
        <w:rPr>
          <w:rFonts w:hint="eastAsia" w:ascii="仿宋" w:hAnsi="仿宋" w:eastAsia="仿宋" w:cs="仿宋"/>
          <w:color w:val="auto"/>
          <w:sz w:val="24"/>
          <w:highlight w:val="none"/>
          <w:u w:val="single"/>
        </w:rPr>
        <w:t>磋商小组</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（成交供应商名称）</w:t>
      </w:r>
      <w:r>
        <w:rPr>
          <w:rFonts w:hint="eastAsia" w:ascii="仿宋" w:hAnsi="仿宋" w:eastAsia="仿宋" w:cs="仿宋"/>
          <w:color w:val="auto"/>
          <w:sz w:val="24"/>
          <w:highlight w:val="none"/>
        </w:rPr>
        <w:t>为该项目成交供应商。现于成交通知书发出之日起</w:t>
      </w:r>
      <w:r>
        <w:rPr>
          <w:rFonts w:hint="eastAsia" w:ascii="仿宋" w:hAnsi="仿宋" w:eastAsia="仿宋" w:cs="仿宋"/>
          <w:color w:val="auto"/>
          <w:sz w:val="24"/>
          <w:highlight w:val="none"/>
          <w:u w:val="single"/>
        </w:rPr>
        <w:t>25</w:t>
      </w:r>
      <w:r>
        <w:rPr>
          <w:rFonts w:hint="eastAsia" w:ascii="仿宋" w:hAnsi="仿宋" w:eastAsia="仿宋" w:cs="仿宋"/>
          <w:color w:val="auto"/>
          <w:sz w:val="24"/>
          <w:highlight w:val="none"/>
        </w:rPr>
        <w:t>日内，按照采购文件确定的事项签订本合同。</w:t>
      </w:r>
    </w:p>
    <w:p w14:paraId="004CA61D">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lang w:eastAsia="zh-CN"/>
        </w:rPr>
        <w:t>南宁市邕宁区住房和城乡建设局</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（成交供应商名称）</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104FAAA3">
      <w:pPr>
        <w:spacing w:line="384" w:lineRule="auto"/>
        <w:ind w:firstLine="482" w:firstLineChars="200"/>
        <w:rPr>
          <w:rFonts w:hint="eastAsia" w:ascii="仿宋" w:hAnsi="仿宋" w:eastAsia="仿宋" w:cs="仿宋"/>
          <w:b/>
          <w:color w:val="auto"/>
          <w:sz w:val="24"/>
          <w:highlight w:val="none"/>
        </w:rPr>
      </w:pPr>
      <w:bookmarkStart w:id="122" w:name="_Toc2232"/>
      <w:bookmarkStart w:id="123" w:name="_Toc24059"/>
      <w:bookmarkStart w:id="124" w:name="_Toc3029"/>
      <w:r>
        <w:rPr>
          <w:rFonts w:hint="eastAsia" w:ascii="仿宋" w:hAnsi="仿宋" w:eastAsia="仿宋" w:cs="仿宋"/>
          <w:b/>
          <w:color w:val="auto"/>
          <w:sz w:val="24"/>
          <w:highlight w:val="none"/>
        </w:rPr>
        <w:t>1.1 合同组成部分</w:t>
      </w:r>
      <w:bookmarkEnd w:id="122"/>
      <w:bookmarkEnd w:id="123"/>
      <w:bookmarkEnd w:id="124"/>
    </w:p>
    <w:p w14:paraId="0CE667AC">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下列文件为本合同的组成部分，并构成一个整体，需综合解释、相互补充。如果下列文件内容出现不一致的情形，在保证按照采购文件确定事项的前提下，组成本合同的多个文件的优先适用顺序如下：</w:t>
      </w:r>
    </w:p>
    <w:p w14:paraId="7F1EA19B">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6B6053AA">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 成交通知书；</w:t>
      </w:r>
    </w:p>
    <w:p w14:paraId="2B3C19E1">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 竞标文件及“响应报价”（含澄清或者说明文件）；</w:t>
      </w:r>
    </w:p>
    <w:p w14:paraId="4654AC30">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1.1.4 采购文件（含澄清或者修改文件）；</w:t>
      </w:r>
    </w:p>
    <w:p w14:paraId="5D07F6A2">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19BE0551">
      <w:pPr>
        <w:spacing w:line="384" w:lineRule="auto"/>
        <w:ind w:firstLine="482" w:firstLineChars="200"/>
        <w:rPr>
          <w:rFonts w:hint="eastAsia" w:ascii="仿宋" w:hAnsi="仿宋" w:eastAsia="仿宋" w:cs="仿宋"/>
          <w:b/>
          <w:color w:val="auto"/>
          <w:sz w:val="24"/>
          <w:highlight w:val="none"/>
        </w:rPr>
      </w:pPr>
      <w:bookmarkStart w:id="125" w:name="_Toc24300"/>
      <w:bookmarkStart w:id="126" w:name="_Toc27126"/>
      <w:bookmarkStart w:id="127" w:name="_Toc21295"/>
      <w:r>
        <w:rPr>
          <w:rFonts w:hint="eastAsia" w:ascii="仿宋" w:hAnsi="仿宋" w:eastAsia="仿宋" w:cs="仿宋"/>
          <w:b/>
          <w:color w:val="auto"/>
          <w:sz w:val="24"/>
          <w:highlight w:val="none"/>
        </w:rPr>
        <w:t>1.2 标的物</w:t>
      </w:r>
      <w:bookmarkEnd w:id="125"/>
      <w:bookmarkEnd w:id="126"/>
      <w:bookmarkEnd w:id="127"/>
    </w:p>
    <w:p w14:paraId="2F483C2F">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 标的物1信息</w:t>
      </w:r>
    </w:p>
    <w:p w14:paraId="39F9D9FF">
      <w:pPr>
        <w:spacing w:line="384"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1.2.1.1名称：</w:t>
      </w:r>
      <w:r>
        <w:rPr>
          <w:rFonts w:hint="eastAsia" w:ascii="仿宋" w:hAnsi="仿宋" w:eastAsia="仿宋" w:cs="仿宋"/>
          <w:color w:val="auto"/>
          <w:sz w:val="24"/>
          <w:highlight w:val="none"/>
          <w:u w:val="single"/>
          <w:lang w:eastAsia="zh-CN"/>
        </w:rPr>
        <w:t>邕宁区镇级污水处理设施及管网提升改造工程初步设计</w:t>
      </w:r>
      <w:r>
        <w:rPr>
          <w:rFonts w:hint="eastAsia" w:ascii="仿宋" w:hAnsi="仿宋" w:eastAsia="仿宋" w:cs="仿宋"/>
          <w:color w:val="auto"/>
          <w:sz w:val="24"/>
          <w:highlight w:val="none"/>
        </w:rPr>
        <w:t>；</w:t>
      </w:r>
    </w:p>
    <w:p w14:paraId="3ED14022">
      <w:pPr>
        <w:spacing w:line="384"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1.2.1.2数量：</w:t>
      </w:r>
      <w:r>
        <w:rPr>
          <w:rFonts w:hint="eastAsia" w:ascii="仿宋" w:hAnsi="仿宋" w:eastAsia="仿宋" w:cs="仿宋"/>
          <w:color w:val="auto"/>
          <w:sz w:val="24"/>
          <w:highlight w:val="none"/>
          <w:u w:val="single"/>
        </w:rPr>
        <w:t>1项</w:t>
      </w:r>
      <w:r>
        <w:rPr>
          <w:rFonts w:hint="eastAsia" w:ascii="仿宋" w:hAnsi="仿宋" w:eastAsia="仿宋" w:cs="仿宋"/>
          <w:color w:val="auto"/>
          <w:sz w:val="24"/>
          <w:highlight w:val="none"/>
        </w:rPr>
        <w:t>；</w:t>
      </w:r>
    </w:p>
    <w:p w14:paraId="60C4CEA4">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1.2.1.3质量：</w:t>
      </w:r>
      <w:r>
        <w:rPr>
          <w:rFonts w:hint="eastAsia" w:ascii="仿宋" w:hAnsi="仿宋" w:eastAsia="仿宋" w:cs="仿宋"/>
          <w:color w:val="auto"/>
          <w:sz w:val="24"/>
          <w:highlight w:val="none"/>
          <w:u w:val="single"/>
        </w:rPr>
        <w:t>合格。</w:t>
      </w:r>
    </w:p>
    <w:p w14:paraId="49F02F9B">
      <w:pPr>
        <w:spacing w:line="384" w:lineRule="auto"/>
        <w:ind w:firstLine="482" w:firstLineChars="200"/>
        <w:rPr>
          <w:rFonts w:hint="eastAsia" w:ascii="仿宋" w:hAnsi="仿宋" w:eastAsia="仿宋" w:cs="仿宋"/>
          <w:b/>
          <w:color w:val="auto"/>
          <w:sz w:val="24"/>
          <w:highlight w:val="none"/>
        </w:rPr>
      </w:pPr>
      <w:bookmarkStart w:id="128" w:name="_Toc23292"/>
      <w:bookmarkStart w:id="129" w:name="_Toc21551"/>
      <w:bookmarkStart w:id="130" w:name="_Toc21631"/>
      <w:r>
        <w:rPr>
          <w:rFonts w:hint="eastAsia" w:ascii="仿宋" w:hAnsi="仿宋" w:eastAsia="仿宋" w:cs="仿宋"/>
          <w:b/>
          <w:color w:val="auto"/>
          <w:sz w:val="24"/>
          <w:highlight w:val="none"/>
        </w:rPr>
        <w:t>1.3 价款</w:t>
      </w:r>
      <w:bookmarkEnd w:id="128"/>
      <w:bookmarkEnd w:id="129"/>
      <w:bookmarkEnd w:id="130"/>
    </w:p>
    <w:p w14:paraId="0B61DFC7">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本合同总价为：人民币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人民币，含税）。</w:t>
      </w:r>
    </w:p>
    <w:p w14:paraId="0D663CC7">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分项价格：</w:t>
      </w:r>
    </w:p>
    <w:p w14:paraId="301B50B7">
      <w:pPr>
        <w:spacing w:line="384" w:lineRule="auto"/>
        <w:ind w:firstLine="480" w:firstLineChars="200"/>
        <w:rPr>
          <w:rFonts w:hint="eastAsia" w:ascii="仿宋" w:hAnsi="仿宋" w:eastAsia="仿宋" w:cs="仿宋"/>
          <w:color w:val="auto"/>
          <w:sz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997"/>
        <w:gridCol w:w="1593"/>
      </w:tblGrid>
      <w:tr w14:paraId="333D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272F55C2">
            <w:pPr>
              <w:spacing w:line="384"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1B555270">
            <w:pPr>
              <w:spacing w:line="384"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分项名称</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5082EEED">
            <w:pPr>
              <w:spacing w:line="384"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分项价格</w:t>
            </w:r>
          </w:p>
        </w:tc>
      </w:tr>
      <w:tr w14:paraId="1CF4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7FE2376D">
            <w:pPr>
              <w:spacing w:line="384"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14C428CF">
            <w:pPr>
              <w:spacing w:line="384"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邕宁区镇级污水处理设施及管网提升改造工程初步设计</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0F155EAF">
            <w:pPr>
              <w:spacing w:line="384" w:lineRule="auto"/>
              <w:jc w:val="center"/>
              <w:rPr>
                <w:rFonts w:hint="eastAsia" w:ascii="仿宋" w:hAnsi="仿宋" w:eastAsia="仿宋" w:cs="仿宋"/>
                <w:color w:val="auto"/>
                <w:sz w:val="24"/>
                <w:highlight w:val="none"/>
              </w:rPr>
            </w:pPr>
          </w:p>
        </w:tc>
      </w:tr>
      <w:tr w14:paraId="1185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948" w:type="dxa"/>
            <w:gridSpan w:val="2"/>
            <w:tcBorders>
              <w:top w:val="single" w:color="auto" w:sz="4" w:space="0"/>
              <w:left w:val="single" w:color="auto" w:sz="4" w:space="0"/>
              <w:bottom w:val="single" w:color="auto" w:sz="4" w:space="0"/>
              <w:right w:val="single" w:color="auto" w:sz="4" w:space="0"/>
            </w:tcBorders>
            <w:noWrap w:val="0"/>
            <w:vAlign w:val="center"/>
          </w:tcPr>
          <w:p w14:paraId="0271BD41">
            <w:pPr>
              <w:spacing w:line="384"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总价</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273F9ED8">
            <w:pPr>
              <w:spacing w:line="384" w:lineRule="auto"/>
              <w:jc w:val="center"/>
              <w:rPr>
                <w:rFonts w:hint="eastAsia" w:ascii="仿宋" w:hAnsi="仿宋" w:eastAsia="仿宋" w:cs="仿宋"/>
                <w:color w:val="auto"/>
                <w:sz w:val="24"/>
                <w:highlight w:val="none"/>
              </w:rPr>
            </w:pPr>
          </w:p>
        </w:tc>
      </w:tr>
    </w:tbl>
    <w:p w14:paraId="1A998E03">
      <w:pPr>
        <w:spacing w:line="384" w:lineRule="auto"/>
        <w:ind w:firstLine="482" w:firstLineChars="200"/>
        <w:rPr>
          <w:rFonts w:hint="eastAsia" w:ascii="仿宋" w:hAnsi="仿宋" w:eastAsia="仿宋" w:cs="仿宋"/>
          <w:b/>
          <w:color w:val="auto"/>
          <w:sz w:val="24"/>
          <w:highlight w:val="none"/>
        </w:rPr>
      </w:pPr>
      <w:bookmarkStart w:id="131" w:name="_Toc10340"/>
      <w:bookmarkStart w:id="132" w:name="_Toc22618"/>
      <w:bookmarkStart w:id="133" w:name="_Toc1814"/>
      <w:r>
        <w:rPr>
          <w:rFonts w:hint="eastAsia" w:ascii="仿宋" w:hAnsi="仿宋" w:eastAsia="仿宋" w:cs="仿宋"/>
          <w:b/>
          <w:color w:val="auto"/>
          <w:sz w:val="24"/>
          <w:highlight w:val="none"/>
        </w:rPr>
        <w:t>1.4 付款方式和发票开具方式</w:t>
      </w:r>
      <w:bookmarkEnd w:id="131"/>
      <w:bookmarkEnd w:id="132"/>
      <w:bookmarkEnd w:id="133"/>
    </w:p>
    <w:p w14:paraId="1B34DE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rPr>
        <w:t>1.4.1 付款</w:t>
      </w:r>
      <w:r>
        <w:rPr>
          <w:rFonts w:hint="eastAsia" w:ascii="仿宋" w:hAnsi="仿宋" w:eastAsia="仿宋" w:cs="仿宋"/>
          <w:bCs/>
          <w:color w:val="auto"/>
          <w:szCs w:val="21"/>
          <w:highlight w:val="none"/>
          <w:lang w:val="en-US" w:eastAsia="zh-CN"/>
        </w:rPr>
        <w:t>方式：</w:t>
      </w:r>
      <w:r>
        <w:rPr>
          <w:rFonts w:hint="eastAsia" w:ascii="仿宋" w:hAnsi="仿宋" w:eastAsia="仿宋" w:cs="仿宋"/>
          <w:bCs/>
          <w:color w:val="auto"/>
          <w:szCs w:val="21"/>
          <w:highlight w:val="none"/>
          <w:u w:val="single"/>
          <w:lang w:val="en-US" w:eastAsia="zh-CN"/>
        </w:rPr>
        <w:t xml:space="preserve">                 </w:t>
      </w:r>
      <w:r>
        <w:rPr>
          <w:rFonts w:hint="eastAsia" w:ascii="仿宋" w:hAnsi="仿宋" w:eastAsia="仿宋" w:cs="仿宋"/>
          <w:bCs/>
          <w:color w:val="auto"/>
          <w:szCs w:val="21"/>
          <w:highlight w:val="none"/>
          <w:lang w:val="en-US" w:eastAsia="zh-CN"/>
        </w:rPr>
        <w:t>；</w:t>
      </w:r>
    </w:p>
    <w:p w14:paraId="35001C3A">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发票开具方式：</w:t>
      </w:r>
      <w:r>
        <w:rPr>
          <w:rFonts w:hint="eastAsia" w:ascii="仿宋" w:hAnsi="仿宋" w:eastAsia="仿宋" w:cs="仿宋"/>
          <w:color w:val="auto"/>
          <w:sz w:val="24"/>
          <w:highlight w:val="none"/>
          <w:u w:val="single"/>
        </w:rPr>
        <w:t>普通增值税发票</w:t>
      </w:r>
      <w:r>
        <w:rPr>
          <w:rFonts w:hint="eastAsia" w:ascii="仿宋" w:hAnsi="仿宋" w:eastAsia="仿宋" w:cs="仿宋"/>
          <w:color w:val="auto"/>
          <w:sz w:val="24"/>
          <w:highlight w:val="none"/>
        </w:rPr>
        <w:t>。</w:t>
      </w:r>
    </w:p>
    <w:p w14:paraId="033268EB">
      <w:pPr>
        <w:spacing w:line="384" w:lineRule="auto"/>
        <w:ind w:firstLine="482" w:firstLineChars="200"/>
        <w:rPr>
          <w:rFonts w:hint="eastAsia" w:ascii="仿宋" w:hAnsi="仿宋" w:eastAsia="仿宋" w:cs="仿宋"/>
          <w:b/>
          <w:color w:val="auto"/>
          <w:sz w:val="24"/>
          <w:highlight w:val="none"/>
        </w:rPr>
      </w:pPr>
      <w:bookmarkStart w:id="134" w:name="_Toc32071"/>
      <w:bookmarkStart w:id="135" w:name="_Toc19304"/>
      <w:bookmarkStart w:id="136" w:name="_Toc2846"/>
      <w:r>
        <w:rPr>
          <w:rFonts w:hint="eastAsia" w:ascii="仿宋" w:hAnsi="仿宋" w:eastAsia="仿宋" w:cs="仿宋"/>
          <w:b/>
          <w:color w:val="auto"/>
          <w:sz w:val="24"/>
          <w:highlight w:val="none"/>
        </w:rPr>
        <w:t>1.5 标的物交付期限、地点、方式</w:t>
      </w:r>
      <w:bookmarkEnd w:id="134"/>
      <w:bookmarkEnd w:id="135"/>
      <w:bookmarkEnd w:id="136"/>
      <w:r>
        <w:rPr>
          <w:rFonts w:hint="eastAsia" w:ascii="仿宋" w:hAnsi="仿宋" w:eastAsia="仿宋" w:cs="仿宋"/>
          <w:b/>
          <w:color w:val="auto"/>
          <w:sz w:val="24"/>
          <w:highlight w:val="none"/>
        </w:rPr>
        <w:t>和服务期限</w:t>
      </w:r>
    </w:p>
    <w:p w14:paraId="0B638599">
      <w:pPr>
        <w:spacing w:line="384"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1.5.1 服务期限：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w:t>
      </w:r>
    </w:p>
    <w:p w14:paraId="1BDB5AF8">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 服务地点：</w:t>
      </w:r>
      <w:r>
        <w:rPr>
          <w:rFonts w:hint="eastAsia" w:ascii="仿宋" w:hAnsi="仿宋" w:eastAsia="仿宋" w:cs="仿宋"/>
          <w:color w:val="auto"/>
          <w:sz w:val="24"/>
          <w:highlight w:val="none"/>
          <w:u w:val="single"/>
          <w:lang w:val="en-US" w:eastAsia="zh-CN"/>
        </w:rPr>
        <w:t>南宁市</w:t>
      </w:r>
      <w:r>
        <w:rPr>
          <w:rFonts w:hint="eastAsia" w:ascii="仿宋" w:hAnsi="仿宋" w:eastAsia="仿宋" w:cs="仿宋"/>
          <w:color w:val="auto"/>
          <w:sz w:val="24"/>
          <w:highlight w:val="none"/>
          <w:u w:val="single"/>
        </w:rPr>
        <w:t>内甲方指定地点</w:t>
      </w:r>
      <w:r>
        <w:rPr>
          <w:rFonts w:hint="eastAsia" w:ascii="仿宋" w:hAnsi="仿宋" w:eastAsia="仿宋" w:cs="仿宋"/>
          <w:color w:val="auto"/>
          <w:sz w:val="24"/>
          <w:highlight w:val="none"/>
        </w:rPr>
        <w:t>；</w:t>
      </w:r>
    </w:p>
    <w:p w14:paraId="565B6588">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1.5.3 服务方式：</w:t>
      </w:r>
      <w:r>
        <w:rPr>
          <w:rFonts w:hint="eastAsia" w:ascii="仿宋" w:hAnsi="仿宋" w:eastAsia="仿宋" w:cs="仿宋"/>
          <w:color w:val="auto"/>
          <w:sz w:val="24"/>
          <w:highlight w:val="none"/>
          <w:u w:val="single"/>
        </w:rPr>
        <w:t>现场服务</w:t>
      </w:r>
      <w:r>
        <w:rPr>
          <w:rFonts w:hint="eastAsia" w:ascii="仿宋" w:hAnsi="仿宋" w:eastAsia="仿宋" w:cs="仿宋"/>
          <w:color w:val="auto"/>
          <w:sz w:val="24"/>
          <w:highlight w:val="none"/>
        </w:rPr>
        <w:t>；</w:t>
      </w:r>
    </w:p>
    <w:p w14:paraId="3FB24DF4">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1.5.4 服务要求：</w:t>
      </w:r>
      <w:r>
        <w:rPr>
          <w:rFonts w:hint="eastAsia" w:ascii="仿宋" w:hAnsi="仿宋" w:eastAsia="仿宋" w:cs="仿宋"/>
          <w:color w:val="auto"/>
          <w:sz w:val="24"/>
          <w:highlight w:val="none"/>
          <w:u w:val="single"/>
        </w:rPr>
        <w:t>本项目如有国家相关标准、行业标准、地方标准或者其他标准、规范的，应执行相应的标准、规范。如具体采购需求与标准、规范不一致的，高于标准、规范的按具体采购需求执行，低于标准、规范的按标准、规范执行</w:t>
      </w:r>
      <w:r>
        <w:rPr>
          <w:rFonts w:hint="eastAsia" w:ascii="仿宋" w:hAnsi="仿宋" w:eastAsia="仿宋" w:cs="仿宋"/>
          <w:color w:val="auto"/>
          <w:sz w:val="24"/>
          <w:highlight w:val="none"/>
        </w:rPr>
        <w:t>。</w:t>
      </w:r>
    </w:p>
    <w:p w14:paraId="6CE6BFFD">
      <w:pPr>
        <w:spacing w:line="384" w:lineRule="auto"/>
        <w:ind w:firstLine="482" w:firstLineChars="200"/>
        <w:rPr>
          <w:rFonts w:hint="eastAsia" w:ascii="仿宋" w:hAnsi="仿宋" w:eastAsia="仿宋" w:cs="仿宋"/>
          <w:b/>
          <w:color w:val="auto"/>
          <w:sz w:val="24"/>
          <w:highlight w:val="none"/>
        </w:rPr>
      </w:pPr>
      <w:bookmarkStart w:id="137" w:name="_Toc27250"/>
      <w:bookmarkStart w:id="138" w:name="_Toc19554"/>
      <w:bookmarkStart w:id="139" w:name="_Toc21423"/>
      <w:r>
        <w:rPr>
          <w:rFonts w:hint="eastAsia" w:ascii="仿宋" w:hAnsi="仿宋" w:eastAsia="仿宋" w:cs="仿宋"/>
          <w:b/>
          <w:color w:val="auto"/>
          <w:sz w:val="24"/>
          <w:highlight w:val="none"/>
        </w:rPr>
        <w:t>1.6 违约责任</w:t>
      </w:r>
      <w:bookmarkEnd w:id="137"/>
      <w:bookmarkEnd w:id="138"/>
      <w:bookmarkEnd w:id="139"/>
    </w:p>
    <w:p w14:paraId="2DE215BE">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 w:hAnsi="仿宋" w:eastAsia="仿宋" w:cs="仿宋"/>
          <w:color w:val="auto"/>
          <w:sz w:val="24"/>
          <w:highlight w:val="none"/>
          <w:u w:val="single"/>
        </w:rPr>
        <w:t>万分之五</w:t>
      </w:r>
      <w:r>
        <w:rPr>
          <w:rFonts w:hint="eastAsia" w:ascii="仿宋" w:hAnsi="仿宋" w:eastAsia="仿宋" w:cs="仿宋"/>
          <w:color w:val="auto"/>
          <w:sz w:val="24"/>
          <w:highlight w:val="none"/>
        </w:rPr>
        <w:t>计算，最高限额为本合同总价的20%；迟延超过3日的，甲方有权在要求乙方支付违约金的同时，书面通知乙方解除本合同，乙方应退回全部已收取的合同价款并按合同总金额的20%向甲方支付违约金；</w:t>
      </w:r>
    </w:p>
    <w:p w14:paraId="58B353B1">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1.6.2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A43C53F">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1.6.3乙方在质保期内未按承诺提供售后等服务的，每发生一次向甲方支付2000元的违约金。</w:t>
      </w:r>
    </w:p>
    <w:p w14:paraId="333DC0DE">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6AB2702">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9BD0731">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D8EBFC4">
      <w:pPr>
        <w:spacing w:line="384" w:lineRule="auto"/>
        <w:ind w:firstLine="482" w:firstLineChars="200"/>
        <w:rPr>
          <w:rFonts w:hint="eastAsia" w:ascii="仿宋" w:hAnsi="仿宋" w:eastAsia="仿宋" w:cs="仿宋"/>
          <w:b/>
          <w:color w:val="auto"/>
          <w:sz w:val="24"/>
          <w:highlight w:val="none"/>
        </w:rPr>
      </w:pPr>
      <w:bookmarkStart w:id="140" w:name="_Toc15583"/>
      <w:bookmarkStart w:id="141" w:name="_Toc16021"/>
      <w:bookmarkStart w:id="142" w:name="_Toc28375"/>
      <w:r>
        <w:rPr>
          <w:rFonts w:hint="eastAsia" w:ascii="仿宋" w:hAnsi="仿宋" w:eastAsia="仿宋" w:cs="仿宋"/>
          <w:b/>
          <w:color w:val="auto"/>
          <w:sz w:val="24"/>
          <w:highlight w:val="none"/>
        </w:rPr>
        <w:t>1.7 合同争议的解决</w:t>
      </w:r>
      <w:bookmarkEnd w:id="140"/>
      <w:bookmarkEnd w:id="141"/>
      <w:bookmarkEnd w:id="142"/>
    </w:p>
    <w:p w14:paraId="642041D1">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highlight w:val="none"/>
          <w:u w:val="single"/>
        </w:rPr>
        <w:t>2</w:t>
      </w:r>
      <w:r>
        <w:rPr>
          <w:rFonts w:hint="eastAsia" w:ascii="仿宋" w:hAnsi="仿宋" w:eastAsia="仿宋" w:cs="仿宋"/>
          <w:color w:val="auto"/>
          <w:sz w:val="24"/>
          <w:highlight w:val="none"/>
        </w:rPr>
        <w:t>种方式解决：</w:t>
      </w:r>
    </w:p>
    <w:p w14:paraId="2AAB4E1B">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 将争议提交</w:t>
      </w:r>
      <w:r>
        <w:rPr>
          <w:rFonts w:hint="eastAsia" w:ascii="仿宋" w:hAnsi="仿宋" w:eastAsia="仿宋" w:cs="仿宋"/>
          <w:color w:val="auto"/>
          <w:sz w:val="24"/>
          <w:highlight w:val="none"/>
          <w:u w:val="single"/>
        </w:rPr>
        <w:t>南宁</w:t>
      </w:r>
      <w:r>
        <w:rPr>
          <w:rFonts w:hint="eastAsia" w:ascii="仿宋" w:hAnsi="仿宋" w:eastAsia="仿宋" w:cs="仿宋"/>
          <w:color w:val="auto"/>
          <w:sz w:val="24"/>
          <w:highlight w:val="none"/>
        </w:rPr>
        <w:t>仲裁委员会依申请仲裁时其现行有效的仲裁规则裁决；</w:t>
      </w:r>
    </w:p>
    <w:p w14:paraId="092DF50A">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 向</w:t>
      </w:r>
      <w:r>
        <w:rPr>
          <w:rFonts w:hint="eastAsia" w:ascii="仿宋" w:hAnsi="仿宋" w:eastAsia="仿宋" w:cs="仿宋"/>
          <w:color w:val="auto"/>
          <w:sz w:val="24"/>
          <w:highlight w:val="none"/>
          <w:u w:val="single"/>
        </w:rPr>
        <w:t xml:space="preserve">   甲方所在地  </w:t>
      </w:r>
      <w:r>
        <w:rPr>
          <w:rFonts w:hint="eastAsia" w:ascii="仿宋" w:hAnsi="仿宋" w:eastAsia="仿宋" w:cs="仿宋"/>
          <w:color w:val="auto"/>
          <w:sz w:val="24"/>
          <w:highlight w:val="none"/>
        </w:rPr>
        <w:t>人民法院起诉。</w:t>
      </w:r>
    </w:p>
    <w:p w14:paraId="4732CFE3">
      <w:pPr>
        <w:spacing w:line="384" w:lineRule="auto"/>
        <w:ind w:firstLine="482" w:firstLineChars="200"/>
        <w:rPr>
          <w:rFonts w:hint="eastAsia" w:ascii="仿宋" w:hAnsi="仿宋" w:eastAsia="仿宋" w:cs="仿宋"/>
          <w:b/>
          <w:color w:val="auto"/>
          <w:sz w:val="24"/>
          <w:highlight w:val="none"/>
        </w:rPr>
      </w:pPr>
      <w:bookmarkStart w:id="143" w:name="_Toc7245"/>
      <w:bookmarkStart w:id="144" w:name="_Toc15322"/>
      <w:bookmarkStart w:id="145" w:name="_Toc11173"/>
      <w:r>
        <w:rPr>
          <w:rFonts w:hint="eastAsia" w:ascii="仿宋" w:hAnsi="仿宋" w:eastAsia="仿宋" w:cs="仿宋"/>
          <w:b/>
          <w:color w:val="auto"/>
          <w:sz w:val="24"/>
          <w:highlight w:val="none"/>
        </w:rPr>
        <w:t>1.8 合同生效</w:t>
      </w:r>
      <w:bookmarkEnd w:id="143"/>
      <w:bookmarkEnd w:id="144"/>
      <w:bookmarkEnd w:id="145"/>
    </w:p>
    <w:p w14:paraId="4E405F5F">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本合同自双方当事人加盖有效公章时生效。</w:t>
      </w:r>
    </w:p>
    <w:p w14:paraId="5AD605EA">
      <w:pPr>
        <w:spacing w:line="360" w:lineRule="auto"/>
        <w:ind w:firstLine="480" w:firstLineChars="200"/>
        <w:rPr>
          <w:rFonts w:hint="eastAsia" w:ascii="仿宋" w:hAnsi="仿宋" w:eastAsia="仿宋" w:cs="仿宋"/>
          <w:color w:val="auto"/>
          <w:sz w:val="24"/>
          <w:highlight w:val="none"/>
        </w:rPr>
      </w:pPr>
    </w:p>
    <w:p w14:paraId="3C06E1C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250D4F1C">
      <w:pPr>
        <w:spacing w:line="360" w:lineRule="auto"/>
        <w:ind w:firstLine="480" w:firstLineChars="200"/>
        <w:rPr>
          <w:rFonts w:hint="eastAsia" w:ascii="仿宋" w:hAnsi="仿宋" w:eastAsia="仿宋" w:cs="仿宋"/>
          <w:color w:val="auto"/>
          <w:sz w:val="24"/>
          <w:highlight w:val="none"/>
        </w:rPr>
      </w:pPr>
    </w:p>
    <w:tbl>
      <w:tblPr>
        <w:tblStyle w:val="22"/>
        <w:tblW w:w="9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0"/>
        <w:gridCol w:w="4780"/>
      </w:tblGrid>
      <w:tr w14:paraId="63D3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617259FB">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甲方：南宁市邕宁区住房和城乡建设局</w:t>
            </w:r>
          </w:p>
        </w:tc>
        <w:tc>
          <w:tcPr>
            <w:tcW w:w="4780" w:type="dxa"/>
            <w:noWrap w:val="0"/>
            <w:vAlign w:val="top"/>
          </w:tcPr>
          <w:p w14:paraId="7325F7F2">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乙方：</w:t>
            </w:r>
            <w:r>
              <w:rPr>
                <w:rFonts w:hint="eastAsia" w:ascii="仿宋" w:hAnsi="仿宋" w:eastAsia="仿宋" w:cs="仿宋"/>
                <w:color w:val="auto"/>
                <w:sz w:val="24"/>
                <w:highlight w:val="none"/>
              </w:rPr>
              <w:t xml:space="preserve"> </w:t>
            </w:r>
          </w:p>
        </w:tc>
      </w:tr>
      <w:tr w14:paraId="5EB4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780" w:type="dxa"/>
            <w:noWrap w:val="0"/>
            <w:vAlign w:val="top"/>
          </w:tcPr>
          <w:p w14:paraId="40C95128">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w:t>
            </w:r>
          </w:p>
          <w:p w14:paraId="790AD720">
            <w:pPr>
              <w:spacing w:line="360" w:lineRule="auto"/>
              <w:jc w:val="center"/>
              <w:rPr>
                <w:rFonts w:hint="eastAsia" w:ascii="仿宋" w:hAnsi="仿宋" w:eastAsia="仿宋" w:cs="仿宋"/>
                <w:color w:val="auto"/>
                <w:sz w:val="24"/>
                <w:highlight w:val="none"/>
              </w:rPr>
            </w:pPr>
          </w:p>
        </w:tc>
        <w:tc>
          <w:tcPr>
            <w:tcW w:w="4780" w:type="dxa"/>
            <w:noWrap w:val="0"/>
            <w:vAlign w:val="top"/>
          </w:tcPr>
          <w:p w14:paraId="6D5C8BCB">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w:t>
            </w:r>
          </w:p>
          <w:p w14:paraId="07620BE7">
            <w:pPr>
              <w:spacing w:line="360" w:lineRule="auto"/>
              <w:ind w:firstLine="1200" w:firstLineChars="5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 </w:t>
            </w:r>
          </w:p>
        </w:tc>
      </w:tr>
      <w:tr w14:paraId="5E87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4780" w:type="dxa"/>
            <w:noWrap w:val="0"/>
            <w:vAlign w:val="top"/>
          </w:tcPr>
          <w:p w14:paraId="1E18CFDE">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住所：南宁市青秀区仙葫大道东段 196 号</w:t>
            </w:r>
          </w:p>
        </w:tc>
        <w:tc>
          <w:tcPr>
            <w:tcW w:w="4780" w:type="dxa"/>
            <w:noWrap w:val="0"/>
            <w:vAlign w:val="top"/>
          </w:tcPr>
          <w:p w14:paraId="4C581E68">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w:t>
            </w:r>
            <w:r>
              <w:rPr>
                <w:rFonts w:hint="eastAsia" w:ascii="仿宋" w:hAnsi="仿宋" w:eastAsia="仿宋" w:cs="仿宋"/>
                <w:color w:val="auto"/>
                <w:sz w:val="24"/>
                <w:highlight w:val="none"/>
              </w:rPr>
              <w:t xml:space="preserve"> </w:t>
            </w:r>
          </w:p>
        </w:tc>
      </w:tr>
      <w:tr w14:paraId="6439F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780" w:type="dxa"/>
            <w:noWrap w:val="0"/>
            <w:vAlign w:val="top"/>
          </w:tcPr>
          <w:p w14:paraId="62C61E5E">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法定代表人或授权代表</w:t>
            </w:r>
          </w:p>
          <w:p w14:paraId="649447F8">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（签字或盖章）：</w:t>
            </w:r>
          </w:p>
        </w:tc>
        <w:tc>
          <w:tcPr>
            <w:tcW w:w="4780" w:type="dxa"/>
            <w:noWrap w:val="0"/>
            <w:vAlign w:val="top"/>
          </w:tcPr>
          <w:p w14:paraId="491678E7">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法定代表人或授权代表</w:t>
            </w:r>
          </w:p>
          <w:p w14:paraId="43D08C94">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（签字或盖章）：</w:t>
            </w:r>
          </w:p>
        </w:tc>
      </w:tr>
      <w:tr w14:paraId="58B67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3D517935">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w:t>
            </w:r>
          </w:p>
        </w:tc>
        <w:tc>
          <w:tcPr>
            <w:tcW w:w="4780" w:type="dxa"/>
            <w:noWrap w:val="0"/>
            <w:vAlign w:val="top"/>
          </w:tcPr>
          <w:p w14:paraId="75F2F333">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w:t>
            </w:r>
          </w:p>
        </w:tc>
      </w:tr>
      <w:tr w14:paraId="78BE3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80" w:type="dxa"/>
            <w:noWrap w:val="0"/>
            <w:vAlign w:val="top"/>
          </w:tcPr>
          <w:p w14:paraId="59B34977">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约定送达地址：南宁市青秀区仙葫大道东段 196 号</w:t>
            </w:r>
          </w:p>
        </w:tc>
        <w:tc>
          <w:tcPr>
            <w:tcW w:w="4780" w:type="dxa"/>
            <w:noWrap w:val="0"/>
            <w:vAlign w:val="top"/>
          </w:tcPr>
          <w:p w14:paraId="0A93B0B8">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约定送达地址： </w:t>
            </w:r>
            <w:r>
              <w:rPr>
                <w:rFonts w:hint="eastAsia" w:ascii="仿宋" w:hAnsi="仿宋" w:eastAsia="仿宋" w:cs="仿宋"/>
                <w:color w:val="auto"/>
                <w:sz w:val="24"/>
                <w:highlight w:val="none"/>
              </w:rPr>
              <w:t xml:space="preserve"> </w:t>
            </w:r>
          </w:p>
        </w:tc>
      </w:tr>
      <w:tr w14:paraId="4FF6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793F414A">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w:t>
            </w:r>
          </w:p>
        </w:tc>
        <w:tc>
          <w:tcPr>
            <w:tcW w:w="4780" w:type="dxa"/>
            <w:noWrap w:val="0"/>
            <w:vAlign w:val="top"/>
          </w:tcPr>
          <w:p w14:paraId="35A5FCD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邮政编码：</w:t>
            </w:r>
            <w:r>
              <w:rPr>
                <w:rFonts w:hint="eastAsia" w:ascii="仿宋" w:hAnsi="仿宋" w:eastAsia="仿宋" w:cs="仿宋"/>
                <w:color w:val="auto"/>
                <w:sz w:val="24"/>
                <w:highlight w:val="none"/>
              </w:rPr>
              <w:t xml:space="preserve"> </w:t>
            </w:r>
          </w:p>
        </w:tc>
      </w:tr>
      <w:tr w14:paraId="291AD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733BD3BD">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电话：</w:t>
            </w:r>
          </w:p>
        </w:tc>
        <w:tc>
          <w:tcPr>
            <w:tcW w:w="4780" w:type="dxa"/>
            <w:noWrap w:val="0"/>
            <w:vAlign w:val="top"/>
          </w:tcPr>
          <w:p w14:paraId="4DFEEBF5">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w:t>
            </w:r>
            <w:r>
              <w:rPr>
                <w:rFonts w:hint="eastAsia" w:ascii="仿宋" w:hAnsi="仿宋" w:eastAsia="仿宋" w:cs="仿宋"/>
                <w:color w:val="auto"/>
                <w:sz w:val="24"/>
                <w:highlight w:val="none"/>
              </w:rPr>
              <w:t xml:space="preserve"> </w:t>
            </w:r>
          </w:p>
        </w:tc>
      </w:tr>
      <w:tr w14:paraId="315FD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60951142">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w:t>
            </w:r>
          </w:p>
        </w:tc>
        <w:tc>
          <w:tcPr>
            <w:tcW w:w="4780" w:type="dxa"/>
            <w:noWrap w:val="0"/>
            <w:vAlign w:val="top"/>
          </w:tcPr>
          <w:p w14:paraId="36CFDC97">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w:t>
            </w:r>
            <w:r>
              <w:rPr>
                <w:rFonts w:hint="eastAsia" w:ascii="仿宋" w:hAnsi="仿宋" w:eastAsia="仿宋" w:cs="仿宋"/>
                <w:color w:val="auto"/>
                <w:sz w:val="24"/>
                <w:highlight w:val="none"/>
              </w:rPr>
              <w:t xml:space="preserve"> </w:t>
            </w:r>
          </w:p>
        </w:tc>
      </w:tr>
      <w:tr w14:paraId="1969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53884769">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电子邮箱：</w:t>
            </w:r>
          </w:p>
        </w:tc>
        <w:tc>
          <w:tcPr>
            <w:tcW w:w="4780" w:type="dxa"/>
            <w:noWrap w:val="0"/>
            <w:vAlign w:val="top"/>
          </w:tcPr>
          <w:p w14:paraId="2B09E80E">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电子邮箱：</w:t>
            </w:r>
            <w:r>
              <w:rPr>
                <w:rFonts w:hint="eastAsia" w:ascii="仿宋" w:hAnsi="仿宋" w:eastAsia="仿宋" w:cs="仿宋"/>
                <w:color w:val="auto"/>
                <w:sz w:val="24"/>
                <w:highlight w:val="none"/>
              </w:rPr>
              <w:t xml:space="preserve"> </w:t>
            </w:r>
          </w:p>
        </w:tc>
      </w:tr>
      <w:tr w14:paraId="741B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780" w:type="dxa"/>
            <w:noWrap w:val="0"/>
            <w:vAlign w:val="top"/>
          </w:tcPr>
          <w:p w14:paraId="001C8180">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开户银行：</w:t>
            </w:r>
          </w:p>
        </w:tc>
        <w:tc>
          <w:tcPr>
            <w:tcW w:w="4780" w:type="dxa"/>
            <w:noWrap w:val="0"/>
            <w:vAlign w:val="top"/>
          </w:tcPr>
          <w:p w14:paraId="7D2D05C8">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p>
        </w:tc>
      </w:tr>
      <w:tr w14:paraId="7928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795E296A">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开户名称：</w:t>
            </w:r>
          </w:p>
        </w:tc>
        <w:tc>
          <w:tcPr>
            <w:tcW w:w="4780" w:type="dxa"/>
            <w:noWrap w:val="0"/>
            <w:vAlign w:val="top"/>
          </w:tcPr>
          <w:p w14:paraId="0A6B9D1D">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开户名称：</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p>
        </w:tc>
      </w:tr>
      <w:tr w14:paraId="52CE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584779DD">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开户账号：</w:t>
            </w:r>
          </w:p>
        </w:tc>
        <w:tc>
          <w:tcPr>
            <w:tcW w:w="4780" w:type="dxa"/>
            <w:noWrap w:val="0"/>
            <w:vAlign w:val="top"/>
          </w:tcPr>
          <w:p w14:paraId="6AAAF2D2">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开户账号： </w:t>
            </w:r>
          </w:p>
        </w:tc>
      </w:tr>
      <w:tr w14:paraId="36D7E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560" w:type="dxa"/>
            <w:gridSpan w:val="2"/>
            <w:noWrap w:val="0"/>
            <w:vAlign w:val="top"/>
          </w:tcPr>
          <w:p w14:paraId="5E2E94B5">
            <w:pPr>
              <w:spacing w:line="360" w:lineRule="auto"/>
              <w:jc w:val="center"/>
              <w:rPr>
                <w:rFonts w:hint="eastAsia" w:ascii="仿宋" w:hAnsi="仿宋" w:eastAsia="仿宋" w:cs="仿宋"/>
                <w:color w:val="auto"/>
                <w:sz w:val="24"/>
                <w:highlight w:val="none"/>
              </w:rPr>
            </w:pPr>
          </w:p>
          <w:p w14:paraId="7ED5376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签订日期：    年    月    日</w:t>
            </w:r>
          </w:p>
        </w:tc>
      </w:tr>
    </w:tbl>
    <w:p w14:paraId="1DFE58FE">
      <w:pPr>
        <w:autoSpaceDE w:val="0"/>
        <w:autoSpaceDN w:val="0"/>
        <w:adjustRightInd w:val="0"/>
        <w:snapToGrid w:val="0"/>
        <w:spacing w:after="120" w:line="360" w:lineRule="auto"/>
        <w:ind w:left="480" w:leftChars="200" w:firstLine="482" w:firstLineChars="200"/>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4"/>
          <w:szCs w:val="21"/>
          <w:highlight w:val="none"/>
        </w:rPr>
        <w:br w:type="page"/>
      </w:r>
      <w:bookmarkStart w:id="146" w:name="_Toc12448"/>
      <w:bookmarkStart w:id="147" w:name="_Toc331685783"/>
      <w:bookmarkStart w:id="148" w:name="_Toc80205945"/>
      <w:bookmarkStart w:id="149" w:name="_Toc3125"/>
      <w:r>
        <w:rPr>
          <w:rFonts w:hint="eastAsia" w:ascii="仿宋" w:hAnsi="仿宋" w:eastAsia="仿宋" w:cs="仿宋"/>
          <w:b/>
          <w:color w:val="auto"/>
          <w:sz w:val="28"/>
          <w:szCs w:val="28"/>
          <w:highlight w:val="none"/>
        </w:rPr>
        <w:t>第二部分 合同一般条款</w:t>
      </w:r>
      <w:bookmarkEnd w:id="146"/>
      <w:bookmarkEnd w:id="147"/>
      <w:bookmarkEnd w:id="148"/>
      <w:bookmarkEnd w:id="149"/>
    </w:p>
    <w:p w14:paraId="4C4E24ED">
      <w:pPr>
        <w:spacing w:line="360" w:lineRule="auto"/>
        <w:ind w:firstLine="482" w:firstLineChars="200"/>
        <w:rPr>
          <w:rFonts w:hint="eastAsia" w:ascii="仿宋" w:hAnsi="仿宋" w:eastAsia="仿宋" w:cs="仿宋"/>
          <w:b/>
          <w:color w:val="auto"/>
          <w:sz w:val="24"/>
          <w:highlight w:val="none"/>
        </w:rPr>
      </w:pPr>
      <w:bookmarkStart w:id="150" w:name="_Ref467379101"/>
      <w:bookmarkStart w:id="151" w:name="_Ref467379214"/>
      <w:bookmarkStart w:id="152" w:name="_Ref467378463"/>
      <w:bookmarkStart w:id="153" w:name="_Ref467379094"/>
      <w:bookmarkStart w:id="154" w:name="_Toc279701240"/>
      <w:bookmarkStart w:id="155" w:name="_Toc259093669"/>
      <w:bookmarkStart w:id="156" w:name="_Ref467379109"/>
      <w:bookmarkStart w:id="157" w:name="_Toc487900349"/>
      <w:bookmarkStart w:id="158" w:name="_Toc28763"/>
      <w:bookmarkStart w:id="159" w:name="_Ref467379195"/>
      <w:bookmarkStart w:id="160" w:name="_Ref467379225"/>
      <w:bookmarkStart w:id="161" w:name="_Toc19614"/>
      <w:bookmarkStart w:id="162" w:name="_Ref467379205"/>
      <w:bookmarkStart w:id="163" w:name="_Toc16917"/>
      <w:bookmarkStart w:id="164" w:name="_Ref467378499"/>
      <w:bookmarkStart w:id="165" w:name="_Ref467378404"/>
      <w:r>
        <w:rPr>
          <w:rFonts w:hint="eastAsia" w:ascii="仿宋" w:hAnsi="仿宋" w:eastAsia="仿宋" w:cs="仿宋"/>
          <w:b/>
          <w:color w:val="auto"/>
          <w:sz w:val="24"/>
          <w:highlight w:val="none"/>
        </w:rPr>
        <w:t>2.1 定义</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1F86208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67E145D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“合同”系指采购人和成交供应商签订的载明双方当事人所达成的协议，并包括所有的附件、附录和构成合同的其他文件。</w:t>
      </w:r>
    </w:p>
    <w:p w14:paraId="6715B95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“合同价”系指根据合同约定，成交供应商在完全履行合同义务后，采购人应支付给成交供应商的价格。</w:t>
      </w:r>
    </w:p>
    <w:p w14:paraId="5AC7CC8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标的物”系指成交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1C28DC6">
      <w:pPr>
        <w:spacing w:line="360" w:lineRule="auto"/>
        <w:ind w:firstLine="480" w:firstLineChars="200"/>
        <w:rPr>
          <w:rFonts w:hint="eastAsia" w:ascii="仿宋" w:hAnsi="仿宋" w:eastAsia="仿宋" w:cs="仿宋"/>
          <w:color w:val="auto"/>
          <w:sz w:val="24"/>
          <w:highlight w:val="none"/>
        </w:rPr>
      </w:pPr>
      <w:bookmarkStart w:id="166" w:name="_Ref467378840"/>
      <w:r>
        <w:rPr>
          <w:rFonts w:hint="eastAsia" w:ascii="仿宋" w:hAnsi="仿宋" w:eastAsia="仿宋" w:cs="仿宋"/>
          <w:color w:val="auto"/>
          <w:sz w:val="24"/>
          <w:highlight w:val="none"/>
        </w:rPr>
        <w:t>2.1.4 “甲方”系指与成交供应商签署合同的采购人</w:t>
      </w:r>
      <w:bookmarkEnd w:id="166"/>
      <w:r>
        <w:rPr>
          <w:rFonts w:hint="eastAsia" w:ascii="仿宋" w:hAnsi="仿宋" w:eastAsia="仿宋" w:cs="仿宋"/>
          <w:color w:val="auto"/>
          <w:sz w:val="24"/>
          <w:highlight w:val="none"/>
        </w:rPr>
        <w:t>；采购人委托采购机构代表其与乙方签订合同的，采购人的授权委托书作为合同附件。</w:t>
      </w:r>
    </w:p>
    <w:p w14:paraId="577F9069">
      <w:pPr>
        <w:spacing w:line="360" w:lineRule="auto"/>
        <w:ind w:firstLine="480" w:firstLineChars="200"/>
        <w:rPr>
          <w:rFonts w:hint="eastAsia" w:ascii="仿宋" w:hAnsi="仿宋" w:eastAsia="仿宋" w:cs="仿宋"/>
          <w:color w:val="auto"/>
          <w:sz w:val="24"/>
          <w:highlight w:val="none"/>
        </w:rPr>
      </w:pPr>
      <w:bookmarkStart w:id="167" w:name="_Ref467379400"/>
      <w:r>
        <w:rPr>
          <w:rFonts w:hint="eastAsia" w:ascii="仿宋" w:hAnsi="仿宋" w:eastAsia="仿宋" w:cs="仿宋"/>
          <w:color w:val="auto"/>
          <w:sz w:val="24"/>
          <w:highlight w:val="none"/>
        </w:rPr>
        <w:t>2.1.5 “乙方”系指根据合同约定交付标的物的</w:t>
      </w:r>
      <w:bookmarkEnd w:id="167"/>
      <w:r>
        <w:rPr>
          <w:rFonts w:hint="eastAsia" w:ascii="仿宋" w:hAnsi="仿宋" w:eastAsia="仿宋" w:cs="仿宋"/>
          <w:color w:val="auto"/>
          <w:sz w:val="24"/>
          <w:highlight w:val="none"/>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DFCF2DE">
      <w:pPr>
        <w:spacing w:line="360" w:lineRule="auto"/>
        <w:ind w:firstLine="480" w:firstLineChars="200"/>
        <w:rPr>
          <w:rFonts w:hint="eastAsia" w:ascii="仿宋" w:hAnsi="仿宋" w:eastAsia="仿宋" w:cs="仿宋"/>
          <w:color w:val="auto"/>
          <w:sz w:val="24"/>
          <w:highlight w:val="none"/>
        </w:rPr>
      </w:pPr>
      <w:bookmarkStart w:id="168" w:name="_Ref467379436"/>
      <w:r>
        <w:rPr>
          <w:rFonts w:hint="eastAsia" w:ascii="仿宋" w:hAnsi="仿宋" w:eastAsia="仿宋" w:cs="仿宋"/>
          <w:color w:val="auto"/>
          <w:sz w:val="24"/>
          <w:highlight w:val="none"/>
        </w:rPr>
        <w:t>2.1.6 “现场”系指合同约定标的物将要运至或者实施或者安装的地点。</w:t>
      </w:r>
      <w:bookmarkEnd w:id="168"/>
    </w:p>
    <w:p w14:paraId="6E87E61F">
      <w:pPr>
        <w:spacing w:line="360" w:lineRule="auto"/>
        <w:ind w:firstLine="482" w:firstLineChars="200"/>
        <w:rPr>
          <w:rFonts w:hint="eastAsia" w:ascii="仿宋" w:hAnsi="仿宋" w:eastAsia="仿宋" w:cs="仿宋"/>
          <w:b/>
          <w:color w:val="auto"/>
          <w:sz w:val="24"/>
          <w:highlight w:val="none"/>
        </w:rPr>
      </w:pPr>
      <w:bookmarkStart w:id="169" w:name="_Toc32504"/>
      <w:bookmarkStart w:id="170" w:name="_Toc27635"/>
      <w:bookmarkStart w:id="171" w:name="_Toc13336"/>
      <w:bookmarkStart w:id="172" w:name="_Toc487900350"/>
      <w:bookmarkStart w:id="173" w:name="_Toc279701241"/>
      <w:bookmarkStart w:id="174" w:name="_Toc259093670"/>
      <w:r>
        <w:rPr>
          <w:rFonts w:hint="eastAsia" w:ascii="仿宋" w:hAnsi="仿宋" w:eastAsia="仿宋" w:cs="仿宋"/>
          <w:b/>
          <w:color w:val="auto"/>
          <w:sz w:val="24"/>
          <w:highlight w:val="none"/>
        </w:rPr>
        <w:t>2.2 技术规范</w:t>
      </w:r>
      <w:bookmarkEnd w:id="169"/>
      <w:bookmarkEnd w:id="170"/>
      <w:bookmarkEnd w:id="171"/>
      <w:bookmarkEnd w:id="172"/>
      <w:bookmarkEnd w:id="173"/>
      <w:bookmarkEnd w:id="174"/>
    </w:p>
    <w:p w14:paraId="4393F28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CA7BFE7">
      <w:pPr>
        <w:spacing w:line="360" w:lineRule="auto"/>
        <w:ind w:firstLine="482" w:firstLineChars="200"/>
        <w:rPr>
          <w:rFonts w:hint="eastAsia" w:ascii="仿宋" w:hAnsi="仿宋" w:eastAsia="仿宋" w:cs="仿宋"/>
          <w:b/>
          <w:color w:val="auto"/>
          <w:sz w:val="24"/>
          <w:highlight w:val="none"/>
        </w:rPr>
      </w:pPr>
      <w:bookmarkStart w:id="175" w:name="_Toc31634"/>
      <w:bookmarkStart w:id="176" w:name="_Toc27853"/>
      <w:bookmarkStart w:id="177" w:name="_Toc9829"/>
      <w:bookmarkStart w:id="178" w:name="_Toc279701242"/>
      <w:bookmarkStart w:id="179" w:name="_Toc259093671"/>
      <w:bookmarkStart w:id="180" w:name="_Toc487900351"/>
      <w:r>
        <w:rPr>
          <w:rFonts w:hint="eastAsia" w:ascii="仿宋" w:hAnsi="仿宋" w:eastAsia="仿宋" w:cs="仿宋"/>
          <w:b/>
          <w:color w:val="auto"/>
          <w:sz w:val="24"/>
          <w:highlight w:val="none"/>
        </w:rPr>
        <w:t>2.3 知识产权</w:t>
      </w:r>
      <w:bookmarkEnd w:id="175"/>
      <w:bookmarkEnd w:id="176"/>
      <w:bookmarkEnd w:id="177"/>
      <w:bookmarkEnd w:id="178"/>
      <w:bookmarkEnd w:id="179"/>
      <w:bookmarkEnd w:id="180"/>
    </w:p>
    <w:p w14:paraId="22D066A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4236A94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2.3.2具有知识产权的计算机软件等标的物的知识产权归属，详见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42142206">
      <w:pPr>
        <w:spacing w:line="360" w:lineRule="auto"/>
        <w:ind w:firstLine="482" w:firstLineChars="200"/>
        <w:rPr>
          <w:rFonts w:hint="eastAsia" w:ascii="仿宋" w:hAnsi="仿宋" w:eastAsia="仿宋" w:cs="仿宋"/>
          <w:b/>
          <w:color w:val="auto"/>
          <w:sz w:val="24"/>
          <w:highlight w:val="none"/>
        </w:rPr>
      </w:pPr>
      <w:bookmarkStart w:id="181" w:name="_Toc4194"/>
      <w:bookmarkStart w:id="182" w:name="_Toc11932"/>
      <w:bookmarkStart w:id="183" w:name="_Toc29149"/>
      <w:r>
        <w:rPr>
          <w:rFonts w:hint="eastAsia" w:ascii="仿宋" w:hAnsi="仿宋" w:eastAsia="仿宋" w:cs="仿宋"/>
          <w:b/>
          <w:color w:val="auto"/>
          <w:sz w:val="24"/>
          <w:highlight w:val="none"/>
        </w:rPr>
        <w:t>2.4 包装和装运</w:t>
      </w:r>
      <w:bookmarkEnd w:id="181"/>
      <w:bookmarkEnd w:id="182"/>
      <w:bookmarkEnd w:id="183"/>
    </w:p>
    <w:p w14:paraId="48F4587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2.4.1除</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另有约定外,乙方交付的全部标的物,均应采用本行业通用的方式进行包装，没有通用方式的，应当采取足以保护标的物的包装方式，且该包装应符合国家有关包装的</w:t>
      </w:r>
      <w:r>
        <w:rPr>
          <w:rFonts w:hint="eastAsia" w:ascii="仿宋" w:hAnsi="仿宋" w:eastAsia="仿宋" w:cs="仿宋"/>
          <w:color w:val="auto"/>
          <w:sz w:val="24"/>
          <w:highlight w:val="none"/>
          <w:lang w:eastAsia="zh-CN"/>
        </w:rPr>
        <w:t>法律法规</w:t>
      </w:r>
      <w:r>
        <w:rPr>
          <w:rFonts w:hint="eastAsia" w:ascii="仿宋" w:hAnsi="仿宋" w:eastAsia="仿宋" w:cs="仿宋"/>
          <w:color w:val="auto"/>
          <w:sz w:val="24"/>
          <w:highlight w:val="none"/>
        </w:rPr>
        <w:t>的规定。如有必要，包装应适用于远距离运输、防潮、防震、防锈和防粗暴装卸，确保标的物安全无损地运抵现场。由于包装不善所引起的标的物锈蚀、损坏和损失等一切风险均由乙方承担。</w:t>
      </w:r>
    </w:p>
    <w:p w14:paraId="7B15660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装运标的物的要求和通知，详见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82176A9">
      <w:pPr>
        <w:spacing w:line="360" w:lineRule="auto"/>
        <w:ind w:firstLine="482" w:firstLineChars="200"/>
        <w:rPr>
          <w:rFonts w:hint="eastAsia" w:ascii="仿宋" w:hAnsi="仿宋" w:eastAsia="仿宋" w:cs="仿宋"/>
          <w:b/>
          <w:color w:val="auto"/>
          <w:sz w:val="24"/>
          <w:highlight w:val="none"/>
        </w:rPr>
      </w:pPr>
      <w:bookmarkStart w:id="184" w:name="_Toc259093674"/>
      <w:bookmarkStart w:id="185" w:name="_Ref467378541"/>
      <w:bookmarkStart w:id="186" w:name="_Toc487900354"/>
      <w:bookmarkStart w:id="187" w:name="_Ref467378591"/>
      <w:bookmarkStart w:id="188" w:name="_Toc279701245"/>
      <w:bookmarkStart w:id="189" w:name="_Ref467379536"/>
      <w:bookmarkStart w:id="190" w:name="_Ref467379542"/>
      <w:bookmarkStart w:id="191" w:name="_Ref467379527"/>
      <w:bookmarkStart w:id="192" w:name="_Toc19074"/>
      <w:bookmarkStart w:id="193" w:name="_Toc26182"/>
      <w:bookmarkStart w:id="194" w:name="_Toc30272"/>
      <w:r>
        <w:rPr>
          <w:rFonts w:hint="eastAsia" w:ascii="仿宋" w:hAnsi="仿宋" w:eastAsia="仿宋" w:cs="仿宋"/>
          <w:b/>
          <w:color w:val="auto"/>
          <w:sz w:val="24"/>
          <w:highlight w:val="none"/>
        </w:rPr>
        <w:t>2.</w:t>
      </w:r>
      <w:bookmarkEnd w:id="184"/>
      <w:bookmarkEnd w:id="185"/>
      <w:bookmarkEnd w:id="186"/>
      <w:bookmarkEnd w:id="187"/>
      <w:bookmarkEnd w:id="188"/>
      <w:bookmarkEnd w:id="189"/>
      <w:bookmarkEnd w:id="190"/>
      <w:bookmarkEnd w:id="191"/>
      <w:r>
        <w:rPr>
          <w:rFonts w:hint="eastAsia" w:ascii="仿宋" w:hAnsi="仿宋" w:eastAsia="仿宋" w:cs="仿宋"/>
          <w:b/>
          <w:color w:val="auto"/>
          <w:sz w:val="24"/>
          <w:highlight w:val="none"/>
        </w:rPr>
        <w:t>5 履约检查和问题反馈</w:t>
      </w:r>
      <w:bookmarkEnd w:id="192"/>
      <w:bookmarkEnd w:id="193"/>
      <w:bookmarkEnd w:id="194"/>
    </w:p>
    <w:p w14:paraId="59F29D77">
      <w:pPr>
        <w:spacing w:line="360" w:lineRule="auto"/>
        <w:ind w:firstLine="480" w:firstLineChars="200"/>
        <w:rPr>
          <w:rFonts w:hint="eastAsia" w:ascii="仿宋" w:hAnsi="仿宋" w:eastAsia="仿宋" w:cs="仿宋"/>
          <w:color w:val="auto"/>
          <w:sz w:val="24"/>
          <w:highlight w:val="none"/>
        </w:rPr>
      </w:pPr>
      <w:bookmarkStart w:id="195" w:name="_Ref467379657"/>
      <w:r>
        <w:rPr>
          <w:rFonts w:hint="eastAsia" w:ascii="仿宋" w:hAnsi="仿宋" w:eastAsia="仿宋" w:cs="仿宋"/>
          <w:color w:val="auto"/>
          <w:sz w:val="24"/>
          <w:highlight w:val="none"/>
        </w:rPr>
        <w:t>2.5.1</w:t>
      </w:r>
      <w:bookmarkEnd w:id="195"/>
      <w:bookmarkStart w:id="196" w:name="_Toc186431854"/>
      <w:bookmarkStart w:id="197" w:name="_Toc487900357"/>
      <w:bookmarkStart w:id="198" w:name="_Toc279701247"/>
      <w:bookmarkStart w:id="199" w:name="_Ref467379793"/>
      <w:bookmarkStart w:id="200" w:name="_Toc259093676"/>
      <w:bookmarkStart w:id="201" w:name="_Ref467379807"/>
      <w:r>
        <w:rPr>
          <w:rFonts w:hint="eastAsia" w:ascii="仿宋" w:hAnsi="仿宋" w:eastAsia="仿宋" w:cs="仿宋"/>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34C2B8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2.5.2 合同履行期间，甲方有权将履行过程中出现的问题反馈给乙方，双方当事人应以书面形式约定需要完善和改进的内容</w:t>
      </w:r>
      <w:bookmarkEnd w:id="196"/>
      <w:bookmarkStart w:id="202" w:name="_Toc186431855"/>
      <w:r>
        <w:rPr>
          <w:rFonts w:hint="eastAsia" w:ascii="仿宋" w:hAnsi="仿宋" w:eastAsia="仿宋" w:cs="仿宋"/>
          <w:color w:val="auto"/>
          <w:sz w:val="24"/>
          <w:highlight w:val="none"/>
        </w:rPr>
        <w:t>。</w:t>
      </w:r>
    </w:p>
    <w:bookmarkEnd w:id="202"/>
    <w:p w14:paraId="03D741FF">
      <w:pPr>
        <w:spacing w:line="360" w:lineRule="auto"/>
        <w:ind w:firstLine="482" w:firstLineChars="200"/>
        <w:rPr>
          <w:rFonts w:hint="eastAsia" w:ascii="仿宋" w:hAnsi="仿宋" w:eastAsia="仿宋" w:cs="仿宋"/>
          <w:b/>
          <w:color w:val="auto"/>
          <w:sz w:val="24"/>
          <w:highlight w:val="none"/>
        </w:rPr>
      </w:pPr>
      <w:bookmarkStart w:id="203" w:name="_Toc7836"/>
      <w:bookmarkStart w:id="204" w:name="_Toc19219"/>
      <w:bookmarkStart w:id="205" w:name="_Toc28451"/>
      <w:r>
        <w:rPr>
          <w:rFonts w:hint="eastAsia" w:ascii="仿宋" w:hAnsi="仿宋" w:eastAsia="仿宋" w:cs="仿宋"/>
          <w:b/>
          <w:color w:val="auto"/>
          <w:sz w:val="24"/>
          <w:highlight w:val="none"/>
        </w:rPr>
        <w:t>2.6 结算方式和付款条件</w:t>
      </w:r>
      <w:bookmarkEnd w:id="197"/>
      <w:bookmarkEnd w:id="198"/>
      <w:bookmarkEnd w:id="199"/>
      <w:bookmarkEnd w:id="200"/>
      <w:bookmarkEnd w:id="201"/>
      <w:bookmarkEnd w:id="203"/>
      <w:bookmarkEnd w:id="204"/>
      <w:bookmarkEnd w:id="205"/>
    </w:p>
    <w:p w14:paraId="45A2C86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629C54A">
      <w:pPr>
        <w:spacing w:line="360" w:lineRule="auto"/>
        <w:ind w:firstLine="482" w:firstLineChars="200"/>
        <w:rPr>
          <w:rFonts w:hint="eastAsia" w:ascii="仿宋" w:hAnsi="仿宋" w:eastAsia="仿宋" w:cs="仿宋"/>
          <w:b/>
          <w:color w:val="auto"/>
          <w:sz w:val="24"/>
          <w:highlight w:val="none"/>
        </w:rPr>
      </w:pPr>
      <w:bookmarkStart w:id="206" w:name="_Toc259093677"/>
      <w:bookmarkStart w:id="207" w:name="_Ref467379852"/>
      <w:bookmarkStart w:id="208" w:name="_Ref467379923"/>
      <w:bookmarkStart w:id="209" w:name="_Toc279701248"/>
      <w:bookmarkStart w:id="210" w:name="_Ref467379863"/>
      <w:bookmarkStart w:id="211" w:name="_Toc487900358"/>
      <w:bookmarkStart w:id="212" w:name="_Toc774"/>
      <w:bookmarkStart w:id="213" w:name="_Toc3225"/>
      <w:bookmarkStart w:id="214" w:name="_Toc16110"/>
      <w:r>
        <w:rPr>
          <w:rFonts w:hint="eastAsia" w:ascii="仿宋" w:hAnsi="仿宋" w:eastAsia="仿宋" w:cs="仿宋"/>
          <w:b/>
          <w:color w:val="auto"/>
          <w:sz w:val="24"/>
          <w:highlight w:val="none"/>
        </w:rPr>
        <w:t>2.7 技术资料</w:t>
      </w:r>
      <w:bookmarkEnd w:id="206"/>
      <w:bookmarkEnd w:id="207"/>
      <w:bookmarkEnd w:id="208"/>
      <w:bookmarkEnd w:id="209"/>
      <w:bookmarkEnd w:id="210"/>
      <w:bookmarkEnd w:id="211"/>
      <w:r>
        <w:rPr>
          <w:rFonts w:hint="eastAsia" w:ascii="仿宋" w:hAnsi="仿宋" w:eastAsia="仿宋" w:cs="仿宋"/>
          <w:b/>
          <w:color w:val="auto"/>
          <w:sz w:val="24"/>
          <w:highlight w:val="none"/>
        </w:rPr>
        <w:t>和保密义务</w:t>
      </w:r>
      <w:bookmarkEnd w:id="212"/>
      <w:bookmarkEnd w:id="213"/>
      <w:bookmarkEnd w:id="214"/>
    </w:p>
    <w:p w14:paraId="2B556A1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乙方有权依据合同约定和项目需要，向甲方了解有关情况，调阅有关资料等，甲方应予积极配合；</w:t>
      </w:r>
    </w:p>
    <w:p w14:paraId="2F47930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乙方有义务妥善保管和保护由甲方提供的前款信息和资料等；</w:t>
      </w:r>
    </w:p>
    <w:p w14:paraId="728CBE4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32625C3A">
      <w:pPr>
        <w:spacing w:line="360" w:lineRule="auto"/>
        <w:ind w:firstLine="482" w:firstLineChars="200"/>
        <w:rPr>
          <w:rFonts w:hint="eastAsia" w:ascii="仿宋" w:hAnsi="仿宋" w:eastAsia="仿宋" w:cs="仿宋"/>
          <w:b/>
          <w:color w:val="auto"/>
          <w:sz w:val="24"/>
          <w:highlight w:val="none"/>
        </w:rPr>
      </w:pPr>
      <w:bookmarkStart w:id="215" w:name="_Toc7860"/>
      <w:r>
        <w:rPr>
          <w:rFonts w:hint="eastAsia" w:ascii="仿宋" w:hAnsi="仿宋" w:eastAsia="仿宋" w:cs="仿宋"/>
          <w:b/>
          <w:color w:val="auto"/>
          <w:sz w:val="24"/>
          <w:highlight w:val="none"/>
        </w:rPr>
        <w:t>2.8 质量保证</w:t>
      </w:r>
      <w:bookmarkEnd w:id="215"/>
    </w:p>
    <w:p w14:paraId="430471B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2.8.1 乙方应建立和完善履行合同的内部质量保证体系，并提供相关内部规章制度给甲方，以便甲方进行监督检查；</w:t>
      </w:r>
    </w:p>
    <w:p w14:paraId="3732A6C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2.8.2 乙方应保证履行合同的人员数量和素质、软件和硬件设备的配置、场地、环境和设施等满足全面履行合同的要求，并应接受甲方的监督检查。</w:t>
      </w:r>
    </w:p>
    <w:p w14:paraId="5194E694">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2.8.3乙方应确保项目技术人员的数量和水平与响应文件一致。未经甲方书面同意，乙方不得擅自更换响应文件中注明的项目负责人和技术负责人。否则</w:t>
      </w:r>
      <w:r>
        <w:rPr>
          <w:rFonts w:hint="eastAsia" w:ascii="仿宋" w:hAnsi="仿宋" w:eastAsia="仿宋" w:cs="仿宋"/>
          <w:color w:val="auto"/>
          <w:kern w:val="0"/>
          <w:sz w:val="24"/>
          <w:highlight w:val="none"/>
        </w:rPr>
        <w:t>甲方有权放弃或终止合同。</w:t>
      </w:r>
    </w:p>
    <w:p w14:paraId="751ABAB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 w:hAnsi="仿宋" w:eastAsia="仿宋" w:cs="仿宋"/>
          <w:color w:val="auto"/>
          <w:sz w:val="24"/>
          <w:highlight w:val="none"/>
          <w:u w:val="single"/>
        </w:rPr>
        <w:t>30%</w:t>
      </w:r>
      <w:r>
        <w:rPr>
          <w:rFonts w:hint="eastAsia" w:ascii="仿宋" w:hAnsi="仿宋" w:eastAsia="仿宋" w:cs="仿宋"/>
          <w:color w:val="auto"/>
          <w:sz w:val="24"/>
          <w:highlight w:val="none"/>
        </w:rPr>
        <w:t>。</w:t>
      </w:r>
    </w:p>
    <w:p w14:paraId="70FCCFED">
      <w:pPr>
        <w:spacing w:line="360" w:lineRule="auto"/>
        <w:ind w:firstLine="482" w:firstLineChars="200"/>
        <w:rPr>
          <w:rFonts w:hint="eastAsia" w:ascii="仿宋" w:hAnsi="仿宋" w:eastAsia="仿宋" w:cs="仿宋"/>
          <w:b/>
          <w:color w:val="auto"/>
          <w:sz w:val="24"/>
          <w:highlight w:val="none"/>
        </w:rPr>
      </w:pPr>
      <w:bookmarkStart w:id="216" w:name="_Toc17244"/>
      <w:bookmarkStart w:id="217" w:name="_Toc279701252"/>
      <w:bookmarkStart w:id="218" w:name="_Toc487900362"/>
      <w:bookmarkStart w:id="219" w:name="_Toc259093681"/>
      <w:r>
        <w:rPr>
          <w:rFonts w:hint="eastAsia" w:ascii="仿宋" w:hAnsi="仿宋" w:eastAsia="仿宋" w:cs="仿宋"/>
          <w:b/>
          <w:color w:val="auto"/>
          <w:sz w:val="24"/>
          <w:highlight w:val="none"/>
        </w:rPr>
        <w:t>2.9 标的物的风险负担</w:t>
      </w:r>
      <w:bookmarkEnd w:id="216"/>
    </w:p>
    <w:p w14:paraId="54D9497E">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标的物或者在途标的物或者交付给第一承运人后的标的物毁损、灭失的风险负担详见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1569056C">
      <w:pPr>
        <w:spacing w:line="360" w:lineRule="auto"/>
        <w:ind w:firstLine="482" w:firstLineChars="200"/>
        <w:rPr>
          <w:rFonts w:hint="eastAsia" w:ascii="仿宋" w:hAnsi="仿宋" w:eastAsia="仿宋" w:cs="仿宋"/>
          <w:b/>
          <w:color w:val="auto"/>
          <w:sz w:val="24"/>
          <w:highlight w:val="none"/>
        </w:rPr>
      </w:pPr>
      <w:bookmarkStart w:id="220" w:name="_Toc14055"/>
      <w:r>
        <w:rPr>
          <w:rFonts w:hint="eastAsia" w:ascii="仿宋" w:hAnsi="仿宋" w:eastAsia="仿宋" w:cs="仿宋"/>
          <w:b/>
          <w:color w:val="auto"/>
          <w:sz w:val="24"/>
          <w:highlight w:val="none"/>
        </w:rPr>
        <w:t>2.10 延迟交货</w:t>
      </w:r>
      <w:bookmarkEnd w:id="217"/>
      <w:bookmarkEnd w:id="218"/>
      <w:bookmarkEnd w:id="219"/>
      <w:bookmarkEnd w:id="220"/>
      <w:r>
        <w:rPr>
          <w:rFonts w:hint="eastAsia" w:ascii="仿宋" w:hAnsi="仿宋" w:eastAsia="仿宋" w:cs="仿宋"/>
          <w:b/>
          <w:color w:val="auto"/>
          <w:sz w:val="24"/>
          <w:highlight w:val="none"/>
        </w:rPr>
        <w:t>/交付</w:t>
      </w:r>
    </w:p>
    <w:p w14:paraId="37741D6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69B009F3">
      <w:pPr>
        <w:spacing w:line="360" w:lineRule="auto"/>
        <w:ind w:firstLine="482" w:firstLineChars="200"/>
        <w:rPr>
          <w:rFonts w:hint="eastAsia" w:ascii="仿宋" w:hAnsi="仿宋" w:eastAsia="仿宋" w:cs="仿宋"/>
          <w:b/>
          <w:color w:val="auto"/>
          <w:sz w:val="24"/>
          <w:highlight w:val="none"/>
        </w:rPr>
      </w:pPr>
      <w:bookmarkStart w:id="221" w:name="_Toc7502"/>
      <w:bookmarkStart w:id="222" w:name="_Ref467378121"/>
      <w:bookmarkStart w:id="223" w:name="_Toc279701254"/>
      <w:bookmarkStart w:id="224" w:name="_Toc259093683"/>
      <w:bookmarkStart w:id="225" w:name="_Toc487900364"/>
      <w:r>
        <w:rPr>
          <w:rFonts w:hint="eastAsia" w:ascii="仿宋" w:hAnsi="仿宋" w:eastAsia="仿宋" w:cs="仿宋"/>
          <w:b/>
          <w:color w:val="auto"/>
          <w:sz w:val="24"/>
          <w:highlight w:val="none"/>
        </w:rPr>
        <w:t>2.11 合同变更</w:t>
      </w:r>
      <w:bookmarkEnd w:id="221"/>
    </w:p>
    <w:p w14:paraId="5815D55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CDBA66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26" w:name="_Toc259093688"/>
      <w:bookmarkStart w:id="227" w:name="_Toc487900369"/>
      <w:bookmarkStart w:id="228" w:name="_Toc279701259"/>
    </w:p>
    <w:p w14:paraId="505F4119">
      <w:pPr>
        <w:spacing w:line="360" w:lineRule="auto"/>
        <w:ind w:firstLine="482" w:firstLineChars="200"/>
        <w:rPr>
          <w:rFonts w:hint="eastAsia" w:ascii="仿宋" w:hAnsi="仿宋" w:eastAsia="仿宋" w:cs="仿宋"/>
          <w:b/>
          <w:color w:val="auto"/>
          <w:sz w:val="24"/>
          <w:highlight w:val="none"/>
        </w:rPr>
      </w:pPr>
      <w:bookmarkStart w:id="229" w:name="_Toc10366"/>
      <w:bookmarkStart w:id="230" w:name="_Toc15237"/>
      <w:bookmarkStart w:id="231" w:name="_Toc22955"/>
      <w:r>
        <w:rPr>
          <w:rFonts w:hint="eastAsia" w:ascii="仿宋" w:hAnsi="仿宋" w:eastAsia="仿宋" w:cs="仿宋"/>
          <w:b/>
          <w:color w:val="auto"/>
          <w:sz w:val="24"/>
          <w:highlight w:val="none"/>
        </w:rPr>
        <w:t>2.12 合同转让</w:t>
      </w:r>
      <w:bookmarkEnd w:id="226"/>
      <w:bookmarkEnd w:id="227"/>
      <w:bookmarkEnd w:id="228"/>
      <w:r>
        <w:rPr>
          <w:rFonts w:hint="eastAsia" w:ascii="仿宋" w:hAnsi="仿宋" w:eastAsia="仿宋" w:cs="仿宋"/>
          <w:b/>
          <w:color w:val="auto"/>
          <w:sz w:val="24"/>
          <w:highlight w:val="none"/>
        </w:rPr>
        <w:t>和分包</w:t>
      </w:r>
      <w:bookmarkEnd w:id="229"/>
      <w:bookmarkEnd w:id="230"/>
      <w:bookmarkEnd w:id="231"/>
    </w:p>
    <w:p w14:paraId="430C7A6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1C44C0D8">
      <w:pPr>
        <w:spacing w:line="360" w:lineRule="auto"/>
        <w:ind w:firstLine="482" w:firstLineChars="200"/>
        <w:rPr>
          <w:rFonts w:hint="eastAsia" w:ascii="仿宋" w:hAnsi="仿宋" w:eastAsia="仿宋" w:cs="仿宋"/>
          <w:b/>
          <w:color w:val="auto"/>
          <w:sz w:val="24"/>
          <w:highlight w:val="none"/>
        </w:rPr>
      </w:pPr>
      <w:bookmarkStart w:id="232" w:name="_Toc13566"/>
      <w:bookmarkStart w:id="233" w:name="_Toc14066"/>
      <w:bookmarkStart w:id="234" w:name="_Toc16508"/>
      <w:r>
        <w:rPr>
          <w:rFonts w:hint="eastAsia" w:ascii="仿宋" w:hAnsi="仿宋" w:eastAsia="仿宋" w:cs="仿宋"/>
          <w:b/>
          <w:color w:val="auto"/>
          <w:sz w:val="24"/>
          <w:highlight w:val="none"/>
        </w:rPr>
        <w:t>2.13 不可抗力</w:t>
      </w:r>
      <w:bookmarkEnd w:id="232"/>
      <w:bookmarkEnd w:id="233"/>
      <w:bookmarkEnd w:id="234"/>
    </w:p>
    <w:p w14:paraId="20FA520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2.13.1如果任何一方遭遇法律规定的不可抗力，致使合同履行受阻时，履行合同的期限应予延长，延长的期限应相当于不可抗力所影响的时间；</w:t>
      </w:r>
    </w:p>
    <w:p w14:paraId="5507796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2.13.2受不可抗力影响的一方在不可抗力发生后，应在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302428C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2.13.3 因不可抗力致使不能实现合同目的的，当事人可以解除合同。</w:t>
      </w:r>
    </w:p>
    <w:p w14:paraId="58EF865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2.13.4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5452BEE3">
      <w:pPr>
        <w:spacing w:line="360" w:lineRule="auto"/>
        <w:ind w:firstLine="482" w:firstLineChars="200"/>
        <w:rPr>
          <w:rFonts w:hint="eastAsia" w:ascii="仿宋" w:hAnsi="仿宋" w:eastAsia="仿宋" w:cs="仿宋"/>
          <w:b/>
          <w:color w:val="auto"/>
          <w:sz w:val="24"/>
          <w:highlight w:val="none"/>
        </w:rPr>
      </w:pPr>
      <w:bookmarkStart w:id="235" w:name="_Toc487900365"/>
      <w:bookmarkStart w:id="236" w:name="_Toc279701255"/>
      <w:bookmarkStart w:id="237" w:name="_Toc259093684"/>
      <w:bookmarkStart w:id="238" w:name="_Toc689"/>
      <w:bookmarkStart w:id="239" w:name="_Toc6969"/>
      <w:bookmarkStart w:id="240" w:name="_Toc30676"/>
      <w:r>
        <w:rPr>
          <w:rFonts w:hint="eastAsia" w:ascii="仿宋" w:hAnsi="仿宋" w:eastAsia="仿宋" w:cs="仿宋"/>
          <w:b/>
          <w:color w:val="auto"/>
          <w:sz w:val="24"/>
          <w:highlight w:val="none"/>
        </w:rPr>
        <w:t>2.14 税费</w:t>
      </w:r>
      <w:bookmarkEnd w:id="235"/>
      <w:bookmarkEnd w:id="236"/>
      <w:bookmarkEnd w:id="237"/>
      <w:bookmarkEnd w:id="238"/>
      <w:bookmarkEnd w:id="239"/>
      <w:bookmarkEnd w:id="240"/>
    </w:p>
    <w:p w14:paraId="0290F91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与合同有关的一切税费，均按照中华人民共和国法律的相关规定执行。</w:t>
      </w:r>
    </w:p>
    <w:p w14:paraId="6ED4901F">
      <w:pPr>
        <w:spacing w:line="360" w:lineRule="auto"/>
        <w:ind w:firstLine="482" w:firstLineChars="200"/>
        <w:rPr>
          <w:rFonts w:hint="eastAsia" w:ascii="仿宋" w:hAnsi="仿宋" w:eastAsia="仿宋" w:cs="仿宋"/>
          <w:b/>
          <w:color w:val="auto"/>
          <w:sz w:val="24"/>
          <w:highlight w:val="none"/>
        </w:rPr>
      </w:pPr>
      <w:bookmarkStart w:id="241" w:name="_Toc8298"/>
      <w:bookmarkStart w:id="242" w:name="_Toc279701258"/>
      <w:bookmarkStart w:id="243" w:name="_Toc259093687"/>
      <w:bookmarkStart w:id="244" w:name="_Toc7102"/>
      <w:bookmarkStart w:id="245" w:name="_Toc487900368"/>
      <w:bookmarkStart w:id="246" w:name="_Toc16959"/>
      <w:r>
        <w:rPr>
          <w:rFonts w:hint="eastAsia" w:ascii="仿宋" w:hAnsi="仿宋" w:eastAsia="仿宋" w:cs="仿宋"/>
          <w:b/>
          <w:color w:val="auto"/>
          <w:sz w:val="24"/>
          <w:highlight w:val="none"/>
        </w:rPr>
        <w:t>2.15 乙方破产</w:t>
      </w:r>
      <w:bookmarkEnd w:id="241"/>
      <w:bookmarkEnd w:id="242"/>
      <w:bookmarkEnd w:id="243"/>
      <w:bookmarkEnd w:id="244"/>
      <w:bookmarkEnd w:id="245"/>
      <w:bookmarkEnd w:id="246"/>
    </w:p>
    <w:p w14:paraId="3381376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26E46AB">
      <w:pPr>
        <w:spacing w:line="360" w:lineRule="auto"/>
        <w:ind w:firstLine="482" w:firstLineChars="200"/>
        <w:rPr>
          <w:rFonts w:hint="eastAsia" w:ascii="仿宋" w:hAnsi="仿宋" w:eastAsia="仿宋" w:cs="仿宋"/>
          <w:b/>
          <w:color w:val="auto"/>
          <w:sz w:val="24"/>
          <w:highlight w:val="none"/>
        </w:rPr>
      </w:pPr>
      <w:bookmarkStart w:id="247" w:name="_Toc6134"/>
      <w:bookmarkStart w:id="248" w:name="_Toc15387"/>
      <w:bookmarkStart w:id="249" w:name="_Toc29333"/>
      <w:r>
        <w:rPr>
          <w:rFonts w:hint="eastAsia" w:ascii="仿宋" w:hAnsi="仿宋" w:eastAsia="仿宋" w:cs="仿宋"/>
          <w:b/>
          <w:color w:val="auto"/>
          <w:sz w:val="24"/>
          <w:highlight w:val="none"/>
        </w:rPr>
        <w:t>2.16 合同中止、终止</w:t>
      </w:r>
      <w:bookmarkEnd w:id="247"/>
      <w:bookmarkEnd w:id="248"/>
      <w:bookmarkEnd w:id="249"/>
    </w:p>
    <w:p w14:paraId="7F1DAC1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2.16.1 双方当事人不得擅自中止或者终止合同；</w:t>
      </w:r>
    </w:p>
    <w:p w14:paraId="1EB5526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0F2CF2FC">
      <w:pPr>
        <w:spacing w:line="360" w:lineRule="auto"/>
        <w:ind w:firstLine="482" w:firstLineChars="200"/>
        <w:rPr>
          <w:rFonts w:hint="eastAsia" w:ascii="仿宋" w:hAnsi="仿宋" w:eastAsia="仿宋" w:cs="仿宋"/>
          <w:b/>
          <w:color w:val="auto"/>
          <w:sz w:val="24"/>
          <w:highlight w:val="none"/>
        </w:rPr>
      </w:pPr>
      <w:bookmarkStart w:id="250" w:name="_Toc14563"/>
      <w:bookmarkStart w:id="251" w:name="_Toc1125"/>
      <w:bookmarkStart w:id="252" w:name="_Toc6596"/>
      <w:r>
        <w:rPr>
          <w:rFonts w:hint="eastAsia" w:ascii="仿宋" w:hAnsi="仿宋" w:eastAsia="仿宋" w:cs="仿宋"/>
          <w:b/>
          <w:color w:val="auto"/>
          <w:sz w:val="24"/>
          <w:highlight w:val="none"/>
        </w:rPr>
        <w:t>2.17 检验和验收</w:t>
      </w:r>
      <w:bookmarkEnd w:id="250"/>
      <w:bookmarkEnd w:id="251"/>
      <w:bookmarkEnd w:id="252"/>
    </w:p>
    <w:p w14:paraId="2D423D1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约定时间内组织验收，并可依法邀请相关方参加，验收应出具验收书。</w:t>
      </w:r>
    </w:p>
    <w:p w14:paraId="59A2DAA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605A63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bookmarkEnd w:id="222"/>
    <w:bookmarkEnd w:id="223"/>
    <w:bookmarkEnd w:id="224"/>
    <w:bookmarkEnd w:id="225"/>
    <w:p w14:paraId="24EA8EDE">
      <w:pPr>
        <w:spacing w:line="360" w:lineRule="auto"/>
        <w:ind w:firstLine="482" w:firstLineChars="200"/>
        <w:rPr>
          <w:rFonts w:hint="eastAsia" w:ascii="仿宋" w:hAnsi="仿宋" w:eastAsia="仿宋" w:cs="仿宋"/>
          <w:b/>
          <w:color w:val="auto"/>
          <w:sz w:val="24"/>
          <w:highlight w:val="none"/>
        </w:rPr>
      </w:pPr>
      <w:bookmarkStart w:id="253" w:name="_Toc279701261"/>
      <w:bookmarkStart w:id="254" w:name="_Toc487900371"/>
      <w:bookmarkStart w:id="255" w:name="_Toc259093690"/>
      <w:bookmarkStart w:id="256" w:name="_Toc25182"/>
      <w:bookmarkStart w:id="257" w:name="_Toc19604"/>
      <w:bookmarkStart w:id="258" w:name="_Toc11284"/>
      <w:r>
        <w:rPr>
          <w:rFonts w:hint="eastAsia" w:ascii="仿宋" w:hAnsi="仿宋" w:eastAsia="仿宋" w:cs="仿宋"/>
          <w:b/>
          <w:color w:val="auto"/>
          <w:sz w:val="24"/>
          <w:highlight w:val="none"/>
        </w:rPr>
        <w:t>2.18 通知</w:t>
      </w:r>
      <w:bookmarkEnd w:id="253"/>
      <w:bookmarkEnd w:id="254"/>
      <w:bookmarkEnd w:id="255"/>
      <w:r>
        <w:rPr>
          <w:rFonts w:hint="eastAsia" w:ascii="仿宋" w:hAnsi="仿宋" w:eastAsia="仿宋" w:cs="仿宋"/>
          <w:b/>
          <w:color w:val="auto"/>
          <w:sz w:val="24"/>
          <w:highlight w:val="none"/>
        </w:rPr>
        <w:t>和送达</w:t>
      </w:r>
      <w:bookmarkEnd w:id="256"/>
      <w:bookmarkEnd w:id="257"/>
      <w:bookmarkEnd w:id="258"/>
    </w:p>
    <w:p w14:paraId="59A34EC5">
      <w:pPr>
        <w:spacing w:line="360" w:lineRule="auto"/>
        <w:ind w:firstLine="480" w:firstLineChars="200"/>
        <w:rPr>
          <w:rFonts w:hint="eastAsia" w:ascii="仿宋" w:hAnsi="仿宋" w:eastAsia="仿宋" w:cs="仿宋"/>
          <w:color w:val="auto"/>
          <w:sz w:val="24"/>
          <w:highlight w:val="none"/>
        </w:rPr>
      </w:pPr>
      <w:bookmarkStart w:id="259" w:name="_Toc3135"/>
      <w:bookmarkStart w:id="260" w:name="_Toc6698"/>
      <w:bookmarkStart w:id="261" w:name="_Toc487900372"/>
      <w:bookmarkStart w:id="262" w:name="_Toc259093691"/>
      <w:bookmarkStart w:id="263" w:name="_Toc279701262"/>
      <w:r>
        <w:rPr>
          <w:rFonts w:hint="eastAsia" w:ascii="仿宋" w:hAnsi="仿宋" w:eastAsia="仿宋" w:cs="仿宋"/>
          <w:color w:val="auto"/>
          <w:sz w:val="24"/>
          <w:highlight w:val="none"/>
        </w:rPr>
        <w:t>2.18.1 任何一方因履行合同而以合同第一部分尾部所列明的</w:t>
      </w:r>
      <w:r>
        <w:rPr>
          <w:rFonts w:hint="eastAsia" w:ascii="仿宋" w:hAnsi="仿宋" w:eastAsia="仿宋" w:cs="仿宋"/>
          <w:color w:val="auto"/>
          <w:sz w:val="24"/>
          <w:highlight w:val="none"/>
          <w:u w:val="single"/>
        </w:rPr>
        <w:t>“约定送达地址”</w:t>
      </w:r>
      <w:r>
        <w:rPr>
          <w:rFonts w:hint="eastAsia" w:ascii="仿宋" w:hAnsi="仿宋" w:eastAsia="仿宋" w:cs="仿宋"/>
          <w:color w:val="auto"/>
          <w:sz w:val="24"/>
          <w:highlight w:val="none"/>
        </w:rPr>
        <w:t>为收件地址的所有通知、文件、材料，均视为已向对方当事人送达；任何一方变更上述送达方式或者地址的，应于</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bookmarkEnd w:id="259"/>
      <w:bookmarkEnd w:id="260"/>
    </w:p>
    <w:p w14:paraId="3FC88C63">
      <w:pPr>
        <w:spacing w:line="360" w:lineRule="auto"/>
        <w:ind w:firstLine="480" w:firstLineChars="200"/>
        <w:rPr>
          <w:rFonts w:hint="eastAsia" w:ascii="仿宋" w:hAnsi="仿宋" w:eastAsia="仿宋" w:cs="仿宋"/>
          <w:color w:val="auto"/>
          <w:sz w:val="24"/>
          <w:highlight w:val="none"/>
        </w:rPr>
      </w:pPr>
      <w:bookmarkStart w:id="264" w:name="_Toc23294"/>
      <w:bookmarkStart w:id="265" w:name="_Toc23128"/>
      <w:r>
        <w:rPr>
          <w:rFonts w:hint="eastAsia" w:ascii="仿宋" w:hAnsi="仿宋" w:eastAsia="仿宋" w:cs="仿宋"/>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4"/>
      <w:bookmarkEnd w:id="265"/>
    </w:p>
    <w:p w14:paraId="7B326801">
      <w:pPr>
        <w:spacing w:line="360" w:lineRule="auto"/>
        <w:ind w:firstLine="482" w:firstLineChars="200"/>
        <w:rPr>
          <w:rFonts w:hint="eastAsia" w:ascii="仿宋" w:hAnsi="仿宋" w:eastAsia="仿宋" w:cs="仿宋"/>
          <w:b/>
          <w:color w:val="auto"/>
          <w:sz w:val="24"/>
          <w:highlight w:val="none"/>
        </w:rPr>
      </w:pPr>
      <w:bookmarkStart w:id="266" w:name="_Toc4355"/>
      <w:bookmarkStart w:id="267" w:name="_Toc18540"/>
      <w:bookmarkStart w:id="268" w:name="_Toc30599"/>
      <w:r>
        <w:rPr>
          <w:rFonts w:hint="eastAsia" w:ascii="仿宋" w:hAnsi="仿宋" w:eastAsia="仿宋" w:cs="仿宋"/>
          <w:b/>
          <w:color w:val="auto"/>
          <w:sz w:val="24"/>
          <w:highlight w:val="none"/>
        </w:rPr>
        <w:t>2.19 计量单位</w:t>
      </w:r>
      <w:bookmarkEnd w:id="261"/>
      <w:bookmarkEnd w:id="262"/>
      <w:bookmarkEnd w:id="263"/>
      <w:bookmarkEnd w:id="266"/>
      <w:bookmarkEnd w:id="267"/>
      <w:bookmarkEnd w:id="268"/>
    </w:p>
    <w:p w14:paraId="0F4C9EE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除技术规范中另有规定外,合同的计量单位均使用国家法定计量单位。</w:t>
      </w:r>
    </w:p>
    <w:p w14:paraId="047283D9">
      <w:pPr>
        <w:spacing w:line="360" w:lineRule="auto"/>
        <w:ind w:firstLine="482" w:firstLineChars="200"/>
        <w:rPr>
          <w:rFonts w:hint="eastAsia" w:ascii="仿宋" w:hAnsi="仿宋" w:eastAsia="仿宋" w:cs="仿宋"/>
          <w:b/>
          <w:color w:val="auto"/>
          <w:sz w:val="24"/>
          <w:highlight w:val="none"/>
        </w:rPr>
      </w:pPr>
      <w:bookmarkStart w:id="269" w:name="_Toc12773"/>
      <w:bookmarkStart w:id="270" w:name="_Toc10330"/>
      <w:bookmarkStart w:id="271" w:name="_Toc487900373"/>
      <w:bookmarkStart w:id="272" w:name="_Toc279701263"/>
      <w:bookmarkStart w:id="273" w:name="_Toc18567"/>
      <w:bookmarkStart w:id="274" w:name="_Toc259093692"/>
      <w:r>
        <w:rPr>
          <w:rFonts w:hint="eastAsia" w:ascii="仿宋" w:hAnsi="仿宋" w:eastAsia="仿宋" w:cs="仿宋"/>
          <w:b/>
          <w:color w:val="auto"/>
          <w:sz w:val="24"/>
          <w:highlight w:val="none"/>
        </w:rPr>
        <w:t>2.20 合同使用的文字和适用的法律</w:t>
      </w:r>
      <w:bookmarkEnd w:id="269"/>
      <w:bookmarkEnd w:id="270"/>
      <w:bookmarkEnd w:id="271"/>
      <w:bookmarkEnd w:id="272"/>
      <w:bookmarkEnd w:id="273"/>
      <w:bookmarkEnd w:id="274"/>
    </w:p>
    <w:p w14:paraId="7BABB07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2.20.1 合同使用汉语</w:t>
      </w:r>
      <w:r>
        <w:rPr>
          <w:rFonts w:hint="eastAsia" w:ascii="仿宋" w:hAnsi="仿宋" w:eastAsia="仿宋" w:cs="仿宋"/>
          <w:color w:val="auto"/>
          <w:sz w:val="24"/>
          <w:highlight w:val="none"/>
          <w:lang w:eastAsia="zh-CN"/>
        </w:rPr>
        <w:t>书写</w:t>
      </w:r>
      <w:r>
        <w:rPr>
          <w:rFonts w:hint="eastAsia" w:ascii="仿宋" w:hAnsi="仿宋" w:eastAsia="仿宋" w:cs="仿宋"/>
          <w:color w:val="auto"/>
          <w:sz w:val="24"/>
          <w:highlight w:val="none"/>
        </w:rPr>
        <w:t>、变更和解释；</w:t>
      </w:r>
    </w:p>
    <w:p w14:paraId="125740D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2.20.2 合同适用中华人民共和国法律。</w:t>
      </w:r>
    </w:p>
    <w:p w14:paraId="47335EB4">
      <w:pPr>
        <w:spacing w:line="360" w:lineRule="auto"/>
        <w:ind w:firstLine="482" w:firstLineChars="200"/>
        <w:rPr>
          <w:rFonts w:hint="eastAsia" w:ascii="仿宋" w:hAnsi="仿宋" w:eastAsia="仿宋" w:cs="仿宋"/>
          <w:b/>
          <w:color w:val="auto"/>
          <w:sz w:val="24"/>
          <w:highlight w:val="none"/>
        </w:rPr>
      </w:pPr>
      <w:bookmarkStart w:id="275" w:name="_Toc279701264"/>
      <w:bookmarkStart w:id="276" w:name="_Toc12004"/>
      <w:bookmarkStart w:id="277" w:name="_Toc3148"/>
      <w:bookmarkStart w:id="278" w:name="_Toc16673"/>
      <w:bookmarkStart w:id="279" w:name="_Toc259093693"/>
      <w:bookmarkStart w:id="280" w:name="_Toc487900374"/>
      <w:r>
        <w:rPr>
          <w:rFonts w:hint="eastAsia" w:ascii="仿宋" w:hAnsi="仿宋" w:eastAsia="仿宋" w:cs="仿宋"/>
          <w:b/>
          <w:color w:val="auto"/>
          <w:sz w:val="24"/>
          <w:highlight w:val="none"/>
        </w:rPr>
        <w:t>2.21 履约保证金</w:t>
      </w:r>
      <w:bookmarkEnd w:id="275"/>
      <w:bookmarkEnd w:id="276"/>
      <w:bookmarkEnd w:id="277"/>
      <w:bookmarkEnd w:id="278"/>
      <w:bookmarkEnd w:id="279"/>
    </w:p>
    <w:p w14:paraId="1D138600">
      <w:pPr>
        <w:spacing w:line="360"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本项目不收取履约保证金</w:t>
      </w:r>
    </w:p>
    <w:p w14:paraId="39DB28BC">
      <w:pPr>
        <w:spacing w:line="360" w:lineRule="auto"/>
        <w:ind w:firstLine="482" w:firstLineChars="200"/>
        <w:rPr>
          <w:rFonts w:hint="eastAsia" w:ascii="仿宋" w:hAnsi="仿宋" w:eastAsia="仿宋" w:cs="仿宋"/>
          <w:color w:val="auto"/>
          <w:kern w:val="0"/>
          <w:sz w:val="24"/>
          <w:highlight w:val="none"/>
          <w:lang w:val="zh-CN"/>
        </w:rPr>
      </w:pPr>
      <w:r>
        <w:rPr>
          <w:rFonts w:hint="eastAsia" w:ascii="仿宋" w:hAnsi="仿宋" w:eastAsia="仿宋" w:cs="仿宋"/>
          <w:b/>
          <w:color w:val="auto"/>
          <w:sz w:val="24"/>
          <w:highlight w:val="none"/>
        </w:rPr>
        <w:t>2.22 中小企业政策</w:t>
      </w:r>
    </w:p>
    <w:p w14:paraId="3B64608B">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2.22.1本合同（□是  □否）为中小企业“政采贷”可融资合同，关于中小企业信用融资事项见采购文件“供应商须知正文”。</w:t>
      </w:r>
    </w:p>
    <w:p w14:paraId="65531B67">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2.22.2本合同（□是  □否）为中小企业预留合同。</w:t>
      </w:r>
    </w:p>
    <w:bookmarkEnd w:id="280"/>
    <w:p w14:paraId="1FF61068">
      <w:pPr>
        <w:spacing w:line="360" w:lineRule="auto"/>
        <w:ind w:firstLine="482" w:firstLineChars="200"/>
        <w:rPr>
          <w:rFonts w:hint="eastAsia" w:ascii="仿宋" w:hAnsi="仿宋" w:eastAsia="仿宋" w:cs="仿宋"/>
          <w:b/>
          <w:color w:val="auto"/>
          <w:sz w:val="24"/>
          <w:highlight w:val="none"/>
        </w:rPr>
      </w:pPr>
      <w:bookmarkStart w:id="281" w:name="_Toc6885"/>
      <w:bookmarkStart w:id="282" w:name="_Toc19890"/>
      <w:bookmarkStart w:id="283" w:name="_Toc14001"/>
      <w:r>
        <w:rPr>
          <w:rFonts w:hint="eastAsia" w:ascii="仿宋" w:hAnsi="仿宋" w:eastAsia="仿宋" w:cs="仿宋"/>
          <w:b/>
          <w:color w:val="auto"/>
          <w:sz w:val="24"/>
          <w:highlight w:val="none"/>
        </w:rPr>
        <w:t>2.23 合同份数</w:t>
      </w:r>
      <w:bookmarkEnd w:id="281"/>
      <w:bookmarkEnd w:id="282"/>
      <w:bookmarkEnd w:id="283"/>
    </w:p>
    <w:p w14:paraId="5A8DBBD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none"/>
        </w:rPr>
        <w:t>本合同壹式</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rPr>
        <w:t>份，甲方执</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rPr>
        <w:t>份，乙方执</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rPr>
        <w:t>份，</w:t>
      </w:r>
      <w:r>
        <w:rPr>
          <w:rFonts w:hint="eastAsia" w:ascii="仿宋" w:hAnsi="仿宋" w:eastAsia="仿宋" w:cs="仿宋"/>
          <w:color w:val="auto"/>
          <w:sz w:val="24"/>
          <w:highlight w:val="none"/>
        </w:rPr>
        <w:t>代理机构执</w:t>
      </w:r>
      <w:r>
        <w:rPr>
          <w:rFonts w:hint="eastAsia" w:ascii="仿宋" w:hAnsi="仿宋" w:eastAsia="仿宋" w:cs="仿宋"/>
          <w:color w:val="auto"/>
          <w:sz w:val="24"/>
          <w:highlight w:val="none"/>
          <w:u w:val="single"/>
        </w:rPr>
        <w:t>壹</w:t>
      </w:r>
      <w:r>
        <w:rPr>
          <w:rFonts w:hint="eastAsia" w:ascii="仿宋" w:hAnsi="仿宋" w:eastAsia="仿宋" w:cs="仿宋"/>
          <w:color w:val="auto"/>
          <w:sz w:val="24"/>
          <w:highlight w:val="none"/>
        </w:rPr>
        <w:t>份。每份均具有同等法律效力。</w:t>
      </w:r>
    </w:p>
    <w:p w14:paraId="43E64466">
      <w:pPr>
        <w:autoSpaceDE w:val="0"/>
        <w:autoSpaceDN w:val="0"/>
        <w:adjustRightInd w:val="0"/>
        <w:snapToGrid w:val="0"/>
        <w:spacing w:after="120" w:line="360" w:lineRule="auto"/>
        <w:ind w:left="480" w:leftChars="200" w:firstLine="480" w:firstLineChars="200"/>
        <w:jc w:val="center"/>
        <w:outlineLvl w:val="1"/>
        <w:rPr>
          <w:rFonts w:hint="eastAsia" w:ascii="仿宋" w:hAnsi="仿宋" w:eastAsia="仿宋" w:cs="仿宋"/>
          <w:b/>
          <w:color w:val="auto"/>
          <w:sz w:val="28"/>
          <w:szCs w:val="28"/>
          <w:highlight w:val="none"/>
        </w:rPr>
      </w:pPr>
      <w:r>
        <w:rPr>
          <w:rFonts w:hint="eastAsia" w:ascii="仿宋" w:hAnsi="仿宋" w:eastAsia="仿宋" w:cs="仿宋"/>
          <w:color w:val="auto"/>
          <w:sz w:val="24"/>
          <w:szCs w:val="21"/>
          <w:highlight w:val="none"/>
        </w:rPr>
        <w:br w:type="page"/>
      </w:r>
      <w:bookmarkStart w:id="284" w:name="_Toc80205946"/>
      <w:bookmarkStart w:id="285" w:name="_Toc2318"/>
      <w:bookmarkStart w:id="286" w:name="_Toc331685784"/>
      <w:bookmarkStart w:id="287" w:name="_Toc18279"/>
      <w:r>
        <w:rPr>
          <w:rFonts w:hint="eastAsia" w:ascii="仿宋" w:hAnsi="仿宋" w:eastAsia="仿宋" w:cs="仿宋"/>
          <w:b/>
          <w:color w:val="auto"/>
          <w:sz w:val="28"/>
          <w:szCs w:val="28"/>
          <w:highlight w:val="none"/>
        </w:rPr>
        <w:t>第三部分 合同专用条款</w:t>
      </w:r>
      <w:bookmarkEnd w:id="284"/>
      <w:bookmarkEnd w:id="285"/>
      <w:bookmarkEnd w:id="286"/>
      <w:bookmarkEnd w:id="287"/>
    </w:p>
    <w:p w14:paraId="0CC0B90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2BA6557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2.3.2具有知识产权的标的物知识产权归属：甲方。</w:t>
      </w:r>
    </w:p>
    <w:p w14:paraId="4D490DBE">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2.4.1包装和装运专用条款（如果有）：无。</w:t>
      </w:r>
    </w:p>
    <w:p w14:paraId="5C24E768">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2.4.2装运标的物的要求和通知：无。</w:t>
      </w:r>
    </w:p>
    <w:p w14:paraId="335D21DA">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2.6</w:t>
      </w:r>
      <w:r>
        <w:rPr>
          <w:rFonts w:hint="eastAsia" w:ascii="仿宋" w:hAnsi="仿宋" w:eastAsia="仿宋" w:cs="仿宋"/>
          <w:b/>
          <w:color w:val="auto"/>
          <w:sz w:val="24"/>
          <w:highlight w:val="none"/>
        </w:rPr>
        <w:t>结算方式和付款条件</w:t>
      </w:r>
    </w:p>
    <w:p w14:paraId="0EDCDBDF">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本次项目合同总价为</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lang w:val="zh-CN"/>
        </w:rPr>
        <w:t>元（大写：</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zh-CN"/>
        </w:rPr>
        <w:t>）</w:t>
      </w:r>
      <w:r>
        <w:rPr>
          <w:rFonts w:hint="eastAsia" w:ascii="仿宋" w:hAnsi="仿宋" w:eastAsia="仿宋" w:cs="仿宋"/>
          <w:color w:val="auto"/>
          <w:kern w:val="0"/>
          <w:sz w:val="24"/>
          <w:highlight w:val="none"/>
          <w:lang w:val="zh-CN"/>
        </w:rPr>
        <w:t>。本项目采用以下勾选结算方式进行支付：</w:t>
      </w:r>
    </w:p>
    <w:p w14:paraId="4816842B">
      <w:pPr>
        <w:spacing w:line="360" w:lineRule="auto"/>
        <w:ind w:firstLine="480" w:firstLineChars="20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none"/>
          <w:lang w:val="en-US" w:eastAsia="zh-CN"/>
        </w:rPr>
        <w:t>□采用一次性支付方式，付款条件为：</w:t>
      </w:r>
      <w:r>
        <w:rPr>
          <w:rFonts w:hint="eastAsia" w:ascii="仿宋" w:hAnsi="仿宋" w:eastAsia="仿宋" w:cs="仿宋"/>
          <w:color w:val="auto"/>
          <w:sz w:val="24"/>
          <w:highlight w:val="none"/>
          <w:u w:val="single"/>
          <w:lang w:val="en-US" w:eastAsia="zh-CN"/>
        </w:rPr>
        <w:t xml:space="preserve">                    </w:t>
      </w:r>
    </w:p>
    <w:p w14:paraId="67386B90">
      <w:pPr>
        <w:spacing w:line="360" w:lineRule="auto"/>
        <w:ind w:firstLine="480" w:firstLineChars="200"/>
        <w:rPr>
          <w:rFonts w:hint="default"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u w:val="none"/>
          <w:lang w:eastAsia="zh-CN"/>
        </w:rPr>
        <w:t>☑</w:t>
      </w:r>
      <w:r>
        <w:rPr>
          <w:rFonts w:hint="eastAsia" w:ascii="仿宋" w:hAnsi="仿宋" w:eastAsia="仿宋" w:cs="仿宋"/>
          <w:color w:val="auto"/>
          <w:kern w:val="0"/>
          <w:sz w:val="24"/>
          <w:highlight w:val="none"/>
          <w:u w:val="none"/>
        </w:rPr>
        <w:t>采用分期付款方式，付款条件为：</w:t>
      </w:r>
      <w:r>
        <w:rPr>
          <w:rFonts w:hint="eastAsia" w:ascii="仿宋" w:hAnsi="仿宋" w:eastAsia="仿宋" w:cs="仿宋"/>
          <w:color w:val="auto"/>
          <w:kern w:val="0"/>
          <w:sz w:val="24"/>
          <w:highlight w:val="none"/>
          <w:u w:val="single"/>
          <w:lang w:val="en-US" w:eastAsia="zh-CN"/>
        </w:rPr>
        <w:t xml:space="preserve">           。</w:t>
      </w:r>
    </w:p>
    <w:p w14:paraId="1AE88119">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2.9</w:t>
      </w:r>
      <w:r>
        <w:rPr>
          <w:rFonts w:hint="eastAsia" w:ascii="仿宋" w:hAnsi="仿宋" w:eastAsia="仿宋" w:cs="仿宋"/>
          <w:b/>
          <w:color w:val="auto"/>
          <w:sz w:val="24"/>
          <w:highlight w:val="none"/>
        </w:rPr>
        <w:t>标的物的风险负担</w:t>
      </w:r>
    </w:p>
    <w:p w14:paraId="2A5A84E3">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标的物或者在途标的物或者交付给第一承运人后的标的物毁损、灭失的风险负担：</w:t>
      </w:r>
      <w:r>
        <w:rPr>
          <w:rFonts w:hint="eastAsia" w:ascii="仿宋" w:hAnsi="仿宋" w:eastAsia="仿宋" w:cs="仿宋"/>
          <w:color w:val="auto"/>
          <w:sz w:val="24"/>
          <w:highlight w:val="none"/>
          <w:u w:val="single"/>
        </w:rPr>
        <w:t>乙方。</w:t>
      </w:r>
    </w:p>
    <w:p w14:paraId="738D051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2.13.2受不可抗力影响的一方在不可抗力发生后，应在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日内以书面形式通知对方当事人，并在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日内，将有关部门出具的证明文件送达对方当事人。</w:t>
      </w:r>
    </w:p>
    <w:p w14:paraId="1895D7E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2.13.4因不可抗力致使合同有变更必要的，双方当事人应在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日内以书面形式变更合同；</w:t>
      </w:r>
    </w:p>
    <w:p w14:paraId="6ACAF1D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日内发起验收，并可依法邀请相关方参加，验收应出具验收书。</w:t>
      </w:r>
    </w:p>
    <w:p w14:paraId="5CD131E1">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2.17.3 检验和验收标准、程序等具体内容以及前述验收书的效力：按国家和行业标准。</w:t>
      </w:r>
    </w:p>
    <w:p w14:paraId="5A12D3A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 其他：无。</w:t>
      </w:r>
    </w:p>
    <w:p w14:paraId="0F3A0A19">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2.10项目验收：</w:t>
      </w:r>
    </w:p>
    <w:p w14:paraId="2985DAB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4E802FE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92963C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23F16BB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4、验收产生的费用由乙方支付。</w:t>
      </w:r>
    </w:p>
    <w:p w14:paraId="0C77A23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5、验收内容及资料要求：根</w:t>
      </w:r>
      <w:r>
        <w:rPr>
          <w:rFonts w:hint="eastAsia" w:ascii="仿宋" w:hAnsi="仿宋" w:eastAsia="仿宋" w:cs="仿宋"/>
          <w:color w:val="auto"/>
          <w:sz w:val="24"/>
          <w:highlight w:val="none"/>
          <w:lang w:eastAsia="zh-CN"/>
        </w:rPr>
        <w:t>据</w:t>
      </w:r>
      <w:r>
        <w:rPr>
          <w:rFonts w:hint="eastAsia" w:ascii="仿宋" w:hAnsi="仿宋" w:eastAsia="仿宋" w:cs="仿宋"/>
          <w:color w:val="auto"/>
          <w:sz w:val="24"/>
          <w:highlight w:val="none"/>
        </w:rPr>
        <w:t>采购文件确定的技术指标或者服务要求确定验收指标和标准。未进行相应约定的，应当符合国家强制性规定、政策要求、安全标准、行业或企业有关标准等。</w:t>
      </w:r>
    </w:p>
    <w:p w14:paraId="03616A4E">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5.1验收内容</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2410"/>
        <w:gridCol w:w="5109"/>
      </w:tblGrid>
      <w:tr w14:paraId="29A7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00" w:type="dxa"/>
            <w:tcBorders>
              <w:top w:val="single" w:color="auto" w:sz="4" w:space="0"/>
              <w:left w:val="single" w:color="auto" w:sz="4" w:space="0"/>
              <w:bottom w:val="single" w:color="auto" w:sz="4" w:space="0"/>
              <w:right w:val="single" w:color="auto" w:sz="4" w:space="0"/>
            </w:tcBorders>
            <w:noWrap w:val="0"/>
            <w:vAlign w:val="center"/>
          </w:tcPr>
          <w:p w14:paraId="522E3F5B">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64A42A8">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109" w:type="dxa"/>
            <w:tcBorders>
              <w:top w:val="single" w:color="auto" w:sz="4" w:space="0"/>
              <w:left w:val="single" w:color="auto" w:sz="4" w:space="0"/>
              <w:bottom w:val="single" w:color="auto" w:sz="4" w:space="0"/>
              <w:right w:val="single" w:color="auto" w:sz="4" w:space="0"/>
            </w:tcBorders>
            <w:noWrap w:val="0"/>
            <w:vAlign w:val="center"/>
          </w:tcPr>
          <w:p w14:paraId="3CBDB55F">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6904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00" w:type="dxa"/>
            <w:tcBorders>
              <w:top w:val="single" w:color="auto" w:sz="4" w:space="0"/>
              <w:left w:val="single" w:color="auto" w:sz="4" w:space="0"/>
              <w:bottom w:val="single" w:color="auto" w:sz="4" w:space="0"/>
              <w:right w:val="single" w:color="auto" w:sz="4" w:space="0"/>
            </w:tcBorders>
            <w:noWrap w:val="0"/>
            <w:vAlign w:val="center"/>
          </w:tcPr>
          <w:p w14:paraId="2BF8A64D">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8877761">
            <w:pPr>
              <w:widowControl/>
              <w:spacing w:line="360" w:lineRule="auto"/>
              <w:jc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eastAsia="zh-CN"/>
              </w:rPr>
              <w:t>邕宁区镇级污水处理设施及管网提升改造工程初步设计</w:t>
            </w:r>
          </w:p>
        </w:tc>
        <w:tc>
          <w:tcPr>
            <w:tcW w:w="5109" w:type="dxa"/>
            <w:tcBorders>
              <w:top w:val="single" w:color="auto" w:sz="4" w:space="0"/>
              <w:left w:val="single" w:color="auto" w:sz="4" w:space="0"/>
              <w:bottom w:val="single" w:color="auto" w:sz="4" w:space="0"/>
              <w:right w:val="single" w:color="auto" w:sz="4" w:space="0"/>
            </w:tcBorders>
            <w:noWrap w:val="0"/>
            <w:vAlign w:val="center"/>
          </w:tcPr>
          <w:p w14:paraId="1A258A15">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如有国家相关标准、行业标准、地方标准或者其他标准、规范的，应执行相应的标准、规范。如具体采购需求与标准、规范不一致的，高于标准、规范的按具体采购需求执行，低于标准、规范的按标准、规范执行。</w:t>
            </w:r>
          </w:p>
        </w:tc>
      </w:tr>
    </w:tbl>
    <w:p w14:paraId="684FD41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5.2验收资料要求</w:t>
      </w:r>
    </w:p>
    <w:p w14:paraId="3A6F215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14:paraId="78AF5BF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（1）采购文件；</w:t>
      </w:r>
    </w:p>
    <w:p w14:paraId="605BDE6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（2）响应文件；</w:t>
      </w:r>
    </w:p>
    <w:p w14:paraId="310D1A5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（3）采购合同；</w:t>
      </w:r>
    </w:p>
    <w:p w14:paraId="7198146E">
      <w:pPr>
        <w:spacing w:line="360" w:lineRule="auto"/>
        <w:ind w:firstLine="480" w:firstLineChars="200"/>
        <w:rPr>
          <w:rFonts w:hint="eastAsia" w:ascii="仿宋" w:hAnsi="仿宋" w:eastAsia="仿宋" w:cs="仿宋"/>
          <w:b/>
          <w:color w:val="auto"/>
          <w:sz w:val="44"/>
          <w:szCs w:val="44"/>
          <w:highlight w:val="none"/>
        </w:rPr>
      </w:pPr>
      <w:r>
        <w:rPr>
          <w:rFonts w:hint="eastAsia" w:ascii="仿宋" w:hAnsi="仿宋" w:eastAsia="仿宋" w:cs="仿宋"/>
          <w:color w:val="auto"/>
          <w:sz w:val="24"/>
          <w:highlight w:val="none"/>
        </w:rPr>
        <w:t>（4）其他需提供的相关材料：项目成果文件资料。</w:t>
      </w:r>
    </w:p>
    <w:p w14:paraId="15D102F8">
      <w:pP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p w14:paraId="7FBEE548">
      <w:pPr>
        <w:autoSpaceDE w:val="0"/>
        <w:autoSpaceDN w:val="0"/>
        <w:adjustRightInd w:val="0"/>
        <w:snapToGrid w:val="0"/>
        <w:spacing w:after="120" w:line="360" w:lineRule="auto"/>
        <w:ind w:left="480" w:leftChars="200" w:firstLine="562" w:firstLineChars="200"/>
        <w:jc w:val="center"/>
        <w:outlineLvl w:val="1"/>
        <w:rPr>
          <w:rFonts w:hint="eastAsia" w:ascii="仿宋" w:hAnsi="仿宋" w:eastAsia="仿宋" w:cs="仿宋"/>
          <w:b/>
          <w:color w:val="auto"/>
          <w:sz w:val="28"/>
          <w:szCs w:val="28"/>
          <w:highlight w:val="none"/>
        </w:rPr>
      </w:pPr>
      <w:bookmarkStart w:id="288" w:name="_Toc5237"/>
      <w:bookmarkStart w:id="289" w:name="_Toc1248"/>
      <w:r>
        <w:rPr>
          <w:rFonts w:hint="eastAsia" w:ascii="仿宋" w:hAnsi="仿宋" w:eastAsia="仿宋" w:cs="仿宋"/>
          <w:b/>
          <w:color w:val="auto"/>
          <w:sz w:val="28"/>
          <w:szCs w:val="28"/>
          <w:highlight w:val="none"/>
        </w:rPr>
        <w:t>第四部分 合同附件</w:t>
      </w:r>
      <w:bookmarkEnd w:id="288"/>
      <w:bookmarkEnd w:id="289"/>
    </w:p>
    <w:p w14:paraId="756DFEE6">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4.1成交通知书</w:t>
      </w:r>
    </w:p>
    <w:p w14:paraId="78E7398C">
      <w:pPr>
        <w:snapToGrid w:val="0"/>
        <w:spacing w:line="360" w:lineRule="auto"/>
        <w:rPr>
          <w:rFonts w:hint="eastAsia" w:ascii="仿宋" w:hAnsi="仿宋" w:eastAsia="仿宋" w:cs="仿宋"/>
          <w:color w:val="auto"/>
          <w:kern w:val="0"/>
          <w:sz w:val="24"/>
          <w:highlight w:val="none"/>
        </w:rPr>
      </w:pPr>
    </w:p>
    <w:p w14:paraId="0721D2E0">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4.2采购文件服务需求一览表</w:t>
      </w:r>
    </w:p>
    <w:p w14:paraId="1B1E116B">
      <w:pPr>
        <w:snapToGrid w:val="0"/>
        <w:spacing w:line="360" w:lineRule="auto"/>
        <w:rPr>
          <w:rFonts w:hint="eastAsia" w:ascii="仿宋" w:hAnsi="仿宋" w:eastAsia="仿宋" w:cs="仿宋"/>
          <w:color w:val="auto"/>
          <w:kern w:val="0"/>
          <w:sz w:val="24"/>
          <w:highlight w:val="none"/>
        </w:rPr>
      </w:pPr>
    </w:p>
    <w:p w14:paraId="7CDA786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4.3采购文件的更改通知（如有）</w:t>
      </w:r>
    </w:p>
    <w:p w14:paraId="6E58B2A6">
      <w:pPr>
        <w:snapToGrid w:val="0"/>
        <w:spacing w:line="360" w:lineRule="auto"/>
        <w:rPr>
          <w:rFonts w:hint="eastAsia" w:ascii="仿宋" w:hAnsi="仿宋" w:eastAsia="仿宋" w:cs="仿宋"/>
          <w:color w:val="auto"/>
          <w:kern w:val="0"/>
          <w:sz w:val="24"/>
          <w:highlight w:val="none"/>
        </w:rPr>
      </w:pPr>
    </w:p>
    <w:p w14:paraId="7DA3347E">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4.4响应函</w:t>
      </w:r>
    </w:p>
    <w:p w14:paraId="3A9EAB0C">
      <w:pPr>
        <w:snapToGrid w:val="0"/>
        <w:spacing w:line="360" w:lineRule="auto"/>
        <w:rPr>
          <w:rFonts w:hint="eastAsia" w:ascii="仿宋" w:hAnsi="仿宋" w:eastAsia="仿宋" w:cs="仿宋"/>
          <w:color w:val="auto"/>
          <w:kern w:val="0"/>
          <w:sz w:val="24"/>
          <w:highlight w:val="none"/>
        </w:rPr>
      </w:pPr>
    </w:p>
    <w:p w14:paraId="0985D514">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4.5响应报价表</w:t>
      </w:r>
    </w:p>
    <w:p w14:paraId="7E180B2C">
      <w:pPr>
        <w:snapToGrid w:val="0"/>
        <w:spacing w:line="360" w:lineRule="auto"/>
        <w:rPr>
          <w:rFonts w:hint="eastAsia" w:ascii="仿宋" w:hAnsi="仿宋" w:eastAsia="仿宋" w:cs="仿宋"/>
          <w:color w:val="auto"/>
          <w:kern w:val="0"/>
          <w:sz w:val="24"/>
          <w:highlight w:val="none"/>
        </w:rPr>
      </w:pPr>
    </w:p>
    <w:p w14:paraId="222377FA">
      <w:pPr>
        <w:snapToGrid w:val="0"/>
        <w:spacing w:line="36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4.6</w:t>
      </w:r>
      <w:r>
        <w:rPr>
          <w:rFonts w:hint="eastAsia" w:ascii="仿宋" w:hAnsi="仿宋" w:eastAsia="仿宋" w:cs="仿宋"/>
          <w:color w:val="auto"/>
          <w:kern w:val="0"/>
          <w:sz w:val="24"/>
          <w:highlight w:val="none"/>
          <w:lang w:eastAsia="zh-CN"/>
        </w:rPr>
        <w:t>服务需求偏离表</w:t>
      </w:r>
    </w:p>
    <w:p w14:paraId="2E6A84CE">
      <w:pPr>
        <w:snapToGrid w:val="0"/>
        <w:spacing w:line="360" w:lineRule="auto"/>
        <w:rPr>
          <w:rFonts w:hint="eastAsia" w:ascii="仿宋" w:hAnsi="仿宋" w:eastAsia="仿宋" w:cs="仿宋"/>
          <w:color w:val="auto"/>
          <w:kern w:val="0"/>
          <w:sz w:val="24"/>
          <w:highlight w:val="none"/>
          <w:lang w:eastAsia="zh-CN"/>
        </w:rPr>
      </w:pPr>
    </w:p>
    <w:p w14:paraId="5CF2B53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4.7商务条款偏离表</w:t>
      </w:r>
    </w:p>
    <w:p w14:paraId="5FEB94F0">
      <w:pPr>
        <w:snapToGrid w:val="0"/>
        <w:spacing w:line="360" w:lineRule="auto"/>
        <w:rPr>
          <w:rFonts w:hint="eastAsia" w:ascii="仿宋" w:hAnsi="仿宋" w:eastAsia="仿宋" w:cs="仿宋"/>
          <w:color w:val="auto"/>
          <w:kern w:val="0"/>
          <w:sz w:val="24"/>
          <w:highlight w:val="none"/>
        </w:rPr>
      </w:pPr>
    </w:p>
    <w:p w14:paraId="6E7916E7">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4.8成交供应商澄清函（如有请提供）</w:t>
      </w:r>
    </w:p>
    <w:p w14:paraId="651CAADC">
      <w:pPr>
        <w:snapToGrid w:val="0"/>
        <w:spacing w:line="360" w:lineRule="auto"/>
        <w:rPr>
          <w:rFonts w:hint="eastAsia" w:ascii="仿宋" w:hAnsi="仿宋" w:eastAsia="仿宋" w:cs="仿宋"/>
          <w:color w:val="auto"/>
          <w:kern w:val="0"/>
          <w:sz w:val="24"/>
          <w:highlight w:val="none"/>
        </w:rPr>
      </w:pPr>
    </w:p>
    <w:p w14:paraId="10C8FE58">
      <w:pPr>
        <w:tabs>
          <w:tab w:val="left" w:pos="3261"/>
        </w:tabs>
        <w:spacing w:line="360" w:lineRule="auto"/>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4.9其他与本合同相关的资料（如有请提供）</w:t>
      </w:r>
    </w:p>
    <w:p w14:paraId="65A5F064">
      <w:pPr>
        <w:tabs>
          <w:tab w:val="left" w:pos="3261"/>
        </w:tabs>
        <w:spacing w:line="360" w:lineRule="auto"/>
        <w:jc w:val="center"/>
        <w:rPr>
          <w:rFonts w:hint="eastAsia" w:ascii="仿宋" w:hAnsi="仿宋" w:eastAsia="仿宋" w:cs="仿宋"/>
          <w:color w:val="auto"/>
          <w:kern w:val="0"/>
          <w:sz w:val="24"/>
          <w:highlight w:val="none"/>
        </w:rPr>
      </w:pPr>
    </w:p>
    <w:p w14:paraId="3DA46632">
      <w:pPr>
        <w:tabs>
          <w:tab w:val="left" w:pos="3261"/>
        </w:tabs>
        <w:spacing w:line="360" w:lineRule="auto"/>
        <w:jc w:val="center"/>
        <w:rPr>
          <w:rFonts w:hint="eastAsia" w:ascii="仿宋" w:hAnsi="仿宋" w:eastAsia="仿宋" w:cs="仿宋"/>
          <w:b/>
          <w:color w:val="auto"/>
          <w:sz w:val="44"/>
          <w:szCs w:val="44"/>
          <w:highlight w:val="none"/>
        </w:rPr>
      </w:pPr>
    </w:p>
    <w:p w14:paraId="198EFF1F">
      <w:pPr>
        <w:widowControl/>
        <w:spacing w:line="360" w:lineRule="auto"/>
        <w:jc w:val="left"/>
        <w:rPr>
          <w:rFonts w:hint="eastAsia" w:ascii="仿宋" w:hAnsi="仿宋" w:eastAsia="仿宋" w:cs="仿宋"/>
          <w:b/>
          <w:bCs/>
          <w:color w:val="auto"/>
          <w:sz w:val="44"/>
          <w:szCs w:val="44"/>
          <w:highlight w:val="none"/>
        </w:rPr>
        <w:sectPr>
          <w:pgSz w:w="11911" w:h="16838"/>
          <w:pgMar w:top="1417" w:right="1417" w:bottom="1417" w:left="1417" w:header="720" w:footer="720" w:gutter="0"/>
          <w:cols w:space="720" w:num="1"/>
          <w:docGrid w:linePitch="1" w:charSpace="0"/>
        </w:sectPr>
      </w:pPr>
    </w:p>
    <w:p w14:paraId="63FCC0DC">
      <w:pPr>
        <w:tabs>
          <w:tab w:val="left" w:pos="3261"/>
        </w:tabs>
        <w:spacing w:line="360" w:lineRule="auto"/>
        <w:jc w:val="center"/>
        <w:rPr>
          <w:rFonts w:hint="eastAsia" w:ascii="仿宋" w:hAnsi="仿宋" w:eastAsia="仿宋" w:cs="仿宋"/>
          <w:b/>
          <w:color w:val="auto"/>
          <w:sz w:val="44"/>
          <w:szCs w:val="44"/>
          <w:highlight w:val="none"/>
        </w:rPr>
      </w:pPr>
    </w:p>
    <w:p w14:paraId="4484099B">
      <w:pPr>
        <w:tabs>
          <w:tab w:val="left" w:pos="3261"/>
        </w:tabs>
        <w:spacing w:line="360" w:lineRule="auto"/>
        <w:jc w:val="center"/>
        <w:rPr>
          <w:rFonts w:hint="eastAsia" w:ascii="仿宋" w:hAnsi="仿宋" w:eastAsia="仿宋" w:cs="仿宋"/>
          <w:b/>
          <w:color w:val="auto"/>
          <w:sz w:val="44"/>
          <w:szCs w:val="44"/>
          <w:highlight w:val="none"/>
        </w:rPr>
      </w:pPr>
    </w:p>
    <w:p w14:paraId="1BE2BCB6">
      <w:pPr>
        <w:tabs>
          <w:tab w:val="left" w:pos="3261"/>
        </w:tabs>
        <w:spacing w:line="360" w:lineRule="auto"/>
        <w:jc w:val="center"/>
        <w:rPr>
          <w:rFonts w:hint="eastAsia" w:ascii="仿宋" w:hAnsi="仿宋" w:eastAsia="仿宋" w:cs="仿宋"/>
          <w:b/>
          <w:color w:val="auto"/>
          <w:sz w:val="44"/>
          <w:szCs w:val="44"/>
          <w:highlight w:val="none"/>
        </w:rPr>
      </w:pPr>
    </w:p>
    <w:p w14:paraId="10A77E31">
      <w:pPr>
        <w:tabs>
          <w:tab w:val="left" w:pos="3261"/>
        </w:tabs>
        <w:spacing w:line="360" w:lineRule="auto"/>
        <w:jc w:val="center"/>
        <w:rPr>
          <w:rFonts w:hint="eastAsia" w:ascii="仿宋" w:hAnsi="仿宋" w:eastAsia="仿宋" w:cs="仿宋"/>
          <w:b/>
          <w:color w:val="auto"/>
          <w:sz w:val="44"/>
          <w:szCs w:val="44"/>
          <w:highlight w:val="none"/>
        </w:rPr>
      </w:pPr>
    </w:p>
    <w:p w14:paraId="23186D5C">
      <w:pPr>
        <w:tabs>
          <w:tab w:val="left" w:pos="3261"/>
        </w:tabs>
        <w:spacing w:line="360" w:lineRule="auto"/>
        <w:jc w:val="center"/>
        <w:rPr>
          <w:rFonts w:hint="eastAsia" w:ascii="仿宋" w:hAnsi="仿宋" w:eastAsia="仿宋" w:cs="仿宋"/>
          <w:b/>
          <w:color w:val="auto"/>
          <w:sz w:val="44"/>
          <w:szCs w:val="44"/>
          <w:highlight w:val="none"/>
        </w:rPr>
      </w:pPr>
    </w:p>
    <w:p w14:paraId="7E5A3562">
      <w:pPr>
        <w:pStyle w:val="2"/>
        <w:jc w:val="center"/>
        <w:rPr>
          <w:rFonts w:hint="eastAsia" w:ascii="仿宋" w:hAnsi="仿宋" w:eastAsia="仿宋" w:cs="仿宋"/>
          <w:color w:val="auto"/>
          <w:highlight w:val="none"/>
        </w:rPr>
      </w:pPr>
      <w:bookmarkStart w:id="290" w:name="_Toc25864"/>
      <w:bookmarkStart w:id="291" w:name="_Toc7373"/>
      <w:r>
        <w:rPr>
          <w:rFonts w:hint="eastAsia" w:ascii="仿宋" w:hAnsi="仿宋" w:eastAsia="仿宋" w:cs="仿宋"/>
          <w:b w:val="0"/>
          <w:color w:val="auto"/>
          <w:highlight w:val="none"/>
        </w:rPr>
        <w:t>第七章 质疑、投诉材料格式</w:t>
      </w:r>
      <w:bookmarkEnd w:id="290"/>
      <w:bookmarkEnd w:id="291"/>
    </w:p>
    <w:p w14:paraId="3A31C0C0">
      <w:pPr>
        <w:widowControl/>
        <w:spacing w:line="576" w:lineRule="auto"/>
        <w:jc w:val="left"/>
        <w:rPr>
          <w:rFonts w:hint="eastAsia" w:ascii="仿宋" w:hAnsi="仿宋" w:eastAsia="仿宋" w:cs="仿宋"/>
          <w:b/>
          <w:bCs/>
          <w:color w:val="auto"/>
          <w:kern w:val="44"/>
          <w:sz w:val="44"/>
          <w:szCs w:val="44"/>
          <w:highlight w:val="none"/>
        </w:rPr>
        <w:sectPr>
          <w:pgSz w:w="11911" w:h="16838"/>
          <w:pgMar w:top="1417" w:right="1417" w:bottom="1417" w:left="1417" w:header="720" w:footer="720" w:gutter="0"/>
          <w:cols w:space="720" w:num="1"/>
          <w:docGrid w:linePitch="1" w:charSpace="0"/>
        </w:sectPr>
      </w:pPr>
    </w:p>
    <w:p w14:paraId="66F0290A">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质疑函（格式）</w:t>
      </w:r>
    </w:p>
    <w:p w14:paraId="3837ED43">
      <w:pPr>
        <w:pStyle w:val="14"/>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4CD82BF7">
      <w:pPr>
        <w:pStyle w:val="14"/>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0DBAB35D">
      <w:pPr>
        <w:pStyle w:val="14"/>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5784ECF">
      <w:pPr>
        <w:pStyle w:val="14"/>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F47BA4D">
      <w:pPr>
        <w:pStyle w:val="14"/>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p>
    <w:p w14:paraId="50639C06">
      <w:pPr>
        <w:pStyle w:val="14"/>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23A61B6D">
      <w:pPr>
        <w:pStyle w:val="14"/>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5F931CE5">
      <w:pPr>
        <w:pStyle w:val="14"/>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231E1FD5">
      <w:pPr>
        <w:pStyle w:val="14"/>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bookmarkStart w:id="292" w:name="PO_3000001868_PM002_16"/>
      <w:r>
        <w:rPr>
          <w:rFonts w:hint="eastAsia" w:ascii="仿宋" w:hAnsi="仿宋" w:eastAsia="仿宋" w:cs="仿宋"/>
          <w:bCs/>
          <w:color w:val="auto"/>
          <w:sz w:val="24"/>
          <w:szCs w:val="24"/>
          <w:highlight w:val="none"/>
          <w:u w:val="single"/>
        </w:rPr>
        <w:t>[项目名称]</w:t>
      </w:r>
      <w:bookmarkEnd w:id="292"/>
      <w:r>
        <w:rPr>
          <w:rFonts w:hint="eastAsia" w:ascii="仿宋" w:hAnsi="仿宋" w:eastAsia="仿宋" w:cs="仿宋"/>
          <w:bCs/>
          <w:color w:val="auto"/>
          <w:sz w:val="24"/>
          <w:szCs w:val="24"/>
          <w:highlight w:val="none"/>
          <w:u w:val="single"/>
        </w:rPr>
        <w:t xml:space="preserve"> </w:t>
      </w:r>
    </w:p>
    <w:p w14:paraId="21B7A23F">
      <w:pPr>
        <w:pStyle w:val="14"/>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bookmarkStart w:id="293" w:name="PO_3000001868_PM001_13"/>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u w:val="single"/>
        </w:rPr>
        <w:t>[项目编号]</w:t>
      </w:r>
      <w:bookmarkEnd w:id="293"/>
      <w:r>
        <w:rPr>
          <w:rFonts w:hint="eastAsia" w:ascii="仿宋" w:hAnsi="仿宋" w:eastAsia="仿宋" w:cs="仿宋"/>
          <w:bCs/>
          <w:color w:val="auto"/>
          <w:sz w:val="24"/>
          <w:szCs w:val="24"/>
          <w:highlight w:val="none"/>
          <w:u w:val="single"/>
        </w:rPr>
        <w:t xml:space="preserve"> </w:t>
      </w:r>
    </w:p>
    <w:p w14:paraId="2F24D661">
      <w:pPr>
        <w:pStyle w:val="14"/>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bookmarkStart w:id="294" w:name="PO_3000001868_PM026_7"/>
      <w:r>
        <w:rPr>
          <w:rFonts w:hint="eastAsia" w:ascii="仿宋" w:hAnsi="仿宋" w:eastAsia="仿宋" w:cs="仿宋"/>
          <w:bCs/>
          <w:color w:val="auto"/>
          <w:sz w:val="24"/>
          <w:szCs w:val="24"/>
          <w:highlight w:val="none"/>
          <w:u w:val="single"/>
        </w:rPr>
        <w:t>[采购人]</w:t>
      </w:r>
      <w:bookmarkEnd w:id="294"/>
      <w:r>
        <w:rPr>
          <w:rFonts w:hint="eastAsia" w:ascii="仿宋" w:hAnsi="仿宋" w:eastAsia="仿宋" w:cs="仿宋"/>
          <w:bCs/>
          <w:color w:val="auto"/>
          <w:sz w:val="24"/>
          <w:szCs w:val="24"/>
          <w:highlight w:val="none"/>
          <w:u w:val="single"/>
        </w:rPr>
        <w:t xml:space="preserve">  </w:t>
      </w:r>
    </w:p>
    <w:p w14:paraId="78433052">
      <w:pPr>
        <w:pStyle w:val="14"/>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w:t>
      </w:r>
    </w:p>
    <w:p w14:paraId="378E0B35">
      <w:pPr>
        <w:pStyle w:val="14"/>
        <w:spacing w:line="360" w:lineRule="auto"/>
        <w:ind w:left="29" w:leftChars="12" w:firstLine="352" w:firstLineChars="14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   采购文件获取日期：</w:t>
      </w:r>
      <w:r>
        <w:rPr>
          <w:rFonts w:hint="eastAsia" w:ascii="仿宋" w:hAnsi="仿宋" w:eastAsia="仿宋" w:cs="仿宋"/>
          <w:bCs/>
          <w:color w:val="auto"/>
          <w:sz w:val="24"/>
          <w:szCs w:val="24"/>
          <w:highlight w:val="none"/>
          <w:u w:val="single"/>
        </w:rPr>
        <w:t xml:space="preserve">                                   </w:t>
      </w:r>
    </w:p>
    <w:p w14:paraId="7353A180">
      <w:pPr>
        <w:pStyle w:val="14"/>
        <w:spacing w:line="360" w:lineRule="auto"/>
        <w:ind w:left="29" w:leftChars="12" w:firstLine="352" w:firstLineChars="14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□采购过程   </w:t>
      </w:r>
    </w:p>
    <w:p w14:paraId="2A76E413">
      <w:pPr>
        <w:pStyle w:val="14"/>
        <w:spacing w:line="360" w:lineRule="auto"/>
        <w:ind w:left="29" w:leftChars="12" w:firstLine="352" w:firstLineChars="147"/>
        <w:contextualSpacing/>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□成交结果   </w:t>
      </w:r>
    </w:p>
    <w:p w14:paraId="739036FD">
      <w:pPr>
        <w:pStyle w:val="14"/>
        <w:spacing w:line="360" w:lineRule="auto"/>
        <w:ind w:left="29" w:leftChars="12" w:firstLine="472" w:firstLineChars="196"/>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336502AD">
      <w:pPr>
        <w:pStyle w:val="14"/>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r>
        <w:rPr>
          <w:rFonts w:hint="eastAsia" w:ascii="仿宋" w:hAnsi="仿宋" w:eastAsia="仿宋" w:cs="仿宋"/>
          <w:bCs/>
          <w:color w:val="auto"/>
          <w:sz w:val="24"/>
          <w:szCs w:val="24"/>
          <w:highlight w:val="none"/>
          <w:u w:val="single"/>
        </w:rPr>
        <w:t xml:space="preserve">                                                                    </w:t>
      </w:r>
    </w:p>
    <w:p w14:paraId="6567F82A">
      <w:pPr>
        <w:pStyle w:val="14"/>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bCs/>
          <w:color w:val="auto"/>
          <w:sz w:val="24"/>
          <w:szCs w:val="24"/>
          <w:highlight w:val="none"/>
          <w:u w:val="single"/>
        </w:rPr>
        <w:t xml:space="preserve">                                                                      </w:t>
      </w:r>
    </w:p>
    <w:p w14:paraId="71C54D40">
      <w:pPr>
        <w:pStyle w:val="14"/>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4C1AC452">
      <w:pPr>
        <w:pStyle w:val="14"/>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3996FE0E">
      <w:pPr>
        <w:pStyle w:val="14"/>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75A15281">
      <w:pPr>
        <w:pStyle w:val="14"/>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194EE70F">
      <w:pPr>
        <w:pStyle w:val="14"/>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11E0F059">
      <w:pPr>
        <w:pStyle w:val="14"/>
        <w:spacing w:line="360" w:lineRule="auto"/>
        <w:ind w:left="29" w:leftChars="12" w:firstLine="352" w:firstLineChars="147"/>
        <w:contextualSpacing/>
        <w:rPr>
          <w:rFonts w:hint="eastAsia" w:ascii="仿宋" w:hAnsi="仿宋" w:eastAsia="仿宋" w:cs="仿宋"/>
          <w:color w:val="auto"/>
          <w:sz w:val="24"/>
          <w:szCs w:val="24"/>
          <w:highlight w:val="none"/>
        </w:rPr>
      </w:pPr>
    </w:p>
    <w:p w14:paraId="559DC901">
      <w:pPr>
        <w:pStyle w:val="14"/>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162EAE7A">
      <w:pPr>
        <w:pStyle w:val="14"/>
        <w:spacing w:line="360" w:lineRule="auto"/>
        <w:ind w:left="29" w:leftChars="12" w:firstLine="352" w:firstLineChars="147"/>
        <w:contextualSpacing/>
        <w:rPr>
          <w:rFonts w:hint="eastAsia" w:ascii="仿宋" w:hAnsi="仿宋" w:eastAsia="仿宋" w:cs="仿宋"/>
          <w:color w:val="auto"/>
          <w:sz w:val="24"/>
          <w:szCs w:val="24"/>
          <w:highlight w:val="none"/>
        </w:rPr>
      </w:pPr>
    </w:p>
    <w:p w14:paraId="577B321D">
      <w:pPr>
        <w:pStyle w:val="14"/>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791EFA20">
      <w:pPr>
        <w:pStyle w:val="14"/>
        <w:spacing w:line="360" w:lineRule="auto"/>
        <w:rPr>
          <w:rFonts w:hint="eastAsia" w:ascii="仿宋" w:hAnsi="仿宋" w:eastAsia="仿宋" w:cs="仿宋"/>
          <w:b/>
          <w:color w:val="auto"/>
          <w:sz w:val="24"/>
          <w:szCs w:val="24"/>
          <w:highlight w:val="none"/>
        </w:rPr>
      </w:pPr>
    </w:p>
    <w:p w14:paraId="538426A5">
      <w:pPr>
        <w:pStyle w:val="14"/>
        <w:spacing w:line="360" w:lineRule="auto"/>
        <w:rPr>
          <w:rFonts w:hint="eastAsia" w:ascii="仿宋" w:hAnsi="仿宋" w:eastAsia="仿宋" w:cs="仿宋"/>
          <w:b/>
          <w:color w:val="auto"/>
          <w:sz w:val="24"/>
          <w:szCs w:val="24"/>
          <w:highlight w:val="none"/>
        </w:rPr>
      </w:pPr>
    </w:p>
    <w:p w14:paraId="14533886">
      <w:pPr>
        <w:pStyle w:val="14"/>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77328AC5">
      <w:pPr>
        <w:pStyle w:val="14"/>
        <w:spacing w:line="360" w:lineRule="auto"/>
        <w:ind w:left="29" w:leftChars="12" w:firstLine="354" w:firstLineChars="147"/>
        <w:contextualSpacing/>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13261128">
      <w:pPr>
        <w:pStyle w:val="14"/>
        <w:spacing w:line="360" w:lineRule="auto"/>
        <w:ind w:left="29"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EDFE98C">
      <w:pPr>
        <w:pStyle w:val="14"/>
        <w:spacing w:line="360" w:lineRule="auto"/>
        <w:ind w:left="29"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680E0B71">
      <w:pPr>
        <w:pStyle w:val="14"/>
        <w:spacing w:line="360" w:lineRule="auto"/>
        <w:ind w:left="29"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4242BA75">
      <w:pPr>
        <w:pStyle w:val="14"/>
        <w:spacing w:line="360" w:lineRule="auto"/>
        <w:ind w:left="29"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5.质疑供应商为法人或者其他组织的，质疑函应由法定代表人、主要负责人，或者其授权代表签字或者盖章，并加盖公章。</w:t>
      </w:r>
    </w:p>
    <w:p w14:paraId="37726F1A">
      <w:pPr>
        <w:pStyle w:val="14"/>
        <w:snapToGrid w:val="0"/>
        <w:rPr>
          <w:rFonts w:hint="eastAsia" w:ascii="仿宋" w:hAnsi="仿宋" w:eastAsia="仿宋" w:cs="仿宋"/>
          <w:b/>
          <w:color w:val="auto"/>
          <w:sz w:val="24"/>
          <w:szCs w:val="24"/>
          <w:highlight w:val="none"/>
        </w:rPr>
      </w:pPr>
    </w:p>
    <w:p w14:paraId="4CDA9364">
      <w:pPr>
        <w:spacing w:line="4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8A3193F">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投诉书（格式）</w:t>
      </w:r>
    </w:p>
    <w:p w14:paraId="678C4747">
      <w:pPr>
        <w:pStyle w:val="14"/>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1739F38F">
      <w:pPr>
        <w:pStyle w:val="14"/>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E0D415C">
      <w:pPr>
        <w:pStyle w:val="1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41D231F3">
      <w:pPr>
        <w:pStyle w:val="14"/>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法定代表人/主要负责人：</w:t>
      </w:r>
      <w:r>
        <w:rPr>
          <w:rFonts w:hint="eastAsia" w:ascii="仿宋" w:hAnsi="仿宋" w:eastAsia="仿宋" w:cs="仿宋"/>
          <w:bCs/>
          <w:color w:val="auto"/>
          <w:sz w:val="24"/>
          <w:szCs w:val="24"/>
          <w:highlight w:val="none"/>
          <w:u w:val="single"/>
        </w:rPr>
        <w:t xml:space="preserve">                                                         </w:t>
      </w:r>
    </w:p>
    <w:p w14:paraId="6EE62249">
      <w:pPr>
        <w:pStyle w:val="1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438F669B">
      <w:pPr>
        <w:pStyle w:val="14"/>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569FC458">
      <w:pPr>
        <w:pStyle w:val="14"/>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594BAE8E">
      <w:pPr>
        <w:pStyle w:val="1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58DB1004">
      <w:pPr>
        <w:pStyle w:val="1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被投诉人1：</w:t>
      </w:r>
    </w:p>
    <w:p w14:paraId="7DF2C6A7">
      <w:pPr>
        <w:pStyle w:val="14"/>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1B8807ED">
      <w:pPr>
        <w:pStyle w:val="1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3A7F897">
      <w:pPr>
        <w:pStyle w:val="14"/>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A44A71D">
      <w:pPr>
        <w:pStyle w:val="1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被投诉人2：</w:t>
      </w:r>
    </w:p>
    <w:p w14:paraId="6266D5AE">
      <w:pPr>
        <w:pStyle w:val="1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50929B2D">
      <w:pPr>
        <w:pStyle w:val="14"/>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r>
        <w:rPr>
          <w:rFonts w:hint="eastAsia" w:ascii="仿宋" w:hAnsi="仿宋" w:eastAsia="仿宋" w:cs="仿宋"/>
          <w:bCs/>
          <w:color w:val="auto"/>
          <w:sz w:val="24"/>
          <w:szCs w:val="24"/>
          <w:highlight w:val="none"/>
          <w:u w:val="single"/>
        </w:rPr>
        <w:t xml:space="preserve">                                                                       </w:t>
      </w:r>
    </w:p>
    <w:p w14:paraId="0FA7EB94">
      <w:pPr>
        <w:pStyle w:val="14"/>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64B852E9">
      <w:pPr>
        <w:pStyle w:val="1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85CE4E5">
      <w:pPr>
        <w:pStyle w:val="14"/>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76CDFF45">
      <w:pPr>
        <w:pStyle w:val="14"/>
        <w:spacing w:line="360" w:lineRule="auto"/>
        <w:ind w:left="29"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bookmarkStart w:id="295" w:name="PO_3000001868_PM002_17"/>
      <w:r>
        <w:rPr>
          <w:rFonts w:hint="eastAsia" w:ascii="仿宋" w:hAnsi="仿宋" w:eastAsia="仿宋" w:cs="仿宋"/>
          <w:bCs/>
          <w:color w:val="auto"/>
          <w:sz w:val="24"/>
          <w:szCs w:val="24"/>
          <w:highlight w:val="none"/>
          <w:u w:val="single"/>
        </w:rPr>
        <w:t>[项目名称]</w:t>
      </w:r>
      <w:bookmarkEnd w:id="295"/>
      <w:r>
        <w:rPr>
          <w:rFonts w:hint="eastAsia" w:ascii="仿宋" w:hAnsi="仿宋" w:eastAsia="仿宋" w:cs="仿宋"/>
          <w:bCs/>
          <w:color w:val="auto"/>
          <w:sz w:val="24"/>
          <w:szCs w:val="24"/>
          <w:highlight w:val="none"/>
          <w:u w:val="single"/>
        </w:rPr>
        <w:t xml:space="preserve">    </w:t>
      </w:r>
    </w:p>
    <w:p w14:paraId="0E31B52A">
      <w:pPr>
        <w:pStyle w:val="14"/>
        <w:spacing w:line="360" w:lineRule="auto"/>
        <w:ind w:left="29"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bookmarkStart w:id="296" w:name="PO_3000001868_PM001_14"/>
      <w:r>
        <w:rPr>
          <w:rFonts w:hint="eastAsia" w:ascii="仿宋" w:hAnsi="仿宋" w:eastAsia="仿宋" w:cs="仿宋"/>
          <w:bCs/>
          <w:color w:val="auto"/>
          <w:sz w:val="24"/>
          <w:szCs w:val="24"/>
          <w:highlight w:val="none"/>
          <w:u w:val="single"/>
        </w:rPr>
        <w:t>[项目编号]</w:t>
      </w:r>
      <w:bookmarkEnd w:id="296"/>
      <w:r>
        <w:rPr>
          <w:rFonts w:hint="eastAsia" w:ascii="仿宋" w:hAnsi="仿宋" w:eastAsia="仿宋" w:cs="仿宋"/>
          <w:bCs/>
          <w:color w:val="auto"/>
          <w:sz w:val="24"/>
          <w:szCs w:val="24"/>
          <w:highlight w:val="none"/>
          <w:u w:val="single"/>
        </w:rPr>
        <w:t xml:space="preserve">    </w:t>
      </w:r>
    </w:p>
    <w:p w14:paraId="5BB7B5B3">
      <w:pPr>
        <w:pStyle w:val="14"/>
        <w:spacing w:line="360" w:lineRule="auto"/>
        <w:ind w:left="29"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bookmarkStart w:id="297" w:name="PO_3000001868_PM026_8"/>
      <w:r>
        <w:rPr>
          <w:rFonts w:hint="eastAsia" w:ascii="仿宋" w:hAnsi="仿宋" w:eastAsia="仿宋" w:cs="仿宋"/>
          <w:bCs/>
          <w:color w:val="auto"/>
          <w:sz w:val="24"/>
          <w:szCs w:val="24"/>
          <w:highlight w:val="none"/>
          <w:u w:val="single"/>
        </w:rPr>
        <w:t>[采购人]</w:t>
      </w:r>
      <w:bookmarkEnd w:id="297"/>
      <w:r>
        <w:rPr>
          <w:rFonts w:hint="eastAsia" w:ascii="仿宋" w:hAnsi="仿宋" w:eastAsia="仿宋" w:cs="仿宋"/>
          <w:bCs/>
          <w:color w:val="auto"/>
          <w:sz w:val="24"/>
          <w:szCs w:val="24"/>
          <w:highlight w:val="none"/>
          <w:u w:val="single"/>
        </w:rPr>
        <w:t xml:space="preserve">                </w:t>
      </w:r>
    </w:p>
    <w:p w14:paraId="64EAAED7">
      <w:pPr>
        <w:pStyle w:val="14"/>
        <w:spacing w:line="360" w:lineRule="auto"/>
        <w:ind w:left="29"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bCs/>
          <w:color w:val="auto"/>
          <w:sz w:val="24"/>
          <w:szCs w:val="24"/>
          <w:highlight w:val="none"/>
          <w:u w:val="single"/>
        </w:rPr>
        <w:t xml:space="preserve"> </w:t>
      </w:r>
      <w:bookmarkStart w:id="298" w:name="PO_3000001868_PM031_5"/>
      <w:r>
        <w:rPr>
          <w:rFonts w:hint="eastAsia" w:ascii="仿宋" w:hAnsi="仿宋" w:eastAsia="仿宋" w:cs="仿宋"/>
          <w:bCs/>
          <w:color w:val="auto"/>
          <w:sz w:val="24"/>
          <w:szCs w:val="24"/>
          <w:highlight w:val="none"/>
          <w:u w:val="single"/>
        </w:rPr>
        <w:t>[采购组织机构]</w:t>
      </w:r>
      <w:bookmarkEnd w:id="298"/>
      <w:r>
        <w:rPr>
          <w:rFonts w:hint="eastAsia" w:ascii="仿宋" w:hAnsi="仿宋" w:eastAsia="仿宋" w:cs="仿宋"/>
          <w:bCs/>
          <w:color w:val="auto"/>
          <w:sz w:val="24"/>
          <w:szCs w:val="24"/>
          <w:highlight w:val="none"/>
          <w:u w:val="single"/>
        </w:rPr>
        <w:t xml:space="preserve">                </w:t>
      </w:r>
    </w:p>
    <w:p w14:paraId="0E3FEFEB">
      <w:pPr>
        <w:pStyle w:val="14"/>
        <w:spacing w:line="360" w:lineRule="auto"/>
        <w:ind w:left="29"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招标文件公告：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57209CFC">
      <w:pPr>
        <w:pStyle w:val="14"/>
        <w:spacing w:line="360" w:lineRule="auto"/>
        <w:ind w:left="29" w:leftChars="12" w:firstLine="472" w:firstLineChars="197"/>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5F7122CF">
      <w:pPr>
        <w:pStyle w:val="14"/>
        <w:spacing w:line="360" w:lineRule="auto"/>
        <w:ind w:left="29"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2D15A806">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提出质疑，质疑事项为：</w:t>
      </w:r>
    </w:p>
    <w:p w14:paraId="2FD9D45D">
      <w:pPr>
        <w:pStyle w:val="14"/>
        <w:spacing w:line="360" w:lineRule="auto"/>
        <w:ind w:firstLine="241"/>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26A8D46">
      <w:pPr>
        <w:pStyle w:val="14"/>
        <w:spacing w:line="360" w:lineRule="auto"/>
        <w:ind w:firstLine="241"/>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28BD8DE3">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Cs/>
          <w:color w:val="auto"/>
          <w:sz w:val="24"/>
          <w:szCs w:val="24"/>
          <w:highlight w:val="none"/>
        </w:rPr>
        <w:t xml:space="preserve">就质疑事项作出了答复/没有在法定期限内作出答复。                                                                                             </w:t>
      </w:r>
    </w:p>
    <w:p w14:paraId="04097800">
      <w:pPr>
        <w:pStyle w:val="14"/>
        <w:spacing w:line="360" w:lineRule="auto"/>
        <w:ind w:left="29"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0910BA52">
      <w:pPr>
        <w:pStyle w:val="14"/>
        <w:spacing w:line="360" w:lineRule="auto"/>
        <w:ind w:left="29"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r>
        <w:rPr>
          <w:rFonts w:hint="eastAsia" w:ascii="仿宋" w:hAnsi="仿宋" w:eastAsia="仿宋" w:cs="仿宋"/>
          <w:bCs/>
          <w:color w:val="auto"/>
          <w:sz w:val="24"/>
          <w:szCs w:val="24"/>
          <w:highlight w:val="none"/>
          <w:u w:val="single"/>
        </w:rPr>
        <w:t xml:space="preserve">                                                                           </w:t>
      </w:r>
    </w:p>
    <w:p w14:paraId="6B49A656">
      <w:pPr>
        <w:pStyle w:val="14"/>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2C0EE554">
      <w:pPr>
        <w:pStyle w:val="14"/>
        <w:spacing w:line="360" w:lineRule="auto"/>
        <w:ind w:left="29"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p>
    <w:p w14:paraId="25C9928F">
      <w:pPr>
        <w:pStyle w:val="14"/>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0CC56DF">
      <w:pPr>
        <w:pStyle w:val="14"/>
        <w:spacing w:line="360" w:lineRule="auto"/>
        <w:ind w:left="29"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35D92AD9">
      <w:pPr>
        <w:pStyle w:val="14"/>
        <w:spacing w:line="360" w:lineRule="auto"/>
        <w:ind w:left="29"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r>
        <w:rPr>
          <w:rFonts w:hint="eastAsia" w:ascii="仿宋" w:hAnsi="仿宋" w:eastAsia="仿宋" w:cs="仿宋"/>
          <w:bCs/>
          <w:color w:val="auto"/>
          <w:sz w:val="24"/>
          <w:szCs w:val="24"/>
          <w:highlight w:val="none"/>
        </w:rPr>
        <w:t xml:space="preserve">   </w:t>
      </w:r>
    </w:p>
    <w:p w14:paraId="6EBB97B2">
      <w:pPr>
        <w:pStyle w:val="14"/>
        <w:spacing w:line="360" w:lineRule="auto"/>
        <w:ind w:left="29"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43F68D36">
      <w:pPr>
        <w:pStyle w:val="14"/>
        <w:spacing w:line="360" w:lineRule="auto"/>
        <w:ind w:left="29"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五、与投诉事项相关的投诉请求：</w:t>
      </w:r>
    </w:p>
    <w:p w14:paraId="2F02624A">
      <w:pPr>
        <w:pStyle w:val="14"/>
        <w:spacing w:line="360" w:lineRule="auto"/>
        <w:ind w:left="29"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625954E1">
      <w:pPr>
        <w:pStyle w:val="14"/>
        <w:spacing w:line="360" w:lineRule="auto"/>
        <w:ind w:left="29" w:leftChars="12" w:firstLine="352" w:firstLineChars="147"/>
        <w:rPr>
          <w:rFonts w:hint="eastAsia" w:ascii="仿宋" w:hAnsi="仿宋" w:eastAsia="仿宋" w:cs="仿宋"/>
          <w:color w:val="auto"/>
          <w:sz w:val="24"/>
          <w:szCs w:val="24"/>
          <w:highlight w:val="none"/>
        </w:rPr>
      </w:pPr>
    </w:p>
    <w:p w14:paraId="4E49AF9A">
      <w:pPr>
        <w:pStyle w:val="14"/>
        <w:spacing w:line="360" w:lineRule="auto"/>
        <w:ind w:left="29"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33061267">
      <w:pPr>
        <w:pStyle w:val="14"/>
        <w:spacing w:line="360" w:lineRule="auto"/>
        <w:ind w:left="29" w:leftChars="12" w:firstLine="352" w:firstLineChars="147"/>
        <w:rPr>
          <w:rFonts w:hint="eastAsia" w:ascii="仿宋" w:hAnsi="仿宋" w:eastAsia="仿宋" w:cs="仿宋"/>
          <w:color w:val="auto"/>
          <w:sz w:val="24"/>
          <w:szCs w:val="24"/>
          <w:highlight w:val="none"/>
        </w:rPr>
      </w:pPr>
    </w:p>
    <w:p w14:paraId="618175DC">
      <w:pPr>
        <w:pStyle w:val="14"/>
        <w:spacing w:line="360" w:lineRule="auto"/>
        <w:ind w:left="29"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44ED078C">
      <w:pPr>
        <w:pStyle w:val="14"/>
        <w:spacing w:line="360" w:lineRule="auto"/>
        <w:ind w:left="29"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p>
    <w:p w14:paraId="472302F1">
      <w:pPr>
        <w:pStyle w:val="14"/>
        <w:snapToGrid w:val="0"/>
        <w:spacing w:line="360" w:lineRule="auto"/>
        <w:rPr>
          <w:rFonts w:hint="eastAsia" w:ascii="仿宋" w:hAnsi="仿宋" w:eastAsia="仿宋" w:cs="仿宋"/>
          <w:b/>
          <w:color w:val="auto"/>
          <w:sz w:val="24"/>
          <w:szCs w:val="24"/>
          <w:highlight w:val="none"/>
        </w:rPr>
      </w:pPr>
    </w:p>
    <w:p w14:paraId="164CB43A">
      <w:pPr>
        <w:pStyle w:val="14"/>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38657EC8">
      <w:pPr>
        <w:pStyle w:val="14"/>
        <w:spacing w:line="360" w:lineRule="auto"/>
        <w:ind w:firstLine="482" w:firstLineChars="2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1.投诉人提起投诉时，应当提交投诉书和必要的证明材料，并按照被投诉人和与投诉事项有关的供应商数量提供投诉书副本。</w:t>
      </w:r>
    </w:p>
    <w:p w14:paraId="5658015F">
      <w:pPr>
        <w:pStyle w:val="14"/>
        <w:spacing w:line="360" w:lineRule="auto"/>
        <w:ind w:firstLine="482" w:firstLineChars="2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4A6D5C7">
      <w:pPr>
        <w:pStyle w:val="14"/>
        <w:spacing w:line="360" w:lineRule="auto"/>
        <w:ind w:firstLine="482" w:firstLineChars="2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3.投诉书应简要列明质疑事项，质疑函、质疑答复等作为附件材料提供。</w:t>
      </w:r>
    </w:p>
    <w:p w14:paraId="2834C5D8">
      <w:pPr>
        <w:pStyle w:val="14"/>
        <w:spacing w:line="360" w:lineRule="auto"/>
        <w:ind w:firstLine="482" w:firstLineChars="2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4.投诉书的投诉事项应具体、明确，并有必要的事实依据和法律依据。</w:t>
      </w:r>
    </w:p>
    <w:p w14:paraId="49DEAC93">
      <w:pPr>
        <w:pStyle w:val="14"/>
        <w:spacing w:line="360" w:lineRule="auto"/>
        <w:ind w:firstLine="482" w:firstLineChars="2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5.投诉书的投诉请求应与投诉事项相关。</w:t>
      </w:r>
    </w:p>
    <w:p w14:paraId="2DECF332">
      <w:pPr>
        <w:pStyle w:val="14"/>
        <w:spacing w:line="360" w:lineRule="auto"/>
        <w:ind w:firstLine="482" w:firstLineChars="200"/>
        <w:rPr>
          <w:rFonts w:hint="eastAsia" w:ascii="仿宋" w:hAnsi="仿宋" w:eastAsia="仿宋" w:cs="仿宋"/>
          <w:color w:val="auto"/>
          <w:highlight w:val="none"/>
        </w:rPr>
      </w:pPr>
      <w:r>
        <w:rPr>
          <w:rFonts w:hint="eastAsia" w:ascii="仿宋" w:hAnsi="仿宋" w:eastAsia="仿宋" w:cs="仿宋"/>
          <w:b/>
          <w:color w:val="auto"/>
          <w:kern w:val="2"/>
          <w:sz w:val="24"/>
          <w:szCs w:val="24"/>
          <w:highlight w:val="none"/>
          <w:lang w:val="en-US" w:eastAsia="zh-CN" w:bidi="ar-SA"/>
        </w:rPr>
        <w:t>6.投诉人为法人或者其他组织的，投诉书应由法定代表人、主要负责人，或者其授权代表签字或者盖章，并加盖公章</w:t>
      </w:r>
      <w:r>
        <w:rPr>
          <w:rFonts w:hint="eastAsia" w:ascii="仿宋" w:hAnsi="仿宋" w:eastAsia="仿宋" w:cs="仿宋"/>
          <w:b/>
          <w:color w:val="auto"/>
          <w:sz w:val="24"/>
          <w:highlight w:val="none"/>
        </w:rPr>
        <w:t>。</w:t>
      </w:r>
    </w:p>
    <w:sectPr>
      <w:footerReference r:id="rId9" w:type="first"/>
      <w:footerReference r:id="rId8" w:type="default"/>
      <w:pgSz w:w="11911" w:h="16838"/>
      <w:pgMar w:top="1417" w:right="1417" w:bottom="1417" w:left="1417" w:header="720" w:footer="720" w:gutter="0"/>
      <w:cols w:space="720" w:num="1"/>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ar(--dsw-font-markdown-tabl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2D87A">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C92728">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16C92728">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7C13F">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1305" cy="2057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81305" cy="205740"/>
                      </a:xfrm>
                      <a:prstGeom prst="rect">
                        <a:avLst/>
                      </a:prstGeom>
                      <a:noFill/>
                      <a:ln w="6350">
                        <a:noFill/>
                      </a:ln>
                      <a:effectLst/>
                    </wps:spPr>
                    <wps:txbx>
                      <w:txbxContent>
                        <w:p w14:paraId="3DF36EBE">
                          <w:pPr>
                            <w:pStyle w:val="15"/>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6.2pt;width:22.15pt;mso-position-horizontal:center;mso-position-horizontal-relative:margin;z-index:251661312;mso-width-relative:page;mso-height-relative:page;" filled="f" stroked="f" coordsize="21600,21600" o:gfxdata="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LNVuPUAAAAAwEAAA8AAAAAAAAAAQAgAAAAIgAAAGRycy9kb3ducmV2&#10;LnhtbFBLAQIUABQAAAAIAIdO4kBKTljlOQIAAGMEAAAOAAAAAAAAAAEAIAAAACMBAABkcnMvZTJv&#10;RG9jLnhtbFBLBQYAAAAABgAGAFkBAADOBQAAAAA=&#10;">
              <v:fill on="f" focussize="0,0"/>
              <v:stroke on="f" weight="0.5pt"/>
              <v:imagedata o:title=""/>
              <o:lock v:ext="edit" aspectratio="f"/>
              <v:textbox inset="0mm,0mm,0mm,0mm">
                <w:txbxContent>
                  <w:p w14:paraId="3DF36EBE">
                    <w:pPr>
                      <w:pStyle w:val="15"/>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EC825">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D7B86D9">
                          <w:pPr>
                            <w:pStyle w:val="15"/>
                            <w:jc w:val="center"/>
                          </w:pPr>
                          <w:r>
                            <w:fldChar w:fldCharType="begin"/>
                          </w:r>
                          <w:r>
                            <w:instrText xml:space="preserve"> PAGE  \* MERGEFORMAT </w:instrText>
                          </w:r>
                          <w:r>
                            <w:fldChar w:fldCharType="separate"/>
                          </w:r>
                          <w:r>
                            <w:t>86</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GT8E72wEAAMADAAAOAAAAAAAAAAEA&#10;IAAAAB4BAABkcnMvZTJvRG9jLnhtbFBLBQYAAAAABgAGAFkBAABrBQAAAAA=&#10;">
              <v:fill on="f" focussize="0,0"/>
              <v:stroke on="f"/>
              <v:imagedata o:title=""/>
              <o:lock v:ext="edit" aspectratio="f"/>
              <v:textbox inset="0mm,0mm,0mm,0mm" style="mso-fit-shape-to-text:t;">
                <w:txbxContent>
                  <w:p w14:paraId="7D7B86D9">
                    <w:pPr>
                      <w:pStyle w:val="15"/>
                      <w:jc w:val="center"/>
                    </w:pPr>
                    <w:r>
                      <w:fldChar w:fldCharType="begin"/>
                    </w:r>
                    <w:r>
                      <w:instrText xml:space="preserve"> PAGE  \* MERGEFORMAT </w:instrText>
                    </w:r>
                    <w:r>
                      <w:fldChar w:fldCharType="separate"/>
                    </w:r>
                    <w:r>
                      <w:t>86</w:t>
                    </w:r>
                    <w:r>
                      <w:fldChar w:fldCharType="end"/>
                    </w:r>
                  </w:p>
                </w:txbxContent>
              </v:textbox>
            </v:shape>
          </w:pict>
        </mc:Fallback>
      </mc:AlternateContent>
    </w:r>
  </w:p>
  <w:p w14:paraId="5506D8C6">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FF81">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7A7BDA">
                          <w:pPr>
                            <w:pStyle w:val="15"/>
                          </w:pPr>
                          <w:r>
                            <w:fldChar w:fldCharType="begin"/>
                          </w:r>
                          <w:r>
                            <w:instrText xml:space="preserve"> PAGE  \* MERGEFORMAT </w:instrText>
                          </w:r>
                          <w:r>
                            <w:fldChar w:fldCharType="separate"/>
                          </w:r>
                          <w:r>
                            <w:t>63</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uXPdH2wEAAMADAAAOAAAAAAAAAAEA&#10;IAAAAB4BAABkcnMvZTJvRG9jLnhtbFBLBQYAAAAABgAGAFkBAABrBQAAAAA=&#10;">
              <v:fill on="f" focussize="0,0"/>
              <v:stroke on="f"/>
              <v:imagedata o:title=""/>
              <o:lock v:ext="edit" aspectratio="f"/>
              <v:textbox inset="0mm,0mm,0mm,0mm" style="mso-fit-shape-to-text:t;">
                <w:txbxContent>
                  <w:p w14:paraId="167A7BDA">
                    <w:pPr>
                      <w:pStyle w:val="1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1F618">
    <w:pPr>
      <w:pStyle w:val="16"/>
    </w:pPr>
    <w:r>
      <w:rPr>
        <w:rFonts w:hint="eastAsia"/>
      </w:rPr>
      <w:t>南宁市政府采购竞争性磋商采购文件（项目编号：</w:t>
    </w:r>
    <w:r>
      <w:rPr>
        <w:rFonts w:hint="eastAsia"/>
        <w:lang w:eastAsia="zh-CN"/>
      </w:rPr>
      <w:t>NNZC2026-C3-090026-KWZB</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3493"/>
    <w:multiLevelType w:val="singleLevel"/>
    <w:tmpl w:val="FFBF3493"/>
    <w:lvl w:ilvl="0" w:tentative="0">
      <w:start w:val="1"/>
      <w:numFmt w:val="decimal"/>
      <w:pStyle w:val="6"/>
      <w:lvlText w:val="%1."/>
      <w:lvlJc w:val="left"/>
      <w:pPr>
        <w:tabs>
          <w:tab w:val="left" w:pos="360"/>
        </w:tabs>
        <w:ind w:left="360" w:hanging="360"/>
      </w:pPr>
    </w:lvl>
  </w:abstractNum>
  <w:abstractNum w:abstractNumId="1">
    <w:nsid w:val="508D7A92"/>
    <w:multiLevelType w:val="singleLevel"/>
    <w:tmpl w:val="508D7A9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OTk5NmY3YjgxZGM2MzIzMmVmZmIyMTNiMjU0ZTkifQ=="/>
  </w:docVars>
  <w:rsids>
    <w:rsidRoot w:val="00000000"/>
    <w:rsid w:val="00856410"/>
    <w:rsid w:val="00C0572D"/>
    <w:rsid w:val="021F78B1"/>
    <w:rsid w:val="02A91D59"/>
    <w:rsid w:val="02BD41CC"/>
    <w:rsid w:val="034A70CC"/>
    <w:rsid w:val="03B26C61"/>
    <w:rsid w:val="05956642"/>
    <w:rsid w:val="05B95650"/>
    <w:rsid w:val="0680104B"/>
    <w:rsid w:val="06A853DF"/>
    <w:rsid w:val="0B877CF2"/>
    <w:rsid w:val="0C1B31D5"/>
    <w:rsid w:val="0F7B6171"/>
    <w:rsid w:val="0F8776A7"/>
    <w:rsid w:val="100F5738"/>
    <w:rsid w:val="10414A17"/>
    <w:rsid w:val="106F6D91"/>
    <w:rsid w:val="116E61A6"/>
    <w:rsid w:val="11B45FAC"/>
    <w:rsid w:val="11CB299E"/>
    <w:rsid w:val="123F000C"/>
    <w:rsid w:val="12F8422A"/>
    <w:rsid w:val="13655623"/>
    <w:rsid w:val="14925B43"/>
    <w:rsid w:val="149976CD"/>
    <w:rsid w:val="152F61FD"/>
    <w:rsid w:val="15754196"/>
    <w:rsid w:val="16690486"/>
    <w:rsid w:val="16831FD6"/>
    <w:rsid w:val="16B17A0A"/>
    <w:rsid w:val="177813EF"/>
    <w:rsid w:val="191A4BA9"/>
    <w:rsid w:val="198B6030"/>
    <w:rsid w:val="1A3E63E8"/>
    <w:rsid w:val="1AB9289E"/>
    <w:rsid w:val="1AB9456C"/>
    <w:rsid w:val="1AD12CAA"/>
    <w:rsid w:val="1C025F6F"/>
    <w:rsid w:val="1C060737"/>
    <w:rsid w:val="1C4570BA"/>
    <w:rsid w:val="1DA01679"/>
    <w:rsid w:val="1E364C9D"/>
    <w:rsid w:val="1E7012D0"/>
    <w:rsid w:val="1E8F239A"/>
    <w:rsid w:val="20424DDE"/>
    <w:rsid w:val="208D24FA"/>
    <w:rsid w:val="20E33B15"/>
    <w:rsid w:val="20E45B36"/>
    <w:rsid w:val="21304B74"/>
    <w:rsid w:val="21442E5E"/>
    <w:rsid w:val="21AD6D40"/>
    <w:rsid w:val="21BF4218"/>
    <w:rsid w:val="22990EB7"/>
    <w:rsid w:val="248D10AB"/>
    <w:rsid w:val="25CE2609"/>
    <w:rsid w:val="2622635F"/>
    <w:rsid w:val="26D62FBA"/>
    <w:rsid w:val="27667C30"/>
    <w:rsid w:val="2779556D"/>
    <w:rsid w:val="281978C7"/>
    <w:rsid w:val="28485400"/>
    <w:rsid w:val="2907735C"/>
    <w:rsid w:val="290C4C94"/>
    <w:rsid w:val="294F16CB"/>
    <w:rsid w:val="2A336250"/>
    <w:rsid w:val="2B7D7AEB"/>
    <w:rsid w:val="2CC36641"/>
    <w:rsid w:val="2E394DF0"/>
    <w:rsid w:val="2ECC4F45"/>
    <w:rsid w:val="2FDA68E9"/>
    <w:rsid w:val="312B3912"/>
    <w:rsid w:val="31C654A5"/>
    <w:rsid w:val="327F2033"/>
    <w:rsid w:val="3403662F"/>
    <w:rsid w:val="341841AA"/>
    <w:rsid w:val="34B73373"/>
    <w:rsid w:val="3601515C"/>
    <w:rsid w:val="36D32A80"/>
    <w:rsid w:val="372D0182"/>
    <w:rsid w:val="374A2DC5"/>
    <w:rsid w:val="37EE143E"/>
    <w:rsid w:val="38207E14"/>
    <w:rsid w:val="39031D20"/>
    <w:rsid w:val="39320DEB"/>
    <w:rsid w:val="39C97521"/>
    <w:rsid w:val="3AB50CB8"/>
    <w:rsid w:val="3AC56B30"/>
    <w:rsid w:val="3B590249"/>
    <w:rsid w:val="3B837210"/>
    <w:rsid w:val="3BCA23AF"/>
    <w:rsid w:val="3EAB0813"/>
    <w:rsid w:val="3F546C71"/>
    <w:rsid w:val="40670043"/>
    <w:rsid w:val="407D0E43"/>
    <w:rsid w:val="4163454B"/>
    <w:rsid w:val="417B60BB"/>
    <w:rsid w:val="42ED4E3A"/>
    <w:rsid w:val="44DC6FAC"/>
    <w:rsid w:val="45477CC6"/>
    <w:rsid w:val="45CB054C"/>
    <w:rsid w:val="466C343B"/>
    <w:rsid w:val="4682042B"/>
    <w:rsid w:val="47B54EFF"/>
    <w:rsid w:val="489E66D1"/>
    <w:rsid w:val="4AF3793C"/>
    <w:rsid w:val="4B33126C"/>
    <w:rsid w:val="4CFA4614"/>
    <w:rsid w:val="4DE91F9D"/>
    <w:rsid w:val="4E8242E4"/>
    <w:rsid w:val="4ED65279"/>
    <w:rsid w:val="4F052784"/>
    <w:rsid w:val="4F682A3C"/>
    <w:rsid w:val="4FA55C7D"/>
    <w:rsid w:val="503E1327"/>
    <w:rsid w:val="514D105A"/>
    <w:rsid w:val="51C222F9"/>
    <w:rsid w:val="51EB34F3"/>
    <w:rsid w:val="53A55108"/>
    <w:rsid w:val="5425581B"/>
    <w:rsid w:val="54906B97"/>
    <w:rsid w:val="56293A3C"/>
    <w:rsid w:val="56FF49DD"/>
    <w:rsid w:val="57EF0C4B"/>
    <w:rsid w:val="586E7DBE"/>
    <w:rsid w:val="594A02CF"/>
    <w:rsid w:val="59C97F1D"/>
    <w:rsid w:val="5A781AA9"/>
    <w:rsid w:val="5AF34210"/>
    <w:rsid w:val="5BA93414"/>
    <w:rsid w:val="5BC61005"/>
    <w:rsid w:val="5C1B6161"/>
    <w:rsid w:val="5C8259E8"/>
    <w:rsid w:val="5D1F7DEB"/>
    <w:rsid w:val="5DDC1B66"/>
    <w:rsid w:val="5E0A6B7C"/>
    <w:rsid w:val="5F3B562D"/>
    <w:rsid w:val="5F756381"/>
    <w:rsid w:val="5FDA1B36"/>
    <w:rsid w:val="606D0738"/>
    <w:rsid w:val="626F5E6F"/>
    <w:rsid w:val="62DE3000"/>
    <w:rsid w:val="62FA2B72"/>
    <w:rsid w:val="63A9438F"/>
    <w:rsid w:val="65297916"/>
    <w:rsid w:val="657D66FB"/>
    <w:rsid w:val="66492F7C"/>
    <w:rsid w:val="67D52150"/>
    <w:rsid w:val="690B5C77"/>
    <w:rsid w:val="6B4D1FC7"/>
    <w:rsid w:val="6B770A3C"/>
    <w:rsid w:val="6CD47684"/>
    <w:rsid w:val="6EAD16FA"/>
    <w:rsid w:val="6EE8A347"/>
    <w:rsid w:val="6F730668"/>
    <w:rsid w:val="6FAB3897"/>
    <w:rsid w:val="71BF5E08"/>
    <w:rsid w:val="71F43498"/>
    <w:rsid w:val="724815EE"/>
    <w:rsid w:val="732A300A"/>
    <w:rsid w:val="733D2CC4"/>
    <w:rsid w:val="734B421D"/>
    <w:rsid w:val="75D71116"/>
    <w:rsid w:val="762878B8"/>
    <w:rsid w:val="763E0C8B"/>
    <w:rsid w:val="76DA690B"/>
    <w:rsid w:val="774A03F5"/>
    <w:rsid w:val="77AE0C07"/>
    <w:rsid w:val="78415035"/>
    <w:rsid w:val="785D6A7A"/>
    <w:rsid w:val="78CF7212"/>
    <w:rsid w:val="795327D7"/>
    <w:rsid w:val="79ED02B1"/>
    <w:rsid w:val="7A1D3390"/>
    <w:rsid w:val="7A31187D"/>
    <w:rsid w:val="7ADD3367"/>
    <w:rsid w:val="7B323515"/>
    <w:rsid w:val="7B4530B9"/>
    <w:rsid w:val="7B4658DA"/>
    <w:rsid w:val="7BD54D8E"/>
    <w:rsid w:val="7DD8185D"/>
    <w:rsid w:val="7E7E59EA"/>
    <w:rsid w:val="7E9D2DBB"/>
    <w:rsid w:val="7FB83A5B"/>
    <w:rsid w:val="7FD927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adjustRightInd w:val="0"/>
      <w:spacing w:before="120" w:line="360" w:lineRule="auto"/>
      <w:ind w:left="2155" w:hanging="1078"/>
      <w:textAlignment w:val="baseline"/>
      <w:outlineLvl w:val="3"/>
    </w:pPr>
    <w:rPr>
      <w:rFonts w:ascii="Arial" w:eastAsia="黑体"/>
      <w:kern w:val="0"/>
      <w:sz w:val="28"/>
      <w:szCs w:val="20"/>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99"/>
    <w:pPr>
      <w:ind w:firstLine="420"/>
    </w:pPr>
    <w:rPr>
      <w:szCs w:val="20"/>
    </w:rPr>
  </w:style>
  <w:style w:type="paragraph" w:styleId="8">
    <w:name w:val="annotation text"/>
    <w:basedOn w:val="1"/>
    <w:qFormat/>
    <w:uiPriority w:val="0"/>
    <w:pPr>
      <w:jc w:val="left"/>
    </w:pPr>
    <w:rPr>
      <w:rFonts w:ascii="Times New Roman" w:hAnsi="Times New Roman"/>
    </w:rPr>
  </w:style>
  <w:style w:type="paragraph" w:styleId="9">
    <w:name w:val="Body Text 3"/>
    <w:basedOn w:val="1"/>
    <w:unhideWhenUsed/>
    <w:qFormat/>
    <w:uiPriority w:val="99"/>
    <w:pPr>
      <w:spacing w:after="120"/>
    </w:pPr>
    <w:rPr>
      <w:sz w:val="16"/>
      <w:szCs w:val="16"/>
    </w:rPr>
  </w:style>
  <w:style w:type="paragraph" w:styleId="10">
    <w:name w:val="Body Text"/>
    <w:basedOn w:val="1"/>
    <w:unhideWhenUsed/>
    <w:qFormat/>
    <w:uiPriority w:val="0"/>
    <w:pPr>
      <w:spacing w:after="120"/>
    </w:pPr>
  </w:style>
  <w:style w:type="paragraph" w:styleId="11">
    <w:name w:val="Body Text Indent"/>
    <w:basedOn w:val="1"/>
    <w:next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spacing w:line="360" w:lineRule="auto"/>
      <w:ind w:left="840" w:leftChars="400"/>
    </w:pPr>
    <w:rPr>
      <w:rFonts w:eastAsia="宋体"/>
    </w:rPr>
  </w:style>
  <w:style w:type="paragraph" w:styleId="14">
    <w:name w:val="Plain Text"/>
    <w:basedOn w:val="1"/>
    <w:qFormat/>
    <w:uiPriority w:val="0"/>
    <w:rPr>
      <w:rFonts w:ascii="宋体" w:hAnsi="Courier New"/>
      <w:kern w:val="0"/>
      <w:sz w:val="20"/>
      <w:szCs w:val="21"/>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pPr>
      <w:spacing w:line="360" w:lineRule="auto"/>
    </w:pPr>
    <w:rPr>
      <w:rFonts w:eastAsia="宋体"/>
    </w:rPr>
  </w:style>
  <w:style w:type="paragraph" w:styleId="18">
    <w:name w:val="List"/>
    <w:basedOn w:val="1"/>
    <w:unhideWhenUsed/>
    <w:qFormat/>
    <w:uiPriority w:val="99"/>
    <w:pPr>
      <w:ind w:left="200" w:hanging="200" w:hangingChars="200"/>
      <w:contextualSpacing/>
    </w:pPr>
  </w:style>
  <w:style w:type="paragraph" w:styleId="19">
    <w:name w:val="toc 2"/>
    <w:basedOn w:val="1"/>
    <w:next w:val="1"/>
    <w:unhideWhenUsed/>
    <w:qFormat/>
    <w:uiPriority w:val="39"/>
    <w:pPr>
      <w:tabs>
        <w:tab w:val="right" w:leader="dot" w:pos="8296"/>
      </w:tabs>
      <w:spacing w:line="360" w:lineRule="auto"/>
      <w:ind w:left="420" w:leftChars="200"/>
    </w:pPr>
    <w:rPr>
      <w:rFonts w:eastAsia="宋体"/>
    </w:rPr>
  </w:style>
  <w:style w:type="paragraph" w:styleId="20">
    <w:name w:val="Title"/>
    <w:basedOn w:val="1"/>
    <w:next w:val="1"/>
    <w:qFormat/>
    <w:uiPriority w:val="0"/>
    <w:pPr>
      <w:spacing w:before="240" w:beforeLines="0" w:beforeAutospacing="0" w:after="60" w:afterLines="0" w:afterAutospacing="0"/>
      <w:jc w:val="center"/>
      <w:outlineLvl w:val="0"/>
    </w:pPr>
    <w:rPr>
      <w:rFonts w:ascii="Arial" w:hAnsi="Arial"/>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unhideWhenUsed/>
    <w:qFormat/>
    <w:uiPriority w:val="99"/>
    <w:rPr>
      <w:color w:val="0000FF"/>
      <w:u w:val="single"/>
    </w:rPr>
  </w:style>
  <w:style w:type="paragraph" w:customStyle="1" w:styleId="26">
    <w:name w:val="正文2"/>
    <w:basedOn w:val="1"/>
    <w:qFormat/>
    <w:uiPriority w:val="0"/>
    <w:pPr>
      <w:adjustRightInd w:val="0"/>
      <w:spacing w:before="156" w:line="360" w:lineRule="auto"/>
      <w:ind w:firstLine="510" w:firstLineChars="200"/>
    </w:pPr>
    <w:rPr>
      <w:kern w:val="0"/>
      <w:sz w:val="24"/>
      <w:szCs w:val="20"/>
    </w:rPr>
  </w:style>
  <w:style w:type="paragraph" w:customStyle="1" w:styleId="27">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28">
    <w:name w:val="正文缩进1"/>
    <w:basedOn w:val="1"/>
    <w:next w:val="11"/>
    <w:qFormat/>
    <w:uiPriority w:val="99"/>
    <w:pPr>
      <w:autoSpaceDE w:val="0"/>
      <w:autoSpaceDN w:val="0"/>
      <w:adjustRightInd w:val="0"/>
      <w:snapToGrid w:val="0"/>
      <w:spacing w:after="120" w:line="360" w:lineRule="auto"/>
      <w:ind w:left="420" w:leftChars="200" w:firstLine="480" w:firstLineChars="200"/>
    </w:pPr>
    <w:rPr>
      <w:sz w:val="24"/>
      <w:szCs w:val="21"/>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纯文本11"/>
    <w:basedOn w:val="1"/>
    <w:qFormat/>
    <w:uiPriority w:val="0"/>
    <w:rPr>
      <w:rFonts w:ascii="宋体" w:hAnsi="Courier New"/>
      <w:szCs w:val="20"/>
    </w:rPr>
  </w:style>
  <w:style w:type="character" w:customStyle="1" w:styleId="31">
    <w:name w:val="font41"/>
    <w:basedOn w:val="23"/>
    <w:qFormat/>
    <w:uiPriority w:val="0"/>
    <w:rPr>
      <w:rFonts w:hint="default" w:ascii="var(--dsw-font-markdown-table)" w:hAnsi="var(--dsw-font-markdown-table)" w:eastAsia="var(--dsw-font-markdown-table)" w:cs="var(--dsw-font-markdown-table)"/>
      <w:color w:val="0F1115"/>
      <w:sz w:val="24"/>
      <w:szCs w:val="24"/>
      <w:u w:val="none"/>
    </w:rPr>
  </w:style>
  <w:style w:type="paragraph" w:styleId="32">
    <w:name w:val="List Paragraph"/>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4f7c0ee2-9010-4df0-b939-57c37022fc22</errorID>
      <errorWord>[2026]</errorWord>
      <group>L1_Punc</group>
      <groupName>标点问题</groupName>
      <ability>L2_Punc</ability>
      <abilityName>标点符号检查</abilityName>
      <candidateList>
        <item>〔2026〕</item>
      </candidateList>
      <explain/>
      <paraID>55B10483</paraID>
      <start>231</start>
      <end>237</end>
      <status>unmodified</status>
      <modifiedWord/>
      <trackRevisions>false</trackRevisions>
    </reviewItem>
    <reviewItem>
      <errorID>82c65e0e-0637-4073-b47f-74d2685dbc84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14BD185D</paraID>
      <start>17</start>
      <end>18</end>
      <status>unmodified</status>
      <modifiedWord/>
      <trackRevisions>false</trackRevisions>
    </reviewItem>
    <reviewItem>
      <errorID>a0651783-5f03-496c-bda5-136b94b9b527</errorID>
      <errorWord>(</errorWord>
      <group>L1_Format</group>
      <groupName>格式问题</groupName>
      <ability>L2_HalfPunc</ability>
      <abilityName>全半角检查</abilityName>
      <candidateList>
        <item>（</item>
      </candidateList>
      <explain>文本全半角错误。</explain>
      <paraID>5E1219B4</paraID>
      <start>12</start>
      <end>13</end>
      <status>unmodified</status>
      <modifiedWord/>
      <trackRevisions>false</trackRevisions>
    </reviewItem>
    <reviewItem>
      <errorID>2bcbb988-3edf-4d36-a859-73e9299cd5a4</errorID>
      <errorWord>)</errorWord>
      <group>L1_Format</group>
      <groupName>格式问题</groupName>
      <ability>L2_HalfPunc</ability>
      <abilityName>全半角检查</abilityName>
      <candidateList>
        <item>）</item>
      </candidateList>
      <explain>文本全半角错误。</explain>
      <paraID>5E1219B4</paraID>
      <start>35</start>
      <end>36</end>
      <status>unmodified</status>
      <modifiedWord/>
      <trackRevisions>false</trackRevisions>
    </reviewItem>
    <reviewItem>
      <errorID>08737ff0-991e-47f4-a4af-0fa32f80edc3</errorID>
      <errorWord>(</errorWord>
      <group>L1_Format</group>
      <groupName>格式问题</groupName>
      <ability>L2_HalfPunc</ability>
      <abilityName>全半角检查</abilityName>
      <candidateList>
        <item>（</item>
      </candidateList>
      <explain>文本全半角错误。</explain>
      <paraID>5E1219B4</paraID>
      <start>45</start>
      <end>46</end>
      <status>unmodified</status>
      <modifiedWord/>
      <trackRevisions>false</trackRevisions>
    </reviewItem>
    <reviewItem>
      <errorID>c82cf7ef-a17b-4dda-9f52-306e18db306a</errorID>
      <errorWord>)</errorWord>
      <group>L1_Format</group>
      <groupName>格式问题</groupName>
      <ability>L2_HalfPunc</ability>
      <abilityName>全半角检查</abilityName>
      <candidateList>
        <item>）</item>
      </candidateList>
      <explain>文本全半角错误。</explain>
      <paraID>5E1219B4</paraID>
      <start>61</start>
      <end>62</end>
      <status>unmodified</status>
      <modifiedWord/>
      <trackRevisions>false</trackRevisions>
    </reviewItem>
    <reviewItem>
      <errorID>24ad7402-a30f-49aa-8b8d-8570ed4e8f7c</errorID>
      <errorWord>:</errorWord>
      <group>L1_Format</group>
      <groupName>格式问题</groupName>
      <ability>L2_HalfPunc</ability>
      <abilityName>全半角检查</abilityName>
      <candidateList>
        <item>：</item>
      </candidateList>
      <explain>文本全半角错误。</explain>
      <paraID>5EA62AFE</paraID>
      <start>4</start>
      <end>5</end>
      <status>unmodified</status>
      <modifiedWord/>
      <trackRevisions>false</trackRevisions>
    </reviewItem>
    <reviewItem>
      <errorID>706ac738-1267-4f62-94fe-c585e088947b</errorID>
      <errorWord>-</errorWord>
      <group>L1_Format</group>
      <groupName>格式问题</groupName>
      <ability>L2_HalfPunc</ability>
      <abilityName>全半角检查</abilityName>
      <candidateList>
        <item>－</item>
      </candidateList>
      <explain>文本全半角错误。</explain>
      <paraID>5EA62AFE</paraID>
      <start>111</start>
      <end>112</end>
      <status>unmodified</status>
      <modifiedWord/>
      <trackRevisions>false</trackRevisions>
    </reviewItem>
    <reviewItem>
      <errorID>b1acc345-2e84-4f8e-8715-97b223f569f8</errorID>
      <errorWord>-</errorWord>
      <group>L1_Format</group>
      <groupName>格式问题</groupName>
      <ability>L2_HalfPunc</ability>
      <abilityName>全半角检查</abilityName>
      <candidateList>
        <item>－</item>
      </candidateList>
      <explain>文本全半角错误。</explain>
      <paraID>5EA62AFE</paraID>
      <start>116</start>
      <end>117</end>
      <status>unmodified</status>
      <modifiedWord/>
      <trackRevisions>false</trackRevisions>
    </reviewItem>
    <reviewItem>
      <errorID>fda48eae-1dc6-49a2-84c4-3e88c486eca2</errorID>
      <errorWord>-</errorWord>
      <group>L1_Format</group>
      <groupName>格式问题</groupName>
      <ability>L2_HalfPunc</ability>
      <abilityName>全半角检查</abilityName>
      <candidateList>
        <item>－</item>
      </candidateList>
      <explain>文本全半角错误。</explain>
      <paraID>5EA62AFE</paraID>
      <start>123</start>
      <end>124</end>
      <status>unmodified</status>
      <modifiedWord/>
      <trackRevisions>false</trackRevisions>
    </reviewItem>
    <reviewItem>
      <errorID>7c1653ef-ccf5-45c7-ab55-d1b4ba35e993</errorID>
      <errorWord>-</errorWord>
      <group>L1_Format</group>
      <groupName>格式问题</groupName>
      <ability>L2_HalfPunc</ability>
      <abilityName>全半角检查</abilityName>
      <candidateList>
        <item>－</item>
      </candidateList>
      <explain>文本全半角错误。</explain>
      <paraID>5EA62AFE</paraID>
      <start>129</start>
      <end>130</end>
      <status>unmodified</status>
      <modifiedWord/>
      <trackRevisions>false</trackRevisions>
    </reviewItem>
    <reviewItem>
      <errorID>8bb8e6fe-f0c2-4cb2-a522-3c5990eb8cf0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4B021F54</paraID>
      <start>0</start>
      <end>2</end>
      <status>unmodified</status>
      <modifiedWord/>
      <trackRevisions>false</trackRevisions>
    </reviewItem>
    <reviewItem>
      <errorID>109362ab-f97d-4be5-85a5-93a45dd234ec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66F49AA1</paraID>
      <start>0</start>
      <end>2</end>
      <status>unmodified</status>
      <modifiedWord/>
      <trackRevisions>false</trackRevisions>
    </reviewItem>
    <reviewItem>
      <errorID>92413918-e0b7-400e-b4c7-2caaa817e8a0</errorID>
      <errorWord>操作合</errorWord>
      <group>L1_Word</group>
      <groupName>字词问题</groupName>
      <ability>L2_Typo</ability>
      <abilityName>字词错误</abilityName>
      <candidateList>
        <item>操作台</item>
      </candidateList>
      <explain/>
      <paraID>6ADF5629</paraID>
      <start>8</start>
      <end>11</end>
      <status>unmodified</status>
      <modifiedWord/>
      <trackRevisions>false</trackRevisions>
    </reviewItem>
    <reviewItem>
      <errorID>938f2265-ddd1-40dd-b067-d1e96ab5fbad</errorID>
      <errorWord>，</errorWord>
      <group>L1_Word</group>
      <groupName>字词问题</groupName>
      <ability>L2_Typo</ability>
      <abilityName>字词错误</abilityName>
      <candidateList>
        <item>，在</item>
      </candidateList>
      <explain/>
      <paraID>6F109A7D</paraID>
      <start>35</start>
      <end>36</end>
      <status>unmodified</status>
      <modifiedWord/>
      <trackRevisions>false</trackRevisions>
    </reviewItem>
    <reviewItem>
      <errorID>a4c8d437-a121-4a10-8863-d387c7ddaa53</errorID>
      <errorWord>间</errorWord>
      <group>L1_Word</group>
      <groupName>字词问题</groupName>
      <ability>L2_Typo</ability>
      <abilityName>字词错误</abilityName>
      <candidateList>
        <item>间之</item>
      </candidateList>
      <explain/>
      <paraID>6F109A7D</paraID>
      <start>104</start>
      <end>105</end>
      <status>unmodified</status>
      <modifiedWord/>
      <trackRevisions>false</trackRevisions>
    </reviewItem>
    <reviewItem>
      <errorID>1ae6c6a1-f29c-4768-9ebb-c9e0e0253584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D3AD547</paraID>
      <start>0</start>
      <end>2</end>
      <status>unmodified</status>
      <modifiedWord/>
      <trackRevisions>false</trackRevisions>
    </reviewItem>
    <reviewItem>
      <errorID>2a955b3b-8fce-4e8f-ba7b-5b81bdd26189</errorID>
      <errorWord>具备有</errorWord>
      <group>L1_Word</group>
      <groupName>字词问题</groupName>
      <ability>L2_Typo</ability>
      <abilityName>字词错误</abilityName>
      <candidateList>
        <item>具备</item>
      </candidateList>
      <explain/>
      <paraID> D3AD547</paraID>
      <start>8</start>
      <end>11</end>
      <status>unmodified</status>
      <modifiedWord/>
      <trackRevisions>false</trackRevisions>
    </reviewItem>
    <reviewItem>
      <errorID>b0b9b854-e5a1-42e4-8795-cae0cbca9075</errorID>
      <errorWord>(</errorWord>
      <group>L1_Format</group>
      <groupName>格式问题</groupName>
      <ability>L2_HalfPunc</ability>
      <abilityName>全半角检查</abilityName>
      <candidateList>
        <item>（</item>
      </candidateList>
      <explain>文本全半角错误。</explain>
      <paraID>730757B9</paraID>
      <start>74</start>
      <end>75</end>
      <status>unmodified</status>
      <modifiedWord/>
      <trackRevisions>false</trackRevisions>
    </reviewItem>
    <reviewItem>
      <errorID>0467d668-0543-4699-9d13-9fbbcfd64fd4</errorID>
      <errorWord>)</errorWord>
      <group>L1_Format</group>
      <groupName>格式问题</groupName>
      <ability>L2_HalfPunc</ability>
      <abilityName>全半角检查</abilityName>
      <candidateList>
        <item>）</item>
      </candidateList>
      <explain>文本全半角错误。</explain>
      <paraID>730757B9</paraID>
      <start>80</start>
      <end>81</end>
      <status>unmodified</status>
      <modifiedWord/>
      <trackRevisions>false</trackRevisions>
    </reviewItem>
    <reviewItem>
      <errorID>23520729-1550-4caa-90b5-1855ad7f3db7</errorID>
      <errorWord>市委市政府</errorWord>
      <group>L1_Word</group>
      <groupName>字词问题</groupName>
      <ability>L2_Typo</ability>
      <abilityName>字词错误</abilityName>
      <candidateList>
        <item>市委、市政府</item>
      </candidateList>
      <explain/>
      <paraID>69A49A3B</paraID>
      <start>14</start>
      <end>19</end>
      <status>unmodified</status>
      <modifiedWord/>
      <trackRevisions>false</trackRevisions>
    </reviewItem>
    <reviewItem>
      <errorID>4deeb5a3-f881-4706-8d8b-ed640fa29b1a</errorID>
      <errorWord>登陆</errorWord>
      <group>L1_AI</group>
      <groupName>深度校对</groupName>
      <ability>L2_AI_Word</ability>
      <abilityName>字词纠错</abilityName>
      <candidateList>
        <item>登录</item>
      </candidateList>
      <explain/>
      <paraID>762A3297</paraID>
      <start>24</start>
      <end>26</end>
      <status>unmodified</status>
      <modifiedWord/>
      <trackRevisions>false</trackRevisions>
    </reviewItem>
    <reviewItem>
      <errorID>56b01253-bcbb-4966-be65-b46107d7fdfb</errorID>
      <errorWord>（</errorWord>
      <group>L1_Punc</group>
      <groupName>标点问题</groupName>
      <ability>L2_Punc</ability>
      <abilityName>标点符号检查</abilityName>
      <candidateList/>
      <explain>同一形式括号套用。</explain>
      <paraID>762A3297</paraID>
      <start>96</start>
      <end>97</end>
      <status>unmodified</status>
      <modifiedWord/>
      <trackRevisions>false</trackRevisions>
    </reviewItem>
    <reviewItem>
      <errorID>6089ccab-da13-4475-a341-95df7759f254</errorID>
      <errorWord>）</errorWord>
      <group>L1_Punc</group>
      <groupName>标点问题</groupName>
      <ability>L2_Punc</ability>
      <abilityName>标点符号检查</abilityName>
      <candidateList/>
      <explain>同一形式括号套用。</explain>
      <paraID>762A3297</paraID>
      <start>106</start>
      <end>107</end>
      <status>unmodified</status>
      <modifiedWord/>
      <trackRevisions>false</trackRevisions>
    </reviewItem>
    <reviewItem>
      <errorID>4e369e1d-d7b4-483c-ad2b-f1a226f34605</errorID>
      <errorWord>-</errorWord>
      <group>L1_Format</group>
      <groupName>格式问题</groupName>
      <ability>L2_HalfPunc</ability>
      <abilityName>全半角检查</abilityName>
      <candidateList>
        <item>－</item>
      </candidateList>
      <explain>文本全半角错误。</explain>
      <paraID>762A3297</paraID>
      <start>107</start>
      <end>108</end>
      <status>unmodified</status>
      <modifiedWord/>
      <trackRevisions>false</trackRevisions>
    </reviewItem>
    <reviewItem>
      <errorID>ddbd4ba0-bf38-4244-a741-d7fb67da5a7d</errorID>
      <errorWord>-</errorWord>
      <group>L1_Format</group>
      <groupName>格式问题</groupName>
      <ability>L2_HalfPunc</ability>
      <abilityName>全半角检查</abilityName>
      <candidateList>
        <item>－</item>
      </candidateList>
      <explain>文本全半角错误。</explain>
      <paraID>762A3297</paraID>
      <start>112</start>
      <end>113</end>
      <status>unmodified</status>
      <modifiedWord/>
      <trackRevisions>false</trackRevisions>
    </reviewItem>
    <reviewItem>
      <errorID>db4f8ee9-e749-4859-a867-a2ad1e7cbd90</errorID>
      <errorWord>-</errorWord>
      <group>L1_Format</group>
      <groupName>格式问题</groupName>
      <ability>L2_HalfPunc</ability>
      <abilityName>全半角检查</abilityName>
      <candidateList>
        <item>－</item>
      </candidateList>
      <explain>文本全半角错误。</explain>
      <paraID>762A3297</paraID>
      <start>121</start>
      <end>122</end>
      <status>unmodified</status>
      <modifiedWord/>
      <trackRevisions>false</trackRevisions>
    </reviewItem>
    <reviewItem>
      <errorID>b2be4993-3cbf-4099-92be-c90ad721daca</errorID>
      <errorWord>-</errorWord>
      <group>L1_Format</group>
      <groupName>格式问题</groupName>
      <ability>L2_HalfPunc</ability>
      <abilityName>全半角检查</abilityName>
      <candidateList>
        <item>－</item>
      </candidateList>
      <explain>文本全半角错误。</explain>
      <paraID>762A3297</paraID>
      <start>126</start>
      <end>127</end>
      <status>unmodified</status>
      <modifiedWord/>
      <trackRevisions>false</trackRevisions>
    </reviewItem>
    <reviewItem>
      <errorID>dbab401d-2041-4a36-bd67-7b20c4ab8118</errorID>
      <errorWord>（</errorWord>
      <group>L1_Punc</group>
      <groupName>标点问题</groupName>
      <ability>L2_Punc</ability>
      <abilityName>标点符号检查</abilityName>
      <candidateList/>
      <explain>同一形式括号套用。</explain>
      <paraID>7B1BBF23</paraID>
      <start>93</start>
      <end>94</end>
      <status>unmodified</status>
      <modifiedWord/>
      <trackRevisions>false</trackRevisions>
    </reviewItem>
    <reviewItem>
      <errorID>4f5d13e1-7b3b-4153-b2c5-41b40f1c3414</errorID>
      <errorWord>）</errorWord>
      <group>L1_Punc</group>
      <groupName>标点问题</groupName>
      <ability>L2_Punc</ability>
      <abilityName>标点符号检查</abilityName>
      <candidateList/>
      <explain>同一形式括号套用。</explain>
      <paraID>7B1BBF23</paraID>
      <start>103</start>
      <end>104</end>
      <status>unmodified</status>
      <modifiedWord/>
      <trackRevisions>false</trackRevisions>
    </reviewItem>
    <reviewItem>
      <errorID>d2a1dd85-eb2e-4dc1-846e-301e402f944d</errorID>
      <errorWord>-</errorWord>
      <group>L1_Format</group>
      <groupName>格式问题</groupName>
      <ability>L2_HalfPunc</ability>
      <abilityName>全半角检查</abilityName>
      <candidateList>
        <item>－</item>
      </candidateList>
      <explain>文本全半角错误。</explain>
      <paraID>7B1BBF23</paraID>
      <start>104</start>
      <end>105</end>
      <status>unmodified</status>
      <modifiedWord/>
      <trackRevisions>false</trackRevisions>
    </reviewItem>
    <reviewItem>
      <errorID>2673a172-5e3b-4906-8820-f8bb19c19416</errorID>
      <errorWord>-</errorWord>
      <group>L1_Format</group>
      <groupName>格式问题</groupName>
      <ability>L2_HalfPunc</ability>
      <abilityName>全半角检查</abilityName>
      <candidateList>
        <item>－</item>
      </candidateList>
      <explain>文本全半角错误。</explain>
      <paraID>7B1BBF23</paraID>
      <start>109</start>
      <end>110</end>
      <status>unmodified</status>
      <modifiedWord/>
      <trackRevisions>false</trackRevisions>
    </reviewItem>
    <reviewItem>
      <errorID>b5e16de7-01ff-496e-ac15-7e63a00c8558</errorID>
      <errorWord>-</errorWord>
      <group>L1_Format</group>
      <groupName>格式问题</groupName>
      <ability>L2_HalfPunc</ability>
      <abilityName>全半角检查</abilityName>
      <candidateList>
        <item>－</item>
      </candidateList>
      <explain>文本全半角错误。</explain>
      <paraID>7B1BBF23</paraID>
      <start>118</start>
      <end>119</end>
      <status>unmodified</status>
      <modifiedWord/>
      <trackRevisions>false</trackRevisions>
    </reviewItem>
    <reviewItem>
      <errorID>a9cf9689-5fc8-4b9d-842e-89a3865f402a</errorID>
      <errorWord>-</errorWord>
      <group>L1_Format</group>
      <groupName>格式问题</groupName>
      <ability>L2_HalfPunc</ability>
      <abilityName>全半角检查</abilityName>
      <candidateList>
        <item>－</item>
      </candidateList>
      <explain>文本全半角错误。</explain>
      <paraID>7B1BBF23</paraID>
      <start>123</start>
      <end>124</end>
      <status>unmodified</status>
      <modifiedWord/>
      <trackRevisions>false</trackRevisions>
    </reviewItem>
    <reviewItem>
      <errorID>cea57bf1-5eb9-4539-97b9-de054719eb0f</errorID>
      <errorWord>（</errorWord>
      <group>L1_Punc</group>
      <groupName>标点问题</groupName>
      <ability>L2_Punc</ability>
      <abilityName>标点符号检查</abilityName>
      <candidateList/>
      <explain>同一形式括号套用。</explain>
      <paraID> 2386156</paraID>
      <start>160</start>
      <end>161</end>
      <status>unmodified</status>
      <modifiedWord/>
      <trackRevisions>false</trackRevisions>
    </reviewItem>
    <reviewItem>
      <errorID>0a2326af-7122-41c1-8be1-051ea97ca653</errorID>
      <errorWord>）</errorWord>
      <group>L1_Punc</group>
      <groupName>标点问题</groupName>
      <ability>L2_Punc</ability>
      <abilityName>标点符号检查</abilityName>
      <candidateList/>
      <explain>同一形式括号套用。</explain>
      <paraID> 2386156</paraID>
      <start>164</start>
      <end>165</end>
      <status>unmodified</status>
      <modifiedWord/>
      <trackRevisions>false</trackRevisions>
    </reviewItem>
    <reviewItem>
      <errorID>80a09374-5eea-460e-a8b4-94527aa9151d</errorID>
      <errorWord>须</errorWord>
      <group>L1_Word</group>
      <groupName>字词问题</groupName>
      <ability>L2_Typo</ability>
      <abilityName>字词错误</abilityName>
      <candidateList>
        <item>需</item>
      </candidateList>
      <explain>存在发音相同字词的误用。</explain>
      <paraID>2D8ED436</paraID>
      <start>0</start>
      <end>1</end>
      <status>unmodified</status>
      <modifiedWord/>
      <trackRevisions>false</trackRevisions>
    </reviewItem>
    <reviewItem>
      <errorID>ac588206-a9d4-42de-bff5-10fab521e6d4</errorID>
      <errorWord>-</errorWord>
      <group>L1_Format</group>
      <groupName>格式问题</groupName>
      <ability>L2_HalfPunc</ability>
      <abilityName>全半角检查</abilityName>
      <candidateList>
        <item>－</item>
      </candidateList>
      <explain>文本全半角错误。</explain>
      <paraID>4AFA617C</paraID>
      <start>65</start>
      <end>66</end>
      <status>unmodified</status>
      <modifiedWord/>
      <trackRevisions>false</trackRevisions>
    </reviewItem>
    <reviewItem>
      <errorID>f3dbfc21-4c90-4a08-a13c-c9000dd1e657</errorID>
      <errorWord>-</errorWord>
      <group>L1_Format</group>
      <groupName>格式问题</groupName>
      <ability>L2_HalfPunc</ability>
      <abilityName>全半角检查</abilityName>
      <candidateList>
        <item>－</item>
      </candidateList>
      <explain>文本全半角错误。</explain>
      <paraID>4AFA617C</paraID>
      <start>68</start>
      <end>69</end>
      <status>unmodified</status>
      <modifiedWord/>
      <trackRevisions>false</trackRevisions>
    </reviewItem>
    <reviewItem>
      <errorID>f9fe6e54-4f0e-407e-81d4-b5afc508f31d</errorID>
      <errorWord>-</errorWord>
      <group>L1_Format</group>
      <groupName>格式问题</groupName>
      <ability>L2_HalfPunc</ability>
      <abilityName>全半角检查</abilityName>
      <candidateList>
        <item>－</item>
      </candidateList>
      <explain>文本全半角错误。</explain>
      <paraID>4AFA617C</paraID>
      <start>71</start>
      <end>72</end>
      <status>unmodified</status>
      <modifiedWord/>
      <trackRevisions>false</trackRevisions>
    </reviewItem>
    <reviewItem>
      <errorID>cf29f94c-d7ba-4216-9199-4738225afeca</errorID>
      <errorWord>-</errorWord>
      <group>L1_Format</group>
      <groupName>格式问题</groupName>
      <ability>L2_HalfPunc</ability>
      <abilityName>全半角检查</abilityName>
      <candidateList>
        <item>－</item>
      </candidateList>
      <explain>文本全半角错误。</explain>
      <paraID>4AFA617C</paraID>
      <start>74</start>
      <end>75</end>
      <status>unmodified</status>
      <modifiedWord/>
      <trackRevisions>false</trackRevisions>
    </reviewItem>
    <reviewItem>
      <errorID>bb4c44ff-4b4e-4c4f-b684-c9e5405ec26a</errorID>
      <errorWord>在对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1D8AB26A</paraID>
      <start>17</start>
      <end>19</end>
      <status>unmodified</status>
      <modifiedWord/>
      <trackRevisions>false</trackRevisions>
    </reviewItem>
    <reviewItem>
      <errorID>dc14978f-8771-4923-9cc9-097ce6b4f966</errorID>
      <errorWord>模版</errorWord>
      <group>L1_Word</group>
      <groupName>字词问题</groupName>
      <ability>L2_Typo</ability>
      <abilityName>字词错误</abilityName>
      <candidateList>
        <item>模板</item>
      </candidateList>
      <explain>&lt;名&gt;浇灌混凝土工程时定型用的板，一般用竹木料或钢材制成。在计算机领域，是指一个具有固定格式和内容框架的文件或程序框架，可作为基础用于创建其他类似的文件或程序，能提高工作效率和保证格式的一致性。“模版”是“模板”的异形词，正式表达中应使用“模板”。</explain>
      <paraID>1D8AB26A</paraID>
      <start>53</start>
      <end>55</end>
      <status>unmodified</status>
      <modifiedWord/>
      <trackRevisions>false</trackRevisions>
    </reviewItem>
    <reviewItem>
      <errorID>fc8e5964-6d30-46ac-85b1-1ab7a2cecf9b</errorID>
      <errorWord>简介</errorWord>
      <group>L1_Word</group>
      <groupName>字词问题</groupName>
      <ability>L2_Typo</ability>
      <abilityName>字词错误</abilityName>
      <candidateList>
        <item>简洁</item>
      </candidateList>
      <explain>〈形〉（说话、行文等）简明扼要，没有多余的内容：文笔～｜话语～。</explain>
      <paraID>272AE3EA</paraID>
      <start>92</start>
      <end>96</end>
      <status>modified</status>
      <modifiedWord>简洁</modifiedWord>
      <trackRevisions>true</trackRevisions>
    </reviewItem>
    <reviewItem>
      <errorID>e72c95dd-dc3d-4556-a925-490a830041ce</errorID>
      <errorWord>(</errorWord>
      <group>L1_Format</group>
      <groupName>格式问题</groupName>
      <ability>L2_HalfPunc</ability>
      <abilityName>全半角检查</abilityName>
      <candidateList>
        <item>（</item>
      </candidateList>
      <explain>文本全半角错误。</explain>
      <paraID>5DF2462E</paraID>
      <start>6</start>
      <end>7</end>
      <status>unmodified</status>
      <modifiedWord/>
      <trackRevisions>false</trackRevisions>
    </reviewItem>
    <reviewItem>
      <errorID>f27a9f1e-f73d-45f6-b088-527609dbdd7a</errorID>
      <errorWord>)</errorWord>
      <group>L1_Format</group>
      <groupName>格式问题</groupName>
      <ability>L2_HalfPunc</ability>
      <abilityName>全半角检查</abilityName>
      <candidateList>
        <item>）</item>
      </candidateList>
      <explain>文本全半角错误。</explain>
      <paraID>5DF2462E</paraID>
      <start>10</start>
      <end>11</end>
      <status>unmodified</status>
      <modifiedWord/>
      <trackRevisions>false</trackRevisions>
    </reviewItem>
    <reviewItem>
      <errorID>653b1451-23e2-4b48-a4e3-5768f2d3f006</errorID>
      <errorWord>形式</errorWord>
      <group>L1_Word</group>
      <groupName>字词问题</groupName>
      <ability>L2_Typo</ability>
      <abilityName>字词错误</abilityName>
      <candidateList>
        <item>形势</item>
      </candidateList>
      <explain/>
      <paraID>4E49E244</paraID>
      <start>57</start>
      <end>59</end>
      <status>unmodified</status>
      <modifiedWord/>
      <trackRevisions>false</trackRevisions>
    </reviewItem>
    <reviewItem>
      <errorID>1eab54db-daae-41a6-b00a-93f1d9fa6fbc</errorID>
      <errorWord>须</errorWord>
      <group>L1_Word</group>
      <groupName>字词问题</groupName>
      <ability>L2_Typo</ability>
      <abilityName>字词错误</abilityName>
      <candidateList>
        <item>需</item>
      </candidateList>
      <explain>存在发音相同字词的误用。</explain>
      <paraID>4AB04648</paraID>
      <start>2</start>
      <end>3</end>
      <status>unmodified</status>
      <modifiedWord/>
      <trackRevisions>false</trackRevisions>
    </reviewItem>
    <reviewItem>
      <errorID>60940e34-5caa-437e-bb46-5dabfb33741e</errorID>
      <errorWord>做</errorWord>
      <group>L1_Word</group>
      <groupName>字词问题</groupName>
      <ability>L2_Typo</ability>
      <abilityName>字词错误</abilityName>
      <candidateList>
        <item>作</item>
      </candidateList>
      <explain>存在发音相同字词的误用。</explain>
      <paraID> 5C344AE</paraID>
      <start>73</start>
      <end>74</end>
      <status>unmodified</status>
      <modifiedWord/>
      <trackRevisions>false</trackRevisions>
    </reviewItem>
    <reviewItem>
      <errorID>668d8e9e-8708-4bec-abc0-17d266565566</errorID>
      <errorWord>[2011]300号</errorWord>
      <group>L1_Knowledge</group>
      <groupName>知识性问题</groupName>
      <ability>L2_Knowledge</ability>
      <abilityName>其他知识</abilityName>
      <candidateList>
        <item>〔2011〕300号</item>
      </candidateList>
      <explain>发文字号格式错误。</explain>
      <paraID>34C8DEE3</paraID>
      <start>35</start>
      <end>45</end>
      <status>unmodified</status>
      <modifiedWord/>
      <trackRevisions>false</trackRevisions>
    </reviewItem>
    <reviewItem>
      <errorID>73028754-1da7-4364-a9f7-0e9ea9e71217</errorID>
      <errorWord>须</errorWord>
      <group>L1_Word</group>
      <groupName>字词问题</groupName>
      <ability>L2_Typo</ability>
      <abilityName>字词错误</abilityName>
      <candidateList>
        <item>需</item>
      </candidateList>
      <explain>存在发音相同字词的误用。</explain>
      <paraID>34C8DEE3</paraID>
      <start>82</start>
      <end>83</end>
      <status>unmodified</status>
      <modifiedWord/>
      <trackRevisions>false</trackRevisions>
    </reviewItem>
    <reviewItem>
      <errorID>ad0f3af1-e33e-4dfd-9d2d-9478a41316fc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20A4CA3A</paraID>
      <start>0</start>
      <end>2</end>
      <status>unmodified</status>
      <modifiedWord/>
      <trackRevisions>false</trackRevisions>
    </reviewItem>
    <reviewItem>
      <errorID>66c0a4dd-30c4-45c9-ac95-0eaf876341b8</errorID>
      <errorWord>：/。</errorWord>
      <group>L1_Punc</group>
      <groupName>标点问题</groupName>
      <ability>L2_Punc</ability>
      <abilityName>标点符号检查</abilityName>
      <candidateList>
        <item>：</item>
      </candidateList>
      <explain/>
      <paraID>62E42109</paraID>
      <start>4</start>
      <end>7</end>
      <status>unmodified</status>
      <modifiedWord/>
      <trackRevisions>false</trackRevisions>
    </reviewItem>
    <reviewItem>
      <errorID>d2a8bd00-ec3f-4120-977f-87b7ab309217</errorID>
      <errorWord>：/。</errorWord>
      <group>L1_Punc</group>
      <groupName>标点问题</groupName>
      <ability>L2_Punc</ability>
      <abilityName>标点符号检查</abilityName>
      <candidateList>
        <item>：</item>
      </candidateList>
      <explain/>
      <paraID>3F7D0016</paraID>
      <start>8</start>
      <end>11</end>
      <status>unmodified</status>
      <modifiedWord/>
      <trackRevisions>false</trackRevisions>
    </reviewItem>
    <reviewItem>
      <errorID>d9cdabf0-46dc-45c7-8b71-e338d755888e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3F5F71A4</paraID>
      <start>174</start>
      <end>175</end>
      <status>unmodified</status>
      <modifiedWord/>
      <trackRevisions>false</trackRevisions>
    </reviewItem>
    <reviewItem>
      <errorID>63491d2d-5a7b-436f-ad49-8d2ca846ed76</errorID>
      <errorWord>下</errorWord>
      <group>L1_Word</group>
      <groupName>字词问题</groupName>
      <ability>L2_Typo</ability>
      <abilityName>字词错误</abilityName>
      <candidateList>
        <item>下简</item>
      </candidateList>
      <explain/>
      <paraID> A4ECB55</paraID>
      <start>184</start>
      <end>185</end>
      <status>unmodified</status>
      <modifiedWord/>
      <trackRevisions>false</trackRevisions>
    </reviewItem>
    <reviewItem>
      <errorID>dd10b149-8a56-405d-a597-435951f185d8</errorID>
      <errorWord>)</errorWord>
      <group>L1_Format</group>
      <groupName>格式问题</groupName>
      <ability>L2_HalfPunc</ability>
      <abilityName>全半角检查</abilityName>
      <candidateList>
        <item>）</item>
      </candidateList>
      <explain>文本全半角错误。</explain>
      <paraID> A4ECB55</paraID>
      <start>233</start>
      <end>234</end>
      <status>unmodified</status>
      <modifiedWord/>
      <trackRevisions>false</trackRevisions>
    </reviewItem>
    <reviewItem>
      <errorID>35e5923c-0a7d-4444-9b15-83cee20cc3cc</errorID>
      <errorWord>市委市政府</errorWord>
      <group>L1_Word</group>
      <groupName>字词问题</groupName>
      <ability>L2_Typo</ability>
      <abilityName>字词错误</abilityName>
      <candidateList>
        <item>市委、市政府</item>
      </candidateList>
      <explain/>
      <paraID>6D012C1F</paraID>
      <start>16</start>
      <end>21</end>
      <status>unmodified</status>
      <modifiedWord/>
      <trackRevisions>false</trackRevisions>
    </reviewItem>
    <reviewItem>
      <errorID>ef28148a-d941-4223-a749-fa64dbeb5855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76B376E4</paraID>
      <start>0</start>
      <end>2</end>
      <status>unmodified</status>
      <modifiedWord/>
      <trackRevisions>false</trackRevisions>
    </reviewItem>
    <reviewItem>
      <errorID>4ed58033-4ef7-4357-abab-db3d5373ddd1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6AC7758D</paraID>
      <start>0</start>
      <end>2</end>
      <status>unmodified</status>
      <modifiedWord/>
      <trackRevisions>false</trackRevisions>
    </reviewItem>
    <reviewItem>
      <errorID>de0cce19-fa00-4e3a-a3af-ee87dba67665</errorID>
      <errorWord>[2002]1980号</errorWord>
      <group>L1_Knowledge</group>
      <groupName>知识性问题</groupName>
      <ability>L2_Knowledge</ability>
      <abilityName>其他知识</abilityName>
      <candidateList>
        <item>〔2002〕1980号</item>
      </candidateList>
      <explain>发文字号格式错误。</explain>
      <paraID> E9260A6</paraID>
      <start>27</start>
      <end>38</end>
      <status>unmodified</status>
      <modifiedWord/>
      <trackRevisions>false</trackRevisions>
    </reviewItem>
    <reviewItem>
      <errorID>2641274a-bc0c-4d54-85e6-76b719748e8b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48F21434</paraID>
      <start>22</start>
      <end>25</end>
      <status>unmodified</status>
      <modifiedWord/>
      <trackRevisions>false</trackRevisions>
    </reviewItem>
    <reviewItem>
      <errorID>d85e88ee-d51b-48ce-916a-e1aad07973f9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48F21434</paraID>
      <start>54</start>
      <end>57</end>
      <status>unmodified</status>
      <modifiedWord/>
      <trackRevisions>false</trackRevisions>
    </reviewItem>
    <reviewItem>
      <errorID>e65736c3-4c0e-4dd0-af80-9e8597ee78fe</errorID>
      <errorWord>，</errorWord>
      <group>L1_Word</group>
      <groupName>字词问题</groupName>
      <ability>L2_Typo</ability>
      <abilityName>字词错误</abilityName>
      <candidateList>
        <item>，使</item>
      </candidateList>
      <explain/>
      <paraID>7575F4AE</paraID>
      <start>32</start>
      <end>33</end>
      <status>unmodified</status>
      <modifiedWord/>
      <trackRevisions>false</trackRevisions>
    </reviewItem>
    <reviewItem>
      <errorID>515998ff-c6c7-4ed7-bc72-f9c8597284ad</errorID>
      <errorWord>[2020]46号</errorWord>
      <group>L1_Knowledge</group>
      <groupName>知识性问题</groupName>
      <ability>L2_Knowledge</ability>
      <abilityName>其他知识</abilityName>
      <candidateList>
        <item>〔2020〕46号</item>
      </candidateList>
      <explain>发文字号格式错误。</explain>
      <paraID>7AC198E6</paraID>
      <start>26</start>
      <end>35</end>
      <status>unmodified</status>
      <modifiedWord/>
      <trackRevisions>false</trackRevisions>
    </reviewItem>
    <reviewItem>
      <errorID>4160696d-ebdc-4656-a170-43c85c97ef2d</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7AC198E6</paraID>
      <start>119</start>
      <end>124</end>
      <status>unmodified</status>
      <modifiedWord/>
      <trackRevisions>false</trackRevisions>
    </reviewItem>
    <reviewItem>
      <errorID>70b51d29-d081-4cb3-b7ba-47a163ddacf0</errorID>
      <errorWord>，将</errorWord>
      <group>L1_Word</group>
      <groupName>字词问题</groupName>
      <ability>L2_Typo</ability>
      <abilityName>字词错误</abilityName>
      <candidateList>
        <item>，</item>
      </candidateList>
      <explain/>
      <paraID>328A018E</paraID>
      <start>45</start>
      <end>47</end>
      <status>unmodified</status>
      <modifiedWord/>
      <trackRevisions>false</trackRevisions>
    </reviewItem>
    <reviewItem>
      <errorID>417492a2-af6a-4f4d-a08d-93caf6c5538c</errorID>
      <errorWord>操作合</errorWord>
      <group>L1_Word</group>
      <groupName>字词问题</groupName>
      <ability>L2_Typo</ability>
      <abilityName>字词错误</abilityName>
      <candidateList>
        <item>操作台</item>
      </candidateList>
      <explain/>
      <paraID>581D09F5</paraID>
      <start>9</start>
      <end>12</end>
      <status>unmodified</status>
      <modifiedWord/>
      <trackRevisions>false</trackRevisions>
    </reviewItem>
    <reviewItem>
      <errorID>d840dbeb-c4c6-4a46-8b69-05174da8b1e3</errorID>
      <errorWord>间</errorWord>
      <group>L1_Word</group>
      <groupName>字词问题</groupName>
      <ability>L2_Typo</ability>
      <abilityName>字词错误</abilityName>
      <candidateList>
        <item>间之</item>
      </candidateList>
      <explain/>
      <paraID> 4726ECC</paraID>
      <start>49</start>
      <end>50</end>
      <status>unmodified</status>
      <modifiedWord/>
      <trackRevisions>false</trackRevisions>
    </reviewItem>
    <reviewItem>
      <errorID>8702453f-2844-4359-813b-7b02cc9223d1</errorID>
      <errorWord>（</errorWord>
      <group>L1_Punc</group>
      <groupName>标点问题</groupName>
      <ability>L2_Punc</ability>
      <abilityName>标点符号检查</abilityName>
      <candidateList/>
      <explain>同一形式括号套用。</explain>
      <paraID>78DB6D84</paraID>
      <start>100</start>
      <end>101</end>
      <status>unmodified</status>
      <modifiedWord/>
      <trackRevisions>false</trackRevisions>
    </reviewItem>
    <reviewItem>
      <errorID>84071de0-9af2-4c49-b0c0-a19d5e64b510</errorID>
      <errorWord>）</errorWord>
      <group>L1_Punc</group>
      <groupName>标点问题</groupName>
      <ability>L2_Punc</ability>
      <abilityName>标点符号检查</abilityName>
      <candidateList/>
      <explain>同一形式括号套用。</explain>
      <paraID>78DB6D84</paraID>
      <start>107</start>
      <end>108</end>
      <status>unmodified</status>
      <modifiedWord/>
      <trackRevisions>false</trackRevisions>
    </reviewItem>
    <reviewItem>
      <errorID>a847067d-0a85-4af1-a248-2ea1049d8506</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24509901</paraID>
      <start>0</start>
      <end>8</end>
      <status>unmodified</status>
      <modifiedWord/>
      <trackRevisions>false</trackRevisions>
    </reviewItem>
    <reviewItem>
      <errorID>ec2ad2b4-0b47-4490-98fd-998d8b9800b1</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24DE76F5</paraID>
      <start>0</start>
      <end>9</end>
      <status>unmodified</status>
      <modifiedWord/>
      <trackRevisions>false</trackRevisions>
    </reviewItem>
    <reviewItem>
      <errorID>f06692ad-c297-4a34-b9e7-1e3c7119630c</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5F06165</paraID>
      <start>0</start>
      <end>10</end>
      <status>unmodified</status>
      <modifiedWord/>
      <trackRevisions>false</trackRevisions>
    </reviewItem>
    <reviewItem>
      <errorID>9f590a2e-2784-4631-882a-21544009f0d8</errorID>
      <errorWord>-</errorWord>
      <group>L1_Format</group>
      <groupName>格式问题</groupName>
      <ability>L2_HalfPunc</ability>
      <abilityName>全半角检查</abilityName>
      <candidateList>
        <item>－</item>
      </candidateList>
      <explain>文本全半角错误。</explain>
      <paraID>444AA987</paraID>
      <start>62</start>
      <end>63</end>
      <status>unmodified</status>
      <modifiedWord/>
      <trackRevisions>false</trackRevisions>
    </reviewItem>
    <reviewItem>
      <errorID>94dd7b70-54e2-42cb-b8bb-224214b57fe9</errorID>
      <errorWord>(</errorWord>
      <group>L1_Format</group>
      <groupName>格式问题</groupName>
      <ability>L2_HalfPunc</ability>
      <abilityName>全半角检查</abilityName>
      <candidateList>
        <item>（</item>
      </candidateList>
      <explain>文本全半角错误。</explain>
      <paraID>74877784</paraID>
      <start>25</start>
      <end>26</end>
      <status>unmodified</status>
      <modifiedWord/>
      <trackRevisions>false</trackRevisions>
    </reviewItem>
    <reviewItem>
      <errorID>199ff674-9921-428d-bc9f-5a2ead0a4235</errorID>
      <errorWord>)</errorWord>
      <group>L1_Format</group>
      <groupName>格式问题</groupName>
      <ability>L2_HalfPunc</ability>
      <abilityName>全半角检查</abilityName>
      <candidateList>
        <item>）</item>
      </candidateList>
      <explain>文本全半角错误。</explain>
      <paraID>74877784</paraID>
      <start>93</start>
      <end>94</end>
      <status>unmodified</status>
      <modifiedWord/>
      <trackRevisions>false</trackRevisions>
    </reviewItem>
    <reviewItem>
      <errorID>9e571f1d-f706-4a73-8fa4-eda2fa24a622</errorID>
      <errorWord>(</errorWord>
      <group>L1_Format</group>
      <groupName>格式问题</groupName>
      <ability>L2_HalfPunc</ability>
      <abilityName>全半角检查</abilityName>
      <candidateList>
        <item>（</item>
      </candidateList>
      <explain>文本全半角错误。</explain>
      <paraID>74877784</paraID>
      <start>103</start>
      <end>104</end>
      <status>unmodified</status>
      <modifiedWord/>
      <trackRevisions>false</trackRevisions>
    </reviewItem>
    <reviewItem>
      <errorID>b0ce3b69-f697-4ae5-ad35-8bfb7e40d66e</errorID>
      <errorWord>)</errorWord>
      <group>L1_Format</group>
      <groupName>格式问题</groupName>
      <ability>L2_HalfPunc</ability>
      <abilityName>全半角检查</abilityName>
      <candidateList>
        <item>）</item>
      </candidateList>
      <explain>文本全半角错误。</explain>
      <paraID>74877784</paraID>
      <start>157</start>
      <end>158</end>
      <status>unmodified</status>
      <modifiedWord/>
      <trackRevisions>false</trackRevisions>
    </reviewItem>
    <reviewItem>
      <errorID>0d5215a2-5142-4555-af64-e3e0d6f7e6e2</errorID>
      <errorWord>(</errorWord>
      <group>L1_Format</group>
      <groupName>格式问题</groupName>
      <ability>L2_HalfPunc</ability>
      <abilityName>全半角检查</abilityName>
      <candidateList>
        <item>（</item>
      </candidateList>
      <explain>文本全半角错误。</explain>
      <paraID>13617693</paraID>
      <start>22</start>
      <end>23</end>
      <status>unmodified</status>
      <modifiedWord/>
      <trackRevisions>false</trackRevisions>
    </reviewItem>
    <reviewItem>
      <errorID>6e625117-f65d-4c71-bb40-c5fe47b8423f</errorID>
      <errorWord>)</errorWord>
      <group>L1_Format</group>
      <groupName>格式问题</groupName>
      <ability>L2_HalfPunc</ability>
      <abilityName>全半角检查</abilityName>
      <candidateList>
        <item>）</item>
      </candidateList>
      <explain>文本全半角错误。</explain>
      <paraID>13617693</paraID>
      <start>45</start>
      <end>46</end>
      <status>unmodified</status>
      <modifiedWord/>
      <trackRevisions>false</trackRevisions>
    </reviewItem>
    <reviewItem>
      <errorID>a1aba0ac-775f-40b0-8b42-6029e197f750</errorID>
      <errorWord>(</errorWord>
      <group>L1_Format</group>
      <groupName>格式问题</groupName>
      <ability>L2_HalfPunc</ability>
      <abilityName>全半角检查</abilityName>
      <candidateList>
        <item>（</item>
      </candidateList>
      <explain>文本全半角错误。</explain>
      <paraID>13617693</paraID>
      <start>55</start>
      <end>56</end>
      <status>unmodified</status>
      <modifiedWord/>
      <trackRevisions>false</trackRevisions>
    </reviewItem>
    <reviewItem>
      <errorID>a00f3614-4f57-4ae9-a95d-330982e91ce0</errorID>
      <errorWord>)</errorWord>
      <group>L1_Format</group>
      <groupName>格式问题</groupName>
      <ability>L2_HalfPunc</ability>
      <abilityName>全半角检查</abilityName>
      <candidateList>
        <item>）</item>
      </candidateList>
      <explain>文本全半角错误。</explain>
      <paraID>13617693</paraID>
      <start>71</start>
      <end>72</end>
      <status>unmodified</status>
      <modifiedWord/>
      <trackRevisions>false</trackRevisions>
    </reviewItem>
    <reviewItem>
      <errorID>410bdd12-bc35-4378-b936-e718dfc4bb07</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2768A2A9</paraID>
      <start>19</start>
      <end>21</end>
      <status>unmodified</status>
      <modifiedWord/>
      <trackRevisions>false</trackRevisions>
    </reviewItem>
    <reviewItem>
      <errorID>9fa00a2f-e3a2-4fe4-8f05-434243921ad2</errorID>
      <errorWord>-</errorWord>
      <group>L1_Format</group>
      <groupName>格式问题</groupName>
      <ability>L2_HalfPunc</ability>
      <abilityName>全半角检查</abilityName>
      <candidateList>
        <item>－</item>
      </candidateList>
      <explain>文本全半角错误。</explain>
      <paraID>757899C9</paraID>
      <start>20</start>
      <end>21</end>
      <status>unmodified</status>
      <modifiedWord/>
      <trackRevisions>false</trackRevisions>
    </reviewItem>
    <reviewItem>
      <errorID>91ce0d7f-e979-4ea7-afa7-8febec5bb430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8A87A00</paraID>
      <start>0</start>
      <end>2</end>
      <status>unmodified</status>
      <modifiedWord/>
      <trackRevisions>false</trackRevisions>
    </reviewItem>
    <reviewItem>
      <errorID>54d87895-33d9-42dc-a22b-8e5337add220</errorID>
      <errorWord>:</errorWord>
      <group>L1_Format</group>
      <groupName>格式问题</groupName>
      <ability>L2_HalfPunc</ability>
      <abilityName>全半角检查</abilityName>
      <candidateList>
        <item>：</item>
      </candidateList>
      <explain>文本全半角错误。</explain>
      <paraID>7CDBDAA1</paraID>
      <start>35</start>
      <end>36</end>
      <status>unmodified</status>
      <modifiedWord/>
      <trackRevisions>false</trackRevisions>
    </reviewItem>
    <reviewItem>
      <errorID>70a812bf-9492-4aec-9627-dc6b52231be6</errorID>
      <errorWord>&lt;</errorWord>
      <group>L1_Format</group>
      <groupName>格式问题</groupName>
      <ability>L2_HalfPunc</ability>
      <abilityName>全半角检查</abilityName>
      <candidateList>
        <item>〈</item>
      </candidateList>
      <explain>文本全半角错误。</explain>
      <paraID>612FDB98</paraID>
      <start>36</start>
      <end>37</end>
      <status>unmodified</status>
      <modifiedWord/>
      <trackRevisions>false</trackRevisions>
    </reviewItem>
    <reviewItem>
      <errorID>803b7a5c-7cd5-4e9e-b1c5-94850edb73f8</errorID>
      <errorWord>&lt;</errorWord>
      <group>L1_Format</group>
      <groupName>格式问题</groupName>
      <ability>L2_HalfPunc</ability>
      <abilityName>全半角检查</abilityName>
      <candidateList>
        <item>〈</item>
      </candidateList>
      <explain>文本全半角错误。</explain>
      <paraID>297A7528</paraID>
      <start>36</start>
      <end>37</end>
      <status>unmodified</status>
      <modifiedWord/>
      <trackRevisions>false</trackRevisions>
    </reviewItem>
    <reviewItem>
      <errorID>fc728fc8-ac5d-4624-99b3-58b1e154bf05</errorID>
      <errorWord>&lt;</errorWord>
      <group>L1_Format</group>
      <groupName>格式问题</groupName>
      <ability>L2_HalfPunc</ability>
      <abilityName>全半角检查</abilityName>
      <candidateList>
        <item>〈</item>
      </candidateList>
      <explain>文本全半角错误。</explain>
      <paraID>31E09747</paraID>
      <start>25</start>
      <end>26</end>
      <status>unmodified</status>
      <modifiedWord/>
      <trackRevisions>false</trackRevisions>
    </reviewItem>
    <reviewItem>
      <errorID>039766de-466c-4d8f-a2a0-b0a12561b190</errorID>
      <errorWord>（</errorWord>
      <group>L1_Punc</group>
      <groupName>标点问题</groupName>
      <ability>L2_Punc</ability>
      <abilityName>标点符号检查</abilityName>
      <candidateList>
        <item/>
      </candidateList>
      <explain>同一形式括号套用。</explain>
      <paraID>48C5CBEB</paraID>
      <start>3</start>
      <end>4</end>
      <status>unmodified</status>
      <modifiedWord/>
      <trackRevisions>false</trackRevisions>
    </reviewItem>
    <reviewItem>
      <errorID>bf6ae6bd-ecaa-4da6-a0d1-990852270505</errorID>
      <errorWord>(</errorWord>
      <group>L1_Punc</group>
      <groupName>标点问题</groupName>
      <ability>L2_Punc</ability>
      <abilityName>标点符号检查</abilityName>
      <candidateList/>
      <explain>同一形式括号套用。</explain>
      <paraID>48C5CBEB</paraID>
      <start>20</start>
      <end>21</end>
      <status>unmodified</status>
      <modifiedWord/>
      <trackRevisions>false</trackRevisions>
    </reviewItem>
    <reviewItem>
      <errorID>22b97eae-a7b9-4261-8c02-ec626dc46076</errorID>
      <errorWord>)</errorWord>
      <group>L1_Punc</group>
      <groupName>标点问题</groupName>
      <ability>L2_Punc</ability>
      <abilityName>标点符号检查</abilityName>
      <candidateList/>
      <explain>同一形式括号套用。</explain>
      <paraID>48C5CBEB</paraID>
      <start>24</start>
      <end>25</end>
      <status>unmodified</status>
      <modifiedWord/>
      <trackRevisions>false</trackRevisions>
    </reviewItem>
    <reviewItem>
      <errorID>6c60085c-4974-49d1-9811-c2e5dfb5f63c</errorID>
      <errorWord>）</errorWord>
      <group>L1_Punc</group>
      <groupName>标点问题</groupName>
      <ability>L2_Punc</ability>
      <abilityName>标点符号检查</abilityName>
      <candidateList/>
      <explain>同一形式括号套用。</explain>
      <paraID>48C5CBEB</paraID>
      <start>62</start>
      <end>63</end>
      <status>unmodified</status>
      <modifiedWord/>
      <trackRevisions>false</trackRevisions>
    </reviewItem>
    <reviewItem>
      <errorID>0745dec1-e547-46c9-86ca-01de879c00f9</errorID>
      <errorWord>，</errorWord>
      <group>L1_Word</group>
      <groupName>字词问题</groupName>
      <ability>L2_Typo</ability>
      <abilityName>字词错误</abilityName>
      <candidateList>
        <item>，在</item>
      </candidateList>
      <explain/>
      <paraID>32600E27</paraID>
      <start>78</start>
      <end>81</end>
      <status>modified</status>
      <modifiedWord>，在</modifiedWord>
      <trackRevisions>true</trackRevisions>
    </reviewItem>
    <reviewItem>
      <errorID>e9887ed5-d915-4a2f-8060-d0582728f1f7</errorID>
      <errorWord>晰</errorWord>
      <group>L1_Word</group>
      <groupName>字词问题</groupName>
      <ability>L2_Typo</ability>
      <abilityName>字词错误</abilityName>
      <candidateList>
        <item>晰地</item>
      </candidateList>
      <explain/>
      <paraID>5A03C1DE</paraID>
      <start>13</start>
      <end>14</end>
      <status>unmodified</status>
      <modifiedWord/>
      <trackRevisions>false</trackRevisions>
    </reviewItem>
    <reviewItem>
      <errorID>b5d79690-5683-4438-bc3e-354838ab8c99</errorID>
      <errorWord>)</errorWord>
      <group>L1_Format</group>
      <groupName>格式问题</groupName>
      <ability>L2_HalfPunc</ability>
      <abilityName>全半角检查</abilityName>
      <candidateList>
        <item>）</item>
      </candidateList>
      <explain>文本全半角错误。</explain>
      <paraID> D055804</paraID>
      <start>5</start>
      <end>6</end>
      <status>unmodified</status>
      <modifiedWord/>
      <trackRevisions>false</trackRevisions>
    </reviewItem>
    <reviewItem>
      <errorID>e5295f14-ec98-41f8-b608-ca4d7dc788a2</errorID>
      <errorWord>)</errorWord>
      <group>L1_Format</group>
      <groupName>格式问题</groupName>
      <ability>L2_HalfPunc</ability>
      <abilityName>全半角检查</abilityName>
      <candidateList>
        <item>）</item>
      </candidateList>
      <explain>文本全半角错误。</explain>
      <paraID>5FC5BC64</paraID>
      <start>5</start>
      <end>6</end>
      <status>unmodified</status>
      <modifiedWord/>
      <trackRevisions>false</trackRevisions>
    </reviewItem>
    <reviewItem>
      <errorID>f2f056f3-669a-45ec-88ab-0460e74e1062</errorID>
      <errorWord>)</errorWord>
      <group>L1_Format</group>
      <groupName>格式问题</groupName>
      <ability>L2_HalfPunc</ability>
      <abilityName>全半角检查</abilityName>
      <candidateList>
        <item>）</item>
      </candidateList>
      <explain>文本全半角错误。</explain>
      <paraID>49280B88</paraID>
      <start>5</start>
      <end>6</end>
      <status>unmodified</status>
      <modifiedWord/>
      <trackRevisions>false</trackRevisions>
    </reviewItem>
    <reviewItem>
      <errorID>41000d26-a3df-4413-80d8-5056350c6911</errorID>
      <errorWord>的的</errorWord>
      <group>L1_Word</group>
      <groupName>字词问题</groupName>
      <ability>L2_Typo</ability>
      <abilityName>字词错误</abilityName>
      <candidateList>
        <item>的</item>
      </candidateList>
      <explain>“的”常用于连接修饰语与名词性中心语，表示属性、所属或描述。</explain>
      <paraID>3B3D5206</paraID>
      <start>25</start>
      <end>28</end>
      <status>modified</status>
      <modifiedWord>的</modifiedWord>
      <trackRevisions>true</trackRevisions>
    </reviewItem>
    <reviewItem>
      <errorID>2acafecb-f86e-419e-b9af-9618052a4505</errorID>
      <errorWord>(</errorWord>
      <group>L1_Format</group>
      <groupName>格式问题</groupName>
      <ability>L2_HalfPunc</ability>
      <abilityName>全半角检查</abilityName>
      <candidateList>
        <item>（</item>
      </candidateList>
      <explain>文本全半角错误。</explain>
      <paraID>10161587</paraID>
      <start>6</start>
      <end>7</end>
      <status>unmodified</status>
      <modifiedWord/>
      <trackRevisions>false</trackRevisions>
    </reviewItem>
    <reviewItem>
      <errorID>3dc55391-1ac9-48c9-a644-c7f7e8acd24e</errorID>
      <errorWord>)</errorWord>
      <group>L1_Format</group>
      <groupName>格式问题</groupName>
      <ability>L2_HalfPunc</ability>
      <abilityName>全半角检查</abilityName>
      <candidateList>
        <item>）</item>
      </candidateList>
      <explain>文本全半角错误。</explain>
      <paraID>10161587</paraID>
      <start>10</start>
      <end>11</end>
      <status>unmodified</status>
      <modifiedWord/>
      <trackRevisions>false</trackRevisions>
    </reviewItem>
    <reviewItem>
      <errorID>072ead56-bead-4fea-8e7c-478841d8cd0e</errorID>
      <errorWord>(</errorWord>
      <group>L1_Format</group>
      <groupName>格式问题</groupName>
      <ability>L2_HalfPunc</ability>
      <abilityName>全半角检查</abilityName>
      <candidateList>
        <item>（</item>
      </candidateList>
      <explain>文本全半角错误。</explain>
      <paraID>10161587</paraID>
      <start>66</start>
      <end>67</end>
      <status>unmodified</status>
      <modifiedWord/>
      <trackRevisions>false</trackRevisions>
    </reviewItem>
    <reviewItem>
      <errorID>46a0115c-12e7-4e75-b525-ef2110d061de</errorID>
      <errorWord>)</errorWord>
      <group>L1_Format</group>
      <groupName>格式问题</groupName>
      <ability>L2_HalfPunc</ability>
      <abilityName>全半角检查</abilityName>
      <candidateList>
        <item>）</item>
      </candidateList>
      <explain>文本全半角错误。</explain>
      <paraID>10161587</paraID>
      <start>68</start>
      <end>69</end>
      <status>unmodified</status>
      <modifiedWord/>
      <trackRevisions>false</trackRevisions>
    </reviewItem>
    <reviewItem>
      <errorID>92d9e303-1d03-4ff3-a7db-b9753d6634f2</errorID>
      <errorWord>程</errorWord>
      <group>L1_Word</group>
      <groupName>字词问题</groupName>
      <ability>L2_Typo</ability>
      <abilityName>字词错误</abilityName>
      <candidateList>
        <item>程中</item>
      </candidateList>
      <explain/>
      <paraID>2DEEABCB</paraID>
      <start>41</start>
      <end>42</end>
      <status>unmodified</status>
      <modifiedWord/>
      <trackRevisions>false</trackRevisions>
    </reviewItem>
    <reviewItem>
      <errorID>fc1d2a93-2351-464a-90f1-851c9ef93b8d</errorID>
      <errorWord>,</errorWord>
      <group>L1_Format</group>
      <groupName>格式问题</groupName>
      <ability>L2_HalfPunc</ability>
      <abilityName>全半角检查</abilityName>
      <candidateList>
        <item>，</item>
      </candidateList>
      <explain>文本全半角错误。</explain>
      <paraID>329DE45B</paraID>
      <start>39</start>
      <end>40</end>
      <status>unmodified</status>
      <modifiedWord/>
      <trackRevisions>false</trackRevisions>
    </reviewItem>
    <reviewItem>
      <errorID>564a284f-e44a-49da-bb27-249c62e2cfa4</errorID>
      <errorWord>(</errorWord>
      <group>L1_Format</group>
      <groupName>格式问题</groupName>
      <ability>L2_HalfPunc</ability>
      <abilityName>全半角检查</abilityName>
      <candidateList>
        <item>（</item>
      </candidateList>
      <explain>文本全半角错误。</explain>
      <paraID>41405F8D</paraID>
      <start>6</start>
      <end>7</end>
      <status>unmodified</status>
      <modifiedWord/>
      <trackRevisions>false</trackRevisions>
    </reviewItem>
    <reviewItem>
      <errorID>b2399473-a6f5-4941-9a13-45271798357c</errorID>
      <errorWord>)</errorWord>
      <group>L1_Format</group>
      <groupName>格式问题</groupName>
      <ability>L2_HalfPunc</ability>
      <abilityName>全半角检查</abilityName>
      <candidateList>
        <item>）</item>
      </candidateList>
      <explain>文本全半角错误。</explain>
      <paraID>41405F8D</paraID>
      <start>27</start>
      <end>28</end>
      <status>unmodified</status>
      <modifiedWord/>
      <trackRevisions>false</trackRevisions>
    </reviewItem>
    <reviewItem>
      <errorID>f7096f41-fb97-47d3-93d8-f0d62993a312</errorID>
      <errorWord>(</errorWord>
      <group>L1_Format</group>
      <groupName>格式问题</groupName>
      <ability>L2_HalfPunc</ability>
      <abilityName>全半角检查</abilityName>
      <candidateList>
        <item>（</item>
      </candidateList>
      <explain>文本全半角错误。</explain>
      <paraID>32226640</paraID>
      <start>7</start>
      <end>8</end>
      <status>unmodified</status>
      <modifiedWord/>
      <trackRevisions>false</trackRevisions>
    </reviewItem>
    <reviewItem>
      <errorID>a37824f8-c687-4d15-9e7f-a59af1a5351b</errorID>
      <errorWord>)</errorWord>
      <group>L1_Format</group>
      <groupName>格式问题</groupName>
      <ability>L2_HalfPunc</ability>
      <abilityName>全半角检查</abilityName>
      <candidateList>
        <item>）</item>
      </candidateList>
      <explain>文本全半角错误。</explain>
      <paraID>32226640</paraID>
      <start>28</start>
      <end>29</end>
      <status>unmodified</status>
      <modifiedWord/>
      <trackRevisions>false</trackRevisions>
    </reviewItem>
    <reviewItem>
      <errorID>d1707f61-01c1-40b8-902e-f1de9ce74970</errorID>
      <errorWord>股东大会</errorWord>
      <group>L1_Word</group>
      <groupName>字词问题</groupName>
      <ability>L2_Typo</ability>
      <abilityName>字词错误</abilityName>
      <candidateList>
        <item>股东会</item>
      </candidateList>
      <explain/>
      <paraID> E0A135E</paraID>
      <start>113</start>
      <end>117</end>
      <status>unmodified</status>
      <modifiedWord/>
      <trackRevisions>false</trackRevisions>
    </reviewItem>
    <reviewItem>
      <errorID>2ef74a70-bc3b-4834-9cd8-6126af3625fc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989C7C2</paraID>
      <start>0</start>
      <end>2</end>
      <status>unmodified</status>
      <modifiedWord/>
      <trackRevisions>false</trackRevisions>
    </reviewItem>
    <reviewItem>
      <errorID>4999e81d-27d9-4275-b349-06b3ea4a3a9a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653C0A27</paraID>
      <start>0</start>
      <end>2</end>
      <status>unmodified</status>
      <modifiedWord/>
      <trackRevisions>false</trackRevisions>
    </reviewItem>
    <reviewItem>
      <errorID>eac555fc-87f8-4fe4-a799-9cd4c2f15efe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4492B0FF</paraID>
      <start>0</start>
      <end>2</end>
      <status>unmodified</status>
      <modifiedWord/>
      <trackRevisions>false</trackRevisions>
    </reviewItem>
    <reviewItem>
      <errorID>2c3fbf48-d65b-4643-84fa-a488ccc98e95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421F6674</paraID>
      <start>0</start>
      <end>2</end>
      <status>unmodified</status>
      <modifiedWord/>
      <trackRevisions>false</trackRevisions>
    </reviewItem>
    <reviewItem>
      <errorID>64aad167-68ee-413e-b2aa-bcfdc36a64e2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C41B013</paraID>
      <start>0</start>
      <end>2</end>
      <status>unmodified</status>
      <modifiedWord/>
      <trackRevisions>false</trackRevisions>
    </reviewItem>
    <reviewItem>
      <errorID>953c1a3d-ae7e-40eb-b0d2-449ea238f4bf</errorID>
      <errorWord>。】</errorWord>
      <group>L1_Punc</group>
      <groupName>标点问题</groupName>
      <ability>L2_Punc</ability>
      <abilityName>标点符号检查</abilityName>
      <candidateList>
        <item>】</item>
      </candidateList>
      <explain/>
      <paraID> C41B013</paraID>
      <start>122</start>
      <end>124</end>
      <status>unmodified</status>
      <modifiedWord/>
      <trackRevisions>false</trackRevisions>
    </reviewItem>
    <reviewItem>
      <errorID>944f50f0-9b7c-4539-95bd-c15cff8c0c73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7BC7ED5F</paraID>
      <start>0</start>
      <end>2</end>
      <status>unmodified</status>
      <modifiedWord/>
      <trackRevisions>false</trackRevisions>
    </reviewItem>
    <reviewItem>
      <errorID>e934f087-3eb9-419e-8e9e-17a1602bffe9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16B25175</paraID>
      <start>0</start>
      <end>2</end>
      <status>unmodified</status>
      <modifiedWord/>
      <trackRevisions>false</trackRevisions>
    </reviewItem>
    <reviewItem>
      <errorID>3968f122-e8ff-46c2-88f1-e2a6a6bdd53f</errorID>
      <errorWord>………</errorWord>
      <group>L1_Punc</group>
      <groupName>标点问题</groupName>
      <ability>L2_Punc</ability>
      <abilityName>标点符号检查</abilityName>
      <candidateList>
        <item>…</item>
      </candidateList>
      <explain/>
      <paraID>1B91A640</paraID>
      <start>28</start>
      <end>31</end>
      <status>unmodified</status>
      <modifiedWord/>
      <trackRevisions>false</trackRevisions>
    </reviewItem>
    <reviewItem>
      <errorID>3245dca1-9acb-4642-90bc-64479a7d617c</errorID>
      <errorWord>:</errorWord>
      <group>L1_Format</group>
      <groupName>格式问题</groupName>
      <ability>L2_HalfPunc</ability>
      <abilityName>全半角检查</abilityName>
      <candidateList>
        <item>：</item>
      </candidateList>
      <explain>文本全半角错误。</explain>
      <paraID>1FF022AC</paraID>
      <start>3</start>
      <end>4</end>
      <status>unmodified</status>
      <modifiedWord/>
      <trackRevisions>false</trackRevisions>
    </reviewItem>
    <reviewItem>
      <errorID>0fb5fb20-d51c-4f26-9852-830819e93bbb</errorID>
      <errorWord>上述的</errorWord>
      <group>L1_Word</group>
      <groupName>字词问题</groupName>
      <ability>L2_Typo</ability>
      <abilityName>字词错误</abilityName>
      <candidateList>
        <item>上述</item>
      </candidateList>
      <explain>〈形〉属性词。上面所说的：～各条，望切实执行。</explain>
      <paraID>2B6858E0</paraID>
      <start>7</start>
      <end>10</end>
      <status>unmodified</status>
      <modifiedWord/>
      <trackRevisions>false</trackRevisions>
    </reviewItem>
    <reviewItem>
      <errorID>be7cd9ea-1453-472d-a3d9-d7680d9a6e40</errorID>
      <errorWord>(</errorWord>
      <group>L1_Format</group>
      <groupName>格式问题</groupName>
      <ability>L2_HalfPunc</ability>
      <abilityName>全半角检查</abilityName>
      <candidateList>
        <item>（</item>
      </candidateList>
      <explain>文本全半角错误。</explain>
      <paraID>1771A438</paraID>
      <start>6</start>
      <end>7</end>
      <status>unmodified</status>
      <modifiedWord/>
      <trackRevisions>false</trackRevisions>
    </reviewItem>
    <reviewItem>
      <errorID>7cd51e08-ef4a-493e-ab07-132feae93d58</errorID>
      <errorWord>)</errorWord>
      <group>L1_Format</group>
      <groupName>格式问题</groupName>
      <ability>L2_HalfPunc</ability>
      <abilityName>全半角检查</abilityName>
      <candidateList>
        <item>）</item>
      </candidateList>
      <explain>文本全半角错误。</explain>
      <paraID>1771A438</paraID>
      <start>11</start>
      <end>12</end>
      <status>unmodified</status>
      <modifiedWord/>
      <trackRevisions>false</trackRevisions>
    </reviewItem>
    <reviewItem>
      <errorID>bac6fe1a-bdf2-4fc3-bb7a-6c490b9d4de8</errorID>
      <errorWord>(</errorWord>
      <group>L1_Format</group>
      <groupName>格式问题</groupName>
      <ability>L2_HalfPunc</ability>
      <abilityName>全半角检查</abilityName>
      <candidateList>
        <item>（</item>
      </candidateList>
      <explain>文本全半角错误。</explain>
      <paraID>4AF1AE76</paraID>
      <start>0</start>
      <end>1</end>
      <status>unmodified</status>
      <modifiedWord/>
      <trackRevisions>false</trackRevisions>
    </reviewItem>
    <reviewItem>
      <errorID>3885660d-7d83-49aa-bf6b-656c57d2971a</errorID>
      <errorWord>)</errorWord>
      <group>L1_Format</group>
      <groupName>格式问题</groupName>
      <ability>L2_HalfPunc</ability>
      <abilityName>全半角检查</abilityName>
      <candidateList>
        <item>）</item>
      </candidateList>
      <explain>文本全半角错误。</explain>
      <paraID>4AF1AE76</paraID>
      <start>14</start>
      <end>15</end>
      <status>unmodified</status>
      <modifiedWord/>
      <trackRevisions>false</trackRevisions>
    </reviewItem>
    <reviewItem>
      <errorID>6bab15dd-4742-4879-89a5-513ec2e4bc10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1350BC7F</paraID>
      <start>37</start>
      <end>40</end>
      <status>unmodified</status>
      <modifiedWord/>
      <trackRevisions>false</trackRevisions>
    </reviewItem>
    <reviewItem>
      <errorID>7187f5cc-ff89-4401-ad0b-4e420f1e4fb0</errorID>
      <errorWord>:</errorWord>
      <group>L1_Format</group>
      <groupName>格式问题</groupName>
      <ability>L2_HalfPunc</ability>
      <abilityName>全半角检查</abilityName>
      <candidateList>
        <item>：</item>
      </candidateList>
      <explain>文本全半角错误。</explain>
      <paraID>4DECF6E4</paraID>
      <start>2</start>
      <end>3</end>
      <status>unmodified</status>
      <modifiedWord/>
      <trackRevisions>false</trackRevisions>
    </reviewItem>
    <reviewItem>
      <errorID>0544b1e7-02eb-421e-a5b1-21e404b5ac97</errorID>
      <errorWord>(</errorWord>
      <group>L1_Format</group>
      <groupName>格式问题</groupName>
      <ability>L2_HalfPunc</ability>
      <abilityName>全半角检查</abilityName>
      <candidateList>
        <item>（</item>
      </candidateList>
      <explain>文本全半角错误。</explain>
      <paraID>4DECF6E4</paraID>
      <start>12</start>
      <end>13</end>
      <status>unmodified</status>
      <modifiedWord/>
      <trackRevisions>false</trackRevisions>
    </reviewItem>
    <reviewItem>
      <errorID>50e33f84-29e1-4561-b4cb-c810067273d3</errorID>
      <errorWord>)</errorWord>
      <group>L1_Format</group>
      <groupName>格式问题</groupName>
      <ability>L2_HalfPunc</ability>
      <abilityName>全半角检查</abilityName>
      <candidateList>
        <item>）</item>
      </candidateList>
      <explain>文本全半角错误。</explain>
      <paraID>4DECF6E4</paraID>
      <start>19</start>
      <end>20</end>
      <status>unmodified</status>
      <modifiedWord/>
      <trackRevisions>false</trackRevisions>
    </reviewItem>
    <reviewItem>
      <errorID>9017d6f0-3d61-4e61-9a09-bf2fb76d3b7e</errorID>
      <errorWord>:</errorWord>
      <group>L1_Format</group>
      <groupName>格式问题</groupName>
      <ability>L2_HalfPunc</ability>
      <abilityName>全半角检查</abilityName>
      <candidateList>
        <item>：</item>
      </candidateList>
      <explain>文本全半角错误。</explain>
      <paraID> 66A4DC8</paraID>
      <start>3</start>
      <end>4</end>
      <status>unmodified</status>
      <modifiedWord/>
      <trackRevisions>false</trackRevisions>
    </reviewItem>
    <reviewItem>
      <errorID>5122faf1-795f-4dd4-8ce5-0cf2d0d5c40b</errorID>
      <errorWord>:</errorWord>
      <group>L1_Format</group>
      <groupName>格式问题</groupName>
      <ability>L2_HalfPunc</ability>
      <abilityName>全半角检查</abilityName>
      <candidateList>
        <item>：</item>
      </candidateList>
      <explain>文本全半角错误。</explain>
      <paraID>4B6E8994</paraID>
      <start>3</start>
      <end>4</end>
      <status>unmodified</status>
      <modifiedWord/>
      <trackRevisions>false</trackRevisions>
    </reviewItem>
    <reviewItem>
      <errorID>f6a74cd6-f935-4af8-b195-c366fab1d315</errorID>
      <errorWord>(</errorWord>
      <group>L1_Format</group>
      <groupName>格式问题</groupName>
      <ability>L2_HalfPunc</ability>
      <abilityName>全半角检查</abilityName>
      <candidateList>
        <item>（</item>
      </candidateList>
      <explain>文本全半角错误。</explain>
      <paraID>3DC90A18</paraID>
      <start>0</start>
      <end>1</end>
      <status>unmodified</status>
      <modifiedWord/>
      <trackRevisions>false</trackRevisions>
    </reviewItem>
    <reviewItem>
      <errorID>13c002ff-5844-4cbf-abb0-77214ea0bbba</errorID>
      <errorWord>)</errorWord>
      <group>L1_Format</group>
      <groupName>格式问题</groupName>
      <ability>L2_HalfPunc</ability>
      <abilityName>全半角检查</abilityName>
      <candidateList>
        <item>）</item>
      </candidateList>
      <explain>文本全半角错误。</explain>
      <paraID>3DC90A18</paraID>
      <start>3</start>
      <end>4</end>
      <status>unmodified</status>
      <modifiedWord/>
      <trackRevisions>false</trackRevisions>
    </reviewItem>
    <reviewItem>
      <errorID>f1a684b6-60c5-4744-a21d-789a8f0bb0e5</errorID>
      <errorWord>(</errorWord>
      <group>L1_Format</group>
      <groupName>格式问题</groupName>
      <ability>L2_HalfPunc</ability>
      <abilityName>全半角检查</abilityName>
      <candidateList>
        <item>（</item>
      </candidateList>
      <explain>文本全半角错误。</explain>
      <paraID>5E22C2A1</paraID>
      <start>0</start>
      <end>1</end>
      <status>unmodified</status>
      <modifiedWord/>
      <trackRevisions>false</trackRevisions>
    </reviewItem>
    <reviewItem>
      <errorID>74f5ac51-ec07-497c-9f58-820d90e33044</errorID>
      <errorWord>)</errorWord>
      <group>L1_Format</group>
      <groupName>格式问题</groupName>
      <ability>L2_HalfPunc</ability>
      <abilityName>全半角检查</abilityName>
      <candidateList>
        <item>）</item>
      </candidateList>
      <explain>文本全半角错误。</explain>
      <paraID>5E22C2A1</paraID>
      <start>3</start>
      <end>4</end>
      <status>unmodified</status>
      <modifiedWord/>
      <trackRevisions>false</trackRevisions>
    </reviewItem>
    <reviewItem>
      <errorID>439f01bb-e37e-42e0-af7c-540dbceb64ba</errorID>
      <errorWord>(</errorWord>
      <group>L1_Format</group>
      <groupName>格式问题</groupName>
      <ability>L2_HalfPunc</ability>
      <abilityName>全半角检查</abilityName>
      <candidateList>
        <item>（</item>
      </candidateList>
      <explain>文本全半角错误。</explain>
      <paraID>48F1BFE7</paraID>
      <start>0</start>
      <end>1</end>
      <status>unmodified</status>
      <modifiedWord/>
      <trackRevisions>false</trackRevisions>
    </reviewItem>
    <reviewItem>
      <errorID>9f8cb235-89be-41c4-9814-0ff5bf1c1815</errorID>
      <errorWord>)</errorWord>
      <group>L1_Format</group>
      <groupName>格式问题</groupName>
      <ability>L2_HalfPunc</ability>
      <abilityName>全半角检查</abilityName>
      <candidateList>
        <item>）</item>
      </candidateList>
      <explain>文本全半角错误。</explain>
      <paraID>48F1BFE7</paraID>
      <start>3</start>
      <end>4</end>
      <status>unmodified</status>
      <modifiedWord/>
      <trackRevisions>false</trackRevisions>
    </reviewItem>
    <reviewItem>
      <errorID>072440fb-8cc9-4a84-8dde-02ff6cc6ab5a</errorID>
      <errorWord>上述的</errorWord>
      <group>L1_Word</group>
      <groupName>字词问题</groupName>
      <ability>L2_Typo</ability>
      <abilityName>字词错误</abilityName>
      <candidateList>
        <item>上述</item>
      </candidateList>
      <explain>〈形〉属性词。上面所说的：～各条，望切实执行。</explain>
      <paraID>23D1F34F</paraID>
      <start>7</start>
      <end>10</end>
      <status>unmodified</status>
      <modifiedWord/>
      <trackRevisions>false</trackRevisions>
    </reviewItem>
    <reviewItem>
      <errorID>77788a57-eef2-4483-a4e2-41200a39818d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664C138B</paraID>
      <start>0</start>
      <end>2</end>
      <status>unmodified</status>
      <modifiedWord/>
      <trackRevisions>false</trackRevisions>
    </reviewItem>
    <reviewItem>
      <errorID>ab7aa676-2965-4e59-bd74-1b113f0dcac7</errorID>
      <errorWord>)</errorWord>
      <group>L1_Format</group>
      <groupName>格式问题</groupName>
      <ability>L2_HalfPunc</ability>
      <abilityName>全半角检查</abilityName>
      <candidateList>
        <item>）</item>
      </candidateList>
      <explain>文本全半角错误。</explain>
      <paraID>664C138B</paraID>
      <start>41</start>
      <end>42</end>
      <status>unmodified</status>
      <modifiedWord/>
      <trackRevisions>false</trackRevisions>
    </reviewItem>
    <reviewItem>
      <errorID>3a6d4921-748d-4b00-b3bb-5dc95d2b2819</errorID>
      <errorWord>)</errorWord>
      <group>L1_Format</group>
      <groupName>格式问题</groupName>
      <ability>L2_HalfPunc</ability>
      <abilityName>全半角检查</abilityName>
      <candidateList>
        <item>）</item>
      </candidateList>
      <explain>文本全半角错误。</explain>
      <paraID>69C53825</paraID>
      <start>46</start>
      <end>47</end>
      <status>unmodified</status>
      <modifiedWord/>
      <trackRevisions>false</trackRevisions>
    </reviewItem>
    <reviewItem>
      <errorID>d78758ae-5ade-4d06-8baa-a500f0306de0</errorID>
      <errorWord>)</errorWord>
      <group>L1_Format</group>
      <groupName>格式问题</groupName>
      <ability>L2_HalfPunc</ability>
      <abilityName>全半角检查</abilityName>
      <candidateList>
        <item>）</item>
      </candidateList>
      <explain>文本全半角错误。</explain>
      <paraID>4C9BAB3E</paraID>
      <start>46</start>
      <end>47</end>
      <status>unmodified</status>
      <modifiedWord/>
      <trackRevisions>false</trackRevisions>
    </reviewItem>
    <reviewItem>
      <errorID>30c0c00d-a001-436d-9d61-4e46e247acf1</errorID>
      <errorWord>......</errorWord>
      <group>L1_Punc</group>
      <groupName>标点问题</groupName>
      <ability>L2_Punc</ability>
      <abilityName>标点符号检查</abilityName>
      <candidateList>
        <item>……</item>
      </candidateList>
      <explain/>
      <paraID>39483330</paraID>
      <start>0</start>
      <end>6</end>
      <status>unmodified</status>
      <modifiedWord/>
      <trackRevisions>false</trackRevisions>
    </reviewItem>
    <reviewItem>
      <errorID>ff4e65ed-a3f7-46ce-ba5a-8a0a3bcb42af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47EDE38</paraID>
      <start>0</start>
      <end>2</end>
      <status>unmodified</status>
      <modifiedWord/>
      <trackRevisions>false</trackRevisions>
    </reviewItem>
    <reviewItem>
      <errorID>167823dd-f26b-4498-8cac-0dd38f77ecb9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64F1CF95</paraID>
      <start>0</start>
      <end>2</end>
      <status>unmodified</status>
      <modifiedWord/>
      <trackRevisions>false</trackRevisions>
    </reviewItem>
    <reviewItem>
      <errorID>37a2f748-d4cd-4e33-b896-ce67ad81df58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1EA6248B</paraID>
      <start>0</start>
      <end>2</end>
      <status>unmodified</status>
      <modifiedWord/>
      <trackRevisions>false</trackRevisions>
    </reviewItem>
    <reviewItem>
      <errorID>4d0d4de5-5d81-4e15-8314-52397d8927df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22A11F43</paraID>
      <start>0</start>
      <end>2</end>
      <status>unmodified</status>
      <modifiedWord/>
      <trackRevisions>false</trackRevisions>
    </reviewItem>
    <reviewItem>
      <errorID>5fe617f3-daf3-41c1-8418-b0704d10e580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5677A783</paraID>
      <start>0</start>
      <end>2</end>
      <status>unmodified</status>
      <modifiedWord/>
      <trackRevisions>false</trackRevisions>
    </reviewItem>
    <reviewItem>
      <errorID>4edfd595-25b8-4bae-bf75-eb34f018880d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5AF6511B</paraID>
      <start>0</start>
      <end>2</end>
      <status>unmodified</status>
      <modifiedWord/>
      <trackRevisions>false</trackRevisions>
    </reviewItem>
    <reviewItem>
      <errorID>6c358663-c2d0-469b-8ec9-62e4e96fe22f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3730F546</paraID>
      <start>0</start>
      <end>2</end>
      <status>unmodified</status>
      <modifiedWord/>
      <trackRevisions>false</trackRevisions>
    </reviewItem>
    <reviewItem>
      <errorID>2eaa766e-d332-4fb4-9fea-07ed920903cf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25D6F294</paraID>
      <start>0</start>
      <end>2</end>
      <status>unmodified</status>
      <modifiedWord/>
      <trackRevisions>false</trackRevisions>
    </reviewItem>
    <reviewItem>
      <errorID>886775ac-076f-41fb-9275-bea6435b3867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39C96406</paraID>
      <start>0</start>
      <end>3</end>
      <status>unmodified</status>
      <modifiedWord/>
      <trackRevisions>false</trackRevisions>
    </reviewItem>
    <reviewItem>
      <errorID>a7d1216d-6447-46f9-98b3-ad0e77d860dd</errorID>
      <errorWord>(</errorWord>
      <group>L1_Format</group>
      <groupName>格式问题</groupName>
      <ability>L2_HalfPunc</ability>
      <abilityName>全半角检查</abilityName>
      <candidateList>
        <item>（</item>
      </candidateList>
      <explain>文本全半角错误。</explain>
      <paraID> 114DA29</paraID>
      <start>2</start>
      <end>3</end>
      <status>unmodified</status>
      <modifiedWord/>
      <trackRevisions>false</trackRevisions>
    </reviewItem>
    <reviewItem>
      <errorID>a6e3c053-e73a-44e3-a44f-7d9fb7543abc</errorID>
      <errorWord>)</errorWord>
      <group>L1_Format</group>
      <groupName>格式问题</groupName>
      <ability>L2_HalfPunc</ability>
      <abilityName>全半角检查</abilityName>
      <candidateList>
        <item>）</item>
      </candidateList>
      <explain>文本全半角错误。</explain>
      <paraID> 114DA29</paraID>
      <start>4</start>
      <end>5</end>
      <status>unmodified</status>
      <modifiedWord/>
      <trackRevisions>false</trackRevisions>
    </reviewItem>
    <reviewItem>
      <errorID>09359ee4-3b31-41e0-a328-69bf1e8b2444</errorID>
      <errorWord>＝</errorWord>
      <group>L1_Format</group>
      <groupName>格式问题</groupName>
      <ability>L2_HalfPunc</ability>
      <abilityName>全半角检查</abilityName>
      <candidateList>
        <item>=</item>
      </candidateList>
      <explain>文本全半角错误。</explain>
      <paraID>7010CFF1</paraID>
      <start>1</start>
      <end>2</end>
      <status>unmodified</status>
      <modifiedWord/>
      <trackRevisions>false</trackRevisions>
    </reviewItem>
    <reviewItem>
      <errorID>5c5d7c46-dc58-4b95-9bc5-4b16725d6844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7CFF3E58</paraID>
      <start>0</start>
      <end>2</end>
      <status>unmodified</status>
      <modifiedWord/>
      <trackRevisions>false</trackRevisions>
    </reviewItem>
    <reviewItem>
      <errorID>629f1ee5-9b5a-4406-b781-6967947bf636</errorID>
      <errorWord>,</errorWord>
      <group>L1_Format</group>
      <groupName>格式问题</groupName>
      <ability>L2_HalfPunc</ability>
      <abilityName>全半角检查</abilityName>
      <candidateList>
        <item>，</item>
      </candidateList>
      <explain>文本全半角错误。</explain>
      <paraID>7CFF3E58</paraID>
      <start>26</start>
      <end>27</end>
      <status>unmodified</status>
      <modifiedWord/>
      <trackRevisions>false</trackRevisions>
    </reviewItem>
    <reviewItem>
      <errorID>4ce55918-0fd5-40d7-96cb-497e4fc20b3e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5B360051</paraID>
      <start>0</start>
      <end>2</end>
      <status>unmodified</status>
      <modifiedWord/>
      <trackRevisions>false</trackRevisions>
    </reviewItem>
    <reviewItem>
      <errorID>e3b5783a-36b2-4b83-a893-6d4ee08f8e36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4C35A2B4</paraID>
      <start>0</start>
      <end>2</end>
      <status>unmodified</status>
      <modifiedWord/>
      <trackRevisions>false</trackRevisions>
    </reviewItem>
    <reviewItem>
      <errorID>6013fb6b-2c18-4035-aead-61c162357287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6F20581</paraID>
      <start>0</start>
      <end>2</end>
      <status>unmodified</status>
      <modifiedWord/>
      <trackRevisions>false</trackRevisions>
    </reviewItem>
    <reviewItem>
      <errorID>d51ebef2-5cbb-478d-bec0-e2e3de30d9b6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328184B8</paraID>
      <start>0</start>
      <end>2</end>
      <status>unmodified</status>
      <modifiedWord/>
      <trackRevisions>false</trackRevisions>
    </reviewItem>
    <reviewItem>
      <errorID>e92f1bce-6446-4505-949a-e18f99eb0f26</errorID>
      <errorWord>，</errorWord>
      <group>L1_Word</group>
      <groupName>字词问题</groupName>
      <ability>L2_Typo</ability>
      <abilityName>字词错误</abilityName>
      <candidateList>
        <item>，将</item>
      </candidateList>
      <explain/>
      <paraID>25C5F1EE</paraID>
      <start>36</start>
      <end>37</end>
      <status>unmodified</status>
      <modifiedWord/>
      <trackRevisions>false</trackRevisions>
    </reviewItem>
    <reviewItem>
      <errorID>068337eb-ac2d-43e2-96b8-65906af35355</errorID>
      <errorWord>(</errorWord>
      <group>L1_Format</group>
      <groupName>格式问题</groupName>
      <ability>L2_HalfPunc</ability>
      <abilityName>全半角检查</abilityName>
      <candidateList>
        <item>（</item>
      </candidateList>
      <explain>文本全半角错误。</explain>
      <paraID>7F940369</paraID>
      <start>11</start>
      <end>12</end>
      <status>unmodified</status>
      <modifiedWord/>
      <trackRevisions>false</trackRevisions>
    </reviewItem>
    <reviewItem>
      <errorID>479fc0c9-e2cb-4828-9d07-3c62a147c249</errorID>
      <errorWord>)</errorWord>
      <group>L1_Format</group>
      <groupName>格式问题</groupName>
      <ability>L2_HalfPunc</ability>
      <abilityName>全半角检查</abilityName>
      <candidateList>
        <item>）</item>
      </candidateList>
      <explain>文本全半角错误。</explain>
      <paraID>7F940369</paraID>
      <start>16</start>
      <end>17</end>
      <status>unmodified</status>
      <modifiedWord/>
      <trackRevisions>false</trackRevisions>
    </reviewItem>
    <reviewItem>
      <errorID>8a531414-fb22-4496-8a90-861f23023b98</errorID>
      <errorWord>(</errorWord>
      <group>L1_Format</group>
      <groupName>格式问题</groupName>
      <ability>L2_HalfPunc</ability>
      <abilityName>全半角检查</abilityName>
      <candidateList>
        <item>（</item>
      </candidateList>
      <explain>文本全半角错误。</explain>
      <paraID>  4CA61D</paraID>
      <start>80</start>
      <end>81</end>
      <status>unmodified</status>
      <modifiedWord/>
      <trackRevisions>false</trackRevisions>
    </reviewItem>
    <reviewItem>
      <errorID>4577c576-cdab-42a2-b635-78289e7f0e2c</errorID>
      <errorWord>)</errorWord>
      <group>L1_Format</group>
      <groupName>格式问题</groupName>
      <ability>L2_HalfPunc</ability>
      <abilityName>全半角检查</abilityName>
      <candidateList>
        <item>）</item>
      </candidateList>
      <explain>文本全半角错误。</explain>
      <paraID>  4CA61D</paraID>
      <start>88</start>
      <end>89</end>
      <status>unmodified</status>
      <modifiedWord/>
      <trackRevisions>false</trackRevisions>
    </reviewItem>
    <reviewItem>
      <errorID>086cf18e-f2b3-4e99-be57-f3ebf1084f1f</errorID>
      <errorWord>(</errorWord>
      <group>L1_Format</group>
      <groupName>格式问题</groupName>
      <ability>L2_HalfPunc</ability>
      <abilityName>全半角检查</abilityName>
      <candidateList>
        <item>（</item>
      </candidateList>
      <explain>文本全半角错误。</explain>
      <paraID>  4CA61D</paraID>
      <start>99</start>
      <end>100</end>
      <status>unmodified</status>
      <modifiedWord/>
      <trackRevisions>false</trackRevisions>
    </reviewItem>
    <reviewItem>
      <errorID>7412bdf2-63c7-4bc3-bb98-6f124040f20d</errorID>
      <errorWord>)</errorWord>
      <group>L1_Format</group>
      <groupName>格式问题</groupName>
      <ability>L2_HalfPunc</ability>
      <abilityName>全半角检查</abilityName>
      <candidateList>
        <item>）</item>
      </candidateList>
      <explain>文本全半角错误。</explain>
      <paraID>  4CA61D</paraID>
      <start>107</start>
      <end>108</end>
      <status>unmodified</status>
      <modifiedWord/>
      <trackRevisions>false</trackRevisions>
    </reviewItem>
    <reviewItem>
      <errorID>441a936c-1219-4fcc-85b6-8d11f129937e</errorID>
      <errorWord>市委市政府</errorWord>
      <group>L1_Word</group>
      <groupName>字词问题</groupName>
      <ability>L2_Typo</ability>
      <abilityName>字词错误</abilityName>
      <candidateList>
        <item>市委、市政府</item>
      </candidateList>
      <explain/>
      <paraID>1E18CFDE</paraID>
      <start>14</start>
      <end>19</end>
      <status>unmodified</status>
      <modifiedWord/>
      <trackRevisions>false</trackRevisions>
    </reviewItem>
    <reviewItem>
      <errorID>2f851bf7-18d2-4586-a2e9-fa87c8b38e7e</errorID>
      <errorWord>市委市政府</errorWord>
      <group>L1_Word</group>
      <groupName>字词问题</groupName>
      <ability>L2_Typo</ability>
      <abilityName>字词错误</abilityName>
      <candidateList>
        <item>市委、市政府</item>
      </candidateList>
      <explain/>
      <paraID>59B34977</paraID>
      <start>18</start>
      <end>23</end>
      <status>unmodified</status>
      <modifiedWord/>
      <trackRevisions>false</trackRevisions>
    </reviewItem>
    <reviewItem>
      <errorID>190323ed-bb9d-40cb-8031-f9d96da51497</errorID>
      <errorWord>件</errorWord>
      <group>L1_Word</group>
      <groupName>字词问题</groupName>
      <ability>L2_Typo</ability>
      <abilityName>字词错误</abilityName>
      <candidateList>
        <item>件中</item>
      </candidateList>
      <explain/>
      <paraID>4393F285</paraID>
      <start>17</start>
      <end>18</end>
      <status>unmodified</status>
      <modifiedWord/>
      <trackRevisions>false</trackRevisions>
    </reviewItem>
    <reviewItem>
      <errorID>37089163-979a-434d-a5fb-f39b13c81cfb</errorID>
      <errorWord>(</errorWord>
      <group>L1_Format</group>
      <groupName>格式问题</groupName>
      <ability>L2_HalfPunc</ability>
      <abilityName>全半角检查</abilityName>
      <candidateList>
        <item>（</item>
      </candidateList>
      <explain>文本全半角错误。</explain>
      <paraID>4393F285</paraID>
      <start>32</start>
      <end>33</end>
      <status>unmodified</status>
      <modifiedWord/>
      <trackRevisions>false</trackRevisions>
    </reviewItem>
    <reviewItem>
      <errorID>c528248a-019b-4838-aa90-0e1ede66c09e</errorID>
      <errorWord>)</errorWord>
      <group>L1_Format</group>
      <groupName>格式问题</groupName>
      <ability>L2_HalfPunc</ability>
      <abilityName>全半角检查</abilityName>
      <candidateList>
        <item>）</item>
      </candidateList>
      <explain>文本全半角错误。</explain>
      <paraID>4393F285</paraID>
      <start>38</start>
      <end>39</end>
      <status>unmodified</status>
      <modifiedWord/>
      <trackRevisions>false</trackRevisions>
    </reviewItem>
    <reviewItem>
      <errorID>4427854d-f324-4d54-bfa6-c629ca53bc05</errorID>
      <errorWord>(</errorWord>
      <group>L1_Format</group>
      <groupName>格式问题</groupName>
      <ability>L2_HalfPunc</ability>
      <abilityName>全半角检查</abilityName>
      <candidateList>
        <item>（</item>
      </candidateList>
      <explain>文本全半角错误。</explain>
      <paraID>4393F285</paraID>
      <start>48</start>
      <end>49</end>
      <status>unmodified</status>
      <modifiedWord/>
      <trackRevisions>false</trackRevisions>
    </reviewItem>
    <reviewItem>
      <errorID>afe585fa-c693-4305-bcae-8f06225d2ca5</errorID>
      <errorWord>)</errorWord>
      <group>L1_Format</group>
      <groupName>格式问题</groupName>
      <ability>L2_HalfPunc</ability>
      <abilityName>全半角检查</abilityName>
      <candidateList>
        <item>）</item>
      </candidateList>
      <explain>文本全半角错误。</explain>
      <paraID>4393F285</paraID>
      <start>58</start>
      <end>59</end>
      <status>unmodified</status>
      <modifiedWord/>
      <trackRevisions>false</trackRevisions>
    </reviewItem>
    <reviewItem>
      <errorID>0c935da1-0636-429c-9df7-957eba9876cd</errorID>
      <errorWord>,</errorWord>
      <group>L1_Format</group>
      <groupName>格式问题</groupName>
      <ability>L2_HalfPunc</ability>
      <abilityName>全半角检查</abilityName>
      <candidateList>
        <item>，</item>
      </candidateList>
      <explain>文本全半角错误。</explain>
      <paraID>48F45878</paraID>
      <start>17</start>
      <end>18</end>
      <status>unmodified</status>
      <modifiedWord/>
      <trackRevisions>false</trackRevisions>
    </reviewItem>
    <reviewItem>
      <errorID>cd9a3d43-13d5-4419-b0e3-ea805e4c3422</errorID>
      <errorWord>,</errorWord>
      <group>L1_Format</group>
      <groupName>格式问题</groupName>
      <ability>L2_HalfPunc</ability>
      <abilityName>全半角检查</abilityName>
      <candidateList>
        <item>，</item>
      </candidateList>
      <explain>文本全半角错误。</explain>
      <paraID>48F45878</paraID>
      <start>28</start>
      <end>29</end>
      <status>unmodified</status>
      <modifiedWord/>
      <trackRevisions>false</trackRevisions>
    </reviewItem>
    <reviewItem>
      <errorID>4231168e-610d-4695-994b-537fa2339348</errorID>
      <errorWord>,</errorWord>
      <group>L1_Format</group>
      <groupName>格式问题</groupName>
      <ability>L2_HalfPunc</ability>
      <abilityName>全半角检查</abilityName>
      <candidateList>
        <item>，</item>
      </candidateList>
      <explain>文本全半角错误。</explain>
      <paraID> F4C9EEA</paraID>
      <start>11</start>
      <end>12</end>
      <status>unmodified</status>
      <modifiedWord/>
      <trackRevisions>false</trackRevisions>
    </reviewItem>
    <reviewItem>
      <errorID>cc729224-ffa0-421a-b566-8429b995fa7b</errorID>
      <errorWord>书就</errorWord>
      <group>L1_Word</group>
      <groupName>字词问题</groupName>
      <ability>L2_Typo</ability>
      <abilityName>字词错误</abilityName>
      <candidateList>
        <item>书写</item>
      </candidateList>
      <explain/>
      <paraID>7BABB070</paraID>
      <start>13</start>
      <end>17</end>
      <status>modified</status>
      <modifiedWord>书写</modifiedWord>
      <trackRevisions>true</trackRevisions>
    </reviewItem>
    <reviewItem>
      <errorID>16cb5120-8211-42ed-a794-726536206be7</errorID>
      <errorWord>获</errorWord>
      <group>L1_Word</group>
      <groupName>字词问题</groupName>
      <ability>L2_Typo</ability>
      <abilityName>字词错误</abilityName>
      <candidateList>
        <item>获得</item>
      </candidateList>
      <explain>〈动〉取得；得到（多用于抽象事物）：～好评｜～宝贵的经验｜～显著的成绩。</explain>
      <paraID>67386B90</paraID>
      <start>40</start>
      <end>41</end>
      <status>unmodified</status>
      <modifiedWord/>
      <trackRevisions>false</trackRevisions>
    </reviewItem>
    <reviewItem>
      <errorID>a0a28e8b-b1ac-4b45-8040-accef6221a60</errorID>
      <errorWord>。。</errorWord>
      <group>L1_Punc</group>
      <groupName>标点问题</groupName>
      <ability>L2_Punc</ability>
      <abilityName>标点符号检查</abilityName>
      <candidateList>
        <item>。</item>
      </candidateList>
      <explain/>
      <paraID>67386B90</paraID>
      <start>180</start>
      <end>182</end>
      <status>unmodified</status>
      <modifiedWord/>
      <trackRevisions>false</trackRevisions>
    </reviewItem>
    <reviewItem>
      <errorID>68af6ee0-6a75-445e-b37f-855d0fe12f42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2985DAB1</paraID>
      <start>0</start>
      <end>2</end>
      <status>unmodified</status>
      <modifiedWord/>
      <trackRevisions>false</trackRevisions>
    </reviewItem>
    <reviewItem>
      <errorID>0fcf62d9-6bc1-4a32-85b4-ac5022e05ec4</errorID>
      <errorWord>[2019]217号</errorWord>
      <group>L1_Knowledge</group>
      <groupName>知识性问题</groupName>
      <ability>L2_Knowledge</ability>
      <abilityName>其他知识</abilityName>
      <candidateList>
        <item>〔2019〕217号</item>
      </candidateList>
      <explain>发文字号格式错误。</explain>
      <paraID>2985DAB1</paraID>
      <start>32</start>
      <end>42</end>
      <status>unmodified</status>
      <modifiedWord/>
      <trackRevisions>false</trackRevisions>
    </reviewItem>
    <reviewItem>
      <errorID>5d727080-a3ce-40c6-bafd-055a3da453c9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4E802FE3</paraID>
      <start>0</start>
      <end>2</end>
      <status>unmodified</status>
      <modifiedWord/>
      <trackRevisions>false</trackRevisions>
    </reviewItem>
    <reviewItem>
      <errorID>caf9fcf3-2a33-482c-a578-f74dacd2e933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792963C9</paraID>
      <start>0</start>
      <end>2</end>
      <status>unmodified</status>
      <modifiedWord/>
      <trackRevisions>false</trackRevisions>
    </reviewItem>
    <reviewItem>
      <errorID>840796ae-68f6-40c0-a3f6-466117b70362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23F16BBD</paraID>
      <start>0</start>
      <end>2</end>
      <status>unmodified</status>
      <modifiedWord/>
      <trackRevisions>false</trackRevisions>
    </reviewItem>
    <reviewItem>
      <errorID>c7223b5b-9c55-4a03-82a5-a60f96b2646d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C77A231</paraID>
      <start>0</start>
      <end>2</end>
      <status>unmodified</status>
      <modifiedWord/>
      <trackRevisions>false</trackRevisions>
    </reviewItem>
    <reviewItem>
      <errorID>38336afc-1c84-4ed1-b847-527168806d47</errorID>
      <errorWord>提出质疑</errorWord>
      <group>L1_Grammar</group>
      <groupName>语法问题</groupName>
      <ability>L2_Grammar</ability>
      <abilityName>语法错误</abilityName>
      <candidateList>
        <item>质疑</item>
      </candidateList>
      <explain>〈动〉提出疑问：～问难。</explain>
      <paraID>2D15A806</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8757f-212b-4ca6-8ae0-c609d53725af}">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31913</Words>
  <Characters>34163</Characters>
  <Lines>0</Lines>
  <Paragraphs>0</Paragraphs>
  <TotalTime>6</TotalTime>
  <ScaleCrop>false</ScaleCrop>
  <LinksUpToDate>false</LinksUpToDate>
  <CharactersWithSpaces>34654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XX.</cp:lastModifiedBy>
  <cp:lastPrinted>2026-03-26T07:56:00Z</cp:lastPrinted>
  <dcterms:modified xsi:type="dcterms:W3CDTF">2026-05-13T11:07:52Z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eyJoZGlkIjoiYmNmNzU3YmEyNjk5NTFjZjE0NGQ0YTYwYTBlNDQ4NDAiLCJ1c2VySWQiOiI2NjExMjAxOTUifQ==</vt:lpwstr>
  </property>
  <property fmtid="{D5CDD505-2E9C-101B-9397-08002B2CF9AE}" pid="4" name="ICV">
    <vt:lpwstr>D5DACF099605490587062CA9F915B07D_13</vt:lpwstr>
  </property>
</Properties>
</file>