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15A99">
      <w:pPr>
        <w:bidi w:val="0"/>
        <w:jc w:val="center"/>
        <w:outlineLvl w:val="9"/>
        <w:rPr>
          <w:rFonts w:hint="eastAsia" w:ascii="仿宋" w:hAnsi="仿宋" w:eastAsia="仿宋" w:cs="仿宋"/>
          <w:b w:val="0"/>
          <w:bCs w:val="0"/>
          <w:color w:val="auto"/>
          <w:sz w:val="52"/>
          <w:szCs w:val="52"/>
          <w:highlight w:val="none"/>
        </w:rPr>
      </w:pPr>
    </w:p>
    <w:p w14:paraId="69AF647B">
      <w:pPr>
        <w:bidi w:val="0"/>
        <w:jc w:val="center"/>
        <w:outlineLvl w:val="9"/>
        <w:rPr>
          <w:rFonts w:hint="eastAsia" w:ascii="仿宋" w:hAnsi="仿宋" w:eastAsia="仿宋" w:cs="仿宋"/>
          <w:color w:val="auto"/>
          <w:highlight w:val="none"/>
        </w:rPr>
      </w:pPr>
      <w:r>
        <w:rPr>
          <w:rFonts w:hint="eastAsia" w:ascii="仿宋" w:hAnsi="仿宋" w:eastAsia="仿宋" w:cs="仿宋"/>
          <w:b w:val="0"/>
          <w:bCs w:val="0"/>
          <w:color w:val="auto"/>
          <w:sz w:val="52"/>
          <w:szCs w:val="52"/>
          <w:highlight w:val="none"/>
        </w:rPr>
        <w:t>南宁市政府采购</w:t>
      </w:r>
    </w:p>
    <w:p w14:paraId="1FB9AC19">
      <w:pPr>
        <w:spacing w:before="120" w:beforeLines="50" w:line="360" w:lineRule="auto"/>
        <w:jc w:val="center"/>
        <w:rPr>
          <w:rFonts w:hint="eastAsia" w:ascii="仿宋" w:hAnsi="仿宋" w:eastAsia="仿宋" w:cs="仿宋"/>
          <w:color w:val="auto"/>
          <w:sz w:val="52"/>
          <w:szCs w:val="52"/>
          <w:highlight w:val="none"/>
        </w:rPr>
      </w:pPr>
      <w:r>
        <w:rPr>
          <w:rFonts w:hint="eastAsia" w:ascii="仿宋" w:hAnsi="仿宋" w:eastAsia="仿宋" w:cs="仿宋"/>
          <w:color w:val="auto"/>
          <w:sz w:val="52"/>
          <w:szCs w:val="52"/>
          <w:highlight w:val="none"/>
        </w:rPr>
        <w:t>竞争性磋商文件（服务类）</w:t>
      </w:r>
    </w:p>
    <w:p w14:paraId="68FA14EA">
      <w:pPr>
        <w:spacing w:before="120" w:beforeLines="50" w:line="360" w:lineRule="auto"/>
        <w:jc w:val="center"/>
        <w:rPr>
          <w:rFonts w:hint="eastAsia" w:ascii="仿宋" w:hAnsi="仿宋" w:eastAsia="仿宋" w:cs="仿宋"/>
          <w:color w:val="auto"/>
          <w:sz w:val="36"/>
          <w:szCs w:val="36"/>
          <w:highlight w:val="none"/>
        </w:rPr>
      </w:pPr>
    </w:p>
    <w:p w14:paraId="6725C952">
      <w:pPr>
        <w:snapToGrid w:val="0"/>
        <w:spacing w:before="120" w:beforeLines="50" w:line="360" w:lineRule="auto"/>
        <w:jc w:val="center"/>
        <w:rPr>
          <w:rFonts w:hint="eastAsia" w:ascii="仿宋" w:hAnsi="仿宋" w:eastAsia="仿宋" w:cs="仿宋"/>
          <w:color w:val="auto"/>
          <w:sz w:val="44"/>
          <w:szCs w:val="44"/>
          <w:highlight w:val="none"/>
        </w:rPr>
      </w:pPr>
      <w:r>
        <w:rPr>
          <w:rFonts w:hint="eastAsia" w:ascii="仿宋" w:hAnsi="仿宋" w:eastAsia="仿宋" w:cs="仿宋"/>
          <w:color w:val="auto"/>
          <w:sz w:val="72"/>
          <w:szCs w:val="72"/>
          <w:highlight w:val="none"/>
        </w:rPr>
        <w:t>竞争性磋商文件</w:t>
      </w:r>
    </w:p>
    <w:p w14:paraId="62A69ECE">
      <w:pPr>
        <w:spacing w:before="240" w:beforeLines="10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（全流程电子化评标）</w:t>
      </w:r>
    </w:p>
    <w:p w14:paraId="0D1B3A2E">
      <w:pPr>
        <w:spacing w:line="360" w:lineRule="auto"/>
        <w:jc w:val="center"/>
        <w:rPr>
          <w:rFonts w:hint="eastAsia" w:ascii="仿宋" w:hAnsi="仿宋" w:eastAsia="仿宋" w:cs="仿宋"/>
          <w:b/>
          <w:color w:val="auto"/>
          <w:sz w:val="32"/>
          <w:szCs w:val="32"/>
          <w:highlight w:val="none"/>
        </w:rPr>
      </w:pPr>
    </w:p>
    <w:p w14:paraId="7216346B">
      <w:pPr>
        <w:spacing w:line="360" w:lineRule="auto"/>
        <w:jc w:val="center"/>
        <w:rPr>
          <w:rFonts w:hint="eastAsia" w:ascii="仿宋" w:hAnsi="仿宋" w:eastAsia="仿宋" w:cs="仿宋"/>
          <w:b/>
          <w:color w:val="auto"/>
          <w:sz w:val="32"/>
          <w:szCs w:val="32"/>
          <w:highlight w:val="none"/>
        </w:rPr>
      </w:pPr>
    </w:p>
    <w:p w14:paraId="29B573F9">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right="0" w:rightChars="0"/>
        <w:textAlignment w:val="auto"/>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z w:val="30"/>
          <w:szCs w:val="30"/>
          <w:highlight w:val="none"/>
        </w:rPr>
        <w:t>项目名称：</w:t>
      </w:r>
      <w:r>
        <w:rPr>
          <w:rFonts w:hint="eastAsia" w:ascii="仿宋" w:hAnsi="仿宋" w:eastAsia="仿宋" w:cs="仿宋"/>
          <w:b/>
          <w:bCs/>
          <w:color w:val="auto"/>
          <w:sz w:val="30"/>
          <w:szCs w:val="30"/>
          <w:highlight w:val="none"/>
          <w:lang w:eastAsia="zh-CN"/>
        </w:rPr>
        <w:t>邕宁区镇级污水处理设施及管网提升工程勘察</w:t>
      </w:r>
    </w:p>
    <w:p w14:paraId="5547B29A">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textAlignment w:val="auto"/>
        <w:outlineLvl w:val="9"/>
        <w:rPr>
          <w:rFonts w:hint="eastAsia" w:ascii="仿宋" w:hAnsi="仿宋" w:eastAsia="仿宋" w:cs="仿宋"/>
          <w:b/>
          <w:bCs/>
          <w:color w:val="auto"/>
          <w:sz w:val="30"/>
          <w:szCs w:val="30"/>
          <w:highlight w:val="none"/>
          <w:lang w:eastAsia="zh-CN"/>
        </w:rPr>
      </w:pPr>
      <w:bookmarkStart w:id="0" w:name="_Toc7308"/>
      <w:bookmarkStart w:id="1" w:name="_Toc681"/>
      <w:r>
        <w:rPr>
          <w:rFonts w:hint="eastAsia" w:ascii="仿宋" w:hAnsi="仿宋" w:eastAsia="仿宋" w:cs="仿宋"/>
          <w:b/>
          <w:bCs/>
          <w:color w:val="auto"/>
          <w:sz w:val="30"/>
          <w:szCs w:val="30"/>
          <w:highlight w:val="none"/>
        </w:rPr>
        <w:t>项目编号</w:t>
      </w:r>
      <w:bookmarkEnd w:id="0"/>
      <w:bookmarkEnd w:id="1"/>
      <w:r>
        <w:rPr>
          <w:rFonts w:hint="eastAsia" w:ascii="仿宋" w:hAnsi="仿宋" w:eastAsia="仿宋" w:cs="仿宋"/>
          <w:b/>
          <w:bCs/>
          <w:color w:val="auto"/>
          <w:sz w:val="30"/>
          <w:szCs w:val="30"/>
          <w:highlight w:val="none"/>
        </w:rPr>
        <w:t>：</w:t>
      </w:r>
      <w:r>
        <w:rPr>
          <w:rFonts w:hint="eastAsia" w:ascii="仿宋" w:hAnsi="仿宋" w:eastAsia="仿宋" w:cs="仿宋"/>
          <w:b/>
          <w:bCs/>
          <w:color w:val="auto"/>
          <w:sz w:val="30"/>
          <w:szCs w:val="30"/>
          <w:highlight w:val="none"/>
          <w:lang w:eastAsia="zh-CN"/>
        </w:rPr>
        <w:t>NNZC2026-C3-090042-KWZB</w:t>
      </w:r>
    </w:p>
    <w:p w14:paraId="55B10483">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textAlignment w:val="auto"/>
        <w:outlineLvl w:val="9"/>
        <w:rPr>
          <w:rFonts w:hint="eastAsia" w:ascii="仿宋" w:hAnsi="仿宋" w:eastAsia="仿宋" w:cs="仿宋"/>
          <w:b/>
          <w:bCs/>
          <w:color w:val="auto"/>
          <w:sz w:val="30"/>
          <w:szCs w:val="30"/>
          <w:highlight w:val="none"/>
          <w:lang w:eastAsia="zh-CN"/>
        </w:rPr>
      </w:pPr>
      <w:bookmarkStart w:id="2" w:name="_Toc31224"/>
      <w:bookmarkStart w:id="3" w:name="_Toc23882"/>
      <w:r>
        <w:rPr>
          <w:rFonts w:hint="eastAsia" w:ascii="仿宋" w:hAnsi="仿宋" w:eastAsia="仿宋" w:cs="仿宋"/>
          <w:b/>
          <w:bCs/>
          <w:color w:val="auto"/>
          <w:sz w:val="30"/>
          <w:szCs w:val="30"/>
          <w:highlight w:val="none"/>
        </w:rPr>
        <w:t>采购文号</w:t>
      </w:r>
      <w:bookmarkEnd w:id="2"/>
      <w:bookmarkEnd w:id="3"/>
      <w:r>
        <w:rPr>
          <w:rFonts w:hint="eastAsia" w:ascii="仿宋" w:hAnsi="仿宋" w:eastAsia="仿宋" w:cs="仿宋"/>
          <w:b/>
          <w:bCs/>
          <w:color w:val="auto"/>
          <w:sz w:val="30"/>
          <w:szCs w:val="30"/>
          <w:highlight w:val="none"/>
        </w:rPr>
        <w:t>：YNZC2026-C3-00564</w:t>
      </w:r>
    </w:p>
    <w:p w14:paraId="29C896FB">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textAlignment w:val="auto"/>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项目所属区划：南宁市本级项目</w:t>
      </w:r>
    </w:p>
    <w:p w14:paraId="4631E54C">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textAlignment w:val="auto"/>
        <w:outlineLvl w:val="9"/>
        <w:rPr>
          <w:rFonts w:hint="eastAsia" w:ascii="仿宋" w:hAnsi="仿宋" w:eastAsia="仿宋" w:cs="仿宋"/>
          <w:b/>
          <w:bCs/>
          <w:color w:val="auto"/>
          <w:sz w:val="30"/>
          <w:szCs w:val="30"/>
          <w:highlight w:val="none"/>
          <w:lang w:eastAsia="zh-CN"/>
        </w:rPr>
      </w:pPr>
      <w:bookmarkStart w:id="4" w:name="_Toc26813"/>
      <w:bookmarkStart w:id="5" w:name="_Toc19676"/>
      <w:r>
        <w:rPr>
          <w:rFonts w:hint="eastAsia" w:ascii="仿宋" w:hAnsi="仿宋" w:eastAsia="仿宋" w:cs="仿宋"/>
          <w:b/>
          <w:bCs/>
          <w:color w:val="auto"/>
          <w:sz w:val="30"/>
          <w:szCs w:val="30"/>
          <w:highlight w:val="none"/>
        </w:rPr>
        <w:t>采购人</w:t>
      </w:r>
      <w:bookmarkEnd w:id="4"/>
      <w:bookmarkEnd w:id="5"/>
      <w:bookmarkStart w:id="6" w:name="_Toc6082"/>
      <w:r>
        <w:rPr>
          <w:rFonts w:hint="eastAsia" w:ascii="仿宋" w:hAnsi="仿宋" w:eastAsia="仿宋" w:cs="仿宋"/>
          <w:b/>
          <w:bCs/>
          <w:color w:val="auto"/>
          <w:sz w:val="30"/>
          <w:szCs w:val="30"/>
          <w:highlight w:val="none"/>
        </w:rPr>
        <w:t>：</w:t>
      </w:r>
      <w:r>
        <w:rPr>
          <w:rFonts w:hint="eastAsia" w:ascii="仿宋" w:hAnsi="仿宋" w:eastAsia="仿宋" w:cs="仿宋"/>
          <w:b/>
          <w:bCs/>
          <w:color w:val="auto"/>
          <w:sz w:val="30"/>
          <w:szCs w:val="30"/>
          <w:highlight w:val="none"/>
          <w:lang w:eastAsia="zh-CN"/>
        </w:rPr>
        <w:t>南宁市邕宁区住房和城乡建设局</w:t>
      </w:r>
    </w:p>
    <w:p w14:paraId="18E5F04D">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textAlignment w:val="auto"/>
        <w:outlineLvl w:val="9"/>
        <w:rPr>
          <w:rFonts w:hint="eastAsia" w:ascii="仿宋" w:hAnsi="仿宋" w:eastAsia="仿宋" w:cs="仿宋"/>
          <w:b/>
          <w:bCs/>
          <w:color w:val="auto"/>
          <w:w w:val="95"/>
          <w:sz w:val="30"/>
          <w:szCs w:val="30"/>
          <w:highlight w:val="none"/>
        </w:rPr>
      </w:pPr>
      <w:bookmarkStart w:id="7" w:name="_Toc5106"/>
      <w:r>
        <w:rPr>
          <w:rFonts w:hint="eastAsia" w:ascii="仿宋" w:hAnsi="仿宋" w:eastAsia="仿宋" w:cs="仿宋"/>
          <w:b/>
          <w:bCs/>
          <w:color w:val="auto"/>
          <w:sz w:val="30"/>
          <w:szCs w:val="30"/>
          <w:highlight w:val="none"/>
        </w:rPr>
        <w:t>采购代理机构：广西科文招标有限公司</w:t>
      </w:r>
      <w:bookmarkEnd w:id="6"/>
      <w:bookmarkEnd w:id="7"/>
    </w:p>
    <w:p w14:paraId="412AF47F">
      <w:pPr>
        <w:pStyle w:val="14"/>
        <w:snapToGrid w:val="0"/>
        <w:spacing w:before="50" w:after="120" w:line="360" w:lineRule="auto"/>
        <w:jc w:val="center"/>
        <w:rPr>
          <w:rFonts w:hint="eastAsia" w:ascii="仿宋" w:hAnsi="仿宋" w:eastAsia="仿宋" w:cs="仿宋"/>
          <w:b/>
          <w:bCs/>
          <w:color w:val="auto"/>
          <w:w w:val="95"/>
          <w:sz w:val="30"/>
          <w:szCs w:val="30"/>
          <w:highlight w:val="none"/>
        </w:rPr>
      </w:pPr>
    </w:p>
    <w:p w14:paraId="4E00DC41">
      <w:pPr>
        <w:pStyle w:val="14"/>
        <w:snapToGrid w:val="0"/>
        <w:spacing w:before="50" w:after="120" w:line="360" w:lineRule="auto"/>
        <w:jc w:val="center"/>
        <w:rPr>
          <w:rFonts w:hint="eastAsia" w:ascii="仿宋" w:hAnsi="仿宋" w:eastAsia="仿宋" w:cs="仿宋"/>
          <w:b/>
          <w:bCs/>
          <w:color w:val="auto"/>
          <w:w w:val="95"/>
          <w:sz w:val="30"/>
          <w:szCs w:val="30"/>
          <w:highlight w:val="none"/>
          <w:lang w:eastAsia="zh-CN"/>
        </w:rPr>
      </w:pPr>
      <w:r>
        <w:rPr>
          <w:rFonts w:hint="eastAsia" w:ascii="仿宋" w:hAnsi="仿宋" w:eastAsia="仿宋" w:cs="仿宋"/>
          <w:b/>
          <w:bCs/>
          <w:color w:val="auto"/>
          <w:w w:val="95"/>
          <w:sz w:val="30"/>
          <w:szCs w:val="30"/>
          <w:highlight w:val="none"/>
          <w:lang w:eastAsia="zh-CN"/>
        </w:rPr>
        <w:t>2026年</w:t>
      </w:r>
      <w:r>
        <w:rPr>
          <w:rFonts w:hint="eastAsia" w:ascii="仿宋" w:hAnsi="仿宋" w:eastAsia="仿宋" w:cs="仿宋"/>
          <w:b/>
          <w:bCs/>
          <w:color w:val="auto"/>
          <w:w w:val="95"/>
          <w:sz w:val="30"/>
          <w:szCs w:val="30"/>
          <w:highlight w:val="none"/>
          <w:lang w:val="en-US" w:eastAsia="zh-CN"/>
        </w:rPr>
        <w:t>6月29日</w:t>
      </w:r>
    </w:p>
    <w:p w14:paraId="7F4A4F39">
      <w:pPr>
        <w:widowControl/>
        <w:spacing w:line="360" w:lineRule="auto"/>
        <w:jc w:val="left"/>
        <w:rPr>
          <w:rFonts w:hint="eastAsia" w:ascii="仿宋" w:hAnsi="仿宋" w:eastAsia="仿宋" w:cs="仿宋"/>
          <w:b/>
          <w:bCs/>
          <w:color w:val="auto"/>
          <w:w w:val="95"/>
          <w:kern w:val="0"/>
          <w:sz w:val="30"/>
          <w:szCs w:val="30"/>
          <w:highlight w:val="none"/>
        </w:rPr>
        <w:sectPr>
          <w:headerReference r:id="rId5" w:type="default"/>
          <w:pgSz w:w="11911" w:h="16838"/>
          <w:pgMar w:top="1417" w:right="1417" w:bottom="1417" w:left="1417" w:header="720" w:footer="720" w:gutter="0"/>
          <w:pgNumType w:start="1"/>
          <w:cols w:space="720" w:num="1"/>
          <w:docGrid w:linePitch="331" w:charSpace="0"/>
        </w:sectPr>
      </w:pPr>
    </w:p>
    <w:p w14:paraId="08A05B8A">
      <w:pPr>
        <w:tabs>
          <w:tab w:val="right" w:leader="dot" w:pos="8296"/>
        </w:tabs>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   录</w:t>
      </w:r>
    </w:p>
    <w:p w14:paraId="3B6E24D3">
      <w:pPr>
        <w:pStyle w:val="17"/>
        <w:tabs>
          <w:tab w:val="right" w:leader="dot" w:pos="9077"/>
        </w:tabs>
        <w:rPr>
          <w:color w:val="auto"/>
          <w:highlight w:val="none"/>
        </w:rPr>
      </w:pPr>
      <w:r>
        <w:rPr>
          <w:rFonts w:hint="eastAsia" w:ascii="仿宋" w:hAnsi="仿宋" w:eastAsia="仿宋" w:cs="仿宋"/>
          <w:b/>
          <w:color w:val="auto"/>
          <w:sz w:val="44"/>
          <w:szCs w:val="44"/>
          <w:highlight w:val="none"/>
        </w:rPr>
        <w:fldChar w:fldCharType="begin"/>
      </w:r>
      <w:r>
        <w:rPr>
          <w:rFonts w:hint="eastAsia" w:ascii="仿宋" w:hAnsi="仿宋" w:eastAsia="仿宋" w:cs="仿宋"/>
          <w:b/>
          <w:color w:val="auto"/>
          <w:sz w:val="44"/>
          <w:szCs w:val="44"/>
          <w:highlight w:val="none"/>
        </w:rPr>
        <w:instrText xml:space="preserve">TOC \o "1-2" \h \u </w:instrText>
      </w:r>
      <w:r>
        <w:rPr>
          <w:rFonts w:hint="eastAsia" w:ascii="仿宋" w:hAnsi="仿宋" w:eastAsia="仿宋" w:cs="仿宋"/>
          <w:b/>
          <w:color w:val="auto"/>
          <w:sz w:val="44"/>
          <w:szCs w:val="44"/>
          <w:highlight w:val="none"/>
        </w:rPr>
        <w:fldChar w:fldCharType="separate"/>
      </w: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_Toc14658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_Toc14658 \h </w:instrText>
      </w:r>
      <w:r>
        <w:rPr>
          <w:color w:val="auto"/>
          <w:highlight w:val="none"/>
        </w:rPr>
        <w:fldChar w:fldCharType="separate"/>
      </w:r>
      <w:r>
        <w:rPr>
          <w:color w:val="auto"/>
          <w:highlight w:val="none"/>
        </w:rPr>
        <w:t>2</w:t>
      </w:r>
      <w:r>
        <w:rPr>
          <w:color w:val="auto"/>
          <w:highlight w:val="none"/>
        </w:rPr>
        <w:fldChar w:fldCharType="end"/>
      </w:r>
      <w:r>
        <w:rPr>
          <w:rFonts w:hint="eastAsia" w:ascii="仿宋" w:hAnsi="仿宋" w:eastAsia="仿宋" w:cs="仿宋"/>
          <w:color w:val="auto"/>
          <w:szCs w:val="44"/>
          <w:highlight w:val="none"/>
        </w:rPr>
        <w:fldChar w:fldCharType="end"/>
      </w:r>
    </w:p>
    <w:p w14:paraId="6031918B">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_Toc31361 </w:instrText>
      </w:r>
      <w:r>
        <w:rPr>
          <w:rFonts w:hint="eastAsia" w:ascii="仿宋" w:hAnsi="仿宋" w:eastAsia="仿宋" w:cs="仿宋"/>
          <w:color w:val="auto"/>
          <w:szCs w:val="44"/>
          <w:highlight w:val="none"/>
        </w:rPr>
        <w:fldChar w:fldCharType="separate"/>
      </w:r>
      <w:r>
        <w:rPr>
          <w:rFonts w:hint="eastAsia" w:ascii="仿宋" w:hAnsi="仿宋" w:eastAsia="仿宋" w:cs="仿宋"/>
          <w:bCs w:val="0"/>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_Toc31361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eastAsia="仿宋" w:cs="仿宋"/>
          <w:color w:val="auto"/>
          <w:szCs w:val="44"/>
          <w:highlight w:val="none"/>
        </w:rPr>
        <w:fldChar w:fldCharType="end"/>
      </w:r>
    </w:p>
    <w:p w14:paraId="75BCB7B8">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_Toc21585 </w:instrText>
      </w:r>
      <w:r>
        <w:rPr>
          <w:rFonts w:hint="eastAsia" w:ascii="仿宋" w:hAnsi="仿宋" w:eastAsia="仿宋" w:cs="仿宋"/>
          <w:color w:val="auto"/>
          <w:szCs w:val="44"/>
          <w:highlight w:val="none"/>
        </w:rPr>
        <w:fldChar w:fldCharType="separate"/>
      </w:r>
      <w:r>
        <w:rPr>
          <w:rFonts w:hint="eastAsia" w:ascii="仿宋" w:hAnsi="仿宋" w:eastAsia="仿宋" w:cs="仿宋"/>
          <w:bCs w:val="0"/>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_Toc21585 \h </w:instrText>
      </w:r>
      <w:r>
        <w:rPr>
          <w:color w:val="auto"/>
          <w:highlight w:val="none"/>
        </w:rPr>
        <w:fldChar w:fldCharType="separate"/>
      </w:r>
      <w:r>
        <w:rPr>
          <w:color w:val="auto"/>
          <w:highlight w:val="none"/>
        </w:rPr>
        <w:t>12</w:t>
      </w:r>
      <w:r>
        <w:rPr>
          <w:color w:val="auto"/>
          <w:highlight w:val="none"/>
        </w:rPr>
        <w:fldChar w:fldCharType="end"/>
      </w:r>
      <w:r>
        <w:rPr>
          <w:rFonts w:hint="eastAsia" w:ascii="仿宋" w:hAnsi="仿宋" w:eastAsia="仿宋" w:cs="仿宋"/>
          <w:color w:val="auto"/>
          <w:szCs w:val="44"/>
          <w:highlight w:val="none"/>
        </w:rPr>
        <w:fldChar w:fldCharType="end"/>
      </w:r>
    </w:p>
    <w:p w14:paraId="7129085D">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_Toc31205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_Toc31205 \h </w:instrText>
      </w:r>
      <w:r>
        <w:rPr>
          <w:color w:val="auto"/>
          <w:highlight w:val="none"/>
        </w:rPr>
        <w:fldChar w:fldCharType="separate"/>
      </w:r>
      <w:r>
        <w:rPr>
          <w:color w:val="auto"/>
          <w:highlight w:val="none"/>
        </w:rPr>
        <w:t>12</w:t>
      </w:r>
      <w:r>
        <w:rPr>
          <w:color w:val="auto"/>
          <w:highlight w:val="none"/>
        </w:rPr>
        <w:fldChar w:fldCharType="end"/>
      </w:r>
      <w:r>
        <w:rPr>
          <w:rFonts w:hint="eastAsia" w:ascii="仿宋" w:hAnsi="仿宋" w:eastAsia="仿宋" w:cs="仿宋"/>
          <w:color w:val="auto"/>
          <w:szCs w:val="44"/>
          <w:highlight w:val="none"/>
        </w:rPr>
        <w:fldChar w:fldCharType="end"/>
      </w:r>
    </w:p>
    <w:p w14:paraId="5E23776A">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_Toc3346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_Toc3346 \h </w:instrText>
      </w:r>
      <w:r>
        <w:rPr>
          <w:color w:val="auto"/>
          <w:highlight w:val="none"/>
        </w:rPr>
        <w:fldChar w:fldCharType="separate"/>
      </w:r>
      <w:r>
        <w:rPr>
          <w:color w:val="auto"/>
          <w:highlight w:val="none"/>
        </w:rPr>
        <w:t>20</w:t>
      </w:r>
      <w:r>
        <w:rPr>
          <w:color w:val="auto"/>
          <w:highlight w:val="none"/>
        </w:rPr>
        <w:fldChar w:fldCharType="end"/>
      </w:r>
      <w:r>
        <w:rPr>
          <w:rFonts w:hint="eastAsia" w:ascii="仿宋" w:hAnsi="仿宋" w:eastAsia="仿宋" w:cs="仿宋"/>
          <w:color w:val="auto"/>
          <w:szCs w:val="44"/>
          <w:highlight w:val="none"/>
        </w:rPr>
        <w:fldChar w:fldCharType="end"/>
      </w:r>
    </w:p>
    <w:p w14:paraId="7962343F">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_Toc12546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第四章 评审程序、评审方法和评审标准</w:t>
      </w:r>
      <w:r>
        <w:rPr>
          <w:color w:val="auto"/>
          <w:highlight w:val="none"/>
        </w:rPr>
        <w:tab/>
      </w:r>
      <w:r>
        <w:rPr>
          <w:color w:val="auto"/>
          <w:highlight w:val="none"/>
        </w:rPr>
        <w:fldChar w:fldCharType="begin"/>
      </w:r>
      <w:r>
        <w:rPr>
          <w:color w:val="auto"/>
          <w:highlight w:val="none"/>
        </w:rPr>
        <w:instrText xml:space="preserve"> PAGEREF _Toc12546 \h </w:instrText>
      </w:r>
      <w:r>
        <w:rPr>
          <w:color w:val="auto"/>
          <w:highlight w:val="none"/>
        </w:rPr>
        <w:fldChar w:fldCharType="separate"/>
      </w:r>
      <w:r>
        <w:rPr>
          <w:color w:val="auto"/>
          <w:highlight w:val="none"/>
        </w:rPr>
        <w:t>33</w:t>
      </w:r>
      <w:r>
        <w:rPr>
          <w:color w:val="auto"/>
          <w:highlight w:val="none"/>
        </w:rPr>
        <w:fldChar w:fldCharType="end"/>
      </w:r>
      <w:r>
        <w:rPr>
          <w:rFonts w:hint="eastAsia" w:ascii="仿宋" w:hAnsi="仿宋" w:eastAsia="仿宋" w:cs="仿宋"/>
          <w:color w:val="auto"/>
          <w:szCs w:val="44"/>
          <w:highlight w:val="none"/>
        </w:rPr>
        <w:fldChar w:fldCharType="end"/>
      </w:r>
    </w:p>
    <w:p w14:paraId="5810559B">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_Toc12607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_Toc12607 \h </w:instrText>
      </w:r>
      <w:r>
        <w:rPr>
          <w:color w:val="auto"/>
          <w:highlight w:val="none"/>
        </w:rPr>
        <w:fldChar w:fldCharType="separate"/>
      </w:r>
      <w:r>
        <w:rPr>
          <w:color w:val="auto"/>
          <w:highlight w:val="none"/>
        </w:rPr>
        <w:t>33</w:t>
      </w:r>
      <w:r>
        <w:rPr>
          <w:color w:val="auto"/>
          <w:highlight w:val="none"/>
        </w:rPr>
        <w:fldChar w:fldCharType="end"/>
      </w:r>
      <w:r>
        <w:rPr>
          <w:rFonts w:hint="eastAsia" w:ascii="仿宋" w:hAnsi="仿宋" w:eastAsia="仿宋" w:cs="仿宋"/>
          <w:color w:val="auto"/>
          <w:szCs w:val="44"/>
          <w:highlight w:val="none"/>
        </w:rPr>
        <w:fldChar w:fldCharType="end"/>
      </w:r>
    </w:p>
    <w:p w14:paraId="5E40AD35">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_Toc7952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_Toc7952 \h </w:instrText>
      </w:r>
      <w:r>
        <w:rPr>
          <w:color w:val="auto"/>
          <w:highlight w:val="none"/>
        </w:rPr>
        <w:fldChar w:fldCharType="separate"/>
      </w:r>
      <w:r>
        <w:rPr>
          <w:color w:val="auto"/>
          <w:highlight w:val="none"/>
        </w:rPr>
        <w:t>46</w:t>
      </w:r>
      <w:r>
        <w:rPr>
          <w:color w:val="auto"/>
          <w:highlight w:val="none"/>
        </w:rPr>
        <w:fldChar w:fldCharType="end"/>
      </w:r>
      <w:r>
        <w:rPr>
          <w:rFonts w:hint="eastAsia" w:ascii="仿宋" w:hAnsi="仿宋" w:eastAsia="仿宋" w:cs="仿宋"/>
          <w:color w:val="auto"/>
          <w:szCs w:val="44"/>
          <w:highlight w:val="none"/>
        </w:rPr>
        <w:fldChar w:fldCharType="end"/>
      </w:r>
    </w:p>
    <w:p w14:paraId="146DF045">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_Toc12784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_Toc12784 \h </w:instrText>
      </w:r>
      <w:r>
        <w:rPr>
          <w:color w:val="auto"/>
          <w:highlight w:val="none"/>
        </w:rPr>
        <w:fldChar w:fldCharType="separate"/>
      </w:r>
      <w:r>
        <w:rPr>
          <w:color w:val="auto"/>
          <w:highlight w:val="none"/>
        </w:rPr>
        <w:t>46</w:t>
      </w:r>
      <w:r>
        <w:rPr>
          <w:color w:val="auto"/>
          <w:highlight w:val="none"/>
        </w:rPr>
        <w:fldChar w:fldCharType="end"/>
      </w:r>
      <w:r>
        <w:rPr>
          <w:rFonts w:hint="eastAsia" w:ascii="仿宋" w:hAnsi="仿宋" w:eastAsia="仿宋" w:cs="仿宋"/>
          <w:color w:val="auto"/>
          <w:szCs w:val="44"/>
          <w:highlight w:val="none"/>
        </w:rPr>
        <w:fldChar w:fldCharType="end"/>
      </w:r>
    </w:p>
    <w:p w14:paraId="6B79EEF1">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_Toc11396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第五章 响应文件格式</w:t>
      </w:r>
      <w:r>
        <w:rPr>
          <w:color w:val="auto"/>
          <w:highlight w:val="none"/>
        </w:rPr>
        <w:tab/>
      </w:r>
      <w:r>
        <w:rPr>
          <w:color w:val="auto"/>
          <w:highlight w:val="none"/>
        </w:rPr>
        <w:fldChar w:fldCharType="begin"/>
      </w:r>
      <w:r>
        <w:rPr>
          <w:color w:val="auto"/>
          <w:highlight w:val="none"/>
        </w:rPr>
        <w:instrText xml:space="preserve"> PAGEREF _Toc11396 \h </w:instrText>
      </w:r>
      <w:r>
        <w:rPr>
          <w:color w:val="auto"/>
          <w:highlight w:val="none"/>
        </w:rPr>
        <w:fldChar w:fldCharType="separate"/>
      </w:r>
      <w:r>
        <w:rPr>
          <w:color w:val="auto"/>
          <w:highlight w:val="none"/>
        </w:rPr>
        <w:t>47</w:t>
      </w:r>
      <w:r>
        <w:rPr>
          <w:color w:val="auto"/>
          <w:highlight w:val="none"/>
        </w:rPr>
        <w:fldChar w:fldCharType="end"/>
      </w:r>
      <w:r>
        <w:rPr>
          <w:rFonts w:hint="eastAsia" w:ascii="仿宋" w:hAnsi="仿宋" w:eastAsia="仿宋" w:cs="仿宋"/>
          <w:color w:val="auto"/>
          <w:szCs w:val="44"/>
          <w:highlight w:val="none"/>
        </w:rPr>
        <w:fldChar w:fldCharType="end"/>
      </w:r>
    </w:p>
    <w:p w14:paraId="73E72E27">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_Toc2718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_Toc2718 \h </w:instrText>
      </w:r>
      <w:r>
        <w:rPr>
          <w:color w:val="auto"/>
          <w:highlight w:val="none"/>
        </w:rPr>
        <w:fldChar w:fldCharType="separate"/>
      </w:r>
      <w:r>
        <w:rPr>
          <w:color w:val="auto"/>
          <w:highlight w:val="none"/>
        </w:rPr>
        <w:t>48</w:t>
      </w:r>
      <w:r>
        <w:rPr>
          <w:color w:val="auto"/>
          <w:highlight w:val="none"/>
        </w:rPr>
        <w:fldChar w:fldCharType="end"/>
      </w:r>
      <w:r>
        <w:rPr>
          <w:rFonts w:hint="eastAsia" w:ascii="仿宋" w:hAnsi="仿宋" w:eastAsia="仿宋" w:cs="仿宋"/>
          <w:color w:val="auto"/>
          <w:szCs w:val="44"/>
          <w:highlight w:val="none"/>
        </w:rPr>
        <w:fldChar w:fldCharType="end"/>
      </w:r>
    </w:p>
    <w:p w14:paraId="0978A19B">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_Toc4221 </w:instrText>
      </w:r>
      <w:r>
        <w:rPr>
          <w:rFonts w:hint="eastAsia" w:ascii="仿宋" w:hAnsi="仿宋" w:eastAsia="仿宋" w:cs="仿宋"/>
          <w:color w:val="auto"/>
          <w:szCs w:val="44"/>
          <w:highlight w:val="none"/>
        </w:rPr>
        <w:fldChar w:fldCharType="separate"/>
      </w:r>
      <w:r>
        <w:rPr>
          <w:rFonts w:hint="eastAsia" w:ascii="仿宋" w:hAnsi="仿宋" w:eastAsia="仿宋" w:cs="仿宋"/>
          <w:bCs w:val="0"/>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_Toc4221 \h </w:instrText>
      </w:r>
      <w:r>
        <w:rPr>
          <w:color w:val="auto"/>
          <w:highlight w:val="none"/>
        </w:rPr>
        <w:fldChar w:fldCharType="separate"/>
      </w:r>
      <w:r>
        <w:rPr>
          <w:color w:val="auto"/>
          <w:highlight w:val="none"/>
        </w:rPr>
        <w:t>49</w:t>
      </w:r>
      <w:r>
        <w:rPr>
          <w:color w:val="auto"/>
          <w:highlight w:val="none"/>
        </w:rPr>
        <w:fldChar w:fldCharType="end"/>
      </w:r>
      <w:r>
        <w:rPr>
          <w:rFonts w:hint="eastAsia" w:ascii="仿宋" w:hAnsi="仿宋" w:eastAsia="仿宋" w:cs="仿宋"/>
          <w:color w:val="auto"/>
          <w:szCs w:val="44"/>
          <w:highlight w:val="none"/>
        </w:rPr>
        <w:fldChar w:fldCharType="end"/>
      </w:r>
    </w:p>
    <w:p w14:paraId="4CDAC7CE">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_Toc16717 </w:instrText>
      </w:r>
      <w:r>
        <w:rPr>
          <w:rFonts w:hint="eastAsia" w:ascii="仿宋" w:hAnsi="仿宋" w:eastAsia="仿宋" w:cs="仿宋"/>
          <w:color w:val="auto"/>
          <w:szCs w:val="44"/>
          <w:highlight w:val="none"/>
        </w:rPr>
        <w:fldChar w:fldCharType="separate"/>
      </w:r>
      <w:r>
        <w:rPr>
          <w:rFonts w:hint="eastAsia" w:ascii="仿宋" w:hAnsi="仿宋" w:eastAsia="仿宋" w:cs="仿宋"/>
          <w:bCs w:val="0"/>
          <w:color w:val="auto"/>
          <w:highlight w:val="none"/>
        </w:rPr>
        <w:t xml:space="preserve">第三节 </w:t>
      </w:r>
      <w:r>
        <w:rPr>
          <w:rFonts w:hint="eastAsia" w:ascii="仿宋" w:hAnsi="仿宋" w:eastAsia="仿宋" w:cs="仿宋"/>
          <w:color w:val="auto"/>
          <w:highlight w:val="none"/>
        </w:rPr>
        <w:t>商务</w:t>
      </w:r>
      <w:r>
        <w:rPr>
          <w:rFonts w:hint="eastAsia" w:ascii="仿宋" w:hAnsi="仿宋" w:eastAsia="仿宋" w:cs="仿宋"/>
          <w:color w:val="auto"/>
          <w:highlight w:val="none"/>
          <w:lang w:val="en-US" w:eastAsia="zh-CN"/>
        </w:rPr>
        <w:t>技术</w:t>
      </w:r>
      <w:r>
        <w:rPr>
          <w:rFonts w:hint="eastAsia" w:ascii="仿宋" w:hAnsi="仿宋" w:eastAsia="仿宋" w:cs="仿宋"/>
          <w:color w:val="auto"/>
          <w:highlight w:val="none"/>
        </w:rPr>
        <w:t>文件格式</w:t>
      </w:r>
      <w:r>
        <w:rPr>
          <w:color w:val="auto"/>
          <w:highlight w:val="none"/>
        </w:rPr>
        <w:tab/>
      </w:r>
      <w:r>
        <w:rPr>
          <w:color w:val="auto"/>
          <w:highlight w:val="none"/>
        </w:rPr>
        <w:fldChar w:fldCharType="begin"/>
      </w:r>
      <w:r>
        <w:rPr>
          <w:color w:val="auto"/>
          <w:highlight w:val="none"/>
        </w:rPr>
        <w:instrText xml:space="preserve"> PAGEREF _Toc16717 \h </w:instrText>
      </w:r>
      <w:r>
        <w:rPr>
          <w:color w:val="auto"/>
          <w:highlight w:val="none"/>
        </w:rPr>
        <w:fldChar w:fldCharType="separate"/>
      </w:r>
      <w:r>
        <w:rPr>
          <w:color w:val="auto"/>
          <w:highlight w:val="none"/>
        </w:rPr>
        <w:t>59</w:t>
      </w:r>
      <w:r>
        <w:rPr>
          <w:color w:val="auto"/>
          <w:highlight w:val="none"/>
        </w:rPr>
        <w:fldChar w:fldCharType="end"/>
      </w:r>
      <w:r>
        <w:rPr>
          <w:rFonts w:hint="eastAsia" w:ascii="仿宋" w:hAnsi="仿宋" w:eastAsia="仿宋" w:cs="仿宋"/>
          <w:color w:val="auto"/>
          <w:szCs w:val="44"/>
          <w:highlight w:val="none"/>
        </w:rPr>
        <w:fldChar w:fldCharType="end"/>
      </w:r>
    </w:p>
    <w:p w14:paraId="7C24606C">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_Toc16073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第四节 报价文件格式</w:t>
      </w:r>
      <w:r>
        <w:rPr>
          <w:color w:val="auto"/>
          <w:highlight w:val="none"/>
        </w:rPr>
        <w:tab/>
      </w:r>
      <w:r>
        <w:rPr>
          <w:color w:val="auto"/>
          <w:highlight w:val="none"/>
        </w:rPr>
        <w:fldChar w:fldCharType="begin"/>
      </w:r>
      <w:r>
        <w:rPr>
          <w:color w:val="auto"/>
          <w:highlight w:val="none"/>
        </w:rPr>
        <w:instrText xml:space="preserve"> PAGEREF _Toc16073 \h </w:instrText>
      </w:r>
      <w:r>
        <w:rPr>
          <w:color w:val="auto"/>
          <w:highlight w:val="none"/>
        </w:rPr>
        <w:fldChar w:fldCharType="separate"/>
      </w:r>
      <w:r>
        <w:rPr>
          <w:color w:val="auto"/>
          <w:highlight w:val="none"/>
        </w:rPr>
        <w:t>72</w:t>
      </w:r>
      <w:r>
        <w:rPr>
          <w:color w:val="auto"/>
          <w:highlight w:val="none"/>
        </w:rPr>
        <w:fldChar w:fldCharType="end"/>
      </w:r>
      <w:r>
        <w:rPr>
          <w:rFonts w:hint="eastAsia" w:ascii="仿宋" w:hAnsi="仿宋" w:eastAsia="仿宋" w:cs="仿宋"/>
          <w:color w:val="auto"/>
          <w:szCs w:val="44"/>
          <w:highlight w:val="none"/>
        </w:rPr>
        <w:fldChar w:fldCharType="end"/>
      </w:r>
    </w:p>
    <w:p w14:paraId="7A7A6860">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_Toc20737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第五节 其他文书、文件格式</w:t>
      </w:r>
      <w:r>
        <w:rPr>
          <w:color w:val="auto"/>
          <w:highlight w:val="none"/>
        </w:rPr>
        <w:tab/>
      </w:r>
      <w:r>
        <w:rPr>
          <w:color w:val="auto"/>
          <w:highlight w:val="none"/>
        </w:rPr>
        <w:fldChar w:fldCharType="begin"/>
      </w:r>
      <w:r>
        <w:rPr>
          <w:color w:val="auto"/>
          <w:highlight w:val="none"/>
        </w:rPr>
        <w:instrText xml:space="preserve"> PAGEREF _Toc20737 \h </w:instrText>
      </w:r>
      <w:r>
        <w:rPr>
          <w:color w:val="auto"/>
          <w:highlight w:val="none"/>
        </w:rPr>
        <w:fldChar w:fldCharType="separate"/>
      </w:r>
      <w:r>
        <w:rPr>
          <w:color w:val="auto"/>
          <w:highlight w:val="none"/>
        </w:rPr>
        <w:t>77</w:t>
      </w:r>
      <w:r>
        <w:rPr>
          <w:color w:val="auto"/>
          <w:highlight w:val="none"/>
        </w:rPr>
        <w:fldChar w:fldCharType="end"/>
      </w:r>
      <w:r>
        <w:rPr>
          <w:rFonts w:hint="eastAsia" w:ascii="仿宋" w:hAnsi="仿宋" w:eastAsia="仿宋" w:cs="仿宋"/>
          <w:color w:val="auto"/>
          <w:szCs w:val="44"/>
          <w:highlight w:val="none"/>
        </w:rPr>
        <w:fldChar w:fldCharType="end"/>
      </w:r>
    </w:p>
    <w:p w14:paraId="2341BD2E">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_Toc2819 </w:instrText>
      </w:r>
      <w:r>
        <w:rPr>
          <w:rFonts w:hint="eastAsia" w:ascii="仿宋" w:hAnsi="仿宋" w:eastAsia="仿宋" w:cs="仿宋"/>
          <w:color w:val="auto"/>
          <w:szCs w:val="44"/>
          <w:highlight w:val="none"/>
        </w:rPr>
        <w:fldChar w:fldCharType="separate"/>
      </w:r>
      <w:r>
        <w:rPr>
          <w:rFonts w:hint="eastAsia" w:ascii="仿宋" w:hAnsi="仿宋" w:eastAsia="仿宋" w:cs="仿宋"/>
          <w:bCs w:val="0"/>
          <w:color w:val="auto"/>
          <w:highlight w:val="none"/>
        </w:rPr>
        <w:t>第六章 合同文本</w:t>
      </w:r>
      <w:r>
        <w:rPr>
          <w:color w:val="auto"/>
          <w:highlight w:val="none"/>
        </w:rPr>
        <w:tab/>
      </w:r>
      <w:r>
        <w:rPr>
          <w:color w:val="auto"/>
          <w:highlight w:val="none"/>
        </w:rPr>
        <w:fldChar w:fldCharType="begin"/>
      </w:r>
      <w:r>
        <w:rPr>
          <w:color w:val="auto"/>
          <w:highlight w:val="none"/>
        </w:rPr>
        <w:instrText xml:space="preserve"> PAGEREF _Toc2819 \h </w:instrText>
      </w:r>
      <w:r>
        <w:rPr>
          <w:color w:val="auto"/>
          <w:highlight w:val="none"/>
        </w:rPr>
        <w:fldChar w:fldCharType="separate"/>
      </w:r>
      <w:r>
        <w:rPr>
          <w:color w:val="auto"/>
          <w:highlight w:val="none"/>
        </w:rPr>
        <w:t>80</w:t>
      </w:r>
      <w:r>
        <w:rPr>
          <w:color w:val="auto"/>
          <w:highlight w:val="none"/>
        </w:rPr>
        <w:fldChar w:fldCharType="end"/>
      </w:r>
      <w:r>
        <w:rPr>
          <w:rFonts w:hint="eastAsia" w:ascii="仿宋" w:hAnsi="仿宋" w:eastAsia="仿宋" w:cs="仿宋"/>
          <w:color w:val="auto"/>
          <w:szCs w:val="44"/>
          <w:highlight w:val="none"/>
        </w:rPr>
        <w:fldChar w:fldCharType="end"/>
      </w:r>
    </w:p>
    <w:p w14:paraId="57745120">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_Toc6381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第七章 质疑、投诉材料格式</w:t>
      </w:r>
      <w:r>
        <w:rPr>
          <w:color w:val="auto"/>
          <w:highlight w:val="none"/>
        </w:rPr>
        <w:tab/>
      </w:r>
      <w:r>
        <w:rPr>
          <w:color w:val="auto"/>
          <w:highlight w:val="none"/>
        </w:rPr>
        <w:fldChar w:fldCharType="begin"/>
      </w:r>
      <w:r>
        <w:rPr>
          <w:color w:val="auto"/>
          <w:highlight w:val="none"/>
        </w:rPr>
        <w:instrText xml:space="preserve"> PAGEREF _Toc6381 \h </w:instrText>
      </w:r>
      <w:r>
        <w:rPr>
          <w:color w:val="auto"/>
          <w:highlight w:val="none"/>
        </w:rPr>
        <w:fldChar w:fldCharType="separate"/>
      </w:r>
      <w:r>
        <w:rPr>
          <w:color w:val="auto"/>
          <w:highlight w:val="none"/>
        </w:rPr>
        <w:t>120</w:t>
      </w:r>
      <w:r>
        <w:rPr>
          <w:color w:val="auto"/>
          <w:highlight w:val="none"/>
        </w:rPr>
        <w:fldChar w:fldCharType="end"/>
      </w:r>
      <w:r>
        <w:rPr>
          <w:rFonts w:hint="eastAsia" w:ascii="仿宋" w:hAnsi="仿宋" w:eastAsia="仿宋" w:cs="仿宋"/>
          <w:color w:val="auto"/>
          <w:szCs w:val="44"/>
          <w:highlight w:val="none"/>
        </w:rPr>
        <w:fldChar w:fldCharType="end"/>
      </w:r>
    </w:p>
    <w:p w14:paraId="6FA2C7F0">
      <w:pPr>
        <w:tabs>
          <w:tab w:val="right" w:leader="dot" w:pos="8296"/>
        </w:tabs>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color w:val="auto"/>
          <w:szCs w:val="44"/>
          <w:highlight w:val="none"/>
        </w:rPr>
        <w:fldChar w:fldCharType="end"/>
      </w:r>
    </w:p>
    <w:p w14:paraId="14464D60">
      <w:pPr>
        <w:widowControl/>
        <w:jc w:val="left"/>
        <w:rPr>
          <w:rFonts w:hint="eastAsia" w:ascii="仿宋" w:hAnsi="仿宋" w:eastAsia="仿宋" w:cs="仿宋"/>
          <w:b/>
          <w:color w:val="auto"/>
          <w:sz w:val="32"/>
          <w:szCs w:val="32"/>
          <w:highlight w:val="none"/>
        </w:rPr>
        <w:sectPr>
          <w:footerReference r:id="rId6" w:type="default"/>
          <w:pgSz w:w="11911" w:h="16838"/>
          <w:pgMar w:top="1417" w:right="1417" w:bottom="1417" w:left="1417" w:header="720" w:footer="720" w:gutter="0"/>
          <w:pgNumType w:start="1"/>
          <w:cols w:space="720" w:num="1"/>
          <w:docGrid w:linePitch="312" w:charSpace="0"/>
        </w:sectPr>
      </w:pPr>
    </w:p>
    <w:p w14:paraId="607FCE0E">
      <w:pPr>
        <w:pStyle w:val="2"/>
        <w:spacing w:before="0" w:after="0" w:line="360" w:lineRule="auto"/>
        <w:jc w:val="center"/>
        <w:rPr>
          <w:rFonts w:hint="eastAsia" w:ascii="仿宋" w:hAnsi="仿宋" w:eastAsia="仿宋" w:cs="仿宋"/>
          <w:color w:val="auto"/>
          <w:highlight w:val="none"/>
        </w:rPr>
      </w:pPr>
      <w:bookmarkStart w:id="8" w:name="_Toc14658"/>
      <w:bookmarkStart w:id="9" w:name="_Toc3894"/>
      <w:r>
        <w:rPr>
          <w:rFonts w:hint="eastAsia" w:ascii="仿宋" w:hAnsi="仿宋" w:eastAsia="仿宋" w:cs="仿宋"/>
          <w:color w:val="auto"/>
          <w:highlight w:val="none"/>
        </w:rPr>
        <w:t>第一章 竞争性磋商公告</w:t>
      </w:r>
      <w:bookmarkEnd w:id="8"/>
      <w:bookmarkEnd w:id="9"/>
      <w:bookmarkStart w:id="10" w:name="_Toc28359089"/>
      <w:bookmarkStart w:id="11" w:name="_Toc35393629"/>
      <w:bookmarkStart w:id="12" w:name="_Toc28359012"/>
      <w:bookmarkStart w:id="13" w:name="_Toc44229878"/>
      <w:bookmarkStart w:id="14" w:name="_Toc35393798"/>
      <w:bookmarkStart w:id="15" w:name="_Toc35393792"/>
      <w:bookmarkStart w:id="16" w:name="_Toc28359081"/>
      <w:bookmarkStart w:id="17" w:name="_Toc28359004"/>
      <w:bookmarkStart w:id="18" w:name="_Toc35393623"/>
    </w:p>
    <w:p w14:paraId="53E9BF0C">
      <w:pPr>
        <w:rPr>
          <w:rFonts w:hint="eastAsia" w:ascii="仿宋" w:hAnsi="仿宋" w:eastAsia="仿宋" w:cs="仿宋"/>
          <w:color w:val="auto"/>
          <w:highlight w:val="none"/>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7"/>
      </w:tblGrid>
      <w:tr w14:paraId="38F1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7" w:type="dxa"/>
            <w:noWrap w:val="0"/>
            <w:vAlign w:val="top"/>
          </w:tcPr>
          <w:p w14:paraId="56A5ACF2">
            <w:pPr>
              <w:spacing w:line="400" w:lineRule="exac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项目概况</w:t>
            </w:r>
          </w:p>
          <w:p w14:paraId="20276234">
            <w:pPr>
              <w:spacing w:line="400" w:lineRule="exact"/>
              <w:ind w:firstLine="480" w:firstLineChars="200"/>
              <w:rPr>
                <w:rFonts w:hint="eastAsia" w:ascii="仿宋" w:hAnsi="仿宋" w:eastAsia="仿宋" w:cs="仿宋"/>
                <w:b/>
                <w:bCs/>
                <w:color w:val="auto"/>
                <w:sz w:val="24"/>
                <w:highlight w:val="none"/>
              </w:rPr>
            </w:pPr>
            <w:r>
              <w:rPr>
                <w:rFonts w:hint="eastAsia" w:ascii="仿宋" w:hAnsi="仿宋" w:eastAsia="仿宋" w:cs="仿宋"/>
                <w:color w:val="auto"/>
                <w:sz w:val="24"/>
                <w:szCs w:val="24"/>
                <w:highlight w:val="none"/>
                <w:u w:val="single"/>
                <w:lang w:eastAsia="zh-CN"/>
              </w:rPr>
              <w:t>邕宁区镇级污水处理设施及管网提升工程勘察</w:t>
            </w:r>
            <w:r>
              <w:rPr>
                <w:rFonts w:hint="eastAsia" w:ascii="仿宋" w:hAnsi="仿宋" w:eastAsia="仿宋" w:cs="仿宋"/>
                <w:color w:val="auto"/>
                <w:szCs w:val="21"/>
                <w:highlight w:val="none"/>
              </w:rPr>
              <w:t>的潜在供应商应在广西政府采购云平台（https://www.gcy.zfcg.gxzf.gov.cn/）获取（下载）获取竞争性磋商文件，并于</w:t>
            </w:r>
            <w:r>
              <w:rPr>
                <w:rFonts w:hint="eastAsia" w:ascii="仿宋" w:hAnsi="仿宋" w:eastAsia="仿宋" w:cs="仿宋"/>
                <w:color w:val="auto"/>
                <w:szCs w:val="21"/>
                <w:highlight w:val="none"/>
                <w:u w:val="single"/>
                <w:lang w:eastAsia="zh-CN"/>
              </w:rPr>
              <w:t>2026年</w:t>
            </w:r>
            <w:r>
              <w:rPr>
                <w:rFonts w:hint="eastAsia" w:ascii="仿宋" w:hAnsi="仿宋" w:eastAsia="仿宋" w:cs="仿宋"/>
                <w:color w:val="auto"/>
                <w:szCs w:val="21"/>
                <w:highlight w:val="none"/>
                <w:u w:val="single"/>
                <w:lang w:val="en-US" w:eastAsia="zh-CN"/>
              </w:rPr>
              <w:t>7月10日09点30</w:t>
            </w:r>
            <w:r>
              <w:rPr>
                <w:rFonts w:hint="eastAsia" w:ascii="仿宋" w:hAnsi="仿宋" w:eastAsia="仿宋" w:cs="仿宋"/>
                <w:color w:val="auto"/>
                <w:szCs w:val="21"/>
                <w:highlight w:val="none"/>
                <w:u w:val="single"/>
                <w:lang w:eastAsia="zh-CN"/>
              </w:rPr>
              <w:t>分</w:t>
            </w:r>
            <w:r>
              <w:rPr>
                <w:rFonts w:hint="eastAsia" w:ascii="仿宋" w:hAnsi="仿宋" w:eastAsia="仿宋" w:cs="仿宋"/>
                <w:color w:val="auto"/>
                <w:szCs w:val="21"/>
                <w:highlight w:val="none"/>
              </w:rPr>
              <w:t>（北京时间）</w:t>
            </w:r>
            <w:r>
              <w:rPr>
                <w:rFonts w:hint="eastAsia" w:ascii="仿宋" w:hAnsi="仿宋" w:eastAsia="仿宋" w:cs="仿宋"/>
                <w:bCs/>
                <w:color w:val="auto"/>
                <w:szCs w:val="21"/>
                <w:highlight w:val="none"/>
              </w:rPr>
              <w:t>前提交响应文件</w:t>
            </w:r>
            <w:r>
              <w:rPr>
                <w:rFonts w:hint="eastAsia" w:ascii="仿宋" w:hAnsi="仿宋" w:eastAsia="仿宋" w:cs="仿宋"/>
                <w:color w:val="auto"/>
                <w:szCs w:val="21"/>
                <w:highlight w:val="none"/>
              </w:rPr>
              <w:t>。</w:t>
            </w:r>
          </w:p>
        </w:tc>
      </w:tr>
    </w:tbl>
    <w:p w14:paraId="3EF7B0CE">
      <w:pPr>
        <w:spacing w:line="360" w:lineRule="auto"/>
        <w:ind w:firstLine="482" w:firstLineChars="200"/>
        <w:rPr>
          <w:rFonts w:hint="eastAsia" w:ascii="仿宋" w:hAnsi="仿宋" w:eastAsia="仿宋" w:cs="仿宋"/>
          <w:b/>
          <w:bCs w:val="0"/>
          <w:color w:val="auto"/>
          <w:highlight w:val="none"/>
        </w:rPr>
      </w:pPr>
      <w:r>
        <w:rPr>
          <w:rFonts w:hint="eastAsia" w:ascii="仿宋" w:hAnsi="仿宋" w:eastAsia="仿宋" w:cs="仿宋"/>
          <w:b/>
          <w:bCs w:val="0"/>
          <w:color w:val="auto"/>
          <w:sz w:val="24"/>
          <w:highlight w:val="none"/>
        </w:rPr>
        <w:t>一、项目基本情况</w:t>
      </w:r>
      <w:bookmarkEnd w:id="10"/>
      <w:bookmarkEnd w:id="11"/>
      <w:bookmarkEnd w:id="12"/>
      <w:bookmarkEnd w:id="13"/>
      <w:bookmarkEnd w:id="14"/>
    </w:p>
    <w:p w14:paraId="5DC82E7B">
      <w:pPr>
        <w:spacing w:line="360" w:lineRule="auto"/>
        <w:ind w:firstLine="48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1.项目编号</w:t>
      </w:r>
      <w:bookmarkStart w:id="126" w:name="_GoBack"/>
      <w:bookmarkEnd w:id="126"/>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NNZC2026-C3-090042-KWZB</w:t>
      </w:r>
    </w:p>
    <w:p w14:paraId="51616B77">
      <w:pPr>
        <w:spacing w:line="360" w:lineRule="auto"/>
        <w:ind w:firstLine="480" w:firstLineChars="200"/>
        <w:rPr>
          <w:rFonts w:hint="eastAsia" w:ascii="仿宋" w:hAnsi="仿宋" w:eastAsia="仿宋" w:cs="仿宋"/>
          <w:color w:val="auto"/>
          <w:szCs w:val="21"/>
          <w:highlight w:val="none"/>
          <w:u w:val="single"/>
          <w:lang w:eastAsia="zh-CN"/>
        </w:rPr>
      </w:pPr>
      <w:r>
        <w:rPr>
          <w:rFonts w:hint="eastAsia" w:ascii="仿宋" w:hAnsi="仿宋" w:eastAsia="仿宋" w:cs="仿宋"/>
          <w:color w:val="auto"/>
          <w:szCs w:val="21"/>
          <w:highlight w:val="none"/>
        </w:rPr>
        <w:t>2.项目名称：</w:t>
      </w:r>
      <w:r>
        <w:rPr>
          <w:rFonts w:hint="eastAsia" w:ascii="仿宋" w:hAnsi="仿宋" w:eastAsia="仿宋" w:cs="仿宋"/>
          <w:color w:val="auto"/>
          <w:szCs w:val="21"/>
          <w:highlight w:val="none"/>
          <w:lang w:eastAsia="zh-CN"/>
        </w:rPr>
        <w:t>邕宁区镇级污水处理设施及管网提升工程勘察</w:t>
      </w:r>
    </w:p>
    <w:p w14:paraId="00B6144E">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3.采购方式：竞争性磋商</w:t>
      </w:r>
    </w:p>
    <w:p w14:paraId="201C2293">
      <w:pPr>
        <w:spacing w:line="360" w:lineRule="auto"/>
        <w:ind w:firstLine="48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4.预算金额：</w:t>
      </w:r>
      <w:r>
        <w:rPr>
          <w:rFonts w:hint="eastAsia" w:ascii="仿宋" w:hAnsi="仿宋" w:eastAsia="仿宋" w:cs="仿宋"/>
          <w:color w:val="auto"/>
          <w:szCs w:val="21"/>
          <w:highlight w:val="none"/>
          <w:lang w:val="en-US" w:eastAsia="zh-CN"/>
        </w:rPr>
        <w:t>85万元</w:t>
      </w:r>
    </w:p>
    <w:p w14:paraId="478E3D8E">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5.最高限价：同预算金额</w:t>
      </w:r>
    </w:p>
    <w:p w14:paraId="68AB6042">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6.采购需求：</w:t>
      </w:r>
      <w:r>
        <w:rPr>
          <w:rFonts w:hint="eastAsia" w:ascii="仿宋" w:hAnsi="仿宋" w:eastAsia="仿宋" w:cs="仿宋"/>
          <w:color w:val="auto"/>
          <w:szCs w:val="21"/>
          <w:highlight w:val="none"/>
          <w:lang w:eastAsia="zh-CN"/>
        </w:rPr>
        <w:t>邕宁区镇级污水处理设施及管网提升工程勘察</w:t>
      </w:r>
      <w:r>
        <w:rPr>
          <w:rFonts w:hint="eastAsia" w:ascii="仿宋" w:hAnsi="仿宋" w:eastAsia="仿宋" w:cs="仿宋"/>
          <w:color w:val="auto"/>
          <w:szCs w:val="21"/>
          <w:highlight w:val="none"/>
          <w:lang w:val="en-US" w:eastAsia="zh-CN"/>
        </w:rPr>
        <w:t>服务一项，</w:t>
      </w:r>
      <w:r>
        <w:rPr>
          <w:rFonts w:hint="eastAsia" w:ascii="仿宋" w:hAnsi="仿宋" w:eastAsia="仿宋" w:cs="仿宋"/>
          <w:color w:val="auto"/>
          <w:szCs w:val="21"/>
          <w:highlight w:val="none"/>
        </w:rPr>
        <w:t>具体详见采购文件“第二章采购需求”。</w:t>
      </w:r>
    </w:p>
    <w:p w14:paraId="14BD185D">
      <w:pPr>
        <w:spacing w:line="360" w:lineRule="auto"/>
        <w:ind w:firstLine="48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7.合同履行期限：</w:t>
      </w:r>
      <w:r>
        <w:rPr>
          <w:rFonts w:hint="eastAsia" w:ascii="仿宋" w:hAnsi="仿宋" w:eastAsia="仿宋" w:cs="仿宋"/>
          <w:color w:val="auto"/>
          <w:szCs w:val="21"/>
          <w:highlight w:val="none"/>
          <w:lang w:eastAsia="zh-CN"/>
        </w:rPr>
        <w:t>自合同签订之日起至工程完成验收之日止，且咨询成果文件均通过审核。</w:t>
      </w:r>
    </w:p>
    <w:p w14:paraId="5E4D9B5C">
      <w:pPr>
        <w:spacing w:line="360" w:lineRule="auto"/>
        <w:ind w:firstLine="48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8.本项目是否接受联合体：</w:t>
      </w:r>
      <w:r>
        <w:rPr>
          <w:rFonts w:hint="eastAsia" w:ascii="仿宋" w:hAnsi="仿宋" w:eastAsia="仿宋" w:cs="仿宋"/>
          <w:b/>
          <w:bCs/>
          <w:color w:val="auto"/>
          <w:szCs w:val="21"/>
          <w:highlight w:val="none"/>
          <w:lang w:val="en-US" w:eastAsia="zh-CN"/>
        </w:rPr>
        <w:t>否</w:t>
      </w:r>
      <w:r>
        <w:rPr>
          <w:rFonts w:hint="eastAsia" w:ascii="仿宋" w:hAnsi="仿宋" w:eastAsia="仿宋" w:cs="仿宋"/>
          <w:b/>
          <w:bCs/>
          <w:color w:val="auto"/>
          <w:szCs w:val="21"/>
          <w:highlight w:val="none"/>
        </w:rPr>
        <w:t>。</w:t>
      </w:r>
    </w:p>
    <w:p w14:paraId="03FF499A">
      <w:pPr>
        <w:spacing w:line="360" w:lineRule="auto"/>
        <w:ind w:firstLine="482" w:firstLineChars="200"/>
        <w:rPr>
          <w:rFonts w:hint="eastAsia" w:ascii="仿宋" w:hAnsi="仿宋" w:eastAsia="仿宋" w:cs="仿宋"/>
          <w:bCs/>
          <w:color w:val="auto"/>
          <w:sz w:val="24"/>
          <w:highlight w:val="none"/>
        </w:rPr>
      </w:pPr>
      <w:bookmarkStart w:id="19" w:name="_Toc44229879"/>
      <w:bookmarkStart w:id="20" w:name="_Toc28359013"/>
      <w:bookmarkStart w:id="21" w:name="_Toc35393799"/>
      <w:bookmarkStart w:id="22" w:name="_Toc35393630"/>
      <w:bookmarkStart w:id="23" w:name="_Toc28359090"/>
      <w:r>
        <w:rPr>
          <w:rFonts w:hint="eastAsia" w:ascii="仿宋" w:hAnsi="仿宋" w:eastAsia="仿宋" w:cs="仿宋"/>
          <w:b/>
          <w:color w:val="auto"/>
          <w:kern w:val="44"/>
          <w:sz w:val="24"/>
          <w:highlight w:val="none"/>
        </w:rPr>
        <w:t>二、供应商的资格条件</w:t>
      </w:r>
      <w:bookmarkEnd w:id="19"/>
      <w:bookmarkEnd w:id="20"/>
      <w:bookmarkEnd w:id="21"/>
      <w:bookmarkEnd w:id="22"/>
      <w:bookmarkEnd w:id="23"/>
    </w:p>
    <w:p w14:paraId="52A0B8A0">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1.满足《中华人民共和国政府采购法》第二十二条规定；</w:t>
      </w:r>
    </w:p>
    <w:p w14:paraId="446B550D">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2.落实政府采购政策需满足的资格要求：</w:t>
      </w:r>
      <w:r>
        <w:rPr>
          <w:rFonts w:hint="eastAsia" w:ascii="仿宋" w:hAnsi="仿宋" w:eastAsia="仿宋" w:cs="仿宋"/>
          <w:b/>
          <w:bCs/>
          <w:color w:val="auto"/>
          <w:szCs w:val="21"/>
          <w:highlight w:val="none"/>
        </w:rPr>
        <w:t>非专门面向中小企业采购的项目</w:t>
      </w:r>
      <w:r>
        <w:rPr>
          <w:rFonts w:hint="eastAsia" w:ascii="仿宋" w:hAnsi="仿宋" w:eastAsia="仿宋" w:cs="仿宋"/>
          <w:color w:val="auto"/>
          <w:szCs w:val="21"/>
          <w:highlight w:val="none"/>
        </w:rPr>
        <w:t>；</w:t>
      </w:r>
    </w:p>
    <w:p w14:paraId="3BAFE575">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3.本项目的特定资格要求：</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供应商须具备</w:t>
      </w:r>
      <w:r>
        <w:rPr>
          <w:rFonts w:hint="default" w:ascii="仿宋" w:hAnsi="仿宋" w:eastAsia="仿宋" w:cs="仿宋"/>
          <w:color w:val="auto"/>
          <w:szCs w:val="21"/>
          <w:highlight w:val="none"/>
          <w:lang w:val="en-US" w:eastAsia="zh-CN"/>
        </w:rPr>
        <w:t>工程勘察综合资质甲级</w:t>
      </w:r>
      <w:r>
        <w:rPr>
          <w:rFonts w:hint="eastAsia" w:ascii="仿宋" w:hAnsi="仿宋" w:eastAsia="仿宋" w:cs="仿宋"/>
          <w:color w:val="auto"/>
          <w:szCs w:val="21"/>
          <w:highlight w:val="none"/>
          <w:lang w:val="en-US" w:eastAsia="zh-CN"/>
        </w:rPr>
        <w:t>或</w:t>
      </w:r>
      <w:r>
        <w:rPr>
          <w:rFonts w:hint="default" w:ascii="仿宋" w:hAnsi="仿宋" w:eastAsia="仿宋" w:cs="仿宋"/>
          <w:color w:val="auto"/>
          <w:szCs w:val="21"/>
          <w:highlight w:val="none"/>
          <w:lang w:val="en-US" w:eastAsia="zh-CN"/>
        </w:rPr>
        <w:t>工程勘察专业类</w:t>
      </w:r>
      <w:r>
        <w:rPr>
          <w:rFonts w:hint="eastAsia" w:ascii="仿宋" w:hAnsi="仿宋" w:eastAsia="仿宋" w:cs="仿宋"/>
          <w:color w:val="auto"/>
          <w:szCs w:val="21"/>
          <w:highlight w:val="none"/>
          <w:lang w:val="en-US" w:eastAsia="zh-CN"/>
        </w:rPr>
        <w:t>（</w:t>
      </w:r>
      <w:r>
        <w:rPr>
          <w:rFonts w:hint="default" w:ascii="仿宋" w:hAnsi="仿宋" w:eastAsia="仿宋" w:cs="仿宋"/>
          <w:color w:val="auto"/>
          <w:szCs w:val="21"/>
          <w:highlight w:val="none"/>
          <w:lang w:val="en-US" w:eastAsia="zh-CN"/>
        </w:rPr>
        <w:t>岩土工程</w:t>
      </w:r>
      <w:r>
        <w:rPr>
          <w:rFonts w:hint="eastAsia" w:ascii="仿宋" w:hAnsi="仿宋" w:eastAsia="仿宋" w:cs="仿宋"/>
          <w:color w:val="auto"/>
          <w:szCs w:val="21"/>
          <w:highlight w:val="none"/>
          <w:lang w:val="en-US" w:eastAsia="zh-CN"/>
        </w:rPr>
        <w:t>（</w:t>
      </w:r>
      <w:r>
        <w:rPr>
          <w:rFonts w:hint="default" w:ascii="仿宋" w:hAnsi="仿宋" w:eastAsia="仿宋" w:cs="仿宋"/>
          <w:color w:val="auto"/>
          <w:szCs w:val="21"/>
          <w:highlight w:val="none"/>
          <w:lang w:val="en-US" w:eastAsia="zh-CN"/>
        </w:rPr>
        <w:t>勘察</w:t>
      </w:r>
      <w:r>
        <w:rPr>
          <w:rFonts w:hint="eastAsia" w:ascii="仿宋" w:hAnsi="仿宋" w:eastAsia="仿宋" w:cs="仿宋"/>
          <w:color w:val="auto"/>
          <w:szCs w:val="21"/>
          <w:highlight w:val="none"/>
          <w:lang w:val="en-US" w:eastAsia="zh-CN"/>
        </w:rPr>
        <w:t>））</w:t>
      </w:r>
      <w:r>
        <w:rPr>
          <w:rFonts w:hint="default" w:ascii="仿宋" w:hAnsi="仿宋" w:eastAsia="仿宋" w:cs="仿宋"/>
          <w:color w:val="auto"/>
          <w:szCs w:val="21"/>
          <w:highlight w:val="none"/>
          <w:lang w:val="en-US" w:eastAsia="zh-CN"/>
        </w:rPr>
        <w:t>乙级</w:t>
      </w:r>
      <w:r>
        <w:rPr>
          <w:rFonts w:hint="eastAsia" w:ascii="仿宋" w:hAnsi="仿宋" w:eastAsia="仿宋" w:cs="仿宋"/>
          <w:color w:val="auto"/>
          <w:szCs w:val="21"/>
          <w:highlight w:val="none"/>
          <w:lang w:val="en-US" w:eastAsia="zh-CN"/>
        </w:rPr>
        <w:t>（含）以上资质；</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拟投入的</w:t>
      </w:r>
      <w:r>
        <w:rPr>
          <w:rFonts w:hint="eastAsia" w:ascii="仿宋" w:hAnsi="仿宋" w:eastAsia="仿宋" w:cs="仿宋"/>
          <w:color w:val="auto"/>
          <w:szCs w:val="21"/>
          <w:highlight w:val="none"/>
          <w:lang w:eastAsia="zh-CN"/>
        </w:rPr>
        <w:t>勘察负责人</w:t>
      </w:r>
      <w:r>
        <w:rPr>
          <w:rFonts w:hint="eastAsia" w:ascii="仿宋" w:hAnsi="仿宋" w:eastAsia="仿宋" w:cs="仿宋"/>
          <w:color w:val="auto"/>
          <w:szCs w:val="21"/>
          <w:highlight w:val="none"/>
        </w:rPr>
        <w:t>须具备注册土木工程师（岩土）执业资格，且必须是本单位在职人员。</w:t>
      </w:r>
    </w:p>
    <w:p w14:paraId="3421A799">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4.本项目的特定条件：无。</w:t>
      </w:r>
    </w:p>
    <w:p w14:paraId="0161BD7A">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E1219B4">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A80858D">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三、获取竞争性磋商文件</w:t>
      </w:r>
      <w:bookmarkEnd w:id="15"/>
      <w:bookmarkEnd w:id="16"/>
      <w:bookmarkEnd w:id="17"/>
      <w:bookmarkEnd w:id="18"/>
    </w:p>
    <w:p w14:paraId="1A67B37D">
      <w:pPr>
        <w:spacing w:line="360" w:lineRule="auto"/>
        <w:ind w:firstLine="480" w:firstLineChars="200"/>
        <w:rPr>
          <w:rFonts w:hint="eastAsia" w:ascii="仿宋" w:hAnsi="仿宋" w:eastAsia="仿宋" w:cs="仿宋"/>
          <w:color w:val="auto"/>
          <w:szCs w:val="21"/>
          <w:highlight w:val="none"/>
        </w:rPr>
      </w:pPr>
      <w:bookmarkStart w:id="24" w:name="_Toc28359005"/>
      <w:bookmarkStart w:id="25" w:name="_Toc35393624"/>
      <w:bookmarkStart w:id="26" w:name="_Toc35393793"/>
      <w:bookmarkStart w:id="27" w:name="_Toc28359082"/>
      <w:r>
        <w:rPr>
          <w:rFonts w:hint="eastAsia" w:ascii="仿宋" w:hAnsi="仿宋" w:eastAsia="仿宋" w:cs="仿宋"/>
          <w:color w:val="auto"/>
          <w:szCs w:val="21"/>
          <w:highlight w:val="none"/>
        </w:rPr>
        <w:t>时间：自公告发布之日起</w:t>
      </w:r>
      <w:r>
        <w:rPr>
          <w:rFonts w:hint="eastAsia" w:ascii="仿宋" w:hAnsi="仿宋" w:eastAsia="仿宋" w:cs="仿宋"/>
          <w:color w:val="auto"/>
          <w:highlight w:val="none"/>
        </w:rPr>
        <w:t>至</w:t>
      </w:r>
      <w:r>
        <w:rPr>
          <w:rFonts w:hint="eastAsia" w:ascii="仿宋" w:hAnsi="仿宋" w:eastAsia="仿宋" w:cs="仿宋"/>
          <w:color w:val="auto"/>
          <w:szCs w:val="21"/>
          <w:highlight w:val="none"/>
          <w:u w:val="single"/>
          <w:lang w:eastAsia="zh-CN"/>
        </w:rPr>
        <w:t>2026年</w:t>
      </w:r>
      <w:r>
        <w:rPr>
          <w:rFonts w:hint="eastAsia" w:ascii="仿宋" w:hAnsi="仿宋" w:eastAsia="仿宋" w:cs="仿宋"/>
          <w:color w:val="auto"/>
          <w:szCs w:val="21"/>
          <w:highlight w:val="none"/>
          <w:u w:val="single"/>
          <w:lang w:val="en-US" w:eastAsia="zh-CN"/>
        </w:rPr>
        <w:t>7月10日09点30分</w:t>
      </w:r>
      <w:r>
        <w:rPr>
          <w:rFonts w:hint="eastAsia" w:ascii="仿宋" w:hAnsi="仿宋" w:eastAsia="仿宋" w:cs="仿宋"/>
          <w:bCs/>
          <w:color w:val="auto"/>
          <w:szCs w:val="21"/>
          <w:highlight w:val="none"/>
        </w:rPr>
        <w:t>（北京时间）</w:t>
      </w:r>
      <w:r>
        <w:rPr>
          <w:rFonts w:hint="eastAsia" w:ascii="仿宋" w:hAnsi="仿宋" w:eastAsia="仿宋" w:cs="仿宋"/>
          <w:color w:val="auto"/>
          <w:szCs w:val="21"/>
          <w:highlight w:val="none"/>
        </w:rPr>
        <w:t>。</w:t>
      </w:r>
    </w:p>
    <w:p w14:paraId="5EA62AF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b/>
          <w:bCs/>
          <w:color w:val="auto"/>
          <w:sz w:val="24"/>
          <w:highlight w:val="none"/>
        </w:rPr>
      </w:pPr>
      <w:r>
        <w:rPr>
          <w:rFonts w:hint="eastAsia" w:ascii="仿宋" w:hAnsi="仿宋" w:eastAsia="仿宋" w:cs="仿宋"/>
          <w:color w:val="auto"/>
          <w:szCs w:val="21"/>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5163E984">
      <w:pPr>
        <w:snapToGrid w:val="0"/>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售价：0元。</w:t>
      </w:r>
    </w:p>
    <w:p w14:paraId="4D49FD4A">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四、</w:t>
      </w:r>
      <w:bookmarkEnd w:id="24"/>
      <w:bookmarkEnd w:id="25"/>
      <w:bookmarkEnd w:id="26"/>
      <w:bookmarkEnd w:id="27"/>
      <w:r>
        <w:rPr>
          <w:rFonts w:hint="eastAsia" w:ascii="仿宋" w:hAnsi="仿宋" w:eastAsia="仿宋" w:cs="仿宋"/>
          <w:b/>
          <w:bCs/>
          <w:color w:val="auto"/>
          <w:sz w:val="24"/>
          <w:highlight w:val="none"/>
        </w:rPr>
        <w:t>响应文件提交</w:t>
      </w:r>
    </w:p>
    <w:p w14:paraId="4B021F54">
      <w:pPr>
        <w:spacing w:line="360" w:lineRule="auto"/>
        <w:ind w:firstLine="480" w:firstLineChars="200"/>
        <w:rPr>
          <w:rFonts w:hint="eastAsia" w:ascii="仿宋" w:hAnsi="仿宋" w:eastAsia="仿宋" w:cs="仿宋"/>
          <w:color w:val="auto"/>
          <w:szCs w:val="21"/>
          <w:highlight w:val="none"/>
          <w:u w:val="singl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rPr>
        <w:t>首次响应文件提交截止时间</w:t>
      </w:r>
      <w:r>
        <w:rPr>
          <w:rFonts w:hint="eastAsia" w:ascii="仿宋" w:hAnsi="仿宋" w:eastAsia="仿宋" w:cs="仿宋"/>
          <w:bCs/>
          <w:color w:val="auto"/>
          <w:szCs w:val="21"/>
          <w:highlight w:val="none"/>
        </w:rPr>
        <w:t>（北京时间）：</w:t>
      </w:r>
      <w:r>
        <w:rPr>
          <w:rFonts w:hint="eastAsia" w:ascii="仿宋" w:hAnsi="仿宋" w:eastAsia="仿宋" w:cs="仿宋"/>
          <w:color w:val="auto"/>
          <w:szCs w:val="21"/>
          <w:highlight w:val="none"/>
          <w:u w:val="single"/>
          <w:lang w:eastAsia="zh-CN"/>
        </w:rPr>
        <w:t>2026年</w:t>
      </w:r>
      <w:r>
        <w:rPr>
          <w:rFonts w:hint="eastAsia" w:ascii="仿宋" w:hAnsi="仿宋" w:eastAsia="仿宋" w:cs="仿宋"/>
          <w:color w:val="auto"/>
          <w:szCs w:val="21"/>
          <w:highlight w:val="none"/>
          <w:u w:val="single"/>
          <w:lang w:val="en-US" w:eastAsia="zh-CN"/>
        </w:rPr>
        <w:t>7月10日09点30分</w:t>
      </w:r>
    </w:p>
    <w:p w14:paraId="66F49AA1">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rPr>
        <w:t>首次响应文件提交地点：</w:t>
      </w:r>
    </w:p>
    <w:p w14:paraId="5AA69745">
      <w:pPr>
        <w:widowControl/>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投标截止时间前通过网络上传至广西政府采购云平台，</w:t>
      </w:r>
      <w:r>
        <w:rPr>
          <w:rFonts w:hint="eastAsia" w:ascii="仿宋" w:hAnsi="仿宋" w:eastAsia="仿宋" w:cs="仿宋"/>
          <w:b/>
          <w:color w:val="auto"/>
          <w:szCs w:val="21"/>
          <w:highlight w:val="none"/>
        </w:rPr>
        <w:t>供应商在广西政府采购云平台提交电子版响应文件时，请填写参加远程采购活动经办人联系方式，</w:t>
      </w:r>
      <w:r>
        <w:rPr>
          <w:rFonts w:hint="eastAsia" w:ascii="仿宋" w:hAnsi="仿宋" w:eastAsia="仿宋" w:cs="仿宋"/>
          <w:color w:val="auto"/>
          <w:szCs w:val="21"/>
          <w:highlight w:val="none"/>
        </w:rPr>
        <w:t>电子响应文件具体操作流程详见本公告附件2。</w:t>
      </w:r>
    </w:p>
    <w:p w14:paraId="2E02E06A">
      <w:pPr>
        <w:widowControl/>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1）及响应文件的提交。完成CA数字证书办理预计7日左右，供应商只需办理其中一家CA数字证书及签章。</w:t>
      </w:r>
    </w:p>
    <w:p w14:paraId="6ADF5629">
      <w:pPr>
        <w:widowControl/>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F109A7D">
      <w:pPr>
        <w:spacing w:line="360" w:lineRule="auto"/>
        <w:ind w:firstLine="48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1A6DB367">
      <w:pPr>
        <w:snapToGrid w:val="0"/>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w:t>
      </w:r>
      <w:r>
        <w:rPr>
          <w:rFonts w:hint="eastAsia" w:ascii="仿宋" w:hAnsi="仿宋" w:eastAsia="仿宋" w:cs="仿宋"/>
          <w:color w:val="auto"/>
          <w:kern w:val="0"/>
          <w:szCs w:val="21"/>
          <w:highlight w:val="none"/>
          <w:lang w:val="en-US" w:eastAsia="zh-CN"/>
        </w:rPr>
        <w:t>.</w:t>
      </w:r>
      <w:r>
        <w:rPr>
          <w:rFonts w:hint="eastAsia" w:ascii="仿宋" w:hAnsi="仿宋" w:eastAsia="仿宋" w:cs="仿宋"/>
          <w:color w:val="auto"/>
          <w:kern w:val="0"/>
          <w:szCs w:val="21"/>
          <w:highlight w:val="none"/>
        </w:rPr>
        <w:t>CA证书在线解密：首次响应文件开启时，</w:t>
      </w:r>
      <w:r>
        <w:rPr>
          <w:rFonts w:hint="eastAsia" w:ascii="仿宋" w:hAnsi="仿宋" w:eastAsia="仿宋" w:cs="仿宋"/>
          <w:color w:val="auto"/>
          <w:kern w:val="0"/>
          <w:szCs w:val="21"/>
          <w:highlight w:val="none"/>
          <w:lang w:eastAsia="zh-CN"/>
        </w:rPr>
        <w:t>需要</w:t>
      </w:r>
      <w:r>
        <w:rPr>
          <w:rFonts w:hint="eastAsia" w:ascii="仿宋" w:hAnsi="仿宋" w:eastAsia="仿宋" w:cs="仿宋"/>
          <w:b/>
          <w:color w:val="auto"/>
          <w:kern w:val="0"/>
          <w:szCs w:val="21"/>
          <w:highlight w:val="none"/>
        </w:rPr>
        <w:t>供应商携带制作响应文件时用来加密的有效数字证书（CA认证）</w:t>
      </w:r>
      <w:r>
        <w:rPr>
          <w:rFonts w:hint="eastAsia" w:ascii="仿宋" w:hAnsi="仿宋" w:eastAsia="仿宋" w:cs="仿宋"/>
          <w:color w:val="auto"/>
          <w:kern w:val="0"/>
          <w:szCs w:val="21"/>
          <w:highlight w:val="none"/>
        </w:rPr>
        <w:t>登录广西政府采购云平台电子开标大厅现场按规定时间对加密的响应文件进行解密，未能按要求进行解密的，由此产生的后果由供应商自行承担。</w:t>
      </w:r>
    </w:p>
    <w:p w14:paraId="0D3AD547">
      <w:pPr>
        <w:snapToGrid w:val="0"/>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w:t>
      </w:r>
      <w:r>
        <w:rPr>
          <w:rFonts w:hint="eastAsia" w:ascii="仿宋" w:hAnsi="仿宋" w:eastAsia="仿宋" w:cs="仿宋"/>
          <w:color w:val="auto"/>
          <w:kern w:val="0"/>
          <w:szCs w:val="21"/>
          <w:highlight w:val="none"/>
          <w:lang w:val="en-US" w:eastAsia="zh-CN"/>
        </w:rPr>
        <w:t>.</w:t>
      </w:r>
      <w:r>
        <w:rPr>
          <w:rFonts w:hint="eastAsia" w:ascii="仿宋" w:hAnsi="仿宋" w:eastAsia="仿宋" w:cs="仿宋"/>
          <w:color w:val="auto"/>
          <w:kern w:val="0"/>
          <w:szCs w:val="21"/>
          <w:highlight w:val="none"/>
        </w:rPr>
        <w:t>供应商需要在具备有摄像头及语音功能且互联网网络状况良好的电脑登录广西政府采购云平台远程开标大厅参与本次磋商，否则后果自负。</w:t>
      </w:r>
    </w:p>
    <w:p w14:paraId="398FC243">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五、开启（首次响应文件开启时间）</w:t>
      </w:r>
    </w:p>
    <w:p w14:paraId="64235D96">
      <w:pPr>
        <w:spacing w:line="360" w:lineRule="auto"/>
        <w:ind w:firstLine="480" w:firstLineChars="200"/>
        <w:rPr>
          <w:rFonts w:hint="eastAsia" w:ascii="仿宋" w:hAnsi="仿宋" w:eastAsia="仿宋" w:cs="仿宋"/>
          <w:bCs/>
          <w:color w:val="auto"/>
          <w:szCs w:val="21"/>
          <w:highlight w:val="none"/>
          <w:u w:val="single"/>
        </w:rPr>
      </w:pPr>
      <w:r>
        <w:rPr>
          <w:rFonts w:hint="eastAsia" w:ascii="仿宋" w:hAnsi="仿宋" w:eastAsia="仿宋" w:cs="仿宋"/>
          <w:color w:val="auto"/>
          <w:szCs w:val="21"/>
          <w:highlight w:val="none"/>
        </w:rPr>
        <w:t>1.时间</w:t>
      </w:r>
      <w:r>
        <w:rPr>
          <w:rFonts w:hint="eastAsia" w:ascii="仿宋" w:hAnsi="仿宋" w:eastAsia="仿宋" w:cs="仿宋"/>
          <w:bCs/>
          <w:color w:val="auto"/>
          <w:szCs w:val="21"/>
          <w:highlight w:val="none"/>
        </w:rPr>
        <w:t>（北京时间）</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lang w:eastAsia="zh-CN"/>
        </w:rPr>
        <w:t>2026年</w:t>
      </w:r>
      <w:r>
        <w:rPr>
          <w:rFonts w:hint="eastAsia" w:ascii="仿宋" w:hAnsi="仿宋" w:eastAsia="仿宋" w:cs="仿宋"/>
          <w:color w:val="auto"/>
          <w:szCs w:val="21"/>
          <w:highlight w:val="none"/>
          <w:u w:val="single"/>
          <w:lang w:val="en-US" w:eastAsia="zh-CN"/>
        </w:rPr>
        <w:t>7月10日09点30分</w:t>
      </w:r>
      <w:r>
        <w:rPr>
          <w:rFonts w:hint="eastAsia" w:ascii="仿宋" w:hAnsi="仿宋" w:eastAsia="仿宋" w:cs="仿宋"/>
          <w:color w:val="auto"/>
          <w:szCs w:val="21"/>
          <w:highlight w:val="none"/>
        </w:rPr>
        <w:t>后</w:t>
      </w:r>
    </w:p>
    <w:p w14:paraId="38375AC1">
      <w:pPr>
        <w:spacing w:line="360" w:lineRule="auto"/>
        <w:ind w:firstLine="480" w:firstLineChars="200"/>
        <w:rPr>
          <w:rFonts w:hint="eastAsia" w:ascii="仿宋" w:hAnsi="仿宋" w:eastAsia="仿宋" w:cs="仿宋"/>
          <w:bCs/>
          <w:color w:val="auto"/>
          <w:szCs w:val="21"/>
          <w:highlight w:val="none"/>
          <w:u w:val="single"/>
        </w:rPr>
      </w:pPr>
      <w:r>
        <w:rPr>
          <w:rFonts w:hint="eastAsia" w:ascii="仿宋" w:hAnsi="仿宋" w:eastAsia="仿宋" w:cs="仿宋"/>
          <w:color w:val="auto"/>
          <w:szCs w:val="21"/>
          <w:highlight w:val="none"/>
        </w:rPr>
        <w:t>2.地点：</w:t>
      </w:r>
      <w:r>
        <w:rPr>
          <w:rFonts w:hint="eastAsia" w:ascii="仿宋" w:hAnsi="仿宋" w:eastAsia="仿宋" w:cs="仿宋"/>
          <w:color w:val="auto"/>
          <w:szCs w:val="21"/>
          <w:highlight w:val="none"/>
          <w:u w:val="single"/>
        </w:rPr>
        <w:t xml:space="preserve">广西政府采购云平台远程开标大厅 </w:t>
      </w:r>
    </w:p>
    <w:p w14:paraId="7030A053">
      <w:pPr>
        <w:spacing w:line="360" w:lineRule="auto"/>
        <w:ind w:firstLine="482" w:firstLineChars="200"/>
        <w:rPr>
          <w:rFonts w:hint="eastAsia" w:ascii="仿宋" w:hAnsi="仿宋" w:eastAsia="仿宋" w:cs="仿宋"/>
          <w:b/>
          <w:bCs/>
          <w:color w:val="auto"/>
          <w:sz w:val="24"/>
          <w:highlight w:val="none"/>
        </w:rPr>
      </w:pPr>
      <w:bookmarkStart w:id="28" w:name="_Toc35393625"/>
      <w:bookmarkStart w:id="29" w:name="_Toc28359007"/>
      <w:bookmarkStart w:id="30" w:name="_Toc35393794"/>
      <w:bookmarkStart w:id="31" w:name="_Toc28359084"/>
      <w:r>
        <w:rPr>
          <w:rFonts w:hint="eastAsia" w:ascii="仿宋" w:hAnsi="仿宋" w:eastAsia="仿宋" w:cs="仿宋"/>
          <w:b/>
          <w:bCs/>
          <w:color w:val="auto"/>
          <w:sz w:val="24"/>
          <w:highlight w:val="none"/>
        </w:rPr>
        <w:t>六、公告期限</w:t>
      </w:r>
      <w:bookmarkEnd w:id="28"/>
      <w:bookmarkEnd w:id="29"/>
      <w:bookmarkEnd w:id="30"/>
      <w:bookmarkEnd w:id="31"/>
    </w:p>
    <w:p w14:paraId="4A1BEC19">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自本公告发布之日起5个工作日。</w:t>
      </w:r>
    </w:p>
    <w:p w14:paraId="4A53A16D">
      <w:pPr>
        <w:spacing w:line="360" w:lineRule="auto"/>
        <w:ind w:firstLine="482" w:firstLineChars="200"/>
        <w:rPr>
          <w:rFonts w:hint="eastAsia" w:ascii="仿宋" w:hAnsi="仿宋" w:eastAsia="仿宋" w:cs="仿宋"/>
          <w:b/>
          <w:bCs/>
          <w:color w:val="auto"/>
          <w:sz w:val="24"/>
          <w:highlight w:val="none"/>
        </w:rPr>
      </w:pPr>
      <w:bookmarkStart w:id="32" w:name="_Toc35393795"/>
      <w:bookmarkStart w:id="33" w:name="_Toc35393626"/>
      <w:r>
        <w:rPr>
          <w:rFonts w:hint="eastAsia" w:ascii="仿宋" w:hAnsi="仿宋" w:eastAsia="仿宋" w:cs="仿宋"/>
          <w:b/>
          <w:bCs/>
          <w:color w:val="auto"/>
          <w:sz w:val="24"/>
          <w:highlight w:val="none"/>
        </w:rPr>
        <w:t>七、其他补充事宜</w:t>
      </w:r>
      <w:bookmarkEnd w:id="32"/>
      <w:bookmarkEnd w:id="33"/>
    </w:p>
    <w:p w14:paraId="45C7F310">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1.磋商保证金：本项目不收取磋商保证金。</w:t>
      </w:r>
    </w:p>
    <w:p w14:paraId="1B7E6D3A">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2.采购意向公开链接：</w:t>
      </w:r>
    </w:p>
    <w:p w14:paraId="4D6DED47">
      <w:pPr>
        <w:spacing w:line="360" w:lineRule="auto"/>
        <w:ind w:firstLine="480" w:firstLineChars="200"/>
        <w:rPr>
          <w:rFonts w:hint="eastAsia" w:ascii="仿宋" w:hAnsi="仿宋" w:eastAsia="仿宋" w:cs="仿宋"/>
          <w:color w:val="auto"/>
          <w:kern w:val="0"/>
          <w:szCs w:val="21"/>
          <w:highlight w:val="none"/>
          <w:u w:val="single"/>
        </w:rPr>
      </w:pPr>
      <w:r>
        <w:rPr>
          <w:rFonts w:hint="eastAsia" w:ascii="仿宋" w:hAnsi="仿宋" w:eastAsia="仿宋" w:cs="仿宋"/>
          <w:color w:val="auto"/>
          <w:kern w:val="0"/>
          <w:szCs w:val="21"/>
          <w:highlight w:val="none"/>
          <w:u w:val="single"/>
        </w:rPr>
        <w:t>http://www.ccgp-guangxi.gov.cn/site/detail?categoryCode=ZcyAnnouncement&amp;parentId=66485&amp;articleId=2lEZZi6zKBSuDPsX+pmJyQ===</w:t>
      </w:r>
    </w:p>
    <w:p w14:paraId="50F5F1B1">
      <w:pPr>
        <w:spacing w:line="360" w:lineRule="auto"/>
        <w:ind w:firstLine="480" w:firstLineChars="200"/>
        <w:rPr>
          <w:rFonts w:hint="eastAsia" w:ascii="仿宋" w:hAnsi="仿宋" w:eastAsia="仿宋" w:cs="仿宋"/>
          <w:color w:val="auto"/>
          <w:kern w:val="0"/>
          <w:szCs w:val="21"/>
          <w:highlight w:val="none"/>
        </w:rPr>
      </w:pPr>
      <w:bookmarkStart w:id="34" w:name="_Hlk37429585"/>
      <w:r>
        <w:rPr>
          <w:rFonts w:hint="eastAsia" w:ascii="仿宋" w:hAnsi="仿宋" w:eastAsia="仿宋" w:cs="仿宋"/>
          <w:color w:val="auto"/>
          <w:kern w:val="0"/>
          <w:szCs w:val="21"/>
          <w:highlight w:val="none"/>
        </w:rPr>
        <w:t>3.</w:t>
      </w:r>
      <w:bookmarkStart w:id="35" w:name="_Hlk37429595"/>
      <w:r>
        <w:rPr>
          <w:rFonts w:hint="eastAsia" w:ascii="仿宋" w:hAnsi="仿宋" w:eastAsia="仿宋" w:cs="仿宋"/>
          <w:color w:val="auto"/>
          <w:kern w:val="0"/>
          <w:szCs w:val="21"/>
          <w:highlight w:val="none"/>
        </w:rPr>
        <w:t>网上查询地址</w:t>
      </w:r>
    </w:p>
    <w:bookmarkEnd w:id="34"/>
    <w:bookmarkEnd w:id="35"/>
    <w:p w14:paraId="730757B9">
      <w:pPr>
        <w:spacing w:line="360" w:lineRule="auto"/>
        <w:ind w:firstLine="480" w:firstLineChars="200"/>
        <w:rPr>
          <w:rFonts w:hint="eastAsia" w:ascii="仿宋" w:hAnsi="仿宋" w:eastAsia="仿宋" w:cs="仿宋"/>
          <w:color w:val="auto"/>
          <w:kern w:val="0"/>
          <w:szCs w:val="21"/>
          <w:highlight w:val="none"/>
        </w:rPr>
      </w:pPr>
      <w:bookmarkStart w:id="36" w:name="_Hlk37429674"/>
      <w:r>
        <w:rPr>
          <w:rFonts w:hint="eastAsia" w:ascii="仿宋" w:hAnsi="仿宋" w:eastAsia="仿宋" w:cs="仿宋"/>
          <w:color w:val="auto"/>
          <w:kern w:val="0"/>
          <w:szCs w:val="21"/>
          <w:highlight w:val="none"/>
        </w:rPr>
        <w:t>中国政府采购网（www.ccgp.gov.cn）、广西壮族自治区政府采购网（http://zfcg.gxzf.gov.cn/）、全国公共资源交易平台(广西·南宁)（http://ggzy.jgswj.gxzf.gov.cn/nnggzy/）</w:t>
      </w:r>
    </w:p>
    <w:p w14:paraId="792072CF">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w:t>
      </w:r>
      <w:r>
        <w:rPr>
          <w:rFonts w:hint="eastAsia" w:ascii="仿宋" w:hAnsi="仿宋" w:eastAsia="仿宋" w:cs="仿宋"/>
          <w:color w:val="auto"/>
          <w:szCs w:val="21"/>
          <w:highlight w:val="none"/>
        </w:rPr>
        <w:t>.</w:t>
      </w:r>
      <w:r>
        <w:rPr>
          <w:rFonts w:hint="eastAsia" w:ascii="仿宋" w:hAnsi="仿宋" w:eastAsia="仿宋" w:cs="仿宋"/>
          <w:color w:val="auto"/>
          <w:kern w:val="0"/>
          <w:szCs w:val="21"/>
          <w:highlight w:val="none"/>
        </w:rPr>
        <w:t>本项目需要落实的政府采购政策</w:t>
      </w:r>
    </w:p>
    <w:bookmarkEnd w:id="36"/>
    <w:p w14:paraId="5C01E73D">
      <w:pPr>
        <w:spacing w:line="360" w:lineRule="auto"/>
        <w:ind w:firstLine="360" w:firstLineChars="15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（1）政府采购促进中小企业发展。</w:t>
      </w:r>
    </w:p>
    <w:p w14:paraId="2B0542B5">
      <w:pPr>
        <w:spacing w:line="360" w:lineRule="auto"/>
        <w:ind w:firstLine="360" w:firstLineChars="15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（2）政府采购支持采用本国产品的政策。</w:t>
      </w:r>
    </w:p>
    <w:p w14:paraId="2B234C20">
      <w:pPr>
        <w:spacing w:line="360" w:lineRule="auto"/>
        <w:ind w:firstLine="360" w:firstLineChars="15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（3）政府采购促进残疾人就业政策。</w:t>
      </w:r>
    </w:p>
    <w:p w14:paraId="4EFE942F">
      <w:pPr>
        <w:spacing w:line="360" w:lineRule="auto"/>
        <w:ind w:firstLine="360" w:firstLineChars="15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（4）政府采购支持监狱企业发展。</w:t>
      </w:r>
    </w:p>
    <w:p w14:paraId="32F2E9FB">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636225EE">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6.若对项目采购电子交易系统操作有疑问，可登录广西政府采购云平台（https://www.gcy.zfcg.gxzf.gov.cn/），点击右侧咨询小采，获取采小蜜智能服务管家帮助，或拨打广西政府采购云平台服务热线95763获取热线服务帮助。 </w:t>
      </w:r>
    </w:p>
    <w:p w14:paraId="1D82CB23">
      <w:pPr>
        <w:spacing w:line="360" w:lineRule="auto"/>
        <w:ind w:firstLine="482" w:firstLineChars="200"/>
        <w:rPr>
          <w:rFonts w:hint="eastAsia" w:ascii="仿宋" w:hAnsi="仿宋" w:eastAsia="仿宋" w:cs="仿宋"/>
          <w:bCs/>
          <w:color w:val="auto"/>
          <w:sz w:val="24"/>
          <w:highlight w:val="none"/>
        </w:rPr>
      </w:pPr>
      <w:r>
        <w:rPr>
          <w:rFonts w:hint="eastAsia" w:ascii="仿宋" w:hAnsi="仿宋" w:eastAsia="仿宋" w:cs="仿宋"/>
          <w:b/>
          <w:color w:val="auto"/>
          <w:kern w:val="44"/>
          <w:sz w:val="24"/>
          <w:highlight w:val="none"/>
        </w:rPr>
        <w:t>八、凡对本次采购提出询问，请按以下方式联系</w:t>
      </w:r>
    </w:p>
    <w:p w14:paraId="24E4DF99">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1.采购人信息</w:t>
      </w:r>
    </w:p>
    <w:p w14:paraId="5EA5EF1F">
      <w:pPr>
        <w:spacing w:line="360" w:lineRule="auto"/>
        <w:ind w:firstLine="840" w:firstLineChars="3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南宁市邕宁区住房和城乡建设局</w:t>
      </w:r>
    </w:p>
    <w:p w14:paraId="69A49A3B">
      <w:pPr>
        <w:spacing w:line="360" w:lineRule="auto"/>
        <w:ind w:firstLine="840" w:firstLineChars="3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地址：</w:t>
      </w:r>
      <w:r>
        <w:rPr>
          <w:rFonts w:hint="eastAsia" w:ascii="仿宋" w:hAnsi="仿宋" w:eastAsia="仿宋" w:cs="仿宋"/>
          <w:color w:val="auto"/>
          <w:szCs w:val="21"/>
          <w:highlight w:val="none"/>
          <w:lang w:eastAsia="zh-CN"/>
        </w:rPr>
        <w:t>南宁市青秀区仙葫大道东段 196 号</w:t>
      </w:r>
    </w:p>
    <w:p w14:paraId="2A8CC558">
      <w:pPr>
        <w:spacing w:line="360" w:lineRule="auto"/>
        <w:ind w:firstLine="840" w:firstLineChars="350"/>
        <w:rPr>
          <w:rFonts w:hint="eastAsia" w:ascii="仿宋" w:hAnsi="仿宋" w:eastAsia="仿宋" w:cs="仿宋"/>
          <w:color w:val="auto"/>
          <w:szCs w:val="21"/>
          <w:highlight w:val="none"/>
          <w:lang w:val="en" w:eastAsia="zh-CN"/>
        </w:rPr>
      </w:pPr>
      <w:r>
        <w:rPr>
          <w:rFonts w:hint="eastAsia" w:ascii="仿宋" w:hAnsi="仿宋" w:eastAsia="仿宋" w:cs="仿宋"/>
          <w:color w:val="auto"/>
          <w:szCs w:val="21"/>
          <w:highlight w:val="none"/>
        </w:rPr>
        <w:t>项目联系人：</w:t>
      </w:r>
      <w:r>
        <w:rPr>
          <w:rFonts w:hint="eastAsia" w:ascii="仿宋" w:hAnsi="仿宋" w:eastAsia="仿宋" w:cs="仿宋"/>
          <w:color w:val="auto"/>
          <w:szCs w:val="21"/>
          <w:highlight w:val="none"/>
          <w:lang w:val="en-US" w:eastAsia="zh-CN"/>
        </w:rPr>
        <w:t>施国豪</w:t>
      </w:r>
    </w:p>
    <w:p w14:paraId="19C89547">
      <w:pPr>
        <w:spacing w:line="360" w:lineRule="auto"/>
        <w:ind w:firstLine="840" w:firstLineChars="3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联系电话：</w:t>
      </w:r>
      <w:r>
        <w:rPr>
          <w:rFonts w:hint="eastAsia" w:ascii="仿宋" w:hAnsi="仿宋" w:eastAsia="仿宋" w:cs="仿宋"/>
          <w:color w:val="auto"/>
          <w:szCs w:val="21"/>
          <w:highlight w:val="none"/>
          <w:lang w:eastAsia="zh-CN"/>
        </w:rPr>
        <w:t>0771-4790005</w:t>
      </w:r>
      <w:r>
        <w:rPr>
          <w:rFonts w:hint="eastAsia" w:ascii="仿宋" w:hAnsi="仿宋" w:eastAsia="仿宋" w:cs="仿宋"/>
          <w:color w:val="auto"/>
          <w:szCs w:val="21"/>
          <w:highlight w:val="none"/>
          <w:lang w:val="en-US" w:eastAsia="zh-CN"/>
        </w:rPr>
        <w:t xml:space="preserve">   </w:t>
      </w:r>
    </w:p>
    <w:p w14:paraId="7FD69BB9">
      <w:pPr>
        <w:spacing w:line="360" w:lineRule="auto"/>
        <w:ind w:firstLine="720" w:firstLineChars="3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2.采购代理机构信息</w:t>
      </w:r>
    </w:p>
    <w:p w14:paraId="453921BD">
      <w:pPr>
        <w:spacing w:line="360" w:lineRule="auto"/>
        <w:ind w:firstLine="840" w:firstLine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名称：广西科文招标有限公司</w:t>
      </w:r>
    </w:p>
    <w:p w14:paraId="31C5C0D7">
      <w:pPr>
        <w:spacing w:line="360" w:lineRule="auto"/>
        <w:ind w:firstLine="840" w:firstLine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地址：广西南宁市民族大道141号中鼎万象东方D区五层</w:t>
      </w:r>
    </w:p>
    <w:p w14:paraId="59D0E3E1">
      <w:pPr>
        <w:spacing w:line="360" w:lineRule="auto"/>
        <w:ind w:firstLine="720" w:firstLineChars="3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3.项目联系方式</w:t>
      </w:r>
    </w:p>
    <w:p w14:paraId="7AC4A2C7">
      <w:pPr>
        <w:spacing w:line="360" w:lineRule="auto"/>
        <w:ind w:firstLine="840" w:firstLineChars="3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项目联系人：</w:t>
      </w:r>
      <w:r>
        <w:rPr>
          <w:rFonts w:hint="eastAsia" w:ascii="仿宋" w:hAnsi="仿宋" w:eastAsia="仿宋" w:cs="仿宋"/>
          <w:color w:val="auto"/>
          <w:szCs w:val="21"/>
          <w:highlight w:val="none"/>
          <w:lang w:val="en-US" w:eastAsia="zh-CN"/>
        </w:rPr>
        <w:t>梁栩菁、刘忠虎</w:t>
      </w:r>
    </w:p>
    <w:p w14:paraId="62AA1839">
      <w:pPr>
        <w:spacing w:line="360" w:lineRule="auto"/>
        <w:ind w:firstLine="840" w:firstLine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电话：0771-2023835</w:t>
      </w:r>
    </w:p>
    <w:p w14:paraId="762A3297">
      <w:pPr>
        <w:pStyle w:val="8"/>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附件： 1.CA证书申请方式及操作指南下载地址（登陆</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"http://nncz.nanning.gov.cn/" </w:instrText>
      </w:r>
      <w:r>
        <w:rPr>
          <w:rFonts w:hint="eastAsia" w:ascii="仿宋" w:hAnsi="仿宋" w:eastAsia="仿宋" w:cs="仿宋"/>
          <w:color w:val="auto"/>
          <w:highlight w:val="none"/>
        </w:rPr>
        <w:fldChar w:fldCharType="separate"/>
      </w:r>
      <w:r>
        <w:rPr>
          <w:rStyle w:val="26"/>
          <w:rFonts w:hint="eastAsia" w:ascii="仿宋" w:hAnsi="仿宋" w:eastAsia="仿宋" w:cs="仿宋"/>
          <w:color w:val="auto"/>
          <w:highlight w:val="none"/>
        </w:rPr>
        <w:t>http://nncz.nanning.gov.cn/</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（南宁市财政局官网）-业务专题-政府采购监督管理-资料下载-“广西政府采购云平台西部CA办理方式”或“南宁市广西政府采购云平台CA证书办理操作指南”</w:t>
      </w:r>
      <w:r>
        <w:rPr>
          <w:rFonts w:hint="eastAsia" w:ascii="仿宋" w:hAnsi="仿宋" w:eastAsia="仿宋" w:cs="仿宋"/>
          <w:color w:val="auto"/>
          <w:szCs w:val="21"/>
          <w:highlight w:val="none"/>
        </w:rPr>
        <w:t>）</w:t>
      </w:r>
    </w:p>
    <w:p w14:paraId="7D881A10">
      <w:pPr>
        <w:pStyle w:val="8"/>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2.电子响应文件制作与投送教程（在此网址下载：</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"http://nncz.nanning.gov.cn/" </w:instrText>
      </w:r>
      <w:r>
        <w:rPr>
          <w:rFonts w:hint="eastAsia" w:ascii="仿宋" w:hAnsi="仿宋" w:eastAsia="仿宋" w:cs="仿宋"/>
          <w:color w:val="auto"/>
          <w:highlight w:val="none"/>
        </w:rPr>
        <w:fldChar w:fldCharType="separate"/>
      </w:r>
      <w:r>
        <w:rPr>
          <w:rStyle w:val="26"/>
          <w:rFonts w:hint="eastAsia" w:ascii="仿宋" w:hAnsi="仿宋" w:eastAsia="仿宋" w:cs="仿宋"/>
          <w:color w:val="auto"/>
          <w:highlight w:val="none"/>
        </w:rPr>
        <w:t>http://nncz.nanning.gov.cn/</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（南宁市财政局官网）-业务专题-政府采购监督管理-资料下载-南宁市政府采购项目全流程电子化交易操作指南</w:t>
      </w:r>
      <w:r>
        <w:rPr>
          <w:rFonts w:hint="eastAsia" w:ascii="仿宋" w:hAnsi="仿宋" w:eastAsia="仿宋" w:cs="仿宋"/>
          <w:color w:val="auto"/>
          <w:szCs w:val="21"/>
          <w:highlight w:val="none"/>
        </w:rPr>
        <w:t>）</w:t>
      </w:r>
    </w:p>
    <w:p w14:paraId="023F5F46">
      <w:pPr>
        <w:spacing w:line="360" w:lineRule="auto"/>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广西科文招标有限公司</w:t>
      </w:r>
    </w:p>
    <w:p w14:paraId="5E6A4EA7">
      <w:pPr>
        <w:spacing w:line="360" w:lineRule="auto"/>
        <w:ind w:firstLine="240" w:firstLineChars="100"/>
        <w:jc w:val="right"/>
        <w:rPr>
          <w:rFonts w:hint="eastAsia" w:ascii="仿宋" w:hAnsi="仿宋" w:eastAsia="仿宋" w:cs="仿宋"/>
          <w:color w:val="auto"/>
          <w:highlight w:val="none"/>
          <w:lang w:eastAsia="zh-CN"/>
        </w:rPr>
      </w:pPr>
      <w:r>
        <w:rPr>
          <w:rFonts w:hint="eastAsia" w:ascii="仿宋" w:hAnsi="仿宋" w:eastAsia="仿宋" w:cs="仿宋"/>
          <w:color w:val="auto"/>
          <w:szCs w:val="21"/>
          <w:highlight w:val="none"/>
          <w:lang w:eastAsia="zh-CN"/>
        </w:rPr>
        <w:t>2026年</w:t>
      </w:r>
      <w:r>
        <w:rPr>
          <w:rFonts w:hint="eastAsia" w:ascii="仿宋" w:hAnsi="仿宋" w:eastAsia="仿宋" w:cs="仿宋"/>
          <w:color w:val="auto"/>
          <w:szCs w:val="21"/>
          <w:highlight w:val="none"/>
          <w:lang w:val="en-US" w:eastAsia="zh-CN"/>
        </w:rPr>
        <w:t>6月29日</w:t>
      </w:r>
    </w:p>
    <w:p w14:paraId="685E105B">
      <w:pPr>
        <w:widowControl/>
        <w:spacing w:line="360" w:lineRule="auto"/>
        <w:jc w:val="left"/>
        <w:rPr>
          <w:rFonts w:hint="eastAsia" w:ascii="仿宋" w:hAnsi="仿宋" w:eastAsia="仿宋" w:cs="仿宋"/>
          <w:color w:val="auto"/>
          <w:sz w:val="24"/>
          <w:highlight w:val="none"/>
          <w:lang w:val="zh-CN"/>
        </w:rPr>
        <w:sectPr>
          <w:footerReference r:id="rId7" w:type="default"/>
          <w:pgSz w:w="11911" w:h="16838"/>
          <w:pgMar w:top="1417" w:right="1417" w:bottom="1417" w:left="1417" w:header="720" w:footer="720" w:gutter="0"/>
          <w:cols w:space="720" w:num="1"/>
          <w:docGrid w:linePitch="331" w:charSpace="0"/>
        </w:sectPr>
      </w:pPr>
    </w:p>
    <w:p w14:paraId="60A95C6A">
      <w:pPr>
        <w:pStyle w:val="2"/>
        <w:jc w:val="center"/>
        <w:rPr>
          <w:rFonts w:hint="eastAsia" w:ascii="仿宋" w:hAnsi="仿宋" w:eastAsia="仿宋" w:cs="仿宋"/>
          <w:color w:val="auto"/>
          <w:highlight w:val="none"/>
        </w:rPr>
      </w:pPr>
      <w:bookmarkStart w:id="37" w:name="_Toc30008"/>
      <w:bookmarkStart w:id="38" w:name="_Toc31361"/>
      <w:r>
        <w:rPr>
          <w:rFonts w:hint="eastAsia" w:ascii="仿宋" w:hAnsi="仿宋" w:eastAsia="仿宋" w:cs="仿宋"/>
          <w:bCs w:val="0"/>
          <w:color w:val="auto"/>
          <w:sz w:val="32"/>
          <w:szCs w:val="32"/>
          <w:highlight w:val="none"/>
        </w:rPr>
        <w:t>第二章 采购需求</w:t>
      </w:r>
      <w:bookmarkEnd w:id="37"/>
      <w:bookmarkEnd w:id="38"/>
    </w:p>
    <w:p w14:paraId="3D6B9D0B">
      <w:pPr>
        <w:spacing w:line="4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说明：</w:t>
      </w:r>
    </w:p>
    <w:p w14:paraId="1F926D1E">
      <w:pPr>
        <w:spacing w:line="42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highlight w:val="none"/>
        </w:rPr>
        <w:t>1.为落实政府采购政策需满足的要求：</w:t>
      </w:r>
    </w:p>
    <w:p w14:paraId="1F534970">
      <w:pPr>
        <w:spacing w:line="42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（1）本竞争性磋商采购文件所称中小企业必须符合《政府采购促进中小企业发展管理办法》（财库〔2020〕46号）的规定。</w:t>
      </w:r>
    </w:p>
    <w:p w14:paraId="64A8D49D">
      <w:pPr>
        <w:tabs>
          <w:tab w:val="left" w:pos="180"/>
          <w:tab w:val="left" w:pos="1620"/>
        </w:tabs>
        <w:spacing w:line="420" w:lineRule="exact"/>
        <w:ind w:firstLine="480" w:firstLineChars="200"/>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02386156">
      <w:pPr>
        <w:spacing w:line="42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服务项目中包含货物的，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供应商提供</w:t>
      </w:r>
      <w:r>
        <w:rPr>
          <w:rFonts w:hint="eastAsia" w:ascii="仿宋" w:hAnsi="仿宋" w:eastAsia="仿宋" w:cs="仿宋"/>
          <w:color w:val="auto"/>
          <w:szCs w:val="21"/>
          <w:highlight w:val="none"/>
          <w:lang w:val="en-US" w:eastAsia="zh-CN"/>
        </w:rPr>
        <w:t>的产品必须获得</w:t>
      </w:r>
      <w:r>
        <w:rPr>
          <w:rFonts w:hint="eastAsia" w:ascii="仿宋" w:hAnsi="仿宋" w:eastAsia="仿宋" w:cs="仿宋"/>
          <w:color w:val="auto"/>
          <w:szCs w:val="21"/>
          <w:highlight w:val="none"/>
        </w:rPr>
        <w:t>中国信息安全认证中心授予的有效的信息安全产品认证证书。</w:t>
      </w:r>
    </w:p>
    <w:p w14:paraId="321C714E">
      <w:pPr>
        <w:spacing w:line="420" w:lineRule="exact"/>
        <w:ind w:firstLine="472" w:firstLineChars="196"/>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2.“实质性要求”是指采购需求中带“▲”的条款或者不能负偏离的条款或者已经指明不满足按响应文件作无效处理的条款。</w:t>
      </w:r>
    </w:p>
    <w:p w14:paraId="5C762987">
      <w:pPr>
        <w:pStyle w:val="8"/>
        <w:spacing w:line="42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3.不需要供应商对采购需求响应为具体数值的，此采购需求的数值后将以◆号标注。</w:t>
      </w:r>
    </w:p>
    <w:p w14:paraId="31166A91">
      <w:pPr>
        <w:pStyle w:val="8"/>
        <w:spacing w:line="42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4.如竞标人竞标产品</w:t>
      </w:r>
      <w:r>
        <w:rPr>
          <w:rFonts w:hint="eastAsia" w:ascii="仿宋" w:hAnsi="仿宋" w:eastAsia="仿宋" w:cs="仿宋"/>
          <w:color w:val="auto"/>
          <w:szCs w:val="21"/>
          <w:highlight w:val="none"/>
          <w:lang w:val="en-US" w:eastAsia="zh-CN"/>
        </w:rPr>
        <w:t>或服务过程成果</w:t>
      </w:r>
      <w:r>
        <w:rPr>
          <w:rFonts w:hint="eastAsia" w:ascii="仿宋" w:hAnsi="仿宋" w:eastAsia="仿宋" w:cs="仿宋"/>
          <w:color w:val="auto"/>
          <w:szCs w:val="21"/>
          <w:highlight w:val="none"/>
        </w:rPr>
        <w:t>存在侵犯他人的知识产权或者专利成果行为的，</w:t>
      </w:r>
      <w:r>
        <w:rPr>
          <w:rFonts w:hint="eastAsia" w:ascii="仿宋" w:hAnsi="仿宋" w:eastAsia="仿宋" w:cs="仿宋"/>
          <w:color w:val="auto"/>
          <w:szCs w:val="21"/>
          <w:highlight w:val="none"/>
          <w:lang w:val="en-US" w:eastAsia="zh-CN"/>
        </w:rPr>
        <w:t>竞标人</w:t>
      </w:r>
      <w:r>
        <w:rPr>
          <w:rFonts w:hint="eastAsia" w:ascii="仿宋" w:hAnsi="仿宋" w:eastAsia="仿宋" w:cs="仿宋"/>
          <w:color w:val="auto"/>
          <w:szCs w:val="21"/>
          <w:highlight w:val="none"/>
        </w:rPr>
        <w:t>应承担相应法律责任。</w:t>
      </w:r>
    </w:p>
    <w:p w14:paraId="1FA98D8A">
      <w:pPr>
        <w:pStyle w:val="8"/>
        <w:spacing w:line="420" w:lineRule="exact"/>
        <w:ind w:firstLine="480" w:firstLineChars="200"/>
        <w:rPr>
          <w:rFonts w:hint="eastAsia" w:ascii="仿宋" w:hAnsi="仿宋" w:eastAsia="仿宋" w:cs="仿宋"/>
          <w:color w:val="auto"/>
          <w:szCs w:val="21"/>
          <w:highlight w:val="none"/>
        </w:rPr>
      </w:pPr>
    </w:p>
    <w:p w14:paraId="4335B89B">
      <w:pPr>
        <w:pStyle w:val="8"/>
        <w:spacing w:line="420" w:lineRule="exact"/>
        <w:ind w:firstLine="480" w:firstLineChars="200"/>
        <w:rPr>
          <w:rFonts w:hint="eastAsia" w:ascii="仿宋" w:hAnsi="仿宋" w:eastAsia="仿宋" w:cs="仿宋"/>
          <w:color w:val="auto"/>
          <w:szCs w:val="21"/>
          <w:highlight w:val="none"/>
        </w:rPr>
      </w:pPr>
    </w:p>
    <w:p w14:paraId="6F2B55AA">
      <w:pPr>
        <w:spacing w:line="36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br w:type="page"/>
      </w:r>
    </w:p>
    <w:tbl>
      <w:tblPr>
        <w:tblStyle w:val="22"/>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420"/>
        <w:gridCol w:w="1002"/>
        <w:gridCol w:w="810"/>
        <w:gridCol w:w="462"/>
        <w:gridCol w:w="5082"/>
        <w:gridCol w:w="803"/>
        <w:gridCol w:w="997"/>
      </w:tblGrid>
      <w:tr w14:paraId="4FA8C3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8"/>
            <w:tcBorders>
              <w:top w:val="single" w:color="auto" w:sz="4" w:space="0"/>
              <w:left w:val="single" w:color="auto" w:sz="4" w:space="0"/>
              <w:right w:val="single" w:color="auto" w:sz="4" w:space="0"/>
            </w:tcBorders>
            <w:noWrap w:val="0"/>
            <w:vAlign w:val="center"/>
          </w:tcPr>
          <w:p w14:paraId="7646FE8E">
            <w:pPr>
              <w:spacing w:line="360" w:lineRule="exact"/>
              <w:jc w:val="center"/>
              <w:rPr>
                <w:rFonts w:hint="eastAsia" w:ascii="仿宋" w:hAnsi="仿宋" w:eastAsia="仿宋" w:cs="仿宋"/>
                <w:b/>
                <w:color w:val="auto"/>
                <w:szCs w:val="21"/>
                <w:highlight w:val="none"/>
                <w:lang w:eastAsia="zh-CN"/>
              </w:rPr>
            </w:pPr>
            <w:r>
              <w:rPr>
                <w:rFonts w:hint="eastAsia" w:ascii="仿宋" w:hAnsi="仿宋" w:eastAsia="仿宋" w:cs="仿宋"/>
                <w:b/>
                <w:color w:val="auto"/>
                <w:szCs w:val="21"/>
                <w:highlight w:val="none"/>
              </w:rPr>
              <w:t>服务需求一览表</w:t>
            </w:r>
          </w:p>
        </w:tc>
      </w:tr>
      <w:tr w14:paraId="4B88E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top"/>
          </w:tcPr>
          <w:p w14:paraId="495C994D">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采购清单及服务参数</w:t>
            </w: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D15DD9F">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标项</w:t>
            </w:r>
          </w:p>
        </w:tc>
        <w:tc>
          <w:tcPr>
            <w:tcW w:w="1002" w:type="dxa"/>
            <w:tcBorders>
              <w:top w:val="single" w:color="auto" w:sz="4" w:space="0"/>
              <w:left w:val="single" w:color="auto" w:sz="4" w:space="0"/>
              <w:bottom w:val="single" w:color="auto" w:sz="4" w:space="0"/>
              <w:right w:val="single" w:color="auto" w:sz="4" w:space="0"/>
            </w:tcBorders>
            <w:noWrap w:val="0"/>
            <w:vAlign w:val="center"/>
          </w:tcPr>
          <w:p w14:paraId="455E1CB8">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标的的名称</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796FE35F">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w:t>
            </w:r>
          </w:p>
        </w:tc>
        <w:tc>
          <w:tcPr>
            <w:tcW w:w="462" w:type="dxa"/>
            <w:tcBorders>
              <w:top w:val="single" w:color="auto" w:sz="4" w:space="0"/>
              <w:left w:val="single" w:color="auto" w:sz="4" w:space="0"/>
              <w:bottom w:val="single" w:color="auto" w:sz="4" w:space="0"/>
              <w:right w:val="single" w:color="auto" w:sz="4" w:space="0"/>
            </w:tcBorders>
            <w:noWrap w:val="0"/>
            <w:vAlign w:val="center"/>
          </w:tcPr>
          <w:p w14:paraId="76F4E259">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5082" w:type="dxa"/>
            <w:tcBorders>
              <w:top w:val="single" w:color="auto" w:sz="4" w:space="0"/>
              <w:left w:val="single" w:color="auto" w:sz="4" w:space="0"/>
              <w:bottom w:val="single" w:color="auto" w:sz="4" w:space="0"/>
              <w:right w:val="single" w:color="auto" w:sz="4" w:space="0"/>
            </w:tcBorders>
            <w:noWrap w:val="0"/>
            <w:vAlign w:val="center"/>
          </w:tcPr>
          <w:p w14:paraId="16D1DDAC">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服务参数</w:t>
            </w:r>
          </w:p>
        </w:tc>
        <w:tc>
          <w:tcPr>
            <w:tcW w:w="803" w:type="dxa"/>
            <w:tcBorders>
              <w:top w:val="single" w:color="auto" w:sz="4" w:space="0"/>
              <w:left w:val="single" w:color="auto" w:sz="4" w:space="0"/>
              <w:bottom w:val="single" w:color="auto" w:sz="4" w:space="0"/>
              <w:right w:val="single" w:color="auto" w:sz="4" w:space="0"/>
            </w:tcBorders>
            <w:noWrap w:val="0"/>
            <w:vAlign w:val="center"/>
          </w:tcPr>
          <w:p w14:paraId="49D006A5">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分项预算合计（元）</w:t>
            </w:r>
          </w:p>
        </w:tc>
        <w:tc>
          <w:tcPr>
            <w:tcW w:w="997" w:type="dxa"/>
            <w:tcBorders>
              <w:top w:val="single" w:color="auto" w:sz="4" w:space="0"/>
              <w:left w:val="single" w:color="auto" w:sz="4" w:space="0"/>
              <w:bottom w:val="single" w:color="auto" w:sz="4" w:space="0"/>
              <w:right w:val="single" w:color="auto" w:sz="4" w:space="0"/>
            </w:tcBorders>
            <w:noWrap w:val="0"/>
            <w:vAlign w:val="center"/>
          </w:tcPr>
          <w:p w14:paraId="0978A808">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中小企业划分标准所属行业名称</w:t>
            </w:r>
          </w:p>
        </w:tc>
      </w:tr>
      <w:tr w14:paraId="378526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45" w:type="dxa"/>
            <w:vMerge w:val="continue"/>
            <w:tcBorders>
              <w:left w:val="single" w:color="auto" w:sz="4" w:space="0"/>
              <w:bottom w:val="single" w:color="auto" w:sz="4" w:space="0"/>
              <w:right w:val="single" w:color="auto" w:sz="4" w:space="0"/>
            </w:tcBorders>
            <w:noWrap w:val="0"/>
            <w:vAlign w:val="top"/>
          </w:tcPr>
          <w:p w14:paraId="074E11BB">
            <w:pPr>
              <w:spacing w:line="360" w:lineRule="exact"/>
              <w:jc w:val="center"/>
              <w:rPr>
                <w:rFonts w:hint="eastAsia" w:ascii="仿宋" w:hAnsi="仿宋" w:eastAsia="仿宋" w:cs="仿宋"/>
                <w:b/>
                <w:bCs/>
                <w:color w:val="auto"/>
                <w:highlight w:val="none"/>
              </w:rPr>
            </w:pPr>
          </w:p>
        </w:tc>
        <w:tc>
          <w:tcPr>
            <w:tcW w:w="420" w:type="dxa"/>
            <w:tcBorders>
              <w:top w:val="single" w:color="auto" w:sz="4" w:space="0"/>
              <w:left w:val="single" w:color="auto" w:sz="4" w:space="0"/>
              <w:bottom w:val="single" w:color="auto" w:sz="4" w:space="0"/>
              <w:right w:val="single" w:color="auto" w:sz="4" w:space="0"/>
            </w:tcBorders>
            <w:noWrap w:val="0"/>
            <w:vAlign w:val="center"/>
          </w:tcPr>
          <w:p w14:paraId="70DB2176">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002" w:type="dxa"/>
            <w:tcBorders>
              <w:top w:val="single" w:color="auto" w:sz="4" w:space="0"/>
              <w:left w:val="single" w:color="auto" w:sz="4" w:space="0"/>
              <w:bottom w:val="single" w:color="auto" w:sz="4" w:space="0"/>
              <w:right w:val="single" w:color="auto" w:sz="4" w:space="0"/>
            </w:tcBorders>
            <w:noWrap w:val="0"/>
            <w:vAlign w:val="center"/>
          </w:tcPr>
          <w:p w14:paraId="568D294C">
            <w:pPr>
              <w:snapToGrid w:val="0"/>
              <w:spacing w:line="36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邕宁区镇级污水处理设施及管网提升工程勘察</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7429219D">
            <w:pPr>
              <w:snapToGrid w:val="0"/>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0"/>
            <w:vAlign w:val="center"/>
          </w:tcPr>
          <w:p w14:paraId="14CE3EDD">
            <w:pPr>
              <w:widowControl/>
              <w:spacing w:line="440" w:lineRule="exact"/>
              <w:jc w:val="center"/>
              <w:rPr>
                <w:rFonts w:hint="eastAsia" w:ascii="仿宋" w:hAnsi="仿宋" w:eastAsia="仿宋" w:cs="仿宋"/>
                <w:b/>
                <w:color w:val="auto"/>
                <w:szCs w:val="21"/>
                <w:highlight w:val="none"/>
                <w:lang w:val="en-US" w:eastAsia="zh-CN"/>
              </w:rPr>
            </w:pPr>
            <w:r>
              <w:rPr>
                <w:rFonts w:hint="eastAsia" w:ascii="仿宋" w:hAnsi="仿宋" w:eastAsia="仿宋" w:cs="仿宋"/>
                <w:b w:val="0"/>
                <w:bCs/>
                <w:color w:val="auto"/>
                <w:szCs w:val="21"/>
                <w:highlight w:val="none"/>
                <w:lang w:val="en-US" w:eastAsia="zh-CN"/>
              </w:rPr>
              <w:t>1</w:t>
            </w:r>
          </w:p>
        </w:tc>
        <w:tc>
          <w:tcPr>
            <w:tcW w:w="50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92B12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一、项目概况：</w:t>
            </w:r>
          </w:p>
          <w:p w14:paraId="79235C3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1.项目名称：邕宁区镇级污水处理设施及管网提升工程勘察</w:t>
            </w:r>
          </w:p>
          <w:p w14:paraId="78A8D045">
            <w:pPr>
              <w:spacing w:line="360" w:lineRule="auto"/>
              <w:ind w:firstLine="480" w:firstLineChars="200"/>
              <w:rPr>
                <w:rFonts w:hint="eastAsia" w:ascii="仿宋" w:hAnsi="仿宋" w:eastAsia="仿宋" w:cs="仿宋"/>
                <w:color w:val="auto"/>
                <w:szCs w:val="21"/>
                <w:highlight w:val="none"/>
                <w:lang w:val="en-US" w:eastAsia="zh-CN"/>
              </w:rPr>
            </w:pPr>
          </w:p>
          <w:p w14:paraId="3BED06C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.建设规模：</w:t>
            </w:r>
          </w:p>
          <w:p w14:paraId="019A1A1B">
            <w:pPr>
              <w:spacing w:line="360" w:lineRule="auto"/>
              <w:ind w:firstLine="48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以推动流域水生态环境质量改善为目标，对邕宁区那楼镇、中和镇、百济镇、新江镇实施强化截污治污、污水收集处理设施提标改造，合计新建d200～d400污水管道16124米，配套建设d300～d1200雨污分流管道6024米，那楼镇污水处理厂提标改造1500立方米/日，中和镇、百济镇、新江镇污水处理厂扩建总规模800立方米/日。各镇区建设内容分别如下：</w:t>
            </w:r>
          </w:p>
          <w:p w14:paraId="25963F6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(1)那楼镇：新建d200～d400污水管道6640米，配套建设d300～d1200雨污分流管道2910米；污水处理厂新增高效沉淀池一座，设计规模1500立方米/日。</w:t>
            </w:r>
          </w:p>
          <w:p w14:paraId="73E03D8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(2)中和镇：新建d200～d400污水管道3199米，配套建设d300～d1200雨污分流管道740米；扩建污水处理厂400立方米/日，设置2组一体化膜处理装置。</w:t>
            </w:r>
          </w:p>
          <w:p w14:paraId="46B1C2C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(3)百济镇：新建d200～d400污水管道3279米，配套建设d300～d1000雨污分流管道1384米；扩建污水处理厂200立方米/日，</w:t>
            </w:r>
            <w:r>
              <w:rPr>
                <w:rFonts w:hint="eastAsia" w:ascii="仿宋" w:hAnsi="仿宋" w:eastAsia="仿宋" w:cs="仿宋"/>
                <w:color w:val="auto"/>
                <w:highlight w:val="none"/>
              </w:rPr>
              <w:t>设置1组一体化膜处理装置。</w:t>
            </w:r>
          </w:p>
          <w:p w14:paraId="25AE3BA5">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(4)新江镇：新建d200～d400污水管道3006米，配套建设d300～d1000雨污分流管道990米；扩建污水处理厂200立方米/日，设置1组一体化膜处理装置。</w:t>
            </w:r>
          </w:p>
          <w:p w14:paraId="71DD0101">
            <w:pPr>
              <w:spacing w:line="360" w:lineRule="auto"/>
              <w:ind w:firstLine="48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.项目地点：广西南宁市邕宁区那楼镇、中和镇、百济镇、新江镇</w:t>
            </w:r>
            <w:r>
              <w:rPr>
                <w:rFonts w:hint="eastAsia" w:ascii="仿宋" w:hAnsi="仿宋" w:eastAsia="仿宋" w:cs="仿宋"/>
                <w:color w:val="auto"/>
                <w:szCs w:val="21"/>
                <w:highlight w:val="none"/>
                <w:lang w:eastAsia="zh-CN"/>
              </w:rPr>
              <w:t>。</w:t>
            </w:r>
          </w:p>
          <w:p w14:paraId="1B2FDF46">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.采购范围及要求：</w:t>
            </w:r>
          </w:p>
          <w:p w14:paraId="3CAE55BD">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勘察工作内容：根据《市政工程勘察规范》（CJJ56-2012）、《岩土工程勘察规范》（GB50021-2001）（2009年版）要求，本次拟采购勘察服务包括初勘（如有）和详勘，主要工作包括不限于现场踏勘、制定勘察纲要，进行测绘、勘探、取样、试验、测试、岩土试验等勘察作业，以及编制工程勘察文件等。</w:t>
            </w:r>
          </w:p>
          <w:p w14:paraId="4F1EDA08">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勘察工作内容应与设计工作相适应，严格按照《市政工程勘察规范》（CJJ56-2012）、《岩土工程勘察规范》（GB50021-2001）（2009年版）要求及国家、行业相关要求开展工作。</w:t>
            </w:r>
          </w:p>
          <w:p w14:paraId="38B5D8B0">
            <w:pPr>
              <w:numPr>
                <w:ilvl w:val="0"/>
                <w:numId w:val="0"/>
              </w:num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kern w:val="2"/>
                <w:sz w:val="24"/>
                <w:szCs w:val="21"/>
                <w:highlight w:val="none"/>
                <w:lang w:val="en-US" w:eastAsia="zh-CN" w:bidi="ar-SA"/>
              </w:rPr>
              <w:t>二、</w:t>
            </w:r>
            <w:r>
              <w:rPr>
                <w:rFonts w:hint="eastAsia" w:ascii="仿宋" w:hAnsi="仿宋" w:eastAsia="仿宋" w:cs="仿宋"/>
                <w:color w:val="auto"/>
                <w:szCs w:val="21"/>
                <w:highlight w:val="none"/>
              </w:rPr>
              <w:t>技术要求：除应符合《市政工程勘察规范》（CJJ56-2012）、《岩土工程勘察规范》（GB50021-2001）（2009年版）外还应符合国家、行业管理部门现行的规范、标准、技术条例要求。</w:t>
            </w:r>
          </w:p>
          <w:p w14:paraId="6D230C65">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三</w:t>
            </w:r>
            <w:r>
              <w:rPr>
                <w:rFonts w:hint="eastAsia" w:ascii="仿宋" w:hAnsi="仿宋" w:eastAsia="仿宋" w:cs="仿宋"/>
                <w:color w:val="auto"/>
                <w:szCs w:val="21"/>
                <w:highlight w:val="none"/>
              </w:rPr>
              <w:t>、质量要求：符合国家、行业管理部门颁发的规范、标准、技术条例要求。</w:t>
            </w:r>
          </w:p>
          <w:p w14:paraId="027D406F">
            <w:pPr>
              <w:spacing w:line="360" w:lineRule="auto"/>
              <w:ind w:firstLine="480" w:firstLineChars="200"/>
              <w:rPr>
                <w:rFonts w:hint="eastAsia" w:ascii="仿宋" w:hAnsi="仿宋" w:eastAsia="仿宋" w:cs="仿宋"/>
                <w:color w:val="auto"/>
                <w:kern w:val="2"/>
                <w:sz w:val="24"/>
                <w:szCs w:val="21"/>
                <w:highlight w:val="none"/>
                <w:lang w:val="en-US" w:eastAsia="zh-CN" w:bidi="ar-SA"/>
              </w:rPr>
            </w:pPr>
            <w:r>
              <w:rPr>
                <w:rFonts w:hint="eastAsia" w:ascii="仿宋" w:hAnsi="仿宋" w:eastAsia="仿宋" w:cs="仿宋"/>
                <w:color w:val="auto"/>
                <w:szCs w:val="21"/>
                <w:highlight w:val="none"/>
                <w:lang w:val="en-US" w:eastAsia="zh-CN"/>
              </w:rPr>
              <w:t>四</w:t>
            </w:r>
            <w:r>
              <w:rPr>
                <w:rFonts w:hint="eastAsia" w:ascii="仿宋" w:hAnsi="仿宋" w:eastAsia="仿宋" w:cs="仿宋"/>
                <w:color w:val="auto"/>
                <w:szCs w:val="21"/>
                <w:highlight w:val="none"/>
              </w:rPr>
              <w:t>、服务成果要求：工程勘察文件等，咨询成果文件采用审核方式验收。</w:t>
            </w:r>
          </w:p>
        </w:tc>
        <w:tc>
          <w:tcPr>
            <w:tcW w:w="803" w:type="dxa"/>
            <w:tcBorders>
              <w:top w:val="single" w:color="auto" w:sz="4" w:space="0"/>
              <w:left w:val="single" w:color="auto" w:sz="4" w:space="0"/>
              <w:bottom w:val="single" w:color="auto" w:sz="4" w:space="0"/>
              <w:right w:val="single" w:color="auto" w:sz="4" w:space="0"/>
            </w:tcBorders>
            <w:noWrap w:val="0"/>
            <w:vAlign w:val="center"/>
          </w:tcPr>
          <w:p w14:paraId="10E88DFF">
            <w:pPr>
              <w:spacing w:line="360" w:lineRule="exac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850000</w:t>
            </w:r>
          </w:p>
        </w:tc>
        <w:tc>
          <w:tcPr>
            <w:tcW w:w="997" w:type="dxa"/>
            <w:tcBorders>
              <w:top w:val="single" w:color="auto" w:sz="4" w:space="0"/>
              <w:left w:val="single" w:color="auto" w:sz="4" w:space="0"/>
              <w:bottom w:val="single" w:color="auto" w:sz="4" w:space="0"/>
              <w:right w:val="single" w:color="auto" w:sz="4" w:space="0"/>
            </w:tcBorders>
            <w:noWrap w:val="0"/>
            <w:vAlign w:val="center"/>
          </w:tcPr>
          <w:p w14:paraId="34D04A60">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其他未列明行业</w:t>
            </w:r>
          </w:p>
        </w:tc>
      </w:tr>
      <w:tr w14:paraId="72DC3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6A4E631B">
            <w:pPr>
              <w:jc w:val="center"/>
              <w:rPr>
                <w:rFonts w:hint="eastAsia" w:ascii="仿宋" w:hAnsi="仿宋" w:eastAsia="仿宋" w:cs="仿宋"/>
                <w:color w:val="auto"/>
                <w:szCs w:val="21"/>
                <w:highlight w:val="none"/>
              </w:rPr>
            </w:pPr>
            <w:r>
              <w:rPr>
                <w:rFonts w:hint="eastAsia" w:ascii="仿宋" w:hAnsi="仿宋" w:eastAsia="仿宋" w:cs="仿宋"/>
                <w:b w:val="0"/>
                <w:bCs/>
                <w:color w:val="auto"/>
                <w:szCs w:val="21"/>
                <w:highlight w:val="none"/>
              </w:rPr>
              <w:t>商务条款</w:t>
            </w:r>
          </w:p>
        </w:tc>
        <w:tc>
          <w:tcPr>
            <w:tcW w:w="9576" w:type="dxa"/>
            <w:gridSpan w:val="7"/>
            <w:tcBorders>
              <w:top w:val="single" w:color="auto" w:sz="4" w:space="0"/>
              <w:left w:val="single" w:color="auto" w:sz="4" w:space="0"/>
              <w:bottom w:val="single" w:color="auto" w:sz="4" w:space="0"/>
              <w:right w:val="single" w:color="auto" w:sz="4" w:space="0"/>
            </w:tcBorders>
            <w:noWrap w:val="0"/>
            <w:vAlign w:val="top"/>
          </w:tcPr>
          <w:p w14:paraId="5F9A9A63">
            <w:pPr>
              <w:spacing w:line="360" w:lineRule="auto"/>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一、合同签订期：</w:t>
            </w:r>
            <w:r>
              <w:rPr>
                <w:rFonts w:hint="eastAsia" w:ascii="仿宋" w:hAnsi="仿宋" w:eastAsia="仿宋" w:cs="仿宋"/>
                <w:color w:val="auto"/>
                <w:szCs w:val="21"/>
                <w:highlight w:val="none"/>
              </w:rPr>
              <w:t>自成交通知书发出之日起</w:t>
            </w:r>
            <w:r>
              <w:rPr>
                <w:rFonts w:hint="eastAsia" w:ascii="仿宋" w:hAnsi="仿宋" w:eastAsia="仿宋" w:cs="仿宋"/>
                <w:color w:val="auto"/>
                <w:szCs w:val="21"/>
                <w:highlight w:val="none"/>
                <w:lang w:val="en-US" w:eastAsia="zh-CN"/>
              </w:rPr>
              <w:t>25</w:t>
            </w:r>
            <w:r>
              <w:rPr>
                <w:rFonts w:hint="eastAsia" w:ascii="仿宋" w:hAnsi="仿宋" w:eastAsia="仿宋" w:cs="仿宋"/>
                <w:color w:val="auto"/>
                <w:szCs w:val="21"/>
                <w:highlight w:val="none"/>
              </w:rPr>
              <w:t>日内。</w:t>
            </w:r>
          </w:p>
          <w:p w14:paraId="1594A16F">
            <w:pPr>
              <w:spacing w:line="360" w:lineRule="auto"/>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二、服务期限：</w:t>
            </w:r>
            <w:r>
              <w:rPr>
                <w:rFonts w:hint="eastAsia" w:ascii="仿宋" w:hAnsi="仿宋" w:eastAsia="仿宋" w:cs="仿宋"/>
                <w:color w:val="auto"/>
                <w:szCs w:val="21"/>
                <w:highlight w:val="none"/>
              </w:rPr>
              <w:t>自合同签订之日起至工程完成验收之日止，且咨询成果文件均通过审核。</w:t>
            </w:r>
          </w:p>
          <w:p w14:paraId="1A9FF751">
            <w:pPr>
              <w:spacing w:line="360" w:lineRule="auto"/>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三、服务期限内各子项目各阶段成果文件提交时间：</w:t>
            </w:r>
            <w:r>
              <w:rPr>
                <w:rFonts w:hint="eastAsia" w:ascii="仿宋" w:hAnsi="仿宋" w:eastAsia="仿宋" w:cs="仿宋"/>
                <w:color w:val="auto"/>
                <w:szCs w:val="21"/>
                <w:highlight w:val="none"/>
              </w:rPr>
              <w:t>接到采购人通知之日起60日历天内工程勘察文件或岩土工程设计文件初稿。组织审查后7天内完成修编并提交审查稿。</w:t>
            </w:r>
          </w:p>
          <w:p w14:paraId="2EB9929E">
            <w:pPr>
              <w:spacing w:line="360" w:lineRule="auto"/>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四、成果文件要求</w:t>
            </w:r>
          </w:p>
          <w:p w14:paraId="4330197E">
            <w:pPr>
              <w:spacing w:line="360" w:lineRule="auto"/>
              <w:rPr>
                <w:rFonts w:hint="eastAsia" w:ascii="仿宋" w:hAnsi="仿宋" w:eastAsia="仿宋" w:cs="仿宋"/>
                <w:b w:val="0"/>
                <w:bCs w:val="0"/>
                <w:color w:val="auto"/>
                <w:szCs w:val="21"/>
                <w:highlight w:val="none"/>
                <w:lang w:val="en-US" w:eastAsia="zh-CN"/>
              </w:rPr>
            </w:pPr>
            <w:r>
              <w:rPr>
                <w:rFonts w:hint="eastAsia" w:ascii="仿宋" w:hAnsi="仿宋" w:eastAsia="仿宋" w:cs="仿宋"/>
                <w:b w:val="0"/>
                <w:bCs w:val="0"/>
                <w:color w:val="auto"/>
                <w:szCs w:val="21"/>
                <w:highlight w:val="none"/>
                <w:lang w:val="en-US" w:eastAsia="zh-CN"/>
              </w:rPr>
              <w:t>1、成果文件的组成：勘察报告、图纸等。</w:t>
            </w:r>
          </w:p>
          <w:p w14:paraId="119B76AE">
            <w:pPr>
              <w:spacing w:line="360" w:lineRule="auto"/>
              <w:rPr>
                <w:rFonts w:hint="eastAsia" w:ascii="仿宋" w:hAnsi="仿宋" w:eastAsia="仿宋" w:cs="仿宋"/>
                <w:b w:val="0"/>
                <w:bCs w:val="0"/>
                <w:color w:val="auto"/>
                <w:szCs w:val="21"/>
                <w:highlight w:val="none"/>
                <w:lang w:val="en-US" w:eastAsia="zh-CN"/>
              </w:rPr>
            </w:pPr>
            <w:r>
              <w:rPr>
                <w:rFonts w:hint="eastAsia" w:ascii="仿宋" w:hAnsi="仿宋" w:eastAsia="仿宋" w:cs="仿宋"/>
                <w:b w:val="0"/>
                <w:bCs w:val="0"/>
                <w:color w:val="auto"/>
                <w:szCs w:val="21"/>
                <w:highlight w:val="none"/>
                <w:lang w:val="en-US" w:eastAsia="zh-CN"/>
              </w:rPr>
              <w:t>2、成果文件的份数要求：纸质版一式8 份，电子文件1 份。</w:t>
            </w:r>
          </w:p>
          <w:p w14:paraId="6AE8E8BC">
            <w:pPr>
              <w:spacing w:line="360" w:lineRule="auto"/>
              <w:rPr>
                <w:rFonts w:hint="eastAsia" w:ascii="仿宋" w:hAnsi="仿宋" w:eastAsia="仿宋" w:cs="仿宋"/>
                <w:b w:val="0"/>
                <w:bCs w:val="0"/>
                <w:color w:val="auto"/>
                <w:szCs w:val="21"/>
                <w:highlight w:val="none"/>
                <w:lang w:val="en-US" w:eastAsia="zh-CN"/>
              </w:rPr>
            </w:pPr>
            <w:r>
              <w:rPr>
                <w:rFonts w:hint="eastAsia" w:ascii="仿宋" w:hAnsi="仿宋" w:eastAsia="仿宋" w:cs="仿宋"/>
                <w:b w:val="0"/>
                <w:bCs w:val="0"/>
                <w:color w:val="auto"/>
                <w:szCs w:val="21"/>
                <w:highlight w:val="none"/>
                <w:lang w:val="en-US" w:eastAsia="zh-CN"/>
              </w:rPr>
              <w:t>3、成果文件的载体要求：</w:t>
            </w:r>
          </w:p>
          <w:p w14:paraId="346E20C6">
            <w:pPr>
              <w:spacing w:line="360" w:lineRule="auto"/>
              <w:rPr>
                <w:rFonts w:hint="eastAsia" w:ascii="仿宋" w:hAnsi="仿宋" w:eastAsia="仿宋" w:cs="仿宋"/>
                <w:b w:val="0"/>
                <w:bCs w:val="0"/>
                <w:color w:val="auto"/>
                <w:szCs w:val="21"/>
                <w:highlight w:val="none"/>
                <w:lang w:val="en-US" w:eastAsia="zh-CN"/>
              </w:rPr>
            </w:pPr>
            <w:r>
              <w:rPr>
                <w:rFonts w:hint="eastAsia" w:ascii="仿宋" w:hAnsi="仿宋" w:eastAsia="仿宋" w:cs="仿宋"/>
                <w:b w:val="0"/>
                <w:bCs w:val="0"/>
                <w:color w:val="auto"/>
                <w:szCs w:val="21"/>
                <w:highlight w:val="none"/>
                <w:lang w:val="en-US" w:eastAsia="zh-CN"/>
              </w:rPr>
              <w:t>(1)纸质版的要求：勘察报告应编制目录和页码，每册装订应牢固、不易拆散和换页，不得采用活页装订；图纸的应采用蓝图打印。</w:t>
            </w:r>
          </w:p>
          <w:p w14:paraId="27393F5F">
            <w:pPr>
              <w:spacing w:line="360" w:lineRule="auto"/>
              <w:rPr>
                <w:rFonts w:hint="eastAsia" w:ascii="仿宋" w:hAnsi="仿宋" w:eastAsia="仿宋" w:cs="仿宋"/>
                <w:b w:val="0"/>
                <w:bCs w:val="0"/>
                <w:color w:val="auto"/>
                <w:szCs w:val="21"/>
                <w:highlight w:val="none"/>
                <w:lang w:val="en-US" w:eastAsia="zh-CN"/>
              </w:rPr>
            </w:pPr>
            <w:r>
              <w:rPr>
                <w:rFonts w:hint="eastAsia" w:ascii="仿宋" w:hAnsi="仿宋" w:eastAsia="仿宋" w:cs="仿宋"/>
                <w:b w:val="0"/>
                <w:bCs w:val="0"/>
                <w:color w:val="auto"/>
                <w:szCs w:val="21"/>
                <w:highlight w:val="none"/>
                <w:lang w:val="en-US" w:eastAsia="zh-CN"/>
              </w:rPr>
              <w:t>(2)电子版的要求：U 盘或者光盘形式及正式盖章扫描件。</w:t>
            </w:r>
          </w:p>
          <w:p w14:paraId="7660CA9A">
            <w:pPr>
              <w:spacing w:line="360" w:lineRule="auto"/>
              <w:rPr>
                <w:rFonts w:hint="eastAsia" w:ascii="仿宋" w:hAnsi="仿宋" w:eastAsia="仿宋" w:cs="仿宋"/>
                <w:color w:val="auto"/>
                <w:szCs w:val="21"/>
                <w:highlight w:val="none"/>
              </w:rPr>
            </w:pPr>
            <w:r>
              <w:rPr>
                <w:rFonts w:hint="eastAsia" w:ascii="仿宋" w:hAnsi="仿宋" w:eastAsia="仿宋" w:cs="仿宋"/>
                <w:b/>
                <w:bCs/>
                <w:color w:val="auto"/>
                <w:szCs w:val="21"/>
                <w:highlight w:val="none"/>
                <w:lang w:val="en-US" w:eastAsia="zh-CN"/>
              </w:rPr>
              <w:t>五</w:t>
            </w:r>
            <w:r>
              <w:rPr>
                <w:rFonts w:hint="eastAsia" w:ascii="仿宋" w:hAnsi="仿宋" w:eastAsia="仿宋" w:cs="仿宋"/>
                <w:b/>
                <w:bCs/>
                <w:color w:val="auto"/>
                <w:szCs w:val="21"/>
                <w:highlight w:val="none"/>
              </w:rPr>
              <w:t>、提交成果文件地点：</w:t>
            </w:r>
            <w:r>
              <w:rPr>
                <w:rFonts w:hint="eastAsia" w:ascii="仿宋" w:hAnsi="仿宋" w:eastAsia="仿宋" w:cs="仿宋"/>
                <w:color w:val="auto"/>
                <w:szCs w:val="21"/>
                <w:highlight w:val="none"/>
              </w:rPr>
              <w:t>南宁市采购人指定地点。</w:t>
            </w:r>
          </w:p>
          <w:p w14:paraId="45092408">
            <w:pPr>
              <w:spacing w:line="360" w:lineRule="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六</w:t>
            </w:r>
            <w:r>
              <w:rPr>
                <w:rFonts w:hint="eastAsia" w:ascii="仿宋" w:hAnsi="仿宋" w:eastAsia="仿宋" w:cs="仿宋"/>
                <w:b/>
                <w:bCs/>
                <w:color w:val="auto"/>
                <w:szCs w:val="21"/>
                <w:highlight w:val="none"/>
              </w:rPr>
              <w:t>、报价方式及相关要求：</w:t>
            </w:r>
          </w:p>
          <w:p w14:paraId="34A4875B">
            <w:pPr>
              <w:snapToGrid w:val="0"/>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1.本项目工程勘察服务费要求：</w:t>
            </w:r>
          </w:p>
          <w:p w14:paraId="00DDAB7A">
            <w:pPr>
              <w:snapToGrid w:val="0"/>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（1）本项目工程勘察服务采用下浮系数报价；</w:t>
            </w:r>
          </w:p>
          <w:p w14:paraId="2D134709">
            <w:pPr>
              <w:snapToGrid w:val="0"/>
              <w:spacing w:line="360" w:lineRule="auto"/>
              <w:ind w:firstLine="480" w:firstLineChars="200"/>
              <w:jc w:val="left"/>
              <w:rPr>
                <w:rFonts w:hint="eastAsia" w:ascii="仿宋" w:hAnsi="仿宋" w:eastAsia="仿宋" w:cs="仿宋"/>
                <w:color w:val="auto"/>
                <w:sz w:val="18"/>
                <w:szCs w:val="21"/>
                <w:highlight w:val="none"/>
              </w:rPr>
            </w:pPr>
            <w:r>
              <w:rPr>
                <w:rFonts w:hint="eastAsia" w:ascii="仿宋" w:hAnsi="仿宋" w:eastAsia="仿宋" w:cs="仿宋"/>
                <w:color w:val="auto"/>
                <w:szCs w:val="21"/>
                <w:highlight w:val="none"/>
              </w:rPr>
              <w:t>（2）本项目工程勘察服务有效报价范围为：</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%≦下浮系数≦100%；供应商应该结合自身技术成本、费用水平、市场行情进行竞争性报价，但不得超出有效报价范围，否则报价无效，作无效响应处理；</w:t>
            </w:r>
          </w:p>
          <w:p w14:paraId="132676C7">
            <w:pPr>
              <w:snapToGrid w:val="0"/>
              <w:spacing w:line="360" w:lineRule="auto"/>
              <w:ind w:firstLine="48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（3）本项目预估总钻探进尺的工程量为</w:t>
            </w:r>
            <w:r>
              <w:rPr>
                <w:rFonts w:hint="eastAsia" w:ascii="仿宋" w:hAnsi="仿宋" w:eastAsia="仿宋" w:cs="仿宋"/>
                <w:color w:val="auto"/>
                <w:szCs w:val="21"/>
                <w:highlight w:val="none"/>
                <w:lang w:val="en-US" w:eastAsia="zh-CN"/>
              </w:rPr>
              <w:t>2100</w:t>
            </w:r>
            <w:r>
              <w:rPr>
                <w:rFonts w:hint="eastAsia" w:ascii="仿宋" w:hAnsi="仿宋" w:eastAsia="仿宋" w:cs="仿宋"/>
                <w:color w:val="auto"/>
                <w:szCs w:val="21"/>
                <w:highlight w:val="none"/>
              </w:rPr>
              <w:t>米</w:t>
            </w:r>
            <w:r>
              <w:rPr>
                <w:rFonts w:hint="eastAsia" w:ascii="仿宋" w:hAnsi="仿宋" w:eastAsia="仿宋" w:cs="仿宋"/>
                <w:color w:val="auto"/>
                <w:szCs w:val="21"/>
                <w:highlight w:val="none"/>
                <w:lang w:eastAsia="zh-CN"/>
              </w:rPr>
              <w:t>。</w:t>
            </w:r>
          </w:p>
          <w:p w14:paraId="3DECFE97">
            <w:pPr>
              <w:snapToGrid w:val="0"/>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（4）签订合同时本项目工程勘察服务暂定合同总价=本项目工程勘察标准服务费（总价）×(1-成交下浮系数)；</w:t>
            </w:r>
          </w:p>
          <w:p w14:paraId="4F709E9E">
            <w:pPr>
              <w:snapToGrid w:val="0"/>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（5）本项目最终工程勘察费</w:t>
            </w:r>
            <w:r>
              <w:rPr>
                <w:rFonts w:hint="eastAsia" w:ascii="仿宋" w:hAnsi="仿宋" w:eastAsia="仿宋" w:cs="仿宋"/>
                <w:color w:val="auto"/>
                <w:szCs w:val="21"/>
                <w:highlight w:val="none"/>
                <w:lang w:val="en-US" w:eastAsia="zh-CN"/>
              </w:rPr>
              <w:t>参照</w:t>
            </w:r>
            <w:r>
              <w:rPr>
                <w:rFonts w:hint="eastAsia" w:ascii="仿宋" w:hAnsi="仿宋" w:eastAsia="仿宋" w:cs="仿宋"/>
                <w:color w:val="auto"/>
                <w:szCs w:val="21"/>
                <w:highlight w:val="none"/>
              </w:rPr>
              <w:t>《工程勘察设计收费标准》(计价格〔2002〕10号)规定的标准结合各子项目实际钻探进尺进行结算：本项目最终工程勘察服务费=勘察费基准价×（1-成交下浮系数）</w:t>
            </w:r>
          </w:p>
          <w:p w14:paraId="4F0B2D61">
            <w:pPr>
              <w:snapToGrid w:val="0"/>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注：最终结算时，以本项目总钻探进尺的实际工程量进行结算</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最终结算价不得超出采购预算</w:t>
            </w:r>
            <w:r>
              <w:rPr>
                <w:rFonts w:hint="eastAsia" w:ascii="仿宋" w:hAnsi="仿宋" w:eastAsia="仿宋" w:cs="仿宋"/>
                <w:color w:val="auto"/>
                <w:szCs w:val="21"/>
                <w:highlight w:val="none"/>
              </w:rPr>
              <w:t>。</w:t>
            </w:r>
          </w:p>
          <w:p w14:paraId="72C99365">
            <w:pPr>
              <w:spacing w:line="360" w:lineRule="auto"/>
              <w:ind w:firstLine="480" w:firstLineChars="200"/>
              <w:rPr>
                <w:rFonts w:hint="eastAsia" w:ascii="仿宋" w:hAnsi="仿宋" w:eastAsia="仿宋" w:cs="仿宋"/>
                <w:color w:val="auto"/>
                <w:sz w:val="18"/>
                <w:szCs w:val="21"/>
                <w:highlight w:val="none"/>
              </w:rPr>
            </w:pPr>
            <w:r>
              <w:rPr>
                <w:rFonts w:hint="eastAsia" w:ascii="仿宋" w:hAnsi="仿宋" w:eastAsia="仿宋" w:cs="仿宋"/>
                <w:color w:val="auto"/>
                <w:szCs w:val="21"/>
                <w:highlight w:val="none"/>
              </w:rPr>
              <w:t>2.本项目属财政投资项目，最终结算以</w:t>
            </w:r>
            <w:r>
              <w:rPr>
                <w:rFonts w:hint="eastAsia" w:ascii="仿宋" w:hAnsi="仿宋" w:eastAsia="仿宋" w:cs="仿宋"/>
                <w:color w:val="auto"/>
                <w:szCs w:val="21"/>
                <w:highlight w:val="none"/>
                <w:lang w:val="en-US" w:eastAsia="zh-CN"/>
              </w:rPr>
              <w:t>采购人</w:t>
            </w:r>
            <w:r>
              <w:rPr>
                <w:rFonts w:hint="eastAsia" w:ascii="仿宋" w:hAnsi="仿宋" w:eastAsia="仿宋" w:cs="仿宋"/>
                <w:color w:val="auto"/>
                <w:szCs w:val="21"/>
                <w:highlight w:val="none"/>
              </w:rPr>
              <w:t>或</w:t>
            </w:r>
            <w:r>
              <w:rPr>
                <w:rFonts w:hint="eastAsia" w:ascii="仿宋" w:hAnsi="仿宋" w:eastAsia="仿宋" w:cs="仿宋"/>
                <w:color w:val="auto"/>
                <w:szCs w:val="21"/>
                <w:highlight w:val="none"/>
                <w:lang w:val="en-US" w:eastAsia="zh-CN"/>
              </w:rPr>
              <w:t>采购热</w:t>
            </w:r>
            <w:r>
              <w:rPr>
                <w:rFonts w:hint="eastAsia" w:ascii="仿宋" w:hAnsi="仿宋" w:eastAsia="仿宋" w:cs="仿宋"/>
                <w:color w:val="auto"/>
                <w:szCs w:val="21"/>
                <w:highlight w:val="none"/>
              </w:rPr>
              <w:t>委托的第三方机构审定结果为准。</w:t>
            </w:r>
          </w:p>
          <w:p w14:paraId="7E6DC9EC">
            <w:pPr>
              <w:snapToGrid w:val="0"/>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3.竞标报价的其他要求：</w:t>
            </w:r>
          </w:p>
          <w:p w14:paraId="7FA76C51">
            <w:pPr>
              <w:snapToGrid w:val="0"/>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（1）项目实施过程中所需要的设施与设备由供应商自行解决。 </w:t>
            </w:r>
          </w:p>
          <w:p w14:paraId="3A93250A">
            <w:pPr>
              <w:snapToGrid w:val="0"/>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（2）成交下浮系数在合同履行期内保持不变。 </w:t>
            </w:r>
          </w:p>
          <w:p w14:paraId="5693BE1E">
            <w:pPr>
              <w:snapToGrid w:val="0"/>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（3）依照成交下浮系数计算出的暂定合同总价仅作为合同暂估价的签订使用，不作为最终的结算价。</w:t>
            </w:r>
          </w:p>
          <w:p w14:paraId="7AD39B4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竞标报价必须包含按本次要求完成所有勘察服务工作，以及必要的保险费用和各项税金、实施和完成项目勘察工作所需的劳务费、设备搬运、青苗补偿、检测试验、数据分析、成果报告、保险、税金和利润等与勘察业务有关的一切费用。</w:t>
            </w:r>
          </w:p>
          <w:p w14:paraId="66616933">
            <w:pPr>
              <w:spacing w:line="360" w:lineRule="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六、付款方式：</w:t>
            </w:r>
          </w:p>
          <w:p w14:paraId="05D50AF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1.本项目无预付款，本项目按各子项目完成进度情况分别单独结算其勘察费，具体各子项目勘察费的支付方式、支付条件和支付时间如下：</w:t>
            </w:r>
          </w:p>
          <w:p w14:paraId="7BE1E93F">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成交供应商</w:t>
            </w:r>
            <w:r>
              <w:rPr>
                <w:rFonts w:hint="eastAsia" w:ascii="仿宋" w:hAnsi="仿宋" w:eastAsia="仿宋" w:cs="仿宋"/>
                <w:color w:val="auto"/>
                <w:szCs w:val="21"/>
                <w:highlight w:val="none"/>
              </w:rPr>
              <w:t>完成详细勘察外业、提交完正式勘察文件，并提交足额增值税专用发票后30个工作日内，</w:t>
            </w:r>
            <w:r>
              <w:rPr>
                <w:rFonts w:hint="eastAsia" w:ascii="仿宋" w:hAnsi="仿宋" w:eastAsia="仿宋" w:cs="仿宋"/>
                <w:color w:val="auto"/>
                <w:szCs w:val="21"/>
                <w:highlight w:val="none"/>
                <w:lang w:val="en-US" w:eastAsia="zh-CN"/>
              </w:rPr>
              <w:t>采购人</w:t>
            </w:r>
            <w:r>
              <w:rPr>
                <w:rFonts w:hint="eastAsia" w:ascii="仿宋" w:hAnsi="仿宋" w:eastAsia="仿宋" w:cs="仿宋"/>
                <w:color w:val="auto"/>
                <w:szCs w:val="21"/>
                <w:highlight w:val="none"/>
              </w:rPr>
              <w:t>向</w:t>
            </w:r>
            <w:r>
              <w:rPr>
                <w:rFonts w:hint="eastAsia" w:ascii="仿宋" w:hAnsi="仿宋" w:eastAsia="仿宋" w:cs="仿宋"/>
                <w:color w:val="auto"/>
                <w:szCs w:val="21"/>
                <w:highlight w:val="none"/>
                <w:lang w:val="en-US" w:eastAsia="zh-CN"/>
              </w:rPr>
              <w:t>成交供应商</w:t>
            </w:r>
            <w:r>
              <w:rPr>
                <w:rFonts w:hint="eastAsia" w:ascii="仿宋" w:hAnsi="仿宋" w:eastAsia="仿宋" w:cs="仿宋"/>
                <w:color w:val="auto"/>
                <w:szCs w:val="21"/>
                <w:highlight w:val="none"/>
              </w:rPr>
              <w:t>支付合同价的60%；</w:t>
            </w:r>
          </w:p>
          <w:p w14:paraId="165995CF">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成交供应商</w:t>
            </w:r>
            <w:r>
              <w:rPr>
                <w:rFonts w:hint="eastAsia" w:ascii="仿宋" w:hAnsi="仿宋" w:eastAsia="仿宋" w:cs="仿宋"/>
                <w:color w:val="auto"/>
                <w:szCs w:val="21"/>
                <w:highlight w:val="none"/>
              </w:rPr>
              <w:t>提交的勘察成果获得审查通过和备案后（如需），</w:t>
            </w:r>
            <w:r>
              <w:rPr>
                <w:rFonts w:hint="eastAsia" w:ascii="仿宋" w:hAnsi="仿宋" w:eastAsia="仿宋" w:cs="仿宋"/>
                <w:color w:val="auto"/>
                <w:szCs w:val="21"/>
                <w:highlight w:val="none"/>
                <w:lang w:val="en-US" w:eastAsia="zh-CN"/>
              </w:rPr>
              <w:t>成交供应商</w:t>
            </w:r>
            <w:r>
              <w:rPr>
                <w:rFonts w:hint="eastAsia" w:ascii="仿宋" w:hAnsi="仿宋" w:eastAsia="仿宋" w:cs="仿宋"/>
                <w:color w:val="auto"/>
                <w:szCs w:val="21"/>
                <w:highlight w:val="none"/>
              </w:rPr>
              <w:t>提交足额增值税专用发票后30个工作日内，</w:t>
            </w:r>
            <w:r>
              <w:rPr>
                <w:rFonts w:hint="eastAsia" w:ascii="仿宋" w:hAnsi="仿宋" w:eastAsia="仿宋" w:cs="仿宋"/>
                <w:color w:val="auto"/>
                <w:szCs w:val="21"/>
                <w:highlight w:val="none"/>
                <w:lang w:val="en-US" w:eastAsia="zh-CN"/>
              </w:rPr>
              <w:t>采购人</w:t>
            </w:r>
            <w:r>
              <w:rPr>
                <w:rFonts w:hint="eastAsia" w:ascii="仿宋" w:hAnsi="仿宋" w:eastAsia="仿宋" w:cs="仿宋"/>
                <w:color w:val="auto"/>
                <w:szCs w:val="21"/>
                <w:highlight w:val="none"/>
              </w:rPr>
              <w:t>向</w:t>
            </w:r>
            <w:r>
              <w:rPr>
                <w:rFonts w:hint="eastAsia" w:ascii="仿宋" w:hAnsi="仿宋" w:eastAsia="仿宋" w:cs="仿宋"/>
                <w:color w:val="auto"/>
                <w:szCs w:val="21"/>
                <w:highlight w:val="none"/>
                <w:lang w:val="en-US" w:eastAsia="zh-CN"/>
              </w:rPr>
              <w:t>成交供应商</w:t>
            </w:r>
            <w:r>
              <w:rPr>
                <w:rFonts w:hint="eastAsia" w:ascii="仿宋" w:hAnsi="仿宋" w:eastAsia="仿宋" w:cs="仿宋"/>
                <w:color w:val="auto"/>
                <w:szCs w:val="21"/>
                <w:highlight w:val="none"/>
              </w:rPr>
              <w:t>支付至合同价的90%；</w:t>
            </w:r>
          </w:p>
          <w:p w14:paraId="5657C64A">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（3）项目竣工验收合格后通过后，</w:t>
            </w:r>
            <w:r>
              <w:rPr>
                <w:rFonts w:hint="eastAsia" w:ascii="仿宋" w:hAnsi="仿宋" w:eastAsia="仿宋" w:cs="仿宋"/>
                <w:color w:val="auto"/>
                <w:szCs w:val="21"/>
                <w:highlight w:val="none"/>
                <w:lang w:val="en-US" w:eastAsia="zh-CN"/>
              </w:rPr>
              <w:t>成交供应商</w:t>
            </w:r>
            <w:r>
              <w:rPr>
                <w:rFonts w:hint="eastAsia" w:ascii="仿宋" w:hAnsi="仿宋" w:eastAsia="仿宋" w:cs="仿宋"/>
                <w:color w:val="auto"/>
                <w:szCs w:val="21"/>
                <w:highlight w:val="none"/>
              </w:rPr>
              <w:t>提供相关结算资料，</w:t>
            </w:r>
            <w:r>
              <w:rPr>
                <w:rFonts w:hint="eastAsia" w:ascii="仿宋" w:hAnsi="仿宋" w:eastAsia="仿宋" w:cs="仿宋"/>
                <w:color w:val="auto"/>
                <w:szCs w:val="21"/>
                <w:highlight w:val="none"/>
                <w:lang w:val="en-US" w:eastAsia="zh-CN"/>
              </w:rPr>
              <w:t>采购人</w:t>
            </w:r>
            <w:r>
              <w:rPr>
                <w:rFonts w:hint="eastAsia" w:ascii="仿宋" w:hAnsi="仿宋" w:eastAsia="仿宋" w:cs="仿宋"/>
                <w:color w:val="auto"/>
                <w:szCs w:val="21"/>
                <w:highlight w:val="none"/>
              </w:rPr>
              <w:t>按相关规定审定确认合格后，结算经审定后向</w:t>
            </w:r>
            <w:r>
              <w:rPr>
                <w:rFonts w:hint="eastAsia" w:ascii="仿宋" w:hAnsi="仿宋" w:eastAsia="仿宋" w:cs="仿宋"/>
                <w:color w:val="auto"/>
                <w:szCs w:val="21"/>
                <w:highlight w:val="none"/>
                <w:lang w:val="en-US" w:eastAsia="zh-CN"/>
              </w:rPr>
              <w:t>成交供应商</w:t>
            </w:r>
            <w:r>
              <w:rPr>
                <w:rFonts w:hint="eastAsia" w:ascii="仿宋" w:hAnsi="仿宋" w:eastAsia="仿宋" w:cs="仿宋"/>
                <w:color w:val="auto"/>
                <w:szCs w:val="21"/>
                <w:highlight w:val="none"/>
              </w:rPr>
              <w:t>一次性结清余款。</w:t>
            </w:r>
          </w:p>
          <w:p w14:paraId="6D40E1B2">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（4）最终的勘察费按实际完成的工作量结算，但对超设计规范、勘察规范及相关标准的超钻部分，不予计量。</w:t>
            </w:r>
          </w:p>
          <w:p w14:paraId="206CC82E">
            <w:pPr>
              <w:spacing w:line="360" w:lineRule="auto"/>
              <w:ind w:firstLine="480" w:firstLineChars="200"/>
              <w:rPr>
                <w:rFonts w:hint="eastAsia" w:ascii="仿宋" w:hAnsi="仿宋" w:eastAsia="仿宋" w:cs="仿宋"/>
                <w:b w:val="0"/>
                <w:bCs/>
                <w:color w:val="auto"/>
                <w:szCs w:val="21"/>
                <w:highlight w:val="none"/>
              </w:rPr>
            </w:pPr>
            <w:r>
              <w:rPr>
                <w:rFonts w:hint="eastAsia" w:ascii="仿宋" w:hAnsi="仿宋" w:eastAsia="仿宋" w:cs="仿宋"/>
                <w:color w:val="auto"/>
                <w:szCs w:val="21"/>
                <w:highlight w:val="none"/>
              </w:rPr>
              <w:t>2.采购人支付每一笔费用前，成交人应向采购人开具同等金额的正式、合法的发票并提交给采购人，否则，采购人有权拒绝付款，采购人因未收到发票逾期付款的，不视为违约。</w:t>
            </w:r>
          </w:p>
        </w:tc>
      </w:tr>
    </w:tbl>
    <w:p w14:paraId="1A609666">
      <w:pPr>
        <w:pStyle w:val="14"/>
        <w:jc w:val="left"/>
        <w:rPr>
          <w:rFonts w:hint="eastAsia" w:ascii="仿宋" w:hAnsi="仿宋" w:eastAsia="仿宋" w:cs="仿宋"/>
          <w:color w:val="auto"/>
          <w:sz w:val="32"/>
          <w:szCs w:val="32"/>
          <w:highlight w:val="none"/>
        </w:rPr>
      </w:pPr>
    </w:p>
    <w:p w14:paraId="6DDCD95C">
      <w:pPr>
        <w:pStyle w:val="14"/>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br w:type="page"/>
      </w:r>
      <w:r>
        <w:rPr>
          <w:rFonts w:hint="eastAsia" w:ascii="仿宋" w:hAnsi="仿宋" w:eastAsia="仿宋" w:cs="仿宋"/>
          <w:color w:val="auto"/>
          <w:sz w:val="32"/>
          <w:szCs w:val="32"/>
          <w:highlight w:val="none"/>
        </w:rPr>
        <w:t>附件</w:t>
      </w:r>
    </w:p>
    <w:p w14:paraId="3647320A">
      <w:pPr>
        <w:spacing w:line="528" w:lineRule="exact"/>
        <w:jc w:val="center"/>
        <w:rPr>
          <w:rFonts w:hint="eastAsia" w:ascii="仿宋" w:hAnsi="仿宋" w:eastAsia="仿宋" w:cs="仿宋"/>
          <w:color w:val="auto"/>
          <w:sz w:val="40"/>
          <w:szCs w:val="40"/>
          <w:highlight w:val="none"/>
        </w:rPr>
      </w:pPr>
      <w:r>
        <w:rPr>
          <w:rFonts w:hint="eastAsia" w:ascii="仿宋" w:hAnsi="仿宋" w:eastAsia="仿宋" w:cs="仿宋"/>
          <w:color w:val="auto"/>
          <w:sz w:val="40"/>
          <w:szCs w:val="40"/>
          <w:highlight w:val="none"/>
        </w:rPr>
        <w:t>中小微企业划型标准</w:t>
      </w:r>
    </w:p>
    <w:tbl>
      <w:tblPr>
        <w:tblStyle w:val="22"/>
        <w:tblW w:w="0" w:type="auto"/>
        <w:tblInd w:w="250" w:type="dxa"/>
        <w:tblLayout w:type="fixed"/>
        <w:tblCellMar>
          <w:top w:w="0" w:type="dxa"/>
          <w:left w:w="108" w:type="dxa"/>
          <w:bottom w:w="0" w:type="dxa"/>
          <w:right w:w="108" w:type="dxa"/>
        </w:tblCellMar>
      </w:tblPr>
      <w:tblGrid>
        <w:gridCol w:w="1901"/>
        <w:gridCol w:w="1901"/>
        <w:gridCol w:w="815"/>
        <w:gridCol w:w="1765"/>
        <w:gridCol w:w="1630"/>
        <w:gridCol w:w="1086"/>
      </w:tblGrid>
      <w:tr w14:paraId="18B0735F">
        <w:tblPrEx>
          <w:tblCellMar>
            <w:top w:w="0" w:type="dxa"/>
            <w:left w:w="108" w:type="dxa"/>
            <w:bottom w:w="0" w:type="dxa"/>
            <w:right w:w="108" w:type="dxa"/>
          </w:tblCellMar>
        </w:tblPrEx>
        <w:trPr>
          <w:trHeight w:val="789" w:hRule="atLeast"/>
        </w:trPr>
        <w:tc>
          <w:tcPr>
            <w:tcW w:w="1901" w:type="dxa"/>
            <w:tcBorders>
              <w:top w:val="single" w:color="auto" w:sz="4" w:space="0"/>
              <w:left w:val="single" w:color="auto" w:sz="4" w:space="0"/>
              <w:bottom w:val="single" w:color="auto" w:sz="4" w:space="0"/>
              <w:right w:val="single" w:color="auto" w:sz="4" w:space="0"/>
            </w:tcBorders>
            <w:noWrap w:val="0"/>
            <w:vAlign w:val="center"/>
          </w:tcPr>
          <w:p w14:paraId="0FBC3CA5">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901" w:type="dxa"/>
            <w:tcBorders>
              <w:top w:val="single" w:color="auto" w:sz="4" w:space="0"/>
              <w:left w:val="nil"/>
              <w:bottom w:val="single" w:color="auto" w:sz="4" w:space="0"/>
              <w:right w:val="single" w:color="auto" w:sz="4" w:space="0"/>
            </w:tcBorders>
            <w:noWrap w:val="0"/>
            <w:vAlign w:val="center"/>
          </w:tcPr>
          <w:p w14:paraId="729951EE">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15" w:type="dxa"/>
            <w:tcBorders>
              <w:top w:val="single" w:color="auto" w:sz="4" w:space="0"/>
              <w:left w:val="nil"/>
              <w:bottom w:val="single" w:color="auto" w:sz="4" w:space="0"/>
              <w:right w:val="single" w:color="auto" w:sz="4" w:space="0"/>
            </w:tcBorders>
            <w:noWrap w:val="0"/>
            <w:vAlign w:val="center"/>
          </w:tcPr>
          <w:p w14:paraId="4AD6BA6A">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765" w:type="dxa"/>
            <w:tcBorders>
              <w:top w:val="single" w:color="auto" w:sz="4" w:space="0"/>
              <w:left w:val="nil"/>
              <w:bottom w:val="single" w:color="auto" w:sz="4" w:space="0"/>
              <w:right w:val="single" w:color="auto" w:sz="4" w:space="0"/>
            </w:tcBorders>
            <w:noWrap w:val="0"/>
            <w:vAlign w:val="center"/>
          </w:tcPr>
          <w:p w14:paraId="2732843C">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630" w:type="dxa"/>
            <w:tcBorders>
              <w:top w:val="single" w:color="auto" w:sz="4" w:space="0"/>
              <w:left w:val="nil"/>
              <w:bottom w:val="single" w:color="auto" w:sz="4" w:space="0"/>
              <w:right w:val="single" w:color="auto" w:sz="4" w:space="0"/>
            </w:tcBorders>
            <w:noWrap w:val="0"/>
            <w:vAlign w:val="center"/>
          </w:tcPr>
          <w:p w14:paraId="6D650107">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086" w:type="dxa"/>
            <w:tcBorders>
              <w:top w:val="single" w:color="auto" w:sz="4" w:space="0"/>
              <w:left w:val="nil"/>
              <w:bottom w:val="single" w:color="auto" w:sz="4" w:space="0"/>
              <w:right w:val="single" w:color="auto" w:sz="4" w:space="0"/>
            </w:tcBorders>
            <w:noWrap w:val="0"/>
            <w:vAlign w:val="center"/>
          </w:tcPr>
          <w:p w14:paraId="14DDD0FF">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227E0283">
        <w:tblPrEx>
          <w:tblCellMar>
            <w:top w:w="0" w:type="dxa"/>
            <w:left w:w="108" w:type="dxa"/>
            <w:bottom w:w="0" w:type="dxa"/>
            <w:right w:w="108" w:type="dxa"/>
          </w:tblCellMar>
        </w:tblPrEx>
        <w:trPr>
          <w:trHeight w:val="303" w:hRule="atLeast"/>
        </w:trPr>
        <w:tc>
          <w:tcPr>
            <w:tcW w:w="1901" w:type="dxa"/>
            <w:tcBorders>
              <w:top w:val="nil"/>
              <w:left w:val="single" w:color="auto" w:sz="4" w:space="0"/>
              <w:bottom w:val="single" w:color="auto" w:sz="4" w:space="0"/>
              <w:right w:val="single" w:color="auto" w:sz="4" w:space="0"/>
            </w:tcBorders>
            <w:noWrap w:val="0"/>
            <w:vAlign w:val="center"/>
          </w:tcPr>
          <w:p w14:paraId="2434682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901" w:type="dxa"/>
            <w:tcBorders>
              <w:top w:val="nil"/>
              <w:left w:val="nil"/>
              <w:bottom w:val="single" w:color="auto" w:sz="4" w:space="0"/>
              <w:right w:val="single" w:color="auto" w:sz="4" w:space="0"/>
            </w:tcBorders>
            <w:noWrap w:val="0"/>
            <w:vAlign w:val="center"/>
          </w:tcPr>
          <w:p w14:paraId="5FA684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09D6974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41E3E2E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30" w:type="dxa"/>
            <w:tcBorders>
              <w:top w:val="nil"/>
              <w:left w:val="nil"/>
              <w:bottom w:val="single" w:color="auto" w:sz="4" w:space="0"/>
              <w:right w:val="single" w:color="auto" w:sz="4" w:space="0"/>
            </w:tcBorders>
            <w:noWrap w:val="0"/>
            <w:vAlign w:val="center"/>
          </w:tcPr>
          <w:p w14:paraId="628C77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086" w:type="dxa"/>
            <w:tcBorders>
              <w:top w:val="nil"/>
              <w:left w:val="nil"/>
              <w:bottom w:val="single" w:color="auto" w:sz="4" w:space="0"/>
              <w:right w:val="single" w:color="auto" w:sz="4" w:space="0"/>
            </w:tcBorders>
            <w:noWrap w:val="0"/>
            <w:vAlign w:val="center"/>
          </w:tcPr>
          <w:p w14:paraId="3702474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050BBA43">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5833374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901" w:type="dxa"/>
            <w:tcBorders>
              <w:top w:val="nil"/>
              <w:left w:val="nil"/>
              <w:bottom w:val="single" w:color="auto" w:sz="4" w:space="0"/>
              <w:right w:val="single" w:color="auto" w:sz="4" w:space="0"/>
            </w:tcBorders>
            <w:noWrap w:val="0"/>
            <w:vAlign w:val="center"/>
          </w:tcPr>
          <w:p w14:paraId="6AE1488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487A41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6D7CE22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30" w:type="dxa"/>
            <w:tcBorders>
              <w:top w:val="nil"/>
              <w:left w:val="nil"/>
              <w:bottom w:val="single" w:color="auto" w:sz="4" w:space="0"/>
              <w:right w:val="single" w:color="auto" w:sz="4" w:space="0"/>
            </w:tcBorders>
            <w:noWrap w:val="0"/>
            <w:vAlign w:val="center"/>
          </w:tcPr>
          <w:p w14:paraId="4FDF7F1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86" w:type="dxa"/>
            <w:tcBorders>
              <w:top w:val="nil"/>
              <w:left w:val="nil"/>
              <w:bottom w:val="single" w:color="auto" w:sz="4" w:space="0"/>
              <w:right w:val="single" w:color="auto" w:sz="4" w:space="0"/>
            </w:tcBorders>
            <w:noWrap w:val="0"/>
            <w:vAlign w:val="center"/>
          </w:tcPr>
          <w:p w14:paraId="34D10D3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67822FAA">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544EC52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0AB51D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29DCABF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0FF3BB2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630" w:type="dxa"/>
            <w:tcBorders>
              <w:top w:val="nil"/>
              <w:left w:val="nil"/>
              <w:bottom w:val="single" w:color="auto" w:sz="4" w:space="0"/>
              <w:right w:val="single" w:color="auto" w:sz="4" w:space="0"/>
            </w:tcBorders>
            <w:noWrap w:val="0"/>
            <w:vAlign w:val="center"/>
          </w:tcPr>
          <w:p w14:paraId="6D955A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086" w:type="dxa"/>
            <w:tcBorders>
              <w:top w:val="nil"/>
              <w:left w:val="nil"/>
              <w:bottom w:val="single" w:color="auto" w:sz="4" w:space="0"/>
              <w:right w:val="single" w:color="auto" w:sz="4" w:space="0"/>
            </w:tcBorders>
            <w:noWrap w:val="0"/>
            <w:vAlign w:val="center"/>
          </w:tcPr>
          <w:p w14:paraId="11ADD9A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54A876B9">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29C79E1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901" w:type="dxa"/>
            <w:tcBorders>
              <w:top w:val="nil"/>
              <w:left w:val="nil"/>
              <w:bottom w:val="single" w:color="auto" w:sz="4" w:space="0"/>
              <w:right w:val="single" w:color="auto" w:sz="4" w:space="0"/>
            </w:tcBorders>
            <w:noWrap w:val="0"/>
            <w:vAlign w:val="center"/>
          </w:tcPr>
          <w:p w14:paraId="3E8F1A2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6B2937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59186F4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630" w:type="dxa"/>
            <w:tcBorders>
              <w:top w:val="nil"/>
              <w:left w:val="nil"/>
              <w:bottom w:val="single" w:color="auto" w:sz="4" w:space="0"/>
              <w:right w:val="single" w:color="auto" w:sz="4" w:space="0"/>
            </w:tcBorders>
            <w:noWrap w:val="0"/>
            <w:vAlign w:val="center"/>
          </w:tcPr>
          <w:p w14:paraId="330F086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086" w:type="dxa"/>
            <w:tcBorders>
              <w:top w:val="nil"/>
              <w:left w:val="nil"/>
              <w:bottom w:val="single" w:color="auto" w:sz="4" w:space="0"/>
              <w:right w:val="single" w:color="auto" w:sz="4" w:space="0"/>
            </w:tcBorders>
            <w:noWrap w:val="0"/>
            <w:vAlign w:val="center"/>
          </w:tcPr>
          <w:p w14:paraId="7F57BB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72E0BB35">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7662AE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6B6346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15" w:type="dxa"/>
            <w:tcBorders>
              <w:top w:val="nil"/>
              <w:left w:val="nil"/>
              <w:bottom w:val="single" w:color="auto" w:sz="4" w:space="0"/>
              <w:right w:val="single" w:color="auto" w:sz="4" w:space="0"/>
            </w:tcBorders>
            <w:noWrap w:val="0"/>
            <w:vAlign w:val="center"/>
          </w:tcPr>
          <w:p w14:paraId="0012E2E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502A643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630" w:type="dxa"/>
            <w:tcBorders>
              <w:top w:val="nil"/>
              <w:left w:val="nil"/>
              <w:bottom w:val="single" w:color="auto" w:sz="4" w:space="0"/>
              <w:right w:val="single" w:color="auto" w:sz="4" w:space="0"/>
            </w:tcBorders>
            <w:noWrap w:val="0"/>
            <w:vAlign w:val="center"/>
          </w:tcPr>
          <w:p w14:paraId="684467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086" w:type="dxa"/>
            <w:tcBorders>
              <w:top w:val="nil"/>
              <w:left w:val="nil"/>
              <w:bottom w:val="single" w:color="auto" w:sz="4" w:space="0"/>
              <w:right w:val="single" w:color="auto" w:sz="4" w:space="0"/>
            </w:tcBorders>
            <w:noWrap w:val="0"/>
            <w:vAlign w:val="center"/>
          </w:tcPr>
          <w:p w14:paraId="44F462C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7992672E">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76EE74A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901" w:type="dxa"/>
            <w:tcBorders>
              <w:top w:val="nil"/>
              <w:left w:val="nil"/>
              <w:bottom w:val="single" w:color="auto" w:sz="4" w:space="0"/>
              <w:right w:val="single" w:color="auto" w:sz="4" w:space="0"/>
            </w:tcBorders>
            <w:noWrap w:val="0"/>
            <w:vAlign w:val="center"/>
          </w:tcPr>
          <w:p w14:paraId="6C9D65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240BF2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0352A27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630" w:type="dxa"/>
            <w:tcBorders>
              <w:top w:val="nil"/>
              <w:left w:val="nil"/>
              <w:bottom w:val="single" w:color="auto" w:sz="4" w:space="0"/>
              <w:right w:val="single" w:color="auto" w:sz="4" w:space="0"/>
            </w:tcBorders>
            <w:noWrap w:val="0"/>
            <w:vAlign w:val="center"/>
          </w:tcPr>
          <w:p w14:paraId="06B7BC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086" w:type="dxa"/>
            <w:tcBorders>
              <w:top w:val="nil"/>
              <w:left w:val="nil"/>
              <w:bottom w:val="single" w:color="auto" w:sz="4" w:space="0"/>
              <w:right w:val="single" w:color="auto" w:sz="4" w:space="0"/>
            </w:tcBorders>
            <w:noWrap w:val="0"/>
            <w:vAlign w:val="center"/>
          </w:tcPr>
          <w:p w14:paraId="44558B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22F9D979">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64A7D15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0E6E579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69AE6D3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43622FA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630" w:type="dxa"/>
            <w:tcBorders>
              <w:top w:val="nil"/>
              <w:left w:val="nil"/>
              <w:bottom w:val="single" w:color="auto" w:sz="4" w:space="0"/>
              <w:right w:val="single" w:color="auto" w:sz="4" w:space="0"/>
            </w:tcBorders>
            <w:noWrap w:val="0"/>
            <w:vAlign w:val="center"/>
          </w:tcPr>
          <w:p w14:paraId="0645014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086" w:type="dxa"/>
            <w:tcBorders>
              <w:top w:val="nil"/>
              <w:left w:val="nil"/>
              <w:bottom w:val="single" w:color="auto" w:sz="4" w:space="0"/>
              <w:right w:val="single" w:color="auto" w:sz="4" w:space="0"/>
            </w:tcBorders>
            <w:noWrap w:val="0"/>
            <w:vAlign w:val="center"/>
          </w:tcPr>
          <w:p w14:paraId="1F32741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19E46F27">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380E54D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901" w:type="dxa"/>
            <w:tcBorders>
              <w:top w:val="nil"/>
              <w:left w:val="nil"/>
              <w:bottom w:val="single" w:color="auto" w:sz="4" w:space="0"/>
              <w:right w:val="single" w:color="auto" w:sz="4" w:space="0"/>
            </w:tcBorders>
            <w:noWrap w:val="0"/>
            <w:vAlign w:val="center"/>
          </w:tcPr>
          <w:p w14:paraId="3026C4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259D8D3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3ECB2BD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630" w:type="dxa"/>
            <w:tcBorders>
              <w:top w:val="nil"/>
              <w:left w:val="nil"/>
              <w:bottom w:val="single" w:color="auto" w:sz="4" w:space="0"/>
              <w:right w:val="single" w:color="auto" w:sz="4" w:space="0"/>
            </w:tcBorders>
            <w:noWrap w:val="0"/>
            <w:vAlign w:val="center"/>
          </w:tcPr>
          <w:p w14:paraId="1789958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086" w:type="dxa"/>
            <w:tcBorders>
              <w:top w:val="nil"/>
              <w:left w:val="nil"/>
              <w:bottom w:val="single" w:color="auto" w:sz="4" w:space="0"/>
              <w:right w:val="single" w:color="auto" w:sz="4" w:space="0"/>
            </w:tcBorders>
            <w:noWrap w:val="0"/>
            <w:vAlign w:val="center"/>
          </w:tcPr>
          <w:p w14:paraId="4E4FE1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3150856">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6A7A30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195A92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7DA1E1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2382840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30" w:type="dxa"/>
            <w:tcBorders>
              <w:top w:val="nil"/>
              <w:left w:val="nil"/>
              <w:bottom w:val="single" w:color="auto" w:sz="4" w:space="0"/>
              <w:right w:val="single" w:color="auto" w:sz="4" w:space="0"/>
            </w:tcBorders>
            <w:noWrap w:val="0"/>
            <w:vAlign w:val="center"/>
          </w:tcPr>
          <w:p w14:paraId="1F932A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086" w:type="dxa"/>
            <w:tcBorders>
              <w:top w:val="nil"/>
              <w:left w:val="nil"/>
              <w:bottom w:val="single" w:color="auto" w:sz="4" w:space="0"/>
              <w:right w:val="single" w:color="auto" w:sz="4" w:space="0"/>
            </w:tcBorders>
            <w:noWrap w:val="0"/>
            <w:vAlign w:val="center"/>
          </w:tcPr>
          <w:p w14:paraId="02B6F0C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C1E248B">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4267CAA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901" w:type="dxa"/>
            <w:tcBorders>
              <w:top w:val="nil"/>
              <w:left w:val="nil"/>
              <w:bottom w:val="single" w:color="auto" w:sz="4" w:space="0"/>
              <w:right w:val="single" w:color="auto" w:sz="4" w:space="0"/>
            </w:tcBorders>
            <w:noWrap w:val="0"/>
            <w:vAlign w:val="center"/>
          </w:tcPr>
          <w:p w14:paraId="0F9F667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6E27FF3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59D9032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30" w:type="dxa"/>
            <w:tcBorders>
              <w:top w:val="nil"/>
              <w:left w:val="nil"/>
              <w:bottom w:val="single" w:color="auto" w:sz="4" w:space="0"/>
              <w:right w:val="single" w:color="auto" w:sz="4" w:space="0"/>
            </w:tcBorders>
            <w:noWrap w:val="0"/>
            <w:vAlign w:val="center"/>
          </w:tcPr>
          <w:p w14:paraId="144B9AA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86" w:type="dxa"/>
            <w:tcBorders>
              <w:top w:val="nil"/>
              <w:left w:val="nil"/>
              <w:bottom w:val="single" w:color="auto" w:sz="4" w:space="0"/>
              <w:right w:val="single" w:color="auto" w:sz="4" w:space="0"/>
            </w:tcBorders>
            <w:noWrap w:val="0"/>
            <w:vAlign w:val="center"/>
          </w:tcPr>
          <w:p w14:paraId="3DD0D84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E964DEC">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4A6AB21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6B1D2A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7514B66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2E2BEE1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630" w:type="dxa"/>
            <w:tcBorders>
              <w:top w:val="nil"/>
              <w:left w:val="nil"/>
              <w:bottom w:val="single" w:color="auto" w:sz="4" w:space="0"/>
              <w:right w:val="single" w:color="auto" w:sz="4" w:space="0"/>
            </w:tcBorders>
            <w:noWrap w:val="0"/>
            <w:vAlign w:val="center"/>
          </w:tcPr>
          <w:p w14:paraId="08C307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086" w:type="dxa"/>
            <w:tcBorders>
              <w:top w:val="nil"/>
              <w:left w:val="nil"/>
              <w:bottom w:val="single" w:color="auto" w:sz="4" w:space="0"/>
              <w:right w:val="single" w:color="auto" w:sz="4" w:space="0"/>
            </w:tcBorders>
            <w:noWrap w:val="0"/>
            <w:vAlign w:val="center"/>
          </w:tcPr>
          <w:p w14:paraId="303B1BC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224637B6">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294526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901" w:type="dxa"/>
            <w:tcBorders>
              <w:top w:val="nil"/>
              <w:left w:val="nil"/>
              <w:bottom w:val="single" w:color="auto" w:sz="4" w:space="0"/>
              <w:right w:val="single" w:color="auto" w:sz="4" w:space="0"/>
            </w:tcBorders>
            <w:noWrap w:val="0"/>
            <w:vAlign w:val="center"/>
          </w:tcPr>
          <w:p w14:paraId="4585828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69A828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67EC856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630" w:type="dxa"/>
            <w:tcBorders>
              <w:top w:val="nil"/>
              <w:left w:val="nil"/>
              <w:bottom w:val="single" w:color="auto" w:sz="4" w:space="0"/>
              <w:right w:val="single" w:color="auto" w:sz="4" w:space="0"/>
            </w:tcBorders>
            <w:noWrap w:val="0"/>
            <w:vAlign w:val="center"/>
          </w:tcPr>
          <w:p w14:paraId="3E3814C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086" w:type="dxa"/>
            <w:tcBorders>
              <w:top w:val="nil"/>
              <w:left w:val="nil"/>
              <w:bottom w:val="single" w:color="auto" w:sz="4" w:space="0"/>
              <w:right w:val="single" w:color="auto" w:sz="4" w:space="0"/>
            </w:tcBorders>
            <w:noWrap w:val="0"/>
            <w:vAlign w:val="center"/>
          </w:tcPr>
          <w:p w14:paraId="4998AB9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8D25858">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114C73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6DD0FA2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2DCB44C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3544EA1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630" w:type="dxa"/>
            <w:tcBorders>
              <w:top w:val="nil"/>
              <w:left w:val="nil"/>
              <w:bottom w:val="single" w:color="auto" w:sz="4" w:space="0"/>
              <w:right w:val="single" w:color="auto" w:sz="4" w:space="0"/>
            </w:tcBorders>
            <w:noWrap w:val="0"/>
            <w:vAlign w:val="center"/>
          </w:tcPr>
          <w:p w14:paraId="5925178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086" w:type="dxa"/>
            <w:tcBorders>
              <w:top w:val="nil"/>
              <w:left w:val="nil"/>
              <w:bottom w:val="single" w:color="auto" w:sz="4" w:space="0"/>
              <w:right w:val="single" w:color="auto" w:sz="4" w:space="0"/>
            </w:tcBorders>
            <w:noWrap w:val="0"/>
            <w:vAlign w:val="center"/>
          </w:tcPr>
          <w:p w14:paraId="1205E05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ECE0834">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2632059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901" w:type="dxa"/>
            <w:tcBorders>
              <w:top w:val="nil"/>
              <w:left w:val="nil"/>
              <w:bottom w:val="single" w:color="auto" w:sz="4" w:space="0"/>
              <w:right w:val="single" w:color="auto" w:sz="4" w:space="0"/>
            </w:tcBorders>
            <w:noWrap w:val="0"/>
            <w:vAlign w:val="center"/>
          </w:tcPr>
          <w:p w14:paraId="1AFF620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18DB3F4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0DE4C25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30" w:type="dxa"/>
            <w:tcBorders>
              <w:top w:val="nil"/>
              <w:left w:val="nil"/>
              <w:bottom w:val="single" w:color="auto" w:sz="4" w:space="0"/>
              <w:right w:val="single" w:color="auto" w:sz="4" w:space="0"/>
            </w:tcBorders>
            <w:noWrap w:val="0"/>
            <w:vAlign w:val="center"/>
          </w:tcPr>
          <w:p w14:paraId="2DC9939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86" w:type="dxa"/>
            <w:tcBorders>
              <w:top w:val="nil"/>
              <w:left w:val="nil"/>
              <w:bottom w:val="single" w:color="auto" w:sz="4" w:space="0"/>
              <w:right w:val="single" w:color="auto" w:sz="4" w:space="0"/>
            </w:tcBorders>
            <w:noWrap w:val="0"/>
            <w:vAlign w:val="center"/>
          </w:tcPr>
          <w:p w14:paraId="318B4CE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CD62935">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02F37A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372BE74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4D33D5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42C50E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630" w:type="dxa"/>
            <w:tcBorders>
              <w:top w:val="nil"/>
              <w:left w:val="nil"/>
              <w:bottom w:val="single" w:color="auto" w:sz="4" w:space="0"/>
              <w:right w:val="single" w:color="auto" w:sz="4" w:space="0"/>
            </w:tcBorders>
            <w:noWrap w:val="0"/>
            <w:vAlign w:val="center"/>
          </w:tcPr>
          <w:p w14:paraId="257F356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86" w:type="dxa"/>
            <w:tcBorders>
              <w:top w:val="nil"/>
              <w:left w:val="nil"/>
              <w:bottom w:val="single" w:color="auto" w:sz="4" w:space="0"/>
              <w:right w:val="single" w:color="auto" w:sz="4" w:space="0"/>
            </w:tcBorders>
            <w:noWrap w:val="0"/>
            <w:vAlign w:val="center"/>
          </w:tcPr>
          <w:p w14:paraId="4BA1DB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77E95ED">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2A31A8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901" w:type="dxa"/>
            <w:tcBorders>
              <w:top w:val="nil"/>
              <w:left w:val="nil"/>
              <w:bottom w:val="single" w:color="auto" w:sz="4" w:space="0"/>
              <w:right w:val="single" w:color="auto" w:sz="4" w:space="0"/>
            </w:tcBorders>
            <w:noWrap w:val="0"/>
            <w:vAlign w:val="center"/>
          </w:tcPr>
          <w:p w14:paraId="3ED1C39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2522EDB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53720D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30" w:type="dxa"/>
            <w:tcBorders>
              <w:top w:val="nil"/>
              <w:left w:val="nil"/>
              <w:bottom w:val="single" w:color="auto" w:sz="4" w:space="0"/>
              <w:right w:val="single" w:color="auto" w:sz="4" w:space="0"/>
            </w:tcBorders>
            <w:noWrap w:val="0"/>
            <w:vAlign w:val="center"/>
          </w:tcPr>
          <w:p w14:paraId="08D2D18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6" w:type="dxa"/>
            <w:tcBorders>
              <w:top w:val="nil"/>
              <w:left w:val="nil"/>
              <w:bottom w:val="single" w:color="auto" w:sz="4" w:space="0"/>
              <w:right w:val="single" w:color="auto" w:sz="4" w:space="0"/>
            </w:tcBorders>
            <w:noWrap w:val="0"/>
            <w:vAlign w:val="center"/>
          </w:tcPr>
          <w:p w14:paraId="620FA2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220F7F5">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36C4DE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426933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6F2EA2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3708566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30" w:type="dxa"/>
            <w:tcBorders>
              <w:top w:val="nil"/>
              <w:left w:val="nil"/>
              <w:bottom w:val="single" w:color="auto" w:sz="4" w:space="0"/>
              <w:right w:val="single" w:color="auto" w:sz="4" w:space="0"/>
            </w:tcBorders>
            <w:noWrap w:val="0"/>
            <w:vAlign w:val="center"/>
          </w:tcPr>
          <w:p w14:paraId="054CC85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86" w:type="dxa"/>
            <w:tcBorders>
              <w:top w:val="nil"/>
              <w:left w:val="nil"/>
              <w:bottom w:val="single" w:color="auto" w:sz="4" w:space="0"/>
              <w:right w:val="single" w:color="auto" w:sz="4" w:space="0"/>
            </w:tcBorders>
            <w:noWrap w:val="0"/>
            <w:vAlign w:val="center"/>
          </w:tcPr>
          <w:p w14:paraId="6BB5111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6641E89E">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3184853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901" w:type="dxa"/>
            <w:tcBorders>
              <w:top w:val="nil"/>
              <w:left w:val="nil"/>
              <w:bottom w:val="single" w:color="auto" w:sz="4" w:space="0"/>
              <w:right w:val="single" w:color="auto" w:sz="4" w:space="0"/>
            </w:tcBorders>
            <w:noWrap w:val="0"/>
            <w:vAlign w:val="center"/>
          </w:tcPr>
          <w:p w14:paraId="316DDCE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63486A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78B59AB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30" w:type="dxa"/>
            <w:tcBorders>
              <w:top w:val="nil"/>
              <w:left w:val="nil"/>
              <w:bottom w:val="single" w:color="auto" w:sz="4" w:space="0"/>
              <w:right w:val="single" w:color="auto" w:sz="4" w:space="0"/>
            </w:tcBorders>
            <w:noWrap w:val="0"/>
            <w:vAlign w:val="center"/>
          </w:tcPr>
          <w:p w14:paraId="5D0DF5B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6" w:type="dxa"/>
            <w:tcBorders>
              <w:top w:val="nil"/>
              <w:left w:val="nil"/>
              <w:bottom w:val="single" w:color="auto" w:sz="4" w:space="0"/>
              <w:right w:val="single" w:color="auto" w:sz="4" w:space="0"/>
            </w:tcBorders>
            <w:noWrap w:val="0"/>
            <w:vAlign w:val="center"/>
          </w:tcPr>
          <w:p w14:paraId="2A3A1B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20A85E1">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6E2DF85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1B14937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71D929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3C01D9D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30" w:type="dxa"/>
            <w:tcBorders>
              <w:top w:val="nil"/>
              <w:left w:val="nil"/>
              <w:bottom w:val="single" w:color="auto" w:sz="4" w:space="0"/>
              <w:right w:val="single" w:color="auto" w:sz="4" w:space="0"/>
            </w:tcBorders>
            <w:noWrap w:val="0"/>
            <w:vAlign w:val="center"/>
          </w:tcPr>
          <w:p w14:paraId="46EF598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86" w:type="dxa"/>
            <w:tcBorders>
              <w:top w:val="nil"/>
              <w:left w:val="nil"/>
              <w:bottom w:val="single" w:color="auto" w:sz="4" w:space="0"/>
              <w:right w:val="single" w:color="auto" w:sz="4" w:space="0"/>
            </w:tcBorders>
            <w:noWrap w:val="0"/>
            <w:vAlign w:val="center"/>
          </w:tcPr>
          <w:p w14:paraId="3C95217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B06A2BF">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3FEC4D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901" w:type="dxa"/>
            <w:tcBorders>
              <w:top w:val="nil"/>
              <w:left w:val="nil"/>
              <w:bottom w:val="single" w:color="auto" w:sz="4" w:space="0"/>
              <w:right w:val="single" w:color="auto" w:sz="4" w:space="0"/>
            </w:tcBorders>
            <w:noWrap w:val="0"/>
            <w:vAlign w:val="center"/>
          </w:tcPr>
          <w:p w14:paraId="2F8A13B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2459664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4CE351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630" w:type="dxa"/>
            <w:tcBorders>
              <w:top w:val="nil"/>
              <w:left w:val="nil"/>
              <w:bottom w:val="single" w:color="auto" w:sz="4" w:space="0"/>
              <w:right w:val="single" w:color="auto" w:sz="4" w:space="0"/>
            </w:tcBorders>
            <w:noWrap w:val="0"/>
            <w:vAlign w:val="center"/>
          </w:tcPr>
          <w:p w14:paraId="0F73F7F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6" w:type="dxa"/>
            <w:tcBorders>
              <w:top w:val="nil"/>
              <w:left w:val="nil"/>
              <w:bottom w:val="single" w:color="auto" w:sz="4" w:space="0"/>
              <w:right w:val="single" w:color="auto" w:sz="4" w:space="0"/>
            </w:tcBorders>
            <w:noWrap w:val="0"/>
            <w:vAlign w:val="center"/>
          </w:tcPr>
          <w:p w14:paraId="04EB3C4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0F022D8">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51E5AAD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7372E3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4249A49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1096BF3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630" w:type="dxa"/>
            <w:tcBorders>
              <w:top w:val="nil"/>
              <w:left w:val="nil"/>
              <w:bottom w:val="single" w:color="auto" w:sz="4" w:space="0"/>
              <w:right w:val="single" w:color="auto" w:sz="4" w:space="0"/>
            </w:tcBorders>
            <w:noWrap w:val="0"/>
            <w:vAlign w:val="center"/>
          </w:tcPr>
          <w:p w14:paraId="3E18B82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086" w:type="dxa"/>
            <w:tcBorders>
              <w:top w:val="nil"/>
              <w:left w:val="nil"/>
              <w:bottom w:val="single" w:color="auto" w:sz="4" w:space="0"/>
              <w:right w:val="single" w:color="auto" w:sz="4" w:space="0"/>
            </w:tcBorders>
            <w:noWrap w:val="0"/>
            <w:vAlign w:val="center"/>
          </w:tcPr>
          <w:p w14:paraId="501B0B7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A0A6D30">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16E995B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901" w:type="dxa"/>
            <w:tcBorders>
              <w:top w:val="nil"/>
              <w:left w:val="nil"/>
              <w:bottom w:val="single" w:color="auto" w:sz="4" w:space="0"/>
              <w:right w:val="single" w:color="auto" w:sz="4" w:space="0"/>
            </w:tcBorders>
            <w:noWrap w:val="0"/>
            <w:vAlign w:val="center"/>
          </w:tcPr>
          <w:p w14:paraId="4B6187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678E4B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1D0ADC8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30" w:type="dxa"/>
            <w:tcBorders>
              <w:top w:val="nil"/>
              <w:left w:val="nil"/>
              <w:bottom w:val="single" w:color="auto" w:sz="4" w:space="0"/>
              <w:right w:val="single" w:color="auto" w:sz="4" w:space="0"/>
            </w:tcBorders>
            <w:noWrap w:val="0"/>
            <w:vAlign w:val="center"/>
          </w:tcPr>
          <w:p w14:paraId="46C84C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6" w:type="dxa"/>
            <w:tcBorders>
              <w:top w:val="nil"/>
              <w:left w:val="nil"/>
              <w:bottom w:val="single" w:color="auto" w:sz="4" w:space="0"/>
              <w:right w:val="single" w:color="auto" w:sz="4" w:space="0"/>
            </w:tcBorders>
            <w:noWrap w:val="0"/>
            <w:vAlign w:val="center"/>
          </w:tcPr>
          <w:p w14:paraId="1AAF37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641E5F0">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06C8DA4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13990F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298E69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1E76C0B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630" w:type="dxa"/>
            <w:tcBorders>
              <w:top w:val="nil"/>
              <w:left w:val="nil"/>
              <w:bottom w:val="single" w:color="auto" w:sz="4" w:space="0"/>
              <w:right w:val="single" w:color="auto" w:sz="4" w:space="0"/>
            </w:tcBorders>
            <w:noWrap w:val="0"/>
            <w:vAlign w:val="center"/>
          </w:tcPr>
          <w:p w14:paraId="4740181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086" w:type="dxa"/>
            <w:tcBorders>
              <w:top w:val="nil"/>
              <w:left w:val="nil"/>
              <w:bottom w:val="single" w:color="auto" w:sz="4" w:space="0"/>
              <w:right w:val="single" w:color="auto" w:sz="4" w:space="0"/>
            </w:tcBorders>
            <w:noWrap w:val="0"/>
            <w:vAlign w:val="center"/>
          </w:tcPr>
          <w:p w14:paraId="083F686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250B3264">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5DE66C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901" w:type="dxa"/>
            <w:tcBorders>
              <w:top w:val="nil"/>
              <w:left w:val="nil"/>
              <w:bottom w:val="single" w:color="auto" w:sz="4" w:space="0"/>
              <w:right w:val="single" w:color="auto" w:sz="4" w:space="0"/>
            </w:tcBorders>
            <w:noWrap w:val="0"/>
            <w:vAlign w:val="center"/>
          </w:tcPr>
          <w:p w14:paraId="7B41511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12B4D6B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4BFF546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630" w:type="dxa"/>
            <w:tcBorders>
              <w:top w:val="nil"/>
              <w:left w:val="nil"/>
              <w:bottom w:val="single" w:color="auto" w:sz="4" w:space="0"/>
              <w:right w:val="single" w:color="auto" w:sz="4" w:space="0"/>
            </w:tcBorders>
            <w:noWrap w:val="0"/>
            <w:vAlign w:val="center"/>
          </w:tcPr>
          <w:p w14:paraId="29C81F2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086" w:type="dxa"/>
            <w:tcBorders>
              <w:top w:val="nil"/>
              <w:left w:val="nil"/>
              <w:bottom w:val="single" w:color="auto" w:sz="4" w:space="0"/>
              <w:right w:val="single" w:color="auto" w:sz="4" w:space="0"/>
            </w:tcBorders>
            <w:noWrap w:val="0"/>
            <w:vAlign w:val="center"/>
          </w:tcPr>
          <w:p w14:paraId="38FEFDA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4C2DCE86">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3A21726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181F70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15" w:type="dxa"/>
            <w:tcBorders>
              <w:top w:val="nil"/>
              <w:left w:val="nil"/>
              <w:bottom w:val="single" w:color="auto" w:sz="4" w:space="0"/>
              <w:right w:val="single" w:color="auto" w:sz="4" w:space="0"/>
            </w:tcBorders>
            <w:noWrap w:val="0"/>
            <w:vAlign w:val="center"/>
          </w:tcPr>
          <w:p w14:paraId="6B815BC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4F1614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630" w:type="dxa"/>
            <w:tcBorders>
              <w:top w:val="nil"/>
              <w:left w:val="nil"/>
              <w:bottom w:val="single" w:color="auto" w:sz="4" w:space="0"/>
              <w:right w:val="single" w:color="auto" w:sz="4" w:space="0"/>
            </w:tcBorders>
            <w:noWrap w:val="0"/>
            <w:vAlign w:val="center"/>
          </w:tcPr>
          <w:p w14:paraId="6ED1C3A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086" w:type="dxa"/>
            <w:tcBorders>
              <w:top w:val="nil"/>
              <w:left w:val="nil"/>
              <w:bottom w:val="single" w:color="auto" w:sz="4" w:space="0"/>
              <w:right w:val="single" w:color="auto" w:sz="4" w:space="0"/>
            </w:tcBorders>
            <w:noWrap w:val="0"/>
            <w:vAlign w:val="center"/>
          </w:tcPr>
          <w:p w14:paraId="5910C9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7B05670D">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5797660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901" w:type="dxa"/>
            <w:tcBorders>
              <w:top w:val="nil"/>
              <w:left w:val="nil"/>
              <w:bottom w:val="single" w:color="auto" w:sz="4" w:space="0"/>
              <w:right w:val="single" w:color="auto" w:sz="4" w:space="0"/>
            </w:tcBorders>
            <w:noWrap w:val="0"/>
            <w:vAlign w:val="center"/>
          </w:tcPr>
          <w:p w14:paraId="60DFF2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040841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7060283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30" w:type="dxa"/>
            <w:tcBorders>
              <w:top w:val="nil"/>
              <w:left w:val="nil"/>
              <w:bottom w:val="single" w:color="auto" w:sz="4" w:space="0"/>
              <w:right w:val="single" w:color="auto" w:sz="4" w:space="0"/>
            </w:tcBorders>
            <w:noWrap w:val="0"/>
            <w:vAlign w:val="center"/>
          </w:tcPr>
          <w:p w14:paraId="1DDB64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086" w:type="dxa"/>
            <w:tcBorders>
              <w:top w:val="nil"/>
              <w:left w:val="nil"/>
              <w:bottom w:val="single" w:color="auto" w:sz="4" w:space="0"/>
              <w:right w:val="single" w:color="auto" w:sz="4" w:space="0"/>
            </w:tcBorders>
            <w:noWrap w:val="0"/>
            <w:vAlign w:val="center"/>
          </w:tcPr>
          <w:p w14:paraId="27F665A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5BFDFEE7">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0A4A1A6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51FE6A6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15" w:type="dxa"/>
            <w:tcBorders>
              <w:top w:val="nil"/>
              <w:left w:val="nil"/>
              <w:bottom w:val="single" w:color="auto" w:sz="4" w:space="0"/>
              <w:right w:val="single" w:color="auto" w:sz="4" w:space="0"/>
            </w:tcBorders>
            <w:noWrap w:val="0"/>
            <w:vAlign w:val="center"/>
          </w:tcPr>
          <w:p w14:paraId="748BDD9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126E8E1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630" w:type="dxa"/>
            <w:tcBorders>
              <w:top w:val="nil"/>
              <w:left w:val="nil"/>
              <w:bottom w:val="single" w:color="auto" w:sz="4" w:space="0"/>
              <w:right w:val="single" w:color="auto" w:sz="4" w:space="0"/>
            </w:tcBorders>
            <w:noWrap w:val="0"/>
            <w:vAlign w:val="center"/>
          </w:tcPr>
          <w:p w14:paraId="4DE1FB9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086" w:type="dxa"/>
            <w:tcBorders>
              <w:top w:val="nil"/>
              <w:left w:val="nil"/>
              <w:bottom w:val="single" w:color="auto" w:sz="4" w:space="0"/>
              <w:right w:val="single" w:color="auto" w:sz="4" w:space="0"/>
            </w:tcBorders>
            <w:noWrap w:val="0"/>
            <w:vAlign w:val="center"/>
          </w:tcPr>
          <w:p w14:paraId="73CA649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41980ECD">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noWrap w:val="0"/>
            <w:vAlign w:val="center"/>
          </w:tcPr>
          <w:p w14:paraId="09E2245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901" w:type="dxa"/>
            <w:tcBorders>
              <w:top w:val="nil"/>
              <w:left w:val="nil"/>
              <w:bottom w:val="single" w:color="auto" w:sz="4" w:space="0"/>
              <w:right w:val="single" w:color="auto" w:sz="4" w:space="0"/>
            </w:tcBorders>
            <w:noWrap w:val="0"/>
            <w:vAlign w:val="center"/>
          </w:tcPr>
          <w:p w14:paraId="19F12B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2E54798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02ADF52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30" w:type="dxa"/>
            <w:tcBorders>
              <w:top w:val="nil"/>
              <w:left w:val="nil"/>
              <w:bottom w:val="single" w:color="auto" w:sz="4" w:space="0"/>
              <w:right w:val="single" w:color="auto" w:sz="4" w:space="0"/>
            </w:tcBorders>
            <w:noWrap w:val="0"/>
            <w:vAlign w:val="center"/>
          </w:tcPr>
          <w:p w14:paraId="375AB31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6" w:type="dxa"/>
            <w:tcBorders>
              <w:top w:val="nil"/>
              <w:left w:val="nil"/>
              <w:bottom w:val="single" w:color="auto" w:sz="4" w:space="0"/>
              <w:right w:val="single" w:color="auto" w:sz="4" w:space="0"/>
            </w:tcBorders>
            <w:noWrap w:val="0"/>
            <w:vAlign w:val="center"/>
          </w:tcPr>
          <w:p w14:paraId="2122DD3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55AADFE">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noWrap w:val="0"/>
            <w:vAlign w:val="center"/>
          </w:tcPr>
          <w:p w14:paraId="108289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p>
        </w:tc>
        <w:tc>
          <w:tcPr>
            <w:tcW w:w="1901" w:type="dxa"/>
            <w:tcBorders>
              <w:top w:val="nil"/>
              <w:left w:val="nil"/>
              <w:bottom w:val="single" w:color="auto" w:sz="4" w:space="0"/>
              <w:right w:val="single" w:color="auto" w:sz="4" w:space="0"/>
            </w:tcBorders>
            <w:noWrap w:val="0"/>
            <w:vAlign w:val="center"/>
          </w:tcPr>
          <w:p w14:paraId="4AF60E4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15" w:type="dxa"/>
            <w:tcBorders>
              <w:top w:val="nil"/>
              <w:left w:val="nil"/>
              <w:bottom w:val="single" w:color="auto" w:sz="4" w:space="0"/>
              <w:right w:val="single" w:color="auto" w:sz="4" w:space="0"/>
            </w:tcBorders>
            <w:noWrap w:val="0"/>
            <w:vAlign w:val="center"/>
          </w:tcPr>
          <w:p w14:paraId="01CCFE3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65" w:type="dxa"/>
            <w:tcBorders>
              <w:top w:val="nil"/>
              <w:left w:val="nil"/>
              <w:bottom w:val="single" w:color="auto" w:sz="4" w:space="0"/>
              <w:right w:val="single" w:color="auto" w:sz="4" w:space="0"/>
            </w:tcBorders>
            <w:noWrap w:val="0"/>
            <w:vAlign w:val="center"/>
          </w:tcPr>
          <w:p w14:paraId="14AAAE9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w:t>
            </w:r>
            <w:r>
              <w:rPr>
                <w:rFonts w:hint="eastAsia" w:ascii="仿宋" w:hAnsi="仿宋" w:eastAsia="仿宋" w:cs="仿宋"/>
                <w:color w:val="auto"/>
                <w:kern w:val="0"/>
                <w:sz w:val="18"/>
                <w:szCs w:val="18"/>
                <w:highlight w:val="none"/>
                <w:lang w:eastAsia="zh-CN"/>
              </w:rPr>
              <w:t>222</w:t>
            </w:r>
            <w:r>
              <w:rPr>
                <w:rFonts w:hint="eastAsia" w:ascii="仿宋" w:hAnsi="仿宋" w:eastAsia="仿宋" w:cs="仿宋"/>
                <w:color w:val="auto"/>
                <w:kern w:val="0"/>
                <w:sz w:val="18"/>
                <w:szCs w:val="18"/>
                <w:highlight w:val="none"/>
              </w:rPr>
              <w:t>000</w:t>
            </w:r>
          </w:p>
        </w:tc>
        <w:tc>
          <w:tcPr>
            <w:tcW w:w="1630" w:type="dxa"/>
            <w:tcBorders>
              <w:top w:val="nil"/>
              <w:left w:val="nil"/>
              <w:bottom w:val="single" w:color="auto" w:sz="4" w:space="0"/>
              <w:right w:val="single" w:color="auto" w:sz="4" w:space="0"/>
            </w:tcBorders>
            <w:noWrap w:val="0"/>
            <w:vAlign w:val="center"/>
          </w:tcPr>
          <w:p w14:paraId="515D82D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086" w:type="dxa"/>
            <w:tcBorders>
              <w:top w:val="nil"/>
              <w:left w:val="nil"/>
              <w:bottom w:val="single" w:color="auto" w:sz="4" w:space="0"/>
              <w:right w:val="single" w:color="auto" w:sz="4" w:space="0"/>
            </w:tcBorders>
            <w:noWrap w:val="0"/>
            <w:vAlign w:val="center"/>
          </w:tcPr>
          <w:p w14:paraId="172808A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1DD6721">
        <w:tblPrEx>
          <w:tblCellMar>
            <w:top w:w="0" w:type="dxa"/>
            <w:left w:w="108" w:type="dxa"/>
            <w:bottom w:w="0" w:type="dxa"/>
            <w:right w:w="108" w:type="dxa"/>
          </w:tblCellMar>
        </w:tblPrEx>
        <w:trPr>
          <w:trHeight w:val="316" w:hRule="atLeast"/>
        </w:trPr>
        <w:tc>
          <w:tcPr>
            <w:tcW w:w="1901" w:type="dxa"/>
            <w:tcBorders>
              <w:top w:val="nil"/>
              <w:left w:val="single" w:color="auto" w:sz="4" w:space="0"/>
              <w:bottom w:val="single" w:color="auto" w:sz="4" w:space="0"/>
              <w:right w:val="single" w:color="auto" w:sz="4" w:space="0"/>
            </w:tcBorders>
            <w:noWrap w:val="0"/>
            <w:vAlign w:val="center"/>
          </w:tcPr>
          <w:p w14:paraId="0D1E7A4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901" w:type="dxa"/>
            <w:tcBorders>
              <w:top w:val="nil"/>
              <w:left w:val="nil"/>
              <w:bottom w:val="single" w:color="auto" w:sz="4" w:space="0"/>
              <w:right w:val="single" w:color="auto" w:sz="4" w:space="0"/>
            </w:tcBorders>
            <w:noWrap w:val="0"/>
            <w:vAlign w:val="center"/>
          </w:tcPr>
          <w:p w14:paraId="6F9208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15" w:type="dxa"/>
            <w:tcBorders>
              <w:top w:val="nil"/>
              <w:left w:val="nil"/>
              <w:bottom w:val="single" w:color="auto" w:sz="4" w:space="0"/>
              <w:right w:val="single" w:color="auto" w:sz="4" w:space="0"/>
            </w:tcBorders>
            <w:noWrap w:val="0"/>
            <w:vAlign w:val="center"/>
          </w:tcPr>
          <w:p w14:paraId="459F108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65" w:type="dxa"/>
            <w:tcBorders>
              <w:top w:val="nil"/>
              <w:left w:val="nil"/>
              <w:bottom w:val="single" w:color="auto" w:sz="4" w:space="0"/>
              <w:right w:val="single" w:color="auto" w:sz="4" w:space="0"/>
            </w:tcBorders>
            <w:noWrap w:val="0"/>
            <w:vAlign w:val="center"/>
          </w:tcPr>
          <w:p w14:paraId="1D3B30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30" w:type="dxa"/>
            <w:tcBorders>
              <w:top w:val="nil"/>
              <w:left w:val="nil"/>
              <w:bottom w:val="single" w:color="auto" w:sz="4" w:space="0"/>
              <w:right w:val="single" w:color="auto" w:sz="4" w:space="0"/>
            </w:tcBorders>
            <w:noWrap w:val="0"/>
            <w:vAlign w:val="center"/>
          </w:tcPr>
          <w:p w14:paraId="474C2A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6" w:type="dxa"/>
            <w:tcBorders>
              <w:top w:val="nil"/>
              <w:left w:val="nil"/>
              <w:bottom w:val="single" w:color="auto" w:sz="4" w:space="0"/>
              <w:right w:val="single" w:color="auto" w:sz="4" w:space="0"/>
            </w:tcBorders>
            <w:noWrap w:val="0"/>
            <w:vAlign w:val="center"/>
          </w:tcPr>
          <w:p w14:paraId="1C16BB6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7A0D6138">
      <w:pPr>
        <w:keepNext w:val="0"/>
        <w:keepLines w:val="0"/>
        <w:pageBreakBefore w:val="0"/>
        <w:widowControl w:val="0"/>
        <w:kinsoku/>
        <w:wordWrap/>
        <w:overflowPunct/>
        <w:topLinePunct w:val="0"/>
        <w:autoSpaceDE/>
        <w:autoSpaceDN/>
        <w:bidi w:val="0"/>
        <w:adjustRightInd/>
        <w:snapToGrid/>
        <w:spacing w:line="520" w:lineRule="exact"/>
        <w:ind w:firstLine="600" w:firstLineChars="250"/>
        <w:textAlignment w:val="auto"/>
        <w:rPr>
          <w:rFonts w:hint="eastAsia" w:ascii="仿宋" w:hAnsi="仿宋" w:eastAsia="仿宋" w:cs="仿宋"/>
          <w:color w:val="auto"/>
          <w:kern w:val="0"/>
          <w:sz w:val="20"/>
          <w:szCs w:val="21"/>
          <w:highlight w:val="none"/>
        </w:rPr>
        <w:sectPr>
          <w:pgSz w:w="11911" w:h="16838"/>
          <w:pgMar w:top="1417" w:right="1417" w:bottom="1417" w:left="1417" w:header="720" w:footer="720" w:gutter="0"/>
          <w:cols w:space="720" w:num="1"/>
          <w:docGrid w:linePitch="331" w:charSpace="0"/>
        </w:sectPr>
      </w:pPr>
      <w:r>
        <w:rPr>
          <w:rFonts w:hint="eastAsia" w:ascii="仿宋" w:hAnsi="仿宋" w:eastAsia="仿宋" w:cs="仿宋"/>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8E66938">
      <w:pPr>
        <w:pStyle w:val="2"/>
        <w:jc w:val="center"/>
        <w:rPr>
          <w:rFonts w:hint="eastAsia" w:ascii="仿宋" w:hAnsi="仿宋" w:eastAsia="仿宋" w:cs="仿宋"/>
          <w:color w:val="auto"/>
          <w:highlight w:val="none"/>
        </w:rPr>
      </w:pPr>
      <w:bookmarkStart w:id="39" w:name="_Toc21585"/>
      <w:bookmarkStart w:id="40" w:name="_Toc32033"/>
      <w:r>
        <w:rPr>
          <w:rFonts w:hint="eastAsia" w:ascii="仿宋" w:hAnsi="仿宋" w:eastAsia="仿宋" w:cs="仿宋"/>
          <w:bCs w:val="0"/>
          <w:color w:val="auto"/>
          <w:sz w:val="32"/>
          <w:szCs w:val="32"/>
          <w:highlight w:val="none"/>
        </w:rPr>
        <w:t>第三章 供应商须知</w:t>
      </w:r>
      <w:bookmarkEnd w:id="39"/>
      <w:bookmarkEnd w:id="40"/>
    </w:p>
    <w:p w14:paraId="231F4E54">
      <w:pPr>
        <w:pStyle w:val="3"/>
        <w:jc w:val="center"/>
        <w:rPr>
          <w:rFonts w:hint="eastAsia" w:ascii="仿宋" w:hAnsi="仿宋" w:eastAsia="仿宋" w:cs="仿宋"/>
          <w:b w:val="0"/>
          <w:color w:val="auto"/>
          <w:highlight w:val="none"/>
        </w:rPr>
      </w:pPr>
      <w:bookmarkStart w:id="41" w:name="_Toc18569"/>
      <w:bookmarkStart w:id="42" w:name="_Toc31205"/>
      <w:r>
        <w:rPr>
          <w:rFonts w:hint="eastAsia" w:ascii="仿宋" w:hAnsi="仿宋" w:eastAsia="仿宋" w:cs="仿宋"/>
          <w:b w:val="0"/>
          <w:color w:val="auto"/>
          <w:highlight w:val="none"/>
        </w:rPr>
        <w:t>第一节 供应商须知前附表</w:t>
      </w:r>
      <w:bookmarkEnd w:id="41"/>
      <w:bookmarkEnd w:id="42"/>
    </w:p>
    <w:p w14:paraId="4F6DA859">
      <w:pPr>
        <w:spacing w:line="400" w:lineRule="exact"/>
        <w:jc w:val="center"/>
        <w:rPr>
          <w:rFonts w:hint="eastAsia" w:ascii="仿宋" w:hAnsi="仿宋" w:eastAsia="仿宋" w:cs="仿宋"/>
          <w:b/>
          <w:color w:val="auto"/>
          <w:sz w:val="32"/>
          <w:szCs w:val="32"/>
          <w:highlight w:val="none"/>
        </w:rPr>
      </w:pPr>
    </w:p>
    <w:tbl>
      <w:tblPr>
        <w:tblStyle w:val="22"/>
        <w:tblW w:w="100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255"/>
        <w:gridCol w:w="7031"/>
      </w:tblGrid>
      <w:tr w14:paraId="4E8E2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3B3D91B3">
            <w:pPr>
              <w:spacing w:line="46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条款号</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08167D4E">
            <w:pPr>
              <w:spacing w:line="46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条款内容</w:t>
            </w:r>
          </w:p>
        </w:tc>
        <w:tc>
          <w:tcPr>
            <w:tcW w:w="7031" w:type="dxa"/>
            <w:tcBorders>
              <w:top w:val="single" w:color="000000" w:sz="4" w:space="0"/>
              <w:left w:val="single" w:color="000000" w:sz="4" w:space="0"/>
              <w:bottom w:val="single" w:color="000000" w:sz="4" w:space="0"/>
              <w:right w:val="single" w:color="000000" w:sz="4" w:space="0"/>
            </w:tcBorders>
            <w:noWrap w:val="0"/>
            <w:vAlign w:val="top"/>
          </w:tcPr>
          <w:p w14:paraId="43632D2E">
            <w:pPr>
              <w:spacing w:line="46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具体要求</w:t>
            </w:r>
          </w:p>
        </w:tc>
      </w:tr>
      <w:tr w14:paraId="0492A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35C9268">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0F750F62">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供应商资格条件</w:t>
            </w:r>
          </w:p>
        </w:tc>
        <w:tc>
          <w:tcPr>
            <w:tcW w:w="7031" w:type="dxa"/>
            <w:tcBorders>
              <w:top w:val="single" w:color="000000" w:sz="4" w:space="0"/>
              <w:left w:val="single" w:color="000000" w:sz="4" w:space="0"/>
              <w:bottom w:val="single" w:color="000000" w:sz="4" w:space="0"/>
              <w:right w:val="single" w:color="000000" w:sz="4" w:space="0"/>
            </w:tcBorders>
            <w:noWrap w:val="0"/>
            <w:vAlign w:val="top"/>
          </w:tcPr>
          <w:p w14:paraId="68D62200">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详见公告。</w:t>
            </w:r>
          </w:p>
        </w:tc>
      </w:tr>
      <w:tr w14:paraId="25511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B598B3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5.1</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3C66E7F7">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是否接受联合体竞标</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1DA3476A">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详见公告。</w:t>
            </w:r>
          </w:p>
        </w:tc>
      </w:tr>
      <w:tr w14:paraId="3754B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692D811">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5.2</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4C521FEF">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联合体竞标要求</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3544EF1C">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1.两个以上竞标人可以组成一个竞标联合体，以一个竞标人的身份共同参加竞标，联合体竞标人的名称应统一按“XXX公司与XXX公司的联合体”的规则填写。</w:t>
            </w:r>
          </w:p>
          <w:p w14:paraId="18BF0D9B">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以联合体形式参加竞标的，联合体各方均必须具备《中华人民共和国政府采购法》第二十二条第一款规定的基本条件（涉及行政许可范围的内容，联合体各方均应具备相应资质）。本项目有特殊要求规定竞标人特定资格的，联合体各方中至少有一方必须符合采购公告中“3. 本项目的特定资格要求”。</w:t>
            </w:r>
          </w:p>
          <w:p w14:paraId="39D797ED">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3F6F8A9E">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4.以联合体形式参加政府采购活动的，联合体各方不得再单独参加或者与其他竞标人另外组成联合体参加同一合同项下的政府采购活动，否则与之相关的响应文件作废。</w:t>
            </w:r>
          </w:p>
          <w:p w14:paraId="133EABFB">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5.联合体中有同类资质的竞标人按照联合体分工承担相同工作的，应当按照资质等级较低的竞标人确定资质等级。</w:t>
            </w:r>
          </w:p>
          <w:p w14:paraId="77C2D00A">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6.联合体竞标业绩、履约能力按照联合体各方提供均可计算。</w:t>
            </w:r>
          </w:p>
          <w:p w14:paraId="2BD3C493">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7.联合体各方均应按照采购文件的规定提交资格证明文件。</w:t>
            </w:r>
          </w:p>
          <w:p w14:paraId="20A4CA3A">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8、除</w:t>
            </w:r>
            <w:r>
              <w:rPr>
                <w:rFonts w:hint="eastAsia" w:ascii="仿宋" w:hAnsi="仿宋" w:eastAsia="仿宋" w:cs="仿宋"/>
                <w:color w:val="auto"/>
                <w:szCs w:val="21"/>
                <w:highlight w:val="none"/>
                <w:lang w:eastAsia="zh-CN" w:bidi="ar"/>
              </w:rPr>
              <w:t>采购</w:t>
            </w:r>
            <w:r>
              <w:rPr>
                <w:rFonts w:hint="eastAsia" w:ascii="仿宋" w:hAnsi="仿宋" w:eastAsia="仿宋" w:cs="仿宋"/>
                <w:color w:val="auto"/>
                <w:szCs w:val="21"/>
                <w:highlight w:val="none"/>
                <w:lang w:bidi="ar"/>
              </w:rPr>
              <w:t>文件规定联合体各方必须分别提供的材料外，</w:t>
            </w:r>
            <w:r>
              <w:rPr>
                <w:rFonts w:hint="eastAsia" w:ascii="仿宋" w:hAnsi="仿宋" w:eastAsia="仿宋" w:cs="仿宋"/>
                <w:color w:val="auto"/>
                <w:szCs w:val="21"/>
                <w:highlight w:val="none"/>
                <w:lang w:eastAsia="zh-CN" w:bidi="ar"/>
              </w:rPr>
              <w:t>采购</w:t>
            </w:r>
            <w:r>
              <w:rPr>
                <w:rFonts w:hint="eastAsia" w:ascii="仿宋" w:hAnsi="仿宋" w:eastAsia="仿宋" w:cs="仿宋"/>
                <w:color w:val="auto"/>
                <w:szCs w:val="21"/>
                <w:highlight w:val="none"/>
                <w:lang w:bidi="ar"/>
              </w:rPr>
              <w:t>文件要求提供的其他材料由联合体牵头单位提供即可。</w:t>
            </w:r>
            <w:r>
              <w:rPr>
                <w:rFonts w:hint="eastAsia" w:ascii="仿宋" w:hAnsi="仿宋" w:eastAsia="仿宋" w:cs="仿宋"/>
                <w:color w:val="auto"/>
                <w:szCs w:val="21"/>
                <w:highlight w:val="none"/>
                <w:lang w:eastAsia="zh-CN" w:bidi="ar"/>
              </w:rPr>
              <w:t>采购</w:t>
            </w:r>
            <w:r>
              <w:rPr>
                <w:rFonts w:hint="eastAsia" w:ascii="仿宋" w:hAnsi="仿宋" w:eastAsia="仿宋" w:cs="仿宋"/>
                <w:color w:val="auto"/>
                <w:szCs w:val="21"/>
                <w:highlight w:val="none"/>
                <w:lang w:bidi="ar"/>
              </w:rPr>
              <w:t>文件要求提供的材料复印件，加盖联合体牵头人公章即可。</w:t>
            </w:r>
          </w:p>
        </w:tc>
      </w:tr>
      <w:tr w14:paraId="3D7AB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F0F10E5">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6.1</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72F6133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是否允许分包</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152CEB77">
            <w:pPr>
              <w:pStyle w:val="8"/>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☑不允许转包/分包</w:t>
            </w:r>
          </w:p>
          <w:p w14:paraId="37E00E56">
            <w:pPr>
              <w:pStyle w:val="8"/>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□允许转包/分包</w:t>
            </w:r>
          </w:p>
          <w:p w14:paraId="62E42109">
            <w:pPr>
              <w:pStyle w:val="8"/>
              <w:spacing w:line="460" w:lineRule="exac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分包内容：</w:t>
            </w:r>
            <w:r>
              <w:rPr>
                <w:rFonts w:hint="eastAsia" w:ascii="仿宋" w:hAnsi="仿宋" w:eastAsia="仿宋" w:cs="仿宋"/>
                <w:color w:val="auto"/>
                <w:szCs w:val="21"/>
                <w:highlight w:val="none"/>
                <w:u w:val="single"/>
              </w:rPr>
              <w:t>/。</w:t>
            </w:r>
          </w:p>
          <w:p w14:paraId="3F7D0016">
            <w:pPr>
              <w:pStyle w:val="8"/>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分包金额或者比例：</w:t>
            </w:r>
            <w:r>
              <w:rPr>
                <w:rFonts w:hint="eastAsia" w:ascii="仿宋" w:hAnsi="仿宋" w:eastAsia="仿宋" w:cs="仿宋"/>
                <w:color w:val="auto"/>
                <w:szCs w:val="21"/>
                <w:highlight w:val="none"/>
                <w:u w:val="single"/>
              </w:rPr>
              <w:t>/。</w:t>
            </w:r>
          </w:p>
        </w:tc>
      </w:tr>
      <w:tr w14:paraId="0D1BD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069151C">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11.4</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3786A912">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媒体发布渠道</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0B1E1AD9">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与本项目相关的政府采购业务澄清、更正及与之相关的事项将在采购公告中“七、其他补充事宜”中网上查询地址上发布</w:t>
            </w:r>
            <w:r>
              <w:rPr>
                <w:rFonts w:hint="eastAsia" w:ascii="仿宋" w:hAnsi="仿宋" w:eastAsia="仿宋" w:cs="仿宋"/>
                <w:color w:val="auto"/>
                <w:kern w:val="0"/>
                <w:szCs w:val="21"/>
                <w:highlight w:val="none"/>
              </w:rPr>
              <w:t>。</w:t>
            </w:r>
          </w:p>
        </w:tc>
      </w:tr>
      <w:tr w14:paraId="60D79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AF744B7">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12.1.1</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755FA723">
            <w:pPr>
              <w:snapToGrid w:val="0"/>
              <w:spacing w:line="460" w:lineRule="exact"/>
              <w:jc w:val="center"/>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资格证明文件组成</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272DC382">
            <w:pPr>
              <w:pStyle w:val="8"/>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2E9DABCA">
            <w:pPr>
              <w:snapToGrid w:val="0"/>
              <w:spacing w:line="460" w:lineRule="exact"/>
              <w:jc w:val="left"/>
              <w:rPr>
                <w:rFonts w:hint="eastAsia" w:ascii="仿宋" w:hAnsi="仿宋" w:eastAsia="仿宋" w:cs="仿宋"/>
                <w:color w:val="auto"/>
                <w:szCs w:val="21"/>
                <w:highlight w:val="none"/>
                <w:u w:val="none"/>
              </w:rPr>
            </w:pPr>
            <w:r>
              <w:rPr>
                <w:rFonts w:hint="eastAsia" w:ascii="仿宋" w:hAnsi="仿宋" w:eastAsia="仿宋" w:cs="仿宋"/>
                <w:color w:val="auto"/>
                <w:szCs w:val="21"/>
                <w:highlight w:val="none"/>
              </w:rPr>
              <w:t>2.供应商依法缴纳</w:t>
            </w:r>
            <w:r>
              <w:rPr>
                <w:rFonts w:hint="eastAsia" w:ascii="仿宋" w:hAnsi="仿宋" w:eastAsia="仿宋" w:cs="仿宋"/>
                <w:color w:val="auto"/>
                <w:szCs w:val="21"/>
                <w:highlight w:val="none"/>
                <w:u w:val="none"/>
              </w:rPr>
              <w:t>税收的相关材料：提供磋商截止日期前半年内</w:t>
            </w:r>
            <w:r>
              <w:rPr>
                <w:rFonts w:hint="eastAsia" w:ascii="仿宋" w:hAnsi="仿宋" w:eastAsia="仿宋" w:cs="仿宋"/>
                <w:color w:val="auto"/>
                <w:szCs w:val="21"/>
                <w:highlight w:val="none"/>
                <w:u w:val="none"/>
                <w:lang w:val="en-US" w:eastAsia="zh-CN"/>
              </w:rPr>
              <w:t>连续3</w:t>
            </w:r>
            <w:r>
              <w:rPr>
                <w:rFonts w:hint="eastAsia" w:ascii="仿宋" w:hAnsi="仿宋" w:eastAsia="仿宋" w:cs="仿宋"/>
                <w:color w:val="auto"/>
                <w:szCs w:val="21"/>
                <w:highlight w:val="none"/>
                <w:u w:val="none"/>
              </w:rPr>
              <w:t>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仿宋" w:hAnsi="仿宋" w:eastAsia="仿宋" w:cs="仿宋"/>
                <w:b/>
                <w:color w:val="auto"/>
                <w:szCs w:val="21"/>
                <w:highlight w:val="none"/>
                <w:u w:val="none"/>
              </w:rPr>
              <w:t>必须提供，否则作无效响应处理</w:t>
            </w:r>
            <w:r>
              <w:rPr>
                <w:rFonts w:hint="eastAsia" w:ascii="仿宋" w:hAnsi="仿宋" w:eastAsia="仿宋" w:cs="仿宋"/>
                <w:color w:val="auto"/>
                <w:szCs w:val="21"/>
                <w:highlight w:val="none"/>
                <w:u w:val="none"/>
              </w:rPr>
              <w:t>）</w:t>
            </w:r>
          </w:p>
          <w:p w14:paraId="3F5F71A4">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u w:val="none"/>
              </w:rPr>
              <w:t>3.供应商依法缴纳社会保障资金的相关材料：提供磋商截止日期前半年内</w:t>
            </w:r>
            <w:r>
              <w:rPr>
                <w:rFonts w:hint="eastAsia" w:ascii="仿宋" w:hAnsi="仿宋" w:eastAsia="仿宋" w:cs="仿宋"/>
                <w:color w:val="auto"/>
                <w:szCs w:val="21"/>
                <w:highlight w:val="none"/>
                <w:u w:val="none"/>
                <w:lang w:val="en-US" w:eastAsia="zh-CN"/>
              </w:rPr>
              <w:t>连续3</w:t>
            </w:r>
            <w:r>
              <w:rPr>
                <w:rFonts w:hint="eastAsia" w:ascii="仿宋" w:hAnsi="仿宋" w:eastAsia="仿宋" w:cs="仿宋"/>
                <w:color w:val="auto"/>
                <w:szCs w:val="21"/>
                <w:highlight w:val="none"/>
                <w:u w:val="none"/>
              </w:rPr>
              <w:t>个月的依</w:t>
            </w:r>
            <w:r>
              <w:rPr>
                <w:rFonts w:hint="eastAsia" w:ascii="仿宋" w:hAnsi="仿宋" w:eastAsia="仿宋" w:cs="仿宋"/>
                <w:color w:val="auto"/>
                <w:szCs w:val="21"/>
                <w:highlight w:val="none"/>
              </w:rPr>
              <w:t>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0A4ECB55">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4.供应商财务状况报告：</w:t>
            </w:r>
            <w:r>
              <w:rPr>
                <w:rFonts w:hint="eastAsia" w:ascii="仿宋" w:hAnsi="仿宋" w:eastAsia="仿宋" w:cs="仿宋"/>
                <w:color w:val="auto"/>
                <w:sz w:val="24"/>
                <w:szCs w:val="24"/>
                <w:highlight w:val="none"/>
              </w:rPr>
              <w:t>提202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或2025年</w:t>
            </w:r>
            <w:r>
              <w:rPr>
                <w:rFonts w:hint="eastAsia" w:ascii="仿宋" w:hAnsi="仿宋" w:eastAsia="仿宋" w:cs="仿宋"/>
                <w:color w:val="auto"/>
                <w:sz w:val="24"/>
                <w:szCs w:val="24"/>
                <w:highlight w:val="none"/>
              </w:rPr>
              <w:t>财务状况报告复印件，供应商成立不满一年的应按提供首次</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lang w:eastAsia="zh-CN"/>
              </w:rPr>
              <w:t>文件</w:t>
            </w:r>
            <w:r>
              <w:rPr>
                <w:rFonts w:hint="eastAsia" w:ascii="仿宋" w:hAnsi="仿宋" w:eastAsia="仿宋" w:cs="仿宋"/>
                <w:color w:val="auto"/>
                <w:sz w:val="24"/>
                <w:szCs w:val="24"/>
                <w:highlight w:val="none"/>
              </w:rPr>
              <w:t>提交截止时间上一个月的财务状况报告复印件；（上述财务状况报告包括：①供应商执行《企业会计准则》的，提供资产负债表、利润表、现金流量表、所有者权益变动表（如有）、附注，以下称“四表一注”；②供应商执行《小企业会计准则》的，提供资产负债表、利润表、现金流量表、附注，以下称“三表一注”）；③供应商执行《政府会计制度》的，提供资产负债表、收入费用表、净资产变动表、附注]；</w:t>
            </w: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必须提供，未提供或提供不全的均作无效响应处理</w:t>
            </w:r>
            <w:r>
              <w:rPr>
                <w:rFonts w:hint="eastAsia" w:ascii="仿宋" w:hAnsi="仿宋" w:eastAsia="仿宋" w:cs="仿宋"/>
                <w:color w:val="auto"/>
                <w:szCs w:val="21"/>
                <w:highlight w:val="none"/>
              </w:rPr>
              <w:t>）</w:t>
            </w:r>
          </w:p>
          <w:p w14:paraId="5650ADDE">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5.供应商直接控股、管理关系信息表（格式附后）；（</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60E59FD8">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6.资格声明函（格式附后）；（</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4A3AAFD2">
            <w:pPr>
              <w:snapToGrid w:val="0"/>
              <w:spacing w:line="460" w:lineRule="exact"/>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7.供应商符合本项目的特定资格要求：（1）供应商须具备工程勘察综合资质甲级或工程勘察专业类（岩土工程（勘察））乙级（含）以上资质，（2）拟投入的勘察负责人须具备注册土木工程师（岩土）执业资格，且必须是本单位在职人员。</w:t>
            </w: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692FC086">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除磋商文件规定必须提供以外，供应商认为需要提供的其他证明材料；</w:t>
            </w:r>
          </w:p>
          <w:p w14:paraId="4DC45318">
            <w:pPr>
              <w:snapToGrid w:val="0"/>
              <w:spacing w:line="460" w:lineRule="exact"/>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注：</w:t>
            </w:r>
          </w:p>
          <w:p w14:paraId="72C0FB89">
            <w:pPr>
              <w:snapToGrid w:val="0"/>
              <w:spacing w:line="460" w:lineRule="exact"/>
              <w:ind w:firstLine="472" w:firstLineChars="196"/>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1.以上标明“必须提供”的材料属于复印件的扫描件的，必须加盖供应商电子公章，否则作无效响应处理。</w:t>
            </w:r>
          </w:p>
          <w:p w14:paraId="7C7AC803">
            <w:pPr>
              <w:pStyle w:val="8"/>
              <w:spacing w:line="460" w:lineRule="exact"/>
              <w:ind w:firstLine="48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2.联合体竞标时，第1-5项资格证明文件联合体各方均必须分别提供，联合体各方分别盖章和签字，否则作无效响应处理。</w:t>
            </w:r>
          </w:p>
        </w:tc>
      </w:tr>
      <w:tr w14:paraId="0461D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E722751">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12.1.2</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1248FCAA">
            <w:pPr>
              <w:spacing w:line="460" w:lineRule="exact"/>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商务文件组成</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6C9E5934">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1.无串通竞标行为的承诺函（格式附后）；（</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6A63F3D8">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2.法定代表人身份证明书及法定代表人有效身份证正反面复印件（格式附后）；（</w:t>
            </w:r>
            <w:r>
              <w:rPr>
                <w:rFonts w:hint="eastAsia" w:ascii="仿宋" w:hAnsi="仿宋" w:eastAsia="仿宋" w:cs="仿宋"/>
                <w:b/>
                <w:bCs/>
                <w:color w:val="auto"/>
                <w:szCs w:val="21"/>
                <w:highlight w:val="none"/>
              </w:rPr>
              <w:t>除自然人竞标外</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63C1219F">
            <w:pPr>
              <w:spacing w:line="460" w:lineRule="exact"/>
              <w:rPr>
                <w:rFonts w:hint="eastAsia" w:ascii="仿宋" w:hAnsi="仿宋" w:eastAsia="仿宋" w:cs="仿宋"/>
                <w:b/>
                <w:color w:val="auto"/>
                <w:szCs w:val="21"/>
                <w:highlight w:val="none"/>
              </w:rPr>
            </w:pPr>
            <w:r>
              <w:rPr>
                <w:rFonts w:hint="eastAsia" w:ascii="仿宋" w:hAnsi="仿宋" w:eastAsia="仿宋" w:cs="仿宋"/>
                <w:color w:val="auto"/>
                <w:szCs w:val="21"/>
                <w:highlight w:val="none"/>
              </w:rPr>
              <w:t>3.法定代表人授权委托书及委托代理人有效身份证正反面复印件（格式附后）；（</w:t>
            </w:r>
            <w:r>
              <w:rPr>
                <w:rFonts w:hint="eastAsia" w:ascii="仿宋" w:hAnsi="仿宋" w:eastAsia="仿宋" w:cs="仿宋"/>
                <w:b/>
                <w:color w:val="auto"/>
                <w:szCs w:val="21"/>
                <w:highlight w:val="none"/>
              </w:rPr>
              <w:t>委托时必须提供，否则作无效响应处理</w:t>
            </w:r>
            <w:r>
              <w:rPr>
                <w:rFonts w:hint="eastAsia" w:ascii="仿宋" w:hAnsi="仿宋" w:eastAsia="仿宋" w:cs="仿宋"/>
                <w:color w:val="auto"/>
                <w:szCs w:val="21"/>
                <w:highlight w:val="none"/>
              </w:rPr>
              <w:t>）</w:t>
            </w:r>
          </w:p>
          <w:p w14:paraId="0DA1D5D4">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4.商务条款偏离表（格式附后）；（</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745DDE5C">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5.竞标人情况介绍；</w:t>
            </w:r>
          </w:p>
          <w:p w14:paraId="4AC3BE12">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6.供应商认为需要提供的其他有关资料。</w:t>
            </w:r>
          </w:p>
          <w:p w14:paraId="4486D2EB">
            <w:pPr>
              <w:snapToGrid w:val="0"/>
              <w:spacing w:line="460" w:lineRule="exact"/>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 xml:space="preserve">注： </w:t>
            </w:r>
          </w:p>
          <w:p w14:paraId="73331128">
            <w:pPr>
              <w:snapToGrid w:val="0"/>
              <w:spacing w:line="460" w:lineRule="exact"/>
              <w:ind w:firstLine="472" w:firstLineChars="196"/>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1.法定代表人授权委托书必须由法定代表人及委托代理人签字，并加盖供应商公章，否则作无效响应处理。</w:t>
            </w:r>
          </w:p>
          <w:p w14:paraId="04ED3F8D">
            <w:pPr>
              <w:spacing w:line="460" w:lineRule="exact"/>
              <w:ind w:firstLine="472" w:firstLineChars="196"/>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2.以上标明“必须提供”的材料属于复印件的扫描件的，必须加盖供应商电子公章，否则作无效响应处理。</w:t>
            </w:r>
          </w:p>
        </w:tc>
      </w:tr>
      <w:tr w14:paraId="358DC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4B429">
            <w:pPr>
              <w:widowControl/>
              <w:spacing w:line="460" w:lineRule="exact"/>
              <w:jc w:val="left"/>
              <w:rPr>
                <w:rFonts w:hint="eastAsia" w:ascii="仿宋" w:hAnsi="仿宋" w:eastAsia="仿宋" w:cs="仿宋"/>
                <w:color w:val="auto"/>
                <w:szCs w:val="21"/>
                <w:highlight w:val="none"/>
              </w:rPr>
            </w:pP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103DEB26">
            <w:pPr>
              <w:spacing w:line="460" w:lineRule="exact"/>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技术文件组成</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7F86C9A5">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1.服务需求偏离表（格式附后）；（</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1CC5E62A">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2.服务方案；（</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365880C7">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r>
              <w:rPr>
                <w:rFonts w:hint="eastAsia" w:ascii="仿宋" w:hAnsi="仿宋" w:eastAsia="仿宋" w:cs="仿宋"/>
                <w:color w:val="auto"/>
                <w:szCs w:val="21"/>
                <w:highlight w:val="none"/>
                <w:lang w:val="zh-CN"/>
              </w:rPr>
              <w:t>项目实施人员一览表（格式附后）</w:t>
            </w:r>
            <w:r>
              <w:rPr>
                <w:rFonts w:hint="eastAsia" w:ascii="仿宋" w:hAnsi="仿宋" w:eastAsia="仿宋" w:cs="仿宋"/>
                <w:color w:val="auto"/>
                <w:szCs w:val="21"/>
                <w:highlight w:val="none"/>
              </w:rPr>
              <w:t>；</w:t>
            </w:r>
            <w:r>
              <w:rPr>
                <w:rFonts w:hint="eastAsia" w:ascii="仿宋" w:hAnsi="仿宋" w:eastAsia="仿宋" w:cs="仿宋"/>
                <w:b/>
                <w:bCs/>
                <w:color w:val="auto"/>
                <w:szCs w:val="21"/>
                <w:highlight w:val="none"/>
              </w:rPr>
              <w:t>（必须提供，否则响应文件按无效响应处理）</w:t>
            </w:r>
          </w:p>
          <w:p w14:paraId="4C77A02B">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.供应商认为需要提供的其他有关资料。</w:t>
            </w:r>
          </w:p>
          <w:p w14:paraId="74F287C8">
            <w:pPr>
              <w:spacing w:line="460" w:lineRule="exact"/>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注：1.以上标明“必须提供”的材料属于复印件的扫描件的，必须加盖供应商电子公章，否则作无效响应处理。</w:t>
            </w:r>
          </w:p>
        </w:tc>
      </w:tr>
      <w:tr w14:paraId="4DAAC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A5B6E3A">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12.1.2</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581EBEE6">
            <w:pPr>
              <w:spacing w:line="460" w:lineRule="exact"/>
              <w:jc w:val="center"/>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报价文件组成</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2EDCF02E">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1.响应函（格式附后）；</w:t>
            </w:r>
            <w:r>
              <w:rPr>
                <w:rFonts w:hint="eastAsia" w:ascii="仿宋" w:hAnsi="仿宋" w:eastAsia="仿宋" w:cs="仿宋"/>
                <w:b/>
                <w:bCs/>
                <w:color w:val="auto"/>
                <w:szCs w:val="21"/>
                <w:highlight w:val="none"/>
              </w:rPr>
              <w:t>（必须提供，否则作无效响应处理）</w:t>
            </w:r>
          </w:p>
          <w:p w14:paraId="0FD8F8D9">
            <w:pPr>
              <w:snapToGrid w:val="0"/>
              <w:spacing w:line="460" w:lineRule="exact"/>
              <w:jc w:val="left"/>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2.响应报价表（格式附后）；</w:t>
            </w:r>
            <w:r>
              <w:rPr>
                <w:rFonts w:hint="eastAsia" w:ascii="仿宋" w:hAnsi="仿宋" w:eastAsia="仿宋" w:cs="仿宋"/>
                <w:b/>
                <w:bCs/>
                <w:color w:val="auto"/>
                <w:szCs w:val="21"/>
                <w:highlight w:val="none"/>
              </w:rPr>
              <w:t>（必须提供，否则作无效响应处理）</w:t>
            </w:r>
          </w:p>
          <w:p w14:paraId="7253BA8A">
            <w:pPr>
              <w:snapToGrid w:val="0"/>
              <w:spacing w:line="460" w:lineRule="exact"/>
              <w:jc w:val="left"/>
              <w:rPr>
                <w:rFonts w:hint="eastAsia" w:ascii="仿宋" w:hAnsi="仿宋" w:eastAsia="仿宋" w:cs="仿宋"/>
                <w:b w:val="0"/>
                <w:bCs w:val="0"/>
                <w:color w:val="auto"/>
                <w:szCs w:val="21"/>
                <w:highlight w:val="none"/>
                <w:lang w:val="en-US" w:eastAsia="zh-CN"/>
              </w:rPr>
            </w:pPr>
            <w:r>
              <w:rPr>
                <w:rFonts w:hint="eastAsia" w:ascii="仿宋" w:hAnsi="仿宋" w:eastAsia="仿宋" w:cs="仿宋"/>
                <w:b w:val="0"/>
                <w:bCs w:val="0"/>
                <w:color w:val="auto"/>
                <w:szCs w:val="21"/>
                <w:highlight w:val="none"/>
                <w:lang w:val="en-US" w:eastAsia="zh-CN"/>
              </w:rPr>
              <w:t>3.中小企业声明函。（如有请提供）</w:t>
            </w:r>
          </w:p>
          <w:p w14:paraId="08C8746A">
            <w:pPr>
              <w:snapToGrid w:val="0"/>
              <w:spacing w:line="460" w:lineRule="exact"/>
              <w:jc w:val="left"/>
              <w:rPr>
                <w:rFonts w:hint="eastAsia" w:ascii="仿宋" w:hAnsi="仿宋" w:eastAsia="仿宋" w:cs="仿宋"/>
                <w:b/>
                <w:bCs/>
                <w:color w:val="auto"/>
                <w:szCs w:val="21"/>
                <w:highlight w:val="none"/>
              </w:rPr>
            </w:pPr>
            <w:r>
              <w:rPr>
                <w:rFonts w:hint="eastAsia" w:ascii="仿宋" w:hAnsi="仿宋" w:eastAsia="仿宋" w:cs="仿宋"/>
                <w:b w:val="0"/>
                <w:bCs w:val="0"/>
                <w:color w:val="auto"/>
                <w:szCs w:val="21"/>
                <w:highlight w:val="none"/>
                <w:lang w:val="en-US" w:eastAsia="zh-CN"/>
              </w:rPr>
              <w:t>4.</w:t>
            </w:r>
            <w:r>
              <w:rPr>
                <w:rFonts w:hint="eastAsia" w:ascii="仿宋" w:hAnsi="仿宋" w:eastAsia="仿宋" w:cs="仿宋"/>
                <w:b w:val="0"/>
                <w:bCs w:val="0"/>
                <w:color w:val="auto"/>
                <w:szCs w:val="21"/>
                <w:highlight w:val="none"/>
              </w:rPr>
              <w:t>投标人针对报价需要说明的其他文件和说明。</w:t>
            </w:r>
          </w:p>
        </w:tc>
      </w:tr>
      <w:tr w14:paraId="1C0BC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A9AD773">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12.2</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6116CA55">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响应文件电子版要求</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73A132A1">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仿宋" w:hAnsi="仿宋" w:eastAsia="仿宋" w:cs="仿宋"/>
                <w:b/>
                <w:color w:val="auto"/>
                <w:szCs w:val="21"/>
                <w:highlight w:val="none"/>
              </w:rPr>
              <w:t>否则作无效响应处理</w:t>
            </w:r>
            <w:r>
              <w:rPr>
                <w:rFonts w:hint="eastAsia" w:ascii="仿宋" w:hAnsi="仿宋" w:eastAsia="仿宋" w:cs="仿宋"/>
                <w:color w:val="auto"/>
                <w:szCs w:val="21"/>
                <w:highlight w:val="none"/>
              </w:rPr>
              <w:t>。</w:t>
            </w:r>
          </w:p>
          <w:p w14:paraId="4CA45AA1">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2.响应文件电子版密封方式：电子响应文件通过平台有效CA加密后在广西政府采购云平台投送。（操作方式见公告附件“电子响应文件制作与投送教程”）</w:t>
            </w:r>
          </w:p>
        </w:tc>
      </w:tr>
      <w:tr w14:paraId="7B95D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81C082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4AB38798">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响应报价要求</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2CF4CAEF">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仿宋" w:hAnsi="仿宋" w:eastAsia="仿宋" w:cs="仿宋"/>
                <w:b/>
                <w:color w:val="auto"/>
                <w:szCs w:val="21"/>
                <w:highlight w:val="none"/>
              </w:rPr>
              <w:t>（采购需求另有约定的，从其约定。）</w:t>
            </w:r>
          </w:p>
        </w:tc>
      </w:tr>
      <w:tr w14:paraId="42C3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76503E2">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16.2</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4E5DEAE6">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竞标有效期</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5F1C2186">
            <w:pPr>
              <w:pStyle w:val="6"/>
              <w:numPr>
                <w:ilvl w:val="0"/>
                <w:numId w:val="0"/>
              </w:numPr>
              <w:tabs>
                <w:tab w:val="left" w:pos="720"/>
                <w:tab w:val="left" w:pos="840"/>
              </w:tabs>
              <w:snapToGrid w:val="0"/>
              <w:spacing w:line="460" w:lineRule="exact"/>
              <w:ind w:left="283" w:hanging="324" w:hangingChars="135"/>
              <w:rPr>
                <w:rFonts w:hint="eastAsia" w:ascii="仿宋" w:hAnsi="仿宋" w:eastAsia="仿宋" w:cs="仿宋"/>
                <w:color w:val="auto"/>
                <w:szCs w:val="21"/>
                <w:highlight w:val="none"/>
              </w:rPr>
            </w:pPr>
            <w:r>
              <w:rPr>
                <w:rFonts w:hint="eastAsia" w:ascii="仿宋" w:hAnsi="仿宋" w:eastAsia="仿宋" w:cs="仿宋"/>
                <w:color w:val="auto"/>
                <w:szCs w:val="21"/>
                <w:highlight w:val="none"/>
              </w:rPr>
              <w:t>自首次响应文件提交截止之日起</w:t>
            </w:r>
            <w:r>
              <w:rPr>
                <w:rFonts w:hint="eastAsia" w:ascii="仿宋" w:hAnsi="仿宋" w:eastAsia="仿宋" w:cs="仿宋"/>
                <w:color w:val="auto"/>
                <w:szCs w:val="21"/>
                <w:highlight w:val="none"/>
                <w:u w:val="none"/>
              </w:rPr>
              <w:t>90日</w:t>
            </w:r>
            <w:r>
              <w:rPr>
                <w:rFonts w:hint="eastAsia" w:ascii="仿宋" w:hAnsi="仿宋" w:eastAsia="仿宋" w:cs="仿宋"/>
                <w:color w:val="auto"/>
                <w:szCs w:val="21"/>
                <w:highlight w:val="none"/>
              </w:rPr>
              <w:t>。</w:t>
            </w:r>
          </w:p>
        </w:tc>
      </w:tr>
      <w:tr w14:paraId="457F7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2CE589D">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17.1</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13E3B0C2">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磋商保证金</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19F743F9">
            <w:pPr>
              <w:autoSpaceDE w:val="0"/>
              <w:autoSpaceDN w:val="0"/>
              <w:snapToGrid w:val="0"/>
              <w:spacing w:line="460" w:lineRule="exact"/>
              <w:textAlignment w:val="bottom"/>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本项目不收取磋商保证金。</w:t>
            </w:r>
          </w:p>
        </w:tc>
      </w:tr>
      <w:tr w14:paraId="06CB0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8F125A5">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20.1</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49C15BF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首次响应文件提交截止时间</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2BF71A68">
            <w:pPr>
              <w:snapToGrid w:val="0"/>
              <w:spacing w:line="460" w:lineRule="exact"/>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详见竞争性磋商公告。</w:t>
            </w:r>
          </w:p>
        </w:tc>
      </w:tr>
      <w:tr w14:paraId="1D60A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EEAA30">
            <w:pPr>
              <w:widowControl/>
              <w:spacing w:line="460" w:lineRule="exact"/>
              <w:jc w:val="left"/>
              <w:rPr>
                <w:rFonts w:hint="eastAsia" w:ascii="仿宋" w:hAnsi="仿宋" w:eastAsia="仿宋" w:cs="仿宋"/>
                <w:color w:val="auto"/>
                <w:szCs w:val="21"/>
                <w:highlight w:val="none"/>
              </w:rPr>
            </w:pP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0A637AC3">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首次响应文件提交地点</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6F8D8354">
            <w:pPr>
              <w:snapToGrid w:val="0"/>
              <w:spacing w:line="460" w:lineRule="exact"/>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详见竞争性磋商公告。</w:t>
            </w:r>
          </w:p>
        </w:tc>
      </w:tr>
      <w:tr w14:paraId="7054C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4D104D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20.6</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03F3F8DB">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备份响应文件</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33467DDC">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本项目不接受备份响应文件。</w:t>
            </w:r>
          </w:p>
        </w:tc>
      </w:tr>
      <w:tr w14:paraId="37A97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B3626D6">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21</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160E71B9">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首次响应文件的退回</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2EBD737A">
            <w:pPr>
              <w:snapToGrid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tc>
      </w:tr>
      <w:tr w14:paraId="6EE4F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33CDACF">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26</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49CE71AD">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负偏离要求</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3BC42C47">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商务条款评审中允许负偏离的条款数为</w:t>
            </w:r>
            <w:r>
              <w:rPr>
                <w:rFonts w:hint="eastAsia" w:ascii="仿宋" w:hAnsi="仿宋" w:eastAsia="仿宋" w:cs="仿宋"/>
                <w:color w:val="auto"/>
                <w:szCs w:val="21"/>
                <w:highlight w:val="none"/>
                <w:u w:val="single"/>
              </w:rPr>
              <w:t xml:space="preserve"> 0 </w:t>
            </w:r>
            <w:r>
              <w:rPr>
                <w:rFonts w:hint="eastAsia" w:ascii="仿宋" w:hAnsi="仿宋" w:eastAsia="仿宋" w:cs="仿宋"/>
                <w:color w:val="auto"/>
                <w:szCs w:val="21"/>
                <w:highlight w:val="none"/>
              </w:rPr>
              <w:t>项。</w:t>
            </w:r>
          </w:p>
          <w:p w14:paraId="59A7ABD4">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服务需求评审中允许负偏离的条款数为</w:t>
            </w:r>
            <w:r>
              <w:rPr>
                <w:rFonts w:hint="eastAsia" w:ascii="仿宋" w:hAnsi="仿宋" w:eastAsia="仿宋" w:cs="仿宋"/>
                <w:color w:val="auto"/>
                <w:szCs w:val="21"/>
                <w:highlight w:val="none"/>
                <w:u w:val="single"/>
              </w:rPr>
              <w:t xml:space="preserve"> 0 </w:t>
            </w:r>
            <w:r>
              <w:rPr>
                <w:rFonts w:hint="eastAsia" w:ascii="仿宋" w:hAnsi="仿宋" w:eastAsia="仿宋" w:cs="仿宋"/>
                <w:color w:val="auto"/>
                <w:szCs w:val="21"/>
                <w:highlight w:val="none"/>
              </w:rPr>
              <w:t>项。</w:t>
            </w:r>
          </w:p>
        </w:tc>
      </w:tr>
      <w:tr w14:paraId="72730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04BA17">
            <w:pPr>
              <w:widowControl/>
              <w:spacing w:line="460" w:lineRule="exact"/>
              <w:jc w:val="left"/>
              <w:rPr>
                <w:rFonts w:hint="eastAsia" w:ascii="仿宋" w:hAnsi="仿宋" w:eastAsia="仿宋" w:cs="仿宋"/>
                <w:color w:val="auto"/>
                <w:szCs w:val="21"/>
                <w:highlight w:val="none"/>
              </w:rPr>
            </w:pP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108C8904">
            <w:pPr>
              <w:snapToGrid w:val="0"/>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磋商的顺序</w:t>
            </w:r>
          </w:p>
          <w:p w14:paraId="59B79F3D">
            <w:pPr>
              <w:spacing w:line="460" w:lineRule="exact"/>
              <w:jc w:val="center"/>
              <w:rPr>
                <w:rFonts w:hint="eastAsia" w:ascii="仿宋" w:hAnsi="仿宋" w:eastAsia="仿宋" w:cs="仿宋"/>
                <w:color w:val="auto"/>
                <w:szCs w:val="21"/>
                <w:highlight w:val="none"/>
              </w:rPr>
            </w:pP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647E736C">
            <w:pPr>
              <w:pStyle w:val="8"/>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☑按照提交首次响应文件的顺序，通知磋商时，若某供应商不在通知现场时，该供应商排序到最后磋商，按照签到的顺序由其下一位供应商先参与磋商。</w:t>
            </w:r>
          </w:p>
          <w:p w14:paraId="697765C2">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□随机排序。</w:t>
            </w:r>
          </w:p>
          <w:p w14:paraId="476E0C43">
            <w:pPr>
              <w:pStyle w:val="8"/>
              <w:spacing w:line="460" w:lineRule="exac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7BD57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7E361E5">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28</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147C01E7">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履约保证金</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0350F993">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本项目不收取履约保证金。</w:t>
            </w:r>
          </w:p>
        </w:tc>
      </w:tr>
      <w:tr w14:paraId="0A5F4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604223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29.5</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03035FD5">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签订合同携带的材料</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2E773781">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使用的有效CA证书加盖单位电子公章。</w:t>
            </w:r>
          </w:p>
        </w:tc>
      </w:tr>
      <w:tr w14:paraId="215CF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389A2BF">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31.2</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32D5F6EF">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接收质疑函方式</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1810CE3A">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以书面形式</w:t>
            </w:r>
          </w:p>
        </w:tc>
      </w:tr>
      <w:tr w14:paraId="6005E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F710AD">
            <w:pPr>
              <w:widowControl/>
              <w:spacing w:line="460" w:lineRule="exact"/>
              <w:jc w:val="left"/>
              <w:rPr>
                <w:rFonts w:hint="eastAsia" w:ascii="仿宋" w:hAnsi="仿宋" w:eastAsia="仿宋" w:cs="仿宋"/>
                <w:color w:val="auto"/>
                <w:szCs w:val="21"/>
                <w:highlight w:val="none"/>
              </w:rPr>
            </w:pP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0E30A8A8">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质疑联系部门及联系方式</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2335C6E1">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u w:val="single"/>
              </w:rPr>
              <w:t>广西科文招标有限公司</w:t>
            </w:r>
          </w:p>
          <w:p w14:paraId="4A16E2E0">
            <w:pPr>
              <w:snapToGrid w:val="0"/>
              <w:spacing w:line="460" w:lineRule="exac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联系人：</w:t>
            </w:r>
            <w:r>
              <w:rPr>
                <w:rFonts w:hint="eastAsia" w:ascii="仿宋" w:hAnsi="仿宋" w:eastAsia="仿宋" w:cs="仿宋"/>
                <w:color w:val="auto"/>
                <w:szCs w:val="21"/>
                <w:highlight w:val="none"/>
                <w:u w:val="single"/>
                <w:lang w:val="en-US" w:eastAsia="zh-CN"/>
              </w:rPr>
              <w:t>梁栩菁、刘忠虎</w:t>
            </w:r>
          </w:p>
          <w:p w14:paraId="490AE316">
            <w:pPr>
              <w:snapToGrid w:val="0"/>
              <w:spacing w:line="460" w:lineRule="exac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联系电话：</w:t>
            </w:r>
            <w:r>
              <w:rPr>
                <w:rFonts w:hint="eastAsia" w:ascii="仿宋" w:hAnsi="仿宋" w:eastAsia="仿宋" w:cs="仿宋"/>
                <w:color w:val="auto"/>
                <w:szCs w:val="21"/>
                <w:highlight w:val="none"/>
                <w:u w:val="single"/>
              </w:rPr>
              <w:t>0771-2023</w:t>
            </w:r>
            <w:r>
              <w:rPr>
                <w:rFonts w:hint="eastAsia" w:ascii="仿宋" w:hAnsi="仿宋" w:eastAsia="仿宋" w:cs="仿宋"/>
                <w:color w:val="auto"/>
                <w:szCs w:val="21"/>
                <w:highlight w:val="none"/>
                <w:u w:val="single"/>
                <w:lang w:val="en-US" w:eastAsia="zh-CN"/>
              </w:rPr>
              <w:t>835</w:t>
            </w:r>
          </w:p>
          <w:p w14:paraId="52FAD279">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通讯地址：</w:t>
            </w:r>
            <w:r>
              <w:rPr>
                <w:rFonts w:hint="eastAsia" w:ascii="仿宋" w:hAnsi="仿宋" w:eastAsia="仿宋" w:cs="仿宋"/>
                <w:color w:val="auto"/>
                <w:szCs w:val="21"/>
                <w:highlight w:val="none"/>
                <w:u w:val="single"/>
              </w:rPr>
              <w:t>广西南宁市民族大道141号中鼎万象东方D区五层</w:t>
            </w:r>
            <w:r>
              <w:rPr>
                <w:rFonts w:hint="eastAsia" w:ascii="仿宋" w:hAnsi="仿宋" w:eastAsia="仿宋" w:cs="仿宋"/>
                <w:color w:val="auto"/>
                <w:szCs w:val="21"/>
                <w:highlight w:val="none"/>
              </w:rPr>
              <w:t xml:space="preserve"> </w:t>
            </w:r>
          </w:p>
          <w:p w14:paraId="769BF728">
            <w:pPr>
              <w:snapToGrid w:val="0"/>
              <w:spacing w:line="460" w:lineRule="exac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u w:val="single"/>
                <w:lang w:eastAsia="zh-CN"/>
              </w:rPr>
              <w:t>南宁市邕宁区住房和城乡建设局</w:t>
            </w:r>
          </w:p>
          <w:p w14:paraId="7008741C">
            <w:pPr>
              <w:snapToGrid w:val="0"/>
              <w:spacing w:line="460" w:lineRule="exac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联系人：</w:t>
            </w:r>
            <w:r>
              <w:rPr>
                <w:rFonts w:hint="eastAsia" w:ascii="仿宋" w:hAnsi="仿宋" w:eastAsia="仿宋" w:cs="仿宋"/>
                <w:color w:val="auto"/>
                <w:szCs w:val="21"/>
                <w:highlight w:val="none"/>
                <w:u w:val="single"/>
                <w:lang w:val="en-US" w:eastAsia="zh-CN"/>
              </w:rPr>
              <w:t>施国豪</w:t>
            </w:r>
          </w:p>
          <w:p w14:paraId="3272A192">
            <w:pPr>
              <w:snapToGrid w:val="0"/>
              <w:spacing w:line="460" w:lineRule="exac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联系电话：</w:t>
            </w:r>
            <w:r>
              <w:rPr>
                <w:rFonts w:hint="eastAsia" w:ascii="仿宋" w:hAnsi="仿宋" w:eastAsia="仿宋" w:cs="仿宋"/>
                <w:color w:val="auto"/>
                <w:szCs w:val="21"/>
                <w:highlight w:val="none"/>
                <w:u w:val="single"/>
              </w:rPr>
              <w:t>0771</w:t>
            </w:r>
            <w:r>
              <w:rPr>
                <w:rFonts w:hint="eastAsia" w:ascii="仿宋" w:hAnsi="仿宋" w:eastAsia="仿宋" w:cs="仿宋"/>
                <w:color w:val="auto"/>
                <w:szCs w:val="21"/>
                <w:highlight w:val="none"/>
                <w:u w:val="single"/>
                <w:lang w:val="en-US" w:eastAsia="zh-CN"/>
              </w:rPr>
              <w:t>-2625366</w:t>
            </w:r>
          </w:p>
          <w:p w14:paraId="6D012C1F">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通讯地址：</w:t>
            </w:r>
            <w:r>
              <w:rPr>
                <w:rFonts w:hint="eastAsia" w:ascii="仿宋" w:hAnsi="仿宋" w:eastAsia="仿宋" w:cs="仿宋"/>
                <w:color w:val="auto"/>
                <w:szCs w:val="21"/>
                <w:highlight w:val="none"/>
                <w:u w:val="single"/>
                <w:lang w:eastAsia="zh-CN"/>
              </w:rPr>
              <w:t>南宁市青秀区仙葫大道东段 196 号</w:t>
            </w:r>
            <w:r>
              <w:rPr>
                <w:rFonts w:hint="eastAsia" w:ascii="仿宋" w:hAnsi="仿宋" w:eastAsia="仿宋" w:cs="仿宋"/>
                <w:color w:val="auto"/>
                <w:szCs w:val="21"/>
                <w:highlight w:val="none"/>
              </w:rPr>
              <w:t xml:space="preserve"> </w:t>
            </w:r>
          </w:p>
        </w:tc>
      </w:tr>
      <w:tr w14:paraId="30E1F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31CB33">
            <w:pPr>
              <w:widowControl/>
              <w:spacing w:line="460" w:lineRule="exact"/>
              <w:jc w:val="left"/>
              <w:rPr>
                <w:rFonts w:hint="eastAsia" w:ascii="仿宋" w:hAnsi="仿宋" w:eastAsia="仿宋" w:cs="仿宋"/>
                <w:color w:val="auto"/>
                <w:szCs w:val="21"/>
                <w:highlight w:val="none"/>
              </w:rPr>
            </w:pP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10A42A0D">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highlight w:val="none"/>
              </w:rPr>
              <w:t>现场提交质疑办理业务时间</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2004D4B7">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highlight w:val="none"/>
              </w:rPr>
              <w:t>质疑期内每个工作日</w:t>
            </w:r>
            <w:r>
              <w:rPr>
                <w:rFonts w:hint="eastAsia" w:ascii="仿宋" w:hAnsi="仿宋" w:eastAsia="仿宋" w:cs="仿宋"/>
                <w:color w:val="auto"/>
                <w:highlight w:val="none"/>
                <w:u w:val="single"/>
              </w:rPr>
              <w:t xml:space="preserve"> 8 </w:t>
            </w:r>
            <w:r>
              <w:rPr>
                <w:rFonts w:hint="eastAsia" w:ascii="仿宋" w:hAnsi="仿宋" w:eastAsia="仿宋" w:cs="仿宋"/>
                <w:color w:val="auto"/>
                <w:highlight w:val="none"/>
              </w:rPr>
              <w:t>时</w:t>
            </w:r>
            <w:r>
              <w:rPr>
                <w:rFonts w:hint="eastAsia" w:ascii="仿宋" w:hAnsi="仿宋" w:eastAsia="仿宋" w:cs="仿宋"/>
                <w:color w:val="auto"/>
                <w:highlight w:val="none"/>
                <w:u w:val="single"/>
              </w:rPr>
              <w:t xml:space="preserve"> 0 </w:t>
            </w:r>
            <w:r>
              <w:rPr>
                <w:rFonts w:hint="eastAsia" w:ascii="仿宋" w:hAnsi="仿宋" w:eastAsia="仿宋" w:cs="仿宋"/>
                <w:color w:val="auto"/>
                <w:highlight w:val="none"/>
              </w:rPr>
              <w:t>分到</w:t>
            </w:r>
            <w:r>
              <w:rPr>
                <w:rFonts w:hint="eastAsia" w:ascii="仿宋" w:hAnsi="仿宋" w:eastAsia="仿宋" w:cs="仿宋"/>
                <w:color w:val="auto"/>
                <w:highlight w:val="none"/>
                <w:u w:val="single"/>
              </w:rPr>
              <w:t xml:space="preserve"> 12 </w:t>
            </w:r>
            <w:r>
              <w:rPr>
                <w:rFonts w:hint="eastAsia" w:ascii="仿宋" w:hAnsi="仿宋" w:eastAsia="仿宋" w:cs="仿宋"/>
                <w:color w:val="auto"/>
                <w:highlight w:val="none"/>
              </w:rPr>
              <w:t>时</w:t>
            </w:r>
            <w:r>
              <w:rPr>
                <w:rFonts w:hint="eastAsia" w:ascii="仿宋" w:hAnsi="仿宋" w:eastAsia="仿宋" w:cs="仿宋"/>
                <w:color w:val="auto"/>
                <w:highlight w:val="none"/>
                <w:u w:val="single"/>
              </w:rPr>
              <w:t xml:space="preserve"> 0 </w:t>
            </w:r>
            <w:r>
              <w:rPr>
                <w:rFonts w:hint="eastAsia" w:ascii="仿宋" w:hAnsi="仿宋" w:eastAsia="仿宋" w:cs="仿宋"/>
                <w:color w:val="auto"/>
                <w:highlight w:val="none"/>
              </w:rPr>
              <w:t>分，</w:t>
            </w:r>
            <w:r>
              <w:rPr>
                <w:rFonts w:hint="eastAsia" w:ascii="仿宋" w:hAnsi="仿宋" w:eastAsia="仿宋" w:cs="仿宋"/>
                <w:color w:val="auto"/>
                <w:highlight w:val="none"/>
                <w:u w:val="single"/>
              </w:rPr>
              <w:t xml:space="preserve"> 15 </w:t>
            </w:r>
            <w:r>
              <w:rPr>
                <w:rFonts w:hint="eastAsia" w:ascii="仿宋" w:hAnsi="仿宋" w:eastAsia="仿宋" w:cs="仿宋"/>
                <w:color w:val="auto"/>
                <w:highlight w:val="none"/>
              </w:rPr>
              <w:t>时</w:t>
            </w:r>
            <w:r>
              <w:rPr>
                <w:rFonts w:hint="eastAsia" w:ascii="仿宋" w:hAnsi="仿宋" w:eastAsia="仿宋" w:cs="仿宋"/>
                <w:color w:val="auto"/>
                <w:highlight w:val="none"/>
                <w:u w:val="single"/>
              </w:rPr>
              <w:t xml:space="preserve"> 0 </w:t>
            </w:r>
            <w:r>
              <w:rPr>
                <w:rFonts w:hint="eastAsia" w:ascii="仿宋" w:hAnsi="仿宋" w:eastAsia="仿宋" w:cs="仿宋"/>
                <w:color w:val="auto"/>
                <w:highlight w:val="none"/>
              </w:rPr>
              <w:t>分到</w:t>
            </w:r>
            <w:r>
              <w:rPr>
                <w:rFonts w:hint="eastAsia" w:ascii="仿宋" w:hAnsi="仿宋" w:eastAsia="仿宋" w:cs="仿宋"/>
                <w:color w:val="auto"/>
                <w:highlight w:val="none"/>
                <w:u w:val="single"/>
              </w:rPr>
              <w:t xml:space="preserve"> 18 </w:t>
            </w:r>
            <w:r>
              <w:rPr>
                <w:rFonts w:hint="eastAsia" w:ascii="仿宋" w:hAnsi="仿宋" w:eastAsia="仿宋" w:cs="仿宋"/>
                <w:color w:val="auto"/>
                <w:highlight w:val="none"/>
              </w:rPr>
              <w:t>时</w:t>
            </w:r>
            <w:r>
              <w:rPr>
                <w:rFonts w:hint="eastAsia" w:ascii="仿宋" w:hAnsi="仿宋" w:eastAsia="仿宋" w:cs="仿宋"/>
                <w:color w:val="auto"/>
                <w:highlight w:val="none"/>
                <w:u w:val="single"/>
              </w:rPr>
              <w:t xml:space="preserve"> 0 </w:t>
            </w:r>
            <w:r>
              <w:rPr>
                <w:rFonts w:hint="eastAsia" w:ascii="仿宋" w:hAnsi="仿宋" w:eastAsia="仿宋" w:cs="仿宋"/>
                <w:color w:val="auto"/>
                <w:highlight w:val="none"/>
              </w:rPr>
              <w:t>分</w:t>
            </w:r>
          </w:p>
        </w:tc>
      </w:tr>
      <w:tr w14:paraId="7EEA4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63BF1FB">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31.6</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0983CA3F">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受理投诉方式</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76B376E4">
            <w:pPr>
              <w:snapToGrid w:val="0"/>
              <w:spacing w:line="460" w:lineRule="exact"/>
              <w:rPr>
                <w:rFonts w:hint="eastAsia" w:ascii="仿宋" w:hAnsi="仿宋" w:eastAsia="仿宋" w:cs="仿宋"/>
                <w:color w:val="auto"/>
                <w:highlight w:val="none"/>
              </w:rPr>
            </w:pPr>
            <w:r>
              <w:rPr>
                <w:rFonts w:hint="eastAsia" w:ascii="仿宋" w:hAnsi="仿宋" w:eastAsia="仿宋" w:cs="仿宋"/>
                <w:color w:val="auto"/>
                <w:highlight w:val="none"/>
              </w:rPr>
              <w:t>1、受理方式：纸质方式受理，投诉书正、副本（经过质疑的事项才可投诉）。</w:t>
            </w:r>
          </w:p>
          <w:p w14:paraId="6AC7758D">
            <w:pPr>
              <w:snapToGrid w:val="0"/>
              <w:spacing w:line="460" w:lineRule="exact"/>
              <w:rPr>
                <w:rFonts w:hint="eastAsia" w:ascii="仿宋" w:hAnsi="仿宋" w:eastAsia="仿宋" w:cs="仿宋"/>
                <w:color w:val="auto"/>
                <w:highlight w:val="none"/>
              </w:rPr>
            </w:pPr>
            <w:r>
              <w:rPr>
                <w:rFonts w:hint="eastAsia" w:ascii="仿宋" w:hAnsi="仿宋" w:eastAsia="仿宋" w:cs="仿宋"/>
                <w:color w:val="auto"/>
                <w:highlight w:val="none"/>
              </w:rPr>
              <w:t>2、邮寄地址：</w:t>
            </w:r>
          </w:p>
          <w:p w14:paraId="287C9E69">
            <w:pPr>
              <w:snapToGrid w:val="0"/>
              <w:spacing w:line="46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rPr>
              <w:t>名称：</w:t>
            </w:r>
            <w:r>
              <w:rPr>
                <w:rFonts w:hint="eastAsia" w:ascii="仿宋" w:hAnsi="仿宋" w:eastAsia="仿宋" w:cs="仿宋"/>
                <w:color w:val="auto"/>
                <w:highlight w:val="none"/>
                <w:lang w:eastAsia="zh-CN"/>
              </w:rPr>
              <w:t>南宁市邕宁区财政局</w:t>
            </w:r>
          </w:p>
          <w:p w14:paraId="24E456C3">
            <w:pPr>
              <w:snapToGrid w:val="0"/>
              <w:spacing w:line="46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rPr>
              <w:t>地址：</w:t>
            </w:r>
            <w:r>
              <w:rPr>
                <w:rFonts w:hint="eastAsia" w:ascii="仿宋" w:hAnsi="仿宋" w:eastAsia="仿宋" w:cs="仿宋"/>
                <w:color w:val="auto"/>
                <w:highlight w:val="none"/>
                <w:lang w:eastAsia="zh-CN"/>
              </w:rPr>
              <w:t>南宁市邕宁区彩虹路41 号</w:t>
            </w:r>
          </w:p>
          <w:p w14:paraId="76FAE6E1">
            <w:pPr>
              <w:snapToGrid w:val="0"/>
              <w:spacing w:line="46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rPr>
              <w:t>联系电话：</w:t>
            </w:r>
            <w:r>
              <w:rPr>
                <w:rFonts w:hint="eastAsia" w:ascii="仿宋" w:hAnsi="仿宋" w:eastAsia="仿宋" w:cs="仿宋"/>
                <w:color w:val="auto"/>
                <w:highlight w:val="none"/>
                <w:lang w:eastAsia="zh-CN"/>
              </w:rPr>
              <w:t>0771-4790503</w:t>
            </w:r>
          </w:p>
        </w:tc>
      </w:tr>
      <w:tr w14:paraId="16DE6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BEB50E6">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33</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55967A84">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采购代理费</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6C5CD3ED">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1.是否收取采购代理费：☑是    □ 否</w:t>
            </w:r>
          </w:p>
          <w:p w14:paraId="5DC709E9">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2.采购代理费由</w:t>
            </w:r>
            <w:r>
              <w:rPr>
                <w:rFonts w:hint="eastAsia" w:ascii="仿宋" w:hAnsi="仿宋" w:eastAsia="仿宋" w:cs="仿宋"/>
                <w:color w:val="auto"/>
                <w:sz w:val="24"/>
                <w:szCs w:val="24"/>
                <w:highlight w:val="none"/>
                <w:u w:val="single"/>
              </w:rPr>
              <w:t>成交供应商</w:t>
            </w:r>
            <w:r>
              <w:rPr>
                <w:rFonts w:hint="eastAsia" w:ascii="仿宋" w:hAnsi="仿宋" w:eastAsia="仿宋" w:cs="仿宋"/>
                <w:color w:val="auto"/>
                <w:sz w:val="24"/>
                <w:szCs w:val="24"/>
                <w:highlight w:val="none"/>
              </w:rPr>
              <w:t>领取成交通知书前，一次性向采购代理机构支付。</w:t>
            </w:r>
          </w:p>
          <w:p w14:paraId="0E9260A6">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3.采购代理费收取标准：参照原国家发展计划委员会计价格[2002]1980号《招标代理服务费管理暂行办法》收费标准（服务类型）向成交供应商收取。</w:t>
            </w:r>
          </w:p>
          <w:p w14:paraId="3991F26E">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 采购代理费收取银行账户：</w:t>
            </w:r>
          </w:p>
          <w:p w14:paraId="23989634">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开户名称：</w:t>
            </w:r>
            <w:r>
              <w:rPr>
                <w:rFonts w:hint="eastAsia" w:ascii="仿宋" w:hAnsi="仿宋" w:eastAsia="仿宋" w:cs="仿宋"/>
                <w:color w:val="auto"/>
                <w:sz w:val="24"/>
                <w:szCs w:val="24"/>
                <w:highlight w:val="none"/>
                <w:lang w:eastAsia="zh-CN"/>
              </w:rPr>
              <w:t>广西科文招标有限公司南宁咨询二分公司</w:t>
            </w:r>
            <w:r>
              <w:rPr>
                <w:rFonts w:hint="eastAsia" w:ascii="仿宋" w:hAnsi="仿宋" w:eastAsia="仿宋" w:cs="仿宋"/>
                <w:color w:val="auto"/>
                <w:sz w:val="24"/>
                <w:szCs w:val="24"/>
                <w:highlight w:val="none"/>
              </w:rPr>
              <w:t xml:space="preserve"> </w:t>
            </w:r>
          </w:p>
          <w:p w14:paraId="486D4AF3">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lang w:eastAsia="zh-CN"/>
              </w:rPr>
              <w:t>广西北部湾银行股份有限公司南宁市云景支行</w:t>
            </w:r>
            <w:r>
              <w:rPr>
                <w:rFonts w:hint="eastAsia" w:ascii="仿宋" w:hAnsi="仿宋" w:eastAsia="仿宋" w:cs="仿宋"/>
                <w:color w:val="auto"/>
                <w:sz w:val="24"/>
                <w:szCs w:val="24"/>
                <w:highlight w:val="none"/>
              </w:rPr>
              <w:t xml:space="preserve"> </w:t>
            </w:r>
          </w:p>
          <w:p w14:paraId="5F70A99E">
            <w:pPr>
              <w:pStyle w:val="14"/>
              <w:snapToGrid w:val="0"/>
              <w:spacing w:line="460" w:lineRule="exac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银行账号：</w:t>
            </w:r>
            <w:r>
              <w:rPr>
                <w:rFonts w:hint="eastAsia" w:ascii="仿宋" w:hAnsi="仿宋" w:eastAsia="仿宋" w:cs="仿宋"/>
                <w:color w:val="auto"/>
                <w:sz w:val="24"/>
                <w:szCs w:val="24"/>
                <w:highlight w:val="none"/>
                <w:lang w:eastAsia="zh-CN"/>
              </w:rPr>
              <w:t>805030158300001</w:t>
            </w:r>
          </w:p>
        </w:tc>
      </w:tr>
      <w:tr w14:paraId="170A9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774B2DE">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34.1</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66814090">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highlight w:val="none"/>
              </w:rPr>
              <w:t>解释</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24963597">
            <w:pPr>
              <w:pStyle w:val="14"/>
              <w:snapToGrid w:val="0"/>
              <w:spacing w:line="46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解释权：</w:t>
            </w:r>
            <w:r>
              <w:rPr>
                <w:rFonts w:hint="eastAsia" w:ascii="仿宋" w:hAnsi="仿宋" w:eastAsia="仿宋" w:cs="仿宋"/>
                <w:color w:val="auto"/>
                <w:sz w:val="24"/>
                <w:szCs w:val="24"/>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仿宋" w:hAnsi="仿宋" w:eastAsia="仿宋" w:cs="仿宋"/>
                <w:b/>
                <w:color w:val="auto"/>
                <w:sz w:val="24"/>
                <w:szCs w:val="24"/>
                <w:highlight w:val="none"/>
              </w:rPr>
              <w:t>由采购人或者采购代理机构负责解释。</w:t>
            </w:r>
          </w:p>
          <w:p w14:paraId="59E9D599">
            <w:pPr>
              <w:pStyle w:val="14"/>
              <w:snapToGrid w:val="0"/>
              <w:spacing w:line="46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法律责任：</w:t>
            </w:r>
          </w:p>
          <w:p w14:paraId="48F21434">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1.</w:t>
            </w:r>
            <w:r>
              <w:rPr>
                <w:rFonts w:hint="eastAsia" w:ascii="仿宋" w:hAnsi="仿宋" w:eastAsia="仿宋" w:cs="仿宋"/>
                <w:color w:val="auto"/>
                <w:sz w:val="24"/>
                <w:szCs w:val="24"/>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76725EAD">
            <w:pPr>
              <w:spacing w:line="460" w:lineRule="exact"/>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6C90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283AFD3">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34.2</w:t>
            </w:r>
          </w:p>
        </w:tc>
        <w:tc>
          <w:tcPr>
            <w:tcW w:w="2255" w:type="dxa"/>
            <w:tcBorders>
              <w:top w:val="single" w:color="000000" w:sz="4" w:space="0"/>
              <w:left w:val="single" w:color="000000" w:sz="4" w:space="0"/>
              <w:bottom w:val="single" w:color="000000" w:sz="4" w:space="0"/>
              <w:right w:val="single" w:color="000000" w:sz="4" w:space="0"/>
            </w:tcBorders>
            <w:noWrap w:val="0"/>
            <w:vAlign w:val="center"/>
          </w:tcPr>
          <w:p w14:paraId="5AE6086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w:t>
            </w:r>
          </w:p>
        </w:tc>
        <w:tc>
          <w:tcPr>
            <w:tcW w:w="7031" w:type="dxa"/>
            <w:tcBorders>
              <w:top w:val="single" w:color="000000" w:sz="4" w:space="0"/>
              <w:left w:val="single" w:color="000000" w:sz="4" w:space="0"/>
              <w:bottom w:val="single" w:color="000000" w:sz="4" w:space="0"/>
              <w:right w:val="single" w:color="000000" w:sz="4" w:space="0"/>
            </w:tcBorders>
            <w:noWrap w:val="0"/>
            <w:vAlign w:val="center"/>
          </w:tcPr>
          <w:p w14:paraId="7575F4AE">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54008A4">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5ADA6FB">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1C9CA734">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4.自然人竞标的，磋商文件规定盖公章处由自然人摁手指指印。</w:t>
            </w:r>
          </w:p>
          <w:p w14:paraId="3F478532">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5.本磋商文件所称的“以上”“以下”“以内”“届满”，包括本数；所称的“不满”“超过”“以外”，不包括本数。</w:t>
            </w:r>
          </w:p>
        </w:tc>
      </w:tr>
    </w:tbl>
    <w:p w14:paraId="5F03B789">
      <w:pPr>
        <w:pStyle w:val="3"/>
        <w:spacing w:line="420" w:lineRule="exact"/>
        <w:jc w:val="center"/>
        <w:rPr>
          <w:rFonts w:hint="eastAsia" w:ascii="仿宋" w:hAnsi="仿宋" w:eastAsia="仿宋" w:cs="仿宋"/>
          <w:b w:val="0"/>
          <w:color w:val="auto"/>
          <w:highlight w:val="none"/>
        </w:rPr>
      </w:pPr>
      <w:r>
        <w:rPr>
          <w:rFonts w:hint="eastAsia" w:ascii="仿宋" w:hAnsi="仿宋" w:eastAsia="仿宋" w:cs="仿宋"/>
          <w:bCs w:val="0"/>
          <w:color w:val="auto"/>
          <w:highlight w:val="none"/>
        </w:rPr>
        <w:br w:type="page"/>
      </w:r>
      <w:bookmarkStart w:id="43" w:name="_Toc3346"/>
      <w:bookmarkStart w:id="44" w:name="_Toc18971"/>
      <w:r>
        <w:rPr>
          <w:rFonts w:hint="eastAsia" w:ascii="仿宋" w:hAnsi="仿宋" w:eastAsia="仿宋" w:cs="仿宋"/>
          <w:b w:val="0"/>
          <w:color w:val="auto"/>
          <w:highlight w:val="none"/>
        </w:rPr>
        <w:t>第二节 供应商须知正文</w:t>
      </w:r>
      <w:bookmarkEnd w:id="43"/>
      <w:bookmarkEnd w:id="44"/>
    </w:p>
    <w:p w14:paraId="5FB95F7D">
      <w:pPr>
        <w:pStyle w:val="4"/>
        <w:pageBreakBefore w:val="0"/>
        <w:widowControl w:val="0"/>
        <w:kinsoku/>
        <w:wordWrap/>
        <w:overflowPunct/>
        <w:topLinePunct w:val="0"/>
        <w:autoSpaceDE/>
        <w:autoSpaceDN/>
        <w:bidi w:val="0"/>
        <w:spacing w:before="0" w:after="0" w:line="460" w:lineRule="exact"/>
        <w:ind w:firstLine="640" w:firstLineChars="200"/>
        <w:rPr>
          <w:rFonts w:hint="eastAsia" w:ascii="仿宋" w:hAnsi="仿宋" w:eastAsia="仿宋" w:cs="仿宋"/>
          <w:b w:val="0"/>
          <w:color w:val="auto"/>
          <w:highlight w:val="none"/>
        </w:rPr>
      </w:pPr>
      <w:bookmarkStart w:id="45" w:name="_Toc12915"/>
      <w:r>
        <w:rPr>
          <w:rFonts w:hint="eastAsia" w:ascii="仿宋" w:hAnsi="仿宋" w:eastAsia="仿宋" w:cs="仿宋"/>
          <w:b w:val="0"/>
          <w:color w:val="auto"/>
          <w:highlight w:val="none"/>
        </w:rPr>
        <w:t>一、总则</w:t>
      </w:r>
      <w:bookmarkEnd w:id="45"/>
    </w:p>
    <w:p w14:paraId="2C44C25A">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1.适用范围</w:t>
      </w:r>
    </w:p>
    <w:p w14:paraId="2B00608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08B2B3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w:t>
      </w:r>
      <w:r>
        <w:rPr>
          <w:rFonts w:hint="eastAsia" w:ascii="仿宋" w:hAnsi="仿宋" w:eastAsia="仿宋" w:cs="仿宋"/>
          <w:color w:val="auto"/>
          <w:spacing w:val="-6"/>
          <w:sz w:val="24"/>
          <w:szCs w:val="24"/>
          <w:highlight w:val="none"/>
        </w:rPr>
        <w:t>本竞争性磋商文件（以下简称磋商文件）适用于本项目的所有采购程序和环节（法律法规另有规定的，从其规定）。</w:t>
      </w:r>
    </w:p>
    <w:p w14:paraId="5F5EB676">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2.定义</w:t>
      </w:r>
    </w:p>
    <w:p w14:paraId="35BD8858">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2.1“采购人”是指南宁市邕宁区住房和城乡建设局。</w:t>
      </w:r>
    </w:p>
    <w:p w14:paraId="2099C9FF">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2.2“采购代理机构”是指广西科文招标有限公司。</w:t>
      </w:r>
    </w:p>
    <w:p w14:paraId="46DEFB5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2.3“供应商”是指向采购人提供货物、工程或者服务的法人、其他组织或者自然人。</w:t>
      </w:r>
    </w:p>
    <w:p w14:paraId="219059A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2.4“服务”是指除货物和工程以外的其他政府采购对象。</w:t>
      </w:r>
    </w:p>
    <w:p w14:paraId="1B9B841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2.5“竞标”是指供应商按照本项目竞争性磋商公告或者邀请函规定的方式获取磋商文件、提交响应文件并希望获得标的的行为。</w:t>
      </w:r>
    </w:p>
    <w:p w14:paraId="01AA29A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2.6“响应文件”</w:t>
      </w:r>
      <w:r>
        <w:rPr>
          <w:rFonts w:hint="eastAsia" w:ascii="仿宋" w:hAnsi="仿宋" w:eastAsia="仿宋" w:cs="仿宋"/>
          <w:color w:val="auto"/>
          <w:spacing w:val="-6"/>
          <w:sz w:val="24"/>
          <w:szCs w:val="24"/>
          <w:highlight w:val="none"/>
        </w:rPr>
        <w:t>是指：供应商根据本磋商文件要求，编制包含资格证明、报价商务技术等所有内容的文件。</w:t>
      </w:r>
    </w:p>
    <w:p w14:paraId="5BC56FC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2.7“实质性要求”是指磋商文件中已经指明不满足则响应文件按无效响应处理的条款，或者不能负偏离的条款，或者采购需求中带“▲”的条款。</w:t>
      </w:r>
    </w:p>
    <w:p w14:paraId="180B485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2.8“正偏离”，是指响应文件对磋商文件“采购需求”中有关条款作出的响应优于条款要求并有利于采购人的情形。</w:t>
      </w:r>
    </w:p>
    <w:p w14:paraId="33007A7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2.9“负偏离”，是指响应文件对磋商文件“采购需求”中有关条款作出的响应不满足条款要求，导致采购人要求不能得到满足的情形。</w:t>
      </w:r>
    </w:p>
    <w:p w14:paraId="70319A9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2.10“允许负偏离的条款”是指采购需求中的不属于“实质性要求”的条款。</w:t>
      </w:r>
    </w:p>
    <w:p w14:paraId="6C3A4650">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2.11“书面形式”是指合同书、信件和数据电文（包括电报、电传、传真、电子数据交换和电子邮件）等可以有形地表现所载内容的形式。</w:t>
      </w:r>
    </w:p>
    <w:p w14:paraId="17592727">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2.12“首次报价”是指供应商提交的首次响应文件中的报价。</w:t>
      </w:r>
    </w:p>
    <w:p w14:paraId="35B5218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2.13“评审报价”是指供应商提交的最后报价并经修正（如有）和政策功能价格扣除（如有）后的价格。</w:t>
      </w:r>
    </w:p>
    <w:p w14:paraId="7491E035">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3.供应商的资格条件</w:t>
      </w:r>
    </w:p>
    <w:p w14:paraId="1705DAF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供应商的资格条件详见“供应商须知前附表”。</w:t>
      </w:r>
    </w:p>
    <w:p w14:paraId="137A9285">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4.磋商费用</w:t>
      </w:r>
    </w:p>
    <w:p w14:paraId="1FEF52D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供应商应承担参与本次采购活动有关的所有费用，包括但不限于、勘查现场、编制和提交响应文件、参加磋商与应答、签订合同等，不论竞标结果如何，均应自行承担。</w:t>
      </w:r>
    </w:p>
    <w:p w14:paraId="17215524">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5.联合体竞标</w:t>
      </w:r>
    </w:p>
    <w:p w14:paraId="33D63E2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5.1本项目是否接受联合体竞标，详见“供应商须知前附表”。</w:t>
      </w:r>
    </w:p>
    <w:p w14:paraId="006EE89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5.2如接受联合体竞标，联合体竞标要求详见“供应商须知前附表”。</w:t>
      </w:r>
    </w:p>
    <w:p w14:paraId="7AC198E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5.3根据《政府采购促进中小企业发展管理办法》（财库[2020]46号）第九条规定，接受大中型企业与小微企业组成联合体的采购项目，对于联合协议约定小微企业的合同份额占到合同总金额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6D68BDD">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6.转包与分包             </w:t>
      </w:r>
    </w:p>
    <w:p w14:paraId="19C73697">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6.1本项目不允许转包。</w:t>
      </w:r>
    </w:p>
    <w:p w14:paraId="4F1A866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6.2本项目不允许分包。</w:t>
      </w:r>
    </w:p>
    <w:p w14:paraId="5720DD79">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bookmarkStart w:id="46" w:name="_Toc254970532"/>
      <w:bookmarkStart w:id="47" w:name="_Toc254970673"/>
      <w:r>
        <w:rPr>
          <w:rFonts w:hint="eastAsia" w:ascii="仿宋" w:hAnsi="仿宋" w:eastAsia="仿宋" w:cs="仿宋"/>
          <w:b/>
          <w:bCs/>
          <w:color w:val="auto"/>
          <w:sz w:val="24"/>
          <w:szCs w:val="24"/>
          <w:highlight w:val="none"/>
        </w:rPr>
        <w:t>7.特别说明</w:t>
      </w:r>
      <w:bookmarkEnd w:id="46"/>
      <w:bookmarkEnd w:id="47"/>
    </w:p>
    <w:p w14:paraId="40A2142F">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bookmarkStart w:id="48" w:name="_8.1提供相同品牌产品且通过资格审查、符合性审查的不同投标人参加同一合"/>
      <w:bookmarkEnd w:id="48"/>
      <w:r>
        <w:rPr>
          <w:rFonts w:hint="eastAsia" w:ascii="仿宋" w:hAnsi="仿宋" w:eastAsia="仿宋" w:cs="仿宋"/>
          <w:color w:val="auto"/>
          <w:sz w:val="24"/>
          <w:szCs w:val="24"/>
          <w:highlight w:val="none"/>
        </w:rPr>
        <w:t>7.1</w:t>
      </w:r>
      <w:bookmarkStart w:id="49" w:name="_Hlk65832145"/>
      <w:r>
        <w:rPr>
          <w:rFonts w:hint="eastAsia" w:ascii="仿宋" w:hAnsi="仿宋" w:eastAsia="仿宋" w:cs="仿宋"/>
          <w:color w:val="auto"/>
          <w:sz w:val="24"/>
          <w:szCs w:val="24"/>
          <w:highlight w:val="none"/>
        </w:rPr>
        <w:t>如果本磋商文件要求提供供应商或制造商的资格、信誉、荣誉、业绩与企业认证等材料的，资格、信誉、荣誉、业绩与企业认证等必须为供应商或者制造商所拥有或自身获得。</w:t>
      </w:r>
    </w:p>
    <w:bookmarkEnd w:id="49"/>
    <w:p w14:paraId="68F368F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7.2供应商应仔细阅读磋商文件的所有内容，按照磋商文件的要求提交响应文件，并对所提供的全部资料的真实性承担法律责任。</w:t>
      </w:r>
    </w:p>
    <w:p w14:paraId="1C9FA0A0">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B71CE9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7.4在政府采购活动中，采购人员及相关人员与供应商有下列利害关系之一的，应当回避：</w:t>
      </w:r>
    </w:p>
    <w:p w14:paraId="6664396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（1）参加采购活动前3年内与供应商存在劳动关系；</w:t>
      </w:r>
    </w:p>
    <w:p w14:paraId="13CA185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（2）参加采购活动前3年内担任供应商的董事、监事；</w:t>
      </w:r>
    </w:p>
    <w:p w14:paraId="3405A401">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（3）参加采购活动前3年内是供应商的控股股东或者实际控制人；</w:t>
      </w:r>
    </w:p>
    <w:p w14:paraId="368D9B6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（4）与供应商的法定代表人或者负责人有夫妻、直系血亲、三代以内旁系血亲或者近姻亲关系；</w:t>
      </w:r>
    </w:p>
    <w:p w14:paraId="3110995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（5）与供应商有其他可能影响政府采购活动公平、公正进行的关系。</w:t>
      </w:r>
    </w:p>
    <w:p w14:paraId="21DEAE2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DEA15CD">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7.5有下列情形之一的视为供应商相互串通竞标，响应文件将被视为无效：</w:t>
      </w:r>
    </w:p>
    <w:p w14:paraId="6A4F8D08">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（1）不同供应商的响应文件由同一单位或者个人编制；或者不同供应商报名的IP地址一致的；或者编制响应文件硬件设备CPU编号、硬盘编号、网卡地址一致的情况。 </w:t>
      </w:r>
    </w:p>
    <w:p w14:paraId="39109BD8">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（2）不同供应商委托同一单位或者个人办理竞标事宜；</w:t>
      </w:r>
    </w:p>
    <w:p w14:paraId="484F53EA">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（3）不同的供应商的响应文件载明的项目管理员为同一个人；</w:t>
      </w:r>
    </w:p>
    <w:p w14:paraId="24525C73">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（4）不同供应商的响应文件异常一致或者报价呈规律性差异；</w:t>
      </w:r>
    </w:p>
    <w:p w14:paraId="521FD718">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（5）不同供应商的响应文件相互混装；</w:t>
      </w:r>
    </w:p>
    <w:p w14:paraId="28950900">
      <w:pPr>
        <w:pageBreakBefore w:val="0"/>
        <w:widowControl w:val="0"/>
        <w:tabs>
          <w:tab w:val="left" w:pos="6931"/>
        </w:tabs>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（6）不同供应商的磋商保证金从同一单位或者个人账户转出。</w:t>
      </w:r>
      <w:r>
        <w:rPr>
          <w:rFonts w:hint="eastAsia" w:ascii="仿宋" w:hAnsi="仿宋" w:eastAsia="仿宋" w:cs="仿宋"/>
          <w:b/>
          <w:bCs/>
          <w:color w:val="auto"/>
          <w:sz w:val="24"/>
          <w:szCs w:val="24"/>
          <w:highlight w:val="none"/>
        </w:rPr>
        <w:tab/>
      </w:r>
    </w:p>
    <w:p w14:paraId="2A751CFA">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7.6供应商有下列情形之一的，属于恶意串通行为，将报同级监督管理部门：</w:t>
      </w:r>
    </w:p>
    <w:p w14:paraId="01F77180">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（1）供应商直接或者间接从采购人或者采购代理机构处获得其他供应商的相关信息并修改其响应文件；</w:t>
      </w:r>
    </w:p>
    <w:p w14:paraId="03B6D56C">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（2）供应商按照采购人或者采购代理机构的授意撤换、修改响应文件；</w:t>
      </w:r>
    </w:p>
    <w:p w14:paraId="124635AA">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（3）供应商之间协商报价、技术方案等响应文件或者响应文件的实质性内容；</w:t>
      </w:r>
    </w:p>
    <w:p w14:paraId="0C01A8FE">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（4）属于同一集团、协会、商会等组织成员的供应商按照该组织要求协同参加政府采购活动；</w:t>
      </w:r>
    </w:p>
    <w:p w14:paraId="3D59EF1E">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（5）供应商之间事先约定一致抬高或者压低报价，或者在政府采购活动中事先约定轮流以高价位或者低价位成交，或者事先约定由某一特定供应商成交，然后再参加竞标；</w:t>
      </w:r>
    </w:p>
    <w:p w14:paraId="42054352">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（6）供应商之间商定部分供应商放弃参加政府采购活动或者放弃成交；</w:t>
      </w:r>
    </w:p>
    <w:p w14:paraId="207A803B">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（7）供应商与采购人或者采购代理机构之间、供应商相互之间，为谋求特定供应商成交或者排斥其他供应商的其他串通行为。</w:t>
      </w:r>
    </w:p>
    <w:p w14:paraId="09953502">
      <w:pPr>
        <w:pStyle w:val="4"/>
        <w:pageBreakBefore w:val="0"/>
        <w:widowControl w:val="0"/>
        <w:kinsoku/>
        <w:wordWrap/>
        <w:overflowPunct/>
        <w:topLinePunct w:val="0"/>
        <w:autoSpaceDE/>
        <w:autoSpaceDN/>
        <w:bidi w:val="0"/>
        <w:spacing w:before="0" w:after="0" w:line="460" w:lineRule="exact"/>
        <w:ind w:firstLine="640" w:firstLineChars="200"/>
        <w:rPr>
          <w:rFonts w:hint="eastAsia" w:ascii="仿宋" w:hAnsi="仿宋" w:eastAsia="仿宋" w:cs="仿宋"/>
          <w:b w:val="0"/>
          <w:bCs w:val="0"/>
          <w:color w:val="auto"/>
          <w:highlight w:val="none"/>
        </w:rPr>
      </w:pPr>
      <w:bookmarkStart w:id="50" w:name="_Toc10483"/>
      <w:bookmarkStart w:id="51" w:name="_Toc254970534"/>
      <w:bookmarkStart w:id="52" w:name="_Toc254970675"/>
      <w:r>
        <w:rPr>
          <w:rFonts w:hint="eastAsia" w:ascii="仿宋" w:hAnsi="仿宋" w:eastAsia="仿宋" w:cs="仿宋"/>
          <w:b w:val="0"/>
          <w:bCs w:val="0"/>
          <w:color w:val="auto"/>
          <w:highlight w:val="none"/>
        </w:rPr>
        <w:t>二、磋商文件</w:t>
      </w:r>
      <w:bookmarkEnd w:id="50"/>
      <w:bookmarkEnd w:id="51"/>
      <w:bookmarkEnd w:id="52"/>
    </w:p>
    <w:p w14:paraId="2882271F">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8.磋商文件的构成</w:t>
      </w:r>
    </w:p>
    <w:p w14:paraId="4503FEDD">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第一章 竞争性磋商公告；</w:t>
      </w:r>
    </w:p>
    <w:p w14:paraId="02A743A6">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第二章 采购需求；</w:t>
      </w:r>
    </w:p>
    <w:p w14:paraId="1F0427CF">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第三章 供应商须知； </w:t>
      </w:r>
    </w:p>
    <w:p w14:paraId="61FB2695">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第四章 评审程序、评审方法和评审标准；</w:t>
      </w:r>
    </w:p>
    <w:p w14:paraId="56E9FE0E">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第五章 响应文件格式；</w:t>
      </w:r>
    </w:p>
    <w:p w14:paraId="3C7940C8">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第六章 合同文本；</w:t>
      </w:r>
    </w:p>
    <w:p w14:paraId="244AC056">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第七章 质疑、投诉材料格式。</w:t>
      </w:r>
    </w:p>
    <w:p w14:paraId="16C16A1B">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9.供应商的询问</w:t>
      </w:r>
    </w:p>
    <w:p w14:paraId="3A8D0A0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供应商应认真阅读磋商文件的采购需求，如供应商对磋商文件有疑问的，如要求采购人作出澄清或者修改的，供应商应在提交首次响应文件截止之日前，以书面形式向采购人、采购代理机构提出。</w:t>
      </w:r>
    </w:p>
    <w:p w14:paraId="6D5BE65C">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10.磋商文件的澄清和修改</w:t>
      </w:r>
    </w:p>
    <w:p w14:paraId="6EFAD1A8">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3E57DFBC">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E649B2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48DCF90F">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10.4</w:t>
      </w:r>
      <w:r>
        <w:rPr>
          <w:rFonts w:hint="eastAsia" w:ascii="仿宋" w:hAnsi="仿宋" w:eastAsia="仿宋" w:cs="仿宋"/>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328A018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highlight w:val="none"/>
        </w:rPr>
        <w:t>10.5  采购人和采购代理机构可以视采购具体情况，变更提交首次响应文件截止时间和磋商时间，将变更时间将在“采购文件公告”中“七、其他补充事宜3.网上查询地址</w:t>
      </w:r>
      <w:r>
        <w:rPr>
          <w:rFonts w:hint="eastAsia" w:ascii="仿宋" w:hAnsi="仿宋" w:eastAsia="仿宋" w:cs="仿宋"/>
          <w:color w:val="auto"/>
          <w:sz w:val="24"/>
          <w:szCs w:val="24"/>
          <w:highlight w:val="none"/>
        </w:rPr>
        <w:t>”规定的政府采购信息发布媒体上发布更正公告。</w:t>
      </w:r>
    </w:p>
    <w:p w14:paraId="3A3B19B7">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b/>
          <w:color w:val="auto"/>
          <w:kern w:val="0"/>
          <w:sz w:val="24"/>
          <w:szCs w:val="24"/>
          <w:highlight w:val="none"/>
        </w:rPr>
        <w:t>响应文件未按磋商文件的澄清、修改的内容编制，又不符合实质性要求的，其响应文件作无效处理。</w:t>
      </w:r>
    </w:p>
    <w:p w14:paraId="5BA4B0CC">
      <w:pPr>
        <w:pStyle w:val="4"/>
        <w:pageBreakBefore w:val="0"/>
        <w:widowControl w:val="0"/>
        <w:kinsoku/>
        <w:wordWrap/>
        <w:overflowPunct/>
        <w:topLinePunct w:val="0"/>
        <w:autoSpaceDE/>
        <w:autoSpaceDN/>
        <w:bidi w:val="0"/>
        <w:spacing w:before="0" w:after="0" w:line="460" w:lineRule="exact"/>
        <w:ind w:firstLine="640" w:firstLineChars="200"/>
        <w:rPr>
          <w:rFonts w:hint="eastAsia" w:ascii="仿宋" w:hAnsi="仿宋" w:eastAsia="仿宋" w:cs="仿宋"/>
          <w:b w:val="0"/>
          <w:bCs w:val="0"/>
          <w:color w:val="auto"/>
          <w:highlight w:val="none"/>
        </w:rPr>
      </w:pPr>
      <w:bookmarkStart w:id="53" w:name="_Toc4815"/>
      <w:r>
        <w:rPr>
          <w:rFonts w:hint="eastAsia" w:ascii="仿宋" w:hAnsi="仿宋" w:eastAsia="仿宋" w:cs="仿宋"/>
          <w:b w:val="0"/>
          <w:bCs w:val="0"/>
          <w:color w:val="auto"/>
          <w:highlight w:val="none"/>
        </w:rPr>
        <w:t>三、响应文件的编制</w:t>
      </w:r>
      <w:bookmarkEnd w:id="53"/>
    </w:p>
    <w:p w14:paraId="55333B91">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11.响应文件的编制原则</w:t>
      </w:r>
    </w:p>
    <w:p w14:paraId="6725F36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供应商必须按照磋商文件的要求编制响应文件，并对其提交的响应文件的真实性、合法性承担法律责任。响应文件必须对磋商文件作出实质性响应。</w:t>
      </w:r>
    </w:p>
    <w:p w14:paraId="0F673CB5">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12.响应文件的组成</w:t>
      </w:r>
    </w:p>
    <w:p w14:paraId="4E1B0E2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12.1响应文件由资格证明文件、报价文件、商务和技术文件三部分组成。</w:t>
      </w:r>
    </w:p>
    <w:p w14:paraId="22050DDD">
      <w:pPr>
        <w:pageBreakBefore w:val="0"/>
        <w:widowControl w:val="0"/>
        <w:kinsoku/>
        <w:wordWrap/>
        <w:overflowPunct/>
        <w:topLinePunct w:val="0"/>
        <w:autoSpaceDE/>
        <w:autoSpaceDN/>
        <w:bidi w:val="0"/>
        <w:spacing w:line="460" w:lineRule="exact"/>
        <w:ind w:left="480" w:leftChars="20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12.1.1资格证明文件：详见须知前附表。</w:t>
      </w:r>
    </w:p>
    <w:p w14:paraId="62CF1F94">
      <w:pPr>
        <w:pageBreakBefore w:val="0"/>
        <w:widowControl w:val="0"/>
        <w:kinsoku/>
        <w:wordWrap/>
        <w:overflowPunct/>
        <w:topLinePunct w:val="0"/>
        <w:autoSpaceDE/>
        <w:autoSpaceDN/>
        <w:bidi w:val="0"/>
        <w:spacing w:line="460" w:lineRule="exact"/>
        <w:ind w:left="480" w:leftChars="20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12.1.2商务技术文件：详见须知前附表。</w:t>
      </w:r>
    </w:p>
    <w:p w14:paraId="03AF892E">
      <w:pPr>
        <w:pageBreakBefore w:val="0"/>
        <w:widowControl w:val="0"/>
        <w:kinsoku/>
        <w:wordWrap/>
        <w:overflowPunct/>
        <w:topLinePunct w:val="0"/>
        <w:autoSpaceDE/>
        <w:autoSpaceDN/>
        <w:bidi w:val="0"/>
        <w:spacing w:line="460" w:lineRule="exact"/>
        <w:ind w:left="480" w:leftChars="20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报价文件：详见须知前附表。</w:t>
      </w:r>
    </w:p>
    <w:p w14:paraId="32F3946F">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12.2响应文件电子版：详见须知前附表。</w:t>
      </w:r>
    </w:p>
    <w:p w14:paraId="1E6074DC">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13.计量单位</w:t>
      </w:r>
    </w:p>
    <w:p w14:paraId="7804DE0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磋商文件已有明确规定的，使用磋商文件规定的计量单位；磋商文件没有规定的，应采用中华人民共和国法定计量单位，货币种类为人民币，否则视同未响应。</w:t>
      </w:r>
    </w:p>
    <w:p w14:paraId="5A837D80">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14.竞标的风险</w:t>
      </w:r>
    </w:p>
    <w:p w14:paraId="6D6C1BE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供应商没有按照磋商文件要求提供全部资料，或者供应商没有对磋商文件在各方面作出实质性响应可能导致其响应无效，是供应商应当考虑的风险。</w:t>
      </w:r>
    </w:p>
    <w:p w14:paraId="52D12C7F">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15.响应报价要求和构成</w:t>
      </w:r>
    </w:p>
    <w:p w14:paraId="615F5A40">
      <w:pPr>
        <w:pageBreakBefore w:val="0"/>
        <w:widowControl w:val="0"/>
        <w:tabs>
          <w:tab w:val="left" w:pos="2492"/>
        </w:tabs>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15.1响应报价应按“第五章 响应文件格式”中“响应报价表”格式填写。</w:t>
      </w:r>
    </w:p>
    <w:p w14:paraId="420AEF9B">
      <w:pPr>
        <w:pageBreakBefore w:val="0"/>
        <w:widowControl w:val="0"/>
        <w:tabs>
          <w:tab w:val="left" w:pos="2492"/>
        </w:tabs>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15.2响应报价的价格构成见“供应商须知前附表”。</w:t>
      </w:r>
    </w:p>
    <w:p w14:paraId="355D005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15.3响应报价要求</w:t>
      </w:r>
    </w:p>
    <w:p w14:paraId="0ABFAE1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15.3.1供应商的响应报价应符合以下要求，否则作无效响应处理：</w:t>
      </w:r>
    </w:p>
    <w:p w14:paraId="5A4156B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（1）供应商必须就“采购需求”中所竞标的每个分标的全部内容分别作完整唯一总价报价，不得存在漏项报价；</w:t>
      </w:r>
    </w:p>
    <w:p w14:paraId="5786D88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（2）供应商必须就所竞标的分标的单项内容作唯一报价。</w:t>
      </w:r>
    </w:p>
    <w:p w14:paraId="612E14AB">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15.3.2响应报价（包含首次报价、最后报价）超过所竞标分标规定的采购预算金额或者最高限价的，其响应文件将作无效处理。</w:t>
      </w:r>
    </w:p>
    <w:p w14:paraId="71A418C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15.3.3</w:t>
      </w:r>
      <w:bookmarkStart w:id="54" w:name="_Hlk42592874"/>
      <w:r>
        <w:rPr>
          <w:rFonts w:hint="eastAsia" w:ascii="仿宋" w:hAnsi="仿宋" w:eastAsia="仿宋" w:cs="仿宋"/>
          <w:color w:val="auto"/>
          <w:szCs w:val="21"/>
          <w:highlight w:val="none"/>
        </w:rPr>
        <w:t>响应报价（包含首次报价、最后报价）超过分项采购预算金额或者最高限价的，其响应文件将作无效处理。</w:t>
      </w:r>
    </w:p>
    <w:bookmarkEnd w:id="54"/>
    <w:p w14:paraId="7F0E1E8D">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16.竞标有效期</w:t>
      </w:r>
    </w:p>
    <w:p w14:paraId="144EE44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1016C0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16.2 竞标有效期应由供应商按“供应商须知前附表”规定的期限作出响应。</w:t>
      </w:r>
    </w:p>
    <w:p w14:paraId="106061F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16.3供应商的响应文件在竞标有效期内均保持有效。</w:t>
      </w:r>
    </w:p>
    <w:p w14:paraId="258158A9">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17.磋商保证金</w:t>
      </w:r>
    </w:p>
    <w:p w14:paraId="2C9BBB91">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详见“供应商须知前附表”。</w:t>
      </w:r>
    </w:p>
    <w:p w14:paraId="27602AB0">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18.响应文件编制的要求</w:t>
      </w:r>
    </w:p>
    <w:p w14:paraId="6854DFB0">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7CE7A66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18.2响应文件应按资格证明、报价分别编制，商务技术文件合并编制，本磋商只接受电子版响应文件，要求见本章“12.2响应文件电子版要求”。</w:t>
      </w:r>
    </w:p>
    <w:p w14:paraId="56B27122">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18.</w:t>
      </w:r>
      <w:bookmarkStart w:id="55" w:name="_Hlk65832699"/>
      <w:r>
        <w:rPr>
          <w:rFonts w:hint="eastAsia" w:ascii="仿宋" w:hAnsi="仿宋" w:eastAsia="仿宋" w:cs="仿宋"/>
          <w:b/>
          <w:bCs/>
          <w:color w:val="auto"/>
          <w:sz w:val="24"/>
          <w:szCs w:val="24"/>
          <w:highlight w:val="none"/>
        </w:rPr>
        <w:t>3响应文件须由供应商在</w:t>
      </w:r>
      <w:r>
        <w:rPr>
          <w:rFonts w:hint="eastAsia" w:ascii="仿宋" w:hAnsi="仿宋" w:eastAsia="仿宋" w:cs="仿宋"/>
          <w:b/>
          <w:bCs/>
          <w:color w:val="auto"/>
          <w:kern w:val="0"/>
          <w:sz w:val="24"/>
          <w:szCs w:val="24"/>
          <w:highlight w:val="none"/>
          <w:lang w:val="zh-CN"/>
        </w:rPr>
        <w:t>“</w:t>
      </w:r>
      <w:r>
        <w:rPr>
          <w:rFonts w:hint="eastAsia" w:ascii="仿宋" w:hAnsi="仿宋" w:eastAsia="仿宋" w:cs="仿宋"/>
          <w:b/>
          <w:bCs/>
          <w:color w:val="auto"/>
          <w:sz w:val="24"/>
          <w:szCs w:val="24"/>
          <w:highlight w:val="none"/>
        </w:rPr>
        <w:t>第五章 响应文件格式</w:t>
      </w:r>
      <w:r>
        <w:rPr>
          <w:rFonts w:hint="eastAsia" w:ascii="仿宋" w:hAnsi="仿宋" w:eastAsia="仿宋" w:cs="仿宋"/>
          <w:b/>
          <w:bCs/>
          <w:color w:val="auto"/>
          <w:kern w:val="0"/>
          <w:sz w:val="24"/>
          <w:szCs w:val="24"/>
          <w:highlight w:val="none"/>
          <w:lang w:val="zh-CN"/>
        </w:rPr>
        <w:t>”</w:t>
      </w:r>
      <w:r>
        <w:rPr>
          <w:rFonts w:hint="eastAsia" w:ascii="仿宋" w:hAnsi="仿宋" w:eastAsia="仿宋" w:cs="仿宋"/>
          <w:b/>
          <w:bCs/>
          <w:color w:val="auto"/>
          <w:sz w:val="24"/>
          <w:szCs w:val="24"/>
          <w:highlight w:val="none"/>
        </w:rPr>
        <w:t>规定位置进行签署、盖章</w:t>
      </w:r>
      <w:bookmarkEnd w:id="55"/>
      <w:r>
        <w:rPr>
          <w:rFonts w:hint="eastAsia" w:ascii="仿宋" w:hAnsi="仿宋" w:eastAsia="仿宋" w:cs="仿宋"/>
          <w:b/>
          <w:bCs/>
          <w:color w:val="auto"/>
          <w:sz w:val="24"/>
          <w:szCs w:val="24"/>
          <w:highlight w:val="none"/>
        </w:rPr>
        <w:t>，否则其响应文件按无效响应处理。骑缝盖公章不视为在规定位置盖章。</w:t>
      </w:r>
    </w:p>
    <w:p w14:paraId="6B9340B4">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18.4响应文件中标注的供应商名称应与营业执照（事业单位法人证书、执业许可证、自然人身份证）及电子公章一致，否则其响应文件按无效响应处理。</w:t>
      </w:r>
    </w:p>
    <w:p w14:paraId="7592F06F">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18.5响应文件应避免涂改、行间插字或者删除，否则其响应文件按无效响应处理。</w:t>
      </w:r>
    </w:p>
    <w:p w14:paraId="225E6696">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19.响应文件的密封和标记</w:t>
      </w:r>
    </w:p>
    <w:p w14:paraId="17347A9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31B7B62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19.2使用“广西政府采购云平台电子交易客户端”需要提前申领CA数字证书，申领流程见该项目采购公告附件。</w:t>
      </w:r>
    </w:p>
    <w:p w14:paraId="581D09F5">
      <w:pPr>
        <w:pStyle w:val="14"/>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19.3为确保网上操作合法、有效和安全，供应商应当在响应文件提交截止时间前完成在“广西政府采购云平台”的身份认证，确保在电子交易过程中能够对相关数据电文进行加密和使用电子签名。</w:t>
      </w:r>
    </w:p>
    <w:p w14:paraId="1C978885">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20.响应文件的提交</w:t>
      </w:r>
    </w:p>
    <w:p w14:paraId="182ED0B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20.1供应商必须在“供应商须知前附表”规定的时间和地点提交响应文件。</w:t>
      </w:r>
    </w:p>
    <w:p w14:paraId="4AE2DAC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20.2 在响应文件提交截止时间以后，不能补充、修改响应文件。</w:t>
      </w:r>
    </w:p>
    <w:p w14:paraId="30AA7D5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20.3 在提交“最后报价”后，供应商不能退出磋商。</w:t>
      </w:r>
    </w:p>
    <w:p w14:paraId="04726EC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4455E3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20.5 采购机构不可视情况延长提交响应文件的截止时间。</w:t>
      </w:r>
    </w:p>
    <w:p w14:paraId="0B0C751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20.6备份响应文件。详见</w:t>
      </w:r>
      <w:r>
        <w:rPr>
          <w:rFonts w:hint="eastAsia" w:ascii="仿宋" w:hAnsi="仿宋" w:eastAsia="仿宋" w:cs="仿宋"/>
          <w:bCs/>
          <w:color w:val="auto"/>
          <w:sz w:val="24"/>
          <w:szCs w:val="24"/>
          <w:highlight w:val="none"/>
        </w:rPr>
        <w:t>“供应商须知前附表”。</w:t>
      </w:r>
    </w:p>
    <w:p w14:paraId="3676ECAB">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21.首次响应文件的补充、修改与撤回</w:t>
      </w:r>
    </w:p>
    <w:p w14:paraId="12039E2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详见“供应商须知前附表”。</w:t>
      </w:r>
    </w:p>
    <w:p w14:paraId="319E03C8">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bookmarkStart w:id="56" w:name="_Hlk45702405"/>
      <w:r>
        <w:rPr>
          <w:rFonts w:hint="eastAsia" w:ascii="仿宋" w:hAnsi="仿宋" w:eastAsia="仿宋" w:cs="仿宋"/>
          <w:b/>
          <w:bCs/>
          <w:color w:val="auto"/>
          <w:sz w:val="24"/>
          <w:szCs w:val="24"/>
          <w:highlight w:val="none"/>
        </w:rPr>
        <w:t>22. 首次响应文件的退回</w:t>
      </w:r>
    </w:p>
    <w:p w14:paraId="563102F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7C22F50E">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23. 截止时间后的撤回</w:t>
      </w:r>
    </w:p>
    <w:p w14:paraId="4AAA68E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本项目不收取磋商保证金，供应商在首次响应文件提交截止时间后可向采购人、采购代理机构书面申请撤回电子响应文件。</w:t>
      </w:r>
      <w:bookmarkEnd w:id="56"/>
    </w:p>
    <w:p w14:paraId="69D3CA0F">
      <w:pPr>
        <w:pStyle w:val="4"/>
        <w:pageBreakBefore w:val="0"/>
        <w:widowControl w:val="0"/>
        <w:kinsoku/>
        <w:wordWrap/>
        <w:overflowPunct/>
        <w:topLinePunct w:val="0"/>
        <w:autoSpaceDE/>
        <w:autoSpaceDN/>
        <w:bidi w:val="0"/>
        <w:spacing w:before="0" w:after="0" w:line="460" w:lineRule="exact"/>
        <w:ind w:firstLine="640" w:firstLineChars="200"/>
        <w:rPr>
          <w:rFonts w:hint="eastAsia" w:ascii="仿宋" w:hAnsi="仿宋" w:eastAsia="仿宋" w:cs="仿宋"/>
          <w:b w:val="0"/>
          <w:bCs w:val="0"/>
          <w:color w:val="auto"/>
          <w:highlight w:val="none"/>
        </w:rPr>
      </w:pPr>
      <w:bookmarkStart w:id="57" w:name="_Toc6482"/>
      <w:r>
        <w:rPr>
          <w:rFonts w:hint="eastAsia" w:ascii="仿宋" w:hAnsi="仿宋" w:eastAsia="仿宋" w:cs="仿宋"/>
          <w:b w:val="0"/>
          <w:bCs w:val="0"/>
          <w:color w:val="auto"/>
          <w:highlight w:val="none"/>
        </w:rPr>
        <w:t>四、评审及磋商</w:t>
      </w:r>
      <w:bookmarkEnd w:id="57"/>
    </w:p>
    <w:p w14:paraId="6982BD7C">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24.磋商小组成立</w:t>
      </w:r>
    </w:p>
    <w:p w14:paraId="7D2D5BE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2DC26F1">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377563D">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25.首次响应文件的开启</w:t>
      </w:r>
    </w:p>
    <w:p w14:paraId="69EEE1D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25.1首次响应文件由磋商小组或者采购代理机构在“供应商须知前附表”规定的时间开启。</w:t>
      </w:r>
    </w:p>
    <w:p w14:paraId="3C1C68C2">
      <w:pPr>
        <w:pStyle w:val="14"/>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 xml:space="preserve">25.2 </w:t>
      </w:r>
      <w:r>
        <w:rPr>
          <w:rFonts w:hint="eastAsia" w:ascii="仿宋" w:hAnsi="仿宋" w:eastAsia="仿宋" w:cs="仿宋"/>
          <w:bCs/>
          <w:color w:val="auto"/>
          <w:sz w:val="24"/>
          <w:szCs w:val="24"/>
          <w:highlight w:val="none"/>
        </w:rPr>
        <w:t>响应文件解密</w:t>
      </w:r>
    </w:p>
    <w:p w14:paraId="482D50EF">
      <w:pPr>
        <w:pStyle w:val="14"/>
        <w:pageBreakBefore w:val="0"/>
        <w:widowControl w:val="0"/>
        <w:kinsoku/>
        <w:wordWrap/>
        <w:overflowPunct/>
        <w:topLinePunct w:val="0"/>
        <w:autoSpaceDE/>
        <w:autoSpaceDN/>
        <w:bidi w:val="0"/>
        <w:snapToGrid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采购代理机构将在“供应商须知前附表”规定的时</w:t>
      </w:r>
      <w:r>
        <w:rPr>
          <w:rFonts w:hint="eastAsia" w:ascii="仿宋" w:hAnsi="仿宋" w:eastAsia="仿宋" w:cs="仿宋"/>
          <w:color w:val="auto"/>
          <w:sz w:val="24"/>
          <w:szCs w:val="24"/>
          <w:highlight w:val="none"/>
        </w:rPr>
        <w:t>间通过电子交易平台组织响应文件开启，采购机构依托电子交易平台发起开始解密指令，供应商的法定代表人或其委托代理人</w:t>
      </w:r>
      <w:r>
        <w:rPr>
          <w:rFonts w:hint="eastAsia" w:ascii="仿宋" w:hAnsi="仿宋" w:eastAsia="仿宋" w:cs="仿宋"/>
          <w:b/>
          <w:color w:val="auto"/>
          <w:sz w:val="24"/>
          <w:szCs w:val="24"/>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仿宋" w:hAnsi="仿宋" w:eastAsia="仿宋" w:cs="仿宋"/>
          <w:color w:val="auto"/>
          <w:sz w:val="24"/>
          <w:szCs w:val="24"/>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仿宋" w:hAnsi="仿宋" w:eastAsia="仿宋" w:cs="仿宋"/>
          <w:b/>
          <w:color w:val="auto"/>
          <w:sz w:val="24"/>
          <w:szCs w:val="24"/>
          <w:highlight w:val="none"/>
        </w:rPr>
        <w:t>视为响应文件无效。</w:t>
      </w:r>
      <w:r>
        <w:rPr>
          <w:rFonts w:hint="eastAsia" w:ascii="仿宋" w:hAnsi="仿宋" w:eastAsia="仿宋" w:cs="仿宋"/>
          <w:color w:val="auto"/>
          <w:sz w:val="24"/>
          <w:szCs w:val="24"/>
          <w:highlight w:val="none"/>
        </w:rPr>
        <w:t>（解密</w:t>
      </w:r>
      <w:r>
        <w:rPr>
          <w:rFonts w:hint="eastAsia" w:ascii="仿宋" w:hAnsi="仿宋" w:eastAsia="仿宋" w:cs="仿宋"/>
          <w:bCs/>
          <w:color w:val="auto"/>
          <w:sz w:val="24"/>
          <w:szCs w:val="24"/>
          <w:highlight w:val="none"/>
        </w:rPr>
        <w:t>异常情况处理：详见本章</w:t>
      </w:r>
      <w:r>
        <w:rPr>
          <w:rFonts w:hint="eastAsia" w:ascii="仿宋" w:hAnsi="仿宋" w:eastAsia="仿宋" w:cs="仿宋"/>
          <w:color w:val="auto"/>
          <w:sz w:val="24"/>
          <w:szCs w:val="24"/>
          <w:highlight w:val="none"/>
        </w:rPr>
        <w:t>26.3 电子交易活动的中止。）</w:t>
      </w:r>
    </w:p>
    <w:p w14:paraId="17FD968E">
      <w:pPr>
        <w:pStyle w:val="14"/>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w:t>
      </w:r>
      <w:r>
        <w:rPr>
          <w:rFonts w:hint="eastAsia" w:ascii="仿宋" w:hAnsi="仿宋" w:eastAsia="仿宋" w:cs="仿宋"/>
          <w:bCs/>
          <w:color w:val="auto"/>
          <w:sz w:val="24"/>
          <w:szCs w:val="24"/>
          <w:highlight w:val="none"/>
        </w:rPr>
        <w:t>供应商成功解密响应文件，但未在“广西政府采购云平台”电子开标大厅参加磋商的，视同认可磋商过程和结果，</w:t>
      </w:r>
      <w:r>
        <w:rPr>
          <w:rFonts w:hint="eastAsia" w:ascii="仿宋" w:hAnsi="仿宋" w:eastAsia="仿宋" w:cs="仿宋"/>
          <w:color w:val="auto"/>
          <w:sz w:val="24"/>
          <w:szCs w:val="24"/>
          <w:highlight w:val="none"/>
        </w:rPr>
        <w:t>由此产生的后果由供应商自行负责。 参与磋商的供应商不足3家的，不得磋商。</w:t>
      </w:r>
    </w:p>
    <w:p w14:paraId="4C1BA281">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26.评审程序、评审方法和评审标准</w:t>
      </w:r>
    </w:p>
    <w:p w14:paraId="4F8E429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26.1磋商小组按照“第四章 评审程序、评审方法和评审标准”规定的方法、评审因素、标准和程序对响应文件进行评审。</w:t>
      </w:r>
    </w:p>
    <w:p w14:paraId="43E80091">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26.2 磋商文件内容违反国家有关强制性规定的，磋商小组应当停止评审并向采购人或者采购代理机构说明情况，并在评审报告中书面体现。</w:t>
      </w:r>
    </w:p>
    <w:p w14:paraId="245E81F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26.3 采购需求负偏离要求及磋商顺序详见 “ 供应商须知前附表”。</w:t>
      </w:r>
    </w:p>
    <w:p w14:paraId="1BF80088">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26.4电子交易活动的中止。采购过程中出现以下情形，导致电子交易平台无法正常运行，或者无法保证电子交易的公平、公正和安全时，采购机构可中止电子交易活动：</w:t>
      </w:r>
    </w:p>
    <w:p w14:paraId="1E0D075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（1）电子交易平台发生故障而无法登录访问的； </w:t>
      </w:r>
    </w:p>
    <w:p w14:paraId="1D8C4F5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（2）电子交易平台应用或数据库出现错误，不能进行正常操作的；</w:t>
      </w:r>
    </w:p>
    <w:p w14:paraId="5F9C4AA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（3）电子交易平台发现严重安全漏洞，有潜在泄密危险的；</w:t>
      </w:r>
    </w:p>
    <w:p w14:paraId="6426D291">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（4）病毒发作导致不能进行正常操作的； </w:t>
      </w:r>
    </w:p>
    <w:p w14:paraId="41D0149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（5）其他无法保证电子交易的公平、公正和安全的情况。</w:t>
      </w:r>
    </w:p>
    <w:p w14:paraId="4C3054D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3C5DE83">
      <w:pPr>
        <w:pStyle w:val="4"/>
        <w:pageBreakBefore w:val="0"/>
        <w:widowControl w:val="0"/>
        <w:kinsoku/>
        <w:wordWrap/>
        <w:overflowPunct/>
        <w:topLinePunct w:val="0"/>
        <w:autoSpaceDE/>
        <w:autoSpaceDN/>
        <w:bidi w:val="0"/>
        <w:spacing w:before="0" w:after="0" w:line="460" w:lineRule="exact"/>
        <w:ind w:firstLine="640" w:firstLineChars="200"/>
        <w:rPr>
          <w:rFonts w:hint="eastAsia" w:ascii="仿宋" w:hAnsi="仿宋" w:eastAsia="仿宋" w:cs="仿宋"/>
          <w:b w:val="0"/>
          <w:bCs w:val="0"/>
          <w:color w:val="auto"/>
          <w:highlight w:val="none"/>
        </w:rPr>
      </w:pPr>
      <w:bookmarkStart w:id="58" w:name="_Toc29938"/>
      <w:r>
        <w:rPr>
          <w:rFonts w:hint="eastAsia" w:ascii="仿宋" w:hAnsi="仿宋" w:eastAsia="仿宋" w:cs="仿宋"/>
          <w:b w:val="0"/>
          <w:bCs w:val="0"/>
          <w:color w:val="auto"/>
          <w:highlight w:val="none"/>
        </w:rPr>
        <w:t>五、成交及合同</w:t>
      </w:r>
      <w:bookmarkEnd w:id="58"/>
    </w:p>
    <w:p w14:paraId="5792A4F2">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27.确定成交供应商及结果公告</w:t>
      </w:r>
    </w:p>
    <w:p w14:paraId="62B5F3C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27.1确定成交供应商。</w:t>
      </w:r>
      <w:r>
        <w:rPr>
          <w:rFonts w:hint="eastAsia" w:ascii="仿宋" w:hAnsi="仿宋" w:eastAsia="仿宋" w:cs="仿宋"/>
          <w:color w:val="auto"/>
          <w:kern w:val="0"/>
          <w:sz w:val="24"/>
          <w:szCs w:val="24"/>
          <w:highlight w:val="none"/>
          <w:u w:val="single"/>
        </w:rPr>
        <w:t>由采购人直接委托评审专家确定</w:t>
      </w:r>
      <w:r>
        <w:rPr>
          <w:rFonts w:hint="eastAsia" w:ascii="仿宋" w:hAnsi="仿宋" w:eastAsia="仿宋" w:cs="仿宋"/>
          <w:color w:val="auto"/>
          <w:sz w:val="24"/>
          <w:szCs w:val="24"/>
          <w:highlight w:val="none"/>
          <w:u w:val="single"/>
        </w:rPr>
        <w:t>，评审报告提出的排序第一的供应商为成交供应商。</w:t>
      </w:r>
    </w:p>
    <w:p w14:paraId="78DB6D8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27.2成交通知及成交结果公告。</w:t>
      </w:r>
      <w:r>
        <w:rPr>
          <w:rFonts w:hint="eastAsia" w:ascii="仿宋" w:hAnsi="仿宋" w:eastAsia="仿宋" w:cs="仿宋"/>
          <w:color w:val="auto"/>
          <w:kern w:val="0"/>
          <w:sz w:val="24"/>
          <w:szCs w:val="24"/>
          <w:highlight w:val="none"/>
        </w:rPr>
        <w:t>成交</w:t>
      </w:r>
      <w:r>
        <w:rPr>
          <w:rFonts w:hint="eastAsia" w:ascii="仿宋" w:hAnsi="仿宋" w:eastAsia="仿宋" w:cs="仿宋"/>
          <w:color w:val="auto"/>
          <w:sz w:val="24"/>
          <w:szCs w:val="24"/>
          <w:highlight w:val="none"/>
        </w:rPr>
        <w:t>供应商确定后2个工作日内，在省级以上财政部门指定的媒体上公</w:t>
      </w:r>
      <w:r>
        <w:rPr>
          <w:rFonts w:hint="eastAsia" w:ascii="仿宋" w:hAnsi="仿宋" w:eastAsia="仿宋" w:cs="仿宋"/>
          <w:color w:val="auto"/>
          <w:kern w:val="0"/>
          <w:sz w:val="24"/>
          <w:szCs w:val="24"/>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仿宋" w:hAnsi="仿宋" w:eastAsia="仿宋" w:cs="仿宋"/>
          <w:color w:val="auto"/>
          <w:sz w:val="24"/>
          <w:szCs w:val="24"/>
          <w:highlight w:val="none"/>
        </w:rPr>
        <w:t>同时向成交供应商发出成交通知书，成交通知书规定签订合同的时间不得超过25日。</w:t>
      </w:r>
    </w:p>
    <w:p w14:paraId="5BA620C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6E4F2AD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1ABBFFF">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27.5</w:t>
      </w:r>
      <w:r>
        <w:rPr>
          <w:rFonts w:hint="eastAsia" w:ascii="仿宋" w:hAnsi="仿宋" w:eastAsia="仿宋" w:cs="仿宋"/>
          <w:color w:val="auto"/>
          <w:sz w:val="24"/>
          <w:szCs w:val="24"/>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7A67D213">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28.履约保证金</w:t>
      </w:r>
    </w:p>
    <w:p w14:paraId="2B4330C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详见 “供应商须知前附表”。</w:t>
      </w:r>
    </w:p>
    <w:p w14:paraId="77AD0514">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29.签订合同</w:t>
      </w:r>
    </w:p>
    <w:p w14:paraId="22F465E6">
      <w:pPr>
        <w:pStyle w:val="27"/>
        <w:pageBreakBefore w:val="0"/>
        <w:widowControl w:val="0"/>
        <w:kinsoku/>
        <w:wordWrap/>
        <w:overflowPunct/>
        <w:topLinePunct w:val="0"/>
        <w:autoSpaceDE/>
        <w:autoSpaceDN/>
        <w:bidi w:val="0"/>
        <w:snapToGrid w:val="0"/>
        <w:spacing w:before="0" w:line="460" w:lineRule="exact"/>
        <w:ind w:firstLine="42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仿宋" w:hAnsi="仿宋" w:eastAsia="仿宋" w:cs="仿宋"/>
          <w:color w:val="auto"/>
          <w:sz w:val="24"/>
          <w:szCs w:val="24"/>
          <w:highlight w:val="none"/>
          <w:lang w:val="zh-CN"/>
        </w:rPr>
        <w:t>如成交供应商为联合体的，由联合体成员各方法定代表人或其授权代表与采购人代表签订合同。</w:t>
      </w:r>
    </w:p>
    <w:p w14:paraId="7BE39D6B">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255365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556B178">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29.4如签订合同并生效后，供应商无故拒绝或延期，除按照合同条款处理外，列入不良行为记录，并给予通报。</w:t>
      </w:r>
    </w:p>
    <w:p w14:paraId="2D82B622">
      <w:pPr>
        <w:pStyle w:val="27"/>
        <w:pageBreakBefore w:val="0"/>
        <w:widowControl w:val="0"/>
        <w:kinsoku/>
        <w:wordWrap/>
        <w:overflowPunct/>
        <w:topLinePunct w:val="0"/>
        <w:autoSpaceDE/>
        <w:autoSpaceDN/>
        <w:bidi w:val="0"/>
        <w:spacing w:before="0" w:line="46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29.5采购合同由采购人与成交供应商根据磋商文件、响应文件等内容通过政府采购电子交易平台在线签订，自动备案，在线签订须携带的材料见“ 供应商须知前附表”。</w:t>
      </w:r>
    </w:p>
    <w:p w14:paraId="6BA37752">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30.政府采购合同公告</w:t>
      </w:r>
    </w:p>
    <w:p w14:paraId="3D12402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采购人或者受托采购代理机构应当自政府采购合同签订之日起2个工作日内，将政府采购合同</w:t>
      </w:r>
      <w:r>
        <w:rPr>
          <w:rFonts w:hint="eastAsia" w:ascii="仿宋" w:hAnsi="仿宋" w:eastAsia="仿宋" w:cs="仿宋"/>
          <w:bCs/>
          <w:color w:val="auto"/>
          <w:sz w:val="24"/>
          <w:szCs w:val="24"/>
          <w:highlight w:val="none"/>
        </w:rPr>
        <w:t>在以下媒体上发布</w:t>
      </w:r>
      <w:r>
        <w:rPr>
          <w:rFonts w:hint="eastAsia" w:ascii="仿宋" w:hAnsi="仿宋" w:eastAsia="仿宋" w:cs="仿宋"/>
          <w:color w:val="auto"/>
          <w:kern w:val="0"/>
          <w:sz w:val="24"/>
          <w:szCs w:val="24"/>
          <w:highlight w:val="none"/>
        </w:rPr>
        <w:t xml:space="preserve"> “广西政府采购网”（http://zfcg.gxzf.gov.cn）</w:t>
      </w:r>
      <w:r>
        <w:rPr>
          <w:rFonts w:hint="eastAsia" w:ascii="仿宋" w:hAnsi="仿宋" w:eastAsia="仿宋" w:cs="仿宋"/>
          <w:color w:val="auto"/>
          <w:sz w:val="24"/>
          <w:szCs w:val="24"/>
          <w:highlight w:val="none"/>
        </w:rPr>
        <w:t>上公告，但政府采购合同中涉及国家秘密、商业秘密的内容除外。</w:t>
      </w:r>
    </w:p>
    <w:p w14:paraId="242E0FC0">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31. 询问、质疑和投诉</w:t>
      </w:r>
    </w:p>
    <w:p w14:paraId="5148D25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31.1供应商对政府采购活动事项有疑问的，可以向采购人、采购代理机构提出询问，采购人或者采购代理机构应当在3个工作日内对供应商依法提出的询问作出答复。</w:t>
      </w:r>
    </w:p>
    <w:p w14:paraId="46352AF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仿宋" w:hAnsi="仿宋" w:eastAsia="仿宋" w:cs="仿宋"/>
          <w:color w:val="auto"/>
          <w:sz w:val="24"/>
          <w:szCs w:val="24"/>
          <w:highlight w:val="none"/>
          <w:shd w:val="clear" w:color="auto" w:fill="FFFFFF"/>
        </w:rPr>
        <w:t>接收质疑函的方式、联系部门、联系电话和通讯地址等信息详见</w:t>
      </w:r>
      <w:r>
        <w:rPr>
          <w:rFonts w:hint="eastAsia" w:ascii="仿宋" w:hAnsi="仿宋" w:eastAsia="仿宋" w:cs="仿宋"/>
          <w:color w:val="auto"/>
          <w:sz w:val="24"/>
          <w:szCs w:val="24"/>
          <w:highlight w:val="none"/>
        </w:rPr>
        <w:t>“供应商须知前附表”。</w:t>
      </w:r>
      <w:r>
        <w:rPr>
          <w:rFonts w:hint="eastAsia" w:ascii="仿宋" w:hAnsi="仿宋" w:eastAsia="仿宋" w:cs="仿宋"/>
          <w:b/>
          <w:color w:val="auto"/>
          <w:sz w:val="24"/>
          <w:szCs w:val="24"/>
          <w:highlight w:val="none"/>
        </w:rPr>
        <w:t xml:space="preserve">具体质疑起算时间及处理方式如下： </w:t>
      </w:r>
    </w:p>
    <w:p w14:paraId="48F0C400">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（1）潜在供应商依法获取采购文件后，认为采购文件使自己的权益受到损害的，应当在竞争性磋商采购文件公告期限届满之日起7个工作日内提出质疑。</w:t>
      </w:r>
      <w:r>
        <w:rPr>
          <w:rFonts w:hint="eastAsia" w:ascii="仿宋" w:hAnsi="仿宋" w:eastAsia="仿宋" w:cs="仿宋"/>
          <w:color w:val="auto"/>
          <w:sz w:val="24"/>
          <w:szCs w:val="24"/>
          <w:highlight w:val="none"/>
        </w:rPr>
        <w:t>委托代理协议无特殊约定的，</w:t>
      </w:r>
      <w:r>
        <w:rPr>
          <w:rFonts w:hint="eastAsia" w:ascii="仿宋" w:hAnsi="仿宋" w:eastAsia="仿宋" w:cs="仿宋"/>
          <w:bCs/>
          <w:color w:val="auto"/>
          <w:sz w:val="24"/>
          <w:szCs w:val="24"/>
          <w:highlight w:val="none"/>
        </w:rPr>
        <w:t>对竞争性磋商文件中采购需求（含资格要求、采购预算和评分办法）的质疑由采购人受理并负责答复；对竞争性磋商文件中的采购执行程序的质疑由采购代理机构受理并负责答复。</w:t>
      </w:r>
    </w:p>
    <w:p w14:paraId="421932A8">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D8101A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（3）供应商认为成交结果使自己的权益受到损害的，应当在成交结果公告期限届满之日起7个工作日内提出质疑，由采购人受理并负责答复。</w:t>
      </w:r>
    </w:p>
    <w:p w14:paraId="6B4B90D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0857F6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31.4 供应商提出质疑应当提交质疑函和必要的证明材料，针对同一采购程序环节的质疑必须在法定质疑期内一次性提出。质疑函应当包括下列内容</w:t>
      </w:r>
      <w:r>
        <w:rPr>
          <w:rFonts w:hint="eastAsia" w:ascii="仿宋" w:hAnsi="仿宋" w:eastAsia="仿宋" w:cs="仿宋"/>
          <w:bCs/>
          <w:color w:val="auto"/>
          <w:sz w:val="24"/>
          <w:szCs w:val="24"/>
          <w:highlight w:val="none"/>
        </w:rPr>
        <w:t>（质疑函格式后附）</w:t>
      </w:r>
      <w:r>
        <w:rPr>
          <w:rFonts w:hint="eastAsia" w:ascii="仿宋" w:hAnsi="仿宋" w:eastAsia="仿宋" w:cs="仿宋"/>
          <w:color w:val="auto"/>
          <w:sz w:val="24"/>
          <w:szCs w:val="24"/>
          <w:highlight w:val="none"/>
        </w:rPr>
        <w:t>：</w:t>
      </w:r>
    </w:p>
    <w:p w14:paraId="22513C77">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（1）供应商的姓名或者名称、地址、邮编、联系人及联系电话；</w:t>
      </w:r>
    </w:p>
    <w:p w14:paraId="5BAB3E0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（2）质疑项目的名称、编号；</w:t>
      </w:r>
    </w:p>
    <w:p w14:paraId="5AE9519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（3）具体、明确的质疑事项和与质疑事项相关的请求；</w:t>
      </w:r>
    </w:p>
    <w:p w14:paraId="7C3C2CF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（4）事实依据；</w:t>
      </w:r>
    </w:p>
    <w:p w14:paraId="6688FB4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（5）必要的法律依据；</w:t>
      </w:r>
    </w:p>
    <w:p w14:paraId="4B65416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（6）提出质疑的日期。</w:t>
      </w:r>
    </w:p>
    <w:p w14:paraId="0509B717">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供应商为自然人的，应当由本人签字；供应商为法人或者其他组织的，应当由法定代表人、主要负责人，或者其委托代理人签字或者盖章，并加盖公章。</w:t>
      </w:r>
    </w:p>
    <w:p w14:paraId="7801B57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2C9284A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（一）对采购文件提出的质疑，依法通过澄清或者修改可以继续开展采购活动的，澄清或者修改采购文件后继续开展采购活动；否则应当修改采购文件后重新开展采购活动。</w:t>
      </w:r>
    </w:p>
    <w:p w14:paraId="16221A00">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571421C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质疑答复导致成交结果改变的，采购人或者采购代理机构应当将有关情况书面报告本级财政部门。</w:t>
      </w:r>
    </w:p>
    <w:p w14:paraId="356E7FE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9" w:name="_Toc80205930"/>
    </w:p>
    <w:p w14:paraId="1BFBE61A">
      <w:pPr>
        <w:pStyle w:val="4"/>
        <w:pageBreakBefore w:val="0"/>
        <w:widowControl w:val="0"/>
        <w:kinsoku/>
        <w:wordWrap/>
        <w:overflowPunct/>
        <w:topLinePunct w:val="0"/>
        <w:autoSpaceDE/>
        <w:autoSpaceDN/>
        <w:bidi w:val="0"/>
        <w:spacing w:before="0" w:after="0" w:line="460" w:lineRule="exact"/>
        <w:ind w:firstLine="315" w:firstLineChars="98"/>
        <w:rPr>
          <w:rFonts w:hint="eastAsia" w:ascii="仿宋" w:hAnsi="仿宋" w:eastAsia="仿宋" w:cs="仿宋"/>
          <w:b w:val="0"/>
          <w:color w:val="auto"/>
          <w:highlight w:val="none"/>
        </w:rPr>
      </w:pPr>
      <w:bookmarkStart w:id="60" w:name="_Toc8778"/>
      <w:r>
        <w:rPr>
          <w:rFonts w:hint="eastAsia" w:ascii="仿宋" w:hAnsi="仿宋" w:eastAsia="仿宋" w:cs="仿宋"/>
          <w:color w:val="auto"/>
          <w:highlight w:val="none"/>
        </w:rPr>
        <w:t>六</w:t>
      </w:r>
      <w:r>
        <w:rPr>
          <w:rFonts w:hint="eastAsia" w:ascii="仿宋" w:hAnsi="仿宋" w:eastAsia="仿宋" w:cs="仿宋"/>
          <w:b w:val="0"/>
          <w:color w:val="auto"/>
          <w:highlight w:val="none"/>
        </w:rPr>
        <w:t>、验收</w:t>
      </w:r>
      <w:bookmarkEnd w:id="59"/>
      <w:bookmarkEnd w:id="60"/>
    </w:p>
    <w:p w14:paraId="313EF316">
      <w:pPr>
        <w:pageBreakBefore w:val="0"/>
        <w:widowControl w:val="0"/>
        <w:tabs>
          <w:tab w:val="left" w:pos="0"/>
        </w:tabs>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32.验收</w:t>
      </w:r>
    </w:p>
    <w:p w14:paraId="6724DE40">
      <w:pPr>
        <w:pageBreakBefore w:val="0"/>
        <w:widowControl w:val="0"/>
        <w:tabs>
          <w:tab w:val="left" w:pos="0"/>
        </w:tabs>
        <w:kinsoku/>
        <w:wordWrap/>
        <w:overflowPunct/>
        <w:topLinePunct w:val="0"/>
        <w:autoSpaceDE/>
        <w:autoSpaceDN/>
        <w:bidi w:val="0"/>
        <w:spacing w:line="460" w:lineRule="exact"/>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1FFFB29">
      <w:pPr>
        <w:pageBreakBefore w:val="0"/>
        <w:widowControl w:val="0"/>
        <w:tabs>
          <w:tab w:val="left" w:pos="0"/>
        </w:tabs>
        <w:kinsoku/>
        <w:wordWrap/>
        <w:overflowPunct/>
        <w:topLinePunct w:val="0"/>
        <w:autoSpaceDE/>
        <w:autoSpaceDN/>
        <w:bidi w:val="0"/>
        <w:spacing w:line="460" w:lineRule="exact"/>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32.2采购人可以邀请参加本项目的其他供应商或者第三方机构参与验收。参与验收的供应商或者第三方机构的意见作为验收书的参考资料一并存档。</w:t>
      </w:r>
    </w:p>
    <w:p w14:paraId="2F3DC77D">
      <w:pPr>
        <w:pageBreakBefore w:val="0"/>
        <w:widowControl w:val="0"/>
        <w:tabs>
          <w:tab w:val="left" w:pos="0"/>
        </w:tabs>
        <w:kinsoku/>
        <w:wordWrap/>
        <w:overflowPunct/>
        <w:topLinePunct w:val="0"/>
        <w:autoSpaceDE/>
        <w:autoSpaceDN/>
        <w:bidi w:val="0"/>
        <w:spacing w:line="460" w:lineRule="exact"/>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D332EA2">
      <w:pPr>
        <w:pageBreakBefore w:val="0"/>
        <w:widowControl w:val="0"/>
        <w:tabs>
          <w:tab w:val="left" w:pos="0"/>
        </w:tabs>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3635289">
      <w:pPr>
        <w:pStyle w:val="4"/>
        <w:pageBreakBefore w:val="0"/>
        <w:widowControl w:val="0"/>
        <w:kinsoku/>
        <w:wordWrap/>
        <w:overflowPunct/>
        <w:topLinePunct w:val="0"/>
        <w:autoSpaceDE/>
        <w:autoSpaceDN/>
        <w:bidi w:val="0"/>
        <w:spacing w:before="0" w:after="0" w:line="460" w:lineRule="exact"/>
        <w:ind w:firstLine="320" w:firstLineChars="100"/>
        <w:rPr>
          <w:rFonts w:hint="eastAsia" w:ascii="仿宋" w:hAnsi="仿宋" w:eastAsia="仿宋" w:cs="仿宋"/>
          <w:b w:val="0"/>
          <w:bCs w:val="0"/>
          <w:color w:val="auto"/>
          <w:highlight w:val="none"/>
        </w:rPr>
      </w:pPr>
      <w:bookmarkStart w:id="61" w:name="_Toc28808"/>
      <w:r>
        <w:rPr>
          <w:rFonts w:hint="eastAsia" w:ascii="仿宋" w:hAnsi="仿宋" w:eastAsia="仿宋" w:cs="仿宋"/>
          <w:b w:val="0"/>
          <w:bCs w:val="0"/>
          <w:color w:val="auto"/>
          <w:highlight w:val="none"/>
        </w:rPr>
        <w:t>七、其他事项</w:t>
      </w:r>
      <w:bookmarkEnd w:id="61"/>
    </w:p>
    <w:p w14:paraId="7C4B9C9D">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33.代理服务费</w:t>
      </w:r>
    </w:p>
    <w:p w14:paraId="5763DB32">
      <w:pPr>
        <w:pageBreakBefore w:val="0"/>
        <w:widowControl w:val="0"/>
        <w:tabs>
          <w:tab w:val="left" w:pos="2835"/>
        </w:tabs>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代理服务收费标准及缴费账户详见“供应商须知前附表”，供应商为联合体的，可以由联合体中的一方或者多方共同缴纳代理服务费。</w:t>
      </w:r>
    </w:p>
    <w:p w14:paraId="00903881">
      <w:pPr>
        <w:pageBreakBefore w:val="0"/>
        <w:widowControl w:val="0"/>
        <w:kinsoku/>
        <w:wordWrap/>
        <w:overflowPunct/>
        <w:topLinePunct w:val="0"/>
        <w:autoSpaceDE/>
        <w:autoSpaceDN/>
        <w:bidi w:val="0"/>
        <w:snapToGrid w:val="0"/>
        <w:spacing w:line="46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bCs/>
          <w:color w:val="auto"/>
          <w:kern w:val="0"/>
          <w:sz w:val="24"/>
          <w:szCs w:val="24"/>
          <w:highlight w:val="none"/>
        </w:rPr>
        <w:t>代理</w:t>
      </w:r>
      <w:r>
        <w:rPr>
          <w:rFonts w:hint="eastAsia" w:ascii="仿宋" w:hAnsi="仿宋" w:eastAsia="仿宋" w:cs="仿宋"/>
          <w:color w:val="auto"/>
          <w:kern w:val="0"/>
          <w:sz w:val="24"/>
          <w:szCs w:val="24"/>
          <w:highlight w:val="none"/>
        </w:rPr>
        <w:t>服务收费标准：</w:t>
      </w:r>
    </w:p>
    <w:tbl>
      <w:tblPr>
        <w:tblStyle w:val="22"/>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5"/>
        <w:gridCol w:w="1655"/>
        <w:gridCol w:w="1683"/>
        <w:gridCol w:w="1655"/>
      </w:tblGrid>
      <w:tr w14:paraId="1075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3465" w:type="dxa"/>
            <w:tcBorders>
              <w:tl2br w:val="single" w:color="auto" w:sz="4" w:space="0"/>
            </w:tcBorders>
            <w:noWrap w:val="0"/>
            <w:vAlign w:val="top"/>
          </w:tcPr>
          <w:p w14:paraId="57D50B2B">
            <w:pPr>
              <w:pageBreakBefore w:val="0"/>
              <w:widowControl w:val="0"/>
              <w:kinsoku/>
              <w:wordWrap/>
              <w:overflowPunct/>
              <w:topLinePunct w:val="0"/>
              <w:autoSpaceDE/>
              <w:autoSpaceDN/>
              <w:bidi w:val="0"/>
              <w:spacing w:line="460" w:lineRule="exact"/>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费率</w:t>
            </w:r>
          </w:p>
          <w:p w14:paraId="0119AA71">
            <w:pPr>
              <w:pageBreakBefore w:val="0"/>
              <w:widowControl w:val="0"/>
              <w:kinsoku/>
              <w:wordWrap/>
              <w:overflowPunct/>
              <w:topLinePunct w:val="0"/>
              <w:autoSpaceDE/>
              <w:autoSpaceDN/>
              <w:bidi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中标金额（人民币）</w:t>
            </w:r>
          </w:p>
        </w:tc>
        <w:tc>
          <w:tcPr>
            <w:tcW w:w="1655" w:type="dxa"/>
            <w:noWrap w:val="0"/>
            <w:vAlign w:val="center"/>
          </w:tcPr>
          <w:p w14:paraId="4DEC608A">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货物招标</w:t>
            </w:r>
          </w:p>
        </w:tc>
        <w:tc>
          <w:tcPr>
            <w:tcW w:w="1683" w:type="dxa"/>
            <w:noWrap w:val="0"/>
            <w:vAlign w:val="center"/>
          </w:tcPr>
          <w:p w14:paraId="7FC5311B">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服务招标</w:t>
            </w:r>
          </w:p>
        </w:tc>
        <w:tc>
          <w:tcPr>
            <w:tcW w:w="1655" w:type="dxa"/>
            <w:noWrap w:val="0"/>
            <w:vAlign w:val="center"/>
          </w:tcPr>
          <w:p w14:paraId="4953F529">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工程招标</w:t>
            </w:r>
          </w:p>
        </w:tc>
      </w:tr>
      <w:tr w14:paraId="7573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noWrap w:val="0"/>
            <w:vAlign w:val="top"/>
          </w:tcPr>
          <w:p w14:paraId="4080FB30">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100万元以下</w:t>
            </w:r>
          </w:p>
        </w:tc>
        <w:tc>
          <w:tcPr>
            <w:tcW w:w="1655" w:type="dxa"/>
            <w:noWrap w:val="0"/>
            <w:vAlign w:val="top"/>
          </w:tcPr>
          <w:p w14:paraId="296E62FD">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p>
        </w:tc>
        <w:tc>
          <w:tcPr>
            <w:tcW w:w="1683" w:type="dxa"/>
            <w:noWrap w:val="0"/>
            <w:vAlign w:val="top"/>
          </w:tcPr>
          <w:p w14:paraId="16BF31E5">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p>
        </w:tc>
        <w:tc>
          <w:tcPr>
            <w:tcW w:w="1655" w:type="dxa"/>
            <w:noWrap w:val="0"/>
            <w:vAlign w:val="top"/>
          </w:tcPr>
          <w:p w14:paraId="7CB6CBCB">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w:t>
            </w:r>
          </w:p>
        </w:tc>
      </w:tr>
      <w:tr w14:paraId="1C6A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noWrap w:val="0"/>
            <w:vAlign w:val="top"/>
          </w:tcPr>
          <w:p w14:paraId="24509901">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100～500万元</w:t>
            </w:r>
          </w:p>
        </w:tc>
        <w:tc>
          <w:tcPr>
            <w:tcW w:w="1655" w:type="dxa"/>
            <w:noWrap w:val="0"/>
            <w:vAlign w:val="top"/>
          </w:tcPr>
          <w:p w14:paraId="10817458">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p>
        </w:tc>
        <w:tc>
          <w:tcPr>
            <w:tcW w:w="1683" w:type="dxa"/>
            <w:noWrap w:val="0"/>
            <w:vAlign w:val="top"/>
          </w:tcPr>
          <w:p w14:paraId="717244EE">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0.8%</w:t>
            </w:r>
          </w:p>
        </w:tc>
        <w:tc>
          <w:tcPr>
            <w:tcW w:w="1655" w:type="dxa"/>
            <w:noWrap w:val="0"/>
            <w:vAlign w:val="top"/>
          </w:tcPr>
          <w:p w14:paraId="52233F51">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0.7%</w:t>
            </w:r>
          </w:p>
        </w:tc>
      </w:tr>
      <w:tr w14:paraId="1470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noWrap w:val="0"/>
            <w:vAlign w:val="top"/>
          </w:tcPr>
          <w:p w14:paraId="24DE76F5">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500～1000万元</w:t>
            </w:r>
          </w:p>
        </w:tc>
        <w:tc>
          <w:tcPr>
            <w:tcW w:w="1655" w:type="dxa"/>
            <w:noWrap w:val="0"/>
            <w:vAlign w:val="top"/>
          </w:tcPr>
          <w:p w14:paraId="409E5FB9">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0.8%</w:t>
            </w:r>
          </w:p>
        </w:tc>
        <w:tc>
          <w:tcPr>
            <w:tcW w:w="1683" w:type="dxa"/>
            <w:noWrap w:val="0"/>
            <w:vAlign w:val="top"/>
          </w:tcPr>
          <w:p w14:paraId="4A03A8BE">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0.45%</w:t>
            </w:r>
          </w:p>
        </w:tc>
        <w:tc>
          <w:tcPr>
            <w:tcW w:w="1655" w:type="dxa"/>
            <w:noWrap w:val="0"/>
            <w:vAlign w:val="top"/>
          </w:tcPr>
          <w:p w14:paraId="0286331B">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0.55%</w:t>
            </w:r>
          </w:p>
        </w:tc>
      </w:tr>
      <w:tr w14:paraId="2E97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465" w:type="dxa"/>
            <w:noWrap w:val="0"/>
            <w:vAlign w:val="top"/>
          </w:tcPr>
          <w:p w14:paraId="05F06165">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1000～5000万元</w:t>
            </w:r>
          </w:p>
        </w:tc>
        <w:tc>
          <w:tcPr>
            <w:tcW w:w="1655" w:type="dxa"/>
            <w:noWrap w:val="0"/>
            <w:vAlign w:val="top"/>
          </w:tcPr>
          <w:p w14:paraId="2560BB8D">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0.5%</w:t>
            </w:r>
          </w:p>
        </w:tc>
        <w:tc>
          <w:tcPr>
            <w:tcW w:w="1683" w:type="dxa"/>
            <w:noWrap w:val="0"/>
            <w:vAlign w:val="top"/>
          </w:tcPr>
          <w:p w14:paraId="79F9E918">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0.25%</w:t>
            </w:r>
          </w:p>
        </w:tc>
        <w:tc>
          <w:tcPr>
            <w:tcW w:w="1655" w:type="dxa"/>
            <w:noWrap w:val="0"/>
            <w:vAlign w:val="top"/>
          </w:tcPr>
          <w:p w14:paraId="168825A4">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0.35%</w:t>
            </w:r>
          </w:p>
        </w:tc>
      </w:tr>
    </w:tbl>
    <w:p w14:paraId="3933841E">
      <w:pPr>
        <w:keepNext w:val="0"/>
        <w:keepLines w:val="0"/>
        <w:pageBreakBefore w:val="0"/>
        <w:widowControl w:val="0"/>
        <w:kinsoku/>
        <w:wordWrap/>
        <w:overflowPunct/>
        <w:topLinePunct w:val="0"/>
        <w:autoSpaceDE/>
        <w:autoSpaceDN/>
        <w:bidi w:val="0"/>
        <w:adjustRightInd/>
        <w:snapToGrid/>
        <w:spacing w:line="46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注： </w:t>
      </w:r>
    </w:p>
    <w:p w14:paraId="38CFC8FB">
      <w:pPr>
        <w:keepNext w:val="0"/>
        <w:keepLines w:val="0"/>
        <w:pageBreakBefore w:val="0"/>
        <w:widowControl w:val="0"/>
        <w:kinsoku/>
        <w:wordWrap/>
        <w:overflowPunct/>
        <w:topLinePunct w:val="0"/>
        <w:autoSpaceDE/>
        <w:autoSpaceDN/>
        <w:bidi w:val="0"/>
        <w:adjustRightInd/>
        <w:snapToGrid/>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（1）按本表费率计算的收费标准（服务类型）为采购代理的收费基准价格；</w:t>
      </w:r>
    </w:p>
    <w:p w14:paraId="3D89EDB7">
      <w:pPr>
        <w:keepNext w:val="0"/>
        <w:keepLines w:val="0"/>
        <w:pageBreakBefore w:val="0"/>
        <w:widowControl w:val="0"/>
        <w:kinsoku/>
        <w:wordWrap/>
        <w:overflowPunct/>
        <w:topLinePunct w:val="0"/>
        <w:autoSpaceDE/>
        <w:autoSpaceDN/>
        <w:bidi w:val="0"/>
        <w:adjustRightInd/>
        <w:snapToGrid/>
        <w:spacing w:line="460" w:lineRule="exact"/>
        <w:ind w:firstLine="48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（2）采购代理收费按差额定率累进法计算。</w:t>
      </w:r>
    </w:p>
    <w:p w14:paraId="20A27660">
      <w:pPr>
        <w:keepNext w:val="0"/>
        <w:keepLines w:val="0"/>
        <w:pageBreakBefore w:val="0"/>
        <w:widowControl w:val="0"/>
        <w:kinsoku/>
        <w:wordWrap/>
        <w:overflowPunct/>
        <w:topLinePunct w:val="0"/>
        <w:autoSpaceDE/>
        <w:autoSpaceDN/>
        <w:bidi w:val="0"/>
        <w:adjustRightInd/>
        <w:snapToGrid/>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34.需要补充的其他内容</w:t>
      </w:r>
    </w:p>
    <w:p w14:paraId="50001F36">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34.1本磋商文件解释规则详见“供应商须知前附表”。</w:t>
      </w:r>
    </w:p>
    <w:p w14:paraId="6181C43D">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34.2 其他事项详见“供应商须知前附表”。</w:t>
      </w:r>
    </w:p>
    <w:p w14:paraId="14F5EEAD">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仿宋" w:hAnsi="仿宋" w:eastAsia="仿宋" w:cs="仿宋"/>
          <w:color w:val="auto"/>
          <w:sz w:val="24"/>
          <w:szCs w:val="24"/>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仿宋" w:hAnsi="仿宋" w:eastAsia="仿宋" w:cs="仿宋"/>
          <w:color w:val="auto"/>
          <w:kern w:val="2"/>
          <w:sz w:val="24"/>
          <w:szCs w:val="24"/>
          <w:highlight w:val="none"/>
        </w:rPr>
        <w:t>，享受本文件规定的中小企业扶持政策。</w:t>
      </w:r>
    </w:p>
    <w:p w14:paraId="5C3D2A4F">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以联合体形式参加政府采购活动，联合体各方均为中小企业的，联合体视同中小企业。其中，联合体各方均为小微企业的，联合体视同小微企业。</w:t>
      </w:r>
    </w:p>
    <w:p w14:paraId="7F91DF60">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依据本文件规定享受扶持政策获得政府采购合同的，小微企业不得将合同分包给大中型企业，中型企业不得将合同分包给大型企业。</w:t>
      </w:r>
    </w:p>
    <w:p w14:paraId="6A07E6D7">
      <w:pPr>
        <w:keepNext w:val="0"/>
        <w:keepLines w:val="0"/>
        <w:pageBreakBefore w:val="0"/>
        <w:widowControl w:val="0"/>
        <w:kinsoku/>
        <w:wordWrap/>
        <w:overflowPunct/>
        <w:topLinePunct w:val="0"/>
        <w:autoSpaceDE/>
        <w:autoSpaceDN/>
        <w:bidi w:val="0"/>
        <w:adjustRightInd/>
        <w:snapToGrid/>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 政采贷相关说明</w:t>
      </w:r>
    </w:p>
    <w:p w14:paraId="59B56D97">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为优化政府采购营商环境，缓解供应商资金难题，南宁市政府采购试行政府采购信用融资制度，成交供应商如有融资需求，可凭政府采购合同通过以下方式申请政府采购信用融资贷款：</w:t>
      </w:r>
    </w:p>
    <w:p w14:paraId="444AA987">
      <w:pPr>
        <w:pStyle w:val="14"/>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在“南宁市公共资源交易中心”官网</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"http://www.nnggzy.org.cn）"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“交易信息-政府采购-政府采购信用融资”中融资银行和南宁市企业融资服务中心专栏信息申请政府采购信用融资。</w:t>
      </w:r>
      <w:r>
        <w:rPr>
          <w:rFonts w:hint="eastAsia" w:ascii="仿宋" w:hAnsi="仿宋" w:eastAsia="仿宋" w:cs="仿宋"/>
          <w:color w:val="auto"/>
          <w:sz w:val="24"/>
          <w:szCs w:val="24"/>
          <w:highlight w:val="none"/>
        </w:rPr>
        <w:fldChar w:fldCharType="end"/>
      </w:r>
    </w:p>
    <w:p w14:paraId="177CC83A">
      <w:pPr>
        <w:pStyle w:val="14"/>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w:t>
      </w:r>
    </w:p>
    <w:p w14:paraId="112131B4">
      <w:pPr>
        <w:rPr>
          <w:rFonts w:hint="eastAsia" w:ascii="仿宋" w:hAnsi="仿宋" w:eastAsia="仿宋" w:cs="仿宋"/>
          <w:color w:val="auto"/>
          <w:highlight w:val="none"/>
        </w:rPr>
      </w:pPr>
      <w:bookmarkStart w:id="62" w:name="_Toc32304"/>
      <w:r>
        <w:rPr>
          <w:rFonts w:hint="eastAsia" w:ascii="仿宋" w:hAnsi="仿宋" w:eastAsia="仿宋" w:cs="仿宋"/>
          <w:color w:val="auto"/>
          <w:highlight w:val="none"/>
        </w:rPr>
        <w:br w:type="page"/>
      </w:r>
    </w:p>
    <w:p w14:paraId="21273404">
      <w:pPr>
        <w:pStyle w:val="2"/>
        <w:jc w:val="center"/>
        <w:rPr>
          <w:rFonts w:hint="eastAsia" w:ascii="仿宋" w:hAnsi="仿宋" w:eastAsia="仿宋" w:cs="仿宋"/>
          <w:color w:val="auto"/>
          <w:highlight w:val="none"/>
        </w:rPr>
      </w:pPr>
      <w:bookmarkStart w:id="63" w:name="_Toc12546"/>
      <w:r>
        <w:rPr>
          <w:rFonts w:hint="eastAsia" w:ascii="仿宋" w:hAnsi="仿宋" w:eastAsia="仿宋" w:cs="仿宋"/>
          <w:color w:val="auto"/>
          <w:highlight w:val="none"/>
        </w:rPr>
        <w:t>第四章 评审程序、评审方法和评审标准</w:t>
      </w:r>
      <w:bookmarkEnd w:id="62"/>
      <w:bookmarkEnd w:id="63"/>
    </w:p>
    <w:p w14:paraId="145ACFC7">
      <w:pPr>
        <w:pStyle w:val="3"/>
        <w:jc w:val="center"/>
        <w:rPr>
          <w:rFonts w:hint="eastAsia" w:ascii="仿宋" w:hAnsi="仿宋" w:eastAsia="仿宋" w:cs="仿宋"/>
          <w:b w:val="0"/>
          <w:color w:val="auto"/>
          <w:highlight w:val="none"/>
        </w:rPr>
      </w:pPr>
      <w:bookmarkStart w:id="64" w:name="_Toc12607"/>
      <w:bookmarkStart w:id="65" w:name="_Toc14981"/>
      <w:r>
        <w:rPr>
          <w:rFonts w:hint="eastAsia" w:ascii="仿宋" w:hAnsi="仿宋" w:eastAsia="仿宋" w:cs="仿宋"/>
          <w:b w:val="0"/>
          <w:color w:val="auto"/>
          <w:highlight w:val="none"/>
        </w:rPr>
        <w:t>第一节 评审程序和评审方法</w:t>
      </w:r>
      <w:bookmarkEnd w:id="64"/>
      <w:bookmarkEnd w:id="65"/>
    </w:p>
    <w:p w14:paraId="03DBCE33">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1.确认磋商文件</w:t>
      </w:r>
    </w:p>
    <w:p w14:paraId="7662046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由磋商小组确认磋商文件。</w:t>
      </w:r>
    </w:p>
    <w:p w14:paraId="5F4C75C5">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2.资格审查</w:t>
      </w:r>
    </w:p>
    <w:p w14:paraId="53D080A7">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2.1响应文件开启后，磋商小组依法对供应商的资格证明文件进行审查。</w:t>
      </w:r>
    </w:p>
    <w:p w14:paraId="1F333018">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注：采购人代表或者采购代理机构在资格审查结束前，对供应商进行信用查询。</w:t>
      </w:r>
    </w:p>
    <w:p w14:paraId="74877784">
      <w:pPr>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（1）查询渠道：广西政府采购云平台“信用中国”网站(</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"http://www.creditchina.gov.cn" </w:instrText>
      </w:r>
      <w:r>
        <w:rPr>
          <w:rFonts w:hint="eastAsia" w:ascii="仿宋" w:hAnsi="仿宋" w:eastAsia="仿宋" w:cs="仿宋"/>
          <w:color w:val="auto"/>
          <w:sz w:val="24"/>
          <w:szCs w:val="24"/>
          <w:highlight w:val="none"/>
        </w:rPr>
        <w:fldChar w:fldCharType="separate"/>
      </w:r>
      <w:r>
        <w:rPr>
          <w:rStyle w:val="26"/>
          <w:rFonts w:hint="eastAsia" w:ascii="仿宋" w:hAnsi="仿宋" w:eastAsia="仿宋" w:cs="仿宋"/>
          <w:color w:val="auto"/>
          <w:sz w:val="24"/>
          <w:szCs w:val="24"/>
          <w:highlight w:val="none"/>
        </w:rPr>
        <w:t>www.creditchina.gov.cn</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)、中国政府采购网(</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"http://www.ccgp.gov.cn" </w:instrText>
      </w:r>
      <w:r>
        <w:rPr>
          <w:rFonts w:hint="eastAsia" w:ascii="仿宋" w:hAnsi="仿宋" w:eastAsia="仿宋" w:cs="仿宋"/>
          <w:color w:val="auto"/>
          <w:sz w:val="24"/>
          <w:szCs w:val="24"/>
          <w:highlight w:val="none"/>
        </w:rPr>
        <w:fldChar w:fldCharType="separate"/>
      </w:r>
      <w:r>
        <w:rPr>
          <w:rStyle w:val="26"/>
          <w:rFonts w:hint="eastAsia" w:ascii="仿宋" w:hAnsi="仿宋" w:eastAsia="仿宋" w:cs="仿宋"/>
          <w:color w:val="auto"/>
          <w:sz w:val="24"/>
          <w:szCs w:val="24"/>
          <w:highlight w:val="none"/>
        </w:rPr>
        <w:t>www.ccgp.gov.cn</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)链接入口。</w:t>
      </w:r>
    </w:p>
    <w:p w14:paraId="35043BDB">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（2）信用查询截止时点：资格审查结束前。</w:t>
      </w:r>
    </w:p>
    <w:p w14:paraId="5ADAFC0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查询记录和证据留存方式：在查询网站中直接打印查询记录，截图另存为电子文档作为评审资料保存。</w:t>
      </w:r>
    </w:p>
    <w:p w14:paraId="1361769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1565B1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2.2资格审查标准为本磋商文件中载明对供应商资格要求的条件。资格审查采用合格制，凡符合磋商文件规定的供应商资格要求的响应文件均通过资格审查。</w:t>
      </w:r>
    </w:p>
    <w:p w14:paraId="479EA06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2.3供应商有下列情形之一的，资格审查不通过，其响应文件按无效响应处理：</w:t>
      </w:r>
    </w:p>
    <w:p w14:paraId="656304E5">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（1）不具备磋商文件中规定的资格要求的；</w:t>
      </w:r>
    </w:p>
    <w:p w14:paraId="5DD4D69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（2）响应文件未提供任一项“供应商须知前附表”资格证明文件规定的“必须提供”的文件资料的；</w:t>
      </w:r>
    </w:p>
    <w:p w14:paraId="11951EA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（3）响应文件提供的资格证明文件出现任一项不符合“供应商须知前附表”资格证明文件规定的“必须提供”的文件资料要求或者无效的。</w:t>
      </w:r>
    </w:p>
    <w:p w14:paraId="48B6B322">
      <w:pPr>
        <w:spacing w:line="360" w:lineRule="auto"/>
        <w:ind w:firstLine="480" w:firstLineChars="200"/>
        <w:rPr>
          <w:rFonts w:hint="eastAsia" w:ascii="仿宋" w:hAnsi="仿宋" w:eastAsia="仿宋" w:cs="仿宋"/>
          <w:color w:val="auto"/>
          <w:sz w:val="24"/>
          <w:szCs w:val="24"/>
          <w:highlight w:val="none"/>
        </w:rPr>
      </w:pPr>
      <w:bookmarkStart w:id="66" w:name="_Hlk68601553"/>
      <w:r>
        <w:rPr>
          <w:rFonts w:hint="eastAsia" w:ascii="仿宋" w:hAnsi="仿宋" w:eastAsia="仿宋" w:cs="仿宋"/>
          <w:color w:val="auto"/>
          <w:sz w:val="24"/>
          <w:szCs w:val="24"/>
          <w:highlight w:val="none"/>
        </w:rPr>
        <w:t>（4）同一合同项下的不同供应商，单位负责人为同一人或者存在直接控股、管理关系的；为本项目提供过整体设计、规范编制或者项目管理、监理、检测等服务的。</w:t>
      </w:r>
      <w:bookmarkEnd w:id="66"/>
    </w:p>
    <w:p w14:paraId="33FF7F7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2.4通过资格审查的合格供应商不足3家的，不得进入符合性审查环节，采购人或者采购代理机构应当重新开展采购活动。</w:t>
      </w:r>
    </w:p>
    <w:p w14:paraId="7536AB87">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3.符合性审查</w:t>
      </w:r>
    </w:p>
    <w:p w14:paraId="6A0B8E1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3.1由磋商小组对通过资格审查的合格供应商的响应文件的响应报价、商务、技术等实质性要求进行符合性审查，以确定其是否满足磋商文件的实质性要求。</w:t>
      </w:r>
    </w:p>
    <w:p w14:paraId="3E9E02E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EE8739">
      <w:pPr>
        <w:spacing w:line="360" w:lineRule="auto"/>
        <w:ind w:firstLine="480" w:firstLineChars="200"/>
        <w:rPr>
          <w:rFonts w:hint="eastAsia" w:ascii="仿宋" w:hAnsi="仿宋" w:eastAsia="仿宋" w:cs="仿宋"/>
          <w:color w:val="auto"/>
          <w:spacing w:val="-6"/>
          <w:sz w:val="24"/>
          <w:szCs w:val="24"/>
          <w:highlight w:val="none"/>
        </w:rPr>
      </w:pPr>
      <w:r>
        <w:rPr>
          <w:rFonts w:hint="eastAsia" w:ascii="仿宋" w:hAnsi="仿宋" w:eastAsia="仿宋" w:cs="仿宋"/>
          <w:color w:val="auto"/>
          <w:sz w:val="24"/>
          <w:szCs w:val="24"/>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仿宋" w:hAnsi="仿宋" w:eastAsia="仿宋" w:cs="仿宋"/>
          <w:color w:val="auto"/>
          <w:spacing w:val="-6"/>
          <w:sz w:val="24"/>
          <w:szCs w:val="24"/>
          <w:highlight w:val="none"/>
        </w:rPr>
        <w:t>。供应商为自然人的，必须由本人签字并附身份证明。</w:t>
      </w:r>
    </w:p>
    <w:p w14:paraId="486E66F6">
      <w:pPr>
        <w:spacing w:line="360" w:lineRule="auto"/>
        <w:ind w:firstLine="456" w:firstLineChars="200"/>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3.4</w:t>
      </w:r>
      <w:r>
        <w:rPr>
          <w:rFonts w:hint="eastAsia" w:ascii="仿宋" w:hAnsi="仿宋" w:eastAsia="仿宋" w:cs="仿宋"/>
          <w:color w:val="auto"/>
          <w:sz w:val="24"/>
          <w:szCs w:val="24"/>
          <w:highlight w:val="none"/>
        </w:rPr>
        <w:t xml:space="preserve">首次响应文件报价出现前后不一致的，按照下列规定修正： </w:t>
      </w:r>
    </w:p>
    <w:p w14:paraId="2768A2A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（1）响应文件中报价表内容与响应文件中相应内容不一致的，以报价表为准；</w:t>
      </w:r>
    </w:p>
    <w:p w14:paraId="2A009AF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（2）大写金额和小写金额不一致的，以大写金额为准；</w:t>
      </w:r>
    </w:p>
    <w:p w14:paraId="4FAE00C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（3）单价金额小数点或者百分比有明显错位的，以报价表的总价为准，并修改单价；</w:t>
      </w:r>
    </w:p>
    <w:p w14:paraId="5FED090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（4）总价金额与按单价汇总金额不一致的，以单价金额计算结果为准。</w:t>
      </w:r>
    </w:p>
    <w:p w14:paraId="757899C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同时出现两种以上不一致的，按照以上（1）-（4）规定的顺序逐条进行修正。修正后的报价经供应商确认后产生约束力，供应商不确认的，其响应文件按无效响应处理。</w:t>
      </w:r>
    </w:p>
    <w:p w14:paraId="11A9241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3.5商务技术、报价评审</w:t>
      </w:r>
    </w:p>
    <w:p w14:paraId="6C1FB9E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在评审时，如发现下列情形之一的，将被视为响应文件无效处理：</w:t>
      </w:r>
    </w:p>
    <w:p w14:paraId="53ADB6F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（1）商务技术评审</w:t>
      </w:r>
    </w:p>
    <w:p w14:paraId="6AB3511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1）响应文件未按磋商文件要求签署、盖章；</w:t>
      </w:r>
    </w:p>
    <w:p w14:paraId="5F617E1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2）委托代理人未能出具有效身份证明或者出具的身份证明与授权委托书中的信息不符； </w:t>
      </w:r>
    </w:p>
    <w:p w14:paraId="4BF87D7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5CAAA9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4）商务条款中标“▲”的条款发生负偏离的或者允许负偏离的条款数超过“供应商须知前附表”规定项数的或者标明实质性的要求发生负偏离；</w:t>
      </w:r>
    </w:p>
    <w:p w14:paraId="5851CE1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5）未对竞标有效期作出响应或者响应文件承诺的竞标有效期不满足磋商文件要求；</w:t>
      </w:r>
    </w:p>
    <w:p w14:paraId="5B928B3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6）响应文件的实质性内容未使用中文表述、使用计量单位不符合磋商文件要求；</w:t>
      </w:r>
    </w:p>
    <w:p w14:paraId="42E0343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7）响应文件中的文件资料因填写不齐全或者内容虚假或者出现其他情形而导致被磋商小组认定无效；</w:t>
      </w:r>
    </w:p>
    <w:p w14:paraId="551E66E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8）响应文件含有采购人不能接受的附加条件；</w:t>
      </w:r>
    </w:p>
    <w:p w14:paraId="0BFEFA2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9）属于“供应商须知正文”第7.5条情形；</w:t>
      </w:r>
    </w:p>
    <w:p w14:paraId="10688A6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10）技术需求允许负偏离的条款数超过“供应商须知前附表”规定项数；</w:t>
      </w:r>
    </w:p>
    <w:p w14:paraId="04089EA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11）虚假竞标，或者出现其他情形而导致被磋商小组认定无效；</w:t>
      </w:r>
    </w:p>
    <w:p w14:paraId="31F9201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12）竞标技术方案不明确，磋商文件未允许但响应文件中存在一个或者一个以上备选（替代）竞标方案；</w:t>
      </w:r>
    </w:p>
    <w:p w14:paraId="2102F6F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13）响应文件标注的项目名称或者项目编号与竞争性磋商文件标注的项目名称或者项目编号不一致的；</w:t>
      </w:r>
    </w:p>
    <w:p w14:paraId="53A5472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14）未响应磋商文件实质性要求；</w:t>
      </w:r>
    </w:p>
    <w:p w14:paraId="6E23136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15）法律法规和磋商文件规定的其他无效情形。</w:t>
      </w:r>
    </w:p>
    <w:p w14:paraId="4F6CDD8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（2）报价评审</w:t>
      </w:r>
    </w:p>
    <w:p w14:paraId="08A87A0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 响应文件未提供“供应商须知前附表” 报价文件中规定的“响应报价表”；</w:t>
      </w:r>
    </w:p>
    <w:p w14:paraId="0AA71F6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2）未采用人民币报价或者未按照磋商文件标明的币种报价；</w:t>
      </w:r>
    </w:p>
    <w:p w14:paraId="4A44FD5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4BA9F2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01360DE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D50CD52">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6）响应文件响应的标的数量及单位与竞争性磋商采购文件要求实质性不一致的</w:t>
      </w:r>
      <w:r>
        <w:rPr>
          <w:rFonts w:hint="eastAsia" w:ascii="仿宋" w:hAnsi="仿宋" w:eastAsia="仿宋" w:cs="仿宋"/>
          <w:color w:val="auto"/>
          <w:sz w:val="24"/>
          <w:szCs w:val="24"/>
          <w:highlight w:val="none"/>
          <w:lang w:eastAsia="zh-CN"/>
        </w:rPr>
        <w:t>；</w:t>
      </w:r>
    </w:p>
    <w:p w14:paraId="4B96E496">
      <w:pPr>
        <w:spacing w:line="360" w:lineRule="auto"/>
        <w:ind w:firstLine="482"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磋商小组认为供应商报价过低，有可能影响服务质量或者不能诚信履约，按本章5.9条启动异常低价响应审查程序，要求供应商提供书面说明及必要的证明材料，但供应商不能在指定时间内提供证明材料或无法证明其报价合理的。</w:t>
      </w:r>
    </w:p>
    <w:p w14:paraId="6E1A844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A1AE6F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CE8D511">
      <w:pPr>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4.磋商程序</w:t>
      </w:r>
    </w:p>
    <w:p w14:paraId="28E3C195">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4.1磋商小组按照“供应商须知前附表”</w:t>
      </w:r>
      <w:r>
        <w:rPr>
          <w:rFonts w:hint="eastAsia" w:ascii="仿宋" w:hAnsi="仿宋" w:eastAsia="仿宋" w:cs="仿宋"/>
          <w:color w:val="auto"/>
          <w:sz w:val="24"/>
          <w:szCs w:val="24"/>
          <w:highlight w:val="none"/>
        </w:rPr>
        <w:t xml:space="preserve"> </w:t>
      </w:r>
      <w:r>
        <w:rPr>
          <w:rFonts w:hint="eastAsia" w:ascii="仿宋" w:hAnsi="仿宋" w:eastAsia="仿宋" w:cs="仿宋"/>
          <w:color w:val="auto"/>
          <w:kern w:val="0"/>
          <w:sz w:val="24"/>
          <w:szCs w:val="24"/>
          <w:highlight w:val="none"/>
        </w:rPr>
        <w:t>确定的</w:t>
      </w:r>
      <w:r>
        <w:rPr>
          <w:rFonts w:hint="eastAsia" w:ascii="仿宋" w:hAnsi="仿宋" w:eastAsia="仿宋" w:cs="仿宋"/>
          <w:color w:val="auto"/>
          <w:sz w:val="24"/>
          <w:szCs w:val="24"/>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EE8EF5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3E587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4.3对磋商文件作出的实质性变动是磋商文件的有效组成部分，由磋商小组及时以电子澄清函形式同时通知所有参加磋商的供应商。</w:t>
      </w:r>
    </w:p>
    <w:p w14:paraId="51C9CD4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EA2808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4.5磋商中，</w:t>
      </w:r>
      <w:r>
        <w:rPr>
          <w:rFonts w:hint="eastAsia" w:ascii="仿宋" w:hAnsi="仿宋" w:eastAsia="仿宋" w:cs="仿宋"/>
          <w:color w:val="auto"/>
          <w:spacing w:val="-6"/>
          <w:sz w:val="24"/>
          <w:szCs w:val="24"/>
          <w:highlight w:val="none"/>
        </w:rPr>
        <w:t>磋商的任何一方不得透露与磋商有关的其他供应商的技术资料、价格和其他信息。</w:t>
      </w:r>
    </w:p>
    <w:p w14:paraId="76E7F8E8">
      <w:pPr>
        <w:widowControl/>
        <w:tabs>
          <w:tab w:val="left" w:pos="540"/>
        </w:tabs>
        <w:spacing w:line="360" w:lineRule="auto"/>
        <w:ind w:firstLine="480" w:firstLineChars="200"/>
        <w:jc w:val="lef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4.6磋商小组应对磋商过程和重要磋商内容进行记录，作为评标报告一部分，磋商小组在记录上签字确认。</w:t>
      </w:r>
      <w:r>
        <w:rPr>
          <w:rFonts w:hint="eastAsia" w:ascii="仿宋" w:hAnsi="仿宋" w:eastAsia="仿宋" w:cs="仿宋"/>
          <w:b/>
          <w:color w:val="auto"/>
          <w:sz w:val="24"/>
          <w:szCs w:val="24"/>
          <w:highlight w:val="none"/>
        </w:rPr>
        <w:t>主要内容包括：</w:t>
      </w:r>
    </w:p>
    <w:p w14:paraId="30AA137B">
      <w:pPr>
        <w:pStyle w:val="27"/>
        <w:spacing w:before="0"/>
        <w:ind w:firstLine="396"/>
        <w:rPr>
          <w:rFonts w:hint="eastAsia" w:ascii="仿宋" w:hAnsi="仿宋" w:eastAsia="仿宋" w:cs="仿宋"/>
          <w:color w:val="auto"/>
          <w:spacing w:val="-6"/>
          <w:kern w:val="2"/>
          <w:sz w:val="24"/>
          <w:szCs w:val="24"/>
          <w:highlight w:val="none"/>
        </w:rPr>
      </w:pPr>
      <w:r>
        <w:rPr>
          <w:rFonts w:hint="eastAsia" w:ascii="仿宋" w:hAnsi="仿宋" w:eastAsia="仿宋" w:cs="仿宋"/>
          <w:color w:val="auto"/>
          <w:spacing w:val="-6"/>
          <w:kern w:val="2"/>
          <w:sz w:val="24"/>
          <w:szCs w:val="24"/>
          <w:highlight w:val="none"/>
        </w:rPr>
        <w:t>（1）按照相关规定进行公示的，公示情况说明；</w:t>
      </w:r>
    </w:p>
    <w:p w14:paraId="5F48541A">
      <w:pPr>
        <w:pStyle w:val="27"/>
        <w:spacing w:before="0"/>
        <w:ind w:firstLine="396"/>
        <w:rPr>
          <w:rFonts w:hint="eastAsia" w:ascii="仿宋" w:hAnsi="仿宋" w:eastAsia="仿宋" w:cs="仿宋"/>
          <w:color w:val="auto"/>
          <w:spacing w:val="-6"/>
          <w:kern w:val="2"/>
          <w:sz w:val="24"/>
          <w:szCs w:val="24"/>
          <w:highlight w:val="none"/>
        </w:rPr>
      </w:pPr>
      <w:r>
        <w:rPr>
          <w:rFonts w:hint="eastAsia" w:ascii="仿宋" w:hAnsi="仿宋" w:eastAsia="仿宋" w:cs="仿宋"/>
          <w:color w:val="auto"/>
          <w:spacing w:val="-6"/>
          <w:kern w:val="2"/>
          <w:sz w:val="24"/>
          <w:szCs w:val="24"/>
          <w:highlight w:val="none"/>
        </w:rPr>
        <w:t>（2）磋商日期和地点，磋商人员名单；</w:t>
      </w:r>
    </w:p>
    <w:p w14:paraId="2A8398DF">
      <w:pPr>
        <w:pStyle w:val="27"/>
        <w:spacing w:before="0"/>
        <w:ind w:firstLine="396"/>
        <w:rPr>
          <w:rFonts w:hint="eastAsia" w:ascii="仿宋" w:hAnsi="仿宋" w:eastAsia="仿宋" w:cs="仿宋"/>
          <w:color w:val="auto"/>
          <w:spacing w:val="-6"/>
          <w:kern w:val="2"/>
          <w:sz w:val="24"/>
          <w:szCs w:val="24"/>
          <w:highlight w:val="none"/>
        </w:rPr>
      </w:pPr>
      <w:r>
        <w:rPr>
          <w:rFonts w:hint="eastAsia" w:ascii="仿宋" w:hAnsi="仿宋" w:eastAsia="仿宋" w:cs="仿宋"/>
          <w:color w:val="auto"/>
          <w:spacing w:val="-6"/>
          <w:kern w:val="2"/>
          <w:sz w:val="24"/>
          <w:szCs w:val="24"/>
          <w:highlight w:val="none"/>
        </w:rPr>
        <w:t>（3）合同主要条款及价格商定情况。</w:t>
      </w:r>
    </w:p>
    <w:p w14:paraId="7DF4412A">
      <w:pPr>
        <w:widowControl/>
        <w:tabs>
          <w:tab w:val="left" w:pos="540"/>
        </w:tabs>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4.7磋商过程中重新提交的响应文件，供应商可以在开启前补充、修改。</w:t>
      </w:r>
    </w:p>
    <w:p w14:paraId="13A458CA">
      <w:pPr>
        <w:tabs>
          <w:tab w:val="left" w:pos="2835"/>
        </w:tabs>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4.8对磋商过程提交的响应文件进行有效性、完整性和响应程度审查，通过审查的合格供应商不足3家的，采购人或者采购代理机构应当重新开展采购活动。</w:t>
      </w:r>
    </w:p>
    <w:p w14:paraId="2A284110">
      <w:pPr>
        <w:ind w:firstLine="200"/>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5. 最后报价</w:t>
      </w:r>
    </w:p>
    <w:p w14:paraId="3B0B2C9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1039214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D44F6E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CC9799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5.4已经提交响应文件的供应商，在提交最后报价之前，可以根据磋商情况退出磋商，退出磋商的供应商的响应文件按无效响应处理。</w:t>
      </w:r>
    </w:p>
    <w:p w14:paraId="77A33B1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5.5供应商未在规定时间内提交最后报价的，视同退出磋商。</w:t>
      </w:r>
    </w:p>
    <w:p w14:paraId="5C3CB29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5.6磋商小组收齐某一分标最后报价后统一开启，磋商小组对最后报价进行有效性、完整性和响应程度的审查。</w:t>
      </w:r>
    </w:p>
    <w:p w14:paraId="4606F13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5.7最终响应文件的报价出现前后不一致的，按照本章第3.4条的规定修正。 </w:t>
      </w:r>
    </w:p>
    <w:p w14:paraId="6414AD6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5.8修正后的最终报价出现下列情形的，按无效响应处理：</w:t>
      </w:r>
    </w:p>
    <w:p w14:paraId="04B0CFC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（1）供应商不确认的（全流程电子化评标采取在线确认）；</w:t>
      </w:r>
    </w:p>
    <w:p w14:paraId="02BD7AB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（2）经供应商确认修正后的响应报价（包含首次报价、最后报价）超过所竞标分标规定的采购预算金额或者最高限价的（如本项目公布了最高限价）；</w:t>
      </w:r>
    </w:p>
    <w:p w14:paraId="28112CD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（3）经供应商确认修正后的响应报价（包含首次报价、最后报价）超过分项采购预算金额或者最高限价的（如本项目公布了最高限价）。</w:t>
      </w:r>
    </w:p>
    <w:p w14:paraId="447BD3FC">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5.9</w:t>
      </w:r>
      <w:r>
        <w:rPr>
          <w:rFonts w:hint="eastAsia" w:ascii="仿宋" w:hAnsi="仿宋" w:eastAsia="仿宋" w:cs="仿宋"/>
          <w:b/>
          <w:bCs/>
          <w:color w:val="auto"/>
          <w:sz w:val="24"/>
          <w:szCs w:val="24"/>
          <w:highlight w:val="none"/>
        </w:rPr>
        <w:t>异常低价响应审查</w:t>
      </w:r>
    </w:p>
    <w:p w14:paraId="7CDBDAA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（1）磋商小组在评审中发现下列情形之一的，应当启动异常低价响应审查程序:</w:t>
      </w:r>
    </w:p>
    <w:p w14:paraId="612FDB9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①响应报价低于全部通过符合性审查供应商响应报价平均值50%的，即响应报价</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全部通过符合性审查供应商响应报价平均值×50%；</w:t>
      </w:r>
    </w:p>
    <w:p w14:paraId="297A752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②响应报价低于通过符合性审查的次低报价供应商响应报价50%的，即响应报价</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通过符合性审查的次低报价供应商响应报价×50%；</w:t>
      </w:r>
    </w:p>
    <w:p w14:paraId="31E0974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③响应报价低于采购项目最高限价45%的，即响应报价</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采购项目最高限价×45%；</w:t>
      </w:r>
    </w:p>
    <w:p w14:paraId="2BBFA1D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④磋商小组基于专业判断，认为供应商报价过低，有可能影响产品</w:t>
      </w:r>
      <w:r>
        <w:rPr>
          <w:rFonts w:hint="eastAsia" w:ascii="仿宋" w:hAnsi="仿宋" w:eastAsia="仿宋" w:cs="仿宋"/>
          <w:color w:val="auto"/>
          <w:sz w:val="24"/>
          <w:szCs w:val="24"/>
          <w:highlight w:val="none"/>
          <w:lang w:val="en-US" w:eastAsia="zh-CN"/>
        </w:rPr>
        <w:t>或服务</w:t>
      </w:r>
      <w:r>
        <w:rPr>
          <w:rFonts w:hint="eastAsia" w:ascii="仿宋" w:hAnsi="仿宋" w:eastAsia="仿宋" w:cs="仿宋"/>
          <w:color w:val="auto"/>
          <w:sz w:val="24"/>
          <w:szCs w:val="24"/>
          <w:highlight w:val="none"/>
        </w:rPr>
        <w:t>质量或者不能诚信履约的其他情形。</w:t>
      </w:r>
    </w:p>
    <w:p w14:paraId="5FCBAFF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（2）磋商小组启动异常低价响应审查后，属于前述第①项至第④项情形的，应当要求相关供应商在</w:t>
      </w:r>
      <w:r>
        <w:rPr>
          <w:rFonts w:hint="eastAsia" w:ascii="仿宋" w:hAnsi="仿宋" w:eastAsia="仿宋" w:cs="仿宋"/>
          <w:color w:val="auto"/>
          <w:sz w:val="24"/>
          <w:szCs w:val="24"/>
          <w:highlight w:val="none"/>
          <w:lang w:val="en-US" w:eastAsia="zh-CN"/>
        </w:rPr>
        <w:t>广西政府采购云平台中</w:t>
      </w:r>
      <w:r>
        <w:rPr>
          <w:rFonts w:hint="eastAsia" w:ascii="仿宋" w:hAnsi="仿宋" w:eastAsia="仿宋" w:cs="仿宋"/>
          <w:color w:val="auto"/>
          <w:sz w:val="24"/>
          <w:szCs w:val="24"/>
          <w:highlight w:val="none"/>
        </w:rPr>
        <w:t>合理的时间内对响应价格作出解释，提供项目具体成本测算等与报价合理性相关的书面说明及必要的证明材料，包括但不限于原材料成本、人工成本、制造费用等，给予相关供应商的合理时间不少于30分钟。其中，属于第③项情形，供应商已随响应文件一并提交相关书面说明及必要的证明材料的，在评审现场可不再重复提交。</w:t>
      </w:r>
    </w:p>
    <w:p w14:paraId="3835939C">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仿宋" w:hAnsi="仿宋" w:eastAsia="仿宋" w:cs="仿宋"/>
          <w:b/>
          <w:bCs/>
          <w:color w:val="auto"/>
          <w:sz w:val="24"/>
          <w:szCs w:val="24"/>
          <w:highlight w:val="none"/>
          <w:lang w:eastAsia="zh-CN"/>
        </w:rPr>
        <w:t>磋商小组将其作为无效响应处理。</w:t>
      </w:r>
    </w:p>
    <w:p w14:paraId="33A8F50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经供应商确认修正后的最后报价作为评审及签订合同的依据。</w:t>
      </w:r>
    </w:p>
    <w:p w14:paraId="7977BC9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供应商出现最后报价按无效响应处理或者响应文件按无效处理时，磋商小组应当告知有关供应商。</w:t>
      </w:r>
    </w:p>
    <w:p w14:paraId="5516B06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5.11最后报价结束后，磋商小组不得再与供应商进行任何形式的商谈。</w:t>
      </w:r>
    </w:p>
    <w:p w14:paraId="346FCA00">
      <w:pPr>
        <w:ind w:firstLine="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6.比较与评价</w:t>
      </w:r>
    </w:p>
    <w:p w14:paraId="142A117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6.1评审方法：综合评分法。</w:t>
      </w:r>
    </w:p>
    <w:p w14:paraId="397E265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6.2经磋商确定最终采购需求和提交最后报价的供应商后，由磋商小组采用综合评分法对提交最后报价的供应商的响应文件和最后报价进行综合评分。</w:t>
      </w:r>
    </w:p>
    <w:p w14:paraId="513BEC0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6.3评审时，磋商小组各成员应当独立对每个有效响应的文件进行评价、打分，然后汇总每个供应商每项评分因素的得分。</w:t>
      </w:r>
    </w:p>
    <w:p w14:paraId="0E2E2E9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3A3B99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（2）磋商小组按照磋商文件中规定的评审标准计算各供应商的报价得分。项目评审过程中，不得去掉最后报价中的最高报价和最低报价。</w:t>
      </w:r>
    </w:p>
    <w:p w14:paraId="0BC91F0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（3）各供应商的得分为磋商小组所有成员的有效评分的算术平均数。</w:t>
      </w:r>
    </w:p>
    <w:p w14:paraId="13BF5CF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6.4评审价为供应商的最后报价进行政策性扣除后的价格，评审价只是作为评审时使用。最终成交供应商的成交金额等于最后报价（如有修正，以确认修正后的最后报价为准）。</w:t>
      </w:r>
    </w:p>
    <w:p w14:paraId="22949F41">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6.5由磋商小组根据综合评分情况，按照评审得分由高到低顺序推荐3名以上成交候选供应商，并编写评</w:t>
      </w:r>
      <w:r>
        <w:rPr>
          <w:rFonts w:hint="eastAsia" w:ascii="仿宋" w:hAnsi="仿宋" w:eastAsia="仿宋" w:cs="仿宋"/>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10F48079">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4470E6D">
      <w:pPr>
        <w:spacing w:line="360" w:lineRule="auto"/>
        <w:ind w:firstLine="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7.评审复核</w:t>
      </w:r>
    </w:p>
    <w:p w14:paraId="6E6C0DA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7.1评审报告签署前，评审委员会要对评审结果进行复核，复核意见要体现在评审报告中。</w:t>
      </w:r>
    </w:p>
    <w:p w14:paraId="5C53D555">
      <w:pPr>
        <w:widowControl/>
        <w:spacing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7B3DD8DE">
      <w:pPr>
        <w:spacing w:line="360" w:lineRule="auto"/>
        <w:ind w:firstLine="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8.评审标准</w:t>
      </w:r>
    </w:p>
    <w:p w14:paraId="227B119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8.1评审依据：磋商小组将以磋商响应文件为评审依据，对供应商的报价、技术、商务等方面内容按百分制打分。（计分方法按四舍五入取至百分位）</w:t>
      </w:r>
    </w:p>
    <w:p w14:paraId="7DC238F2">
      <w:pPr>
        <w:spacing w:line="360" w:lineRule="auto"/>
        <w:ind w:firstLine="480" w:firstLineChars="200"/>
        <w:rPr>
          <w:rFonts w:hint="eastAsia" w:ascii="仿宋" w:hAnsi="仿宋" w:eastAsia="仿宋" w:cs="仿宋"/>
          <w:b/>
          <w:bCs/>
          <w:color w:val="auto"/>
          <w:kern w:val="0"/>
          <w:sz w:val="24"/>
          <w:szCs w:val="24"/>
          <w:highlight w:val="none"/>
        </w:rPr>
      </w:pPr>
      <w:r>
        <w:rPr>
          <w:rFonts w:hint="eastAsia" w:ascii="仿宋" w:hAnsi="仿宋" w:eastAsia="仿宋" w:cs="仿宋"/>
          <w:bCs/>
          <w:color w:val="auto"/>
          <w:sz w:val="24"/>
          <w:szCs w:val="24"/>
          <w:highlight w:val="none"/>
        </w:rPr>
        <w:t>总得分=1+2+3</w:t>
      </w:r>
    </w:p>
    <w:p w14:paraId="134B8764">
      <w:pPr>
        <w:pStyle w:val="14"/>
        <w:spacing w:line="360" w:lineRule="exact"/>
        <w:ind w:firstLine="480" w:firstLineChars="200"/>
        <w:rPr>
          <w:rFonts w:hint="eastAsia" w:ascii="仿宋" w:hAnsi="仿宋" w:eastAsia="仿宋" w:cs="仿宋"/>
          <w:color w:val="auto"/>
          <w:kern w:val="2"/>
          <w:sz w:val="24"/>
          <w:szCs w:val="24"/>
          <w:highlight w:val="none"/>
        </w:rPr>
      </w:pPr>
    </w:p>
    <w:tbl>
      <w:tblPr>
        <w:tblStyle w:val="22"/>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086"/>
        <w:gridCol w:w="7110"/>
        <w:gridCol w:w="772"/>
      </w:tblGrid>
      <w:tr w14:paraId="0B98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2E89DEA0">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序号</w:t>
            </w:r>
          </w:p>
        </w:tc>
        <w:tc>
          <w:tcPr>
            <w:tcW w:w="1086" w:type="dxa"/>
            <w:noWrap w:val="0"/>
            <w:vAlign w:val="center"/>
          </w:tcPr>
          <w:p w14:paraId="1640DE7F">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评分因素</w:t>
            </w:r>
          </w:p>
        </w:tc>
        <w:tc>
          <w:tcPr>
            <w:tcW w:w="7110" w:type="dxa"/>
            <w:noWrap w:val="0"/>
            <w:vAlign w:val="center"/>
          </w:tcPr>
          <w:p w14:paraId="540DCDA4">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评分因素</w:t>
            </w:r>
          </w:p>
        </w:tc>
        <w:tc>
          <w:tcPr>
            <w:tcW w:w="772" w:type="dxa"/>
            <w:noWrap w:val="0"/>
            <w:vAlign w:val="center"/>
          </w:tcPr>
          <w:p w14:paraId="50F589FD">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分值</w:t>
            </w:r>
          </w:p>
        </w:tc>
      </w:tr>
      <w:tr w14:paraId="2B90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1706D8B0">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1086" w:type="dxa"/>
            <w:noWrap w:val="0"/>
            <w:vAlign w:val="center"/>
          </w:tcPr>
          <w:p w14:paraId="684C6EE0">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价格分（服务项目的价格分值占总分值的比重(即权值)为10%至30%。政务信息系统采购服务的，价格分值占总分值比重应当为10%）</w:t>
            </w:r>
          </w:p>
        </w:tc>
        <w:tc>
          <w:tcPr>
            <w:tcW w:w="7110" w:type="dxa"/>
            <w:noWrap w:val="0"/>
            <w:vAlign w:val="top"/>
          </w:tcPr>
          <w:p w14:paraId="287CA26A">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（1）报价范围：0≤下浮系数＜100%。</w:t>
            </w:r>
          </w:p>
          <w:p w14:paraId="38AE1795">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w:t>
            </w:r>
            <w:r>
              <w:rPr>
                <w:rFonts w:hint="eastAsia" w:ascii="仿宋" w:hAnsi="仿宋" w:eastAsia="仿宋" w:cs="仿宋"/>
                <w:bCs/>
                <w:color w:val="auto"/>
                <w:kern w:val="0"/>
                <w:sz w:val="24"/>
                <w:szCs w:val="24"/>
                <w:highlight w:val="none"/>
                <w:lang w:val="en-US" w:eastAsia="zh-CN"/>
              </w:rPr>
              <w:t>2</w:t>
            </w:r>
            <w:r>
              <w:rPr>
                <w:rFonts w:hint="eastAsia" w:ascii="仿宋" w:hAnsi="仿宋" w:eastAsia="仿宋" w:cs="仿宋"/>
                <w:bCs/>
                <w:color w:val="auto"/>
                <w:kern w:val="0"/>
                <w:sz w:val="24"/>
                <w:szCs w:val="24"/>
                <w:highlight w:val="none"/>
              </w:rPr>
              <w:t>）</w:t>
            </w:r>
            <w:r>
              <w:rPr>
                <w:rFonts w:hint="eastAsia" w:ascii="仿宋" w:hAnsi="仿宋" w:eastAsia="仿宋" w:cs="仿宋"/>
                <w:bCs/>
                <w:color w:val="auto"/>
                <w:kern w:val="0"/>
                <w:sz w:val="24"/>
                <w:szCs w:val="24"/>
                <w:highlight w:val="none"/>
                <w:lang w:eastAsia="zh-CN"/>
              </w:rPr>
              <w:t>评审价</w:t>
            </w:r>
            <w:r>
              <w:rPr>
                <w:rFonts w:hint="eastAsia" w:ascii="仿宋" w:hAnsi="仿宋" w:eastAsia="仿宋" w:cs="仿宋"/>
                <w:bCs/>
                <w:color w:val="auto"/>
                <w:kern w:val="0"/>
                <w:sz w:val="24"/>
                <w:szCs w:val="24"/>
                <w:highlight w:val="none"/>
              </w:rPr>
              <w:t>为响应报价进行政策性扣除后的价格，</w:t>
            </w:r>
            <w:r>
              <w:rPr>
                <w:rFonts w:hint="eastAsia" w:ascii="仿宋" w:hAnsi="仿宋" w:eastAsia="仿宋" w:cs="仿宋"/>
                <w:bCs/>
                <w:color w:val="auto"/>
                <w:kern w:val="0"/>
                <w:sz w:val="24"/>
                <w:szCs w:val="24"/>
                <w:highlight w:val="none"/>
                <w:lang w:eastAsia="zh-CN"/>
              </w:rPr>
              <w:t>评审价</w:t>
            </w:r>
            <w:r>
              <w:rPr>
                <w:rFonts w:hint="eastAsia" w:ascii="仿宋" w:hAnsi="仿宋" w:eastAsia="仿宋" w:cs="仿宋"/>
                <w:bCs/>
                <w:color w:val="auto"/>
                <w:kern w:val="0"/>
                <w:sz w:val="24"/>
                <w:szCs w:val="24"/>
                <w:highlight w:val="none"/>
              </w:rPr>
              <w:t>只是作为</w:t>
            </w:r>
            <w:r>
              <w:rPr>
                <w:rFonts w:hint="eastAsia" w:ascii="仿宋" w:hAnsi="仿宋" w:eastAsia="仿宋" w:cs="仿宋"/>
                <w:bCs/>
                <w:color w:val="auto"/>
                <w:kern w:val="0"/>
                <w:sz w:val="24"/>
                <w:szCs w:val="24"/>
                <w:highlight w:val="none"/>
                <w:lang w:val="en-US" w:eastAsia="zh-CN"/>
              </w:rPr>
              <w:t>评审</w:t>
            </w:r>
            <w:r>
              <w:rPr>
                <w:rFonts w:hint="eastAsia" w:ascii="仿宋" w:hAnsi="仿宋" w:eastAsia="仿宋" w:cs="仿宋"/>
                <w:bCs/>
                <w:color w:val="auto"/>
                <w:kern w:val="0"/>
                <w:sz w:val="24"/>
                <w:szCs w:val="24"/>
                <w:highlight w:val="none"/>
              </w:rPr>
              <w:t>时使用。最终成交金额等于响应报价。</w:t>
            </w:r>
          </w:p>
          <w:p w14:paraId="1B8415E0">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w:t>
            </w:r>
            <w:r>
              <w:rPr>
                <w:rFonts w:hint="eastAsia" w:ascii="仿宋" w:hAnsi="仿宋" w:eastAsia="仿宋" w:cs="仿宋"/>
                <w:bCs/>
                <w:color w:val="auto"/>
                <w:kern w:val="0"/>
                <w:sz w:val="24"/>
                <w:szCs w:val="24"/>
                <w:highlight w:val="none"/>
                <w:lang w:val="en-US" w:eastAsia="zh-CN"/>
              </w:rPr>
              <w:t>3</w:t>
            </w:r>
            <w:r>
              <w:rPr>
                <w:rFonts w:hint="eastAsia" w:ascii="仿宋" w:hAnsi="仿宋" w:eastAsia="仿宋" w:cs="仿宋"/>
                <w:bCs/>
                <w:color w:val="auto"/>
                <w:kern w:val="0"/>
                <w:sz w:val="24"/>
                <w:szCs w:val="24"/>
                <w:highlight w:val="none"/>
              </w:rPr>
              <w:t>）按照《政府采购促进中小企业发展管理办法》（财库〔2020〕46号）的规定，磋商供应商在其响应文件中提供《中小企业声明函》，且其服务为小型和微型企业承接的，对其最后报价给予10%的扣除。</w:t>
            </w:r>
          </w:p>
          <w:p w14:paraId="38AAF7A0">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w:t>
            </w:r>
            <w:r>
              <w:rPr>
                <w:rFonts w:hint="eastAsia" w:ascii="仿宋" w:hAnsi="仿宋" w:eastAsia="仿宋" w:cs="仿宋"/>
                <w:bCs/>
                <w:color w:val="auto"/>
                <w:kern w:val="0"/>
                <w:sz w:val="24"/>
                <w:szCs w:val="24"/>
                <w:highlight w:val="none"/>
                <w:lang w:val="en-US" w:eastAsia="zh-CN"/>
              </w:rPr>
              <w:t>4</w:t>
            </w:r>
            <w:r>
              <w:rPr>
                <w:rFonts w:hint="eastAsia" w:ascii="仿宋" w:hAnsi="仿宋" w:eastAsia="仿宋" w:cs="仿宋"/>
                <w:bCs/>
                <w:color w:val="auto"/>
                <w:kern w:val="0"/>
                <w:sz w:val="24"/>
                <w:szCs w:val="24"/>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2A5B1C7C">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w:t>
            </w:r>
            <w:r>
              <w:rPr>
                <w:rFonts w:hint="eastAsia" w:ascii="仿宋" w:hAnsi="仿宋" w:eastAsia="仿宋" w:cs="仿宋"/>
                <w:bCs/>
                <w:color w:val="auto"/>
                <w:kern w:val="0"/>
                <w:sz w:val="24"/>
                <w:szCs w:val="24"/>
                <w:highlight w:val="none"/>
                <w:lang w:val="en-US" w:eastAsia="zh-CN"/>
              </w:rPr>
              <w:t>5</w:t>
            </w:r>
            <w:r>
              <w:rPr>
                <w:rFonts w:hint="eastAsia" w:ascii="仿宋" w:hAnsi="仿宋" w:eastAsia="仿宋" w:cs="仿宋"/>
                <w:bCs/>
                <w:color w:val="auto"/>
                <w:kern w:val="0"/>
                <w:sz w:val="24"/>
                <w:szCs w:val="24"/>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4AE0BEA">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w:t>
            </w:r>
            <w:r>
              <w:rPr>
                <w:rFonts w:hint="eastAsia" w:ascii="仿宋" w:hAnsi="仿宋" w:eastAsia="仿宋" w:cs="仿宋"/>
                <w:bCs/>
                <w:color w:val="auto"/>
                <w:kern w:val="0"/>
                <w:sz w:val="24"/>
                <w:szCs w:val="24"/>
                <w:highlight w:val="none"/>
                <w:lang w:val="en-US" w:eastAsia="zh-CN"/>
              </w:rPr>
              <w:t>6</w:t>
            </w:r>
            <w:r>
              <w:rPr>
                <w:rFonts w:hint="eastAsia" w:ascii="仿宋" w:hAnsi="仿宋" w:eastAsia="仿宋" w:cs="仿宋"/>
                <w:bCs/>
                <w:color w:val="auto"/>
                <w:kern w:val="0"/>
                <w:sz w:val="24"/>
                <w:szCs w:val="24"/>
                <w:highlight w:val="none"/>
              </w:rPr>
              <w:t>）政策性扣除计算方法。</w:t>
            </w:r>
          </w:p>
          <w:p w14:paraId="32AB3542">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在服务采购项目中，服务由小微企业承接；对符合上述要求的磋商供应商的响应报价给予10%的扣除，扣除后的价格为</w:t>
            </w:r>
            <w:r>
              <w:rPr>
                <w:rFonts w:hint="eastAsia" w:ascii="仿宋" w:hAnsi="仿宋" w:eastAsia="仿宋" w:cs="仿宋"/>
                <w:bCs/>
                <w:color w:val="auto"/>
                <w:kern w:val="0"/>
                <w:sz w:val="24"/>
                <w:szCs w:val="24"/>
                <w:highlight w:val="none"/>
                <w:lang w:eastAsia="zh-CN"/>
              </w:rPr>
              <w:t>评审价</w:t>
            </w:r>
            <w:r>
              <w:rPr>
                <w:rFonts w:hint="eastAsia" w:ascii="仿宋" w:hAnsi="仿宋" w:eastAsia="仿宋" w:cs="仿宋"/>
                <w:bCs/>
                <w:color w:val="auto"/>
                <w:kern w:val="0"/>
                <w:sz w:val="24"/>
                <w:szCs w:val="24"/>
                <w:highlight w:val="none"/>
              </w:rPr>
              <w:t>，即</w:t>
            </w:r>
            <w:r>
              <w:rPr>
                <w:rFonts w:hint="eastAsia" w:ascii="仿宋" w:hAnsi="仿宋" w:eastAsia="仿宋" w:cs="仿宋"/>
                <w:bCs/>
                <w:color w:val="auto"/>
                <w:kern w:val="0"/>
                <w:sz w:val="24"/>
                <w:szCs w:val="24"/>
                <w:highlight w:val="none"/>
                <w:lang w:eastAsia="zh-CN"/>
              </w:rPr>
              <w:t>评审价</w:t>
            </w:r>
            <w:r>
              <w:rPr>
                <w:rFonts w:hint="eastAsia" w:ascii="仿宋" w:hAnsi="仿宋" w:eastAsia="仿宋" w:cs="仿宋"/>
                <w:bCs/>
                <w:color w:val="auto"/>
                <w:kern w:val="0"/>
                <w:sz w:val="24"/>
                <w:szCs w:val="24"/>
                <w:highlight w:val="none"/>
              </w:rPr>
              <w:t>=响应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4 %的扣除，用扣除后的价格参加评审，扣除后的价格为</w:t>
            </w:r>
            <w:r>
              <w:rPr>
                <w:rFonts w:hint="eastAsia" w:ascii="仿宋" w:hAnsi="仿宋" w:eastAsia="仿宋" w:cs="仿宋"/>
                <w:bCs/>
                <w:color w:val="auto"/>
                <w:kern w:val="0"/>
                <w:sz w:val="24"/>
                <w:szCs w:val="24"/>
                <w:highlight w:val="none"/>
                <w:lang w:eastAsia="zh-CN"/>
              </w:rPr>
              <w:t>评审价</w:t>
            </w:r>
            <w:r>
              <w:rPr>
                <w:rFonts w:hint="eastAsia" w:ascii="仿宋" w:hAnsi="仿宋" w:eastAsia="仿宋" w:cs="仿宋"/>
                <w:bCs/>
                <w:color w:val="auto"/>
                <w:kern w:val="0"/>
                <w:sz w:val="24"/>
                <w:szCs w:val="24"/>
                <w:highlight w:val="none"/>
              </w:rPr>
              <w:t>，即</w:t>
            </w:r>
            <w:r>
              <w:rPr>
                <w:rFonts w:hint="eastAsia" w:ascii="仿宋" w:hAnsi="仿宋" w:eastAsia="仿宋" w:cs="仿宋"/>
                <w:bCs/>
                <w:color w:val="auto"/>
                <w:kern w:val="0"/>
                <w:sz w:val="24"/>
                <w:szCs w:val="24"/>
                <w:highlight w:val="none"/>
                <w:lang w:eastAsia="zh-CN"/>
              </w:rPr>
              <w:t>评审价</w:t>
            </w:r>
            <w:r>
              <w:rPr>
                <w:rFonts w:hint="eastAsia" w:ascii="仿宋" w:hAnsi="仿宋" w:eastAsia="仿宋" w:cs="仿宋"/>
                <w:bCs/>
                <w:color w:val="auto"/>
                <w:kern w:val="0"/>
                <w:sz w:val="24"/>
                <w:szCs w:val="24"/>
                <w:highlight w:val="none"/>
              </w:rPr>
              <w:t>=响应报价×（1-4%）。除上述情况外，</w:t>
            </w:r>
            <w:r>
              <w:rPr>
                <w:rFonts w:hint="eastAsia" w:ascii="仿宋" w:hAnsi="仿宋" w:eastAsia="仿宋" w:cs="仿宋"/>
                <w:bCs/>
                <w:color w:val="auto"/>
                <w:kern w:val="0"/>
                <w:sz w:val="24"/>
                <w:szCs w:val="24"/>
                <w:highlight w:val="none"/>
                <w:lang w:eastAsia="zh-CN"/>
              </w:rPr>
              <w:t>评审价</w:t>
            </w:r>
            <w:r>
              <w:rPr>
                <w:rFonts w:hint="eastAsia" w:ascii="仿宋" w:hAnsi="仿宋" w:eastAsia="仿宋" w:cs="仿宋"/>
                <w:bCs/>
                <w:color w:val="auto"/>
                <w:kern w:val="0"/>
                <w:sz w:val="24"/>
                <w:szCs w:val="24"/>
                <w:highlight w:val="none"/>
              </w:rPr>
              <w:t>=响应报价。</w:t>
            </w:r>
          </w:p>
          <w:p w14:paraId="755EEF5A">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w:t>
            </w:r>
            <w:r>
              <w:rPr>
                <w:rFonts w:hint="eastAsia" w:ascii="仿宋" w:hAnsi="仿宋" w:eastAsia="仿宋" w:cs="仿宋"/>
                <w:bCs/>
                <w:color w:val="auto"/>
                <w:kern w:val="0"/>
                <w:sz w:val="24"/>
                <w:szCs w:val="24"/>
                <w:highlight w:val="none"/>
                <w:lang w:val="en-US" w:eastAsia="zh-CN"/>
              </w:rPr>
              <w:t>6</w:t>
            </w:r>
            <w:r>
              <w:rPr>
                <w:rFonts w:hint="eastAsia" w:ascii="仿宋" w:hAnsi="仿宋" w:eastAsia="仿宋" w:cs="仿宋"/>
                <w:bCs/>
                <w:color w:val="auto"/>
                <w:kern w:val="0"/>
                <w:sz w:val="24"/>
                <w:szCs w:val="24"/>
                <w:highlight w:val="none"/>
              </w:rPr>
              <w:t>）满足</w:t>
            </w:r>
            <w:r>
              <w:rPr>
                <w:rFonts w:hint="eastAsia" w:ascii="仿宋" w:hAnsi="仿宋" w:eastAsia="仿宋" w:cs="仿宋"/>
                <w:bCs/>
                <w:color w:val="auto"/>
                <w:kern w:val="0"/>
                <w:sz w:val="24"/>
                <w:szCs w:val="24"/>
                <w:highlight w:val="none"/>
                <w:lang w:val="en-US" w:eastAsia="zh-CN"/>
              </w:rPr>
              <w:t>采购</w:t>
            </w:r>
            <w:r>
              <w:rPr>
                <w:rFonts w:hint="eastAsia" w:ascii="仿宋" w:hAnsi="仿宋" w:eastAsia="仿宋" w:cs="仿宋"/>
                <w:bCs/>
                <w:color w:val="auto"/>
                <w:kern w:val="0"/>
                <w:sz w:val="24"/>
                <w:szCs w:val="24"/>
                <w:highlight w:val="none"/>
              </w:rPr>
              <w:t>文件要求的最大下浮系数得</w:t>
            </w:r>
            <w:r>
              <w:rPr>
                <w:rFonts w:hint="eastAsia" w:ascii="仿宋" w:hAnsi="仿宋" w:eastAsia="仿宋" w:cs="仿宋"/>
                <w:bCs/>
                <w:color w:val="auto"/>
                <w:kern w:val="0"/>
                <w:sz w:val="24"/>
                <w:szCs w:val="24"/>
                <w:highlight w:val="none"/>
                <w:lang w:val="en-US" w:eastAsia="zh-CN"/>
              </w:rPr>
              <w:t>10</w:t>
            </w:r>
            <w:r>
              <w:rPr>
                <w:rFonts w:hint="eastAsia" w:ascii="仿宋" w:hAnsi="仿宋" w:eastAsia="仿宋" w:cs="仿宋"/>
                <w:bCs/>
                <w:color w:val="auto"/>
                <w:kern w:val="0"/>
                <w:sz w:val="24"/>
                <w:szCs w:val="24"/>
                <w:highlight w:val="none"/>
              </w:rPr>
              <w:t>分。</w:t>
            </w:r>
          </w:p>
          <w:p w14:paraId="3A834B5F">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w:t>
            </w:r>
            <w:r>
              <w:rPr>
                <w:rFonts w:hint="eastAsia" w:ascii="仿宋" w:hAnsi="仿宋" w:eastAsia="仿宋" w:cs="仿宋"/>
                <w:bCs/>
                <w:color w:val="auto"/>
                <w:kern w:val="0"/>
                <w:sz w:val="24"/>
                <w:szCs w:val="24"/>
                <w:highlight w:val="none"/>
                <w:lang w:val="en-US" w:eastAsia="zh-CN"/>
              </w:rPr>
              <w:t>7</w:t>
            </w:r>
            <w:r>
              <w:rPr>
                <w:rFonts w:hint="eastAsia" w:ascii="仿宋" w:hAnsi="仿宋" w:eastAsia="仿宋" w:cs="仿宋"/>
                <w:bCs/>
                <w:color w:val="auto"/>
                <w:kern w:val="0"/>
                <w:sz w:val="24"/>
                <w:szCs w:val="24"/>
                <w:highlight w:val="none"/>
              </w:rPr>
              <w:t>）价格分计算公式：</w:t>
            </w:r>
          </w:p>
          <w:p w14:paraId="0B009198">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lang w:val="en-US" w:eastAsia="zh-CN"/>
              </w:rPr>
              <w:t>价格分</w:t>
            </w:r>
            <w:r>
              <w:rPr>
                <w:rFonts w:hint="eastAsia" w:ascii="仿宋" w:hAnsi="仿宋" w:eastAsia="仿宋" w:cs="仿宋"/>
                <w:bCs/>
                <w:color w:val="auto"/>
                <w:kern w:val="0"/>
                <w:sz w:val="24"/>
                <w:szCs w:val="24"/>
                <w:highlight w:val="none"/>
              </w:rPr>
              <w:t>=（1-最大下浮系数）÷（1-某</w:t>
            </w:r>
            <w:r>
              <w:rPr>
                <w:rFonts w:hint="eastAsia" w:ascii="仿宋" w:hAnsi="仿宋" w:eastAsia="仿宋" w:cs="仿宋"/>
                <w:bCs/>
                <w:color w:val="auto"/>
                <w:kern w:val="0"/>
                <w:sz w:val="24"/>
                <w:szCs w:val="24"/>
                <w:highlight w:val="none"/>
                <w:lang w:val="en-US" w:eastAsia="zh-CN"/>
              </w:rPr>
              <w:t>有效供应商</w:t>
            </w:r>
            <w:r>
              <w:rPr>
                <w:rFonts w:hint="eastAsia" w:ascii="仿宋" w:hAnsi="仿宋" w:eastAsia="仿宋" w:cs="仿宋"/>
                <w:bCs/>
                <w:color w:val="auto"/>
                <w:kern w:val="0"/>
                <w:sz w:val="24"/>
                <w:szCs w:val="24"/>
                <w:highlight w:val="none"/>
              </w:rPr>
              <w:t>的下浮系数）×</w:t>
            </w:r>
            <w:r>
              <w:rPr>
                <w:rFonts w:hint="eastAsia" w:ascii="仿宋" w:hAnsi="仿宋" w:eastAsia="仿宋" w:cs="仿宋"/>
                <w:bCs/>
                <w:color w:val="auto"/>
                <w:kern w:val="0"/>
                <w:sz w:val="24"/>
                <w:szCs w:val="24"/>
                <w:highlight w:val="none"/>
                <w:lang w:val="en-US" w:eastAsia="zh-CN"/>
              </w:rPr>
              <w:t>10</w:t>
            </w:r>
          </w:p>
        </w:tc>
        <w:tc>
          <w:tcPr>
            <w:tcW w:w="772" w:type="dxa"/>
            <w:noWrap w:val="0"/>
            <w:vAlign w:val="center"/>
          </w:tcPr>
          <w:p w14:paraId="3C4CA779">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10</w:t>
            </w:r>
            <w:r>
              <w:rPr>
                <w:rFonts w:hint="eastAsia" w:ascii="仿宋" w:hAnsi="仿宋" w:eastAsia="仿宋" w:cs="仿宋"/>
                <w:color w:val="auto"/>
                <w:kern w:val="0"/>
                <w:sz w:val="24"/>
                <w:szCs w:val="24"/>
                <w:highlight w:val="none"/>
                <w:lang w:val="en-US" w:eastAsia="zh-CN"/>
              </w:rPr>
              <w:t>分</w:t>
            </w:r>
          </w:p>
        </w:tc>
      </w:tr>
      <w:tr w14:paraId="61FD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47B7D0D6">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2</w:t>
            </w:r>
          </w:p>
        </w:tc>
        <w:tc>
          <w:tcPr>
            <w:tcW w:w="1086" w:type="dxa"/>
            <w:noWrap w:val="0"/>
            <w:vAlign w:val="center"/>
          </w:tcPr>
          <w:p w14:paraId="3C7A0F08">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技术分</w:t>
            </w:r>
          </w:p>
        </w:tc>
        <w:tc>
          <w:tcPr>
            <w:tcW w:w="7110" w:type="dxa"/>
            <w:noWrap w:val="0"/>
            <w:vAlign w:val="center"/>
          </w:tcPr>
          <w:p w14:paraId="3615DF72">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评审因素（主观分）</w:t>
            </w:r>
          </w:p>
        </w:tc>
        <w:tc>
          <w:tcPr>
            <w:tcW w:w="772" w:type="dxa"/>
            <w:noWrap w:val="0"/>
            <w:vAlign w:val="center"/>
          </w:tcPr>
          <w:p w14:paraId="02EE54A8">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75</w:t>
            </w:r>
          </w:p>
        </w:tc>
      </w:tr>
      <w:tr w14:paraId="353A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1D08B56C">
            <w:pPr>
              <w:keepNext w:val="0"/>
              <w:keepLines w:val="0"/>
              <w:pageBreakBefore w:val="0"/>
              <w:kinsoku/>
              <w:wordWrap/>
              <w:overflowPunct/>
              <w:topLinePunct w:val="0"/>
              <w:bidi w:val="0"/>
              <w:adjustRightInd w:val="0"/>
              <w:snapToGrid/>
              <w:spacing w:line="360" w:lineRule="auto"/>
              <w:ind w:left="-120" w:leftChars="-50" w:right="-120" w:rightChars="-50"/>
              <w:jc w:val="center"/>
              <w:textAlignment w:val="baseline"/>
              <w:rPr>
                <w:rFonts w:hint="eastAsia" w:ascii="仿宋" w:hAnsi="仿宋" w:eastAsia="仿宋" w:cs="仿宋"/>
                <w:b w:val="0"/>
                <w:bCs/>
                <w:color w:val="auto"/>
                <w:kern w:val="0"/>
                <w:sz w:val="24"/>
                <w:szCs w:val="24"/>
                <w:highlight w:val="none"/>
              </w:rPr>
            </w:pPr>
            <w:r>
              <w:rPr>
                <w:rFonts w:hint="eastAsia" w:ascii="仿宋" w:hAnsi="仿宋" w:eastAsia="仿宋" w:cs="仿宋"/>
                <w:b w:val="0"/>
                <w:bCs/>
                <w:color w:val="auto"/>
                <w:kern w:val="0"/>
                <w:sz w:val="24"/>
                <w:szCs w:val="24"/>
                <w:highlight w:val="none"/>
              </w:rPr>
              <w:t>2.1</w:t>
            </w:r>
          </w:p>
        </w:tc>
        <w:tc>
          <w:tcPr>
            <w:tcW w:w="1086" w:type="dxa"/>
            <w:noWrap w:val="0"/>
            <w:vAlign w:val="center"/>
          </w:tcPr>
          <w:p w14:paraId="70569A54">
            <w:pPr>
              <w:keepNext w:val="0"/>
              <w:keepLines w:val="0"/>
              <w:pageBreakBefore w:val="0"/>
              <w:kinsoku/>
              <w:wordWrap/>
              <w:overflowPunct/>
              <w:topLinePunct w:val="0"/>
              <w:autoSpaceDE w:val="0"/>
              <w:autoSpaceDN w:val="0"/>
              <w:bidi w:val="0"/>
              <w:adjustRightInd w:val="0"/>
              <w:snapToGrid/>
              <w:spacing w:line="360" w:lineRule="auto"/>
              <w:jc w:val="center"/>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rPr>
              <w:t>工程概况（含勘察范围、勘察内容等）</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满分8分</w:t>
            </w:r>
            <w:r>
              <w:rPr>
                <w:rFonts w:hint="eastAsia" w:ascii="仿宋" w:hAnsi="仿宋" w:eastAsia="仿宋" w:cs="仿宋"/>
                <w:b w:val="0"/>
                <w:bCs/>
                <w:color w:val="auto"/>
                <w:sz w:val="24"/>
                <w:szCs w:val="24"/>
                <w:highlight w:val="none"/>
                <w:lang w:eastAsia="zh-CN"/>
              </w:rPr>
              <w:t>）</w:t>
            </w:r>
          </w:p>
        </w:tc>
        <w:tc>
          <w:tcPr>
            <w:tcW w:w="7110" w:type="dxa"/>
            <w:shd w:val="clear" w:color="auto" w:fill="auto"/>
            <w:noWrap w:val="0"/>
            <w:vAlign w:val="center"/>
          </w:tcPr>
          <w:p w14:paraId="36100E48">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一档（8分）：完整覆盖那楼镇、中和镇、百济镇、新江镇4个乡镇的建设规模与场地特点，明确列明初勘、详勘全流程工作内容，勘察范围与采购需求完全一致且细化到各子项管线、厂区点位，无遗漏。</w:t>
            </w:r>
          </w:p>
          <w:p w14:paraId="116F62D2">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二档（6分）：覆盖4个乡镇建设规模，列明初勘+详勘主要工作内容，勘察范围与采购需求一致。</w:t>
            </w:r>
          </w:p>
          <w:p w14:paraId="66E7CBDD">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三档（4分）：覆盖项目主体建设规模，仅列出详勘核心工作内容，勘察范围与采购需求无实质性偏差。</w:t>
            </w:r>
          </w:p>
          <w:p w14:paraId="326BDAE5">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四档（2分）：仅描述项目概况，勘察范围、内容存在部分缺项，未完整对应规范要求。</w:t>
            </w:r>
          </w:p>
          <w:p w14:paraId="445C38DE">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五档（1分）：项目概况描述不清，勘察范围、内容存在重大缺项，与采购需求不符。</w:t>
            </w:r>
          </w:p>
          <w:p w14:paraId="02B48AB1">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注：未提供的计0分。</w:t>
            </w:r>
          </w:p>
        </w:tc>
        <w:tc>
          <w:tcPr>
            <w:tcW w:w="772" w:type="dxa"/>
            <w:noWrap w:val="0"/>
            <w:vAlign w:val="center"/>
          </w:tcPr>
          <w:p w14:paraId="5C9333CE">
            <w:pPr>
              <w:keepNext w:val="0"/>
              <w:keepLines w:val="0"/>
              <w:pageBreakBefore w:val="0"/>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8分</w:t>
            </w:r>
          </w:p>
        </w:tc>
      </w:tr>
      <w:tr w14:paraId="3E12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206D20D5">
            <w:pPr>
              <w:keepNext w:val="0"/>
              <w:keepLines w:val="0"/>
              <w:pageBreakBefore w:val="0"/>
              <w:kinsoku/>
              <w:wordWrap/>
              <w:overflowPunct/>
              <w:topLinePunct w:val="0"/>
              <w:bidi w:val="0"/>
              <w:adjustRightInd w:val="0"/>
              <w:snapToGrid/>
              <w:spacing w:line="360" w:lineRule="auto"/>
              <w:ind w:left="-120" w:leftChars="-50" w:right="-120" w:rightChars="-50"/>
              <w:jc w:val="center"/>
              <w:textAlignment w:val="baseline"/>
              <w:rPr>
                <w:rFonts w:hint="eastAsia" w:ascii="仿宋" w:hAnsi="仿宋" w:eastAsia="仿宋" w:cs="仿宋"/>
                <w:b w:val="0"/>
                <w:bCs/>
                <w:color w:val="auto"/>
                <w:kern w:val="0"/>
                <w:sz w:val="24"/>
                <w:szCs w:val="24"/>
                <w:highlight w:val="none"/>
              </w:rPr>
            </w:pPr>
            <w:r>
              <w:rPr>
                <w:rFonts w:hint="eastAsia" w:ascii="仿宋" w:hAnsi="仿宋" w:eastAsia="仿宋" w:cs="仿宋"/>
                <w:b w:val="0"/>
                <w:bCs/>
                <w:color w:val="auto"/>
                <w:kern w:val="0"/>
                <w:sz w:val="24"/>
                <w:szCs w:val="24"/>
                <w:highlight w:val="none"/>
              </w:rPr>
              <w:t>2.2</w:t>
            </w:r>
          </w:p>
        </w:tc>
        <w:tc>
          <w:tcPr>
            <w:tcW w:w="1086" w:type="dxa"/>
            <w:noWrap w:val="0"/>
            <w:vAlign w:val="center"/>
          </w:tcPr>
          <w:p w14:paraId="6425053C">
            <w:pPr>
              <w:keepNext w:val="0"/>
              <w:keepLines w:val="0"/>
              <w:pageBreakBefore w:val="0"/>
              <w:kinsoku/>
              <w:wordWrap/>
              <w:overflowPunct/>
              <w:topLinePunct w:val="0"/>
              <w:bidi w:val="0"/>
              <w:adjustRightInd w:val="0"/>
              <w:snapToGrid/>
              <w:spacing w:line="360" w:lineRule="auto"/>
              <w:jc w:val="center"/>
              <w:textAlignment w:val="baseline"/>
              <w:rPr>
                <w:rFonts w:hint="eastAsia" w:ascii="仿宋" w:hAnsi="仿宋" w:eastAsia="仿宋" w:cs="仿宋"/>
                <w:b w:val="0"/>
                <w:bCs/>
                <w:color w:val="auto"/>
                <w:sz w:val="24"/>
                <w:szCs w:val="24"/>
                <w:highlight w:val="none"/>
              </w:rPr>
            </w:pPr>
            <w:r>
              <w:rPr>
                <w:rFonts w:hint="eastAsia" w:ascii="仿宋" w:hAnsi="仿宋" w:eastAsia="仿宋" w:cs="仿宋"/>
                <w:color w:val="auto"/>
                <w:sz w:val="24"/>
                <w:szCs w:val="24"/>
                <w:highlight w:val="none"/>
              </w:rPr>
              <w:t>项目组织机构设置（框图）、岗位职责</w:t>
            </w:r>
            <w:r>
              <w:rPr>
                <w:rFonts w:hint="eastAsia" w:ascii="仿宋" w:hAnsi="仿宋" w:eastAsia="仿宋" w:cs="仿宋"/>
                <w:b w:val="0"/>
                <w:bCs/>
                <w:color w:val="auto"/>
                <w:sz w:val="24"/>
                <w:szCs w:val="24"/>
                <w:highlight w:val="none"/>
              </w:rPr>
              <w:t>（满分</w:t>
            </w:r>
            <w:r>
              <w:rPr>
                <w:rFonts w:hint="eastAsia" w:ascii="仿宋" w:hAnsi="仿宋" w:eastAsia="仿宋" w:cs="仿宋"/>
                <w:b w:val="0"/>
                <w:bCs/>
                <w:color w:val="auto"/>
                <w:sz w:val="24"/>
                <w:szCs w:val="24"/>
                <w:highlight w:val="none"/>
                <w:lang w:val="en-US" w:eastAsia="zh-CN"/>
              </w:rPr>
              <w:t>8</w:t>
            </w:r>
            <w:r>
              <w:rPr>
                <w:rFonts w:hint="eastAsia" w:ascii="仿宋" w:hAnsi="仿宋" w:eastAsia="仿宋" w:cs="仿宋"/>
                <w:b w:val="0"/>
                <w:bCs/>
                <w:color w:val="auto"/>
                <w:sz w:val="24"/>
                <w:szCs w:val="24"/>
                <w:highlight w:val="none"/>
              </w:rPr>
              <w:t>分）</w:t>
            </w:r>
          </w:p>
        </w:tc>
        <w:tc>
          <w:tcPr>
            <w:tcW w:w="7110" w:type="dxa"/>
            <w:shd w:val="clear" w:color="auto" w:fill="auto"/>
            <w:noWrap w:val="0"/>
            <w:vAlign w:val="center"/>
          </w:tcPr>
          <w:p w14:paraId="166E80E3">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一档（8分）：提供完整组织机构框图，设置项目负责人、技术负责人、钻探作业组、试验检测组、资料整编组不少于5类岗位；各岗位职责逐条对应勘察各阶段工作任务，人员分工与进度节点一一匹配，无职责空白。</w:t>
            </w:r>
          </w:p>
          <w:p w14:paraId="0521E0C4">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二档（6分）：提供组织机构框图，设置不少于4类核心岗位，各岗位职责明确，对应勘察主要工作任务，分工清晰。</w:t>
            </w:r>
          </w:p>
          <w:p w14:paraId="20C2C1EF">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三档（4分）：提供组织机构框图，设置3类核心岗位，岗位职责基本覆盖主要工作，无明显职责冲突。</w:t>
            </w:r>
          </w:p>
          <w:p w14:paraId="20F14284">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四档（2分）：提供组织机构框图，岗位设置不完整，岗位职责描述简略，存在部分职责空白。</w:t>
            </w:r>
          </w:p>
          <w:p w14:paraId="6F981D7E">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五档（1分）：组织机构框图缺失或岗位职责严重不全，无法满足项目实施要求。</w:t>
            </w:r>
          </w:p>
          <w:p w14:paraId="4CD0B6F5">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注：未提供的计0分。</w:t>
            </w:r>
          </w:p>
        </w:tc>
        <w:tc>
          <w:tcPr>
            <w:tcW w:w="772" w:type="dxa"/>
            <w:noWrap w:val="0"/>
            <w:vAlign w:val="center"/>
          </w:tcPr>
          <w:p w14:paraId="08E21B54">
            <w:pPr>
              <w:keepNext w:val="0"/>
              <w:keepLines w:val="0"/>
              <w:pageBreakBefore w:val="0"/>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8分</w:t>
            </w:r>
          </w:p>
        </w:tc>
      </w:tr>
      <w:tr w14:paraId="1A63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57D64E8B">
            <w:pPr>
              <w:keepNext w:val="0"/>
              <w:keepLines w:val="0"/>
              <w:pageBreakBefore w:val="0"/>
              <w:kinsoku/>
              <w:wordWrap/>
              <w:overflowPunct/>
              <w:topLinePunct w:val="0"/>
              <w:bidi w:val="0"/>
              <w:adjustRightInd w:val="0"/>
              <w:snapToGrid/>
              <w:spacing w:line="360" w:lineRule="auto"/>
              <w:ind w:left="-120" w:leftChars="-50" w:right="-120" w:rightChars="-50"/>
              <w:jc w:val="center"/>
              <w:textAlignment w:val="baseline"/>
              <w:rPr>
                <w:rFonts w:hint="eastAsia" w:ascii="仿宋" w:hAnsi="仿宋" w:eastAsia="仿宋" w:cs="仿宋"/>
                <w:b w:val="0"/>
                <w:bCs/>
                <w:color w:val="auto"/>
                <w:kern w:val="0"/>
                <w:sz w:val="24"/>
                <w:szCs w:val="24"/>
                <w:highlight w:val="none"/>
                <w:lang w:val="en-US" w:eastAsia="zh-CN"/>
              </w:rPr>
            </w:pPr>
            <w:r>
              <w:rPr>
                <w:rFonts w:hint="eastAsia" w:ascii="仿宋" w:hAnsi="仿宋" w:eastAsia="仿宋" w:cs="仿宋"/>
                <w:b w:val="0"/>
                <w:bCs/>
                <w:color w:val="auto"/>
                <w:kern w:val="0"/>
                <w:sz w:val="24"/>
                <w:szCs w:val="24"/>
                <w:highlight w:val="none"/>
                <w:lang w:val="en-US" w:eastAsia="zh-CN"/>
              </w:rPr>
              <w:t>2.3</w:t>
            </w:r>
          </w:p>
        </w:tc>
        <w:tc>
          <w:tcPr>
            <w:tcW w:w="1086" w:type="dxa"/>
            <w:noWrap w:val="0"/>
            <w:vAlign w:val="center"/>
          </w:tcPr>
          <w:p w14:paraId="7F1F3794">
            <w:pPr>
              <w:pStyle w:val="35"/>
              <w:keepNext w:val="0"/>
              <w:keepLines w:val="0"/>
              <w:pageBreakBefore w:val="0"/>
              <w:kinsoku/>
              <w:wordWrap/>
              <w:overflowPunct/>
              <w:topLinePunct w:val="0"/>
              <w:bidi w:val="0"/>
              <w:snapToGrid/>
              <w:spacing w:line="360" w:lineRule="auto"/>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勘察设备分</w:t>
            </w:r>
          </w:p>
          <w:p w14:paraId="30157BC0">
            <w:pPr>
              <w:pStyle w:val="35"/>
              <w:keepNext w:val="0"/>
              <w:keepLines w:val="0"/>
              <w:pageBreakBefore w:val="0"/>
              <w:kinsoku/>
              <w:wordWrap/>
              <w:overflowPunct/>
              <w:topLinePunct w:val="0"/>
              <w:bidi w:val="0"/>
              <w:snapToGrid/>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rPr>
              <w:t>（满分5分）</w:t>
            </w:r>
          </w:p>
        </w:tc>
        <w:tc>
          <w:tcPr>
            <w:tcW w:w="7110" w:type="dxa"/>
            <w:shd w:val="clear" w:color="auto" w:fill="auto"/>
            <w:noWrap w:val="0"/>
            <w:vAlign w:val="center"/>
          </w:tcPr>
          <w:p w14:paraId="4A107F3A">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一档（5分）：配备野外钻探设备（≥2台套）、原位测试设备（标准贯入、静力触探等≥2种）、物探测试检测设备（≥1种）；设备均在检定有效期内，配置完全满足4个乡镇同步作业需求。</w:t>
            </w:r>
          </w:p>
          <w:p w14:paraId="13DC1D2E">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二档（4分）：配备野外钻探设备、原位测试设备3类及以上，设备在检定有效期内，可满足项目分批次作业需求。</w:t>
            </w:r>
          </w:p>
          <w:p w14:paraId="2B67E4F3">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三档（3分）：配备野外钻探、试验核心设备，具备基本原位测试能力，设备状态合格，可满足基本勘察作业需求。</w:t>
            </w:r>
          </w:p>
          <w:p w14:paraId="35DB3AC5">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四档（2分）：仅配备野外钻探核心设备，试验及测试设备配置不全，需外协补充部分测试工作。</w:t>
            </w:r>
          </w:p>
          <w:p w14:paraId="5A1ED9AD">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五档（1分）：核心钻探设备配置不足，无法保障项目基本勘察作业。</w:t>
            </w:r>
          </w:p>
          <w:p w14:paraId="740E458F">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注：未提供的计0分。</w:t>
            </w:r>
          </w:p>
        </w:tc>
        <w:tc>
          <w:tcPr>
            <w:tcW w:w="772" w:type="dxa"/>
            <w:noWrap w:val="0"/>
            <w:vAlign w:val="center"/>
          </w:tcPr>
          <w:p w14:paraId="6D522307">
            <w:pPr>
              <w:keepNext w:val="0"/>
              <w:keepLines w:val="0"/>
              <w:pageBreakBefore w:val="0"/>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5分</w:t>
            </w:r>
          </w:p>
        </w:tc>
      </w:tr>
      <w:tr w14:paraId="5EAF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5B1F9BC6">
            <w:pPr>
              <w:keepNext w:val="0"/>
              <w:keepLines w:val="0"/>
              <w:pageBreakBefore w:val="0"/>
              <w:kinsoku/>
              <w:wordWrap/>
              <w:overflowPunct/>
              <w:topLinePunct w:val="0"/>
              <w:bidi w:val="0"/>
              <w:adjustRightInd w:val="0"/>
              <w:snapToGrid/>
              <w:spacing w:line="360" w:lineRule="auto"/>
              <w:ind w:left="-120" w:leftChars="-50" w:right="-120" w:rightChars="-50"/>
              <w:jc w:val="center"/>
              <w:textAlignment w:val="baseline"/>
              <w:rPr>
                <w:rFonts w:hint="eastAsia" w:ascii="仿宋" w:hAnsi="仿宋" w:eastAsia="仿宋" w:cs="仿宋"/>
                <w:b w:val="0"/>
                <w:bCs/>
                <w:color w:val="auto"/>
                <w:kern w:val="0"/>
                <w:sz w:val="24"/>
                <w:szCs w:val="24"/>
                <w:highlight w:val="none"/>
                <w:lang w:eastAsia="zh-CN"/>
              </w:rPr>
            </w:pPr>
            <w:r>
              <w:rPr>
                <w:rFonts w:hint="eastAsia" w:ascii="仿宋" w:hAnsi="仿宋" w:eastAsia="仿宋" w:cs="仿宋"/>
                <w:b w:val="0"/>
                <w:bCs/>
                <w:color w:val="auto"/>
                <w:kern w:val="0"/>
                <w:sz w:val="24"/>
                <w:szCs w:val="24"/>
                <w:highlight w:val="none"/>
              </w:rPr>
              <w:t>2.</w:t>
            </w:r>
            <w:r>
              <w:rPr>
                <w:rFonts w:hint="eastAsia" w:ascii="仿宋" w:hAnsi="仿宋" w:eastAsia="仿宋" w:cs="仿宋"/>
                <w:b w:val="0"/>
                <w:bCs/>
                <w:color w:val="auto"/>
                <w:kern w:val="0"/>
                <w:sz w:val="24"/>
                <w:szCs w:val="24"/>
                <w:highlight w:val="none"/>
                <w:lang w:val="en-US" w:eastAsia="zh-CN"/>
              </w:rPr>
              <w:t>4</w:t>
            </w:r>
          </w:p>
        </w:tc>
        <w:tc>
          <w:tcPr>
            <w:tcW w:w="1086" w:type="dxa"/>
            <w:noWrap w:val="0"/>
            <w:vAlign w:val="center"/>
          </w:tcPr>
          <w:p w14:paraId="394674C8">
            <w:pPr>
              <w:keepNext w:val="0"/>
              <w:keepLines w:val="0"/>
              <w:pageBreakBefore w:val="0"/>
              <w:kinsoku/>
              <w:wordWrap/>
              <w:overflowPunct/>
              <w:topLinePunct w:val="0"/>
              <w:bidi w:val="0"/>
              <w:adjustRightInd w:val="0"/>
              <w:snapToGrid/>
              <w:spacing w:line="360" w:lineRule="auto"/>
              <w:jc w:val="center"/>
              <w:textAlignment w:val="baseline"/>
              <w:rPr>
                <w:rFonts w:hint="eastAsia" w:ascii="仿宋" w:hAnsi="仿宋" w:eastAsia="仿宋" w:cs="仿宋"/>
                <w:b w:val="0"/>
                <w:bCs/>
                <w:color w:val="auto"/>
                <w:kern w:val="0"/>
                <w:sz w:val="24"/>
                <w:szCs w:val="24"/>
                <w:highlight w:val="none"/>
              </w:rPr>
            </w:pPr>
            <w:r>
              <w:rPr>
                <w:rFonts w:hint="eastAsia" w:ascii="仿宋" w:hAnsi="仿宋" w:eastAsia="仿宋" w:cs="仿宋"/>
                <w:color w:val="auto"/>
                <w:sz w:val="24"/>
                <w:szCs w:val="24"/>
                <w:highlight w:val="none"/>
              </w:rPr>
              <w:t>勘察能力</w:t>
            </w:r>
            <w:r>
              <w:rPr>
                <w:rFonts w:hint="eastAsia" w:ascii="仿宋" w:hAnsi="仿宋" w:eastAsia="仿宋" w:cs="仿宋"/>
                <w:b w:val="0"/>
                <w:bCs/>
                <w:color w:val="auto"/>
                <w:kern w:val="0"/>
                <w:sz w:val="24"/>
                <w:szCs w:val="24"/>
                <w:highlight w:val="none"/>
                <w:lang w:val="en-US" w:eastAsia="zh-CN"/>
              </w:rPr>
              <w:t>（</w:t>
            </w:r>
            <w:r>
              <w:rPr>
                <w:rFonts w:hint="eastAsia" w:ascii="仿宋" w:hAnsi="仿宋" w:eastAsia="仿宋" w:cs="仿宋"/>
                <w:b w:val="0"/>
                <w:bCs/>
                <w:color w:val="auto"/>
                <w:kern w:val="0"/>
                <w:sz w:val="24"/>
                <w:szCs w:val="24"/>
                <w:highlight w:val="none"/>
              </w:rPr>
              <w:t>满分</w:t>
            </w:r>
            <w:r>
              <w:rPr>
                <w:rFonts w:hint="eastAsia" w:ascii="仿宋" w:hAnsi="仿宋" w:eastAsia="仿宋" w:cs="仿宋"/>
                <w:b w:val="0"/>
                <w:bCs/>
                <w:color w:val="auto"/>
                <w:kern w:val="0"/>
                <w:sz w:val="24"/>
                <w:szCs w:val="24"/>
                <w:highlight w:val="none"/>
                <w:lang w:val="en-US" w:eastAsia="zh-CN"/>
              </w:rPr>
              <w:t>10</w:t>
            </w:r>
            <w:r>
              <w:rPr>
                <w:rFonts w:hint="eastAsia" w:ascii="仿宋" w:hAnsi="仿宋" w:eastAsia="仿宋" w:cs="仿宋"/>
                <w:b w:val="0"/>
                <w:bCs/>
                <w:color w:val="auto"/>
                <w:kern w:val="0"/>
                <w:sz w:val="24"/>
                <w:szCs w:val="24"/>
                <w:highlight w:val="none"/>
              </w:rPr>
              <w:t>分）</w:t>
            </w:r>
          </w:p>
        </w:tc>
        <w:tc>
          <w:tcPr>
            <w:tcW w:w="7110" w:type="dxa"/>
            <w:shd w:val="clear" w:color="auto" w:fill="auto"/>
            <w:noWrap w:val="0"/>
            <w:vAlign w:val="center"/>
          </w:tcPr>
          <w:p w14:paraId="67FF0A24">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一档（10分）：勘察方案完整包含勘察纲要编制、勘探点布置原则、钻探工艺、取样与原位测试方案、岩土参数分析、成果报告编制共7项以上内容；针对污水管网沿线、污水处理厂厂区分别制定差异化勘察方案，完全匹配本项目市政管线+厂区扩建的工程特点。</w:t>
            </w:r>
          </w:p>
          <w:p w14:paraId="29E695D6">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二档（8分）：勘察方案包含6项核心流程内容，针对厂区与管线分别提出勘察要点，符合市政工程勘察特点。</w:t>
            </w:r>
          </w:p>
          <w:p w14:paraId="64FB7FC6">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三档（6分）：勘察方案包含5项基本流程内容，可覆盖本项目主要勘察工作，满足项目需求。</w:t>
            </w:r>
          </w:p>
          <w:p w14:paraId="0A8F3F1D">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四档（4分）：勘察方案仅包含3-4项基础内容，部分环节描述简略，未区分厂区与管线勘察差异。</w:t>
            </w:r>
          </w:p>
          <w:p w14:paraId="684228D1">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五档（1分）：勘察方案内容缺项超过3项，核心技术环节描述不清。</w:t>
            </w:r>
          </w:p>
          <w:p w14:paraId="0809D1EE">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注：未提供的计0分。</w:t>
            </w:r>
          </w:p>
        </w:tc>
        <w:tc>
          <w:tcPr>
            <w:tcW w:w="772" w:type="dxa"/>
            <w:noWrap w:val="0"/>
            <w:vAlign w:val="center"/>
          </w:tcPr>
          <w:p w14:paraId="40724258">
            <w:pPr>
              <w:keepNext w:val="0"/>
              <w:keepLines w:val="0"/>
              <w:pageBreakBefore w:val="0"/>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10分</w:t>
            </w:r>
          </w:p>
        </w:tc>
      </w:tr>
      <w:tr w14:paraId="2921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01D0C5D4">
            <w:pPr>
              <w:keepNext w:val="0"/>
              <w:keepLines w:val="0"/>
              <w:pageBreakBefore w:val="0"/>
              <w:kinsoku/>
              <w:wordWrap/>
              <w:overflowPunct/>
              <w:topLinePunct w:val="0"/>
              <w:bidi w:val="0"/>
              <w:adjustRightInd w:val="0"/>
              <w:snapToGrid/>
              <w:spacing w:line="360" w:lineRule="auto"/>
              <w:ind w:left="-120" w:leftChars="-50" w:right="-120" w:rightChars="-50"/>
              <w:jc w:val="center"/>
              <w:textAlignment w:val="baseline"/>
              <w:rPr>
                <w:rFonts w:hint="eastAsia" w:ascii="仿宋" w:hAnsi="仿宋" w:eastAsia="仿宋" w:cs="仿宋"/>
                <w:b w:val="0"/>
                <w:bCs/>
                <w:color w:val="auto"/>
                <w:kern w:val="0"/>
                <w:sz w:val="24"/>
                <w:szCs w:val="24"/>
                <w:highlight w:val="none"/>
                <w:lang w:val="en-US" w:eastAsia="zh-CN"/>
              </w:rPr>
            </w:pPr>
            <w:r>
              <w:rPr>
                <w:rFonts w:hint="eastAsia" w:ascii="仿宋" w:hAnsi="仿宋" w:eastAsia="仿宋" w:cs="仿宋"/>
                <w:b w:val="0"/>
                <w:bCs/>
                <w:color w:val="auto"/>
                <w:kern w:val="0"/>
                <w:sz w:val="24"/>
                <w:szCs w:val="24"/>
                <w:highlight w:val="none"/>
                <w:lang w:val="en-US" w:eastAsia="zh-CN"/>
              </w:rPr>
              <w:t>2.5</w:t>
            </w:r>
          </w:p>
        </w:tc>
        <w:tc>
          <w:tcPr>
            <w:tcW w:w="1086" w:type="dxa"/>
            <w:noWrap w:val="0"/>
            <w:vAlign w:val="center"/>
          </w:tcPr>
          <w:p w14:paraId="7141018B">
            <w:pPr>
              <w:keepNext w:val="0"/>
              <w:keepLines w:val="0"/>
              <w:pageBreakBefore w:val="0"/>
              <w:kinsoku/>
              <w:wordWrap/>
              <w:overflowPunct/>
              <w:topLinePunct w:val="0"/>
              <w:bidi w:val="0"/>
              <w:adjustRightInd w:val="0"/>
              <w:snapToGrid/>
              <w:spacing w:line="360" w:lineRule="auto"/>
              <w:jc w:val="center"/>
              <w:textAlignment w:val="baseline"/>
              <w:rPr>
                <w:rFonts w:hint="eastAsia" w:ascii="仿宋" w:hAnsi="仿宋" w:eastAsia="仿宋" w:cs="仿宋"/>
                <w:b w:val="0"/>
                <w:bCs/>
                <w:color w:val="auto"/>
                <w:kern w:val="0"/>
                <w:sz w:val="24"/>
                <w:szCs w:val="24"/>
                <w:highlight w:val="none"/>
                <w:lang w:val="en-US" w:eastAsia="zh-CN"/>
              </w:rPr>
            </w:pPr>
            <w:r>
              <w:rPr>
                <w:rFonts w:hint="eastAsia" w:ascii="仿宋" w:hAnsi="仿宋" w:eastAsia="仿宋" w:cs="仿宋"/>
                <w:color w:val="auto"/>
                <w:sz w:val="24"/>
                <w:szCs w:val="24"/>
                <w:highlight w:val="none"/>
              </w:rPr>
              <w:t>勘探管理</w:t>
            </w:r>
            <w:r>
              <w:rPr>
                <w:rFonts w:hint="eastAsia" w:ascii="仿宋" w:hAnsi="仿宋" w:eastAsia="仿宋" w:cs="仿宋"/>
                <w:b w:val="0"/>
                <w:bCs/>
                <w:color w:val="auto"/>
                <w:kern w:val="0"/>
                <w:sz w:val="24"/>
                <w:szCs w:val="24"/>
                <w:highlight w:val="none"/>
                <w:lang w:val="en-US" w:eastAsia="zh-CN"/>
              </w:rPr>
              <w:t>（满分12分）</w:t>
            </w:r>
          </w:p>
        </w:tc>
        <w:tc>
          <w:tcPr>
            <w:tcW w:w="7110" w:type="dxa"/>
            <w:shd w:val="clear" w:color="auto" w:fill="auto"/>
            <w:noWrap w:val="0"/>
            <w:vAlign w:val="center"/>
          </w:tcPr>
          <w:p w14:paraId="2233B8C6">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一档（12分）：勘探管理方案涵盖外业现场管控、钻探质量旁站、进度动态调度、难点预判与处置共4类管理模块；针对乡镇管网勘察路由复杂、厂区改扩建场地受限至少2项项目难点制定专项处置方案；明确各环节管理责任人及管控流程。</w:t>
            </w:r>
          </w:p>
          <w:p w14:paraId="6328EE0A">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二档（9分）：勘探管理方案涵盖3类核心管理模块，识别出项目主要难点并提出对应处置措施，管理流程清晰。</w:t>
            </w:r>
          </w:p>
          <w:p w14:paraId="40C66803">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三档（6分）：勘探管理方案涵盖2类基本管理模块，对项目难点有基本应对思路，可满足常规管理需求。</w:t>
            </w:r>
          </w:p>
          <w:p w14:paraId="0D37B69E">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四档（3分）：勘探管理方案仅包含基础外业管理内容，难点分析不足，管理措施未满足常规管理需求。</w:t>
            </w:r>
          </w:p>
          <w:p w14:paraId="3A8A1BD2">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五档（1分）：勘探管理方案内容零散，无明确管控流程与难点应对措施。</w:t>
            </w:r>
          </w:p>
          <w:p w14:paraId="006F2C4E">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注：未提供的计0分。</w:t>
            </w:r>
          </w:p>
        </w:tc>
        <w:tc>
          <w:tcPr>
            <w:tcW w:w="772" w:type="dxa"/>
            <w:noWrap w:val="0"/>
            <w:vAlign w:val="center"/>
          </w:tcPr>
          <w:p w14:paraId="5ED7D636">
            <w:pPr>
              <w:keepNext w:val="0"/>
              <w:keepLines w:val="0"/>
              <w:pageBreakBefore w:val="0"/>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12分</w:t>
            </w:r>
          </w:p>
        </w:tc>
      </w:tr>
      <w:tr w14:paraId="1DE9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3BF03765">
            <w:pPr>
              <w:keepNext w:val="0"/>
              <w:keepLines w:val="0"/>
              <w:pageBreakBefore w:val="0"/>
              <w:kinsoku/>
              <w:wordWrap/>
              <w:overflowPunct/>
              <w:topLinePunct w:val="0"/>
              <w:bidi w:val="0"/>
              <w:adjustRightInd w:val="0"/>
              <w:snapToGrid/>
              <w:spacing w:line="360" w:lineRule="auto"/>
              <w:ind w:left="-120" w:leftChars="-50" w:right="-120" w:rightChars="-50"/>
              <w:jc w:val="center"/>
              <w:textAlignment w:val="baseline"/>
              <w:rPr>
                <w:rFonts w:hint="eastAsia" w:ascii="仿宋" w:hAnsi="仿宋" w:eastAsia="仿宋" w:cs="仿宋"/>
                <w:b w:val="0"/>
                <w:bCs/>
                <w:color w:val="auto"/>
                <w:kern w:val="0"/>
                <w:sz w:val="24"/>
                <w:szCs w:val="24"/>
                <w:highlight w:val="none"/>
                <w:lang w:val="en-US" w:eastAsia="zh-CN"/>
              </w:rPr>
            </w:pPr>
            <w:r>
              <w:rPr>
                <w:rFonts w:hint="eastAsia" w:ascii="仿宋" w:hAnsi="仿宋" w:eastAsia="仿宋" w:cs="仿宋"/>
                <w:b w:val="0"/>
                <w:bCs/>
                <w:color w:val="auto"/>
                <w:kern w:val="0"/>
                <w:sz w:val="24"/>
                <w:szCs w:val="24"/>
                <w:highlight w:val="none"/>
                <w:lang w:val="en-US" w:eastAsia="zh-CN"/>
              </w:rPr>
              <w:t>2.6</w:t>
            </w:r>
          </w:p>
        </w:tc>
        <w:tc>
          <w:tcPr>
            <w:tcW w:w="1086" w:type="dxa"/>
            <w:noWrap w:val="0"/>
            <w:vAlign w:val="center"/>
          </w:tcPr>
          <w:p w14:paraId="38C6E7FA">
            <w:pPr>
              <w:keepNext w:val="0"/>
              <w:keepLines w:val="0"/>
              <w:pageBreakBefore w:val="0"/>
              <w:kinsoku/>
              <w:wordWrap/>
              <w:overflowPunct/>
              <w:topLinePunct w:val="0"/>
              <w:bidi w:val="0"/>
              <w:adjustRightInd w:val="0"/>
              <w:snapToGrid/>
              <w:spacing w:line="360" w:lineRule="auto"/>
              <w:jc w:val="center"/>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质量、进度、安全、保密等保障措施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满分12分</w:t>
            </w:r>
            <w:r>
              <w:rPr>
                <w:rFonts w:hint="eastAsia" w:ascii="仿宋" w:hAnsi="仿宋" w:eastAsia="仿宋" w:cs="仿宋"/>
                <w:color w:val="auto"/>
                <w:sz w:val="24"/>
                <w:szCs w:val="24"/>
                <w:highlight w:val="none"/>
                <w:lang w:eastAsia="zh-CN"/>
              </w:rPr>
              <w:t>）</w:t>
            </w:r>
          </w:p>
        </w:tc>
        <w:tc>
          <w:tcPr>
            <w:tcW w:w="7110" w:type="dxa"/>
            <w:shd w:val="clear" w:color="auto" w:fill="auto"/>
            <w:noWrap w:val="0"/>
            <w:vAlign w:val="center"/>
          </w:tcPr>
          <w:p w14:paraId="396C73E9">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一档（12分）：质量、进度、安全、保密四项保障措施均完整；每项措施均明确管控目标、执行制度、责任岗位、校验节点4项要素；针对60天初稿提交周期制定逐周进度管控节点，安全措施覆盖野外作业、用电、交通三类风险，保密措施明确资料分级管理要求。</w:t>
            </w:r>
          </w:p>
          <w:p w14:paraId="14E0F144">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二档（9分）：四项保障措施齐全，每项措施包含3项核心要素，进度、安全、保密要求符合项目基本需求。</w:t>
            </w:r>
          </w:p>
          <w:p w14:paraId="27A0B2F4">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三档（6分）：四项保障措施均有涉及，每项包含2项基本要素，无明显管控漏洞。</w:t>
            </w:r>
          </w:p>
          <w:p w14:paraId="5F758855">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四档（3分）：保障措施缺少1项，或各项措施仅作原则性表述，无具体执行要求。</w:t>
            </w:r>
          </w:p>
          <w:p w14:paraId="5E1CA3B6">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五档（1分）：保障措施缺少2项及以上，或内容严重不符合项目实施要求。</w:t>
            </w:r>
          </w:p>
          <w:p w14:paraId="7D06D12B">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注：未提供的计0分。</w:t>
            </w:r>
          </w:p>
        </w:tc>
        <w:tc>
          <w:tcPr>
            <w:tcW w:w="772" w:type="dxa"/>
            <w:noWrap w:val="0"/>
            <w:vAlign w:val="center"/>
          </w:tcPr>
          <w:p w14:paraId="122080F6">
            <w:pPr>
              <w:keepNext w:val="0"/>
              <w:keepLines w:val="0"/>
              <w:pageBreakBefore w:val="0"/>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12分</w:t>
            </w:r>
          </w:p>
        </w:tc>
      </w:tr>
      <w:tr w14:paraId="52B4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4F86038C">
            <w:pPr>
              <w:keepNext w:val="0"/>
              <w:keepLines w:val="0"/>
              <w:pageBreakBefore w:val="0"/>
              <w:kinsoku/>
              <w:wordWrap/>
              <w:overflowPunct/>
              <w:topLinePunct w:val="0"/>
              <w:bidi w:val="0"/>
              <w:adjustRightInd w:val="0"/>
              <w:snapToGrid/>
              <w:spacing w:line="360" w:lineRule="auto"/>
              <w:ind w:left="-120" w:leftChars="-50" w:right="-120" w:rightChars="-50"/>
              <w:jc w:val="center"/>
              <w:textAlignment w:val="baseline"/>
              <w:rPr>
                <w:rFonts w:hint="eastAsia" w:ascii="仿宋" w:hAnsi="仿宋" w:eastAsia="仿宋" w:cs="仿宋"/>
                <w:b w:val="0"/>
                <w:bCs/>
                <w:color w:val="auto"/>
                <w:kern w:val="0"/>
                <w:sz w:val="24"/>
                <w:szCs w:val="24"/>
                <w:highlight w:val="none"/>
                <w:lang w:val="en-US" w:eastAsia="zh-CN"/>
              </w:rPr>
            </w:pPr>
            <w:r>
              <w:rPr>
                <w:rFonts w:hint="eastAsia" w:ascii="仿宋" w:hAnsi="仿宋" w:eastAsia="仿宋" w:cs="仿宋"/>
                <w:b w:val="0"/>
                <w:bCs/>
                <w:color w:val="auto"/>
                <w:kern w:val="0"/>
                <w:sz w:val="24"/>
                <w:szCs w:val="24"/>
                <w:highlight w:val="none"/>
                <w:lang w:val="en-US" w:eastAsia="zh-CN"/>
              </w:rPr>
              <w:t>2.7</w:t>
            </w:r>
          </w:p>
        </w:tc>
        <w:tc>
          <w:tcPr>
            <w:tcW w:w="1086" w:type="dxa"/>
            <w:noWrap w:val="0"/>
            <w:vAlign w:val="center"/>
          </w:tcPr>
          <w:p w14:paraId="0AF23C2E">
            <w:pPr>
              <w:keepNext w:val="0"/>
              <w:keepLines w:val="0"/>
              <w:pageBreakBefore w:val="0"/>
              <w:kinsoku/>
              <w:wordWrap/>
              <w:overflowPunct/>
              <w:topLinePunct w:val="0"/>
              <w:bidi w:val="0"/>
              <w:adjustRightInd w:val="0"/>
              <w:snapToGrid/>
              <w:spacing w:line="360" w:lineRule="auto"/>
              <w:jc w:val="center"/>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项目勘察的合理化、优化建议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满分10分</w:t>
            </w:r>
            <w:r>
              <w:rPr>
                <w:rFonts w:hint="eastAsia" w:ascii="仿宋" w:hAnsi="仿宋" w:eastAsia="仿宋" w:cs="仿宋"/>
                <w:color w:val="auto"/>
                <w:sz w:val="24"/>
                <w:szCs w:val="24"/>
                <w:highlight w:val="none"/>
                <w:lang w:eastAsia="zh-CN"/>
              </w:rPr>
              <w:t>）</w:t>
            </w:r>
          </w:p>
        </w:tc>
        <w:tc>
          <w:tcPr>
            <w:tcW w:w="7110" w:type="dxa"/>
            <w:shd w:val="clear" w:color="auto" w:fill="auto"/>
            <w:noWrap w:val="0"/>
            <w:vAlign w:val="center"/>
          </w:tcPr>
          <w:p w14:paraId="57078BF4">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一档（10分）：提出不少于3条针对本项目的合理化建议，涵盖勘察布孔优化、工期管控、成本效率提升等不同维度；每条建议均明确实施路径与预期效果，完全贴合乡镇污水管网及厂区勘察场景，可直接应用。</w:t>
            </w:r>
          </w:p>
          <w:p w14:paraId="0557C889">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二档（6分）：提出2条针对性合理化建议，具备实施路径，对项目勘察实施有明确优化作用。</w:t>
            </w:r>
          </w:p>
          <w:p w14:paraId="749E8B47">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三档（3分）：提出1-2条合理化建议，内容符合项目基本情况。</w:t>
            </w:r>
          </w:p>
          <w:p w14:paraId="196DCFCB">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注：未提供的计0分。</w:t>
            </w:r>
          </w:p>
        </w:tc>
        <w:tc>
          <w:tcPr>
            <w:tcW w:w="772" w:type="dxa"/>
            <w:noWrap w:val="0"/>
            <w:vAlign w:val="center"/>
          </w:tcPr>
          <w:p w14:paraId="709FCF17">
            <w:pPr>
              <w:keepNext w:val="0"/>
              <w:keepLines w:val="0"/>
              <w:pageBreakBefore w:val="0"/>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10分</w:t>
            </w:r>
          </w:p>
        </w:tc>
      </w:tr>
      <w:tr w14:paraId="2232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2D17E791">
            <w:pPr>
              <w:keepNext w:val="0"/>
              <w:keepLines w:val="0"/>
              <w:pageBreakBefore w:val="0"/>
              <w:kinsoku/>
              <w:wordWrap/>
              <w:overflowPunct/>
              <w:topLinePunct w:val="0"/>
              <w:bidi w:val="0"/>
              <w:adjustRightInd w:val="0"/>
              <w:snapToGrid/>
              <w:spacing w:line="360" w:lineRule="auto"/>
              <w:ind w:left="-120" w:leftChars="-50" w:right="-120" w:rightChars="-50"/>
              <w:jc w:val="center"/>
              <w:textAlignment w:val="baseline"/>
              <w:rPr>
                <w:rFonts w:hint="eastAsia" w:ascii="仿宋" w:hAnsi="仿宋" w:eastAsia="仿宋" w:cs="仿宋"/>
                <w:b w:val="0"/>
                <w:bCs/>
                <w:color w:val="auto"/>
                <w:kern w:val="0"/>
                <w:sz w:val="24"/>
                <w:szCs w:val="24"/>
                <w:highlight w:val="none"/>
                <w:lang w:val="en-US" w:eastAsia="zh-CN"/>
              </w:rPr>
            </w:pPr>
            <w:r>
              <w:rPr>
                <w:rFonts w:hint="eastAsia" w:ascii="仿宋" w:hAnsi="仿宋" w:eastAsia="仿宋" w:cs="仿宋"/>
                <w:b w:val="0"/>
                <w:bCs/>
                <w:color w:val="auto"/>
                <w:kern w:val="0"/>
                <w:sz w:val="24"/>
                <w:szCs w:val="24"/>
                <w:highlight w:val="none"/>
                <w:lang w:val="en-US" w:eastAsia="zh-CN"/>
              </w:rPr>
              <w:t>2.8</w:t>
            </w:r>
          </w:p>
        </w:tc>
        <w:tc>
          <w:tcPr>
            <w:tcW w:w="1086" w:type="dxa"/>
            <w:noWrap w:val="0"/>
            <w:vAlign w:val="center"/>
          </w:tcPr>
          <w:p w14:paraId="1730747E">
            <w:pPr>
              <w:keepNext w:val="0"/>
              <w:keepLines w:val="0"/>
              <w:pageBreakBefore w:val="0"/>
              <w:kinsoku/>
              <w:wordWrap/>
              <w:overflowPunct/>
              <w:topLinePunct w:val="0"/>
              <w:bidi w:val="0"/>
              <w:adjustRightInd w:val="0"/>
              <w:snapToGrid/>
              <w:spacing w:line="360" w:lineRule="auto"/>
              <w:jc w:val="center"/>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项目勘察与项目咨询及设计相互配合的组织设计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满分10分</w:t>
            </w:r>
            <w:r>
              <w:rPr>
                <w:rFonts w:hint="eastAsia" w:ascii="仿宋" w:hAnsi="仿宋" w:eastAsia="仿宋" w:cs="仿宋"/>
                <w:color w:val="auto"/>
                <w:sz w:val="24"/>
                <w:szCs w:val="24"/>
                <w:highlight w:val="none"/>
                <w:lang w:eastAsia="zh-CN"/>
              </w:rPr>
              <w:t>）</w:t>
            </w:r>
          </w:p>
        </w:tc>
        <w:tc>
          <w:tcPr>
            <w:tcW w:w="7110" w:type="dxa"/>
            <w:shd w:val="clear" w:color="auto" w:fill="auto"/>
            <w:noWrap w:val="0"/>
            <w:vAlign w:val="top"/>
          </w:tcPr>
          <w:p w14:paraId="5A8B5A68">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一档（10分）：制定完整配合工作方案，明确设计交底对接、勘察过程答疑、成果技术交底、施工期配合4个配合阶段；指定专属对接人，明确设计需求24小时内响应、现场配合48小时内到场的时效承诺；针对设计优化需求明确勘察技术支撑的具体方式，配合机制完全覆盖项目全周期。</w:t>
            </w:r>
          </w:p>
          <w:p w14:paraId="6CD0FB25">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二档（8分）：制定配合工作方案，覆盖3个核心配合阶段，明确对接人与响应时效，可保障与设计单位的正常协作。</w:t>
            </w:r>
          </w:p>
          <w:p w14:paraId="4816C686">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三档（6分）：制定基本配合方案，明确主要配合内容与对接人，可满足常规设计配合需求。</w:t>
            </w:r>
          </w:p>
          <w:p w14:paraId="107EA785">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四档（4分）：仅提及基本配合要求，未明确响应时效与具体配合流程。</w:t>
            </w:r>
          </w:p>
          <w:p w14:paraId="318F2674">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五档（1分）：无明确配合方案，或配合要求不符合项目实施需求。</w:t>
            </w:r>
          </w:p>
          <w:p w14:paraId="5B1A3508">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注：未提供的计0分。</w:t>
            </w:r>
          </w:p>
        </w:tc>
        <w:tc>
          <w:tcPr>
            <w:tcW w:w="772" w:type="dxa"/>
            <w:noWrap w:val="0"/>
            <w:vAlign w:val="center"/>
          </w:tcPr>
          <w:p w14:paraId="05C70B0A">
            <w:pPr>
              <w:keepNext w:val="0"/>
              <w:keepLines w:val="0"/>
              <w:pageBreakBefore w:val="0"/>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10分</w:t>
            </w:r>
          </w:p>
        </w:tc>
      </w:tr>
      <w:tr w14:paraId="473E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51D7D12F">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3</w:t>
            </w:r>
          </w:p>
        </w:tc>
        <w:tc>
          <w:tcPr>
            <w:tcW w:w="1086" w:type="dxa"/>
            <w:noWrap w:val="0"/>
            <w:vAlign w:val="center"/>
          </w:tcPr>
          <w:p w14:paraId="283BEE21">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商务分</w:t>
            </w:r>
          </w:p>
        </w:tc>
        <w:tc>
          <w:tcPr>
            <w:tcW w:w="7110" w:type="dxa"/>
            <w:noWrap w:val="0"/>
            <w:vAlign w:val="center"/>
          </w:tcPr>
          <w:p w14:paraId="2D2B8456">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评审因素（客观分）</w:t>
            </w:r>
          </w:p>
        </w:tc>
        <w:tc>
          <w:tcPr>
            <w:tcW w:w="772" w:type="dxa"/>
            <w:noWrap w:val="0"/>
            <w:vAlign w:val="center"/>
          </w:tcPr>
          <w:p w14:paraId="2FDBA7BB">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15</w:t>
            </w:r>
          </w:p>
        </w:tc>
      </w:tr>
      <w:tr w14:paraId="6A9C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5AC11D1D">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3.1</w:t>
            </w:r>
          </w:p>
        </w:tc>
        <w:tc>
          <w:tcPr>
            <w:tcW w:w="1086" w:type="dxa"/>
            <w:noWrap w:val="0"/>
            <w:vAlign w:val="center"/>
          </w:tcPr>
          <w:p w14:paraId="085221B1">
            <w:pPr>
              <w:keepNext w:val="0"/>
              <w:keepLines w:val="0"/>
              <w:pageBreakBefore w:val="0"/>
              <w:kinsoku/>
              <w:wordWrap/>
              <w:overflowPunct/>
              <w:topLinePunct w:val="0"/>
              <w:bidi w:val="0"/>
              <w:adjustRightInd w:val="0"/>
              <w:snapToGrid/>
              <w:spacing w:line="360" w:lineRule="auto"/>
              <w:jc w:val="center"/>
              <w:textAlignment w:val="baseline"/>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sz w:val="24"/>
                <w:szCs w:val="24"/>
                <w:highlight w:val="none"/>
              </w:rPr>
              <w:t>业绩分</w:t>
            </w:r>
            <w:r>
              <w:rPr>
                <w:rFonts w:hint="eastAsia" w:ascii="仿宋" w:hAnsi="仿宋" w:eastAsia="仿宋" w:cs="仿宋"/>
                <w:b w:val="0"/>
                <w:bCs w:val="0"/>
                <w:color w:val="auto"/>
                <w:kern w:val="0"/>
                <w:sz w:val="24"/>
                <w:szCs w:val="24"/>
                <w:highlight w:val="none"/>
              </w:rPr>
              <w:t>（满分</w:t>
            </w:r>
            <w:r>
              <w:rPr>
                <w:rFonts w:hint="eastAsia" w:ascii="仿宋" w:hAnsi="仿宋" w:eastAsia="仿宋" w:cs="仿宋"/>
                <w:b w:val="0"/>
                <w:bCs w:val="0"/>
                <w:color w:val="auto"/>
                <w:kern w:val="0"/>
                <w:sz w:val="24"/>
                <w:szCs w:val="24"/>
                <w:highlight w:val="none"/>
                <w:lang w:val="en-US" w:eastAsia="zh-CN"/>
              </w:rPr>
              <w:t>5</w:t>
            </w:r>
            <w:r>
              <w:rPr>
                <w:rFonts w:hint="eastAsia" w:ascii="仿宋" w:hAnsi="仿宋" w:eastAsia="仿宋" w:cs="仿宋"/>
                <w:b w:val="0"/>
                <w:bCs w:val="0"/>
                <w:color w:val="auto"/>
                <w:kern w:val="0"/>
                <w:sz w:val="24"/>
                <w:szCs w:val="24"/>
                <w:highlight w:val="none"/>
              </w:rPr>
              <w:t>分）</w:t>
            </w:r>
          </w:p>
        </w:tc>
        <w:tc>
          <w:tcPr>
            <w:tcW w:w="7110" w:type="dxa"/>
            <w:noWrap w:val="0"/>
            <w:vAlign w:val="center"/>
          </w:tcPr>
          <w:p w14:paraId="404C1CA2">
            <w:pPr>
              <w:keepNext w:val="0"/>
              <w:keepLines w:val="0"/>
              <w:pageBreakBefore w:val="0"/>
              <w:kinsoku/>
              <w:wordWrap/>
              <w:overflowPunct/>
              <w:topLinePunct w:val="0"/>
              <w:bidi w:val="0"/>
              <w:snapToGrid/>
              <w:spacing w:line="360" w:lineRule="auto"/>
              <w:ind w:firstLine="240" w:firstLineChars="1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202</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年1月1日以来供应商具有类似项目业绩的，每项得</w:t>
            </w:r>
            <w:r>
              <w:rPr>
                <w:rFonts w:hint="eastAsia" w:ascii="仿宋" w:hAnsi="仿宋" w:eastAsia="仿宋" w:cs="仿宋"/>
                <w:bCs/>
                <w:color w:val="auto"/>
                <w:sz w:val="24"/>
                <w:szCs w:val="24"/>
                <w:highlight w:val="none"/>
                <w:lang w:val="en-US" w:eastAsia="zh-CN"/>
              </w:rPr>
              <w:t>2.5</w:t>
            </w:r>
            <w:r>
              <w:rPr>
                <w:rFonts w:hint="eastAsia" w:ascii="仿宋" w:hAnsi="仿宋" w:eastAsia="仿宋" w:cs="仿宋"/>
                <w:bCs/>
                <w:color w:val="auto"/>
                <w:sz w:val="24"/>
                <w:szCs w:val="24"/>
                <w:highlight w:val="none"/>
              </w:rPr>
              <w:t>分，最高得</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分。</w:t>
            </w:r>
          </w:p>
          <w:p w14:paraId="4565B945">
            <w:pPr>
              <w:pStyle w:val="14"/>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注：须在</w:t>
            </w:r>
            <w:r>
              <w:rPr>
                <w:rFonts w:hint="eastAsia" w:ascii="仿宋" w:hAnsi="仿宋" w:eastAsia="仿宋" w:cs="仿宋"/>
                <w:bCs/>
                <w:color w:val="auto"/>
                <w:sz w:val="24"/>
                <w:szCs w:val="24"/>
                <w:highlight w:val="none"/>
                <w:lang w:val="en-US" w:eastAsia="zh-CN"/>
              </w:rPr>
              <w:t>响应</w:t>
            </w:r>
            <w:r>
              <w:rPr>
                <w:rFonts w:hint="eastAsia" w:ascii="仿宋" w:hAnsi="仿宋" w:eastAsia="仿宋" w:cs="仿宋"/>
                <w:bCs/>
                <w:color w:val="auto"/>
                <w:sz w:val="24"/>
                <w:szCs w:val="24"/>
                <w:highlight w:val="none"/>
              </w:rPr>
              <w:t>文件中提供有效的中标（成交）通知书或合同复印件，否则不予计分</w:t>
            </w:r>
            <w:r>
              <w:rPr>
                <w:rFonts w:hint="eastAsia" w:ascii="仿宋" w:hAnsi="仿宋" w:eastAsia="仿宋" w:cs="仿宋"/>
                <w:bCs/>
                <w:color w:val="auto"/>
                <w:sz w:val="24"/>
                <w:szCs w:val="24"/>
                <w:highlight w:val="none"/>
                <w:lang w:eastAsia="zh-CN"/>
              </w:rPr>
              <w:t>。</w:t>
            </w:r>
          </w:p>
        </w:tc>
        <w:tc>
          <w:tcPr>
            <w:tcW w:w="772" w:type="dxa"/>
            <w:noWrap w:val="0"/>
            <w:vAlign w:val="center"/>
          </w:tcPr>
          <w:p w14:paraId="4B4ABB89">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5分</w:t>
            </w:r>
          </w:p>
        </w:tc>
      </w:tr>
      <w:tr w14:paraId="0877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noWrap w:val="0"/>
            <w:vAlign w:val="center"/>
          </w:tcPr>
          <w:p w14:paraId="0E1D9687">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3.2</w:t>
            </w:r>
          </w:p>
        </w:tc>
        <w:tc>
          <w:tcPr>
            <w:tcW w:w="1086" w:type="dxa"/>
            <w:noWrap w:val="0"/>
            <w:vAlign w:val="center"/>
          </w:tcPr>
          <w:p w14:paraId="09344F2E">
            <w:pPr>
              <w:pStyle w:val="35"/>
              <w:keepNext w:val="0"/>
              <w:keepLines w:val="0"/>
              <w:pageBreakBefore w:val="0"/>
              <w:kinsoku/>
              <w:wordWrap/>
              <w:overflowPunct/>
              <w:topLinePunct w:val="0"/>
              <w:bidi w:val="0"/>
              <w:snapToGrid/>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拟投入项目人员情况分</w:t>
            </w:r>
          </w:p>
          <w:p w14:paraId="32D97D07">
            <w:pPr>
              <w:pStyle w:val="35"/>
              <w:keepNext w:val="0"/>
              <w:keepLines w:val="0"/>
              <w:pageBreakBefore w:val="0"/>
              <w:kinsoku/>
              <w:wordWrap/>
              <w:overflowPunct/>
              <w:topLinePunct w:val="0"/>
              <w:bidi w:val="0"/>
              <w:snapToGrid/>
              <w:spacing w:line="360" w:lineRule="auto"/>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color w:val="auto"/>
                <w:kern w:val="2"/>
                <w:sz w:val="24"/>
                <w:szCs w:val="24"/>
                <w:highlight w:val="none"/>
              </w:rPr>
              <w:t>（满分10分）</w:t>
            </w:r>
          </w:p>
        </w:tc>
        <w:tc>
          <w:tcPr>
            <w:tcW w:w="7110" w:type="dxa"/>
            <w:noWrap w:val="0"/>
            <w:vAlign w:val="center"/>
          </w:tcPr>
          <w:p w14:paraId="74E26DC3">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rPr>
              <w:t>一档</w:t>
            </w:r>
            <w:r>
              <w:rPr>
                <w:rFonts w:hint="eastAsia" w:ascii="仿宋" w:hAnsi="仿宋" w:eastAsia="仿宋" w:cs="仿宋"/>
                <w:color w:val="auto"/>
                <w:kern w:val="2"/>
                <w:sz w:val="24"/>
                <w:szCs w:val="24"/>
                <w:highlight w:val="none"/>
              </w:rPr>
              <w:t>（10分）：拟投入本项目的人员不少于10人，其中具备岩土专业副高级及以上职称或注册土木工程师（岩土）执业资格累计不少于5人，其他技术人员配齐、合理、经验丰富，完全满足工作需要。</w:t>
            </w:r>
          </w:p>
          <w:p w14:paraId="371DD600">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rPr>
              <w:t>二档</w:t>
            </w:r>
            <w:r>
              <w:rPr>
                <w:rFonts w:hint="eastAsia" w:ascii="仿宋" w:hAnsi="仿宋" w:eastAsia="仿宋" w:cs="仿宋"/>
                <w:color w:val="auto"/>
                <w:kern w:val="2"/>
                <w:sz w:val="24"/>
                <w:szCs w:val="24"/>
                <w:highlight w:val="none"/>
              </w:rPr>
              <w:t>（</w:t>
            </w:r>
            <w:r>
              <w:rPr>
                <w:rFonts w:hint="eastAsia" w:ascii="仿宋" w:hAnsi="仿宋" w:eastAsia="仿宋" w:cs="仿宋"/>
                <w:color w:val="auto"/>
                <w:kern w:val="2"/>
                <w:sz w:val="24"/>
                <w:szCs w:val="24"/>
                <w:highlight w:val="none"/>
                <w:lang w:val="en-US" w:eastAsia="zh-CN"/>
              </w:rPr>
              <w:t>7</w:t>
            </w:r>
            <w:r>
              <w:rPr>
                <w:rFonts w:hint="eastAsia" w:ascii="仿宋" w:hAnsi="仿宋" w:eastAsia="仿宋" w:cs="仿宋"/>
                <w:color w:val="auto"/>
                <w:kern w:val="2"/>
                <w:sz w:val="24"/>
                <w:szCs w:val="24"/>
                <w:highlight w:val="none"/>
              </w:rPr>
              <w:t>分）：拟投入本项目的人员不少于10人，其中具备岩土专业副高级及以上职称或注册土木工程师（岩土）执业资格累计不少于4人，其他技术人员配齐、合理、经验丰富，完全满足工作需要。</w:t>
            </w:r>
          </w:p>
          <w:p w14:paraId="14643521">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rPr>
              <w:t>三档</w:t>
            </w:r>
            <w:r>
              <w:rPr>
                <w:rFonts w:hint="eastAsia" w:ascii="仿宋" w:hAnsi="仿宋" w:eastAsia="仿宋" w:cs="仿宋"/>
                <w:color w:val="auto"/>
                <w:kern w:val="2"/>
                <w:sz w:val="24"/>
                <w:szCs w:val="24"/>
                <w:highlight w:val="none"/>
              </w:rPr>
              <w:t>（</w:t>
            </w:r>
            <w:r>
              <w:rPr>
                <w:rFonts w:hint="eastAsia" w:ascii="仿宋" w:hAnsi="仿宋" w:eastAsia="仿宋" w:cs="仿宋"/>
                <w:color w:val="auto"/>
                <w:kern w:val="2"/>
                <w:sz w:val="24"/>
                <w:szCs w:val="24"/>
                <w:highlight w:val="none"/>
                <w:lang w:val="en-US" w:eastAsia="zh-CN"/>
              </w:rPr>
              <w:t>5</w:t>
            </w:r>
            <w:r>
              <w:rPr>
                <w:rFonts w:hint="eastAsia" w:ascii="仿宋" w:hAnsi="仿宋" w:eastAsia="仿宋" w:cs="仿宋"/>
                <w:color w:val="auto"/>
                <w:kern w:val="2"/>
                <w:sz w:val="24"/>
                <w:szCs w:val="24"/>
                <w:highlight w:val="none"/>
              </w:rPr>
              <w:t>分）：拟投入本项目的人员不少于10人，其中具备岩土专业副高级及以上职称或注册土木工程师（岩土）执业资格累计不少于3人，其他技术人员配齐、合理、经验丰富，完全满足工作需要。</w:t>
            </w:r>
          </w:p>
          <w:p w14:paraId="557E9BB1">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rPr>
              <w:t>四档</w:t>
            </w:r>
            <w:r>
              <w:rPr>
                <w:rFonts w:hint="eastAsia" w:ascii="仿宋" w:hAnsi="仿宋" w:eastAsia="仿宋" w:cs="仿宋"/>
                <w:color w:val="auto"/>
                <w:kern w:val="2"/>
                <w:sz w:val="24"/>
                <w:szCs w:val="24"/>
                <w:highlight w:val="none"/>
              </w:rPr>
              <w:t>（3分）：拟投入本项目的人员不少于10人，其中具备岩土专业副高级及以上职称或注册土木工程师（岩土）执业资格累计不少于2人，其他技术人员配齐、合理、经验丰富，完全满足工作需要。</w:t>
            </w:r>
          </w:p>
          <w:p w14:paraId="1B00AC80">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rPr>
              <w:t>五档</w:t>
            </w:r>
            <w:r>
              <w:rPr>
                <w:rFonts w:hint="eastAsia" w:ascii="仿宋" w:hAnsi="仿宋" w:eastAsia="仿宋" w:cs="仿宋"/>
                <w:color w:val="auto"/>
                <w:kern w:val="2"/>
                <w:sz w:val="24"/>
                <w:szCs w:val="24"/>
                <w:highlight w:val="none"/>
              </w:rPr>
              <w:t>（1分）：拟投入本项目的人员不少于10人，其中具备岩土专业副高级及以上职称或注册土木工程师（岩土）执业资格累计不少于1人，其他技术人员配齐、合理、经验丰富，完全满足工作需要。</w:t>
            </w:r>
          </w:p>
          <w:p w14:paraId="4188B652">
            <w:pPr>
              <w:pStyle w:val="3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注：响应文件</w:t>
            </w:r>
            <w:r>
              <w:rPr>
                <w:rFonts w:hint="eastAsia" w:ascii="仿宋" w:hAnsi="仿宋" w:eastAsia="仿宋" w:cs="仿宋"/>
                <w:color w:val="auto"/>
                <w:kern w:val="2"/>
                <w:sz w:val="24"/>
                <w:szCs w:val="24"/>
                <w:highlight w:val="none"/>
                <w:lang w:val="en-US" w:eastAsia="zh-CN"/>
              </w:rPr>
              <w:t>须</w:t>
            </w:r>
            <w:r>
              <w:rPr>
                <w:rFonts w:hint="eastAsia" w:ascii="仿宋" w:hAnsi="仿宋" w:eastAsia="仿宋" w:cs="仿宋"/>
                <w:color w:val="auto"/>
                <w:kern w:val="2"/>
                <w:sz w:val="24"/>
                <w:szCs w:val="24"/>
                <w:highlight w:val="none"/>
              </w:rPr>
              <w:t>提供以上人员的资格证、职称证等</w:t>
            </w:r>
            <w:r>
              <w:rPr>
                <w:rFonts w:hint="eastAsia" w:ascii="仿宋" w:hAnsi="仿宋" w:eastAsia="仿宋" w:cs="仿宋"/>
                <w:color w:val="auto"/>
                <w:kern w:val="2"/>
                <w:sz w:val="24"/>
                <w:szCs w:val="24"/>
                <w:highlight w:val="none"/>
                <w:lang w:val="en-US" w:eastAsia="zh-CN"/>
              </w:rPr>
              <w:t>证明材料并加盖供应商单位公章</w:t>
            </w:r>
            <w:r>
              <w:rPr>
                <w:rFonts w:hint="eastAsia" w:ascii="仿宋" w:hAnsi="仿宋" w:eastAsia="仿宋" w:cs="仿宋"/>
                <w:color w:val="auto"/>
                <w:kern w:val="2"/>
                <w:sz w:val="24"/>
                <w:szCs w:val="24"/>
                <w:highlight w:val="none"/>
              </w:rPr>
              <w:t>，否则不予计分。</w:t>
            </w:r>
          </w:p>
        </w:tc>
        <w:tc>
          <w:tcPr>
            <w:tcW w:w="772" w:type="dxa"/>
            <w:noWrap w:val="0"/>
            <w:vAlign w:val="center"/>
          </w:tcPr>
          <w:p w14:paraId="4E0EF8B3">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10分</w:t>
            </w:r>
          </w:p>
        </w:tc>
      </w:tr>
      <w:tr w14:paraId="62F7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8" w:type="dxa"/>
            <w:gridSpan w:val="3"/>
            <w:noWrap w:val="0"/>
            <w:vAlign w:val="top"/>
          </w:tcPr>
          <w:p w14:paraId="132778B2">
            <w:pPr>
              <w:keepNext w:val="0"/>
              <w:keepLines w:val="0"/>
              <w:pageBreakBefore w:val="0"/>
              <w:kinsoku/>
              <w:wordWrap/>
              <w:overflowPunct/>
              <w:topLinePunct w:val="0"/>
              <w:bidi w:val="0"/>
              <w:snapToGrid/>
              <w:spacing w:line="360" w:lineRule="auto"/>
              <w:ind w:firstLine="480" w:firstLineChars="200"/>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总得分＝1＋2＋3</w:t>
            </w:r>
          </w:p>
        </w:tc>
        <w:tc>
          <w:tcPr>
            <w:tcW w:w="772" w:type="dxa"/>
            <w:noWrap w:val="0"/>
            <w:vAlign w:val="center"/>
          </w:tcPr>
          <w:p w14:paraId="3BFFD580">
            <w:pPr>
              <w:keepNext w:val="0"/>
              <w:keepLines w:val="0"/>
              <w:pageBreakBefore w:val="0"/>
              <w:widowControl/>
              <w:kinsoku/>
              <w:wordWrap/>
              <w:overflowPunct/>
              <w:topLinePunct w:val="0"/>
              <w:bidi w:val="0"/>
              <w:snapToGrid/>
              <w:spacing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100</w:t>
            </w:r>
          </w:p>
        </w:tc>
      </w:tr>
    </w:tbl>
    <w:p w14:paraId="3098308A">
      <w:pPr>
        <w:pStyle w:val="14"/>
        <w:spacing w:line="360" w:lineRule="exact"/>
        <w:ind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8.2商务技术评审因素为客观评分项的，应在评分项目或评分标准中予以标注为“客观分”。对供应商的客观评分项目，各评审专家评分应当一致。</w:t>
      </w:r>
    </w:p>
    <w:p w14:paraId="789CB29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8.3.终止竞争性磋商采购活动</w:t>
      </w:r>
    </w:p>
    <w:p w14:paraId="185370E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1E7D57D">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br w:type="page"/>
      </w:r>
      <w:bookmarkStart w:id="67" w:name="_Toc80205935"/>
    </w:p>
    <w:p w14:paraId="133617A0">
      <w:pPr>
        <w:pStyle w:val="3"/>
        <w:spacing w:before="0" w:after="0" w:line="360" w:lineRule="auto"/>
        <w:ind w:firstLine="640" w:firstLineChars="200"/>
        <w:jc w:val="center"/>
        <w:rPr>
          <w:rFonts w:hint="eastAsia" w:ascii="仿宋" w:hAnsi="仿宋" w:eastAsia="仿宋" w:cs="仿宋"/>
          <w:b w:val="0"/>
          <w:color w:val="auto"/>
          <w:highlight w:val="none"/>
        </w:rPr>
      </w:pPr>
      <w:bookmarkStart w:id="68" w:name="_Toc10830"/>
      <w:bookmarkStart w:id="69" w:name="_Toc7952"/>
      <w:r>
        <w:rPr>
          <w:rFonts w:hint="eastAsia" w:ascii="仿宋" w:hAnsi="仿宋" w:eastAsia="仿宋" w:cs="仿宋"/>
          <w:b w:val="0"/>
          <w:color w:val="auto"/>
          <w:highlight w:val="none"/>
        </w:rPr>
        <w:t>第二节 评标报告</w:t>
      </w:r>
      <w:bookmarkEnd w:id="67"/>
      <w:bookmarkEnd w:id="68"/>
      <w:bookmarkEnd w:id="69"/>
    </w:p>
    <w:p w14:paraId="5F82753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1.成交标准</w:t>
      </w:r>
    </w:p>
    <w:p w14:paraId="329DE45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由磋商小组根据综合评分情况，按照评审得分由高到低顺序推荐3名以上成交候选供应商</w:t>
      </w:r>
      <w:r>
        <w:rPr>
          <w:rFonts w:hint="eastAsia" w:ascii="仿宋" w:hAnsi="仿宋" w:eastAsia="仿宋" w:cs="仿宋"/>
          <w:color w:val="auto"/>
          <w:sz w:val="24"/>
          <w:szCs w:val="24"/>
          <w:highlight w:val="none"/>
        </w:rPr>
        <w:t>,并在线编写电子评审报告</w:t>
      </w:r>
      <w:r>
        <w:rPr>
          <w:rFonts w:hint="eastAsia" w:ascii="仿宋" w:hAnsi="仿宋" w:eastAsia="仿宋" w:cs="仿宋"/>
          <w:bCs/>
          <w:color w:val="auto"/>
          <w:sz w:val="24"/>
          <w:szCs w:val="24"/>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009079E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2.评标争议事项处理</w:t>
      </w:r>
    </w:p>
    <w:p w14:paraId="4DCF4605">
      <w:pPr>
        <w:pStyle w:val="27"/>
        <w:spacing w:before="0"/>
        <w:ind w:firstLine="42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6E7A59F8">
      <w:pPr>
        <w:pStyle w:val="3"/>
        <w:spacing w:before="0" w:after="0" w:line="360" w:lineRule="auto"/>
        <w:ind w:firstLine="640" w:firstLineChars="200"/>
        <w:jc w:val="center"/>
        <w:rPr>
          <w:rFonts w:hint="eastAsia" w:ascii="仿宋" w:hAnsi="仿宋" w:eastAsia="仿宋" w:cs="仿宋"/>
          <w:b w:val="0"/>
          <w:color w:val="auto"/>
          <w:highlight w:val="none"/>
        </w:rPr>
      </w:pPr>
      <w:bookmarkStart w:id="70" w:name="_Toc11914"/>
      <w:bookmarkStart w:id="71" w:name="_Toc80205936"/>
      <w:bookmarkStart w:id="72" w:name="_Toc12784"/>
      <w:r>
        <w:rPr>
          <w:rFonts w:hint="eastAsia" w:ascii="仿宋" w:hAnsi="仿宋" w:eastAsia="仿宋" w:cs="仿宋"/>
          <w:b w:val="0"/>
          <w:color w:val="auto"/>
          <w:highlight w:val="none"/>
        </w:rPr>
        <w:t>第三节 评审过程的保密与录像</w:t>
      </w:r>
      <w:bookmarkEnd w:id="70"/>
      <w:bookmarkEnd w:id="71"/>
      <w:bookmarkEnd w:id="72"/>
    </w:p>
    <w:p w14:paraId="64C94A2A">
      <w:pPr>
        <w:spacing w:line="360" w:lineRule="auto"/>
        <w:ind w:firstLine="480" w:firstLineChars="200"/>
        <w:rPr>
          <w:rFonts w:hint="eastAsia" w:ascii="仿宋" w:hAnsi="仿宋" w:eastAsia="仿宋" w:cs="仿宋"/>
          <w:color w:val="auto"/>
          <w:sz w:val="24"/>
          <w:szCs w:val="32"/>
          <w:highlight w:val="none"/>
        </w:rPr>
      </w:pPr>
      <w:r>
        <w:rPr>
          <w:rFonts w:hint="eastAsia" w:ascii="仿宋" w:hAnsi="仿宋" w:eastAsia="仿宋" w:cs="仿宋"/>
          <w:color w:val="auto"/>
          <w:sz w:val="24"/>
          <w:szCs w:val="32"/>
          <w:highlight w:val="none"/>
        </w:rPr>
        <w:t>1.保密。</w:t>
      </w:r>
    </w:p>
    <w:p w14:paraId="3EF90E1C">
      <w:pPr>
        <w:widowControl/>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460A773">
      <w:pPr>
        <w:widowControl/>
        <w:spacing w:line="360" w:lineRule="auto"/>
        <w:ind w:firstLine="480" w:firstLineChars="200"/>
        <w:rPr>
          <w:rFonts w:hint="eastAsia" w:ascii="仿宋" w:hAnsi="仿宋" w:eastAsia="仿宋" w:cs="仿宋"/>
          <w:color w:val="auto"/>
          <w:sz w:val="24"/>
          <w:szCs w:val="32"/>
          <w:highlight w:val="none"/>
        </w:rPr>
      </w:pPr>
      <w:r>
        <w:rPr>
          <w:rFonts w:hint="eastAsia" w:ascii="仿宋" w:hAnsi="仿宋" w:eastAsia="仿宋" w:cs="仿宋"/>
          <w:color w:val="auto"/>
          <w:sz w:val="24"/>
          <w:szCs w:val="32"/>
          <w:highlight w:val="none"/>
        </w:rPr>
        <w:t>2.录音录像。</w:t>
      </w:r>
    </w:p>
    <w:p w14:paraId="2955AB5B">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采购代理机构对评审工作现场及操作屏幕进行全过程录音录像，录音录像资料作为采购项目文件随其他文件一并存档。</w:t>
      </w:r>
    </w:p>
    <w:p w14:paraId="026BFAC4">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515AE63A">
      <w:pPr>
        <w:rPr>
          <w:rFonts w:hint="eastAsia" w:ascii="仿宋" w:hAnsi="仿宋" w:eastAsia="仿宋" w:cs="仿宋"/>
          <w:color w:val="auto"/>
          <w:highlight w:val="none"/>
        </w:rPr>
      </w:pPr>
    </w:p>
    <w:p w14:paraId="2F3B32B2">
      <w:pPr>
        <w:rPr>
          <w:rFonts w:hint="eastAsia" w:ascii="仿宋" w:hAnsi="仿宋" w:eastAsia="仿宋" w:cs="仿宋"/>
          <w:color w:val="auto"/>
          <w:highlight w:val="none"/>
        </w:rPr>
      </w:pPr>
    </w:p>
    <w:p w14:paraId="158771B4">
      <w:pPr>
        <w:rPr>
          <w:rFonts w:hint="eastAsia" w:ascii="仿宋" w:hAnsi="仿宋" w:eastAsia="仿宋" w:cs="仿宋"/>
          <w:color w:val="auto"/>
          <w:highlight w:val="none"/>
        </w:rPr>
      </w:pPr>
    </w:p>
    <w:p w14:paraId="7946677A">
      <w:pPr>
        <w:rPr>
          <w:rFonts w:hint="eastAsia" w:ascii="仿宋" w:hAnsi="仿宋" w:eastAsia="仿宋" w:cs="仿宋"/>
          <w:color w:val="auto"/>
          <w:highlight w:val="none"/>
        </w:rPr>
      </w:pPr>
    </w:p>
    <w:p w14:paraId="318D6FE8">
      <w:pPr>
        <w:rPr>
          <w:rFonts w:hint="eastAsia" w:ascii="仿宋" w:hAnsi="仿宋" w:eastAsia="仿宋" w:cs="仿宋"/>
          <w:color w:val="auto"/>
          <w:highlight w:val="none"/>
        </w:rPr>
      </w:pPr>
    </w:p>
    <w:p w14:paraId="3A7280EC">
      <w:pPr>
        <w:pStyle w:val="2"/>
        <w:jc w:val="center"/>
        <w:rPr>
          <w:rFonts w:hint="eastAsia" w:ascii="仿宋" w:hAnsi="仿宋" w:eastAsia="仿宋" w:cs="仿宋"/>
          <w:color w:val="auto"/>
          <w:highlight w:val="none"/>
        </w:rPr>
      </w:pPr>
      <w:bookmarkStart w:id="73" w:name="_Toc8508"/>
      <w:bookmarkStart w:id="74" w:name="_Toc11396"/>
      <w:r>
        <w:rPr>
          <w:rFonts w:hint="eastAsia" w:ascii="仿宋" w:hAnsi="仿宋" w:eastAsia="仿宋" w:cs="仿宋"/>
          <w:color w:val="auto"/>
          <w:highlight w:val="none"/>
        </w:rPr>
        <w:t>第五章 响应文件格式</w:t>
      </w:r>
      <w:bookmarkEnd w:id="73"/>
      <w:bookmarkEnd w:id="74"/>
    </w:p>
    <w:p w14:paraId="7D63C825">
      <w:pPr>
        <w:widowControl/>
        <w:spacing w:line="576" w:lineRule="auto"/>
        <w:jc w:val="left"/>
        <w:rPr>
          <w:rFonts w:hint="eastAsia" w:ascii="仿宋" w:hAnsi="仿宋" w:eastAsia="仿宋" w:cs="仿宋"/>
          <w:b/>
          <w:bCs/>
          <w:color w:val="auto"/>
          <w:kern w:val="44"/>
          <w:sz w:val="44"/>
          <w:szCs w:val="44"/>
          <w:highlight w:val="none"/>
        </w:rPr>
      </w:pPr>
    </w:p>
    <w:p w14:paraId="3D3F7C53">
      <w:pPr>
        <w:widowControl/>
        <w:spacing w:line="576" w:lineRule="auto"/>
        <w:jc w:val="left"/>
        <w:rPr>
          <w:rFonts w:hint="eastAsia" w:ascii="仿宋" w:hAnsi="仿宋" w:eastAsia="仿宋" w:cs="仿宋"/>
          <w:b/>
          <w:bCs/>
          <w:color w:val="auto"/>
          <w:kern w:val="44"/>
          <w:sz w:val="44"/>
          <w:szCs w:val="44"/>
          <w:highlight w:val="none"/>
        </w:rPr>
        <w:sectPr>
          <w:pgSz w:w="11911" w:h="16838"/>
          <w:pgMar w:top="1417" w:right="1417" w:bottom="1417" w:left="1417" w:header="720" w:footer="720" w:gutter="0"/>
          <w:cols w:space="720" w:num="1"/>
          <w:docGrid w:linePitch="1" w:charSpace="0"/>
        </w:sectPr>
      </w:pPr>
    </w:p>
    <w:p w14:paraId="43098ADD">
      <w:pPr>
        <w:pStyle w:val="3"/>
        <w:jc w:val="center"/>
        <w:rPr>
          <w:rFonts w:hint="eastAsia" w:ascii="仿宋" w:hAnsi="仿宋" w:eastAsia="仿宋" w:cs="仿宋"/>
          <w:b w:val="0"/>
          <w:color w:val="auto"/>
          <w:highlight w:val="none"/>
        </w:rPr>
      </w:pPr>
      <w:bookmarkStart w:id="75" w:name="_Toc2718"/>
      <w:bookmarkStart w:id="76" w:name="_Toc7270"/>
      <w:bookmarkStart w:id="77" w:name="_Toc80205938"/>
      <w:r>
        <w:rPr>
          <w:rFonts w:hint="eastAsia" w:ascii="仿宋" w:hAnsi="仿宋" w:eastAsia="仿宋" w:cs="仿宋"/>
          <w:b w:val="0"/>
          <w:color w:val="auto"/>
          <w:highlight w:val="none"/>
        </w:rPr>
        <w:t>第一节 封面格式</w:t>
      </w:r>
      <w:bookmarkEnd w:id="75"/>
      <w:bookmarkEnd w:id="76"/>
      <w:bookmarkEnd w:id="77"/>
    </w:p>
    <w:p w14:paraId="04237279">
      <w:pPr>
        <w:snapToGrid w:val="0"/>
        <w:spacing w:before="120" w:beforeLines="50" w:after="50"/>
        <w:rPr>
          <w:rFonts w:hint="eastAsia" w:ascii="仿宋" w:hAnsi="仿宋" w:eastAsia="仿宋" w:cs="仿宋"/>
          <w:color w:val="auto"/>
          <w:sz w:val="24"/>
          <w:szCs w:val="20"/>
          <w:highlight w:val="none"/>
        </w:rPr>
      </w:pPr>
    </w:p>
    <w:p w14:paraId="53CCFE21">
      <w:pPr>
        <w:snapToGrid w:val="0"/>
        <w:spacing w:before="120" w:beforeLines="50" w:after="50"/>
        <w:jc w:val="center"/>
        <w:rPr>
          <w:rFonts w:hint="eastAsia" w:ascii="仿宋" w:hAnsi="仿宋" w:eastAsia="仿宋" w:cs="仿宋"/>
          <w:bCs/>
          <w:color w:val="auto"/>
          <w:sz w:val="24"/>
          <w:szCs w:val="20"/>
          <w:highlight w:val="none"/>
        </w:rPr>
      </w:pPr>
    </w:p>
    <w:p w14:paraId="536A2463">
      <w:pPr>
        <w:snapToGrid w:val="0"/>
        <w:spacing w:before="120" w:beforeLines="50"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响  应  文  件</w:t>
      </w:r>
    </w:p>
    <w:p w14:paraId="5CD3D136">
      <w:pPr>
        <w:snapToGrid w:val="0"/>
        <w:spacing w:before="120" w:beforeLines="50" w:after="50"/>
        <w:rPr>
          <w:rFonts w:hint="eastAsia" w:ascii="仿宋" w:hAnsi="仿宋" w:eastAsia="仿宋" w:cs="仿宋"/>
          <w:bCs/>
          <w:color w:val="auto"/>
          <w:sz w:val="24"/>
          <w:szCs w:val="20"/>
          <w:highlight w:val="none"/>
        </w:rPr>
      </w:pPr>
    </w:p>
    <w:p w14:paraId="494999E6">
      <w:pPr>
        <w:snapToGrid w:val="0"/>
        <w:spacing w:before="120" w:beforeLines="50" w:after="50"/>
        <w:rPr>
          <w:rFonts w:hint="eastAsia" w:ascii="仿宋" w:hAnsi="仿宋" w:eastAsia="仿宋" w:cs="仿宋"/>
          <w:bCs/>
          <w:color w:val="auto"/>
          <w:sz w:val="24"/>
          <w:szCs w:val="20"/>
          <w:highlight w:val="none"/>
        </w:rPr>
      </w:pPr>
    </w:p>
    <w:p w14:paraId="51897F32">
      <w:pPr>
        <w:snapToGrid w:val="0"/>
        <w:spacing w:before="120" w:beforeLines="50" w:after="50"/>
        <w:rPr>
          <w:rFonts w:hint="eastAsia" w:ascii="仿宋" w:hAnsi="仿宋" w:eastAsia="仿宋" w:cs="仿宋"/>
          <w:bCs/>
          <w:color w:val="auto"/>
          <w:sz w:val="32"/>
          <w:szCs w:val="32"/>
          <w:highlight w:val="none"/>
        </w:rPr>
      </w:pPr>
    </w:p>
    <w:p w14:paraId="3B25627E">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w:t>
      </w:r>
      <w:bookmarkStart w:id="78" w:name="PO_3000001868_PM002_2"/>
      <w:r>
        <w:rPr>
          <w:rFonts w:hint="eastAsia" w:ascii="仿宋" w:hAnsi="仿宋" w:eastAsia="仿宋" w:cs="仿宋"/>
          <w:bCs/>
          <w:color w:val="auto"/>
          <w:sz w:val="32"/>
          <w:szCs w:val="32"/>
          <w:highlight w:val="none"/>
        </w:rPr>
        <w:t>：[项目名称]</w:t>
      </w:r>
      <w:bookmarkEnd w:id="78"/>
    </w:p>
    <w:p w14:paraId="3332CCD8">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w:t>
      </w:r>
      <w:bookmarkStart w:id="79" w:name="PO_3000001868_PM001_4"/>
      <w:r>
        <w:rPr>
          <w:rFonts w:hint="eastAsia" w:ascii="仿宋" w:hAnsi="仿宋" w:eastAsia="仿宋" w:cs="仿宋"/>
          <w:bCs/>
          <w:color w:val="auto"/>
          <w:sz w:val="32"/>
          <w:szCs w:val="32"/>
          <w:highlight w:val="none"/>
        </w:rPr>
        <w:t>：[项目编号]</w:t>
      </w:r>
      <w:bookmarkEnd w:id="79"/>
    </w:p>
    <w:p w14:paraId="09CAB572">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3AF391F8">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3C55AA62">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供应商地址：</w:t>
      </w:r>
    </w:p>
    <w:p w14:paraId="07DF15A6">
      <w:pPr>
        <w:snapToGrid w:val="0"/>
        <w:spacing w:before="120" w:beforeLines="50" w:after="50"/>
        <w:rPr>
          <w:rFonts w:hint="eastAsia" w:ascii="仿宋" w:hAnsi="仿宋" w:eastAsia="仿宋" w:cs="仿宋"/>
          <w:bCs/>
          <w:color w:val="auto"/>
          <w:sz w:val="32"/>
          <w:szCs w:val="32"/>
          <w:highlight w:val="none"/>
        </w:rPr>
      </w:pPr>
    </w:p>
    <w:p w14:paraId="7132BB8E">
      <w:pPr>
        <w:snapToGrid w:val="0"/>
        <w:spacing w:before="120" w:beforeLines="50" w:after="50"/>
        <w:ind w:firstLine="480" w:firstLineChars="150"/>
        <w:jc w:val="center"/>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首次响应文件提交截止时间前不得解密</w:t>
      </w:r>
    </w:p>
    <w:p w14:paraId="02BEE1D0">
      <w:pPr>
        <w:snapToGrid w:val="0"/>
        <w:spacing w:before="120" w:beforeLines="50" w:after="50"/>
        <w:ind w:firstLine="5440" w:firstLineChars="1700"/>
        <w:jc w:val="center"/>
        <w:rPr>
          <w:rFonts w:hint="eastAsia" w:ascii="仿宋" w:hAnsi="仿宋" w:eastAsia="仿宋" w:cs="仿宋"/>
          <w:bCs/>
          <w:color w:val="auto"/>
          <w:sz w:val="32"/>
          <w:szCs w:val="32"/>
          <w:highlight w:val="none"/>
        </w:rPr>
      </w:pPr>
    </w:p>
    <w:p w14:paraId="462CC031">
      <w:pPr>
        <w:snapToGrid w:val="0"/>
        <w:spacing w:before="120" w:beforeLines="50" w:after="50"/>
        <w:ind w:firstLine="645"/>
        <w:jc w:val="center"/>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年    月    日</w:t>
      </w:r>
    </w:p>
    <w:p w14:paraId="4889CB52">
      <w:pPr>
        <w:widowControl/>
        <w:jc w:val="left"/>
        <w:rPr>
          <w:rFonts w:hint="eastAsia" w:ascii="仿宋" w:hAnsi="仿宋" w:eastAsia="仿宋" w:cs="仿宋"/>
          <w:color w:val="auto"/>
          <w:highlight w:val="none"/>
        </w:rPr>
        <w:sectPr>
          <w:pgSz w:w="11911" w:h="16838"/>
          <w:pgMar w:top="1417" w:right="1417" w:bottom="1417" w:left="1417" w:header="720" w:footer="720" w:gutter="0"/>
          <w:cols w:space="720" w:num="1"/>
          <w:docGrid w:linePitch="1" w:charSpace="0"/>
        </w:sectPr>
      </w:pPr>
    </w:p>
    <w:p w14:paraId="1399F120">
      <w:pPr>
        <w:pStyle w:val="3"/>
        <w:jc w:val="center"/>
        <w:rPr>
          <w:rFonts w:hint="eastAsia" w:ascii="仿宋" w:hAnsi="仿宋" w:eastAsia="仿宋" w:cs="仿宋"/>
          <w:bCs w:val="0"/>
          <w:color w:val="auto"/>
          <w:highlight w:val="none"/>
        </w:rPr>
      </w:pPr>
      <w:bookmarkStart w:id="80" w:name="_Toc80205939"/>
      <w:bookmarkStart w:id="81" w:name="_Toc4221"/>
      <w:bookmarkStart w:id="82" w:name="_Toc31961"/>
      <w:r>
        <w:rPr>
          <w:rFonts w:hint="eastAsia" w:ascii="仿宋" w:hAnsi="仿宋" w:eastAsia="仿宋" w:cs="仿宋"/>
          <w:bCs w:val="0"/>
          <w:color w:val="auto"/>
          <w:highlight w:val="none"/>
        </w:rPr>
        <w:t>第二节 资格证明文件格式</w:t>
      </w:r>
      <w:bookmarkEnd w:id="80"/>
      <w:bookmarkEnd w:id="81"/>
      <w:bookmarkEnd w:id="82"/>
    </w:p>
    <w:p w14:paraId="0825306B">
      <w:pPr>
        <w:snapToGrid w:val="0"/>
        <w:spacing w:before="120"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r>
        <w:rPr>
          <w:rFonts w:hint="eastAsia" w:ascii="仿宋" w:hAnsi="仿宋" w:eastAsia="仿宋" w:cs="仿宋"/>
          <w:bCs/>
          <w:color w:val="auto"/>
          <w:highlight w:val="none"/>
        </w:rPr>
        <w:t>全流程电子文件</w:t>
      </w:r>
    </w:p>
    <w:p w14:paraId="2C3C39D8">
      <w:pPr>
        <w:snapToGrid w:val="0"/>
        <w:spacing w:before="120" w:beforeLines="50" w:after="50"/>
        <w:rPr>
          <w:rFonts w:hint="eastAsia" w:ascii="仿宋" w:hAnsi="仿宋" w:eastAsia="仿宋" w:cs="仿宋"/>
          <w:color w:val="auto"/>
          <w:sz w:val="24"/>
          <w:szCs w:val="20"/>
          <w:highlight w:val="none"/>
        </w:rPr>
      </w:pPr>
    </w:p>
    <w:p w14:paraId="0F4CF135">
      <w:pPr>
        <w:snapToGrid w:val="0"/>
        <w:spacing w:before="120" w:beforeLines="50" w:after="50"/>
        <w:rPr>
          <w:rFonts w:hint="eastAsia" w:ascii="仿宋" w:hAnsi="仿宋" w:eastAsia="仿宋" w:cs="仿宋"/>
          <w:color w:val="auto"/>
          <w:sz w:val="24"/>
          <w:szCs w:val="20"/>
          <w:highlight w:val="none"/>
        </w:rPr>
      </w:pPr>
    </w:p>
    <w:p w14:paraId="7B52D817">
      <w:pPr>
        <w:snapToGrid w:val="0"/>
        <w:spacing w:before="120" w:beforeLines="50"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资  格  证  明  文  件（封面）</w:t>
      </w:r>
    </w:p>
    <w:p w14:paraId="72DEAC21">
      <w:pPr>
        <w:snapToGrid w:val="0"/>
        <w:spacing w:before="120" w:beforeLines="50" w:after="50"/>
        <w:rPr>
          <w:rFonts w:hint="eastAsia" w:ascii="仿宋" w:hAnsi="仿宋" w:eastAsia="仿宋" w:cs="仿宋"/>
          <w:bCs/>
          <w:color w:val="auto"/>
          <w:sz w:val="24"/>
          <w:szCs w:val="20"/>
          <w:highlight w:val="none"/>
        </w:rPr>
      </w:pPr>
    </w:p>
    <w:p w14:paraId="29854F1A">
      <w:pPr>
        <w:snapToGrid w:val="0"/>
        <w:spacing w:before="120" w:beforeLines="50" w:after="50"/>
        <w:rPr>
          <w:rFonts w:hint="eastAsia" w:ascii="仿宋" w:hAnsi="仿宋" w:eastAsia="仿宋" w:cs="仿宋"/>
          <w:bCs/>
          <w:color w:val="auto"/>
          <w:sz w:val="24"/>
          <w:szCs w:val="20"/>
          <w:highlight w:val="none"/>
        </w:rPr>
      </w:pPr>
    </w:p>
    <w:p w14:paraId="39E20739">
      <w:pPr>
        <w:snapToGrid w:val="0"/>
        <w:spacing w:before="120" w:beforeLines="50" w:after="50"/>
        <w:rPr>
          <w:rFonts w:hint="eastAsia" w:ascii="仿宋" w:hAnsi="仿宋" w:eastAsia="仿宋" w:cs="仿宋"/>
          <w:bCs/>
          <w:color w:val="auto"/>
          <w:sz w:val="24"/>
          <w:szCs w:val="20"/>
          <w:highlight w:val="none"/>
        </w:rPr>
      </w:pPr>
    </w:p>
    <w:p w14:paraId="034B65B4">
      <w:pPr>
        <w:snapToGrid w:val="0"/>
        <w:spacing w:before="120" w:beforeLines="50" w:after="50"/>
        <w:rPr>
          <w:rFonts w:hint="eastAsia" w:ascii="仿宋" w:hAnsi="仿宋" w:eastAsia="仿宋" w:cs="仿宋"/>
          <w:bCs/>
          <w:color w:val="auto"/>
          <w:sz w:val="24"/>
          <w:szCs w:val="20"/>
          <w:highlight w:val="none"/>
        </w:rPr>
      </w:pPr>
    </w:p>
    <w:p w14:paraId="3D0F8FE9">
      <w:pPr>
        <w:snapToGrid w:val="0"/>
        <w:spacing w:before="120" w:beforeLines="50" w:after="50"/>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项目名称</w:t>
      </w:r>
      <w:bookmarkStart w:id="83" w:name="PO_3000001868_PM002_3"/>
      <w:r>
        <w:rPr>
          <w:rFonts w:hint="eastAsia" w:ascii="仿宋" w:hAnsi="仿宋" w:eastAsia="仿宋" w:cs="仿宋"/>
          <w:bCs/>
          <w:color w:val="auto"/>
          <w:sz w:val="28"/>
          <w:szCs w:val="28"/>
          <w:highlight w:val="none"/>
        </w:rPr>
        <w:t>：[项目名称]</w:t>
      </w:r>
      <w:bookmarkEnd w:id="83"/>
    </w:p>
    <w:p w14:paraId="0CD8216E">
      <w:pPr>
        <w:snapToGrid w:val="0"/>
        <w:spacing w:before="120" w:beforeLines="50" w:after="50"/>
        <w:ind w:firstLine="630" w:firstLineChars="225"/>
        <w:rPr>
          <w:rFonts w:hint="eastAsia" w:ascii="仿宋" w:hAnsi="仿宋" w:eastAsia="仿宋" w:cs="仿宋"/>
          <w:bCs/>
          <w:color w:val="auto"/>
          <w:sz w:val="28"/>
          <w:szCs w:val="28"/>
          <w:highlight w:val="none"/>
        </w:rPr>
      </w:pPr>
    </w:p>
    <w:p w14:paraId="45A19F0F">
      <w:pPr>
        <w:snapToGrid w:val="0"/>
        <w:spacing w:before="120" w:beforeLines="50" w:after="50"/>
        <w:ind w:firstLine="630" w:firstLineChars="225"/>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项目编号</w:t>
      </w:r>
      <w:bookmarkStart w:id="84" w:name="PO_3000001868_PM001_5"/>
      <w:r>
        <w:rPr>
          <w:rFonts w:hint="eastAsia" w:ascii="仿宋" w:hAnsi="仿宋" w:eastAsia="仿宋" w:cs="仿宋"/>
          <w:bCs/>
          <w:color w:val="auto"/>
          <w:sz w:val="28"/>
          <w:szCs w:val="28"/>
          <w:highlight w:val="none"/>
        </w:rPr>
        <w:t>：[项目编号]</w:t>
      </w:r>
      <w:bookmarkEnd w:id="84"/>
    </w:p>
    <w:p w14:paraId="2D9E19D5">
      <w:pPr>
        <w:snapToGrid w:val="0"/>
        <w:spacing w:before="120" w:beforeLines="50" w:after="50"/>
        <w:ind w:firstLine="630" w:firstLineChars="225"/>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 xml:space="preserve"> </w:t>
      </w:r>
    </w:p>
    <w:p w14:paraId="49AB5595">
      <w:pPr>
        <w:snapToGrid w:val="0"/>
        <w:spacing w:before="120" w:beforeLines="50" w:after="50"/>
        <w:ind w:firstLine="630" w:firstLineChars="225"/>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所竞分标（如有则填写，无分标时填写“无”或者留空）：</w:t>
      </w:r>
    </w:p>
    <w:p w14:paraId="11DBA679">
      <w:pPr>
        <w:snapToGrid w:val="0"/>
        <w:spacing w:before="120" w:beforeLines="50" w:after="50"/>
        <w:ind w:firstLine="630" w:firstLineChars="225"/>
        <w:rPr>
          <w:rFonts w:hint="eastAsia" w:ascii="仿宋" w:hAnsi="仿宋" w:eastAsia="仿宋" w:cs="仿宋"/>
          <w:bCs/>
          <w:color w:val="auto"/>
          <w:sz w:val="28"/>
          <w:szCs w:val="28"/>
          <w:highlight w:val="none"/>
        </w:rPr>
      </w:pPr>
    </w:p>
    <w:p w14:paraId="6A3FE05D">
      <w:pPr>
        <w:pStyle w:val="7"/>
        <w:snapToGrid w:val="0"/>
        <w:spacing w:before="50" w:after="50"/>
        <w:ind w:firstLine="630" w:firstLineChars="225"/>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供应商名称：</w:t>
      </w:r>
    </w:p>
    <w:p w14:paraId="72929999">
      <w:pPr>
        <w:pStyle w:val="7"/>
        <w:snapToGrid w:val="0"/>
        <w:spacing w:before="50" w:after="50"/>
        <w:ind w:firstLine="720" w:firstLineChars="225"/>
        <w:rPr>
          <w:rFonts w:hint="eastAsia" w:ascii="仿宋" w:hAnsi="仿宋" w:eastAsia="仿宋" w:cs="仿宋"/>
          <w:bCs/>
          <w:color w:val="auto"/>
          <w:sz w:val="32"/>
          <w:szCs w:val="32"/>
          <w:highlight w:val="none"/>
        </w:rPr>
      </w:pPr>
    </w:p>
    <w:p w14:paraId="7A9F8D44">
      <w:pPr>
        <w:pStyle w:val="7"/>
        <w:snapToGrid w:val="0"/>
        <w:spacing w:before="50" w:after="50"/>
        <w:ind w:firstLine="720" w:firstLineChars="225"/>
        <w:rPr>
          <w:rFonts w:hint="eastAsia" w:ascii="仿宋" w:hAnsi="仿宋" w:eastAsia="仿宋" w:cs="仿宋"/>
          <w:bCs/>
          <w:color w:val="auto"/>
          <w:sz w:val="32"/>
          <w:szCs w:val="32"/>
          <w:highlight w:val="none"/>
        </w:rPr>
      </w:pPr>
    </w:p>
    <w:p w14:paraId="0FE5A8DA">
      <w:pPr>
        <w:snapToGrid w:val="0"/>
        <w:spacing w:before="120" w:beforeLines="50"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6AFCFA5D">
      <w:pPr>
        <w:snapToGrid w:val="0"/>
        <w:spacing w:before="120" w:beforeLines="50" w:after="50" w:line="360" w:lineRule="auto"/>
        <w:jc w:val="left"/>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br w:type="page"/>
      </w:r>
      <w:r>
        <w:rPr>
          <w:rFonts w:hint="eastAsia" w:ascii="仿宋" w:hAnsi="仿宋" w:eastAsia="仿宋" w:cs="仿宋"/>
          <w:b/>
          <w:bCs/>
          <w:color w:val="auto"/>
          <w:sz w:val="32"/>
          <w:szCs w:val="32"/>
          <w:highlight w:val="none"/>
        </w:rPr>
        <w:t xml:space="preserve"> </w:t>
      </w:r>
    </w:p>
    <w:p w14:paraId="3BDF28E9">
      <w:pPr>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资格证明文件目录</w:t>
      </w:r>
    </w:p>
    <w:p w14:paraId="7293302E">
      <w:pPr>
        <w:snapToGrid w:val="0"/>
        <w:spacing w:line="360" w:lineRule="auto"/>
        <w:rPr>
          <w:rFonts w:hint="eastAsia" w:ascii="仿宋" w:hAnsi="仿宋" w:eastAsia="仿宋" w:cs="仿宋"/>
          <w:color w:val="auto"/>
          <w:kern w:val="0"/>
          <w:sz w:val="24"/>
          <w:highlight w:val="none"/>
        </w:rPr>
      </w:pPr>
    </w:p>
    <w:p w14:paraId="41405F8D">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w:t>
      </w:r>
      <w:r>
        <w:rPr>
          <w:rFonts w:hint="eastAsia" w:ascii="仿宋" w:hAnsi="仿宋" w:eastAsia="仿宋" w:cs="仿宋"/>
          <w:color w:val="auto"/>
          <w:sz w:val="24"/>
          <w:highlight w:val="none"/>
        </w:rPr>
        <w:t>营业执照(或事业法人登记证或其他工商等登记证明材料)复印件（供应商为自然人的，须提供</w:t>
      </w:r>
      <w:r>
        <w:rPr>
          <w:rFonts w:hint="eastAsia" w:ascii="仿宋" w:hAnsi="仿宋" w:eastAsia="仿宋" w:cs="仿宋"/>
          <w:color w:val="auto"/>
          <w:kern w:val="0"/>
          <w:sz w:val="24"/>
          <w:highlight w:val="none"/>
        </w:rPr>
        <w:t>自然人的身份证明</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…………………………………………（页码）</w:t>
      </w:r>
    </w:p>
    <w:p w14:paraId="64CC95D3">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二、符合参与政府采购活动的资格条件依法缴纳税收、社会保障资金等方面的材料…………………………………………………………………………………（页码）</w:t>
      </w:r>
    </w:p>
    <w:p w14:paraId="4A550438">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三、财务状况报告方面的材料…………………………………………………（页码）</w:t>
      </w:r>
    </w:p>
    <w:p w14:paraId="436CCE08">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四、供应商直接控股股东信息</w:t>
      </w:r>
      <w:r>
        <w:rPr>
          <w:rFonts w:hint="eastAsia" w:ascii="仿宋" w:hAnsi="仿宋" w:eastAsia="仿宋" w:cs="仿宋"/>
          <w:color w:val="auto"/>
          <w:kern w:val="0"/>
          <w:sz w:val="24"/>
          <w:highlight w:val="none"/>
        </w:rPr>
        <w:t>…………………………………………………（页码）</w:t>
      </w:r>
    </w:p>
    <w:p w14:paraId="01D7172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五、供应商直接关联关系信息表</w:t>
      </w:r>
      <w:r>
        <w:rPr>
          <w:rFonts w:hint="eastAsia" w:ascii="仿宋" w:hAnsi="仿宋" w:eastAsia="仿宋" w:cs="仿宋"/>
          <w:color w:val="auto"/>
          <w:kern w:val="0"/>
          <w:sz w:val="24"/>
          <w:highlight w:val="none"/>
        </w:rPr>
        <w:t>………………………………………………（页码）</w:t>
      </w:r>
    </w:p>
    <w:p w14:paraId="4A6743AC">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六、资格声明函…………………………………………………………………（页码）</w:t>
      </w:r>
    </w:p>
    <w:p w14:paraId="54885D0C">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七、联合体协议书（</w:t>
      </w:r>
      <w:r>
        <w:rPr>
          <w:rFonts w:hint="eastAsia" w:ascii="仿宋" w:hAnsi="仿宋" w:eastAsia="仿宋" w:cs="仿宋"/>
          <w:color w:val="auto"/>
          <w:sz w:val="24"/>
          <w:highlight w:val="none"/>
        </w:rPr>
        <w:t>以联合体形式响应的，提供联合体协议；本项目不接受联合体响应或者供应商不以联合体形式响应的，则不需要提供</w:t>
      </w:r>
      <w:r>
        <w:rPr>
          <w:rFonts w:hint="eastAsia" w:ascii="仿宋" w:hAnsi="仿宋" w:eastAsia="仿宋" w:cs="仿宋"/>
          <w:color w:val="auto"/>
          <w:kern w:val="0"/>
          <w:sz w:val="24"/>
          <w:highlight w:val="none"/>
        </w:rPr>
        <w:t>）…………………（页码）</w:t>
      </w:r>
    </w:p>
    <w:p w14:paraId="3089B995">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八、符合特定资格条件（如有）的有关证明材料（复印件）</w:t>
      </w:r>
      <w:r>
        <w:rPr>
          <w:rFonts w:hint="eastAsia" w:ascii="仿宋" w:hAnsi="仿宋" w:eastAsia="仿宋" w:cs="仿宋"/>
          <w:color w:val="auto"/>
          <w:kern w:val="0"/>
          <w:sz w:val="24"/>
          <w:highlight w:val="none"/>
        </w:rPr>
        <w:t>………………（页码）</w:t>
      </w:r>
    </w:p>
    <w:p w14:paraId="1B0A16CB">
      <w:pPr>
        <w:spacing w:line="360" w:lineRule="auto"/>
        <w:rPr>
          <w:rFonts w:hint="eastAsia" w:ascii="仿宋" w:hAnsi="仿宋" w:eastAsia="仿宋" w:cs="仿宋"/>
          <w:b/>
          <w:bCs/>
          <w:color w:val="auto"/>
          <w:sz w:val="24"/>
          <w:highlight w:val="none"/>
        </w:rPr>
      </w:pPr>
    </w:p>
    <w:p w14:paraId="556E47FF">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注：以上目录是编制供应商响应文件的基本格式要求，各供应商可根据自身情况进一步细化。</w:t>
      </w:r>
    </w:p>
    <w:p w14:paraId="36B0D17E">
      <w:pPr>
        <w:snapToGrid w:val="0"/>
        <w:spacing w:before="120" w:beforeLines="50" w:after="50" w:line="360" w:lineRule="auto"/>
        <w:ind w:left="142" w:firstLine="480" w:firstLineChars="200"/>
        <w:jc w:val="left"/>
        <w:rPr>
          <w:rFonts w:hint="eastAsia" w:ascii="仿宋" w:hAnsi="仿宋" w:eastAsia="仿宋" w:cs="仿宋"/>
          <w:color w:val="auto"/>
          <w:szCs w:val="21"/>
          <w:highlight w:val="none"/>
        </w:rPr>
      </w:pPr>
    </w:p>
    <w:p w14:paraId="31416640">
      <w:pPr>
        <w:spacing w:line="300" w:lineRule="auto"/>
        <w:rPr>
          <w:rFonts w:hint="eastAsia" w:ascii="仿宋" w:hAnsi="仿宋" w:eastAsia="仿宋" w:cs="仿宋"/>
          <w:color w:val="auto"/>
          <w:szCs w:val="21"/>
          <w:highlight w:val="none"/>
        </w:rPr>
      </w:pPr>
    </w:p>
    <w:p w14:paraId="67EEA91D">
      <w:pPr>
        <w:spacing w:line="300" w:lineRule="auto"/>
        <w:rPr>
          <w:rFonts w:hint="eastAsia" w:ascii="仿宋" w:hAnsi="仿宋" w:eastAsia="仿宋" w:cs="仿宋"/>
          <w:color w:val="auto"/>
          <w:szCs w:val="21"/>
          <w:highlight w:val="none"/>
        </w:rPr>
      </w:pPr>
    </w:p>
    <w:p w14:paraId="02B3CA0E">
      <w:pPr>
        <w:spacing w:line="300" w:lineRule="auto"/>
        <w:rPr>
          <w:rFonts w:hint="eastAsia" w:ascii="仿宋" w:hAnsi="仿宋" w:eastAsia="仿宋" w:cs="仿宋"/>
          <w:color w:val="auto"/>
          <w:szCs w:val="21"/>
          <w:highlight w:val="none"/>
        </w:rPr>
      </w:pPr>
    </w:p>
    <w:p w14:paraId="32226640">
      <w:pPr>
        <w:pStyle w:val="14"/>
        <w:spacing w:line="360" w:lineRule="auto"/>
        <w:ind w:firstLine="400" w:firstLineChars="200"/>
        <w:rPr>
          <w:rFonts w:hint="eastAsia" w:ascii="仿宋" w:hAnsi="仿宋" w:eastAsia="仿宋" w:cs="仿宋"/>
          <w:b/>
          <w:color w:val="auto"/>
          <w:sz w:val="30"/>
          <w:szCs w:val="30"/>
          <w:highlight w:val="none"/>
        </w:rPr>
      </w:pPr>
      <w:r>
        <w:rPr>
          <w:rFonts w:hint="eastAsia" w:ascii="仿宋" w:hAnsi="仿宋" w:eastAsia="仿宋" w:cs="仿宋"/>
          <w:color w:val="auto"/>
          <w:highlight w:val="none"/>
        </w:rPr>
        <w:br w:type="page"/>
      </w:r>
      <w:r>
        <w:rPr>
          <w:rFonts w:hint="eastAsia" w:ascii="仿宋" w:hAnsi="仿宋" w:eastAsia="仿宋" w:cs="仿宋"/>
          <w:b/>
          <w:color w:val="auto"/>
          <w:sz w:val="30"/>
          <w:szCs w:val="30"/>
          <w:highlight w:val="none"/>
        </w:rPr>
        <w:t>一、营业执照(或事业法人登记证或其他工商等登记证明材料)复印件（供应商为自然人的，提供自然人的身份证明）</w:t>
      </w:r>
    </w:p>
    <w:p w14:paraId="0405BF19">
      <w:pPr>
        <w:pStyle w:val="14"/>
        <w:spacing w:line="360" w:lineRule="auto"/>
        <w:ind w:firstLine="602" w:firstLineChars="200"/>
        <w:rPr>
          <w:rFonts w:hint="eastAsia" w:ascii="仿宋" w:hAnsi="仿宋" w:eastAsia="仿宋" w:cs="仿宋"/>
          <w:b/>
          <w:color w:val="auto"/>
          <w:sz w:val="30"/>
          <w:szCs w:val="30"/>
          <w:highlight w:val="none"/>
        </w:rPr>
      </w:pPr>
    </w:p>
    <w:p w14:paraId="1349B8B6">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51844ED">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7AE713EF">
      <w:pPr>
        <w:snapToGrid w:val="0"/>
        <w:spacing w:before="120" w:beforeLines="50" w:after="50"/>
        <w:rPr>
          <w:rFonts w:hint="eastAsia" w:ascii="仿宋" w:hAnsi="仿宋" w:eastAsia="仿宋" w:cs="仿宋"/>
          <w:color w:val="auto"/>
          <w:sz w:val="24"/>
          <w:szCs w:val="20"/>
          <w:highlight w:val="none"/>
        </w:rPr>
      </w:pPr>
    </w:p>
    <w:p w14:paraId="31A82D1F">
      <w:pPr>
        <w:pStyle w:val="14"/>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二、符合参与政府采购活动的资格条件依法缴纳税收、社会保障资金等方面的材料</w:t>
      </w:r>
    </w:p>
    <w:p w14:paraId="538B28FB">
      <w:pPr>
        <w:spacing w:line="300" w:lineRule="auto"/>
        <w:rPr>
          <w:rFonts w:hint="eastAsia" w:ascii="仿宋" w:hAnsi="仿宋" w:eastAsia="仿宋" w:cs="仿宋"/>
          <w:color w:val="auto"/>
          <w:szCs w:val="21"/>
          <w:highlight w:val="none"/>
        </w:rPr>
      </w:pPr>
    </w:p>
    <w:p w14:paraId="09B74D4B">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F34DCAF">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54ECC524">
      <w:pPr>
        <w:spacing w:line="300" w:lineRule="auto"/>
        <w:rPr>
          <w:rFonts w:hint="eastAsia" w:ascii="仿宋" w:hAnsi="仿宋" w:eastAsia="仿宋" w:cs="仿宋"/>
          <w:color w:val="auto"/>
          <w:szCs w:val="21"/>
          <w:highlight w:val="none"/>
        </w:rPr>
      </w:pPr>
    </w:p>
    <w:p w14:paraId="402277C0">
      <w:pPr>
        <w:spacing w:line="300" w:lineRule="auto"/>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三、财务状况报告方面的材料</w:t>
      </w:r>
    </w:p>
    <w:p w14:paraId="1BA95E4F">
      <w:pPr>
        <w:spacing w:line="300" w:lineRule="auto"/>
        <w:rPr>
          <w:rFonts w:hint="eastAsia" w:ascii="仿宋" w:hAnsi="仿宋" w:eastAsia="仿宋" w:cs="仿宋"/>
          <w:color w:val="auto"/>
          <w:szCs w:val="21"/>
          <w:highlight w:val="none"/>
        </w:rPr>
      </w:pPr>
    </w:p>
    <w:p w14:paraId="77BD2A9A">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78AAC26D">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777D2063">
      <w:pPr>
        <w:spacing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0225D4DA">
      <w:pPr>
        <w:snapToGrid w:val="0"/>
        <w:spacing w:before="120" w:beforeLines="50" w:after="50" w:line="360" w:lineRule="auto"/>
        <w:jc w:val="center"/>
        <w:rPr>
          <w:rFonts w:hint="eastAsia" w:ascii="仿宋" w:hAnsi="仿宋" w:eastAsia="仿宋" w:cs="仿宋"/>
          <w:b/>
          <w:color w:val="auto"/>
          <w:sz w:val="24"/>
          <w:highlight w:val="none"/>
        </w:rPr>
      </w:pPr>
    </w:p>
    <w:p w14:paraId="6CC83632">
      <w:pPr>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br w:type="page"/>
      </w:r>
    </w:p>
    <w:p w14:paraId="6FD09B24">
      <w:pPr>
        <w:spacing w:line="360" w:lineRule="auto"/>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四、供应商直接控股股东信息</w:t>
      </w:r>
    </w:p>
    <w:p w14:paraId="2752E9DD">
      <w:pPr>
        <w:spacing w:line="360" w:lineRule="auto"/>
        <w:jc w:val="center"/>
        <w:rPr>
          <w:rFonts w:hint="eastAsia" w:ascii="仿宋" w:hAnsi="仿宋" w:eastAsia="仿宋" w:cs="仿宋"/>
          <w:b/>
          <w:color w:val="auto"/>
          <w:sz w:val="24"/>
          <w:highlight w:val="none"/>
        </w:rPr>
      </w:pPr>
    </w:p>
    <w:tbl>
      <w:tblPr>
        <w:tblStyle w:val="22"/>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A671B7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10EA73">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9295CD">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7932B0">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C4B352">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B1CAFE">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3D65BA1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D42EFA">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DF4392">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25C86D">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73DC02">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52128C">
            <w:pPr>
              <w:widowControl/>
              <w:spacing w:line="360" w:lineRule="auto"/>
              <w:jc w:val="center"/>
              <w:rPr>
                <w:rFonts w:hint="eastAsia" w:ascii="仿宋" w:hAnsi="仿宋" w:eastAsia="仿宋" w:cs="仿宋"/>
                <w:color w:val="auto"/>
                <w:kern w:val="0"/>
                <w:sz w:val="24"/>
                <w:highlight w:val="none"/>
              </w:rPr>
            </w:pPr>
          </w:p>
        </w:tc>
      </w:tr>
      <w:tr w14:paraId="46D1328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CCD5F2">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68A483">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E17778">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DD5C61">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0C0F3A">
            <w:pPr>
              <w:widowControl/>
              <w:spacing w:line="360" w:lineRule="auto"/>
              <w:jc w:val="center"/>
              <w:rPr>
                <w:rFonts w:hint="eastAsia" w:ascii="仿宋" w:hAnsi="仿宋" w:eastAsia="仿宋" w:cs="仿宋"/>
                <w:color w:val="auto"/>
                <w:kern w:val="0"/>
                <w:sz w:val="24"/>
                <w:highlight w:val="none"/>
              </w:rPr>
            </w:pPr>
          </w:p>
        </w:tc>
      </w:tr>
      <w:tr w14:paraId="3D25170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FD3D89">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4C1A1C">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D9A588">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AC808A">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C8A156">
            <w:pPr>
              <w:widowControl/>
              <w:spacing w:line="360" w:lineRule="auto"/>
              <w:jc w:val="center"/>
              <w:rPr>
                <w:rFonts w:hint="eastAsia" w:ascii="仿宋" w:hAnsi="仿宋" w:eastAsia="仿宋" w:cs="仿宋"/>
                <w:color w:val="auto"/>
                <w:kern w:val="0"/>
                <w:sz w:val="24"/>
                <w:highlight w:val="none"/>
              </w:rPr>
            </w:pPr>
          </w:p>
        </w:tc>
      </w:tr>
      <w:tr w14:paraId="360B223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57D09C">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8AEB17">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1EE53A">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CAFB1C">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EFA308">
            <w:pPr>
              <w:widowControl/>
              <w:spacing w:line="360" w:lineRule="auto"/>
              <w:jc w:val="center"/>
              <w:rPr>
                <w:rFonts w:hint="eastAsia" w:ascii="仿宋" w:hAnsi="仿宋" w:eastAsia="仿宋" w:cs="仿宋"/>
                <w:color w:val="auto"/>
                <w:kern w:val="0"/>
                <w:sz w:val="24"/>
                <w:highlight w:val="none"/>
              </w:rPr>
            </w:pPr>
          </w:p>
        </w:tc>
      </w:tr>
    </w:tbl>
    <w:p w14:paraId="7FCDAB87">
      <w:pPr>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w:t>
      </w:r>
    </w:p>
    <w:p w14:paraId="0E0A135E">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9063A7D">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2.本表所指的控股关系仅限于直接控股关系，不包括间接的控股关系。公司实际控制人与公司之间的关系不属于本表所指的直接控股关系。</w:t>
      </w:r>
    </w:p>
    <w:p w14:paraId="595F09C6">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3.供应商不存在直接控股股东的，则填“无”。</w:t>
      </w:r>
    </w:p>
    <w:p w14:paraId="4E4670B4">
      <w:pPr>
        <w:snapToGrid w:val="0"/>
        <w:spacing w:line="360" w:lineRule="auto"/>
        <w:jc w:val="left"/>
        <w:rPr>
          <w:rFonts w:hint="eastAsia" w:ascii="仿宋" w:hAnsi="仿宋" w:eastAsia="仿宋" w:cs="仿宋"/>
          <w:color w:val="auto"/>
          <w:sz w:val="24"/>
          <w:highlight w:val="none"/>
        </w:rPr>
      </w:pPr>
    </w:p>
    <w:p w14:paraId="5B28017A">
      <w:pPr>
        <w:snapToGrid w:val="0"/>
        <w:spacing w:line="360" w:lineRule="auto"/>
        <w:jc w:val="left"/>
        <w:rPr>
          <w:rFonts w:hint="eastAsia" w:ascii="仿宋" w:hAnsi="仿宋" w:eastAsia="仿宋" w:cs="仿宋"/>
          <w:color w:val="auto"/>
          <w:sz w:val="24"/>
          <w:highlight w:val="none"/>
        </w:rPr>
      </w:pPr>
    </w:p>
    <w:p w14:paraId="14567DB0">
      <w:pPr>
        <w:snapToGrid w:val="0"/>
        <w:spacing w:line="360" w:lineRule="auto"/>
        <w:jc w:val="left"/>
        <w:rPr>
          <w:rFonts w:hint="eastAsia" w:ascii="仿宋" w:hAnsi="仿宋" w:eastAsia="仿宋" w:cs="仿宋"/>
          <w:color w:val="auto"/>
          <w:sz w:val="24"/>
          <w:highlight w:val="none"/>
        </w:rPr>
      </w:pPr>
    </w:p>
    <w:p w14:paraId="621E21EB">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BA29D03">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77EC3B3E">
      <w:pPr>
        <w:snapToGrid w:val="0"/>
        <w:rPr>
          <w:rFonts w:hint="eastAsia" w:ascii="仿宋" w:hAnsi="仿宋" w:eastAsia="仿宋" w:cs="仿宋"/>
          <w:b/>
          <w:color w:val="auto"/>
          <w:kern w:val="0"/>
          <w:sz w:val="30"/>
          <w:szCs w:val="30"/>
          <w:highlight w:val="none"/>
        </w:rPr>
      </w:pPr>
    </w:p>
    <w:p w14:paraId="2D58C322">
      <w:pPr>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br w:type="page"/>
      </w:r>
    </w:p>
    <w:p w14:paraId="3E0E4F08">
      <w:pPr>
        <w:snapToGrid w:val="0"/>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五、供应商直接管理关系信息表</w:t>
      </w:r>
    </w:p>
    <w:p w14:paraId="125B6BD3">
      <w:pPr>
        <w:snapToGrid w:val="0"/>
        <w:spacing w:line="360" w:lineRule="auto"/>
        <w:jc w:val="center"/>
        <w:rPr>
          <w:rFonts w:hint="eastAsia" w:ascii="仿宋" w:hAnsi="仿宋" w:eastAsia="仿宋" w:cs="仿宋"/>
          <w:b/>
          <w:color w:val="auto"/>
          <w:sz w:val="24"/>
          <w:highlight w:val="none"/>
        </w:rPr>
      </w:pPr>
    </w:p>
    <w:tbl>
      <w:tblPr>
        <w:tblStyle w:val="22"/>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036221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DDC4BA">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28369C">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BBC5CC">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84B9AB">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72D4F62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2C517">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C3A403">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1BEF8F">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DF5B31">
            <w:pPr>
              <w:widowControl/>
              <w:spacing w:line="360" w:lineRule="auto"/>
              <w:jc w:val="center"/>
              <w:rPr>
                <w:rFonts w:hint="eastAsia" w:ascii="仿宋" w:hAnsi="仿宋" w:eastAsia="仿宋" w:cs="仿宋"/>
                <w:color w:val="auto"/>
                <w:kern w:val="0"/>
                <w:sz w:val="24"/>
                <w:highlight w:val="none"/>
              </w:rPr>
            </w:pPr>
          </w:p>
        </w:tc>
      </w:tr>
      <w:tr w14:paraId="68D46E8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AEAA72">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73C715">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E90F79">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B33CD9">
            <w:pPr>
              <w:widowControl/>
              <w:spacing w:line="360" w:lineRule="auto"/>
              <w:jc w:val="center"/>
              <w:rPr>
                <w:rFonts w:hint="eastAsia" w:ascii="仿宋" w:hAnsi="仿宋" w:eastAsia="仿宋" w:cs="仿宋"/>
                <w:color w:val="auto"/>
                <w:kern w:val="0"/>
                <w:sz w:val="24"/>
                <w:highlight w:val="none"/>
              </w:rPr>
            </w:pPr>
          </w:p>
        </w:tc>
      </w:tr>
      <w:tr w14:paraId="5A5377E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3F1B1F">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7FCDCB">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7DEB72">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C45B25">
            <w:pPr>
              <w:widowControl/>
              <w:spacing w:line="360" w:lineRule="auto"/>
              <w:jc w:val="center"/>
              <w:rPr>
                <w:rFonts w:hint="eastAsia" w:ascii="仿宋" w:hAnsi="仿宋" w:eastAsia="仿宋" w:cs="仿宋"/>
                <w:color w:val="auto"/>
                <w:kern w:val="0"/>
                <w:sz w:val="24"/>
                <w:highlight w:val="none"/>
              </w:rPr>
            </w:pPr>
          </w:p>
        </w:tc>
      </w:tr>
      <w:tr w14:paraId="4151922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1393F6">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11BE1A">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76DF8C">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DFBB12">
            <w:pPr>
              <w:widowControl/>
              <w:spacing w:line="360" w:lineRule="auto"/>
              <w:jc w:val="center"/>
              <w:rPr>
                <w:rFonts w:hint="eastAsia" w:ascii="仿宋" w:hAnsi="仿宋" w:eastAsia="仿宋" w:cs="仿宋"/>
                <w:color w:val="auto"/>
                <w:kern w:val="0"/>
                <w:sz w:val="24"/>
                <w:highlight w:val="none"/>
              </w:rPr>
            </w:pPr>
          </w:p>
        </w:tc>
      </w:tr>
    </w:tbl>
    <w:p w14:paraId="6A7DF6F6">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w:t>
      </w:r>
    </w:p>
    <w:p w14:paraId="61A94701">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1.管理关系：是指不具有出资持股关系的其他单位之间存在的管理与被管理关系，如一些上下级关系的事业单位和团体组织。</w:t>
      </w:r>
    </w:p>
    <w:p w14:paraId="50FFD213">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2.本表所指的管理关系仅限于直接管理关系，不包括间接的管理关系。</w:t>
      </w:r>
    </w:p>
    <w:p w14:paraId="4B96F7E6">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3.供应商不存在直接管理关系的，则填“无”。</w:t>
      </w:r>
    </w:p>
    <w:p w14:paraId="5A21E77B">
      <w:pPr>
        <w:spacing w:line="360" w:lineRule="auto"/>
        <w:jc w:val="left"/>
        <w:rPr>
          <w:rFonts w:hint="eastAsia" w:ascii="仿宋" w:hAnsi="仿宋" w:eastAsia="仿宋" w:cs="仿宋"/>
          <w:color w:val="auto"/>
          <w:sz w:val="24"/>
          <w:highlight w:val="none"/>
        </w:rPr>
      </w:pPr>
    </w:p>
    <w:p w14:paraId="43E2052C">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1892C614">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79D7109A">
      <w:pPr>
        <w:spacing w:line="360" w:lineRule="auto"/>
        <w:ind w:right="480" w:firstLine="240" w:firstLineChars="100"/>
        <w:contextualSpacing/>
        <w:jc w:val="center"/>
        <w:rPr>
          <w:rFonts w:hint="eastAsia" w:ascii="仿宋" w:hAnsi="仿宋" w:eastAsia="仿宋" w:cs="仿宋"/>
          <w:color w:val="auto"/>
          <w:sz w:val="28"/>
          <w:szCs w:val="28"/>
          <w:highlight w:val="none"/>
        </w:rPr>
      </w:pPr>
      <w:r>
        <w:rPr>
          <w:rFonts w:hint="eastAsia" w:ascii="仿宋" w:hAnsi="仿宋" w:eastAsia="仿宋" w:cs="仿宋"/>
          <w:color w:val="auto"/>
          <w:sz w:val="24"/>
          <w:highlight w:val="none"/>
        </w:rPr>
        <w:t xml:space="preserve">                                  </w:t>
      </w:r>
    </w:p>
    <w:p w14:paraId="47547B90">
      <w:pPr>
        <w:spacing w:line="32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r>
        <w:rPr>
          <w:rFonts w:hint="eastAsia" w:ascii="仿宋" w:hAnsi="仿宋" w:eastAsia="仿宋" w:cs="仿宋"/>
          <w:b/>
          <w:color w:val="auto"/>
          <w:kern w:val="0"/>
          <w:sz w:val="30"/>
          <w:szCs w:val="30"/>
          <w:highlight w:val="none"/>
        </w:rPr>
        <w:t>六、资格声明函</w:t>
      </w:r>
    </w:p>
    <w:p w14:paraId="34FB0CAD">
      <w:pPr>
        <w:spacing w:line="320" w:lineRule="exact"/>
        <w:jc w:val="center"/>
        <w:rPr>
          <w:rFonts w:hint="eastAsia" w:ascii="仿宋" w:hAnsi="仿宋" w:eastAsia="仿宋" w:cs="仿宋"/>
          <w:b/>
          <w:color w:val="auto"/>
          <w:sz w:val="32"/>
          <w:szCs w:val="32"/>
          <w:highlight w:val="none"/>
        </w:rPr>
      </w:pPr>
    </w:p>
    <w:p w14:paraId="47249EED">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资格声明函</w:t>
      </w:r>
    </w:p>
    <w:p w14:paraId="24086561">
      <w:pPr>
        <w:spacing w:line="320" w:lineRule="exact"/>
        <w:jc w:val="center"/>
        <w:rPr>
          <w:rFonts w:hint="eastAsia" w:ascii="仿宋" w:hAnsi="仿宋" w:eastAsia="仿宋" w:cs="仿宋"/>
          <w:color w:val="auto"/>
          <w:sz w:val="24"/>
          <w:szCs w:val="20"/>
          <w:highlight w:val="none"/>
        </w:rPr>
      </w:pPr>
    </w:p>
    <w:p w14:paraId="33FD5EA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bookmarkStart w:id="85" w:name="PO_3000001868_PM031_6"/>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[采购组织机构]</w:t>
      </w:r>
      <w:bookmarkEnd w:id="85"/>
      <w:r>
        <w:rPr>
          <w:rFonts w:hint="eastAsia" w:ascii="仿宋" w:hAnsi="仿宋" w:eastAsia="仿宋" w:cs="仿宋"/>
          <w:color w:val="auto"/>
          <w:sz w:val="24"/>
          <w:highlight w:val="none"/>
        </w:rPr>
        <w:t>：</w:t>
      </w:r>
    </w:p>
    <w:p w14:paraId="4B94444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（供应商名称）</w:t>
      </w:r>
      <w:r>
        <w:rPr>
          <w:rFonts w:hint="eastAsia" w:ascii="仿宋" w:hAnsi="仿宋" w:eastAsia="仿宋" w:cs="仿宋"/>
          <w:color w:val="auto"/>
          <w:sz w:val="24"/>
          <w:highlight w:val="none"/>
        </w:rPr>
        <w:t>系中华人民共和国合法供应商，经营地址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09390B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我方愿意参加贵方组织的</w:t>
      </w:r>
      <w:bookmarkStart w:id="86" w:name="PO_3000001868_PM002_4"/>
      <w:r>
        <w:rPr>
          <w:rFonts w:hint="eastAsia" w:ascii="仿宋" w:hAnsi="仿宋" w:eastAsia="仿宋" w:cs="仿宋"/>
          <w:color w:val="auto"/>
          <w:sz w:val="24"/>
          <w:highlight w:val="none"/>
          <w:u w:val="single"/>
        </w:rPr>
        <w:t>[项目名称]</w:t>
      </w:r>
      <w:bookmarkEnd w:id="86"/>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项目的竞标，为便于贵方公正、择优地确定成交供应商及其竞标产品和服务，我方就本次竞标有关事项郑重声明如下：</w:t>
      </w:r>
    </w:p>
    <w:p w14:paraId="1B3DD1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1.我方向贵方提交的所有响应文件、资料都是准确的和真实的。</w:t>
      </w:r>
    </w:p>
    <w:p w14:paraId="5CBA905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D00C7F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3.在此，我方宣布同意如下：</w:t>
      </w:r>
    </w:p>
    <w:p w14:paraId="7BABE25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（1）将按磋商文件的约定履行合同责任和义务；</w:t>
      </w:r>
    </w:p>
    <w:p w14:paraId="7F11D92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（2）已详细审查全部磋商文件，包括澄清或者更正公告（如有）；</w:t>
      </w:r>
    </w:p>
    <w:p w14:paraId="2413A78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（3）同意提供按照贵方可能要求的与磋商有关的一切数据或者资料；</w:t>
      </w:r>
    </w:p>
    <w:p w14:paraId="786A992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（4）响应磋商文件规定的竞标有效期。</w:t>
      </w:r>
    </w:p>
    <w:p w14:paraId="08F4332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2588CDC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FE9FF3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09CE13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□我方本次响应文件</w:t>
      </w:r>
      <w:r>
        <w:rPr>
          <w:rFonts w:hint="eastAsia" w:ascii="仿宋" w:hAnsi="仿宋" w:eastAsia="仿宋" w:cs="仿宋"/>
          <w:color w:val="auto"/>
          <w:kern w:val="0"/>
          <w:sz w:val="24"/>
          <w:highlight w:val="none"/>
        </w:rPr>
        <w:t>内容中</w:t>
      </w:r>
      <w:r>
        <w:rPr>
          <w:rFonts w:hint="eastAsia" w:ascii="仿宋" w:hAnsi="仿宋" w:eastAsia="仿宋" w:cs="仿宋"/>
          <w:color w:val="auto"/>
          <w:sz w:val="24"/>
          <w:highlight w:val="none"/>
        </w:rPr>
        <w:t>未</w:t>
      </w:r>
      <w:r>
        <w:rPr>
          <w:rFonts w:hint="eastAsia" w:ascii="仿宋" w:hAnsi="仿宋" w:eastAsia="仿宋" w:cs="仿宋"/>
          <w:color w:val="auto"/>
          <w:kern w:val="0"/>
          <w:sz w:val="24"/>
          <w:highlight w:val="none"/>
        </w:rPr>
        <w:t>涉及商业秘密；</w:t>
      </w:r>
    </w:p>
    <w:p w14:paraId="0B7F624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□我方本次响应文件</w:t>
      </w:r>
      <w:r>
        <w:rPr>
          <w:rFonts w:hint="eastAsia" w:ascii="仿宋" w:hAnsi="仿宋" w:eastAsia="仿宋" w:cs="仿宋"/>
          <w:color w:val="auto"/>
          <w:kern w:val="0"/>
          <w:sz w:val="24"/>
          <w:highlight w:val="none"/>
        </w:rPr>
        <w:t>涉及商业秘密的内容有：</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72334F3E">
      <w:pPr>
        <w:pStyle w:val="14"/>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7.与本磋商有关的一切正式往来信函请寄：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邮政编号：</w:t>
      </w:r>
      <w:r>
        <w:rPr>
          <w:rFonts w:hint="eastAsia" w:ascii="仿宋" w:hAnsi="仿宋" w:eastAsia="仿宋" w:cs="仿宋"/>
          <w:color w:val="auto"/>
          <w:sz w:val="24"/>
          <w:szCs w:val="24"/>
          <w:highlight w:val="none"/>
          <w:u w:val="single"/>
        </w:rPr>
        <w:t xml:space="preserve">        </w:t>
      </w:r>
    </w:p>
    <w:p w14:paraId="6E6A8169">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电话/传真：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电子邮寄：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1C9A7036">
      <w:pPr>
        <w:pStyle w:val="12"/>
        <w:tabs>
          <w:tab w:val="left" w:pos="939"/>
        </w:tabs>
        <w:spacing w:line="360" w:lineRule="auto"/>
        <w:ind w:left="161" w:leftChars="6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账号：</w:t>
      </w:r>
      <w:r>
        <w:rPr>
          <w:rFonts w:hint="eastAsia" w:ascii="仿宋" w:hAnsi="仿宋" w:eastAsia="仿宋" w:cs="仿宋"/>
          <w:color w:val="auto"/>
          <w:sz w:val="24"/>
          <w:highlight w:val="none"/>
          <w:u w:val="single"/>
        </w:rPr>
        <w:t xml:space="preserve">                               </w:t>
      </w:r>
    </w:p>
    <w:p w14:paraId="1527886D">
      <w:pPr>
        <w:pStyle w:val="12"/>
        <w:tabs>
          <w:tab w:val="left" w:pos="939"/>
        </w:tabs>
        <w:spacing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8.以上事项如有虚假或者隐瞒，我方愿意承担一切后果，并不再寻求任何旨在减轻或者免除法律责任的辩解。</w:t>
      </w:r>
    </w:p>
    <w:p w14:paraId="143D8083">
      <w:pPr>
        <w:pStyle w:val="12"/>
        <w:tabs>
          <w:tab w:val="left" w:pos="939"/>
        </w:tabs>
        <w:spacing w:line="360" w:lineRule="auto"/>
        <w:ind w:left="161" w:leftChars="6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23207327">
      <w:pPr>
        <w:pStyle w:val="12"/>
        <w:tabs>
          <w:tab w:val="left" w:pos="939"/>
        </w:tabs>
        <w:spacing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注：如为联合体竞标，盖章处须加盖联合体各方公章，否则其响应文件按无效响应处理。</w:t>
      </w:r>
    </w:p>
    <w:p w14:paraId="4C999229">
      <w:pPr>
        <w:pStyle w:val="12"/>
        <w:tabs>
          <w:tab w:val="left" w:pos="939"/>
        </w:tabs>
        <w:spacing w:line="360" w:lineRule="auto"/>
        <w:ind w:left="0" w:leftChars="0" w:firstLine="480" w:firstLineChars="200"/>
        <w:rPr>
          <w:rFonts w:hint="eastAsia" w:ascii="仿宋" w:hAnsi="仿宋" w:eastAsia="仿宋" w:cs="仿宋"/>
          <w:color w:val="auto"/>
          <w:sz w:val="24"/>
          <w:highlight w:val="none"/>
        </w:rPr>
      </w:pPr>
    </w:p>
    <w:p w14:paraId="0185DB32">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AB59D7C">
      <w:pPr>
        <w:autoSpaceDE w:val="0"/>
        <w:autoSpaceDN w:val="0"/>
        <w:spacing w:line="360" w:lineRule="auto"/>
        <w:ind w:firstLine="6120" w:firstLineChars="25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1499C168">
      <w:pPr>
        <w:widowControl/>
        <w:spacing w:line="360" w:lineRule="auto"/>
        <w:jc w:val="left"/>
        <w:rPr>
          <w:rFonts w:hint="eastAsia" w:ascii="仿宋" w:hAnsi="仿宋" w:eastAsia="仿宋" w:cs="仿宋"/>
          <w:color w:val="auto"/>
          <w:kern w:val="0"/>
          <w:sz w:val="24"/>
          <w:highlight w:val="none"/>
          <w:lang w:val="zh-CN"/>
        </w:rPr>
        <w:sectPr>
          <w:pgSz w:w="11911" w:h="16838"/>
          <w:pgMar w:top="1417" w:right="1417" w:bottom="1417" w:left="1417" w:header="720" w:footer="720" w:gutter="0"/>
          <w:cols w:space="720" w:num="1"/>
          <w:docGrid w:linePitch="1" w:charSpace="0"/>
        </w:sectPr>
      </w:pPr>
    </w:p>
    <w:p w14:paraId="09CD3C63">
      <w:pPr>
        <w:pStyle w:val="7"/>
        <w:overflowPunct w:val="0"/>
        <w:spacing w:line="520" w:lineRule="exact"/>
        <w:ind w:firstLine="0"/>
        <w:rPr>
          <w:rFonts w:hint="eastAsia" w:ascii="仿宋" w:hAnsi="仿宋" w:eastAsia="仿宋" w:cs="仿宋"/>
          <w:b/>
          <w:bCs/>
          <w:color w:val="auto"/>
          <w:sz w:val="32"/>
          <w:szCs w:val="32"/>
          <w:highlight w:val="none"/>
        </w:rPr>
      </w:pPr>
      <w:r>
        <w:rPr>
          <w:rFonts w:hint="eastAsia" w:ascii="仿宋" w:hAnsi="仿宋" w:eastAsia="仿宋" w:cs="仿宋"/>
          <w:b/>
          <w:color w:val="auto"/>
          <w:kern w:val="0"/>
          <w:sz w:val="30"/>
          <w:szCs w:val="30"/>
          <w:highlight w:val="none"/>
        </w:rPr>
        <w:t>七、联合体协议书（如有）</w:t>
      </w:r>
    </w:p>
    <w:p w14:paraId="429F1D5A">
      <w:pPr>
        <w:pStyle w:val="14"/>
        <w:spacing w:line="600" w:lineRule="exact"/>
        <w:jc w:val="center"/>
        <w:rPr>
          <w:rFonts w:hint="eastAsia" w:ascii="仿宋" w:hAnsi="仿宋" w:eastAsia="仿宋" w:cs="仿宋"/>
          <w:color w:val="auto"/>
          <w:kern w:val="2"/>
          <w:sz w:val="44"/>
          <w:szCs w:val="44"/>
          <w:highlight w:val="none"/>
        </w:rPr>
      </w:pPr>
    </w:p>
    <w:p w14:paraId="1D4D2E17">
      <w:pPr>
        <w:pStyle w:val="14"/>
        <w:spacing w:line="600" w:lineRule="exact"/>
        <w:jc w:val="center"/>
        <w:rPr>
          <w:rFonts w:hint="eastAsia" w:ascii="仿宋" w:hAnsi="仿宋" w:eastAsia="仿宋" w:cs="仿宋"/>
          <w:color w:val="auto"/>
          <w:kern w:val="2"/>
          <w:sz w:val="44"/>
          <w:szCs w:val="44"/>
          <w:highlight w:val="none"/>
        </w:rPr>
      </w:pPr>
      <w:r>
        <w:rPr>
          <w:rFonts w:hint="eastAsia" w:ascii="仿宋" w:hAnsi="仿宋" w:eastAsia="仿宋" w:cs="仿宋"/>
          <w:color w:val="auto"/>
          <w:kern w:val="2"/>
          <w:sz w:val="44"/>
          <w:szCs w:val="44"/>
          <w:highlight w:val="none"/>
        </w:rPr>
        <w:t>联合体竞标协议书（格式）</w:t>
      </w:r>
    </w:p>
    <w:p w14:paraId="7E3E7B03">
      <w:pPr>
        <w:autoSpaceDE w:val="0"/>
        <w:autoSpaceDN w:val="0"/>
        <w:adjustRightInd w:val="0"/>
        <w:spacing w:line="360" w:lineRule="auto"/>
        <w:jc w:val="left"/>
        <w:rPr>
          <w:rFonts w:hint="eastAsia" w:ascii="仿宋" w:hAnsi="仿宋" w:eastAsia="仿宋" w:cs="仿宋"/>
          <w:color w:val="auto"/>
          <w:kern w:val="0"/>
          <w:szCs w:val="21"/>
          <w:highlight w:val="none"/>
          <w:u w:val="single"/>
        </w:rPr>
      </w:pPr>
    </w:p>
    <w:p w14:paraId="40B2B244">
      <w:pPr>
        <w:autoSpaceDE w:val="0"/>
        <w:autoSpaceDN w:val="0"/>
        <w:adjustRightInd w:val="0"/>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（所有成员单位名称）自愿组成联合体，共同参加</w:t>
      </w:r>
      <w:r>
        <w:rPr>
          <w:rFonts w:hint="eastAsia" w:ascii="仿宋" w:hAnsi="仿宋" w:eastAsia="仿宋" w:cs="仿宋"/>
          <w:color w:val="auto"/>
          <w:kern w:val="0"/>
          <w:sz w:val="24"/>
          <w:highlight w:val="none"/>
          <w:u w:val="single"/>
        </w:rPr>
        <w:t xml:space="preserve">    </w:t>
      </w:r>
      <w:bookmarkStart w:id="87" w:name="PO_3000001868_PM031"/>
      <w:r>
        <w:rPr>
          <w:rFonts w:hint="eastAsia" w:ascii="仿宋" w:hAnsi="仿宋" w:eastAsia="仿宋" w:cs="仿宋"/>
          <w:color w:val="auto"/>
          <w:kern w:val="0"/>
          <w:sz w:val="24"/>
          <w:highlight w:val="none"/>
          <w:u w:val="single"/>
        </w:rPr>
        <w:t>[采购组织机构]</w:t>
      </w:r>
      <w:bookmarkEnd w:id="87"/>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组织的</w:t>
      </w:r>
      <w:r>
        <w:rPr>
          <w:rFonts w:hint="eastAsia" w:ascii="仿宋" w:hAnsi="仿宋" w:eastAsia="仿宋" w:cs="仿宋"/>
          <w:color w:val="auto"/>
          <w:kern w:val="0"/>
          <w:sz w:val="24"/>
          <w:highlight w:val="none"/>
          <w:u w:val="single"/>
        </w:rPr>
        <w:t xml:space="preserve">       </w:t>
      </w:r>
      <w:bookmarkStart w:id="88" w:name="PO_3000001868_PM002_5"/>
      <w:r>
        <w:rPr>
          <w:rFonts w:hint="eastAsia" w:ascii="仿宋" w:hAnsi="仿宋" w:eastAsia="仿宋" w:cs="仿宋"/>
          <w:color w:val="auto"/>
          <w:kern w:val="0"/>
          <w:sz w:val="24"/>
          <w:highlight w:val="none"/>
          <w:u w:val="single"/>
        </w:rPr>
        <w:t>[项目名称]</w:t>
      </w:r>
      <w:bookmarkEnd w:id="88"/>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（项目编号：</w:t>
      </w:r>
      <w:r>
        <w:rPr>
          <w:rFonts w:hint="eastAsia" w:ascii="仿宋" w:hAnsi="仿宋" w:eastAsia="仿宋" w:cs="仿宋"/>
          <w:color w:val="auto"/>
          <w:kern w:val="0"/>
          <w:sz w:val="24"/>
          <w:highlight w:val="none"/>
          <w:u w:val="single"/>
        </w:rPr>
        <w:t xml:space="preserve">  </w:t>
      </w:r>
      <w:bookmarkStart w:id="89" w:name="PO_3000001868_PM001_6"/>
      <w:r>
        <w:rPr>
          <w:rFonts w:hint="eastAsia" w:ascii="仿宋" w:hAnsi="仿宋" w:eastAsia="仿宋" w:cs="仿宋"/>
          <w:color w:val="auto"/>
          <w:kern w:val="0"/>
          <w:sz w:val="24"/>
          <w:highlight w:val="none"/>
          <w:u w:val="single"/>
        </w:rPr>
        <w:t>[项目编号]</w:t>
      </w:r>
      <w:bookmarkEnd w:id="89"/>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）竞争性磋商采购。现就联合体竞标事宜订立如下协议：</w:t>
      </w:r>
    </w:p>
    <w:p w14:paraId="0989C7C2">
      <w:pPr>
        <w:autoSpaceDE w:val="0"/>
        <w:autoSpaceDN w:val="0"/>
        <w:adjustRightInd w:val="0"/>
        <w:spacing w:line="360" w:lineRule="auto"/>
        <w:ind w:firstLine="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color w:val="auto"/>
          <w:sz w:val="24"/>
          <w:highlight w:val="none"/>
        </w:rPr>
        <w:t>________________________</w:t>
      </w:r>
      <w:r>
        <w:rPr>
          <w:rFonts w:hint="eastAsia" w:ascii="仿宋" w:hAnsi="仿宋" w:eastAsia="仿宋" w:cs="仿宋"/>
          <w:color w:val="auto"/>
          <w:kern w:val="0"/>
          <w:sz w:val="24"/>
          <w:highlight w:val="none"/>
        </w:rPr>
        <w:t>（某成员单位名称）为联合体名称牵头人。</w:t>
      </w:r>
    </w:p>
    <w:p w14:paraId="653C0A27">
      <w:pPr>
        <w:autoSpaceDE w:val="0"/>
        <w:autoSpaceDN w:val="0"/>
        <w:adjustRightInd w:val="0"/>
        <w:spacing w:line="360" w:lineRule="auto"/>
        <w:ind w:firstLine="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4492B0FF">
      <w:pPr>
        <w:autoSpaceDE w:val="0"/>
        <w:autoSpaceDN w:val="0"/>
        <w:adjustRightInd w:val="0"/>
        <w:spacing w:line="360" w:lineRule="auto"/>
        <w:ind w:firstLine="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421F6674">
      <w:pPr>
        <w:autoSpaceDE w:val="0"/>
        <w:autoSpaceDN w:val="0"/>
        <w:adjustRightInd w:val="0"/>
        <w:spacing w:line="360" w:lineRule="auto"/>
        <w:ind w:firstLine="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4、联合体各成员单位内部的职责分工如下</w:t>
      </w:r>
      <w:r>
        <w:rPr>
          <w:rFonts w:hint="eastAsia" w:ascii="仿宋" w:hAnsi="仿宋" w:eastAsia="仿宋" w:cs="仿宋"/>
          <w:color w:val="auto"/>
          <w:kern w:val="0"/>
          <w:sz w:val="24"/>
          <w:highlight w:val="none"/>
          <w:u w:val="singl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0C41B013">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5、本联合体中</w:t>
      </w:r>
      <w:r>
        <w:rPr>
          <w:rFonts w:hint="eastAsia" w:ascii="仿宋" w:hAnsi="仿宋" w:eastAsia="仿宋" w:cs="仿宋"/>
          <w:color w:val="auto"/>
          <w:sz w:val="24"/>
          <w:szCs w:val="24"/>
          <w:highlight w:val="none"/>
          <w:u w:val="single"/>
        </w:rPr>
        <w:t xml:space="preserve">，  （某成员单位名称）为    </w:t>
      </w:r>
      <w:r>
        <w:rPr>
          <w:rFonts w:hint="eastAsia" w:ascii="仿宋" w:hAnsi="仿宋" w:eastAsia="仿宋" w:cs="仿宋"/>
          <w:color w:val="auto"/>
          <w:sz w:val="24"/>
          <w:szCs w:val="24"/>
          <w:highlight w:val="none"/>
        </w:rPr>
        <w:t>（请填写：中型、小型、微型）企业，其协议合同金额占联合体协议合同总金额的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%。【如联合体成员中有小型、微型企业的，请填写此条，否则无需填写；如联合体成员中有多个小型、微型企业的，请逐一列出。】</w:t>
      </w:r>
    </w:p>
    <w:p w14:paraId="7BC7ED5F">
      <w:pPr>
        <w:autoSpaceDE w:val="0"/>
        <w:autoSpaceDN w:val="0"/>
        <w:adjustRightInd w:val="0"/>
        <w:spacing w:line="360" w:lineRule="auto"/>
        <w:ind w:firstLine="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6、本协议书自签署之日起生效，合同履行完毕后自动失效。</w:t>
      </w:r>
    </w:p>
    <w:p w14:paraId="16B25175">
      <w:pPr>
        <w:autoSpaceDE w:val="0"/>
        <w:autoSpaceDN w:val="0"/>
        <w:adjustRightInd w:val="0"/>
        <w:spacing w:line="360" w:lineRule="auto"/>
        <w:ind w:firstLine="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7、本协议书一式</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份，联合体成员和采购代理机构各执一份。</w:t>
      </w:r>
    </w:p>
    <w:p w14:paraId="22898FDA">
      <w:pPr>
        <w:autoSpaceDE w:val="0"/>
        <w:autoSpaceDN w:val="0"/>
        <w:adjustRightInd w:val="0"/>
        <w:spacing w:line="360" w:lineRule="auto"/>
        <w:ind w:firstLine="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注：本协议书由法定代表人签字的，应附法定代表人身份证明；本协议书由委托代理人签字的，应附法定代表人授权委托书。</w:t>
      </w:r>
    </w:p>
    <w:p w14:paraId="3E07E883">
      <w:pPr>
        <w:autoSpaceDE w:val="0"/>
        <w:autoSpaceDN w:val="0"/>
        <w:adjustRightInd w:val="0"/>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牵头人名称：</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（盖单位公章）</w:t>
      </w:r>
    </w:p>
    <w:p w14:paraId="4156D807">
      <w:pPr>
        <w:autoSpaceDE w:val="0"/>
        <w:autoSpaceDN w:val="0"/>
        <w:adjustRightInd w:val="0"/>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法定代表人或其委托代理人：</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（签字或盖章）</w:t>
      </w:r>
    </w:p>
    <w:p w14:paraId="21A71784">
      <w:pPr>
        <w:autoSpaceDE w:val="0"/>
        <w:autoSpaceDN w:val="0"/>
        <w:adjustRightInd w:val="0"/>
        <w:spacing w:line="360" w:lineRule="auto"/>
        <w:jc w:val="left"/>
        <w:rPr>
          <w:rFonts w:hint="eastAsia" w:ascii="仿宋" w:hAnsi="仿宋" w:eastAsia="仿宋" w:cs="仿宋"/>
          <w:color w:val="auto"/>
          <w:kern w:val="0"/>
          <w:sz w:val="24"/>
          <w:highlight w:val="none"/>
        </w:rPr>
      </w:pPr>
    </w:p>
    <w:p w14:paraId="62BC0A41">
      <w:pPr>
        <w:autoSpaceDE w:val="0"/>
        <w:autoSpaceDN w:val="0"/>
        <w:adjustRightInd w:val="0"/>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成员一名称：</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（盖单位公章）</w:t>
      </w:r>
    </w:p>
    <w:p w14:paraId="3244343A">
      <w:pPr>
        <w:autoSpaceDE w:val="0"/>
        <w:autoSpaceDN w:val="0"/>
        <w:adjustRightInd w:val="0"/>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法定代表人或其委托代理人：</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（签字或盖章）</w:t>
      </w:r>
    </w:p>
    <w:p w14:paraId="2B573493">
      <w:pPr>
        <w:autoSpaceDE w:val="0"/>
        <w:autoSpaceDN w:val="0"/>
        <w:adjustRightInd w:val="0"/>
        <w:spacing w:line="360" w:lineRule="auto"/>
        <w:jc w:val="left"/>
        <w:rPr>
          <w:rFonts w:hint="eastAsia" w:ascii="仿宋" w:hAnsi="仿宋" w:eastAsia="仿宋" w:cs="仿宋"/>
          <w:color w:val="auto"/>
          <w:kern w:val="0"/>
          <w:szCs w:val="21"/>
          <w:highlight w:val="none"/>
        </w:rPr>
      </w:pPr>
    </w:p>
    <w:p w14:paraId="2CE9A6FD">
      <w:pPr>
        <w:autoSpaceDE w:val="0"/>
        <w:autoSpaceDN w:val="0"/>
        <w:adjustRightInd w:val="0"/>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成员二名称：</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（盖单位公章）</w:t>
      </w:r>
    </w:p>
    <w:p w14:paraId="7C858403">
      <w:pPr>
        <w:autoSpaceDE w:val="0"/>
        <w:autoSpaceDN w:val="0"/>
        <w:adjustRightInd w:val="0"/>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法定代表人或其委托代理人：                         （签字或盖章）</w:t>
      </w:r>
    </w:p>
    <w:p w14:paraId="496B7F36">
      <w:pPr>
        <w:autoSpaceDE w:val="0"/>
        <w:autoSpaceDN w:val="0"/>
        <w:adjustRightInd w:val="0"/>
        <w:spacing w:line="360" w:lineRule="auto"/>
        <w:jc w:val="left"/>
        <w:rPr>
          <w:rFonts w:hint="eastAsia" w:ascii="仿宋" w:hAnsi="仿宋" w:eastAsia="仿宋" w:cs="仿宋"/>
          <w:color w:val="auto"/>
          <w:kern w:val="0"/>
          <w:sz w:val="24"/>
          <w:highlight w:val="none"/>
        </w:rPr>
      </w:pPr>
    </w:p>
    <w:p w14:paraId="65C3000C">
      <w:pPr>
        <w:autoSpaceDE w:val="0"/>
        <w:autoSpaceDN w:val="0"/>
        <w:adjustRightInd w:val="0"/>
        <w:spacing w:line="360" w:lineRule="auto"/>
        <w:jc w:val="left"/>
        <w:rPr>
          <w:rFonts w:hint="eastAsia" w:ascii="仿宋" w:hAnsi="仿宋" w:eastAsia="仿宋" w:cs="仿宋"/>
          <w:color w:val="auto"/>
          <w:kern w:val="0"/>
          <w:sz w:val="24"/>
          <w:highlight w:val="none"/>
        </w:rPr>
      </w:pPr>
    </w:p>
    <w:p w14:paraId="093B46F5">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F81057C">
      <w:pPr>
        <w:autoSpaceDE w:val="0"/>
        <w:autoSpaceDN w:val="0"/>
        <w:spacing w:line="360" w:lineRule="auto"/>
        <w:ind w:firstLine="6120" w:firstLineChars="25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4401966B">
      <w:pPr>
        <w:autoSpaceDE w:val="0"/>
        <w:autoSpaceDN w:val="0"/>
        <w:spacing w:line="360" w:lineRule="auto"/>
        <w:ind w:firstLine="6120" w:firstLineChars="2550"/>
        <w:rPr>
          <w:rFonts w:hint="eastAsia" w:ascii="仿宋" w:hAnsi="仿宋" w:eastAsia="仿宋" w:cs="仿宋"/>
          <w:color w:val="auto"/>
          <w:kern w:val="0"/>
          <w:sz w:val="24"/>
          <w:highlight w:val="none"/>
          <w:lang w:val="zh-CN"/>
        </w:rPr>
      </w:pPr>
    </w:p>
    <w:p w14:paraId="515A7C01">
      <w:pPr>
        <w:autoSpaceDE w:val="0"/>
        <w:autoSpaceDN w:val="0"/>
        <w:spacing w:line="360" w:lineRule="auto"/>
        <w:ind w:firstLine="6120" w:firstLineChars="2550"/>
        <w:rPr>
          <w:rFonts w:hint="eastAsia" w:ascii="仿宋" w:hAnsi="仿宋" w:eastAsia="仿宋" w:cs="仿宋"/>
          <w:color w:val="auto"/>
          <w:kern w:val="0"/>
          <w:sz w:val="24"/>
          <w:highlight w:val="none"/>
          <w:lang w:val="zh-CN"/>
        </w:rPr>
      </w:pPr>
    </w:p>
    <w:p w14:paraId="1C03D599">
      <w:pPr>
        <w:autoSpaceDE w:val="0"/>
        <w:autoSpaceDN w:val="0"/>
        <w:spacing w:line="360" w:lineRule="auto"/>
        <w:ind w:firstLine="6120" w:firstLineChars="2550"/>
        <w:rPr>
          <w:rFonts w:hint="eastAsia" w:ascii="仿宋" w:hAnsi="仿宋" w:eastAsia="仿宋" w:cs="仿宋"/>
          <w:color w:val="auto"/>
          <w:kern w:val="0"/>
          <w:sz w:val="24"/>
          <w:highlight w:val="none"/>
          <w:lang w:val="zh-CN"/>
        </w:rPr>
      </w:pPr>
    </w:p>
    <w:p w14:paraId="05CD71B2">
      <w:pPr>
        <w:snapToGrid w:val="0"/>
        <w:spacing w:line="360" w:lineRule="auto"/>
        <w:ind w:firstLine="602" w:firstLineChars="200"/>
        <w:rPr>
          <w:rFonts w:hint="eastAsia" w:ascii="仿宋" w:hAnsi="仿宋" w:eastAsia="仿宋" w:cs="仿宋"/>
          <w:b/>
          <w:color w:val="auto"/>
          <w:sz w:val="30"/>
          <w:szCs w:val="30"/>
          <w:highlight w:val="none"/>
        </w:rPr>
      </w:pPr>
    </w:p>
    <w:p w14:paraId="3AF2AEA7">
      <w:pP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br w:type="page"/>
      </w:r>
    </w:p>
    <w:p w14:paraId="68595424">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八、符合特定资格条件（如项目要求）的有关证明材料（复印件）</w:t>
      </w:r>
    </w:p>
    <w:p w14:paraId="7596E70C">
      <w:pPr>
        <w:snapToGrid w:val="0"/>
        <w:spacing w:line="360" w:lineRule="auto"/>
        <w:ind w:firstLine="602" w:firstLineChars="200"/>
        <w:rPr>
          <w:rFonts w:hint="eastAsia" w:ascii="仿宋" w:hAnsi="仿宋" w:eastAsia="仿宋" w:cs="仿宋"/>
          <w:b/>
          <w:color w:val="auto"/>
          <w:sz w:val="30"/>
          <w:szCs w:val="30"/>
          <w:highlight w:val="none"/>
        </w:rPr>
      </w:pPr>
    </w:p>
    <w:p w14:paraId="2F43FFAF">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18B0ED0">
      <w:pPr>
        <w:autoSpaceDE w:val="0"/>
        <w:autoSpaceDN w:val="0"/>
        <w:spacing w:line="360" w:lineRule="auto"/>
        <w:ind w:firstLine="6480" w:firstLineChars="2700"/>
        <w:rPr>
          <w:rFonts w:hint="eastAsia" w:ascii="仿宋" w:hAnsi="仿宋" w:eastAsia="仿宋" w:cs="仿宋"/>
          <w:color w:val="auto"/>
          <w:kern w:val="0"/>
          <w:sz w:val="24"/>
          <w:highlight w:val="none"/>
          <w:lang w:val="zh-CN"/>
        </w:rPr>
        <w:sectPr>
          <w:pgSz w:w="11911" w:h="16838"/>
          <w:pgMar w:top="1417" w:right="1417" w:bottom="1417" w:left="1417" w:header="720" w:footer="720" w:gutter="0"/>
          <w:cols w:space="720" w:num="1"/>
          <w:docGrid w:linePitch="1" w:charSpace="0"/>
        </w:sectPr>
      </w:pPr>
      <w:r>
        <w:rPr>
          <w:rFonts w:hint="eastAsia" w:ascii="仿宋" w:hAnsi="仿宋" w:eastAsia="仿宋" w:cs="仿宋"/>
          <w:color w:val="auto"/>
          <w:kern w:val="0"/>
          <w:sz w:val="24"/>
          <w:highlight w:val="none"/>
          <w:lang w:val="zh-CN"/>
        </w:rPr>
        <w:t>日期：  年  月   日</w:t>
      </w:r>
    </w:p>
    <w:p w14:paraId="3C5D5427">
      <w:pPr>
        <w:pStyle w:val="3"/>
        <w:jc w:val="center"/>
        <w:rPr>
          <w:rFonts w:hint="eastAsia" w:ascii="仿宋" w:hAnsi="仿宋" w:eastAsia="仿宋" w:cs="仿宋"/>
          <w:b w:val="0"/>
          <w:color w:val="auto"/>
          <w:highlight w:val="none"/>
        </w:rPr>
      </w:pPr>
      <w:bookmarkStart w:id="90" w:name="_Toc17049"/>
      <w:bookmarkStart w:id="91" w:name="_Toc16717"/>
      <w:bookmarkStart w:id="92" w:name="_Toc80205940"/>
      <w:r>
        <w:rPr>
          <w:rFonts w:hint="eastAsia" w:ascii="仿宋" w:hAnsi="仿宋" w:eastAsia="仿宋" w:cs="仿宋"/>
          <w:b w:val="0"/>
          <w:bCs w:val="0"/>
          <w:color w:val="auto"/>
          <w:highlight w:val="none"/>
        </w:rPr>
        <w:t xml:space="preserve">第三节 </w:t>
      </w:r>
      <w:r>
        <w:rPr>
          <w:rFonts w:hint="eastAsia" w:ascii="仿宋" w:hAnsi="仿宋" w:eastAsia="仿宋" w:cs="仿宋"/>
          <w:b w:val="0"/>
          <w:color w:val="auto"/>
          <w:highlight w:val="none"/>
        </w:rPr>
        <w:t>商务</w:t>
      </w:r>
      <w:r>
        <w:rPr>
          <w:rFonts w:hint="eastAsia" w:ascii="仿宋" w:hAnsi="仿宋" w:eastAsia="仿宋" w:cs="仿宋"/>
          <w:b w:val="0"/>
          <w:color w:val="auto"/>
          <w:highlight w:val="none"/>
          <w:lang w:val="en-US" w:eastAsia="zh-CN"/>
        </w:rPr>
        <w:t>技术</w:t>
      </w:r>
      <w:r>
        <w:rPr>
          <w:rFonts w:hint="eastAsia" w:ascii="仿宋" w:hAnsi="仿宋" w:eastAsia="仿宋" w:cs="仿宋"/>
          <w:b w:val="0"/>
          <w:color w:val="auto"/>
          <w:highlight w:val="none"/>
        </w:rPr>
        <w:t>文件格式</w:t>
      </w:r>
      <w:bookmarkEnd w:id="90"/>
      <w:bookmarkEnd w:id="91"/>
      <w:bookmarkEnd w:id="92"/>
    </w:p>
    <w:p w14:paraId="187D533E">
      <w:pPr>
        <w:snapToGrid w:val="0"/>
        <w:spacing w:before="120"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r>
        <w:rPr>
          <w:rFonts w:hint="eastAsia" w:ascii="仿宋" w:hAnsi="仿宋" w:eastAsia="仿宋" w:cs="仿宋"/>
          <w:bCs/>
          <w:color w:val="auto"/>
          <w:highlight w:val="none"/>
        </w:rPr>
        <w:t>全流程电子文件</w:t>
      </w:r>
    </w:p>
    <w:p w14:paraId="6773986A">
      <w:pPr>
        <w:snapToGrid w:val="0"/>
        <w:spacing w:before="120" w:beforeLines="50" w:after="50"/>
        <w:rPr>
          <w:rFonts w:hint="eastAsia" w:ascii="仿宋" w:hAnsi="仿宋" w:eastAsia="仿宋" w:cs="仿宋"/>
          <w:color w:val="auto"/>
          <w:sz w:val="24"/>
          <w:szCs w:val="20"/>
          <w:highlight w:val="none"/>
        </w:rPr>
      </w:pPr>
    </w:p>
    <w:p w14:paraId="37A17A1C">
      <w:pPr>
        <w:snapToGrid w:val="0"/>
        <w:spacing w:before="120" w:beforeLines="50" w:after="50"/>
        <w:rPr>
          <w:rFonts w:hint="eastAsia" w:ascii="仿宋" w:hAnsi="仿宋" w:eastAsia="仿宋" w:cs="仿宋"/>
          <w:color w:val="auto"/>
          <w:sz w:val="24"/>
          <w:szCs w:val="20"/>
          <w:highlight w:val="none"/>
        </w:rPr>
      </w:pPr>
    </w:p>
    <w:p w14:paraId="3C1DEDEC">
      <w:pPr>
        <w:snapToGrid w:val="0"/>
        <w:spacing w:before="120" w:beforeLines="50" w:after="50"/>
        <w:rPr>
          <w:rFonts w:hint="eastAsia" w:ascii="仿宋" w:hAnsi="仿宋" w:eastAsia="仿宋" w:cs="仿宋"/>
          <w:color w:val="auto"/>
          <w:sz w:val="24"/>
          <w:szCs w:val="20"/>
          <w:highlight w:val="none"/>
        </w:rPr>
      </w:pPr>
    </w:p>
    <w:p w14:paraId="08F66044">
      <w:pPr>
        <w:snapToGrid w:val="0"/>
        <w:spacing w:before="120" w:beforeLines="50"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 xml:space="preserve">商  务 </w:t>
      </w:r>
      <w:r>
        <w:rPr>
          <w:rFonts w:hint="eastAsia" w:ascii="仿宋" w:hAnsi="仿宋" w:eastAsia="仿宋" w:cs="仿宋"/>
          <w:bCs/>
          <w:color w:val="auto"/>
          <w:sz w:val="44"/>
          <w:szCs w:val="44"/>
          <w:highlight w:val="none"/>
          <w:lang w:val="en-US" w:eastAsia="zh-CN"/>
        </w:rPr>
        <w:t xml:space="preserve">技 术 </w:t>
      </w:r>
      <w:r>
        <w:rPr>
          <w:rFonts w:hint="eastAsia" w:ascii="仿宋" w:hAnsi="仿宋" w:eastAsia="仿宋" w:cs="仿宋"/>
          <w:bCs/>
          <w:color w:val="auto"/>
          <w:sz w:val="44"/>
          <w:szCs w:val="44"/>
          <w:highlight w:val="none"/>
        </w:rPr>
        <w:t xml:space="preserve"> 文  件（封面）</w:t>
      </w:r>
    </w:p>
    <w:p w14:paraId="5EAB69DB">
      <w:pPr>
        <w:snapToGrid w:val="0"/>
        <w:spacing w:before="120" w:beforeLines="50" w:after="50"/>
        <w:rPr>
          <w:rFonts w:hint="eastAsia" w:ascii="仿宋" w:hAnsi="仿宋" w:eastAsia="仿宋" w:cs="仿宋"/>
          <w:bCs/>
          <w:color w:val="auto"/>
          <w:sz w:val="24"/>
          <w:szCs w:val="20"/>
          <w:highlight w:val="none"/>
        </w:rPr>
      </w:pPr>
    </w:p>
    <w:p w14:paraId="63431A77">
      <w:pPr>
        <w:snapToGrid w:val="0"/>
        <w:spacing w:before="120" w:beforeLines="50" w:after="50"/>
        <w:rPr>
          <w:rFonts w:hint="eastAsia" w:ascii="仿宋" w:hAnsi="仿宋" w:eastAsia="仿宋" w:cs="仿宋"/>
          <w:bCs/>
          <w:color w:val="auto"/>
          <w:sz w:val="24"/>
          <w:szCs w:val="20"/>
          <w:highlight w:val="none"/>
        </w:rPr>
      </w:pPr>
    </w:p>
    <w:p w14:paraId="02E69783">
      <w:pPr>
        <w:snapToGrid w:val="0"/>
        <w:spacing w:before="120" w:beforeLines="50" w:after="50"/>
        <w:rPr>
          <w:rFonts w:hint="eastAsia" w:ascii="仿宋" w:hAnsi="仿宋" w:eastAsia="仿宋" w:cs="仿宋"/>
          <w:bCs/>
          <w:color w:val="auto"/>
          <w:sz w:val="24"/>
          <w:szCs w:val="20"/>
          <w:highlight w:val="none"/>
        </w:rPr>
      </w:pPr>
    </w:p>
    <w:p w14:paraId="77478929">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项目名称：[项目名称]</w:t>
      </w:r>
    </w:p>
    <w:p w14:paraId="13E252A8">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项目编号：[项目编号]</w:t>
      </w:r>
    </w:p>
    <w:p w14:paraId="4C4C49CF">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1C645106">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10D95380">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供应商地址：</w:t>
      </w:r>
    </w:p>
    <w:p w14:paraId="39145AFE">
      <w:pPr>
        <w:pStyle w:val="7"/>
        <w:snapToGrid w:val="0"/>
        <w:spacing w:before="50" w:after="50"/>
        <w:ind w:firstLine="640" w:firstLineChars="200"/>
        <w:rPr>
          <w:rFonts w:hint="eastAsia" w:ascii="仿宋" w:hAnsi="仿宋" w:eastAsia="仿宋" w:cs="仿宋"/>
          <w:bCs/>
          <w:color w:val="auto"/>
          <w:sz w:val="32"/>
          <w:szCs w:val="32"/>
          <w:highlight w:val="none"/>
        </w:rPr>
      </w:pPr>
    </w:p>
    <w:p w14:paraId="655FFE11">
      <w:pPr>
        <w:pStyle w:val="7"/>
        <w:snapToGrid w:val="0"/>
        <w:spacing w:before="50" w:after="50"/>
        <w:ind w:firstLine="720" w:firstLineChars="225"/>
        <w:rPr>
          <w:rFonts w:hint="eastAsia" w:ascii="仿宋" w:hAnsi="仿宋" w:eastAsia="仿宋" w:cs="仿宋"/>
          <w:bCs/>
          <w:color w:val="auto"/>
          <w:sz w:val="32"/>
          <w:szCs w:val="32"/>
          <w:highlight w:val="none"/>
        </w:rPr>
      </w:pPr>
    </w:p>
    <w:p w14:paraId="1078809B">
      <w:pPr>
        <w:pStyle w:val="7"/>
        <w:snapToGrid w:val="0"/>
        <w:spacing w:before="50" w:after="50"/>
        <w:ind w:firstLine="720" w:firstLineChars="225"/>
        <w:rPr>
          <w:rFonts w:hint="eastAsia" w:ascii="仿宋" w:hAnsi="仿宋" w:eastAsia="仿宋" w:cs="仿宋"/>
          <w:bCs/>
          <w:color w:val="auto"/>
          <w:sz w:val="32"/>
          <w:szCs w:val="32"/>
          <w:highlight w:val="none"/>
        </w:rPr>
      </w:pPr>
    </w:p>
    <w:p w14:paraId="428610B1">
      <w:pPr>
        <w:pStyle w:val="7"/>
        <w:snapToGrid w:val="0"/>
        <w:spacing w:before="50" w:after="50"/>
        <w:ind w:firstLine="1280" w:firstLineChars="400"/>
        <w:rPr>
          <w:rFonts w:hint="eastAsia" w:ascii="仿宋" w:hAnsi="仿宋" w:eastAsia="仿宋" w:cs="仿宋"/>
          <w:bCs/>
          <w:color w:val="auto"/>
          <w:sz w:val="32"/>
          <w:szCs w:val="32"/>
          <w:highlight w:val="none"/>
        </w:rPr>
      </w:pPr>
    </w:p>
    <w:p w14:paraId="66F1F0DE">
      <w:pPr>
        <w:snapToGrid w:val="0"/>
        <w:spacing w:before="120" w:beforeLines="50"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70E7E552">
      <w:pPr>
        <w:widowControl/>
        <w:spacing w:line="360" w:lineRule="auto"/>
        <w:jc w:val="left"/>
        <w:rPr>
          <w:rFonts w:hint="eastAsia" w:ascii="仿宋" w:hAnsi="仿宋" w:eastAsia="仿宋" w:cs="仿宋"/>
          <w:b/>
          <w:bCs/>
          <w:color w:val="auto"/>
          <w:sz w:val="32"/>
          <w:szCs w:val="32"/>
          <w:highlight w:val="none"/>
        </w:rPr>
        <w:sectPr>
          <w:pgSz w:w="11911" w:h="16838"/>
          <w:pgMar w:top="1417" w:right="1417" w:bottom="1417" w:left="1417" w:header="720" w:footer="720" w:gutter="0"/>
          <w:cols w:space="720" w:num="1"/>
          <w:docGrid w:linePitch="1" w:charSpace="0"/>
        </w:sectPr>
      </w:pPr>
    </w:p>
    <w:p w14:paraId="3313D857">
      <w:pPr>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商务技术文件目录</w:t>
      </w:r>
    </w:p>
    <w:p w14:paraId="0B59C466">
      <w:pPr>
        <w:jc w:val="center"/>
        <w:rPr>
          <w:rFonts w:hint="eastAsia" w:ascii="仿宋" w:hAnsi="仿宋" w:eastAsia="仿宋" w:cs="仿宋"/>
          <w:b/>
          <w:color w:val="auto"/>
          <w:kern w:val="0"/>
          <w:sz w:val="28"/>
          <w:szCs w:val="28"/>
          <w:highlight w:val="none"/>
        </w:rPr>
      </w:pPr>
    </w:p>
    <w:p w14:paraId="1189D5C0">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一、无串通竞标行为的承诺函………………………………………………………（页码）</w:t>
      </w:r>
    </w:p>
    <w:p w14:paraId="1B91A640">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二、法定代表人身份证明及法定代表人有效身份证正反面复印件………（页码）</w:t>
      </w:r>
    </w:p>
    <w:p w14:paraId="1BF2FD2C">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三、法定代表人授权委托书（如有委托时）………………………………（页码）</w:t>
      </w:r>
    </w:p>
    <w:p w14:paraId="3291FF85">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四、</w:t>
      </w:r>
      <w:r>
        <w:rPr>
          <w:rFonts w:hint="eastAsia" w:ascii="仿宋" w:hAnsi="仿宋" w:eastAsia="仿宋" w:cs="仿宋"/>
          <w:color w:val="auto"/>
          <w:highlight w:val="none"/>
          <w:lang w:val="zh-CN"/>
        </w:rPr>
        <w:t>商务条款偏离表………………………………</w:t>
      </w:r>
      <w:r>
        <w:rPr>
          <w:rFonts w:hint="eastAsia" w:ascii="仿宋" w:hAnsi="仿宋" w:eastAsia="仿宋" w:cs="仿宋"/>
          <w:color w:val="auto"/>
          <w:highlight w:val="none"/>
        </w:rPr>
        <w:t>…………………………（页码）</w:t>
      </w:r>
    </w:p>
    <w:p w14:paraId="16FFED3F">
      <w:pPr>
        <w:pStyle w:val="28"/>
        <w:spacing w:line="360" w:lineRule="auto"/>
        <w:rPr>
          <w:rFonts w:hint="eastAsia" w:ascii="仿宋" w:hAnsi="仿宋" w:eastAsia="仿宋" w:cs="仿宋"/>
          <w:color w:val="auto"/>
          <w:highlight w:val="none"/>
        </w:rPr>
      </w:pPr>
      <w:bookmarkStart w:id="93" w:name="OLE_LINK6"/>
      <w:bookmarkStart w:id="94" w:name="OLE_LINK7"/>
      <w:bookmarkStart w:id="95" w:name="OLE_LINK5"/>
      <w:r>
        <w:rPr>
          <w:rFonts w:hint="eastAsia" w:ascii="仿宋" w:hAnsi="仿宋" w:eastAsia="仿宋" w:cs="仿宋"/>
          <w:color w:val="auto"/>
          <w:highlight w:val="none"/>
        </w:rPr>
        <w:t>五、竞标人情况介绍</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1CDAFCA0">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六、供应商类似业绩的证明文件（如有要求）</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bookmarkEnd w:id="93"/>
      <w:bookmarkEnd w:id="94"/>
    </w:p>
    <w:bookmarkEnd w:id="95"/>
    <w:p w14:paraId="644226DB">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七、服务需求偏离表…………………………………………………………（页码）</w:t>
      </w:r>
    </w:p>
    <w:p w14:paraId="647613FA">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八、服务方案……………………………………………………………（页码）</w:t>
      </w:r>
    </w:p>
    <w:p w14:paraId="5DBC3999">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九、</w:t>
      </w:r>
      <w:r>
        <w:rPr>
          <w:rFonts w:hint="eastAsia" w:ascii="仿宋" w:hAnsi="仿宋" w:eastAsia="仿宋" w:cs="仿宋"/>
          <w:color w:val="auto"/>
          <w:highlight w:val="none"/>
          <w:lang w:val="zh-CN"/>
        </w:rPr>
        <w:t>项目实施人员一览表………………………………</w:t>
      </w:r>
      <w:r>
        <w:rPr>
          <w:rFonts w:hint="eastAsia" w:ascii="仿宋" w:hAnsi="仿宋" w:eastAsia="仿宋" w:cs="仿宋"/>
          <w:color w:val="auto"/>
          <w:highlight w:val="none"/>
        </w:rPr>
        <w:t>……………………（页码）</w:t>
      </w:r>
    </w:p>
    <w:p w14:paraId="76F36DDB">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十、服务需求、商务条款要求提供的其他材料</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0FA1DA34">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注：以上目录是基本格式要求，各供应商可根据自身情况进一步向下增加内容或细化。</w:t>
      </w:r>
    </w:p>
    <w:p w14:paraId="10052563">
      <w:pPr>
        <w:spacing w:line="400" w:lineRule="exact"/>
        <w:rPr>
          <w:rFonts w:hint="eastAsia" w:ascii="仿宋" w:hAnsi="仿宋" w:eastAsia="仿宋" w:cs="仿宋"/>
          <w:color w:val="auto"/>
          <w:sz w:val="32"/>
          <w:szCs w:val="32"/>
          <w:highlight w:val="none"/>
        </w:rPr>
      </w:pPr>
    </w:p>
    <w:p w14:paraId="6688C009">
      <w:pPr>
        <w:spacing w:line="520" w:lineRule="exact"/>
        <w:ind w:firstLine="880" w:firstLineChars="200"/>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br w:type="page"/>
      </w:r>
      <w:r>
        <w:rPr>
          <w:rFonts w:hint="eastAsia" w:ascii="仿宋" w:hAnsi="仿宋" w:eastAsia="仿宋" w:cs="仿宋"/>
          <w:b/>
          <w:color w:val="auto"/>
          <w:sz w:val="30"/>
          <w:szCs w:val="30"/>
          <w:highlight w:val="none"/>
        </w:rPr>
        <w:t>一、无串通竞标行为的承诺函</w:t>
      </w:r>
    </w:p>
    <w:p w14:paraId="336273FA">
      <w:pPr>
        <w:spacing w:line="520" w:lineRule="exact"/>
        <w:jc w:val="center"/>
        <w:rPr>
          <w:rFonts w:hint="eastAsia" w:ascii="仿宋" w:hAnsi="仿宋" w:eastAsia="仿宋" w:cs="仿宋"/>
          <w:color w:val="auto"/>
          <w:sz w:val="44"/>
          <w:szCs w:val="44"/>
          <w:highlight w:val="none"/>
        </w:rPr>
      </w:pPr>
    </w:p>
    <w:p w14:paraId="371061B0">
      <w:pPr>
        <w:spacing w:line="520" w:lineRule="exact"/>
        <w:jc w:val="center"/>
        <w:rPr>
          <w:rFonts w:hint="eastAsia" w:ascii="仿宋" w:hAnsi="仿宋" w:eastAsia="仿宋" w:cs="仿宋"/>
          <w:color w:val="auto"/>
          <w:sz w:val="32"/>
          <w:szCs w:val="32"/>
          <w:highlight w:val="none"/>
        </w:rPr>
      </w:pPr>
      <w:r>
        <w:rPr>
          <w:rFonts w:hint="eastAsia" w:ascii="仿宋" w:hAnsi="仿宋" w:eastAsia="仿宋" w:cs="仿宋"/>
          <w:color w:val="auto"/>
          <w:sz w:val="44"/>
          <w:szCs w:val="44"/>
          <w:highlight w:val="none"/>
        </w:rPr>
        <w:t>无串通竞标行为的承诺函</w:t>
      </w:r>
    </w:p>
    <w:p w14:paraId="5EAD07D1">
      <w:pPr>
        <w:spacing w:line="520" w:lineRule="exact"/>
        <w:ind w:firstLine="640" w:firstLineChars="200"/>
        <w:rPr>
          <w:rFonts w:hint="eastAsia" w:ascii="仿宋" w:hAnsi="仿宋" w:eastAsia="仿宋" w:cs="仿宋"/>
          <w:color w:val="auto"/>
          <w:sz w:val="32"/>
          <w:szCs w:val="32"/>
          <w:highlight w:val="none"/>
        </w:rPr>
      </w:pPr>
    </w:p>
    <w:p w14:paraId="32437212">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一、我方承诺无下列相互串通竞标的情形：</w:t>
      </w:r>
    </w:p>
    <w:p w14:paraId="14BEFD1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1.不同供应商的响应文件由同一单位或者个人编制；或者不同供应商报名的IP地址一致的；或者编制响应文件硬件设备CPU编号、硬盘编号、网卡地址一致的情况。  </w:t>
      </w:r>
    </w:p>
    <w:p w14:paraId="256A2F7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2.不同供应商委托同一单位或者个人办理竞标事宜；</w:t>
      </w:r>
    </w:p>
    <w:p w14:paraId="264A8EB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3.不同供应商的响应文件载明的项目管理员为同一个人；</w:t>
      </w:r>
    </w:p>
    <w:p w14:paraId="129D2F7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4.不</w:t>
      </w:r>
      <w:r>
        <w:rPr>
          <w:rFonts w:hint="eastAsia" w:ascii="仿宋" w:hAnsi="仿宋" w:eastAsia="仿宋" w:cs="仿宋"/>
          <w:color w:val="auto"/>
          <w:spacing w:val="-6"/>
          <w:sz w:val="24"/>
          <w:highlight w:val="none"/>
        </w:rPr>
        <w:t>同供应商的响应文件异常一致或者响应报价呈规律性差异；</w:t>
      </w:r>
    </w:p>
    <w:p w14:paraId="2DFB679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5.不同供应商的响应文件相互混装；</w:t>
      </w:r>
    </w:p>
    <w:p w14:paraId="114D0F8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6.不同供应商的磋商保证金从同一单位或者个人账户转出。</w:t>
      </w:r>
    </w:p>
    <w:p w14:paraId="59ED542F">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二、我方承诺无下列恶意串通的情形：</w:t>
      </w:r>
    </w:p>
    <w:p w14:paraId="3EDE57F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1.供应商直接或者间接从采购人或者采购代理机构处获得其他供应商的相关信息并修改其响应文件；</w:t>
      </w:r>
    </w:p>
    <w:p w14:paraId="04F3A0C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2.供应商按照采购人或者采购代理机构的授意撤换、修改响应文件；</w:t>
      </w:r>
    </w:p>
    <w:p w14:paraId="19A676F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w:t>
      </w:r>
      <w:r>
        <w:rPr>
          <w:rFonts w:hint="eastAsia" w:ascii="仿宋" w:hAnsi="仿宋" w:eastAsia="仿宋" w:cs="仿宋"/>
          <w:color w:val="auto"/>
          <w:spacing w:val="-6"/>
          <w:sz w:val="24"/>
          <w:highlight w:val="none"/>
        </w:rPr>
        <w:t>应商之间协商报价、技术方案等响应文件的实质性内容；</w:t>
      </w:r>
    </w:p>
    <w:p w14:paraId="548950F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4.属于同一集团、协会、商会等组织成员的供应商按照该组织要求协同参加政府采购活动；</w:t>
      </w:r>
    </w:p>
    <w:p w14:paraId="56F6200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3FB4226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6.供应商之间商定部分供应商放弃参加政府采购活动或者放弃成交；</w:t>
      </w:r>
    </w:p>
    <w:p w14:paraId="7F1C8F7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7.供应商与采购人或者采购代理机构之间、供应商相互之间，为</w:t>
      </w:r>
      <w:r>
        <w:rPr>
          <w:rFonts w:hint="eastAsia" w:ascii="仿宋" w:hAnsi="仿宋" w:eastAsia="仿宋" w:cs="仿宋"/>
          <w:color w:val="auto"/>
          <w:spacing w:val="-6"/>
          <w:sz w:val="24"/>
          <w:highlight w:val="none"/>
        </w:rPr>
        <w:t>谋求特定供应商成交或者排斥其他供应商的其他串通行为。</w:t>
      </w:r>
    </w:p>
    <w:p w14:paraId="5B3B7037">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以上情形一经核查属实，接受政府采购监管部门对我方认定存在围标串标行为，我方愿意承担一切后果，并不再寻求任何旨在减轻或者免除法律责任的辩解。</w:t>
      </w:r>
    </w:p>
    <w:p w14:paraId="1D7B4400">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C3A3868">
      <w:pPr>
        <w:spacing w:line="520" w:lineRule="exact"/>
        <w:ind w:left="274" w:leftChars="114" w:firstLine="6120" w:firstLineChars="2550"/>
        <w:jc w:val="left"/>
        <w:rPr>
          <w:rFonts w:hint="eastAsia" w:ascii="仿宋" w:hAnsi="仿宋" w:eastAsia="仿宋" w:cs="仿宋"/>
          <w:bCs/>
          <w:color w:val="auto"/>
          <w:sz w:val="44"/>
          <w:szCs w:val="44"/>
          <w:highlight w:val="none"/>
        </w:rPr>
      </w:pPr>
      <w:r>
        <w:rPr>
          <w:rFonts w:hint="eastAsia" w:ascii="仿宋" w:hAnsi="仿宋" w:eastAsia="仿宋" w:cs="仿宋"/>
          <w:color w:val="auto"/>
          <w:kern w:val="0"/>
          <w:sz w:val="24"/>
          <w:highlight w:val="none"/>
          <w:lang w:val="zh-CN"/>
        </w:rPr>
        <w:t xml:space="preserve">日期：  年  月   日   </w:t>
      </w:r>
      <w:r>
        <w:rPr>
          <w:rFonts w:hint="eastAsia" w:ascii="仿宋" w:hAnsi="仿宋" w:eastAsia="仿宋" w:cs="仿宋"/>
          <w:b/>
          <w:bCs/>
          <w:color w:val="auto"/>
          <w:sz w:val="32"/>
          <w:szCs w:val="32"/>
          <w:highlight w:val="none"/>
        </w:rPr>
        <w:br w:type="page"/>
      </w:r>
      <w:r>
        <w:rPr>
          <w:rFonts w:hint="eastAsia" w:ascii="仿宋" w:hAnsi="仿宋" w:eastAsia="仿宋" w:cs="仿宋"/>
          <w:b/>
          <w:color w:val="auto"/>
          <w:sz w:val="30"/>
          <w:szCs w:val="30"/>
          <w:highlight w:val="none"/>
        </w:rPr>
        <w:t>二、法定代表人身份证明及法定代表人有效身份证正反面复印件</w:t>
      </w:r>
    </w:p>
    <w:p w14:paraId="3E9741D0">
      <w:pPr>
        <w:spacing w:line="520" w:lineRule="exact"/>
        <w:jc w:val="center"/>
        <w:rPr>
          <w:rFonts w:hint="eastAsia" w:ascii="仿宋" w:hAnsi="仿宋" w:eastAsia="仿宋" w:cs="仿宋"/>
          <w:bCs/>
          <w:color w:val="auto"/>
          <w:sz w:val="44"/>
          <w:szCs w:val="44"/>
          <w:highlight w:val="none"/>
        </w:rPr>
      </w:pPr>
    </w:p>
    <w:p w14:paraId="6D15BECB">
      <w:pPr>
        <w:spacing w:line="520" w:lineRule="exact"/>
        <w:jc w:val="center"/>
        <w:rPr>
          <w:rFonts w:hint="eastAsia" w:ascii="仿宋" w:hAnsi="仿宋" w:eastAsia="仿宋" w:cs="仿宋"/>
          <w:color w:val="auto"/>
          <w:sz w:val="32"/>
          <w:szCs w:val="32"/>
          <w:highlight w:val="none"/>
        </w:rPr>
      </w:pPr>
      <w:r>
        <w:rPr>
          <w:rFonts w:hint="eastAsia" w:ascii="仿宋" w:hAnsi="仿宋" w:eastAsia="仿宋" w:cs="仿宋"/>
          <w:bCs/>
          <w:color w:val="auto"/>
          <w:sz w:val="44"/>
          <w:szCs w:val="44"/>
          <w:highlight w:val="none"/>
        </w:rPr>
        <w:t>法定代表人证明书</w:t>
      </w:r>
    </w:p>
    <w:p w14:paraId="31886A5A">
      <w:pPr>
        <w:spacing w:line="360" w:lineRule="auto"/>
        <w:ind w:left="540"/>
        <w:contextualSpacing/>
        <w:rPr>
          <w:rFonts w:hint="eastAsia" w:ascii="仿宋" w:hAnsi="仿宋" w:eastAsia="仿宋" w:cs="仿宋"/>
          <w:color w:val="auto"/>
          <w:sz w:val="32"/>
          <w:szCs w:val="32"/>
          <w:highlight w:val="none"/>
        </w:rPr>
      </w:pPr>
    </w:p>
    <w:p w14:paraId="04471529">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 xml:space="preserve">                                                        </w:t>
      </w:r>
    </w:p>
    <w:p w14:paraId="083BA16C">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4BDDF32A">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性     别：</w:t>
      </w:r>
      <w:r>
        <w:rPr>
          <w:rFonts w:hint="eastAsia" w:ascii="仿宋" w:hAnsi="仿宋" w:eastAsia="仿宋" w:cs="仿宋"/>
          <w:color w:val="auto"/>
          <w:sz w:val="24"/>
          <w:highlight w:val="none"/>
          <w:u w:val="single"/>
        </w:rPr>
        <w:t xml:space="preserve">                </w:t>
      </w:r>
    </w:p>
    <w:p w14:paraId="6924B11E">
      <w:pPr>
        <w:spacing w:line="360" w:lineRule="auto"/>
        <w:ind w:left="540"/>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年    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6F3804A6">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22271E0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（供应商名称）</w:t>
      </w:r>
      <w:r>
        <w:rPr>
          <w:rFonts w:hint="eastAsia" w:ascii="仿宋" w:hAnsi="仿宋" w:eastAsia="仿宋" w:cs="仿宋"/>
          <w:color w:val="auto"/>
          <w:sz w:val="24"/>
          <w:highlight w:val="none"/>
        </w:rPr>
        <w:t>的法定代表人。</w:t>
      </w:r>
    </w:p>
    <w:p w14:paraId="13201BAE">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B33D60B">
      <w:pPr>
        <w:spacing w:line="360" w:lineRule="auto"/>
        <w:ind w:left="540"/>
        <w:contextualSpacing/>
        <w:rPr>
          <w:rFonts w:hint="eastAsia" w:ascii="仿宋" w:hAnsi="仿宋" w:eastAsia="仿宋" w:cs="仿宋"/>
          <w:color w:val="auto"/>
          <w:sz w:val="24"/>
          <w:highlight w:val="none"/>
        </w:rPr>
      </w:pPr>
    </w:p>
    <w:p w14:paraId="2BBD953F">
      <w:pPr>
        <w:spacing w:line="360" w:lineRule="auto"/>
        <w:ind w:left="540"/>
        <w:contextualSpacing/>
        <w:rPr>
          <w:rFonts w:hint="eastAsia" w:ascii="仿宋" w:hAnsi="仿宋" w:eastAsia="仿宋" w:cs="仿宋"/>
          <w:color w:val="auto"/>
          <w:sz w:val="24"/>
          <w:highlight w:val="none"/>
        </w:rPr>
      </w:pPr>
    </w:p>
    <w:p w14:paraId="24ED369E">
      <w:pPr>
        <w:spacing w:line="360" w:lineRule="auto"/>
        <w:ind w:left="540"/>
        <w:contextualSpacing/>
        <w:rPr>
          <w:rFonts w:hint="eastAsia" w:ascii="仿宋" w:hAnsi="仿宋" w:eastAsia="仿宋" w:cs="仿宋"/>
          <w:color w:val="auto"/>
          <w:sz w:val="24"/>
          <w:highlight w:val="none"/>
        </w:rPr>
      </w:pPr>
    </w:p>
    <w:p w14:paraId="061154D0">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附件：法定代表人有效身份证正反面复印件</w:t>
      </w:r>
    </w:p>
    <w:p w14:paraId="3F94DFCE">
      <w:pPr>
        <w:spacing w:line="360" w:lineRule="auto"/>
        <w:ind w:left="540"/>
        <w:contextualSpacing/>
        <w:rPr>
          <w:rFonts w:hint="eastAsia" w:ascii="仿宋" w:hAnsi="仿宋" w:eastAsia="仿宋" w:cs="仿宋"/>
          <w:color w:val="auto"/>
          <w:sz w:val="24"/>
          <w:highlight w:val="none"/>
        </w:rPr>
      </w:pPr>
    </w:p>
    <w:p w14:paraId="07D5F439">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552101B">
      <w:pPr>
        <w:spacing w:line="360" w:lineRule="auto"/>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日期：  年  月   日</w:t>
      </w:r>
    </w:p>
    <w:p w14:paraId="4BBF823C">
      <w:pPr>
        <w:spacing w:line="360" w:lineRule="auto"/>
        <w:jc w:val="left"/>
        <w:rPr>
          <w:rFonts w:hint="eastAsia" w:ascii="仿宋" w:hAnsi="仿宋" w:eastAsia="仿宋" w:cs="仿宋"/>
          <w:color w:val="auto"/>
          <w:sz w:val="24"/>
          <w:highlight w:val="none"/>
        </w:rPr>
      </w:pPr>
    </w:p>
    <w:p w14:paraId="24F4C771">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注：1.自然人竞标的无需提供，联合体竞标的只需牵头人出具。</w:t>
      </w:r>
    </w:p>
    <w:p w14:paraId="791F5A49">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042A1C4">
      <w:pPr>
        <w:widowControl/>
        <w:spacing w:line="360" w:lineRule="auto"/>
        <w:jc w:val="left"/>
        <w:rPr>
          <w:rFonts w:hint="eastAsia" w:ascii="仿宋" w:hAnsi="仿宋" w:eastAsia="仿宋" w:cs="仿宋"/>
          <w:color w:val="auto"/>
          <w:sz w:val="24"/>
          <w:highlight w:val="none"/>
        </w:rPr>
        <w:sectPr>
          <w:pgSz w:w="11911" w:h="16838"/>
          <w:pgMar w:top="1417" w:right="1417" w:bottom="1417" w:left="1417" w:header="720" w:footer="720" w:gutter="0"/>
          <w:cols w:space="720" w:num="1"/>
          <w:docGrid w:linePitch="1" w:charSpace="0"/>
        </w:sectPr>
      </w:pPr>
    </w:p>
    <w:tbl>
      <w:tblPr>
        <w:tblStyle w:val="22"/>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A0F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noWrap w:val="0"/>
            <w:vAlign w:val="top"/>
          </w:tcPr>
          <w:p w14:paraId="0EE16038">
            <w:pPr>
              <w:spacing w:line="360" w:lineRule="auto"/>
              <w:rPr>
                <w:rFonts w:hint="eastAsia" w:ascii="仿宋" w:hAnsi="仿宋" w:eastAsia="仿宋" w:cs="仿宋"/>
                <w:b/>
                <w:color w:val="auto"/>
                <w:sz w:val="24"/>
                <w:highlight w:val="none"/>
              </w:rPr>
            </w:pPr>
          </w:p>
          <w:p w14:paraId="01331D56">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法定代</w:t>
            </w:r>
            <w:r>
              <w:rPr>
                <w:rFonts w:hint="eastAsia" w:ascii="仿宋" w:hAnsi="仿宋" w:eastAsia="仿宋" w:cs="仿宋"/>
                <w:b/>
                <w:color w:val="auto"/>
                <w:sz w:val="24"/>
                <w:highlight w:val="none"/>
                <w:lang w:eastAsia="zh-CN"/>
              </w:rPr>
              <w:t>表人</w:t>
            </w:r>
            <w:r>
              <w:rPr>
                <w:rFonts w:hint="eastAsia" w:ascii="仿宋" w:hAnsi="仿宋" w:eastAsia="仿宋" w:cs="仿宋"/>
                <w:b/>
                <w:color w:val="auto"/>
                <w:sz w:val="24"/>
                <w:highlight w:val="none"/>
              </w:rPr>
              <w:t>身份证复印件粘贴处（正、反面）</w:t>
            </w:r>
          </w:p>
        </w:tc>
      </w:tr>
    </w:tbl>
    <w:p w14:paraId="13866820">
      <w:pPr>
        <w:spacing w:line="360" w:lineRule="auto"/>
        <w:ind w:firstLine="482" w:firstLineChars="200"/>
        <w:jc w:val="left"/>
        <w:rPr>
          <w:rFonts w:hint="eastAsia" w:ascii="仿宋" w:hAnsi="仿宋" w:eastAsia="仿宋" w:cs="仿宋"/>
          <w:b/>
          <w:color w:val="auto"/>
          <w:sz w:val="32"/>
          <w:szCs w:val="32"/>
          <w:highlight w:val="none"/>
        </w:rPr>
      </w:pPr>
      <w:r>
        <w:rPr>
          <w:rFonts w:hint="eastAsia" w:ascii="仿宋" w:hAnsi="仿宋" w:eastAsia="仿宋" w:cs="仿宋"/>
          <w:b/>
          <w:color w:val="auto"/>
          <w:sz w:val="24"/>
          <w:highlight w:val="none"/>
        </w:rPr>
        <w:t>附件：</w:t>
      </w:r>
    </w:p>
    <w:p w14:paraId="720749AD">
      <w:pPr>
        <w:adjustRightInd w:val="0"/>
        <w:snapToGrid w:val="0"/>
        <w:spacing w:line="300" w:lineRule="auto"/>
        <w:jc w:val="left"/>
        <w:rPr>
          <w:rFonts w:hint="eastAsia" w:ascii="仿宋" w:hAnsi="仿宋" w:eastAsia="仿宋" w:cs="仿宋"/>
          <w:b/>
          <w:color w:val="auto"/>
          <w:szCs w:val="21"/>
          <w:highlight w:val="none"/>
        </w:rPr>
      </w:pPr>
    </w:p>
    <w:p w14:paraId="2F352515">
      <w:pPr>
        <w:spacing w:line="520" w:lineRule="exact"/>
        <w:ind w:firstLine="880"/>
        <w:jc w:val="left"/>
        <w:rPr>
          <w:rFonts w:hint="eastAsia" w:ascii="仿宋" w:hAnsi="仿宋" w:eastAsia="仿宋" w:cs="仿宋"/>
          <w:bCs/>
          <w:color w:val="auto"/>
          <w:sz w:val="44"/>
          <w:szCs w:val="44"/>
          <w:highlight w:val="none"/>
        </w:rPr>
      </w:pPr>
      <w:r>
        <w:rPr>
          <w:rFonts w:hint="eastAsia" w:ascii="仿宋" w:hAnsi="仿宋" w:eastAsia="仿宋" w:cs="仿宋"/>
          <w:color w:val="auto"/>
          <w:sz w:val="44"/>
          <w:szCs w:val="44"/>
          <w:highlight w:val="none"/>
        </w:rPr>
        <w:br w:type="page"/>
      </w:r>
      <w:r>
        <w:rPr>
          <w:rFonts w:hint="eastAsia" w:ascii="仿宋" w:hAnsi="仿宋" w:eastAsia="仿宋" w:cs="仿宋"/>
          <w:b/>
          <w:color w:val="auto"/>
          <w:sz w:val="30"/>
          <w:szCs w:val="30"/>
          <w:highlight w:val="none"/>
        </w:rPr>
        <w:t>三、法定代表人授权委托书</w:t>
      </w:r>
    </w:p>
    <w:p w14:paraId="1EDAA125">
      <w:pPr>
        <w:spacing w:line="500" w:lineRule="exact"/>
        <w:jc w:val="center"/>
        <w:rPr>
          <w:rFonts w:hint="eastAsia" w:ascii="仿宋" w:hAnsi="仿宋" w:eastAsia="仿宋" w:cs="仿宋"/>
          <w:color w:val="auto"/>
          <w:sz w:val="44"/>
          <w:szCs w:val="44"/>
          <w:highlight w:val="none"/>
        </w:rPr>
      </w:pPr>
    </w:p>
    <w:p w14:paraId="5B0CBED0">
      <w:pPr>
        <w:spacing w:line="520" w:lineRule="exact"/>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授权委托书（非联合体竞标格式）</w:t>
      </w:r>
    </w:p>
    <w:p w14:paraId="66E571A3">
      <w:pPr>
        <w:spacing w:line="520" w:lineRule="exact"/>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（如有委托时）</w:t>
      </w:r>
    </w:p>
    <w:p w14:paraId="418B3FCA">
      <w:pPr>
        <w:spacing w:line="520" w:lineRule="exact"/>
        <w:rPr>
          <w:rFonts w:hint="eastAsia" w:ascii="仿宋" w:hAnsi="仿宋" w:eastAsia="仿宋" w:cs="仿宋"/>
          <w:color w:val="auto"/>
          <w:sz w:val="32"/>
          <w:szCs w:val="32"/>
          <w:highlight w:val="none"/>
        </w:rPr>
      </w:pPr>
    </w:p>
    <w:p w14:paraId="40ECC3C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bookmarkStart w:id="96" w:name="PO_3000001868_PM031_7"/>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[采购组织机构]</w:t>
      </w:r>
      <w:bookmarkEnd w:id="96"/>
      <w:r>
        <w:rPr>
          <w:rFonts w:hint="eastAsia" w:ascii="仿宋" w:hAnsi="仿宋" w:eastAsia="仿宋" w:cs="仿宋"/>
          <w:color w:val="auto"/>
          <w:sz w:val="24"/>
          <w:highlight w:val="none"/>
        </w:rPr>
        <w:t>：</w:t>
      </w:r>
    </w:p>
    <w:p w14:paraId="26043B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w:t>
      </w:r>
      <w:r>
        <w:rPr>
          <w:rFonts w:hint="eastAsia" w:ascii="仿宋" w:hAnsi="仿宋" w:eastAsia="仿宋" w:cs="仿宋"/>
          <w:color w:val="auto"/>
          <w:sz w:val="24"/>
          <w:highlight w:val="none"/>
          <w:u w:val="single"/>
        </w:rPr>
        <w:t xml:space="preserve">  （姓名）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（供应商名称）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□法定代表人/□负责人/□自然人本人</w:t>
      </w:r>
      <w:r>
        <w:rPr>
          <w:rFonts w:hint="eastAsia" w:ascii="仿宋" w:hAnsi="仿宋" w:eastAsia="仿宋" w:cs="仿宋"/>
          <w:color w:val="auto"/>
          <w:sz w:val="24"/>
          <w:highlight w:val="none"/>
        </w:rPr>
        <w:t>），现授权</w:t>
      </w:r>
      <w:r>
        <w:rPr>
          <w:rFonts w:hint="eastAsia" w:ascii="仿宋" w:hAnsi="仿宋" w:eastAsia="仿宋" w:cs="仿宋"/>
          <w:color w:val="auto"/>
          <w:sz w:val="24"/>
          <w:highlight w:val="none"/>
          <w:u w:val="single"/>
        </w:rPr>
        <w:t xml:space="preserve"> （姓名） </w:t>
      </w:r>
      <w:r>
        <w:rPr>
          <w:rFonts w:hint="eastAsia" w:ascii="仿宋" w:hAnsi="仿宋" w:eastAsia="仿宋" w:cs="仿宋"/>
          <w:color w:val="auto"/>
          <w:sz w:val="24"/>
          <w:highlight w:val="none"/>
        </w:rPr>
        <w:t>以我方的名义参加</w:t>
      </w:r>
      <w:bookmarkStart w:id="97" w:name="PO_3000001868_PM002_7"/>
      <w:r>
        <w:rPr>
          <w:rFonts w:hint="eastAsia" w:ascii="仿宋" w:hAnsi="仿宋" w:eastAsia="仿宋" w:cs="仿宋"/>
          <w:color w:val="auto"/>
          <w:sz w:val="24"/>
          <w:highlight w:val="none"/>
          <w:u w:val="single"/>
        </w:rPr>
        <w:t>[项目名称]</w:t>
      </w:r>
      <w:bookmarkEnd w:id="97"/>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项目的竞标活动，并代表我方全权办理针对上述项目的所有采购程序和环节的具体事务和签署相关文件。</w:t>
      </w:r>
    </w:p>
    <w:p w14:paraId="3FE523E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我方对委托代理人的签字事项负全部责任。</w:t>
      </w:r>
    </w:p>
    <w:p w14:paraId="16395DD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本授权书自签署之日起生效，在撤销授权的书面通知以前，本授权书一直有效。委托代理人在授权书有效期内签署的所有文件不因授权的撤销而失效。</w:t>
      </w:r>
    </w:p>
    <w:p w14:paraId="6E7EF80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委托代理人无转委托权，特此委托。</w:t>
      </w:r>
    </w:p>
    <w:p w14:paraId="5990AF3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附：法定代表人身份证明书及委托代理人有效身份证正反面复印件</w:t>
      </w:r>
    </w:p>
    <w:p w14:paraId="3C973F32">
      <w:pPr>
        <w:spacing w:line="360" w:lineRule="auto"/>
        <w:rPr>
          <w:rFonts w:hint="eastAsia" w:ascii="仿宋" w:hAnsi="仿宋" w:eastAsia="仿宋" w:cs="仿宋"/>
          <w:color w:val="auto"/>
          <w:sz w:val="24"/>
          <w:highlight w:val="none"/>
        </w:rPr>
      </w:pPr>
    </w:p>
    <w:p w14:paraId="3603739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委托代理人（签字）：         法定代表人（签字或盖章）：                    </w:t>
      </w:r>
    </w:p>
    <w:p w14:paraId="52EC856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委托代理人身份证号码：                              </w:t>
      </w:r>
    </w:p>
    <w:p w14:paraId="0544205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4B6133B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rPr>
        <w:t>供应商名称（电子签章）：</w:t>
      </w:r>
    </w:p>
    <w:p w14:paraId="2216B002">
      <w:pPr>
        <w:spacing w:line="360" w:lineRule="auto"/>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日期：  年  月   日</w:t>
      </w:r>
    </w:p>
    <w:p w14:paraId="35D08B9C">
      <w:pPr>
        <w:spacing w:line="360" w:lineRule="auto"/>
        <w:rPr>
          <w:rFonts w:hint="eastAsia" w:ascii="仿宋" w:hAnsi="仿宋" w:eastAsia="仿宋" w:cs="仿宋"/>
          <w:color w:val="auto"/>
          <w:sz w:val="24"/>
          <w:highlight w:val="none"/>
        </w:rPr>
      </w:pPr>
    </w:p>
    <w:p w14:paraId="1ECF608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 法定代表人必须在授权委托书上亲笔签字或盖章，委托代理人必须在授权委托书上亲笔签字，</w:t>
      </w:r>
      <w:r>
        <w:rPr>
          <w:rFonts w:hint="eastAsia" w:ascii="仿宋" w:hAnsi="仿宋" w:eastAsia="仿宋" w:cs="仿宋"/>
          <w:b/>
          <w:color w:val="auto"/>
          <w:sz w:val="24"/>
          <w:highlight w:val="none"/>
        </w:rPr>
        <w:t>否则其响应文件按无效响应处理。</w:t>
      </w:r>
    </w:p>
    <w:p w14:paraId="1CC45DE0">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0A7C6EF">
      <w:pPr>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 w:val="24"/>
          <w:highlight w:val="none"/>
        </w:rPr>
        <w:t>3. 法人、其他组织竞标时“我方”是指“我单位”，自然人竞标时“我方”是指“本人”。</w:t>
      </w:r>
    </w:p>
    <w:p w14:paraId="4F93F4B8">
      <w:pPr>
        <w:spacing w:line="500" w:lineRule="exact"/>
        <w:jc w:val="center"/>
        <w:rPr>
          <w:rFonts w:hint="eastAsia" w:ascii="仿宋" w:hAnsi="仿宋" w:eastAsia="仿宋" w:cs="仿宋"/>
          <w:color w:val="auto"/>
          <w:sz w:val="44"/>
          <w:szCs w:val="44"/>
          <w:highlight w:val="none"/>
        </w:rPr>
      </w:pPr>
      <w:r>
        <w:rPr>
          <w:rFonts w:hint="eastAsia" w:ascii="仿宋" w:hAnsi="仿宋" w:eastAsia="仿宋" w:cs="仿宋"/>
          <w:color w:val="auto"/>
          <w:szCs w:val="21"/>
          <w:highlight w:val="none"/>
        </w:rPr>
        <w:br w:type="page"/>
      </w:r>
      <w:r>
        <w:rPr>
          <w:rFonts w:hint="eastAsia" w:ascii="仿宋" w:hAnsi="仿宋" w:eastAsia="仿宋" w:cs="仿宋"/>
          <w:color w:val="auto"/>
          <w:sz w:val="44"/>
          <w:szCs w:val="44"/>
          <w:highlight w:val="none"/>
        </w:rPr>
        <w:t>授权委托书（联合体竞标格式）</w:t>
      </w:r>
    </w:p>
    <w:p w14:paraId="766DE57A">
      <w:pPr>
        <w:spacing w:line="500" w:lineRule="exact"/>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（如有委托时）</w:t>
      </w:r>
    </w:p>
    <w:p w14:paraId="2317AA98">
      <w:pPr>
        <w:spacing w:line="500" w:lineRule="exact"/>
        <w:jc w:val="center"/>
        <w:rPr>
          <w:rFonts w:hint="eastAsia" w:ascii="仿宋" w:hAnsi="仿宋" w:eastAsia="仿宋" w:cs="仿宋"/>
          <w:color w:val="auto"/>
          <w:sz w:val="44"/>
          <w:szCs w:val="44"/>
          <w:highlight w:val="none"/>
        </w:rPr>
      </w:pPr>
    </w:p>
    <w:p w14:paraId="23870EC0">
      <w:pPr>
        <w:spacing w:line="500" w:lineRule="exact"/>
        <w:jc w:val="center"/>
        <w:rPr>
          <w:rFonts w:hint="eastAsia" w:ascii="仿宋" w:hAnsi="仿宋" w:eastAsia="仿宋" w:cs="仿宋"/>
          <w:color w:val="auto"/>
          <w:sz w:val="32"/>
          <w:szCs w:val="32"/>
          <w:highlight w:val="none"/>
        </w:rPr>
      </w:pPr>
    </w:p>
    <w:p w14:paraId="0A953570">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本授权委托书声明：根据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（牵头人名称）与</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（联合体其他成员名称）签订的《联合体竞标协议书》的内容，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（牵头人名称）的法定代表人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（姓名）现授权</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（姓名）为联合委托代理人，并代表我方全权办理针对上述项目的所有采购程序和环节的具体事务和签署相关文件。</w:t>
      </w:r>
    </w:p>
    <w:p w14:paraId="6B79E5E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我方对委托代理人的签字事项负全部责任。</w:t>
      </w:r>
    </w:p>
    <w:p w14:paraId="3A954BB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本授权书自签署之日起生效，在撤销授权的书面通知以前，本授权书一直有效。委托代理人在授权书有效期内签署的所有文件不因授权的撤销而失效。</w:t>
      </w:r>
    </w:p>
    <w:p w14:paraId="0324DA4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委托代理人无转委托权，特此委托。</w:t>
      </w:r>
    </w:p>
    <w:p w14:paraId="055A090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77F269C0">
      <w:pPr>
        <w:spacing w:line="360" w:lineRule="auto"/>
        <w:ind w:firstLine="1560" w:firstLineChars="650"/>
        <w:rPr>
          <w:rFonts w:hint="eastAsia" w:ascii="仿宋" w:hAnsi="仿宋" w:eastAsia="仿宋" w:cs="仿宋"/>
          <w:color w:val="auto"/>
          <w:sz w:val="24"/>
          <w:highlight w:val="none"/>
        </w:rPr>
      </w:pPr>
      <w:r>
        <w:rPr>
          <w:rFonts w:hint="eastAsia" w:ascii="仿宋" w:hAnsi="仿宋" w:eastAsia="仿宋" w:cs="仿宋"/>
          <w:color w:val="auto"/>
          <w:sz w:val="24"/>
          <w:highlight w:val="none"/>
        </w:rPr>
        <w:t>牵头人法定代表人（签字或盖章）：</w:t>
      </w:r>
    </w:p>
    <w:p w14:paraId="2EB200A2">
      <w:pPr>
        <w:spacing w:line="360" w:lineRule="auto"/>
        <w:ind w:firstLine="3120" w:firstLineChars="1300"/>
        <w:rPr>
          <w:rFonts w:hint="eastAsia" w:ascii="仿宋" w:hAnsi="仿宋" w:eastAsia="仿宋" w:cs="仿宋"/>
          <w:color w:val="auto"/>
          <w:sz w:val="24"/>
          <w:highlight w:val="none"/>
        </w:rPr>
      </w:pPr>
      <w:r>
        <w:rPr>
          <w:rFonts w:hint="eastAsia" w:ascii="仿宋" w:hAnsi="仿宋" w:eastAsia="仿宋" w:cs="仿宋"/>
          <w:color w:val="auto"/>
          <w:sz w:val="24"/>
          <w:highlight w:val="none"/>
        </w:rPr>
        <w:t>牵头人（电子签章）：</w:t>
      </w:r>
    </w:p>
    <w:p w14:paraId="789FF30C">
      <w:pPr>
        <w:spacing w:line="360" w:lineRule="auto"/>
        <w:ind w:firstLine="3840" w:firstLineChars="160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6AACE531">
      <w:pPr>
        <w:spacing w:line="360" w:lineRule="auto"/>
        <w:rPr>
          <w:rFonts w:hint="eastAsia" w:ascii="仿宋" w:hAnsi="仿宋" w:eastAsia="仿宋" w:cs="仿宋"/>
          <w:color w:val="auto"/>
          <w:sz w:val="24"/>
          <w:highlight w:val="none"/>
        </w:rPr>
      </w:pPr>
    </w:p>
    <w:p w14:paraId="24FE2D15">
      <w:pPr>
        <w:spacing w:line="360" w:lineRule="auto"/>
        <w:ind w:firstLine="3120" w:firstLineChars="1300"/>
        <w:rPr>
          <w:rFonts w:hint="eastAsia" w:ascii="仿宋" w:hAnsi="仿宋" w:eastAsia="仿宋" w:cs="仿宋"/>
          <w:color w:val="auto"/>
          <w:sz w:val="24"/>
          <w:highlight w:val="none"/>
        </w:rPr>
      </w:pPr>
      <w:r>
        <w:rPr>
          <w:rFonts w:hint="eastAsia" w:ascii="仿宋" w:hAnsi="仿宋" w:eastAsia="仿宋" w:cs="仿宋"/>
          <w:color w:val="auto"/>
          <w:sz w:val="24"/>
          <w:highlight w:val="none"/>
        </w:rPr>
        <w:t>被授权人（签字）：</w:t>
      </w:r>
    </w:p>
    <w:p w14:paraId="5D8C7EC7">
      <w:pPr>
        <w:spacing w:line="360" w:lineRule="auto"/>
        <w:ind w:firstLine="3840" w:firstLineChars="160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344D835C">
      <w:pPr>
        <w:spacing w:line="360" w:lineRule="auto"/>
        <w:rPr>
          <w:rFonts w:hint="eastAsia" w:ascii="仿宋" w:hAnsi="仿宋" w:eastAsia="仿宋" w:cs="仿宋"/>
          <w:color w:val="auto"/>
          <w:sz w:val="24"/>
          <w:highlight w:val="none"/>
        </w:rPr>
      </w:pPr>
    </w:p>
    <w:p w14:paraId="306B2C1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 法定代表人必须在授权委托书上亲笔签字或盖章，委托代理人必须在授权委托书上亲笔签字，</w:t>
      </w:r>
      <w:r>
        <w:rPr>
          <w:rFonts w:hint="eastAsia" w:ascii="仿宋" w:hAnsi="仿宋" w:eastAsia="仿宋" w:cs="仿宋"/>
          <w:b/>
          <w:color w:val="auto"/>
          <w:sz w:val="24"/>
          <w:highlight w:val="none"/>
        </w:rPr>
        <w:t>否则其响应文件按无效响应处理。</w:t>
      </w:r>
    </w:p>
    <w:p w14:paraId="07041D31">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2.本授权委托书应由联合体牵头人的法定代表人按上述规定签署。</w:t>
      </w:r>
    </w:p>
    <w:p w14:paraId="7FEA8A9D">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CF45DDB">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4.法人、其他组织竞标时“我方”是指“我单位”，自然人竞标时“我方”是指“本人”。</w:t>
      </w:r>
    </w:p>
    <w:p w14:paraId="664CDACD">
      <w:pPr>
        <w:spacing w:line="360" w:lineRule="auto"/>
        <w:ind w:firstLine="480" w:firstLineChars="200"/>
        <w:jc w:val="left"/>
        <w:rPr>
          <w:rFonts w:hint="eastAsia" w:ascii="仿宋" w:hAnsi="仿宋" w:eastAsia="仿宋" w:cs="仿宋"/>
          <w:color w:val="auto"/>
          <w:szCs w:val="21"/>
          <w:highlight w:val="none"/>
        </w:rPr>
      </w:pPr>
    </w:p>
    <w:p w14:paraId="7F21BB02">
      <w:pPr>
        <w:spacing w:line="520" w:lineRule="exact"/>
        <w:ind w:firstLine="640" w:firstLineChars="200"/>
        <w:jc w:val="left"/>
        <w:rPr>
          <w:rFonts w:hint="eastAsia" w:ascii="仿宋" w:hAnsi="仿宋" w:eastAsia="仿宋" w:cs="仿宋"/>
          <w:b/>
          <w:color w:val="auto"/>
          <w:sz w:val="30"/>
          <w:szCs w:val="30"/>
          <w:highlight w:val="none"/>
        </w:rPr>
      </w:pPr>
      <w:r>
        <w:rPr>
          <w:rFonts w:hint="eastAsia" w:ascii="仿宋" w:hAnsi="仿宋" w:eastAsia="仿宋" w:cs="仿宋"/>
          <w:color w:val="auto"/>
          <w:sz w:val="32"/>
          <w:szCs w:val="32"/>
          <w:highlight w:val="none"/>
        </w:rPr>
        <w:br w:type="page"/>
      </w:r>
      <w:r>
        <w:rPr>
          <w:rFonts w:hint="eastAsia" w:ascii="仿宋" w:hAnsi="仿宋" w:eastAsia="仿宋" w:cs="仿宋"/>
          <w:b/>
          <w:color w:val="auto"/>
          <w:sz w:val="30"/>
          <w:szCs w:val="30"/>
          <w:highlight w:val="none"/>
        </w:rPr>
        <w:t>四、商务条款偏离表</w:t>
      </w:r>
    </w:p>
    <w:p w14:paraId="4DE28628">
      <w:pPr>
        <w:spacing w:line="500" w:lineRule="exact"/>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商务条款偏离表</w:t>
      </w:r>
    </w:p>
    <w:p w14:paraId="156F6A7C">
      <w:pPr>
        <w:spacing w:line="520" w:lineRule="exact"/>
        <w:rPr>
          <w:rFonts w:hint="eastAsia" w:ascii="仿宋" w:hAnsi="仿宋" w:eastAsia="仿宋" w:cs="仿宋"/>
          <w:color w:val="auto"/>
          <w:sz w:val="32"/>
          <w:szCs w:val="32"/>
          <w:highlight w:val="none"/>
        </w:rPr>
      </w:pPr>
    </w:p>
    <w:p w14:paraId="5800AC32">
      <w:pPr>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采购项目编号：</w:t>
      </w:r>
      <w:r>
        <w:rPr>
          <w:rFonts w:hint="eastAsia" w:ascii="仿宋" w:hAnsi="仿宋" w:eastAsia="仿宋" w:cs="仿宋"/>
          <w:color w:val="auto"/>
          <w:szCs w:val="21"/>
          <w:highlight w:val="none"/>
          <w:u w:val="single"/>
        </w:rPr>
        <w:t xml:space="preserve">  </w:t>
      </w:r>
      <w:bookmarkStart w:id="98" w:name="PO_3000001868_PM001_8"/>
      <w:r>
        <w:rPr>
          <w:rFonts w:hint="eastAsia" w:ascii="仿宋" w:hAnsi="仿宋" w:eastAsia="仿宋" w:cs="仿宋"/>
          <w:color w:val="auto"/>
          <w:szCs w:val="21"/>
          <w:highlight w:val="none"/>
          <w:u w:val="single"/>
        </w:rPr>
        <w:t>[项目编号]</w:t>
      </w:r>
      <w:bookmarkEnd w:id="98"/>
      <w:r>
        <w:rPr>
          <w:rFonts w:hint="eastAsia" w:ascii="仿宋" w:hAnsi="仿宋" w:eastAsia="仿宋" w:cs="仿宋"/>
          <w:color w:val="auto"/>
          <w:szCs w:val="21"/>
          <w:highlight w:val="none"/>
          <w:u w:val="single"/>
        </w:rPr>
        <w:t xml:space="preserve">  </w:t>
      </w:r>
    </w:p>
    <w:p w14:paraId="7BA5FDE2">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w:t>
      </w:r>
      <w:bookmarkStart w:id="99" w:name="PO_3000001868_PM002_8"/>
      <w:r>
        <w:rPr>
          <w:rFonts w:hint="eastAsia" w:ascii="仿宋" w:hAnsi="仿宋" w:eastAsia="仿宋" w:cs="仿宋"/>
          <w:color w:val="auto"/>
          <w:szCs w:val="21"/>
          <w:highlight w:val="none"/>
          <w:u w:val="single"/>
        </w:rPr>
        <w:t>[项目名称]</w:t>
      </w:r>
      <w:bookmarkEnd w:id="99"/>
      <w:r>
        <w:rPr>
          <w:rFonts w:hint="eastAsia" w:ascii="仿宋" w:hAnsi="仿宋" w:eastAsia="仿宋" w:cs="仿宋"/>
          <w:color w:val="auto"/>
          <w:szCs w:val="21"/>
          <w:highlight w:val="none"/>
          <w:u w:val="single"/>
        </w:rPr>
        <w:t xml:space="preserve"> </w:t>
      </w:r>
    </w:p>
    <w:p w14:paraId="3AD05EF0">
      <w:pPr>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分标号（此处有分标时填写具体分标号，无分标时填写“无”）：</w:t>
      </w:r>
      <w:r>
        <w:rPr>
          <w:rFonts w:hint="eastAsia" w:ascii="仿宋" w:hAnsi="仿宋" w:eastAsia="仿宋" w:cs="仿宋"/>
          <w:color w:val="auto"/>
          <w:szCs w:val="21"/>
          <w:highlight w:val="none"/>
          <w:u w:val="single"/>
        </w:rPr>
        <w:t xml:space="preserve">                       </w:t>
      </w:r>
    </w:p>
    <w:tbl>
      <w:tblPr>
        <w:tblStyle w:val="22"/>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A7A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01C7F4F1">
            <w:pPr>
              <w:spacing w:line="3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2C85AE75">
            <w:pPr>
              <w:spacing w:line="3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6F6E89A5">
            <w:pPr>
              <w:spacing w:line="3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3EBFD104">
            <w:pPr>
              <w:spacing w:line="3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5E2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6151318B">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052779A">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25E9B1B9">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175B35C5">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4EF7DCB6">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360CE3D2">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3F535669">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1908BA13">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783704E5">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0BAC22AC">
            <w:pPr>
              <w:spacing w:line="300" w:lineRule="exact"/>
              <w:rPr>
                <w:rFonts w:hint="eastAsia" w:ascii="仿宋" w:hAnsi="仿宋" w:eastAsia="仿宋" w:cs="仿宋"/>
                <w:color w:val="auto"/>
                <w:szCs w:val="21"/>
                <w:highlight w:val="none"/>
              </w:rPr>
            </w:pPr>
          </w:p>
        </w:tc>
      </w:tr>
      <w:tr w14:paraId="75C2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3CCEB1F5">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70A0EF2">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69E9C72C">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3328189C">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69A6BBBD">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6751E9B0">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5A31EFFD">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0E831BE7">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6B08F7F7">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AF4C39A">
            <w:pPr>
              <w:spacing w:line="300" w:lineRule="exact"/>
              <w:rPr>
                <w:rFonts w:hint="eastAsia" w:ascii="仿宋" w:hAnsi="仿宋" w:eastAsia="仿宋" w:cs="仿宋"/>
                <w:color w:val="auto"/>
                <w:szCs w:val="21"/>
                <w:highlight w:val="none"/>
              </w:rPr>
            </w:pPr>
          </w:p>
        </w:tc>
      </w:tr>
    </w:tbl>
    <w:p w14:paraId="19C9B0DC">
      <w:pPr>
        <w:pStyle w:val="11"/>
        <w:spacing w:line="400" w:lineRule="exact"/>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2BF6C40E">
      <w:pPr>
        <w:pStyle w:val="11"/>
        <w:spacing w:line="400" w:lineRule="exact"/>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1.说明：应对照磋商文件“第二章 采购需求”中的商务条款逐条作出明确响应，并作出偏离说明。</w:t>
      </w:r>
    </w:p>
    <w:p w14:paraId="6CA28D9C">
      <w:pPr>
        <w:pStyle w:val="11"/>
        <w:spacing w:line="400" w:lineRule="exact"/>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2.供应商应根据自身的承诺，对照磋商文件要求，在“偏离说明”中注明“正偏离</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负偏离”或者“无偏离”。既不属于“正偏离”也不属于“负偏离”即为“无偏离”。 当响应文件的商务内容低于竞争性磋商采购文件要求时，竞标人应当如实写明“负偏离”，否则视为虚假应标</w:t>
      </w:r>
    </w:p>
    <w:p w14:paraId="1BFBD218">
      <w:pPr>
        <w:spacing w:line="400" w:lineRule="exac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3.表格内容均需按要求填写，不得留空，否则按竞标无效处理。</w:t>
      </w:r>
    </w:p>
    <w:p w14:paraId="3FC1610E">
      <w:pPr>
        <w:pStyle w:val="14"/>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5254FF0B">
      <w:pPr>
        <w:spacing w:line="360" w:lineRule="auto"/>
        <w:ind w:firstLine="3840" w:firstLineChars="1600"/>
        <w:rPr>
          <w:rFonts w:hint="eastAsia" w:ascii="仿宋" w:hAnsi="仿宋" w:eastAsia="仿宋" w:cs="仿宋"/>
          <w:color w:val="auto"/>
          <w:kern w:val="0"/>
          <w:sz w:val="24"/>
          <w:highlight w:val="none"/>
        </w:rPr>
      </w:pPr>
    </w:p>
    <w:p w14:paraId="5CC66535">
      <w:pPr>
        <w:spacing w:line="360" w:lineRule="auto"/>
        <w:ind w:firstLine="3840" w:firstLineChars="16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供应商名称（电子签章）：</w:t>
      </w:r>
    </w:p>
    <w:p w14:paraId="6C33C289">
      <w:pPr>
        <w:spacing w:line="360" w:lineRule="auto"/>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日期：  年  月   日</w:t>
      </w:r>
    </w:p>
    <w:p w14:paraId="46CAB4C8">
      <w:pPr>
        <w:snapToGrid w:val="0"/>
        <w:spacing w:line="360" w:lineRule="auto"/>
        <w:ind w:firstLine="602" w:firstLineChars="200"/>
        <w:rPr>
          <w:rFonts w:hint="eastAsia" w:ascii="仿宋" w:hAnsi="仿宋" w:eastAsia="仿宋" w:cs="仿宋"/>
          <w:b/>
          <w:color w:val="auto"/>
          <w:sz w:val="30"/>
          <w:szCs w:val="30"/>
          <w:highlight w:val="none"/>
        </w:rPr>
      </w:pPr>
    </w:p>
    <w:p w14:paraId="5970EDDD">
      <w:pP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br w:type="page"/>
      </w:r>
    </w:p>
    <w:p w14:paraId="57213618">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五、竞标人情况介绍</w:t>
      </w:r>
    </w:p>
    <w:p w14:paraId="42916628">
      <w:pPr>
        <w:snapToGrid w:val="0"/>
        <w:spacing w:line="360" w:lineRule="auto"/>
        <w:ind w:firstLine="602" w:firstLineChars="200"/>
        <w:rPr>
          <w:rFonts w:hint="eastAsia" w:ascii="仿宋" w:hAnsi="仿宋" w:eastAsia="仿宋" w:cs="仿宋"/>
          <w:b/>
          <w:color w:val="auto"/>
          <w:sz w:val="30"/>
          <w:szCs w:val="30"/>
          <w:highlight w:val="none"/>
        </w:rPr>
      </w:pPr>
    </w:p>
    <w:p w14:paraId="0A350E42">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02ADAE9C">
      <w:pPr>
        <w:autoSpaceDE w:val="0"/>
        <w:autoSpaceDN w:val="0"/>
        <w:spacing w:line="360" w:lineRule="auto"/>
        <w:ind w:firstLine="6480" w:firstLineChars="270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1ED0A952">
      <w:pPr>
        <w:snapToGrid w:val="0"/>
        <w:spacing w:before="120" w:beforeLines="50" w:after="50"/>
        <w:ind w:firstLine="602" w:firstLineChars="200"/>
        <w:rPr>
          <w:rFonts w:hint="eastAsia" w:ascii="仿宋" w:hAnsi="仿宋" w:eastAsia="仿宋" w:cs="仿宋"/>
          <w:b/>
          <w:color w:val="auto"/>
          <w:sz w:val="30"/>
          <w:szCs w:val="30"/>
          <w:highlight w:val="none"/>
        </w:rPr>
      </w:pPr>
    </w:p>
    <w:p w14:paraId="58CB8E09">
      <w:pPr>
        <w:snapToGrid w:val="0"/>
        <w:spacing w:before="120" w:beforeLines="50" w:after="50"/>
        <w:ind w:firstLine="602" w:firstLineChars="200"/>
        <w:rPr>
          <w:rFonts w:hint="eastAsia" w:ascii="仿宋" w:hAnsi="仿宋" w:eastAsia="仿宋" w:cs="仿宋"/>
          <w:b/>
          <w:color w:val="auto"/>
          <w:sz w:val="30"/>
          <w:szCs w:val="30"/>
          <w:highlight w:val="none"/>
        </w:rPr>
      </w:pPr>
    </w:p>
    <w:p w14:paraId="65AE96E0">
      <w:pPr>
        <w:snapToGrid w:val="0"/>
        <w:spacing w:before="120" w:beforeLines="50" w:after="50"/>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六、供应商类似的业绩证明文件</w:t>
      </w:r>
    </w:p>
    <w:p w14:paraId="1FF022AC">
      <w:pPr>
        <w:autoSpaceDE w:val="0"/>
        <w:autoSpaceDN w:val="0"/>
        <w:spacing w:line="360" w:lineRule="auto"/>
        <w:ind w:firstLine="120"/>
        <w:rPr>
          <w:rFonts w:hint="eastAsia" w:ascii="仿宋" w:hAnsi="仿宋" w:eastAsia="仿宋" w:cs="仿宋"/>
          <w:color w:val="auto"/>
          <w:sz w:val="24"/>
          <w:highlight w:val="none"/>
        </w:rPr>
      </w:pPr>
      <w:r>
        <w:rPr>
          <w:rFonts w:hint="eastAsia" w:ascii="仿宋" w:hAnsi="仿宋" w:eastAsia="仿宋" w:cs="仿宋"/>
          <w:b/>
          <w:color w:val="auto"/>
          <w:sz w:val="24"/>
          <w:highlight w:val="none"/>
        </w:rPr>
        <w:t>附表 :相关项目业绩一览表</w:t>
      </w:r>
    </w:p>
    <w:tbl>
      <w:tblPr>
        <w:tblStyle w:val="22"/>
        <w:tblW w:w="4996"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11"/>
        <w:gridCol w:w="1775"/>
        <w:gridCol w:w="2542"/>
        <w:gridCol w:w="2200"/>
        <w:gridCol w:w="1758"/>
      </w:tblGrid>
      <w:tr w14:paraId="012A0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blHeader/>
          <w:jc w:val="center"/>
        </w:trPr>
        <w:tc>
          <w:tcPr>
            <w:tcW w:w="544" w:type="pct"/>
            <w:vMerge w:val="restart"/>
            <w:tcBorders>
              <w:top w:val="single" w:color="auto" w:sz="4" w:space="0"/>
              <w:left w:val="single" w:color="auto" w:sz="4" w:space="0"/>
              <w:right w:val="single" w:color="auto" w:sz="4" w:space="0"/>
            </w:tcBorders>
            <w:noWrap w:val="0"/>
            <w:vAlign w:val="center"/>
          </w:tcPr>
          <w:p w14:paraId="708E8A9C">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序号</w:t>
            </w:r>
          </w:p>
        </w:tc>
        <w:tc>
          <w:tcPr>
            <w:tcW w:w="955" w:type="pct"/>
            <w:vMerge w:val="restart"/>
            <w:tcBorders>
              <w:top w:val="single" w:color="auto" w:sz="4" w:space="0"/>
              <w:left w:val="single" w:color="auto" w:sz="4" w:space="0"/>
              <w:bottom w:val="single" w:color="auto" w:sz="4" w:space="0"/>
              <w:right w:val="single" w:color="auto" w:sz="4" w:space="0"/>
            </w:tcBorders>
            <w:noWrap w:val="0"/>
            <w:vAlign w:val="center"/>
          </w:tcPr>
          <w:p w14:paraId="12761CF5">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采购人名称</w:t>
            </w:r>
          </w:p>
        </w:tc>
        <w:tc>
          <w:tcPr>
            <w:tcW w:w="1368" w:type="pct"/>
            <w:vMerge w:val="restart"/>
            <w:tcBorders>
              <w:top w:val="single" w:color="auto" w:sz="4" w:space="0"/>
              <w:left w:val="single" w:color="auto" w:sz="4" w:space="0"/>
              <w:bottom w:val="single" w:color="auto" w:sz="4" w:space="0"/>
              <w:right w:val="single" w:color="auto" w:sz="4" w:space="0"/>
            </w:tcBorders>
            <w:noWrap w:val="0"/>
            <w:vAlign w:val="center"/>
          </w:tcPr>
          <w:p w14:paraId="156E294D">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项目名称</w:t>
            </w:r>
          </w:p>
        </w:tc>
        <w:tc>
          <w:tcPr>
            <w:tcW w:w="1184" w:type="pct"/>
            <w:vMerge w:val="restart"/>
            <w:tcBorders>
              <w:top w:val="single" w:color="auto" w:sz="4" w:space="0"/>
              <w:left w:val="single" w:color="auto" w:sz="4" w:space="0"/>
              <w:bottom w:val="single" w:color="auto" w:sz="4" w:space="0"/>
              <w:right w:val="single" w:color="auto" w:sz="4" w:space="0"/>
            </w:tcBorders>
            <w:noWrap w:val="0"/>
            <w:vAlign w:val="center"/>
          </w:tcPr>
          <w:p w14:paraId="4FFBA1A7">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合同金额</w:t>
            </w:r>
          </w:p>
          <w:p w14:paraId="37587AD2">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（万元）</w:t>
            </w:r>
          </w:p>
        </w:tc>
        <w:tc>
          <w:tcPr>
            <w:tcW w:w="946" w:type="pct"/>
            <w:vMerge w:val="restart"/>
            <w:tcBorders>
              <w:top w:val="single" w:color="auto" w:sz="4" w:space="0"/>
              <w:left w:val="single" w:color="auto" w:sz="4" w:space="0"/>
              <w:bottom w:val="single" w:color="auto" w:sz="4" w:space="0"/>
              <w:right w:val="single" w:color="auto" w:sz="4" w:space="0"/>
            </w:tcBorders>
            <w:noWrap w:val="0"/>
            <w:vAlign w:val="center"/>
          </w:tcPr>
          <w:p w14:paraId="4FA60ED9">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采购人联系人及联系电话</w:t>
            </w:r>
          </w:p>
        </w:tc>
      </w:tr>
      <w:tr w14:paraId="58A405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tblHeader/>
          <w:jc w:val="center"/>
        </w:trPr>
        <w:tc>
          <w:tcPr>
            <w:tcW w:w="544" w:type="pct"/>
            <w:vMerge w:val="continue"/>
            <w:tcBorders>
              <w:left w:val="single" w:color="auto" w:sz="4" w:space="0"/>
              <w:bottom w:val="single" w:color="auto" w:sz="4" w:space="0"/>
              <w:right w:val="single" w:color="auto" w:sz="4" w:space="0"/>
            </w:tcBorders>
            <w:noWrap w:val="0"/>
            <w:vAlign w:val="center"/>
          </w:tcPr>
          <w:p w14:paraId="3C715C0A">
            <w:pPr>
              <w:widowControl/>
              <w:snapToGrid w:val="0"/>
              <w:spacing w:line="240" w:lineRule="auto"/>
              <w:ind w:left="0" w:leftChars="0" w:right="0" w:rightChars="0" w:firstLine="0" w:firstLineChars="0"/>
              <w:jc w:val="center"/>
              <w:rPr>
                <w:rFonts w:hint="eastAsia" w:ascii="仿宋" w:hAnsi="仿宋" w:eastAsia="仿宋" w:cs="仿宋"/>
                <w:b/>
                <w:color w:val="auto"/>
                <w:sz w:val="24"/>
                <w:highlight w:val="none"/>
              </w:rPr>
            </w:pPr>
          </w:p>
        </w:tc>
        <w:tc>
          <w:tcPr>
            <w:tcW w:w="955" w:type="pct"/>
            <w:vMerge w:val="continue"/>
            <w:tcBorders>
              <w:top w:val="single" w:color="auto" w:sz="4" w:space="0"/>
              <w:left w:val="single" w:color="auto" w:sz="4" w:space="0"/>
              <w:bottom w:val="single" w:color="auto" w:sz="4" w:space="0"/>
              <w:right w:val="single" w:color="auto" w:sz="4" w:space="0"/>
            </w:tcBorders>
            <w:noWrap w:val="0"/>
            <w:vAlign w:val="center"/>
          </w:tcPr>
          <w:p w14:paraId="1A7D022F">
            <w:pPr>
              <w:widowControl/>
              <w:snapToGrid w:val="0"/>
              <w:spacing w:line="240" w:lineRule="auto"/>
              <w:ind w:left="0" w:leftChars="0" w:right="0" w:rightChars="0" w:firstLine="0" w:firstLineChars="0"/>
              <w:jc w:val="center"/>
              <w:rPr>
                <w:rFonts w:hint="eastAsia" w:ascii="仿宋" w:hAnsi="仿宋" w:eastAsia="仿宋" w:cs="仿宋"/>
                <w:b/>
                <w:color w:val="auto"/>
                <w:sz w:val="24"/>
                <w:highlight w:val="none"/>
              </w:rPr>
            </w:pPr>
          </w:p>
        </w:tc>
        <w:tc>
          <w:tcPr>
            <w:tcW w:w="1368" w:type="pct"/>
            <w:vMerge w:val="continue"/>
            <w:tcBorders>
              <w:top w:val="single" w:color="auto" w:sz="4" w:space="0"/>
              <w:left w:val="single" w:color="auto" w:sz="4" w:space="0"/>
              <w:bottom w:val="single" w:color="auto" w:sz="4" w:space="0"/>
              <w:right w:val="single" w:color="auto" w:sz="4" w:space="0"/>
            </w:tcBorders>
            <w:noWrap w:val="0"/>
            <w:vAlign w:val="center"/>
          </w:tcPr>
          <w:p w14:paraId="2C7B4D82">
            <w:pPr>
              <w:widowControl/>
              <w:snapToGrid w:val="0"/>
              <w:spacing w:line="240" w:lineRule="auto"/>
              <w:ind w:left="0" w:leftChars="0" w:right="0" w:rightChars="0" w:firstLine="0" w:firstLineChars="0"/>
              <w:jc w:val="center"/>
              <w:rPr>
                <w:rFonts w:hint="eastAsia" w:ascii="仿宋" w:hAnsi="仿宋" w:eastAsia="仿宋" w:cs="仿宋"/>
                <w:b/>
                <w:color w:val="auto"/>
                <w:sz w:val="24"/>
                <w:highlight w:val="none"/>
              </w:rPr>
            </w:pPr>
          </w:p>
        </w:tc>
        <w:tc>
          <w:tcPr>
            <w:tcW w:w="1184" w:type="pct"/>
            <w:vMerge w:val="continue"/>
            <w:tcBorders>
              <w:top w:val="single" w:color="auto" w:sz="4" w:space="0"/>
              <w:left w:val="single" w:color="auto" w:sz="4" w:space="0"/>
              <w:bottom w:val="single" w:color="auto" w:sz="4" w:space="0"/>
              <w:right w:val="single" w:color="auto" w:sz="4" w:space="0"/>
            </w:tcBorders>
            <w:noWrap w:val="0"/>
            <w:vAlign w:val="center"/>
          </w:tcPr>
          <w:p w14:paraId="3027A4CE">
            <w:pPr>
              <w:widowControl/>
              <w:snapToGrid w:val="0"/>
              <w:spacing w:line="240" w:lineRule="auto"/>
              <w:ind w:left="0" w:leftChars="0" w:right="0" w:rightChars="0" w:firstLine="0" w:firstLineChars="0"/>
              <w:jc w:val="center"/>
              <w:rPr>
                <w:rFonts w:hint="eastAsia" w:ascii="仿宋" w:hAnsi="仿宋" w:eastAsia="仿宋" w:cs="仿宋"/>
                <w:b/>
                <w:color w:val="auto"/>
                <w:sz w:val="24"/>
                <w:highlight w:val="none"/>
              </w:rPr>
            </w:pPr>
          </w:p>
        </w:tc>
        <w:tc>
          <w:tcPr>
            <w:tcW w:w="946" w:type="pct"/>
            <w:vMerge w:val="continue"/>
            <w:tcBorders>
              <w:top w:val="single" w:color="auto" w:sz="4" w:space="0"/>
              <w:left w:val="single" w:color="auto" w:sz="4" w:space="0"/>
              <w:bottom w:val="single" w:color="auto" w:sz="4" w:space="0"/>
              <w:right w:val="single" w:color="auto" w:sz="4" w:space="0"/>
            </w:tcBorders>
            <w:noWrap w:val="0"/>
            <w:vAlign w:val="center"/>
          </w:tcPr>
          <w:p w14:paraId="6A3AEC2C">
            <w:pPr>
              <w:widowControl/>
              <w:snapToGrid w:val="0"/>
              <w:spacing w:line="240" w:lineRule="auto"/>
              <w:ind w:left="0" w:leftChars="0" w:right="0" w:rightChars="0" w:firstLine="0" w:firstLineChars="0"/>
              <w:jc w:val="center"/>
              <w:rPr>
                <w:rFonts w:hint="eastAsia" w:ascii="仿宋" w:hAnsi="仿宋" w:eastAsia="仿宋" w:cs="仿宋"/>
                <w:b/>
                <w:color w:val="auto"/>
                <w:sz w:val="24"/>
                <w:highlight w:val="none"/>
              </w:rPr>
            </w:pPr>
          </w:p>
        </w:tc>
      </w:tr>
      <w:tr w14:paraId="10CB0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544" w:type="pct"/>
            <w:tcBorders>
              <w:top w:val="single" w:color="auto" w:sz="4" w:space="0"/>
              <w:left w:val="single" w:color="auto" w:sz="4" w:space="0"/>
              <w:bottom w:val="single" w:color="auto" w:sz="4" w:space="0"/>
              <w:right w:val="single" w:color="auto" w:sz="4" w:space="0"/>
            </w:tcBorders>
            <w:noWrap w:val="0"/>
            <w:vAlign w:val="center"/>
          </w:tcPr>
          <w:p w14:paraId="7DE1E295">
            <w:pPr>
              <w:snapToGrid w:val="0"/>
              <w:spacing w:line="240" w:lineRule="auto"/>
              <w:ind w:left="0" w:leftChars="0" w:right="0" w:rightChars="0" w:firstLine="0" w:firstLineChars="0"/>
              <w:jc w:val="center"/>
              <w:rPr>
                <w:rFonts w:hint="eastAsia" w:ascii="仿宋" w:hAnsi="仿宋" w:eastAsia="仿宋" w:cs="仿宋"/>
                <w:color w:val="auto"/>
                <w:sz w:val="24"/>
                <w:highlight w:val="none"/>
              </w:rPr>
            </w:pPr>
          </w:p>
        </w:tc>
        <w:tc>
          <w:tcPr>
            <w:tcW w:w="955" w:type="pct"/>
            <w:tcBorders>
              <w:top w:val="single" w:color="auto" w:sz="4" w:space="0"/>
              <w:left w:val="single" w:color="auto" w:sz="4" w:space="0"/>
              <w:bottom w:val="single" w:color="auto" w:sz="4" w:space="0"/>
              <w:right w:val="single" w:color="auto" w:sz="4" w:space="0"/>
            </w:tcBorders>
            <w:noWrap w:val="0"/>
            <w:vAlign w:val="center"/>
          </w:tcPr>
          <w:p w14:paraId="5B6FEB88">
            <w:pPr>
              <w:snapToGrid w:val="0"/>
              <w:spacing w:line="240" w:lineRule="auto"/>
              <w:ind w:left="0" w:leftChars="0" w:right="0" w:rightChars="0" w:firstLine="0" w:firstLineChars="0"/>
              <w:jc w:val="center"/>
              <w:rPr>
                <w:rFonts w:hint="eastAsia" w:ascii="仿宋" w:hAnsi="仿宋" w:eastAsia="仿宋" w:cs="仿宋"/>
                <w:color w:val="auto"/>
                <w:sz w:val="24"/>
                <w:highlight w:val="none"/>
              </w:rPr>
            </w:pPr>
          </w:p>
        </w:tc>
        <w:tc>
          <w:tcPr>
            <w:tcW w:w="1368" w:type="pct"/>
            <w:tcBorders>
              <w:top w:val="single" w:color="auto" w:sz="4" w:space="0"/>
              <w:left w:val="single" w:color="auto" w:sz="4" w:space="0"/>
              <w:bottom w:val="single" w:color="auto" w:sz="4" w:space="0"/>
              <w:right w:val="single" w:color="auto" w:sz="4" w:space="0"/>
            </w:tcBorders>
            <w:noWrap w:val="0"/>
            <w:vAlign w:val="center"/>
          </w:tcPr>
          <w:p w14:paraId="38CB193C">
            <w:pPr>
              <w:snapToGrid w:val="0"/>
              <w:spacing w:line="240" w:lineRule="auto"/>
              <w:ind w:left="0" w:leftChars="0" w:right="0" w:rightChars="0" w:firstLine="0" w:firstLineChars="0"/>
              <w:jc w:val="center"/>
              <w:rPr>
                <w:rFonts w:hint="eastAsia" w:ascii="仿宋" w:hAnsi="仿宋" w:eastAsia="仿宋" w:cs="仿宋"/>
                <w:color w:val="auto"/>
                <w:sz w:val="24"/>
                <w:highlight w:val="none"/>
              </w:rPr>
            </w:pPr>
          </w:p>
        </w:tc>
        <w:tc>
          <w:tcPr>
            <w:tcW w:w="1184" w:type="pct"/>
            <w:tcBorders>
              <w:top w:val="single" w:color="auto" w:sz="4" w:space="0"/>
              <w:left w:val="single" w:color="auto" w:sz="4" w:space="0"/>
              <w:bottom w:val="single" w:color="auto" w:sz="4" w:space="0"/>
              <w:right w:val="single" w:color="auto" w:sz="4" w:space="0"/>
            </w:tcBorders>
            <w:noWrap w:val="0"/>
            <w:vAlign w:val="center"/>
          </w:tcPr>
          <w:p w14:paraId="365AB4C1">
            <w:pPr>
              <w:snapToGrid w:val="0"/>
              <w:spacing w:line="240" w:lineRule="auto"/>
              <w:ind w:left="0" w:leftChars="0" w:right="0" w:rightChars="0" w:firstLine="0" w:firstLineChars="0"/>
              <w:jc w:val="center"/>
              <w:rPr>
                <w:rFonts w:hint="eastAsia" w:ascii="仿宋" w:hAnsi="仿宋" w:eastAsia="仿宋" w:cs="仿宋"/>
                <w:color w:val="auto"/>
                <w:sz w:val="24"/>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586A928D">
            <w:pPr>
              <w:snapToGrid w:val="0"/>
              <w:spacing w:line="240" w:lineRule="auto"/>
              <w:ind w:left="0" w:leftChars="0" w:right="0" w:rightChars="0" w:firstLine="0" w:firstLineChars="0"/>
              <w:jc w:val="center"/>
              <w:rPr>
                <w:rFonts w:hint="eastAsia" w:ascii="仿宋" w:hAnsi="仿宋" w:eastAsia="仿宋" w:cs="仿宋"/>
                <w:color w:val="auto"/>
                <w:sz w:val="24"/>
                <w:highlight w:val="none"/>
              </w:rPr>
            </w:pPr>
          </w:p>
        </w:tc>
      </w:tr>
      <w:tr w14:paraId="32AD6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4" w:type="pct"/>
            <w:tcBorders>
              <w:top w:val="single" w:color="auto" w:sz="4" w:space="0"/>
              <w:left w:val="single" w:color="auto" w:sz="4" w:space="0"/>
              <w:bottom w:val="single" w:color="auto" w:sz="4" w:space="0"/>
              <w:right w:val="single" w:color="auto" w:sz="4" w:space="0"/>
            </w:tcBorders>
            <w:noWrap w:val="0"/>
            <w:vAlign w:val="center"/>
          </w:tcPr>
          <w:p w14:paraId="2B495ED4">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955" w:type="pct"/>
            <w:tcBorders>
              <w:top w:val="single" w:color="auto" w:sz="4" w:space="0"/>
              <w:left w:val="single" w:color="auto" w:sz="4" w:space="0"/>
              <w:bottom w:val="single" w:color="auto" w:sz="4" w:space="0"/>
              <w:right w:val="single" w:color="auto" w:sz="4" w:space="0"/>
            </w:tcBorders>
            <w:noWrap w:val="0"/>
            <w:vAlign w:val="center"/>
          </w:tcPr>
          <w:p w14:paraId="192FAC60">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368" w:type="pct"/>
            <w:tcBorders>
              <w:top w:val="single" w:color="auto" w:sz="4" w:space="0"/>
              <w:left w:val="single" w:color="auto" w:sz="4" w:space="0"/>
              <w:bottom w:val="single" w:color="auto" w:sz="4" w:space="0"/>
              <w:right w:val="single" w:color="auto" w:sz="4" w:space="0"/>
            </w:tcBorders>
            <w:noWrap w:val="0"/>
            <w:vAlign w:val="center"/>
          </w:tcPr>
          <w:p w14:paraId="03B4C608">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184" w:type="pct"/>
            <w:tcBorders>
              <w:top w:val="single" w:color="auto" w:sz="4" w:space="0"/>
              <w:left w:val="single" w:color="auto" w:sz="4" w:space="0"/>
              <w:bottom w:val="single" w:color="auto" w:sz="4" w:space="0"/>
              <w:right w:val="single" w:color="auto" w:sz="4" w:space="0"/>
            </w:tcBorders>
            <w:noWrap w:val="0"/>
            <w:vAlign w:val="center"/>
          </w:tcPr>
          <w:p w14:paraId="414C7100">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217FBBD5">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r>
      <w:tr w14:paraId="17DD6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4" w:type="pct"/>
            <w:tcBorders>
              <w:top w:val="single" w:color="auto" w:sz="4" w:space="0"/>
              <w:left w:val="single" w:color="auto" w:sz="4" w:space="0"/>
              <w:bottom w:val="single" w:color="auto" w:sz="4" w:space="0"/>
              <w:right w:val="single" w:color="auto" w:sz="4" w:space="0"/>
            </w:tcBorders>
            <w:noWrap w:val="0"/>
            <w:vAlign w:val="center"/>
          </w:tcPr>
          <w:p w14:paraId="1049E33E">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955" w:type="pct"/>
            <w:tcBorders>
              <w:top w:val="single" w:color="auto" w:sz="4" w:space="0"/>
              <w:left w:val="single" w:color="auto" w:sz="4" w:space="0"/>
              <w:bottom w:val="single" w:color="auto" w:sz="4" w:space="0"/>
              <w:right w:val="single" w:color="auto" w:sz="4" w:space="0"/>
            </w:tcBorders>
            <w:noWrap w:val="0"/>
            <w:vAlign w:val="center"/>
          </w:tcPr>
          <w:p w14:paraId="1B9C5539">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368" w:type="pct"/>
            <w:tcBorders>
              <w:top w:val="single" w:color="auto" w:sz="4" w:space="0"/>
              <w:left w:val="single" w:color="auto" w:sz="4" w:space="0"/>
              <w:bottom w:val="single" w:color="auto" w:sz="4" w:space="0"/>
              <w:right w:val="single" w:color="auto" w:sz="4" w:space="0"/>
            </w:tcBorders>
            <w:noWrap w:val="0"/>
            <w:vAlign w:val="center"/>
          </w:tcPr>
          <w:p w14:paraId="22AB6A26">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184" w:type="pct"/>
            <w:tcBorders>
              <w:top w:val="single" w:color="auto" w:sz="4" w:space="0"/>
              <w:left w:val="single" w:color="auto" w:sz="4" w:space="0"/>
              <w:bottom w:val="single" w:color="auto" w:sz="4" w:space="0"/>
              <w:right w:val="single" w:color="auto" w:sz="4" w:space="0"/>
            </w:tcBorders>
            <w:noWrap w:val="0"/>
            <w:vAlign w:val="center"/>
          </w:tcPr>
          <w:p w14:paraId="68AE0485">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271722FF">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r>
      <w:tr w14:paraId="75C21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4" w:type="pct"/>
            <w:tcBorders>
              <w:top w:val="single" w:color="auto" w:sz="4" w:space="0"/>
              <w:left w:val="single" w:color="auto" w:sz="4" w:space="0"/>
              <w:bottom w:val="single" w:color="auto" w:sz="4" w:space="0"/>
              <w:right w:val="single" w:color="auto" w:sz="4" w:space="0"/>
            </w:tcBorders>
            <w:noWrap w:val="0"/>
            <w:vAlign w:val="center"/>
          </w:tcPr>
          <w:p w14:paraId="2CA1A93C">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955" w:type="pct"/>
            <w:tcBorders>
              <w:top w:val="single" w:color="auto" w:sz="4" w:space="0"/>
              <w:left w:val="single" w:color="auto" w:sz="4" w:space="0"/>
              <w:bottom w:val="single" w:color="auto" w:sz="4" w:space="0"/>
              <w:right w:val="single" w:color="auto" w:sz="4" w:space="0"/>
            </w:tcBorders>
            <w:noWrap w:val="0"/>
            <w:vAlign w:val="center"/>
          </w:tcPr>
          <w:p w14:paraId="52CBB3F3">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368" w:type="pct"/>
            <w:tcBorders>
              <w:top w:val="single" w:color="auto" w:sz="4" w:space="0"/>
              <w:left w:val="single" w:color="auto" w:sz="4" w:space="0"/>
              <w:bottom w:val="single" w:color="auto" w:sz="4" w:space="0"/>
              <w:right w:val="single" w:color="auto" w:sz="4" w:space="0"/>
            </w:tcBorders>
            <w:noWrap w:val="0"/>
            <w:vAlign w:val="center"/>
          </w:tcPr>
          <w:p w14:paraId="6BFE6705">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184" w:type="pct"/>
            <w:tcBorders>
              <w:top w:val="single" w:color="auto" w:sz="4" w:space="0"/>
              <w:left w:val="single" w:color="auto" w:sz="4" w:space="0"/>
              <w:bottom w:val="single" w:color="auto" w:sz="4" w:space="0"/>
              <w:right w:val="single" w:color="auto" w:sz="4" w:space="0"/>
            </w:tcBorders>
            <w:noWrap w:val="0"/>
            <w:vAlign w:val="center"/>
          </w:tcPr>
          <w:p w14:paraId="4DF3F54D">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5936EC55">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r>
      <w:tr w14:paraId="334F57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4" w:type="pct"/>
            <w:tcBorders>
              <w:top w:val="single" w:color="auto" w:sz="4" w:space="0"/>
              <w:left w:val="single" w:color="auto" w:sz="4" w:space="0"/>
              <w:bottom w:val="single" w:color="auto" w:sz="4" w:space="0"/>
              <w:right w:val="single" w:color="auto" w:sz="4" w:space="0"/>
            </w:tcBorders>
            <w:noWrap w:val="0"/>
            <w:vAlign w:val="center"/>
          </w:tcPr>
          <w:p w14:paraId="5E6A246E">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955" w:type="pct"/>
            <w:tcBorders>
              <w:top w:val="single" w:color="auto" w:sz="4" w:space="0"/>
              <w:left w:val="single" w:color="auto" w:sz="4" w:space="0"/>
              <w:bottom w:val="single" w:color="auto" w:sz="4" w:space="0"/>
              <w:right w:val="single" w:color="auto" w:sz="4" w:space="0"/>
            </w:tcBorders>
            <w:noWrap w:val="0"/>
            <w:vAlign w:val="center"/>
          </w:tcPr>
          <w:p w14:paraId="45F91B80">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368" w:type="pct"/>
            <w:tcBorders>
              <w:top w:val="single" w:color="auto" w:sz="4" w:space="0"/>
              <w:left w:val="single" w:color="auto" w:sz="4" w:space="0"/>
              <w:bottom w:val="single" w:color="auto" w:sz="4" w:space="0"/>
              <w:right w:val="single" w:color="auto" w:sz="4" w:space="0"/>
            </w:tcBorders>
            <w:noWrap w:val="0"/>
            <w:vAlign w:val="center"/>
          </w:tcPr>
          <w:p w14:paraId="516EFF36">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184" w:type="pct"/>
            <w:tcBorders>
              <w:top w:val="single" w:color="auto" w:sz="4" w:space="0"/>
              <w:left w:val="single" w:color="auto" w:sz="4" w:space="0"/>
              <w:bottom w:val="single" w:color="auto" w:sz="4" w:space="0"/>
              <w:right w:val="single" w:color="auto" w:sz="4" w:space="0"/>
            </w:tcBorders>
            <w:noWrap w:val="0"/>
            <w:vAlign w:val="center"/>
          </w:tcPr>
          <w:p w14:paraId="3EE88D91">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28BDE5BD">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r>
    </w:tbl>
    <w:p w14:paraId="4B061B2C">
      <w:pPr>
        <w:pStyle w:val="18"/>
        <w:snapToGrid w:val="0"/>
        <w:ind w:left="480" w:hanging="480"/>
        <w:rPr>
          <w:rFonts w:hint="eastAsia" w:ascii="仿宋" w:hAnsi="仿宋" w:eastAsia="仿宋" w:cs="仿宋"/>
          <w:color w:val="auto"/>
          <w:sz w:val="24"/>
          <w:highlight w:val="none"/>
        </w:rPr>
      </w:pPr>
    </w:p>
    <w:p w14:paraId="2B6858E0">
      <w:pPr>
        <w:pStyle w:val="14"/>
        <w:spacing w:line="360" w:lineRule="auto"/>
        <w:ind w:left="7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注：供应商可按上述的格式自行编制。</w:t>
      </w:r>
    </w:p>
    <w:p w14:paraId="0C4B97C2">
      <w:pPr>
        <w:snapToGrid w:val="0"/>
        <w:spacing w:line="360" w:lineRule="auto"/>
        <w:ind w:firstLine="5640" w:firstLineChars="2350"/>
        <w:rPr>
          <w:rFonts w:hint="eastAsia" w:ascii="仿宋" w:hAnsi="仿宋" w:eastAsia="仿宋" w:cs="仿宋"/>
          <w:color w:val="auto"/>
          <w:szCs w:val="21"/>
          <w:highlight w:val="none"/>
        </w:rPr>
      </w:pPr>
    </w:p>
    <w:p w14:paraId="1771A438">
      <w:pPr>
        <w:snapToGrid w:val="0"/>
        <w:spacing w:line="360" w:lineRule="auto"/>
        <w:ind w:left="5040" w:leftChars="2100" w:firstLine="6480" w:firstLineChars="2700"/>
        <w:rPr>
          <w:rFonts w:hint="eastAsia" w:ascii="仿宋" w:hAnsi="仿宋" w:eastAsia="仿宋" w:cs="仿宋"/>
          <w:color w:val="auto"/>
          <w:kern w:val="0"/>
          <w:sz w:val="24"/>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kern w:val="0"/>
          <w:sz w:val="24"/>
          <w:highlight w:val="none"/>
          <w:lang w:val="zh-CN"/>
        </w:rPr>
        <w:t>供应商名称(电子签章)：</w:t>
      </w:r>
    </w:p>
    <w:p w14:paraId="71521EDB">
      <w:pPr>
        <w:spacing w:line="500" w:lineRule="exact"/>
        <w:jc w:val="center"/>
        <w:rPr>
          <w:rFonts w:hint="eastAsia" w:ascii="仿宋" w:hAnsi="仿宋" w:eastAsia="仿宋" w:cs="仿宋"/>
          <w:color w:val="auto"/>
          <w:sz w:val="32"/>
          <w:szCs w:val="32"/>
          <w:highlight w:val="none"/>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0846576B">
      <w:pPr>
        <w:widowControl/>
        <w:jc w:val="left"/>
        <w:rPr>
          <w:rFonts w:hint="eastAsia" w:ascii="仿宋" w:hAnsi="仿宋" w:eastAsia="仿宋" w:cs="仿宋"/>
          <w:color w:val="auto"/>
          <w:sz w:val="32"/>
          <w:szCs w:val="32"/>
          <w:highlight w:val="none"/>
        </w:rPr>
      </w:pPr>
    </w:p>
    <w:p w14:paraId="2185063D">
      <w:pPr>
        <w:widowControl/>
        <w:jc w:val="left"/>
        <w:rPr>
          <w:rFonts w:hint="eastAsia" w:ascii="仿宋" w:hAnsi="仿宋" w:eastAsia="仿宋" w:cs="仿宋"/>
          <w:color w:val="auto"/>
          <w:sz w:val="32"/>
          <w:szCs w:val="32"/>
          <w:highlight w:val="none"/>
        </w:rPr>
        <w:sectPr>
          <w:pgSz w:w="11911" w:h="16838"/>
          <w:pgMar w:top="1417" w:right="1417" w:bottom="1417" w:left="1417" w:header="720" w:footer="720" w:gutter="0"/>
          <w:cols w:space="720" w:num="1"/>
          <w:docGrid w:linePitch="1" w:charSpace="0"/>
        </w:sectPr>
      </w:pPr>
    </w:p>
    <w:p w14:paraId="2F254678">
      <w:pPr>
        <w:snapToGrid w:val="0"/>
        <w:spacing w:line="360" w:lineRule="auto"/>
        <w:ind w:firstLine="641" w:firstLineChars="213"/>
        <w:rPr>
          <w:rFonts w:hint="eastAsia" w:ascii="仿宋" w:hAnsi="仿宋" w:eastAsia="仿宋" w:cs="仿宋"/>
          <w:color w:val="auto"/>
          <w:sz w:val="32"/>
          <w:szCs w:val="32"/>
          <w:highlight w:val="none"/>
        </w:rPr>
      </w:pPr>
      <w:r>
        <w:rPr>
          <w:rFonts w:hint="eastAsia" w:ascii="仿宋" w:hAnsi="仿宋" w:eastAsia="仿宋" w:cs="仿宋"/>
          <w:b/>
          <w:color w:val="auto"/>
          <w:sz w:val="30"/>
          <w:szCs w:val="30"/>
          <w:highlight w:val="none"/>
          <w:lang w:val="en-US" w:eastAsia="zh-CN"/>
        </w:rPr>
        <w:t>七</w:t>
      </w:r>
      <w:r>
        <w:rPr>
          <w:rFonts w:hint="eastAsia" w:ascii="仿宋" w:hAnsi="仿宋" w:eastAsia="仿宋" w:cs="仿宋"/>
          <w:b/>
          <w:color w:val="auto"/>
          <w:sz w:val="30"/>
          <w:szCs w:val="30"/>
          <w:highlight w:val="none"/>
        </w:rPr>
        <w:t>、服务需求偏离表</w:t>
      </w:r>
    </w:p>
    <w:p w14:paraId="39887AB1">
      <w:pPr>
        <w:spacing w:line="500" w:lineRule="exact"/>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服务需求偏离表</w:t>
      </w:r>
    </w:p>
    <w:p w14:paraId="4AF1AE76">
      <w:pPr>
        <w:spacing w:line="500" w:lineRule="exact"/>
        <w:jc w:val="center"/>
        <w:rPr>
          <w:rFonts w:hint="eastAsia" w:ascii="仿宋" w:hAnsi="仿宋" w:eastAsia="仿宋" w:cs="仿宋"/>
          <w:b/>
          <w:color w:val="auto"/>
          <w:sz w:val="22"/>
          <w:szCs w:val="22"/>
          <w:highlight w:val="none"/>
        </w:rPr>
      </w:pPr>
      <w:r>
        <w:rPr>
          <w:rFonts w:hint="eastAsia" w:ascii="仿宋" w:hAnsi="仿宋" w:eastAsia="仿宋" w:cs="仿宋"/>
          <w:bCs/>
          <w:color w:val="auto"/>
          <w:sz w:val="32"/>
          <w:szCs w:val="32"/>
          <w:highlight w:val="none"/>
        </w:rPr>
        <w:t>(注：按采购需求具体条款修改)</w:t>
      </w:r>
    </w:p>
    <w:p w14:paraId="50178248">
      <w:pPr>
        <w:spacing w:line="360" w:lineRule="auto"/>
        <w:jc w:val="left"/>
        <w:rPr>
          <w:rFonts w:hint="eastAsia" w:ascii="仿宋" w:hAnsi="仿宋" w:eastAsia="仿宋" w:cs="仿宋"/>
          <w:color w:val="auto"/>
          <w:sz w:val="24"/>
          <w:highlight w:val="none"/>
        </w:rPr>
      </w:pPr>
    </w:p>
    <w:p w14:paraId="6B8D740E">
      <w:pPr>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采购项目编号：</w:t>
      </w:r>
      <w:r>
        <w:rPr>
          <w:rFonts w:hint="eastAsia" w:ascii="仿宋" w:hAnsi="仿宋" w:eastAsia="仿宋" w:cs="仿宋"/>
          <w:color w:val="auto"/>
          <w:szCs w:val="21"/>
          <w:highlight w:val="none"/>
          <w:u w:val="single"/>
        </w:rPr>
        <w:t xml:space="preserve">  [项目编号]  </w:t>
      </w:r>
    </w:p>
    <w:p w14:paraId="1C8C1BF6">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[项目名称] </w:t>
      </w:r>
    </w:p>
    <w:p w14:paraId="17159535">
      <w:pPr>
        <w:pStyle w:val="14"/>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分标号（此处有分标时填写具体分标号，无分标时填写“无”）：</w:t>
      </w:r>
      <w:r>
        <w:rPr>
          <w:rFonts w:hint="eastAsia" w:ascii="仿宋" w:hAnsi="仿宋" w:eastAsia="仿宋" w:cs="仿宋"/>
          <w:color w:val="auto"/>
          <w:sz w:val="21"/>
          <w:highlight w:val="none"/>
          <w:u w:val="single"/>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96"/>
        <w:gridCol w:w="834"/>
        <w:gridCol w:w="1793"/>
        <w:gridCol w:w="1293"/>
        <w:gridCol w:w="746"/>
        <w:gridCol w:w="1303"/>
        <w:gridCol w:w="1242"/>
      </w:tblGrid>
      <w:tr w14:paraId="7D8B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C779FB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项号</w:t>
            </w:r>
          </w:p>
        </w:tc>
        <w:tc>
          <w:tcPr>
            <w:tcW w:w="3923" w:type="dxa"/>
            <w:gridSpan w:val="3"/>
            <w:tcBorders>
              <w:top w:val="single" w:color="auto" w:sz="4" w:space="0"/>
              <w:left w:val="single" w:color="auto" w:sz="4" w:space="0"/>
              <w:bottom w:val="single" w:color="auto" w:sz="4" w:space="0"/>
              <w:right w:val="single" w:color="auto" w:sz="4" w:space="0"/>
            </w:tcBorders>
            <w:noWrap w:val="0"/>
            <w:vAlign w:val="center"/>
          </w:tcPr>
          <w:p w14:paraId="6F33E676">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竞争性磋商采购文件需求</w:t>
            </w:r>
          </w:p>
        </w:tc>
        <w:tc>
          <w:tcPr>
            <w:tcW w:w="3342" w:type="dxa"/>
            <w:gridSpan w:val="3"/>
            <w:tcBorders>
              <w:top w:val="single" w:color="auto" w:sz="4" w:space="0"/>
              <w:left w:val="single" w:color="auto" w:sz="4" w:space="0"/>
              <w:bottom w:val="single" w:color="auto" w:sz="4" w:space="0"/>
              <w:right w:val="single" w:color="auto" w:sz="4" w:space="0"/>
            </w:tcBorders>
            <w:noWrap w:val="0"/>
            <w:vAlign w:val="center"/>
          </w:tcPr>
          <w:p w14:paraId="70506A71">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响应文件承诺</w:t>
            </w:r>
          </w:p>
        </w:tc>
        <w:tc>
          <w:tcPr>
            <w:tcW w:w="1242" w:type="dxa"/>
            <w:vMerge w:val="restart"/>
            <w:tcBorders>
              <w:top w:val="single" w:color="auto" w:sz="4" w:space="0"/>
              <w:left w:val="single" w:color="auto" w:sz="4" w:space="0"/>
              <w:bottom w:val="single" w:color="auto" w:sz="4" w:space="0"/>
              <w:right w:val="single" w:color="auto" w:sz="4" w:space="0"/>
            </w:tcBorders>
            <w:noWrap w:val="0"/>
            <w:vAlign w:val="center"/>
          </w:tcPr>
          <w:p w14:paraId="095AACFF">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187F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5476CE01">
            <w:pPr>
              <w:widowControl/>
              <w:jc w:val="left"/>
              <w:rPr>
                <w:rFonts w:hint="eastAsia" w:ascii="仿宋" w:hAnsi="仿宋" w:eastAsia="仿宋" w:cs="仿宋"/>
                <w:color w:val="auto"/>
                <w:szCs w:val="21"/>
                <w:highlight w:val="none"/>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1BB5AA8B">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服务名称</w:t>
            </w:r>
          </w:p>
        </w:tc>
        <w:tc>
          <w:tcPr>
            <w:tcW w:w="834" w:type="dxa"/>
            <w:tcBorders>
              <w:top w:val="single" w:color="auto" w:sz="4" w:space="0"/>
              <w:left w:val="single" w:color="auto" w:sz="4" w:space="0"/>
              <w:bottom w:val="single" w:color="auto" w:sz="4" w:space="0"/>
              <w:right w:val="single" w:color="auto" w:sz="4" w:space="0"/>
            </w:tcBorders>
            <w:noWrap w:val="0"/>
            <w:vAlign w:val="center"/>
          </w:tcPr>
          <w:p w14:paraId="7CCC4AB6">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08AC612E">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服务参数要求</w:t>
            </w:r>
          </w:p>
        </w:tc>
        <w:tc>
          <w:tcPr>
            <w:tcW w:w="1293" w:type="dxa"/>
            <w:tcBorders>
              <w:top w:val="single" w:color="auto" w:sz="4" w:space="0"/>
              <w:left w:val="single" w:color="auto" w:sz="4" w:space="0"/>
              <w:bottom w:val="single" w:color="auto" w:sz="4" w:space="0"/>
              <w:right w:val="single" w:color="auto" w:sz="4" w:space="0"/>
            </w:tcBorders>
            <w:noWrap w:val="0"/>
            <w:vAlign w:val="center"/>
          </w:tcPr>
          <w:p w14:paraId="79C2B893">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服务名称</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06726C5C">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303" w:type="dxa"/>
            <w:tcBorders>
              <w:top w:val="single" w:color="auto" w:sz="4" w:space="0"/>
              <w:left w:val="single" w:color="auto" w:sz="4" w:space="0"/>
              <w:bottom w:val="single" w:color="auto" w:sz="4" w:space="0"/>
              <w:right w:val="single" w:color="auto" w:sz="4" w:space="0"/>
            </w:tcBorders>
            <w:noWrap w:val="0"/>
            <w:vAlign w:val="center"/>
          </w:tcPr>
          <w:p w14:paraId="008ACDDC">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服务参数</w:t>
            </w:r>
          </w:p>
        </w:tc>
        <w:tc>
          <w:tcPr>
            <w:tcW w:w="1242" w:type="dxa"/>
            <w:vMerge w:val="continue"/>
            <w:tcBorders>
              <w:top w:val="single" w:color="auto" w:sz="4" w:space="0"/>
              <w:left w:val="single" w:color="auto" w:sz="4" w:space="0"/>
              <w:bottom w:val="single" w:color="auto" w:sz="4" w:space="0"/>
              <w:right w:val="single" w:color="auto" w:sz="4" w:space="0"/>
            </w:tcBorders>
            <w:noWrap w:val="0"/>
            <w:vAlign w:val="center"/>
          </w:tcPr>
          <w:p w14:paraId="5EE371EB">
            <w:pPr>
              <w:widowControl/>
              <w:jc w:val="left"/>
              <w:rPr>
                <w:rFonts w:hint="eastAsia" w:ascii="仿宋" w:hAnsi="仿宋" w:eastAsia="仿宋" w:cs="仿宋"/>
                <w:color w:val="auto"/>
                <w:szCs w:val="21"/>
                <w:highlight w:val="none"/>
              </w:rPr>
            </w:pPr>
          </w:p>
        </w:tc>
      </w:tr>
      <w:tr w14:paraId="0B7A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15F7AA4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296" w:type="dxa"/>
            <w:tcBorders>
              <w:top w:val="single" w:color="auto" w:sz="4" w:space="0"/>
              <w:left w:val="single" w:color="auto" w:sz="4" w:space="0"/>
              <w:bottom w:val="single" w:color="auto" w:sz="4" w:space="0"/>
              <w:right w:val="single" w:color="auto" w:sz="4" w:space="0"/>
            </w:tcBorders>
            <w:noWrap w:val="0"/>
            <w:vAlign w:val="center"/>
          </w:tcPr>
          <w:p w14:paraId="10CA25C3">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834" w:type="dxa"/>
            <w:tcBorders>
              <w:top w:val="single" w:color="auto" w:sz="4" w:space="0"/>
              <w:left w:val="single" w:color="auto" w:sz="4" w:space="0"/>
              <w:bottom w:val="single" w:color="auto" w:sz="4" w:space="0"/>
              <w:right w:val="single" w:color="auto" w:sz="4" w:space="0"/>
            </w:tcBorders>
            <w:noWrap w:val="0"/>
            <w:vAlign w:val="center"/>
          </w:tcPr>
          <w:p w14:paraId="02EFA3AD">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4FCA3FCB">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3C00625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63554B0A">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5018601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293" w:type="dxa"/>
            <w:tcBorders>
              <w:top w:val="single" w:color="auto" w:sz="4" w:space="0"/>
              <w:left w:val="single" w:color="auto" w:sz="4" w:space="0"/>
              <w:bottom w:val="single" w:color="auto" w:sz="4" w:space="0"/>
              <w:right w:val="single" w:color="auto" w:sz="4" w:space="0"/>
            </w:tcBorders>
            <w:noWrap w:val="0"/>
            <w:vAlign w:val="center"/>
          </w:tcPr>
          <w:p w14:paraId="4C8137C1">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59519C3F">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303" w:type="dxa"/>
            <w:tcBorders>
              <w:top w:val="single" w:color="auto" w:sz="4" w:space="0"/>
              <w:left w:val="single" w:color="auto" w:sz="4" w:space="0"/>
              <w:bottom w:val="single" w:color="auto" w:sz="4" w:space="0"/>
              <w:right w:val="single" w:color="auto" w:sz="4" w:space="0"/>
            </w:tcBorders>
            <w:noWrap w:val="0"/>
            <w:vAlign w:val="center"/>
          </w:tcPr>
          <w:p w14:paraId="3F3A5A6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4C96C1B3">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0A86D661">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7DA7B12A">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52EBCA91">
            <w:pPr>
              <w:rPr>
                <w:rFonts w:hint="eastAsia" w:ascii="仿宋" w:hAnsi="仿宋" w:eastAsia="仿宋" w:cs="仿宋"/>
                <w:color w:val="auto"/>
                <w:szCs w:val="21"/>
                <w:highlight w:val="none"/>
              </w:rPr>
            </w:pPr>
          </w:p>
        </w:tc>
      </w:tr>
      <w:tr w14:paraId="526B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123BC1DF">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296" w:type="dxa"/>
            <w:tcBorders>
              <w:top w:val="single" w:color="auto" w:sz="4" w:space="0"/>
              <w:left w:val="single" w:color="auto" w:sz="4" w:space="0"/>
              <w:bottom w:val="single" w:color="auto" w:sz="4" w:space="0"/>
              <w:right w:val="single" w:color="auto" w:sz="4" w:space="0"/>
            </w:tcBorders>
            <w:noWrap w:val="0"/>
            <w:vAlign w:val="center"/>
          </w:tcPr>
          <w:p w14:paraId="354CC0A9">
            <w:pPr>
              <w:rPr>
                <w:rFonts w:hint="eastAsia" w:ascii="仿宋" w:hAnsi="仿宋" w:eastAsia="仿宋" w:cs="仿宋"/>
                <w:color w:val="auto"/>
                <w:szCs w:val="21"/>
                <w:highlight w:val="none"/>
              </w:rPr>
            </w:pPr>
          </w:p>
        </w:tc>
        <w:tc>
          <w:tcPr>
            <w:tcW w:w="834" w:type="dxa"/>
            <w:tcBorders>
              <w:top w:val="single" w:color="auto" w:sz="4" w:space="0"/>
              <w:left w:val="single" w:color="auto" w:sz="4" w:space="0"/>
              <w:bottom w:val="single" w:color="auto" w:sz="4" w:space="0"/>
              <w:right w:val="single" w:color="auto" w:sz="4" w:space="0"/>
            </w:tcBorders>
            <w:noWrap w:val="0"/>
            <w:vAlign w:val="center"/>
          </w:tcPr>
          <w:p w14:paraId="41911187">
            <w:pPr>
              <w:rPr>
                <w:rFonts w:hint="eastAsia" w:ascii="仿宋" w:hAnsi="仿宋" w:eastAsia="仿宋" w:cs="仿宋"/>
                <w:color w:val="auto"/>
                <w:szCs w:val="21"/>
                <w:highlight w:val="none"/>
              </w:rPr>
            </w:pPr>
          </w:p>
        </w:tc>
        <w:tc>
          <w:tcPr>
            <w:tcW w:w="1793" w:type="dxa"/>
            <w:tcBorders>
              <w:top w:val="single" w:color="auto" w:sz="4" w:space="0"/>
              <w:left w:val="single" w:color="auto" w:sz="4" w:space="0"/>
              <w:bottom w:val="single" w:color="auto" w:sz="4" w:space="0"/>
              <w:right w:val="single" w:color="auto" w:sz="4" w:space="0"/>
            </w:tcBorders>
            <w:noWrap w:val="0"/>
            <w:vAlign w:val="center"/>
          </w:tcPr>
          <w:p w14:paraId="32D72C1A">
            <w:pPr>
              <w:rPr>
                <w:rFonts w:hint="eastAsia" w:ascii="仿宋" w:hAnsi="仿宋" w:eastAsia="仿宋" w:cs="仿宋"/>
                <w:color w:val="auto"/>
                <w:szCs w:val="21"/>
                <w:highlight w:val="none"/>
              </w:rPr>
            </w:pPr>
          </w:p>
        </w:tc>
        <w:tc>
          <w:tcPr>
            <w:tcW w:w="1293" w:type="dxa"/>
            <w:tcBorders>
              <w:top w:val="single" w:color="auto" w:sz="4" w:space="0"/>
              <w:left w:val="single" w:color="auto" w:sz="4" w:space="0"/>
              <w:bottom w:val="single" w:color="auto" w:sz="4" w:space="0"/>
              <w:right w:val="single" w:color="auto" w:sz="4" w:space="0"/>
            </w:tcBorders>
            <w:noWrap w:val="0"/>
            <w:vAlign w:val="center"/>
          </w:tcPr>
          <w:p w14:paraId="66012BB7">
            <w:pPr>
              <w:rPr>
                <w:rFonts w:hint="eastAsia" w:ascii="仿宋" w:hAnsi="仿宋" w:eastAsia="仿宋" w:cs="仿宋"/>
                <w:color w:val="auto"/>
                <w:szCs w:val="21"/>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14:paraId="15EFD74C">
            <w:pPr>
              <w:rPr>
                <w:rFonts w:hint="eastAsia" w:ascii="仿宋" w:hAnsi="仿宋" w:eastAsia="仿宋" w:cs="仿宋"/>
                <w:color w:val="auto"/>
                <w:szCs w:val="21"/>
                <w:highlight w:val="none"/>
              </w:rPr>
            </w:pPr>
          </w:p>
        </w:tc>
        <w:tc>
          <w:tcPr>
            <w:tcW w:w="1303" w:type="dxa"/>
            <w:tcBorders>
              <w:top w:val="single" w:color="auto" w:sz="4" w:space="0"/>
              <w:left w:val="single" w:color="auto" w:sz="4" w:space="0"/>
              <w:bottom w:val="single" w:color="auto" w:sz="4" w:space="0"/>
              <w:right w:val="single" w:color="auto" w:sz="4" w:space="0"/>
            </w:tcBorders>
            <w:noWrap w:val="0"/>
            <w:vAlign w:val="center"/>
          </w:tcPr>
          <w:p w14:paraId="1B14E115">
            <w:pPr>
              <w:rPr>
                <w:rFonts w:hint="eastAsia" w:ascii="仿宋" w:hAnsi="仿宋" w:eastAsia="仿宋" w:cs="仿宋"/>
                <w:color w:val="auto"/>
                <w:szCs w:val="21"/>
                <w:highlight w:val="none"/>
              </w:rPr>
            </w:pPr>
          </w:p>
        </w:tc>
        <w:tc>
          <w:tcPr>
            <w:tcW w:w="1242" w:type="dxa"/>
            <w:tcBorders>
              <w:top w:val="single" w:color="auto" w:sz="4" w:space="0"/>
              <w:left w:val="single" w:color="auto" w:sz="4" w:space="0"/>
              <w:bottom w:val="single" w:color="auto" w:sz="4" w:space="0"/>
              <w:right w:val="single" w:color="auto" w:sz="4" w:space="0"/>
            </w:tcBorders>
            <w:noWrap w:val="0"/>
            <w:vAlign w:val="center"/>
          </w:tcPr>
          <w:p w14:paraId="3E4ED149">
            <w:pPr>
              <w:rPr>
                <w:rFonts w:hint="eastAsia" w:ascii="仿宋" w:hAnsi="仿宋" w:eastAsia="仿宋" w:cs="仿宋"/>
                <w:color w:val="auto"/>
                <w:szCs w:val="21"/>
                <w:highlight w:val="none"/>
              </w:rPr>
            </w:pPr>
          </w:p>
        </w:tc>
      </w:tr>
    </w:tbl>
    <w:p w14:paraId="38E6ED62">
      <w:pPr>
        <w:pStyle w:val="9"/>
        <w:spacing w:after="0" w:line="360" w:lineRule="auto"/>
        <w:contextualSpacing/>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注：</w:t>
      </w:r>
    </w:p>
    <w:p w14:paraId="404AEC48">
      <w:pPr>
        <w:pStyle w:val="9"/>
        <w:spacing w:after="0" w:line="360" w:lineRule="auto"/>
        <w:contextualSpacing/>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1.说明：应对照磋商文件“第二章”中“服务需求一览表”的采购清单及技术参数条款逐条作出明确响应，并作出偏离说明。</w:t>
      </w:r>
    </w:p>
    <w:p w14:paraId="1350BC7F">
      <w:pPr>
        <w:pStyle w:val="11"/>
        <w:spacing w:line="400" w:lineRule="exact"/>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AE9C4B4">
      <w:pPr>
        <w:spacing w:line="400" w:lineRule="exac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3.表格内容均需按要求填写并盖章，不得留空，否则按竞标无效处理。</w:t>
      </w:r>
    </w:p>
    <w:p w14:paraId="70E661BE">
      <w:pPr>
        <w:pStyle w:val="14"/>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4AC3A31A">
      <w:pPr>
        <w:pStyle w:val="11"/>
        <w:spacing w:line="360" w:lineRule="auto"/>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 如技术偏离表中的竞标响应与佐证材料不一致的，以佐证材料为准。</w:t>
      </w:r>
    </w:p>
    <w:p w14:paraId="5AF51834">
      <w:pPr>
        <w:snapToGrid w:val="0"/>
        <w:spacing w:line="360" w:lineRule="auto"/>
        <w:ind w:firstLine="602" w:firstLineChars="200"/>
        <w:rPr>
          <w:rFonts w:hint="eastAsia" w:ascii="仿宋" w:hAnsi="仿宋" w:eastAsia="仿宋" w:cs="仿宋"/>
          <w:b/>
          <w:color w:val="auto"/>
          <w:sz w:val="30"/>
          <w:szCs w:val="30"/>
          <w:highlight w:val="none"/>
        </w:rPr>
      </w:pPr>
    </w:p>
    <w:p w14:paraId="124A9446">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5617587">
      <w:pPr>
        <w:autoSpaceDE w:val="0"/>
        <w:autoSpaceDN w:val="0"/>
        <w:spacing w:line="360" w:lineRule="auto"/>
        <w:ind w:firstLine="6480" w:firstLineChars="270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26519999">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八</w:t>
      </w:r>
      <w:r>
        <w:rPr>
          <w:rFonts w:hint="eastAsia" w:ascii="仿宋" w:hAnsi="仿宋" w:eastAsia="仿宋" w:cs="仿宋"/>
          <w:b/>
          <w:color w:val="auto"/>
          <w:sz w:val="30"/>
          <w:szCs w:val="30"/>
          <w:highlight w:val="none"/>
        </w:rPr>
        <w:t>、服务方案</w:t>
      </w:r>
    </w:p>
    <w:p w14:paraId="22605FA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（由供应商根据采购需求及采购文件要求编制）</w:t>
      </w:r>
    </w:p>
    <w:p w14:paraId="4DECF6E4">
      <w:pPr>
        <w:rPr>
          <w:rFonts w:hint="eastAsia" w:ascii="仿宋" w:hAnsi="仿宋" w:eastAsia="仿宋" w:cs="仿宋"/>
          <w:b/>
          <w:bCs/>
          <w:color w:val="auto"/>
          <w:kern w:val="0"/>
          <w:sz w:val="24"/>
          <w:highlight w:val="none"/>
          <w:lang w:val="zh-CN"/>
        </w:rPr>
      </w:pPr>
      <w:bookmarkStart w:id="100" w:name="_Toc78473822"/>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(以生效日算起)</w:t>
      </w:r>
      <w:bookmarkEnd w:id="100"/>
      <w:r>
        <w:rPr>
          <w:rFonts w:hint="eastAsia" w:ascii="仿宋" w:hAnsi="仿宋" w:eastAsia="仿宋" w:cs="仿宋"/>
          <w:b/>
          <w:color w:val="auto"/>
          <w:sz w:val="24"/>
          <w:highlight w:val="none"/>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tblGrid>
      <w:tr w14:paraId="3795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09379B6F">
            <w:pPr>
              <w:spacing w:line="360" w:lineRule="auto"/>
              <w:rPr>
                <w:rFonts w:hint="eastAsia" w:ascii="仿宋" w:hAnsi="仿宋" w:eastAsia="仿宋" w:cs="仿宋"/>
                <w:color w:val="auto"/>
                <w:sz w:val="24"/>
                <w:highlight w:val="none"/>
              </w:rPr>
            </w:pPr>
            <w:r>
              <w:rPr>
                <w:rFonts w:hint="eastAsia" w:ascii="仿宋" w:hAnsi="仿宋" w:eastAsia="仿宋" w:cs="仿宋"/>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2"/>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79190733">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6C86D8CF">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724AE34D">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2"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PO/dQxQDAABJ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9190733">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C86D8CF">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24AE34D">
                              <w:pPr>
                                <w:snapToGrid w:val="0"/>
                              </w:pPr>
                              <w:r>
                                <w:rPr>
                                  <w:rFonts w:hint="eastAsia"/>
                                </w:rPr>
                                <w:t>日</w:t>
                              </w:r>
                            </w:p>
                          </w:txbxContent>
                        </v:textbox>
                      </v:shape>
                    </v:group>
                  </w:pict>
                </mc:Fallback>
              </mc:AlternateContent>
            </w:r>
          </w:p>
          <w:p w14:paraId="459E5881">
            <w:pPr>
              <w:spacing w:line="360" w:lineRule="auto"/>
              <w:rPr>
                <w:rFonts w:hint="eastAsia" w:ascii="仿宋" w:hAnsi="仿宋" w:eastAsia="仿宋" w:cs="仿宋"/>
                <w:color w:val="auto"/>
                <w:sz w:val="24"/>
                <w:highlight w:val="none"/>
              </w:rPr>
            </w:pPr>
          </w:p>
          <w:p w14:paraId="2C4B8FE3">
            <w:pPr>
              <w:spacing w:line="360" w:lineRule="auto"/>
              <w:rPr>
                <w:rFonts w:hint="eastAsia" w:ascii="仿宋" w:hAnsi="仿宋" w:eastAsia="仿宋" w:cs="仿宋"/>
                <w:color w:val="auto"/>
                <w:sz w:val="24"/>
                <w:highlight w:val="none"/>
              </w:rPr>
            </w:pPr>
          </w:p>
          <w:p w14:paraId="3E2ACEC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547E0E5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1F1B471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7DE8014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4141E29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6936FFE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1A33F2A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90B922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4CA38B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353A28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7E0921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08C715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D7A2B3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CEF4C9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F4C000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4C30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91DE73F">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1EAEA6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880F80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42ED980">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7AC5D9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4E9172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A52DCE4">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00B0649">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9730CF9">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7EB91CC">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6EC95B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61E6576">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04A2D42">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6E36F86">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40576B9">
            <w:pPr>
              <w:spacing w:line="360" w:lineRule="auto"/>
              <w:rPr>
                <w:rFonts w:hint="eastAsia" w:ascii="仿宋" w:hAnsi="仿宋" w:eastAsia="仿宋" w:cs="仿宋"/>
                <w:color w:val="auto"/>
                <w:sz w:val="24"/>
                <w:highlight w:val="none"/>
              </w:rPr>
            </w:pPr>
          </w:p>
        </w:tc>
      </w:tr>
      <w:tr w14:paraId="30BF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7202628">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68E9F85">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95F8E17">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15261C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55E80F8">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061718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5234D1D">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5F6CA41">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EF0A05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AFE5E8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55C71D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5336A38">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7588ACD">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D08376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F28BF90">
            <w:pPr>
              <w:spacing w:line="360" w:lineRule="auto"/>
              <w:rPr>
                <w:rFonts w:hint="eastAsia" w:ascii="仿宋" w:hAnsi="仿宋" w:eastAsia="仿宋" w:cs="仿宋"/>
                <w:color w:val="auto"/>
                <w:sz w:val="24"/>
                <w:highlight w:val="none"/>
              </w:rPr>
            </w:pPr>
          </w:p>
        </w:tc>
      </w:tr>
      <w:tr w14:paraId="706A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4EA1565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8EAFE30">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A57B035">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2BF9782">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1BF669B">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628FA1C">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C451370">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5642051">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A372639">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A253366">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222D26A">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B18D89D">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DFC3C7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CA35AEB">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C8E3848">
            <w:pPr>
              <w:spacing w:line="360" w:lineRule="auto"/>
              <w:rPr>
                <w:rFonts w:hint="eastAsia" w:ascii="仿宋" w:hAnsi="仿宋" w:eastAsia="仿宋" w:cs="仿宋"/>
                <w:color w:val="auto"/>
                <w:sz w:val="24"/>
                <w:highlight w:val="none"/>
              </w:rPr>
            </w:pPr>
          </w:p>
        </w:tc>
      </w:tr>
      <w:tr w14:paraId="293F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433A396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9B0AAD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D0CA1CE">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1F1763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10B31D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AAFCD88">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2E15F61">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378D72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E6DB31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EBC3494">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B67DD7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592E5B8">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8D28D8C">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7F99AE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64D3AAE">
            <w:pPr>
              <w:spacing w:line="360" w:lineRule="auto"/>
              <w:rPr>
                <w:rFonts w:hint="eastAsia" w:ascii="仿宋" w:hAnsi="仿宋" w:eastAsia="仿宋" w:cs="仿宋"/>
                <w:color w:val="auto"/>
                <w:sz w:val="24"/>
                <w:highlight w:val="none"/>
              </w:rPr>
            </w:pPr>
          </w:p>
        </w:tc>
      </w:tr>
      <w:tr w14:paraId="0A7B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08CB0F9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FE73CE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C9A3282">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185DEE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B959062">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D92602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D58F6EB">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703325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27F1CC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53F9FE4">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E7E73F9">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6E65B3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4A1ADD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9E66C2A">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73D6F93">
            <w:pPr>
              <w:spacing w:line="360" w:lineRule="auto"/>
              <w:rPr>
                <w:rFonts w:hint="eastAsia" w:ascii="仿宋" w:hAnsi="仿宋" w:eastAsia="仿宋" w:cs="仿宋"/>
                <w:color w:val="auto"/>
                <w:sz w:val="24"/>
                <w:highlight w:val="none"/>
              </w:rPr>
            </w:pPr>
          </w:p>
        </w:tc>
      </w:tr>
      <w:tr w14:paraId="3DF9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444D7321">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9765459">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8DAD32E">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223CEEF">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FF7D50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A664172">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8119293">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981EB9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303451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34F3DB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3AA7711">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AA778D1">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CBA982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F2B926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89EF7D3">
            <w:pPr>
              <w:spacing w:line="360" w:lineRule="auto"/>
              <w:rPr>
                <w:rFonts w:hint="eastAsia" w:ascii="仿宋" w:hAnsi="仿宋" w:eastAsia="仿宋" w:cs="仿宋"/>
                <w:color w:val="auto"/>
                <w:sz w:val="24"/>
                <w:highlight w:val="none"/>
              </w:rPr>
            </w:pPr>
          </w:p>
        </w:tc>
      </w:tr>
      <w:tr w14:paraId="36D4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020CCA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B577F1E">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68B96CD">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4B786C7">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BBFE65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453D52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6BE9C10">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EB0B41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AE0918C">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81CD58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7E62CD6">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7E04443">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E89772B">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E31512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5785A12">
            <w:pPr>
              <w:spacing w:line="360" w:lineRule="auto"/>
              <w:rPr>
                <w:rFonts w:hint="eastAsia" w:ascii="仿宋" w:hAnsi="仿宋" w:eastAsia="仿宋" w:cs="仿宋"/>
                <w:color w:val="auto"/>
                <w:sz w:val="24"/>
                <w:highlight w:val="none"/>
              </w:rPr>
            </w:pPr>
          </w:p>
        </w:tc>
      </w:tr>
      <w:tr w14:paraId="5ECF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7B0AB8F">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2AEA39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2BFF08D">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741B02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FF5C29F">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170318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D6B18AA">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FF71BA9">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66E9AE8">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EC32E92">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534743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038CFF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D65689D">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1F4B6B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F0AF1DC">
            <w:pPr>
              <w:spacing w:line="360" w:lineRule="auto"/>
              <w:rPr>
                <w:rFonts w:hint="eastAsia" w:ascii="仿宋" w:hAnsi="仿宋" w:eastAsia="仿宋" w:cs="仿宋"/>
                <w:color w:val="auto"/>
                <w:sz w:val="24"/>
                <w:highlight w:val="none"/>
              </w:rPr>
            </w:pPr>
          </w:p>
        </w:tc>
      </w:tr>
      <w:tr w14:paraId="5CA9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08F14672">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3DB93DF">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ABD6FC7">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400D5C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5E2C22C">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DB5891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E59B7FC">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569EE1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7DAADB6">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52FA568">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9C31B5A">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675FA8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5E6727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D8CF52D">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0EDF8D6">
            <w:pPr>
              <w:spacing w:line="360" w:lineRule="auto"/>
              <w:rPr>
                <w:rFonts w:hint="eastAsia" w:ascii="仿宋" w:hAnsi="仿宋" w:eastAsia="仿宋" w:cs="仿宋"/>
                <w:color w:val="auto"/>
                <w:sz w:val="24"/>
                <w:highlight w:val="none"/>
              </w:rPr>
            </w:pPr>
          </w:p>
        </w:tc>
      </w:tr>
    </w:tbl>
    <w:p w14:paraId="77EEC4DD">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注：供应商可按上述时间表的格式自行编制切合实际的具体时间表。</w:t>
      </w:r>
    </w:p>
    <w:p w14:paraId="304ABA76">
      <w:pPr>
        <w:spacing w:line="500" w:lineRule="exact"/>
        <w:rPr>
          <w:rFonts w:hint="eastAsia" w:ascii="仿宋" w:hAnsi="仿宋" w:eastAsia="仿宋" w:cs="仿宋"/>
          <w:color w:val="auto"/>
          <w:sz w:val="32"/>
          <w:szCs w:val="32"/>
          <w:highlight w:val="none"/>
        </w:rPr>
      </w:pPr>
    </w:p>
    <w:p w14:paraId="4B764BEC">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19F5269A">
      <w:pPr>
        <w:autoSpaceDE w:val="0"/>
        <w:autoSpaceDN w:val="0"/>
        <w:spacing w:line="360" w:lineRule="auto"/>
        <w:ind w:firstLine="6480" w:firstLineChars="270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5CC7AE95">
      <w:pPr>
        <w:spacing w:line="500" w:lineRule="exact"/>
        <w:rPr>
          <w:rFonts w:hint="eastAsia" w:ascii="仿宋" w:hAnsi="仿宋" w:eastAsia="仿宋" w:cs="仿宋"/>
          <w:color w:val="auto"/>
          <w:sz w:val="32"/>
          <w:szCs w:val="32"/>
          <w:highlight w:val="none"/>
        </w:rPr>
      </w:pPr>
    </w:p>
    <w:p w14:paraId="42067F7D">
      <w:pP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br w:type="page"/>
      </w:r>
    </w:p>
    <w:p w14:paraId="4850EFF3">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九</w:t>
      </w:r>
      <w:r>
        <w:rPr>
          <w:rFonts w:hint="eastAsia" w:ascii="仿宋" w:hAnsi="仿宋" w:eastAsia="仿宋" w:cs="仿宋"/>
          <w:b/>
          <w:color w:val="auto"/>
          <w:sz w:val="30"/>
          <w:szCs w:val="30"/>
          <w:highlight w:val="none"/>
        </w:rPr>
        <w:t>、项目实施人员一览表</w:t>
      </w:r>
    </w:p>
    <w:p w14:paraId="796E197C">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（由供应商根据采购需求及采购文件要求编制）</w:t>
      </w:r>
    </w:p>
    <w:p w14:paraId="4AB32E33">
      <w:pPr>
        <w:pStyle w:val="1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响应分标：</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分标</w:t>
      </w:r>
    </w:p>
    <w:p w14:paraId="066A4DC8">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附表A:本项目的项目负责人情况表</w:t>
      </w:r>
    </w:p>
    <w:tbl>
      <w:tblPr>
        <w:tblStyle w:val="22"/>
        <w:tblW w:w="0" w:type="auto"/>
        <w:tblInd w:w="116" w:type="dxa"/>
        <w:tblLayout w:type="fixed"/>
        <w:tblCellMar>
          <w:top w:w="0" w:type="dxa"/>
          <w:left w:w="108" w:type="dxa"/>
          <w:bottom w:w="0" w:type="dxa"/>
          <w:right w:w="108" w:type="dxa"/>
        </w:tblCellMar>
      </w:tblPr>
      <w:tblGrid>
        <w:gridCol w:w="2061"/>
        <w:gridCol w:w="1287"/>
        <w:gridCol w:w="1260"/>
        <w:gridCol w:w="4147"/>
      </w:tblGrid>
      <w:tr w14:paraId="0491F4F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78AA6B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378A265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DDBE3C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36EF3C7D">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响应截止时间前三年业绩及承担的主要工作情况，曾担任项目负责人的项目应列明细</w:t>
            </w:r>
          </w:p>
        </w:tc>
      </w:tr>
      <w:tr w14:paraId="20BFAA3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420A71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BBEC1AD">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766A6E01">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739EA3A3">
            <w:pPr>
              <w:autoSpaceDE w:val="0"/>
              <w:autoSpaceDN w:val="0"/>
              <w:spacing w:line="360" w:lineRule="auto"/>
              <w:jc w:val="center"/>
              <w:rPr>
                <w:rFonts w:hint="eastAsia" w:ascii="仿宋" w:hAnsi="仿宋" w:eastAsia="仿宋" w:cs="仿宋"/>
                <w:color w:val="auto"/>
                <w:sz w:val="24"/>
                <w:highlight w:val="none"/>
              </w:rPr>
            </w:pPr>
          </w:p>
        </w:tc>
      </w:tr>
      <w:tr w14:paraId="506F910A">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308C03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573719D">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03DE51E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468D5F8">
            <w:pPr>
              <w:widowControl/>
              <w:jc w:val="left"/>
              <w:rPr>
                <w:rFonts w:hint="eastAsia" w:ascii="仿宋" w:hAnsi="仿宋" w:eastAsia="仿宋" w:cs="仿宋"/>
                <w:color w:val="auto"/>
                <w:sz w:val="24"/>
                <w:highlight w:val="none"/>
              </w:rPr>
            </w:pPr>
          </w:p>
        </w:tc>
      </w:tr>
      <w:tr w14:paraId="26AAC8B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65E396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2233697">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4951FEA">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D574468">
            <w:pPr>
              <w:widowControl/>
              <w:jc w:val="left"/>
              <w:rPr>
                <w:rFonts w:hint="eastAsia" w:ascii="仿宋" w:hAnsi="仿宋" w:eastAsia="仿宋" w:cs="仿宋"/>
                <w:color w:val="auto"/>
                <w:sz w:val="24"/>
                <w:highlight w:val="none"/>
              </w:rPr>
            </w:pPr>
          </w:p>
        </w:tc>
      </w:tr>
      <w:tr w14:paraId="02367B1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9CE494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C25535B">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C89104A">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ECB3E5A">
            <w:pPr>
              <w:widowControl/>
              <w:jc w:val="left"/>
              <w:rPr>
                <w:rFonts w:hint="eastAsia" w:ascii="仿宋" w:hAnsi="仿宋" w:eastAsia="仿宋" w:cs="仿宋"/>
                <w:color w:val="auto"/>
                <w:sz w:val="24"/>
                <w:highlight w:val="none"/>
              </w:rPr>
            </w:pPr>
          </w:p>
        </w:tc>
      </w:tr>
      <w:tr w14:paraId="2ED85C4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DC2B28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1E59A25">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01E5BE89">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309C10C">
            <w:pPr>
              <w:widowControl/>
              <w:jc w:val="left"/>
              <w:rPr>
                <w:rFonts w:hint="eastAsia" w:ascii="仿宋" w:hAnsi="仿宋" w:eastAsia="仿宋" w:cs="仿宋"/>
                <w:color w:val="auto"/>
                <w:sz w:val="24"/>
                <w:highlight w:val="none"/>
              </w:rPr>
            </w:pPr>
          </w:p>
        </w:tc>
      </w:tr>
      <w:tr w14:paraId="115013DC">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35BBA4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C44C3B5">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AC38103">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1E68F6D">
            <w:pPr>
              <w:widowControl/>
              <w:jc w:val="left"/>
              <w:rPr>
                <w:rFonts w:hint="eastAsia" w:ascii="仿宋" w:hAnsi="仿宋" w:eastAsia="仿宋" w:cs="仿宋"/>
                <w:color w:val="auto"/>
                <w:sz w:val="24"/>
                <w:highlight w:val="none"/>
              </w:rPr>
            </w:pPr>
          </w:p>
        </w:tc>
      </w:tr>
      <w:tr w14:paraId="551C966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686A60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30B12C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24387C0">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F79D45A">
            <w:pPr>
              <w:widowControl/>
              <w:jc w:val="left"/>
              <w:rPr>
                <w:rFonts w:hint="eastAsia" w:ascii="仿宋" w:hAnsi="仿宋" w:eastAsia="仿宋" w:cs="仿宋"/>
                <w:color w:val="auto"/>
                <w:sz w:val="24"/>
                <w:highlight w:val="none"/>
              </w:rPr>
            </w:pPr>
          </w:p>
        </w:tc>
      </w:tr>
      <w:tr w14:paraId="142AC01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D16AD6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18B8E06C">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BFDF82B">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2A0C447">
            <w:pPr>
              <w:widowControl/>
              <w:jc w:val="left"/>
              <w:rPr>
                <w:rFonts w:hint="eastAsia" w:ascii="仿宋" w:hAnsi="仿宋" w:eastAsia="仿宋" w:cs="仿宋"/>
                <w:color w:val="auto"/>
                <w:sz w:val="24"/>
                <w:highlight w:val="none"/>
              </w:rPr>
            </w:pPr>
          </w:p>
        </w:tc>
      </w:tr>
      <w:tr w14:paraId="055D054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725AD7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59AF9A7">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1D0B8B6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63F8FAA">
            <w:pPr>
              <w:widowControl/>
              <w:jc w:val="left"/>
              <w:rPr>
                <w:rFonts w:hint="eastAsia" w:ascii="仿宋" w:hAnsi="仿宋" w:eastAsia="仿宋" w:cs="仿宋"/>
                <w:color w:val="auto"/>
                <w:sz w:val="24"/>
                <w:highlight w:val="none"/>
              </w:rPr>
            </w:pPr>
          </w:p>
        </w:tc>
      </w:tr>
    </w:tbl>
    <w:p w14:paraId="3B0E8A97">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w:t>
      </w:r>
    </w:p>
    <w:p w14:paraId="2C8D9ECE">
      <w:pPr>
        <w:autoSpaceDE w:val="0"/>
        <w:autoSpaceDN w:val="0"/>
        <w:spacing w:line="360" w:lineRule="auto"/>
        <w:rPr>
          <w:rFonts w:hint="eastAsia" w:ascii="仿宋" w:hAnsi="仿宋" w:eastAsia="仿宋" w:cs="仿宋"/>
          <w:b/>
          <w:color w:val="auto"/>
          <w:sz w:val="24"/>
          <w:highlight w:val="none"/>
        </w:rPr>
      </w:pPr>
    </w:p>
    <w:p w14:paraId="4B6E8994">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22"/>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D9B269C">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0D336A9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1B35F1C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611BE6A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485A57F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3DC90A1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E22C2A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48F1BFE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49FA9E3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78DD85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5858BBB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24176BDF">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5591C8C4">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514283E1">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D7FE790">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09D30E19">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60559E42">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C308456">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4D2D33D">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4589DAB">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7560C7C">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081A21DB">
            <w:pPr>
              <w:autoSpaceDE w:val="0"/>
              <w:autoSpaceDN w:val="0"/>
              <w:spacing w:line="360" w:lineRule="auto"/>
              <w:rPr>
                <w:rFonts w:hint="eastAsia" w:ascii="仿宋" w:hAnsi="仿宋" w:eastAsia="仿宋" w:cs="仿宋"/>
                <w:color w:val="auto"/>
                <w:sz w:val="24"/>
                <w:highlight w:val="none"/>
              </w:rPr>
            </w:pPr>
          </w:p>
        </w:tc>
      </w:tr>
      <w:tr w14:paraId="503BEF3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5B774E8">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1178E10F">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48F639F">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5CB41039">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05575D7C">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E8BE2DD">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F971009">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05D6753">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7EB704E">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62B4A0F1">
            <w:pPr>
              <w:autoSpaceDE w:val="0"/>
              <w:autoSpaceDN w:val="0"/>
              <w:spacing w:line="360" w:lineRule="auto"/>
              <w:rPr>
                <w:rFonts w:hint="eastAsia" w:ascii="仿宋" w:hAnsi="仿宋" w:eastAsia="仿宋" w:cs="仿宋"/>
                <w:color w:val="auto"/>
                <w:sz w:val="24"/>
                <w:highlight w:val="none"/>
              </w:rPr>
            </w:pPr>
          </w:p>
        </w:tc>
      </w:tr>
    </w:tbl>
    <w:p w14:paraId="23D1F34F">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注：供应商可按上述的格式自行编制，须随表提交相应的证书复印件。</w:t>
      </w:r>
    </w:p>
    <w:p w14:paraId="65F2F530">
      <w:pPr>
        <w:autoSpaceDE w:val="0"/>
        <w:autoSpaceDN w:val="0"/>
        <w:spacing w:line="360" w:lineRule="auto"/>
        <w:ind w:firstLine="0" w:firstLineChars="0"/>
        <w:rPr>
          <w:rFonts w:hint="eastAsia" w:ascii="仿宋" w:hAnsi="仿宋" w:eastAsia="仿宋" w:cs="仿宋"/>
          <w:b/>
          <w:bCs/>
          <w:color w:val="auto"/>
          <w:sz w:val="24"/>
          <w:highlight w:val="none"/>
        </w:rPr>
      </w:pPr>
    </w:p>
    <w:p w14:paraId="1FEAF845">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B1BD755">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72CD71C3">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p>
    <w:p w14:paraId="41D67385">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p>
    <w:p w14:paraId="0352B94F">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十</w:t>
      </w:r>
      <w:r>
        <w:rPr>
          <w:rFonts w:hint="eastAsia" w:ascii="仿宋" w:hAnsi="仿宋" w:eastAsia="仿宋" w:cs="仿宋"/>
          <w:b/>
          <w:color w:val="auto"/>
          <w:sz w:val="30"/>
          <w:szCs w:val="30"/>
          <w:highlight w:val="none"/>
        </w:rPr>
        <w:t>、供应商认为需要提供的其他有关资料</w:t>
      </w:r>
    </w:p>
    <w:p w14:paraId="046178F6">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p>
    <w:p w14:paraId="61AC182C">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3579ED0">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027D24A8">
      <w:pPr>
        <w:widowControl/>
        <w:spacing w:line="360" w:lineRule="auto"/>
        <w:jc w:val="left"/>
        <w:rPr>
          <w:rFonts w:hint="eastAsia" w:ascii="仿宋" w:hAnsi="仿宋" w:eastAsia="仿宋" w:cs="仿宋"/>
          <w:b/>
          <w:bCs/>
          <w:color w:val="auto"/>
          <w:sz w:val="24"/>
          <w:highlight w:val="none"/>
        </w:rPr>
        <w:sectPr>
          <w:pgSz w:w="11911" w:h="16838"/>
          <w:pgMar w:top="1417" w:right="1417" w:bottom="1417" w:left="1417" w:header="720" w:footer="720" w:gutter="0"/>
          <w:cols w:space="720" w:num="1"/>
          <w:docGrid w:linePitch="1" w:charSpace="0"/>
        </w:sectPr>
      </w:pPr>
    </w:p>
    <w:p w14:paraId="58819354">
      <w:pPr>
        <w:autoSpaceDE w:val="0"/>
        <w:autoSpaceDN w:val="0"/>
        <w:spacing w:line="360" w:lineRule="auto"/>
        <w:ind w:firstLine="6505" w:firstLineChars="2700"/>
        <w:rPr>
          <w:rFonts w:hint="eastAsia" w:ascii="仿宋" w:hAnsi="仿宋" w:eastAsia="仿宋" w:cs="仿宋"/>
          <w:b/>
          <w:bCs/>
          <w:color w:val="auto"/>
          <w:sz w:val="24"/>
          <w:highlight w:val="none"/>
        </w:rPr>
      </w:pPr>
    </w:p>
    <w:p w14:paraId="5C741292">
      <w:pPr>
        <w:pStyle w:val="3"/>
        <w:jc w:val="center"/>
        <w:rPr>
          <w:rFonts w:hint="eastAsia" w:ascii="仿宋" w:hAnsi="仿宋" w:eastAsia="仿宋" w:cs="仿宋"/>
          <w:color w:val="auto"/>
          <w:highlight w:val="none"/>
        </w:rPr>
      </w:pPr>
      <w:bookmarkStart w:id="101" w:name="_Toc25920"/>
      <w:bookmarkStart w:id="102" w:name="_Toc80205941"/>
      <w:bookmarkStart w:id="103" w:name="_Toc16073"/>
      <w:r>
        <w:rPr>
          <w:rFonts w:hint="eastAsia" w:ascii="仿宋" w:hAnsi="仿宋" w:eastAsia="仿宋" w:cs="仿宋"/>
          <w:color w:val="auto"/>
          <w:highlight w:val="none"/>
        </w:rPr>
        <w:t>第四节 报价文件格式</w:t>
      </w:r>
      <w:bookmarkEnd w:id="101"/>
      <w:bookmarkEnd w:id="102"/>
      <w:bookmarkEnd w:id="103"/>
    </w:p>
    <w:p w14:paraId="5C0B8179">
      <w:pPr>
        <w:snapToGrid w:val="0"/>
        <w:spacing w:before="120"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r>
        <w:rPr>
          <w:rFonts w:hint="eastAsia" w:ascii="仿宋" w:hAnsi="仿宋" w:eastAsia="仿宋" w:cs="仿宋"/>
          <w:bCs/>
          <w:color w:val="auto"/>
          <w:highlight w:val="none"/>
        </w:rPr>
        <w:t>全流程电子文件</w:t>
      </w:r>
    </w:p>
    <w:p w14:paraId="0D9683A3">
      <w:pPr>
        <w:snapToGrid w:val="0"/>
        <w:spacing w:before="120" w:beforeLines="50" w:after="50"/>
        <w:rPr>
          <w:rFonts w:hint="eastAsia" w:ascii="仿宋" w:hAnsi="仿宋" w:eastAsia="仿宋" w:cs="仿宋"/>
          <w:color w:val="auto"/>
          <w:sz w:val="24"/>
          <w:szCs w:val="20"/>
          <w:highlight w:val="none"/>
        </w:rPr>
      </w:pPr>
    </w:p>
    <w:p w14:paraId="7D47E7B4">
      <w:pPr>
        <w:snapToGrid w:val="0"/>
        <w:spacing w:before="120" w:beforeLines="50" w:after="50"/>
        <w:rPr>
          <w:rFonts w:hint="eastAsia" w:ascii="仿宋" w:hAnsi="仿宋" w:eastAsia="仿宋" w:cs="仿宋"/>
          <w:color w:val="auto"/>
          <w:sz w:val="24"/>
          <w:szCs w:val="20"/>
          <w:highlight w:val="none"/>
        </w:rPr>
      </w:pPr>
    </w:p>
    <w:p w14:paraId="5810388A">
      <w:pPr>
        <w:snapToGrid w:val="0"/>
        <w:spacing w:before="120" w:beforeLines="50" w:after="50"/>
        <w:rPr>
          <w:rFonts w:hint="eastAsia" w:ascii="仿宋" w:hAnsi="仿宋" w:eastAsia="仿宋" w:cs="仿宋"/>
          <w:color w:val="auto"/>
          <w:sz w:val="24"/>
          <w:szCs w:val="20"/>
          <w:highlight w:val="none"/>
        </w:rPr>
      </w:pPr>
    </w:p>
    <w:p w14:paraId="6ABE850E">
      <w:pPr>
        <w:snapToGrid w:val="0"/>
        <w:spacing w:before="120" w:beforeLines="50"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报  价  文  件（封面）</w:t>
      </w:r>
    </w:p>
    <w:p w14:paraId="39596E09">
      <w:pPr>
        <w:snapToGrid w:val="0"/>
        <w:spacing w:before="120" w:beforeLines="50" w:after="50"/>
        <w:rPr>
          <w:rFonts w:hint="eastAsia" w:ascii="仿宋" w:hAnsi="仿宋" w:eastAsia="仿宋" w:cs="仿宋"/>
          <w:bCs/>
          <w:color w:val="auto"/>
          <w:sz w:val="24"/>
          <w:szCs w:val="20"/>
          <w:highlight w:val="none"/>
        </w:rPr>
      </w:pPr>
    </w:p>
    <w:p w14:paraId="6A8EBF00">
      <w:pPr>
        <w:snapToGrid w:val="0"/>
        <w:spacing w:before="120" w:beforeLines="50" w:after="50"/>
        <w:rPr>
          <w:rFonts w:hint="eastAsia" w:ascii="仿宋" w:hAnsi="仿宋" w:eastAsia="仿宋" w:cs="仿宋"/>
          <w:bCs/>
          <w:color w:val="auto"/>
          <w:sz w:val="24"/>
          <w:szCs w:val="20"/>
          <w:highlight w:val="none"/>
        </w:rPr>
      </w:pPr>
    </w:p>
    <w:p w14:paraId="064278EC">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项目名称：[项目名称]</w:t>
      </w:r>
    </w:p>
    <w:p w14:paraId="09572A5D">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项目编号：[项目编号]</w:t>
      </w:r>
    </w:p>
    <w:p w14:paraId="138C33CA">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2FF19D98">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73A9304B">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供应商地址：</w:t>
      </w:r>
    </w:p>
    <w:p w14:paraId="0FC76CC1">
      <w:pPr>
        <w:pStyle w:val="7"/>
        <w:snapToGrid w:val="0"/>
        <w:spacing w:before="50" w:after="50"/>
        <w:ind w:firstLine="720" w:firstLineChars="225"/>
        <w:rPr>
          <w:rFonts w:hint="eastAsia" w:ascii="仿宋" w:hAnsi="仿宋" w:eastAsia="仿宋" w:cs="仿宋"/>
          <w:bCs/>
          <w:color w:val="auto"/>
          <w:sz w:val="32"/>
          <w:szCs w:val="32"/>
          <w:highlight w:val="none"/>
        </w:rPr>
      </w:pPr>
    </w:p>
    <w:p w14:paraId="12BD1D84">
      <w:pPr>
        <w:pStyle w:val="7"/>
        <w:snapToGrid w:val="0"/>
        <w:spacing w:before="50" w:after="50"/>
        <w:ind w:firstLine="1280" w:firstLineChars="400"/>
        <w:rPr>
          <w:rFonts w:hint="eastAsia" w:ascii="仿宋" w:hAnsi="仿宋" w:eastAsia="仿宋" w:cs="仿宋"/>
          <w:bCs/>
          <w:color w:val="auto"/>
          <w:sz w:val="32"/>
          <w:szCs w:val="32"/>
          <w:highlight w:val="none"/>
        </w:rPr>
      </w:pPr>
    </w:p>
    <w:p w14:paraId="364583C1">
      <w:pPr>
        <w:snapToGrid w:val="0"/>
        <w:spacing w:before="120" w:beforeLines="50"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7915BD0D">
      <w:pPr>
        <w:snapToGrid w:val="0"/>
        <w:spacing w:before="120" w:beforeLines="50" w:after="50" w:line="400" w:lineRule="exact"/>
        <w:jc w:val="center"/>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br w:type="page"/>
      </w:r>
      <w:r>
        <w:rPr>
          <w:rFonts w:hint="eastAsia" w:ascii="仿宋" w:hAnsi="仿宋" w:eastAsia="仿宋" w:cs="仿宋"/>
          <w:b/>
          <w:bCs/>
          <w:color w:val="auto"/>
          <w:sz w:val="32"/>
          <w:szCs w:val="32"/>
          <w:highlight w:val="none"/>
        </w:rPr>
        <w:t>报价文件目录</w:t>
      </w:r>
    </w:p>
    <w:p w14:paraId="0152D3A5">
      <w:pPr>
        <w:spacing w:line="360" w:lineRule="auto"/>
        <w:rPr>
          <w:rFonts w:hint="eastAsia" w:ascii="仿宋" w:hAnsi="仿宋" w:eastAsia="仿宋" w:cs="仿宋"/>
          <w:color w:val="auto"/>
          <w:highlight w:val="none"/>
        </w:rPr>
      </w:pPr>
    </w:p>
    <w:p w14:paraId="329DD90B">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一、响应函………………………………………………………（页码）</w:t>
      </w:r>
    </w:p>
    <w:p w14:paraId="21DB19D9">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二、响应报价表………………………（页码）</w:t>
      </w:r>
    </w:p>
    <w:p w14:paraId="5DEDFAAC">
      <w:pPr>
        <w:spacing w:line="360" w:lineRule="auto"/>
        <w:rPr>
          <w:rFonts w:hint="eastAsia" w:ascii="仿宋" w:hAnsi="仿宋" w:eastAsia="仿宋" w:cs="仿宋"/>
          <w:color w:val="auto"/>
          <w:kern w:val="0"/>
          <w:sz w:val="24"/>
          <w:highlight w:val="none"/>
        </w:rPr>
      </w:pPr>
    </w:p>
    <w:p w14:paraId="153149F0">
      <w:pPr>
        <w:snapToGrid w:val="0"/>
        <w:spacing w:before="120" w:beforeLines="50" w:after="50" w:line="360" w:lineRule="auto"/>
        <w:ind w:left="142"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r>
        <w:rPr>
          <w:rFonts w:hint="eastAsia" w:ascii="仿宋" w:hAnsi="仿宋" w:eastAsia="仿宋" w:cs="仿宋"/>
          <w:b/>
          <w:bCs/>
          <w:color w:val="auto"/>
          <w:sz w:val="32"/>
          <w:szCs w:val="32"/>
          <w:highlight w:val="none"/>
        </w:rPr>
        <w:t>一、响应函</w:t>
      </w:r>
    </w:p>
    <w:p w14:paraId="303AF85D">
      <w:pPr>
        <w:pStyle w:val="14"/>
        <w:spacing w:line="500" w:lineRule="exact"/>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响应函</w:t>
      </w:r>
    </w:p>
    <w:p w14:paraId="1409D13D">
      <w:pPr>
        <w:pStyle w:val="14"/>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 xml:space="preserve"> </w:t>
      </w:r>
      <w:bookmarkStart w:id="104" w:name="PO_3000001868_PM031_4"/>
      <w:r>
        <w:rPr>
          <w:rFonts w:hint="eastAsia" w:ascii="仿宋" w:hAnsi="仿宋" w:eastAsia="仿宋" w:cs="仿宋"/>
          <w:color w:val="auto"/>
          <w:sz w:val="24"/>
          <w:szCs w:val="24"/>
          <w:highlight w:val="none"/>
          <w:u w:val="single"/>
        </w:rPr>
        <w:t>[采购组织机构]</w:t>
      </w:r>
      <w:bookmarkEnd w:id="104"/>
      <w:r>
        <w:rPr>
          <w:rFonts w:hint="eastAsia" w:ascii="仿宋" w:hAnsi="仿宋" w:eastAsia="仿宋" w:cs="仿宋"/>
          <w:color w:val="auto"/>
          <w:sz w:val="24"/>
          <w:szCs w:val="24"/>
          <w:highlight w:val="none"/>
          <w:u w:val="single"/>
        </w:rPr>
        <w:t xml:space="preserve"> </w:t>
      </w:r>
    </w:p>
    <w:p w14:paraId="52CD9B22">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我方已仔细阅读了贵方组织的</w:t>
      </w:r>
      <w:r>
        <w:rPr>
          <w:rFonts w:hint="eastAsia" w:ascii="仿宋" w:hAnsi="仿宋" w:eastAsia="仿宋" w:cs="仿宋"/>
          <w:color w:val="auto"/>
          <w:sz w:val="24"/>
          <w:szCs w:val="24"/>
          <w:highlight w:val="none"/>
          <w:u w:val="single"/>
        </w:rPr>
        <w:t xml:space="preserve"> </w:t>
      </w:r>
      <w:bookmarkStart w:id="105" w:name="PO_3000001868_PM002_10"/>
      <w:r>
        <w:rPr>
          <w:rFonts w:hint="eastAsia" w:ascii="仿宋" w:hAnsi="仿宋" w:eastAsia="仿宋" w:cs="仿宋"/>
          <w:color w:val="auto"/>
          <w:sz w:val="24"/>
          <w:szCs w:val="24"/>
          <w:highlight w:val="none"/>
          <w:u w:val="single"/>
        </w:rPr>
        <w:t>[项目名称]</w:t>
      </w:r>
      <w:bookmarkEnd w:id="105"/>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项目（项目编号：</w:t>
      </w:r>
      <w:r>
        <w:rPr>
          <w:rFonts w:hint="eastAsia" w:ascii="仿宋" w:hAnsi="仿宋" w:eastAsia="仿宋" w:cs="仿宋"/>
          <w:color w:val="auto"/>
          <w:sz w:val="24"/>
          <w:szCs w:val="24"/>
          <w:highlight w:val="none"/>
          <w:u w:val="single"/>
        </w:rPr>
        <w:t xml:space="preserve">  </w:t>
      </w:r>
      <w:bookmarkStart w:id="106" w:name="PO_3000001868_PM001_10"/>
      <w:r>
        <w:rPr>
          <w:rFonts w:hint="eastAsia" w:ascii="仿宋" w:hAnsi="仿宋" w:eastAsia="仿宋" w:cs="仿宋"/>
          <w:color w:val="auto"/>
          <w:sz w:val="24"/>
          <w:szCs w:val="24"/>
          <w:highlight w:val="none"/>
          <w:u w:val="single"/>
        </w:rPr>
        <w:t>[项目编号]</w:t>
      </w:r>
      <w:bookmarkEnd w:id="106"/>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）的竞争性磋商采购文件的全部内容，现正式递交下述文件参加贵方组织的本次政府采购活动： </w:t>
      </w:r>
    </w:p>
    <w:p w14:paraId="4C9CF377">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一、首次报价文件电子版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份（包含按“第三章 供应商须知”提交的全部文件）；</w:t>
      </w:r>
    </w:p>
    <w:p w14:paraId="3A34EC58">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二、技术文件电子版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份（包含按“第三章 供应商须知”提交的全部文件）；商务文件电子版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份（包含按“第三章 供应商须知”提交的全部文件）；（商务技术文件已合并装订成册）；</w:t>
      </w:r>
    </w:p>
    <w:p w14:paraId="1E192036">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三、资格证明文件电子版（包含按“第三章供应商须知”提交的全部文件）；</w:t>
      </w:r>
    </w:p>
    <w:p w14:paraId="7CCD96D4">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据此函，签字人兹宣布：</w:t>
      </w:r>
    </w:p>
    <w:p w14:paraId="664C138B">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1、我方愿意以</w:t>
      </w:r>
      <w:r>
        <w:rPr>
          <w:rFonts w:hint="eastAsia" w:ascii="仿宋" w:hAnsi="仿宋" w:eastAsia="仿宋" w:cs="仿宋"/>
          <w:color w:val="auto"/>
          <w:sz w:val="24"/>
          <w:szCs w:val="24"/>
          <w:highlight w:val="none"/>
          <w:lang w:val="en-US" w:eastAsia="zh-CN"/>
        </w:rPr>
        <w:t>下浮系数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val="en-US" w:eastAsia="zh-CN"/>
        </w:rPr>
        <w:t>%的竞标报价</w:t>
      </w:r>
      <w:r>
        <w:rPr>
          <w:rFonts w:hint="eastAsia" w:ascii="仿宋" w:hAnsi="仿宋" w:eastAsia="仿宋" w:cs="仿宋"/>
          <w:color w:val="auto"/>
          <w:sz w:val="24"/>
          <w:szCs w:val="24"/>
          <w:highlight w:val="none"/>
        </w:rPr>
        <w:t>，服务时间：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，提供本项目竞争性磋商采购文件第二章“服务需求一览表”中相应的采购内容。</w:t>
      </w:r>
    </w:p>
    <w:p w14:paraId="047EDE38">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2、我方同意自本项目竞争性磋商采购文件采购公告规定的递交响应文件截止时间起遵循本响应函，并承诺在“第三章 供应商须知”规定的响应有效期内不修改、撤销响应文件。</w:t>
      </w:r>
    </w:p>
    <w:p w14:paraId="64F1CF95">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3、我方在此声明，所递交的响应文件及有关资料内容完整、真实和准确。</w:t>
      </w:r>
    </w:p>
    <w:p w14:paraId="1EA6248B">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4、如本项目采购内容涉及须符合国家强制规定的，我方承诺我方本次竞标均符合国家有关强制规定。</w:t>
      </w:r>
    </w:p>
    <w:p w14:paraId="22A11F43">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5677A783">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6、我方已详细审核竞争性磋商采购文件，我方知道必须放弃提出含糊不清或误解问题的权利。</w:t>
      </w:r>
    </w:p>
    <w:p w14:paraId="5AF6511B">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7、我方承诺满足竞争性磋商采购文件第六章“合同文本”的条款，承担完成合同的责任和义务。</w:t>
      </w:r>
    </w:p>
    <w:p w14:paraId="3730F546">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8、我方同意应贵方要求提供与</w:t>
      </w:r>
      <w:r>
        <w:rPr>
          <w:rFonts w:hint="eastAsia" w:ascii="仿宋" w:hAnsi="仿宋" w:eastAsia="仿宋" w:cs="仿宋"/>
          <w:color w:val="auto"/>
          <w:sz w:val="24"/>
          <w:szCs w:val="24"/>
          <w:highlight w:val="none"/>
          <w:lang w:eastAsia="zh-CN"/>
        </w:rPr>
        <w:t>本次</w:t>
      </w:r>
      <w:r>
        <w:rPr>
          <w:rFonts w:hint="eastAsia" w:ascii="仿宋" w:hAnsi="仿宋" w:eastAsia="仿宋" w:cs="仿宋"/>
          <w:color w:val="auto"/>
          <w:sz w:val="24"/>
          <w:szCs w:val="24"/>
          <w:highlight w:val="none"/>
        </w:rPr>
        <w:t>竞标有关的任何数据或资料。若贵方需要，我方愿意提供我方作出的一切承诺的证明材料。</w:t>
      </w:r>
    </w:p>
    <w:p w14:paraId="25D6F294">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9、我方完全理解贵方不一定接受响应报价最低的竞标人为成交供应商的行为。</w:t>
      </w:r>
    </w:p>
    <w:p w14:paraId="39C96406">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E7D5A7F">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提供虚假材料谋取中标、成交的；</w:t>
      </w:r>
    </w:p>
    <w:p w14:paraId="335EB6DE">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采取不正当手段诋毁、排挤其他供应商的；</w:t>
      </w:r>
    </w:p>
    <w:p w14:paraId="3ECDCB67">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与采购人、其他供应商或者采购代理机构恶意串通的；</w:t>
      </w:r>
    </w:p>
    <w:p w14:paraId="24F437FE">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向采购人、采购代理机构行贿或者提供其他不正当利益的；</w:t>
      </w:r>
    </w:p>
    <w:p w14:paraId="7327E4D0">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在采购过程中与采购人进行协商磋商的；</w:t>
      </w:r>
    </w:p>
    <w:p w14:paraId="396BDF6E">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拒绝有关部门监督检查或提供虚假情况的。</w:t>
      </w:r>
    </w:p>
    <w:p w14:paraId="70E8C674">
      <w:pPr>
        <w:pStyle w:val="14"/>
        <w:spacing w:line="360" w:lineRule="auto"/>
        <w:ind w:firstLine="42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11.与本磋商有关的一切正式往来信函请寄：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16B32D9C">
      <w:pPr>
        <w:pStyle w:val="14"/>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11DAE753">
      <w:pPr>
        <w:pStyle w:val="14"/>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rPr>
        <w:t xml:space="preserve">                                      　　　　　　　　　</w:t>
      </w:r>
    </w:p>
    <w:p w14:paraId="513E3B76">
      <w:pPr>
        <w:pStyle w:val="14"/>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w:t>
      </w:r>
      <w:r>
        <w:rPr>
          <w:rFonts w:hint="eastAsia" w:ascii="仿宋" w:hAnsi="仿宋" w:eastAsia="仿宋" w:cs="仿宋"/>
          <w:color w:val="auto"/>
          <w:sz w:val="24"/>
          <w:szCs w:val="24"/>
          <w:highlight w:val="none"/>
          <w:u w:val="single"/>
        </w:rPr>
        <w:t>　　　　　　　　　　　　　　　　　　　　　　　　　　　　</w:t>
      </w:r>
    </w:p>
    <w:p w14:paraId="2FAFD984">
      <w:pPr>
        <w:pStyle w:val="14"/>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邮政编码：</w:t>
      </w:r>
      <w:r>
        <w:rPr>
          <w:rFonts w:hint="eastAsia" w:ascii="仿宋" w:hAnsi="仿宋" w:eastAsia="仿宋" w:cs="仿宋"/>
          <w:color w:val="auto"/>
          <w:sz w:val="24"/>
          <w:szCs w:val="24"/>
          <w:highlight w:val="none"/>
          <w:u w:val="single"/>
        </w:rPr>
        <w:t xml:space="preserve">                                                    </w:t>
      </w:r>
    </w:p>
    <w:p w14:paraId="47F9BFCC">
      <w:pPr>
        <w:pStyle w:val="14"/>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开户名称：</w:t>
      </w:r>
      <w:r>
        <w:rPr>
          <w:rFonts w:hint="eastAsia" w:ascii="仿宋" w:hAnsi="仿宋" w:eastAsia="仿宋" w:cs="仿宋"/>
          <w:color w:val="auto"/>
          <w:sz w:val="24"/>
          <w:szCs w:val="24"/>
          <w:highlight w:val="none"/>
          <w:u w:val="single"/>
        </w:rPr>
        <w:t xml:space="preserve">                                                    </w:t>
      </w:r>
    </w:p>
    <w:p w14:paraId="60E99FB4">
      <w:pPr>
        <w:pStyle w:val="14"/>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u w:val="single"/>
        </w:rPr>
        <w:t xml:space="preserve">                                                    </w:t>
      </w:r>
    </w:p>
    <w:p w14:paraId="34C2D28E">
      <w:pPr>
        <w:pStyle w:val="14"/>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银行账号：</w:t>
      </w:r>
      <w:r>
        <w:rPr>
          <w:rFonts w:hint="eastAsia" w:ascii="仿宋" w:hAnsi="仿宋" w:eastAsia="仿宋" w:cs="仿宋"/>
          <w:color w:val="auto"/>
          <w:sz w:val="24"/>
          <w:szCs w:val="24"/>
          <w:highlight w:val="none"/>
          <w:u w:val="single"/>
        </w:rPr>
        <w:t xml:space="preserve">                                                    </w:t>
      </w:r>
    </w:p>
    <w:p w14:paraId="7193D03A">
      <w:pPr>
        <w:pStyle w:val="12"/>
        <w:tabs>
          <w:tab w:val="left" w:pos="939"/>
        </w:tabs>
        <w:spacing w:line="360" w:lineRule="auto"/>
        <w:ind w:left="161" w:leftChars="67"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6FBE5390">
      <w:pPr>
        <w:spacing w:line="360" w:lineRule="auto"/>
        <w:jc w:val="left"/>
        <w:rPr>
          <w:rFonts w:hint="eastAsia" w:ascii="仿宋" w:hAnsi="仿宋" w:eastAsia="仿宋" w:cs="仿宋"/>
          <w:color w:val="auto"/>
          <w:sz w:val="24"/>
          <w:szCs w:val="24"/>
          <w:highlight w:val="none"/>
        </w:rPr>
      </w:pPr>
    </w:p>
    <w:p w14:paraId="25A179E2">
      <w:pPr>
        <w:autoSpaceDE w:val="0"/>
        <w:autoSpaceDN w:val="0"/>
        <w:spacing w:line="360" w:lineRule="auto"/>
        <w:ind w:left="4920"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35318386">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4"/>
          <w:highlight w:val="none"/>
          <w:lang w:val="zh-CN"/>
        </w:rPr>
        <w:t>日期：  年  月   日</w:t>
      </w:r>
    </w:p>
    <w:p w14:paraId="06D35CF3">
      <w:pPr>
        <w:widowControl/>
        <w:spacing w:line="360" w:lineRule="auto"/>
        <w:jc w:val="left"/>
        <w:rPr>
          <w:rFonts w:hint="eastAsia" w:ascii="仿宋" w:hAnsi="仿宋" w:eastAsia="仿宋" w:cs="仿宋"/>
          <w:color w:val="auto"/>
          <w:kern w:val="0"/>
          <w:sz w:val="24"/>
          <w:highlight w:val="none"/>
          <w:lang w:val="zh-CN"/>
        </w:rPr>
        <w:sectPr>
          <w:pgSz w:w="11911" w:h="16838"/>
          <w:pgMar w:top="1417" w:right="1417" w:bottom="1417" w:left="1417" w:header="720" w:footer="720" w:gutter="0"/>
          <w:cols w:space="720" w:num="1"/>
          <w:docGrid w:linePitch="1" w:charSpace="0"/>
        </w:sectPr>
      </w:pPr>
    </w:p>
    <w:p w14:paraId="7395C742">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p>
    <w:p w14:paraId="4CBB6444">
      <w:pPr>
        <w:spacing w:line="520" w:lineRule="exact"/>
        <w:ind w:firstLine="643" w:firstLineChars="200"/>
        <w:jc w:val="lef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二、响应报价表</w:t>
      </w:r>
    </w:p>
    <w:p w14:paraId="5EDAA38B">
      <w:pPr>
        <w:snapToGrid w:val="0"/>
        <w:spacing w:before="50" w:after="50" w:line="360" w:lineRule="auto"/>
        <w:jc w:val="center"/>
        <w:rPr>
          <w:rFonts w:hint="eastAsia" w:ascii="仿宋" w:hAnsi="仿宋" w:eastAsia="仿宋" w:cs="仿宋"/>
          <w:b/>
          <w:bCs/>
          <w:color w:val="auto"/>
          <w:sz w:val="40"/>
          <w:szCs w:val="40"/>
          <w:highlight w:val="none"/>
        </w:rPr>
      </w:pPr>
      <w:r>
        <w:rPr>
          <w:rFonts w:hint="eastAsia" w:ascii="仿宋" w:hAnsi="仿宋" w:eastAsia="仿宋" w:cs="仿宋"/>
          <w:b/>
          <w:bCs/>
          <w:color w:val="auto"/>
          <w:sz w:val="40"/>
          <w:szCs w:val="40"/>
          <w:highlight w:val="none"/>
        </w:rPr>
        <w:t>响应报价表</w:t>
      </w:r>
    </w:p>
    <w:p w14:paraId="34079E53">
      <w:pPr>
        <w:snapToGrid w:val="0"/>
        <w:spacing w:before="50" w:after="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bookmarkStart w:id="107" w:name="PO_3000001868_PM002_11"/>
      <w:r>
        <w:rPr>
          <w:rFonts w:hint="eastAsia" w:ascii="仿宋" w:hAnsi="仿宋" w:eastAsia="仿宋" w:cs="仿宋"/>
          <w:color w:val="auto"/>
          <w:sz w:val="24"/>
          <w:highlight w:val="none"/>
          <w:u w:val="single"/>
        </w:rPr>
        <w:t>[项目名称]</w:t>
      </w:r>
      <w:bookmarkEnd w:id="107"/>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项目编号：</w:t>
      </w:r>
      <w:r>
        <w:rPr>
          <w:rFonts w:hint="eastAsia" w:ascii="仿宋" w:hAnsi="仿宋" w:eastAsia="仿宋" w:cs="仿宋"/>
          <w:color w:val="auto"/>
          <w:sz w:val="24"/>
          <w:highlight w:val="none"/>
          <w:u w:val="single"/>
        </w:rPr>
        <w:t xml:space="preserve">  </w:t>
      </w:r>
      <w:bookmarkStart w:id="108" w:name="PO_3000001868_PM001_11"/>
      <w:r>
        <w:rPr>
          <w:rFonts w:hint="eastAsia" w:ascii="仿宋" w:hAnsi="仿宋" w:eastAsia="仿宋" w:cs="仿宋"/>
          <w:color w:val="auto"/>
          <w:sz w:val="24"/>
          <w:highlight w:val="none"/>
          <w:u w:val="single"/>
        </w:rPr>
        <w:t>[项目编号]</w:t>
      </w:r>
      <w:bookmarkEnd w:id="108"/>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14424827">
      <w:pPr>
        <w:snapToGrid w:val="0"/>
        <w:spacing w:before="50" w:after="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3144"/>
        <w:gridCol w:w="1022"/>
        <w:gridCol w:w="2074"/>
        <w:gridCol w:w="1458"/>
        <w:gridCol w:w="914"/>
      </w:tblGrid>
      <w:tr w14:paraId="7E6E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677" w:type="dxa"/>
            <w:tcBorders>
              <w:top w:val="single" w:color="auto" w:sz="4" w:space="0"/>
              <w:left w:val="single" w:color="auto" w:sz="4" w:space="0"/>
              <w:bottom w:val="single" w:color="auto" w:sz="4" w:space="0"/>
              <w:right w:val="single" w:color="auto" w:sz="4" w:space="0"/>
            </w:tcBorders>
            <w:noWrap w:val="0"/>
            <w:vAlign w:val="center"/>
          </w:tcPr>
          <w:p w14:paraId="258E03D8">
            <w:pPr>
              <w:rPr>
                <w:rFonts w:hint="eastAsia" w:ascii="仿宋" w:hAnsi="仿宋" w:eastAsia="仿宋" w:cs="仿宋"/>
                <w:color w:val="auto"/>
                <w:sz w:val="24"/>
                <w:highlight w:val="none"/>
              </w:rPr>
            </w:pPr>
            <w:bookmarkStart w:id="109" w:name="_Toc80205942"/>
            <w:r>
              <w:rPr>
                <w:rFonts w:hint="eastAsia" w:ascii="仿宋" w:hAnsi="仿宋" w:eastAsia="仿宋" w:cs="仿宋"/>
                <w:color w:val="auto"/>
                <w:sz w:val="24"/>
                <w:highlight w:val="none"/>
              </w:rPr>
              <w:t>序号</w:t>
            </w:r>
          </w:p>
        </w:tc>
        <w:tc>
          <w:tcPr>
            <w:tcW w:w="3144" w:type="dxa"/>
            <w:tcBorders>
              <w:top w:val="single" w:color="auto" w:sz="4" w:space="0"/>
              <w:left w:val="single" w:color="auto" w:sz="4" w:space="0"/>
              <w:bottom w:val="single" w:color="auto" w:sz="4" w:space="0"/>
              <w:right w:val="single" w:color="auto" w:sz="4" w:space="0"/>
            </w:tcBorders>
            <w:noWrap w:val="0"/>
            <w:vAlign w:val="center"/>
          </w:tcPr>
          <w:p w14:paraId="13FE522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标的的名称</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577B67D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数量</w:t>
            </w:r>
          </w:p>
        </w:tc>
        <w:tc>
          <w:tcPr>
            <w:tcW w:w="2074" w:type="dxa"/>
            <w:tcBorders>
              <w:top w:val="single" w:color="auto" w:sz="4" w:space="0"/>
              <w:left w:val="single" w:color="auto" w:sz="4" w:space="0"/>
              <w:bottom w:val="single" w:color="auto" w:sz="4" w:space="0"/>
              <w:right w:val="single" w:color="auto" w:sz="4" w:space="0"/>
            </w:tcBorders>
            <w:noWrap w:val="0"/>
            <w:vAlign w:val="center"/>
          </w:tcPr>
          <w:p w14:paraId="7010CFF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服务时间</w:t>
            </w:r>
          </w:p>
        </w:tc>
        <w:tc>
          <w:tcPr>
            <w:tcW w:w="1458" w:type="dxa"/>
            <w:tcBorders>
              <w:top w:val="single" w:color="auto" w:sz="4" w:space="0"/>
              <w:left w:val="single" w:color="auto" w:sz="4" w:space="0"/>
              <w:bottom w:val="single" w:color="auto" w:sz="4" w:space="0"/>
              <w:right w:val="single" w:color="auto" w:sz="4" w:space="0"/>
            </w:tcBorders>
            <w:noWrap w:val="0"/>
            <w:vAlign w:val="top"/>
          </w:tcPr>
          <w:p w14:paraId="4560BD4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下浮系数</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4570D72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09AE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677" w:type="dxa"/>
            <w:tcBorders>
              <w:top w:val="single" w:color="auto" w:sz="4" w:space="0"/>
              <w:left w:val="single" w:color="auto" w:sz="4" w:space="0"/>
              <w:bottom w:val="single" w:color="auto" w:sz="4" w:space="0"/>
              <w:right w:val="single" w:color="auto" w:sz="4" w:space="0"/>
            </w:tcBorders>
            <w:noWrap w:val="0"/>
            <w:vAlign w:val="center"/>
          </w:tcPr>
          <w:p w14:paraId="1B458E1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3144" w:type="dxa"/>
            <w:tcBorders>
              <w:top w:val="single" w:color="auto" w:sz="4" w:space="0"/>
              <w:left w:val="single" w:color="auto" w:sz="4" w:space="0"/>
              <w:bottom w:val="single" w:color="auto" w:sz="4" w:space="0"/>
              <w:right w:val="single" w:color="auto" w:sz="4" w:space="0"/>
            </w:tcBorders>
            <w:noWrap w:val="0"/>
            <w:vAlign w:val="center"/>
          </w:tcPr>
          <w:p w14:paraId="1E68F2E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邕宁区镇级污水处理设施及管网提升工程勘察</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B4AB6A6">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1项</w:t>
            </w:r>
          </w:p>
        </w:tc>
        <w:tc>
          <w:tcPr>
            <w:tcW w:w="2074" w:type="dxa"/>
            <w:tcBorders>
              <w:top w:val="single" w:color="auto" w:sz="4" w:space="0"/>
              <w:left w:val="single" w:color="auto" w:sz="4" w:space="0"/>
              <w:bottom w:val="single" w:color="auto" w:sz="4" w:space="0"/>
              <w:right w:val="single" w:color="auto" w:sz="4" w:space="0"/>
            </w:tcBorders>
            <w:noWrap w:val="0"/>
            <w:vAlign w:val="center"/>
          </w:tcPr>
          <w:p w14:paraId="626DC9D1">
            <w:pPr>
              <w:jc w:val="center"/>
              <w:rPr>
                <w:rFonts w:hint="eastAsia" w:ascii="仿宋" w:hAnsi="仿宋" w:eastAsia="仿宋" w:cs="仿宋"/>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noWrap w:val="0"/>
            <w:vAlign w:val="top"/>
          </w:tcPr>
          <w:p w14:paraId="4FE21F81">
            <w:pPr>
              <w:jc w:val="center"/>
              <w:rPr>
                <w:rFonts w:hint="eastAsia" w:ascii="仿宋" w:hAnsi="仿宋" w:eastAsia="仿宋" w:cs="仿宋"/>
                <w:color w:val="auto"/>
                <w:sz w:val="24"/>
                <w:highlight w:val="none"/>
              </w:rPr>
            </w:pPr>
          </w:p>
        </w:tc>
        <w:tc>
          <w:tcPr>
            <w:tcW w:w="914" w:type="dxa"/>
            <w:tcBorders>
              <w:top w:val="single" w:color="auto" w:sz="4" w:space="0"/>
              <w:left w:val="single" w:color="auto" w:sz="4" w:space="0"/>
              <w:bottom w:val="single" w:color="auto" w:sz="4" w:space="0"/>
              <w:right w:val="single" w:color="auto" w:sz="4" w:space="0"/>
            </w:tcBorders>
            <w:noWrap w:val="0"/>
            <w:vAlign w:val="center"/>
          </w:tcPr>
          <w:p w14:paraId="7B297428">
            <w:pPr>
              <w:jc w:val="center"/>
              <w:rPr>
                <w:rFonts w:hint="eastAsia" w:ascii="仿宋" w:hAnsi="仿宋" w:eastAsia="仿宋" w:cs="仿宋"/>
                <w:color w:val="auto"/>
                <w:sz w:val="24"/>
                <w:highlight w:val="none"/>
              </w:rPr>
            </w:pPr>
          </w:p>
        </w:tc>
      </w:tr>
      <w:tr w14:paraId="6D07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6"/>
            <w:tcBorders>
              <w:top w:val="single" w:color="auto" w:sz="4" w:space="0"/>
              <w:left w:val="single" w:color="auto" w:sz="4" w:space="0"/>
              <w:bottom w:val="single" w:color="auto" w:sz="4" w:space="0"/>
              <w:right w:val="single" w:color="auto" w:sz="4" w:space="0"/>
            </w:tcBorders>
            <w:noWrap w:val="0"/>
            <w:vAlign w:val="center"/>
          </w:tcPr>
          <w:p w14:paraId="17E09464">
            <w:pPr>
              <w:rPr>
                <w:rFonts w:hint="eastAsia" w:ascii="仿宋" w:hAnsi="仿宋" w:eastAsia="仿宋" w:cs="仿宋"/>
                <w:color w:val="auto"/>
                <w:sz w:val="24"/>
                <w:highlight w:val="none"/>
              </w:rPr>
            </w:pPr>
            <w:r>
              <w:rPr>
                <w:rFonts w:hint="eastAsia" w:ascii="仿宋" w:hAnsi="仿宋" w:eastAsia="仿宋" w:cs="仿宋"/>
                <w:color w:val="auto"/>
                <w:sz w:val="24"/>
                <w:highlight w:val="none"/>
              </w:rPr>
              <w:t>报价合计（包含税费等所有费用）：</w:t>
            </w:r>
          </w:p>
          <w:p w14:paraId="7803C856">
            <w:pPr>
              <w:rPr>
                <w:rFonts w:hint="eastAsia" w:ascii="仿宋" w:hAnsi="仿宋" w:eastAsia="仿宋" w:cs="仿宋"/>
                <w:color w:val="auto"/>
                <w:sz w:val="24"/>
                <w:highlight w:val="none"/>
              </w:rPr>
            </w:pPr>
            <w:r>
              <w:rPr>
                <w:rFonts w:hint="eastAsia" w:ascii="仿宋" w:hAnsi="仿宋" w:eastAsia="仿宋" w:cs="仿宋"/>
                <w:color w:val="auto"/>
                <w:sz w:val="24"/>
                <w:highlight w:val="none"/>
              </w:rPr>
              <w:t>（大写）人民币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tc>
      </w:tr>
      <w:tr w14:paraId="0103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6"/>
            <w:tcBorders>
              <w:top w:val="single" w:color="auto" w:sz="4" w:space="0"/>
              <w:left w:val="single" w:color="auto" w:sz="4" w:space="0"/>
              <w:bottom w:val="single" w:color="auto" w:sz="4" w:space="0"/>
              <w:right w:val="single" w:color="auto" w:sz="4" w:space="0"/>
            </w:tcBorders>
            <w:noWrap w:val="0"/>
            <w:vAlign w:val="center"/>
          </w:tcPr>
          <w:p w14:paraId="54EBCD3B">
            <w:pPr>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分标（此处有分标时填写具体分标号，无分标时填写“无”）</w:t>
            </w:r>
          </w:p>
        </w:tc>
      </w:tr>
      <w:tr w14:paraId="049B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6"/>
            <w:tcBorders>
              <w:top w:val="single" w:color="auto" w:sz="4" w:space="0"/>
              <w:left w:val="single" w:color="auto" w:sz="4" w:space="0"/>
              <w:bottom w:val="single" w:color="auto" w:sz="4" w:space="0"/>
              <w:right w:val="single" w:color="auto" w:sz="4" w:space="0"/>
            </w:tcBorders>
            <w:noWrap w:val="0"/>
            <w:vAlign w:val="center"/>
          </w:tcPr>
          <w:p w14:paraId="5CA96447">
            <w:pPr>
              <w:rPr>
                <w:rFonts w:hint="eastAsia" w:ascii="仿宋" w:hAnsi="仿宋" w:eastAsia="仿宋" w:cs="仿宋"/>
                <w:color w:val="auto"/>
                <w:sz w:val="24"/>
                <w:highlight w:val="none"/>
              </w:rPr>
            </w:pPr>
            <w:r>
              <w:rPr>
                <w:rFonts w:hint="eastAsia" w:ascii="仿宋" w:hAnsi="仿宋" w:eastAsia="仿宋" w:cs="仿宋"/>
                <w:color w:val="auto"/>
                <w:sz w:val="24"/>
                <w:highlight w:val="none"/>
              </w:rPr>
              <w:t>验收标准：</w:t>
            </w:r>
          </w:p>
        </w:tc>
      </w:tr>
    </w:tbl>
    <w:p w14:paraId="20685ED9">
      <w:pPr>
        <w:snapToGrid w:val="0"/>
        <w:spacing w:before="50" w:after="50"/>
        <w:ind w:firstLine="480" w:firstLineChars="200"/>
        <w:jc w:val="left"/>
        <w:rPr>
          <w:rFonts w:hint="eastAsia" w:ascii="仿宋" w:hAnsi="仿宋" w:eastAsia="仿宋" w:cs="仿宋"/>
          <w:color w:val="auto"/>
          <w:kern w:val="0"/>
          <w:szCs w:val="21"/>
          <w:highlight w:val="none"/>
          <w:lang w:val="zh-CN"/>
        </w:rPr>
      </w:pPr>
    </w:p>
    <w:p w14:paraId="2C754025">
      <w:pPr>
        <w:snapToGrid w:val="0"/>
        <w:spacing w:before="50" w:after="50"/>
        <w:ind w:firstLine="480" w:firstLineChars="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 xml:space="preserve">注： </w:t>
      </w:r>
    </w:p>
    <w:p w14:paraId="7CFF3E58">
      <w:pPr>
        <w:snapToGrid w:val="0"/>
        <w:spacing w:before="50" w:after="50"/>
        <w:ind w:firstLine="480" w:firstLineChars="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1、供应商需按本表格式填写，不得自行更改，也不得留空, 如有多分标，按分标分别提供响应报价表</w:t>
      </w:r>
      <w:r>
        <w:rPr>
          <w:rFonts w:hint="eastAsia" w:ascii="仿宋" w:hAnsi="仿宋" w:eastAsia="仿宋" w:cs="仿宋"/>
          <w:b/>
          <w:color w:val="auto"/>
          <w:kern w:val="0"/>
          <w:szCs w:val="21"/>
          <w:highlight w:val="none"/>
          <w:lang w:val="zh-CN"/>
        </w:rPr>
        <w:t>。</w:t>
      </w:r>
    </w:p>
    <w:p w14:paraId="5B360051">
      <w:pPr>
        <w:snapToGrid w:val="0"/>
        <w:spacing w:before="50" w:after="50"/>
        <w:ind w:firstLine="480" w:firstLineChars="200"/>
        <w:jc w:val="left"/>
        <w:rPr>
          <w:rFonts w:hint="eastAsia" w:ascii="仿宋" w:hAnsi="仿宋" w:eastAsia="仿宋" w:cs="仿宋"/>
          <w:b/>
          <w:color w:val="auto"/>
          <w:kern w:val="0"/>
          <w:szCs w:val="21"/>
          <w:highlight w:val="none"/>
          <w:lang w:val="zh-CN"/>
        </w:rPr>
      </w:pPr>
      <w:r>
        <w:rPr>
          <w:rFonts w:hint="eastAsia" w:ascii="仿宋" w:hAnsi="仿宋" w:eastAsia="仿宋" w:cs="仿宋"/>
          <w:color w:val="auto"/>
          <w:kern w:val="0"/>
          <w:szCs w:val="21"/>
          <w:highlight w:val="none"/>
          <w:lang w:val="zh-CN"/>
        </w:rPr>
        <w:t>2、如为联合体响应的，“供应商名称”处必须列明联合体各方名称，并标注联合体牵头人名称，且盖章处须加盖联合体各方公章，</w:t>
      </w:r>
      <w:r>
        <w:rPr>
          <w:rFonts w:hint="eastAsia" w:ascii="仿宋" w:hAnsi="仿宋" w:eastAsia="仿宋" w:cs="仿宋"/>
          <w:b/>
          <w:color w:val="auto"/>
          <w:kern w:val="0"/>
          <w:szCs w:val="21"/>
          <w:highlight w:val="none"/>
          <w:lang w:val="zh-CN"/>
        </w:rPr>
        <w:t>否则其响应作无效响应处理。</w:t>
      </w:r>
    </w:p>
    <w:p w14:paraId="06F20581">
      <w:pPr>
        <w:snapToGrid w:val="0"/>
        <w:spacing w:line="360" w:lineRule="auto"/>
        <w:ind w:firstLine="480" w:firstLineChars="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en-US" w:eastAsia="zh-CN"/>
        </w:rPr>
        <w:t>3</w:t>
      </w:r>
      <w:r>
        <w:rPr>
          <w:rFonts w:hint="eastAsia" w:ascii="仿宋" w:hAnsi="仿宋" w:eastAsia="仿宋" w:cs="仿宋"/>
          <w:color w:val="auto"/>
          <w:kern w:val="0"/>
          <w:szCs w:val="21"/>
          <w:highlight w:val="none"/>
          <w:lang w:val="zh-CN"/>
        </w:rPr>
        <w:t>、特别提示：采购机构将对项目名称和项目编号，成交供应商名称、地址和成交金额，主要成交标的的名称、服务范围、服务要求、服务时间、服务标准等予以公示。</w:t>
      </w:r>
    </w:p>
    <w:p w14:paraId="328184B8">
      <w:pPr>
        <w:snapToGrid w:val="0"/>
        <w:spacing w:line="360" w:lineRule="auto"/>
        <w:ind w:firstLine="480" w:firstLineChars="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en-US" w:eastAsia="zh-CN"/>
        </w:rPr>
        <w:t>4</w:t>
      </w:r>
      <w:r>
        <w:rPr>
          <w:rFonts w:hint="eastAsia" w:ascii="仿宋" w:hAnsi="仿宋" w:eastAsia="仿宋" w:cs="仿宋"/>
          <w:color w:val="auto"/>
          <w:kern w:val="0"/>
          <w:szCs w:val="21"/>
          <w:highlight w:val="none"/>
          <w:lang w:val="zh-CN"/>
        </w:rPr>
        <w:t>、符合采购文件中列明的可享受中小企业扶持政策的供应商，请填写中小企业声明函。</w:t>
      </w:r>
    </w:p>
    <w:p w14:paraId="25C5F1EE">
      <w:pPr>
        <w:snapToGrid w:val="0"/>
        <w:spacing w:line="360" w:lineRule="auto"/>
        <w:ind w:firstLine="480" w:firstLineChars="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注：供应商提供的中小企业声明函内容不实的，属于提供虚假材料谋取中标、成交，依照《中华人民共和国政府采购法》等国家有关规定追究相应责任。</w:t>
      </w:r>
    </w:p>
    <w:p w14:paraId="284B8161">
      <w:pPr>
        <w:autoSpaceDE w:val="0"/>
        <w:autoSpaceDN w:val="0"/>
        <w:spacing w:line="360" w:lineRule="auto"/>
        <w:ind w:left="4920" w:leftChars="2050" w:firstLine="240" w:firstLineChars="1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供应商名称（电子签章）：</w:t>
      </w:r>
    </w:p>
    <w:p w14:paraId="14086457">
      <w:pPr>
        <w:spacing w:line="360" w:lineRule="auto"/>
        <w:jc w:val="right"/>
        <w:rPr>
          <w:rFonts w:hint="eastAsia" w:ascii="仿宋" w:hAnsi="仿宋" w:eastAsia="仿宋" w:cs="仿宋"/>
          <w:color w:val="auto"/>
          <w:highlight w:val="none"/>
        </w:rPr>
      </w:pPr>
      <w:r>
        <w:rPr>
          <w:rFonts w:hint="eastAsia" w:ascii="仿宋" w:hAnsi="仿宋" w:eastAsia="仿宋" w:cs="仿宋"/>
          <w:color w:val="auto"/>
          <w:sz w:val="24"/>
          <w:highlight w:val="none"/>
          <w:lang w:val="zh-CN"/>
        </w:rPr>
        <w:t>日期：  年  月   日</w:t>
      </w:r>
      <w:r>
        <w:rPr>
          <w:rFonts w:hint="eastAsia" w:ascii="仿宋" w:hAnsi="仿宋" w:eastAsia="仿宋" w:cs="仿宋"/>
          <w:color w:val="auto"/>
          <w:highlight w:val="none"/>
        </w:rPr>
        <w:br w:type="page"/>
      </w:r>
    </w:p>
    <w:p w14:paraId="5DEAA682">
      <w:pPr>
        <w:pStyle w:val="3"/>
        <w:jc w:val="center"/>
        <w:rPr>
          <w:rFonts w:hint="eastAsia" w:ascii="仿宋" w:hAnsi="仿宋" w:eastAsia="仿宋" w:cs="仿宋"/>
          <w:b w:val="0"/>
          <w:color w:val="auto"/>
          <w:highlight w:val="none"/>
        </w:rPr>
      </w:pPr>
      <w:bookmarkStart w:id="110" w:name="_Toc26119"/>
      <w:bookmarkStart w:id="111" w:name="_Toc20737"/>
      <w:r>
        <w:rPr>
          <w:rFonts w:hint="eastAsia" w:ascii="仿宋" w:hAnsi="仿宋" w:eastAsia="仿宋" w:cs="仿宋"/>
          <w:color w:val="auto"/>
          <w:highlight w:val="none"/>
        </w:rPr>
        <w:t>第五节 其他文书、文件格式</w:t>
      </w:r>
      <w:bookmarkEnd w:id="109"/>
      <w:bookmarkEnd w:id="110"/>
      <w:bookmarkEnd w:id="111"/>
    </w:p>
    <w:p w14:paraId="692EF97C">
      <w:pPr>
        <w:spacing w:beforeLines="0" w:afterLines="0" w:line="300" w:lineRule="auto"/>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中小企业声明函（服务）</w:t>
      </w:r>
    </w:p>
    <w:p w14:paraId="32CC26AB">
      <w:pPr>
        <w:spacing w:beforeLines="0" w:afterLines="0" w:line="360" w:lineRule="auto"/>
        <w:ind w:firstLine="550"/>
        <w:rPr>
          <w:rFonts w:hint="eastAsia" w:ascii="仿宋" w:hAnsi="仿宋" w:eastAsia="仿宋" w:cs="仿宋"/>
          <w:color w:val="auto"/>
          <w:kern w:val="0"/>
          <w:sz w:val="24"/>
          <w:szCs w:val="24"/>
          <w:highlight w:val="none"/>
        </w:rPr>
      </w:pPr>
    </w:p>
    <w:p w14:paraId="4DD83461">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本公司（联合体）郑重声明，根据《政府采购促进中小企业发展管理办法》（财库﹝2020﹞46 号）的规定，本公司（联合体）参加</w:t>
      </w:r>
      <w:r>
        <w:rPr>
          <w:rFonts w:hint="eastAsia" w:ascii="仿宋" w:hAnsi="仿宋" w:eastAsia="仿宋" w:cs="仿宋"/>
          <w:color w:val="auto"/>
          <w:sz w:val="24"/>
          <w:szCs w:val="24"/>
          <w:highlight w:val="none"/>
          <w:u w:val="single"/>
        </w:rPr>
        <w:t>[采购人]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[项目名称]</w:t>
      </w:r>
      <w:r>
        <w:rPr>
          <w:rFonts w:hint="eastAsia" w:ascii="仿宋" w:hAnsi="仿宋" w:eastAsia="仿宋" w:cs="仿宋"/>
          <w:color w:val="auto"/>
          <w:kern w:val="0"/>
          <w:sz w:val="24"/>
          <w:szCs w:val="24"/>
          <w:highlight w:val="none"/>
        </w:rPr>
        <w:t>采购活动，服务全部由符合政策要求的中小企业承接。相关企业（含联合体中的中小企业、签订分包意向协议的中小企业）的具体情况如下：</w:t>
      </w:r>
    </w:p>
    <w:p w14:paraId="059396E7">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1. </w:t>
      </w:r>
      <w:r>
        <w:rPr>
          <w:rFonts w:hint="eastAsia" w:ascii="仿宋" w:hAnsi="仿宋" w:eastAsia="仿宋" w:cs="仿宋"/>
          <w:color w:val="auto"/>
          <w:kern w:val="0"/>
          <w:sz w:val="24"/>
          <w:szCs w:val="24"/>
          <w:highlight w:val="none"/>
          <w:u w:val="single"/>
        </w:rPr>
        <w:t>（标的名称）</w:t>
      </w:r>
      <w:r>
        <w:rPr>
          <w:rFonts w:hint="eastAsia" w:ascii="仿宋" w:hAnsi="仿宋" w:eastAsia="仿宋" w:cs="仿宋"/>
          <w:color w:val="auto"/>
          <w:kern w:val="0"/>
          <w:sz w:val="24"/>
          <w:szCs w:val="24"/>
          <w:highlight w:val="none"/>
        </w:rPr>
        <w:t>，属于</w:t>
      </w:r>
      <w:r>
        <w:rPr>
          <w:rFonts w:hint="eastAsia" w:ascii="仿宋" w:hAnsi="仿宋" w:eastAsia="仿宋" w:cs="仿宋"/>
          <w:color w:val="auto"/>
          <w:kern w:val="0"/>
          <w:sz w:val="24"/>
          <w:szCs w:val="24"/>
          <w:highlight w:val="none"/>
          <w:u w:val="single"/>
        </w:rPr>
        <w:t>（采购文件中明确的所属行业：见服务需求一览表）</w:t>
      </w:r>
      <w:r>
        <w:rPr>
          <w:rFonts w:hint="eastAsia" w:ascii="仿宋" w:hAnsi="仿宋" w:eastAsia="仿宋" w:cs="仿宋"/>
          <w:color w:val="auto"/>
          <w:kern w:val="0"/>
          <w:sz w:val="24"/>
          <w:szCs w:val="24"/>
          <w:highlight w:val="none"/>
        </w:rPr>
        <w:t>行业；承建（承接）企业为</w:t>
      </w:r>
      <w:r>
        <w:rPr>
          <w:rFonts w:hint="eastAsia" w:ascii="仿宋" w:hAnsi="仿宋" w:eastAsia="仿宋" w:cs="仿宋"/>
          <w:color w:val="auto"/>
          <w:kern w:val="0"/>
          <w:sz w:val="24"/>
          <w:szCs w:val="24"/>
          <w:highlight w:val="none"/>
          <w:u w:val="single"/>
        </w:rPr>
        <w:t>（企业名称）</w:t>
      </w:r>
      <w:r>
        <w:rPr>
          <w:rFonts w:hint="eastAsia" w:ascii="仿宋" w:hAnsi="仿宋" w:eastAsia="仿宋" w:cs="仿宋"/>
          <w:color w:val="auto"/>
          <w:kern w:val="0"/>
          <w:sz w:val="24"/>
          <w:szCs w:val="24"/>
          <w:highlight w:val="none"/>
        </w:rPr>
        <w:t>，从业人员</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人，营业收入为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万元，资产总额为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w:t>
      </w:r>
      <w:r>
        <w:rPr>
          <w:rFonts w:hint="eastAsia" w:ascii="仿宋" w:hAnsi="仿宋" w:eastAsia="仿宋" w:cs="仿宋"/>
          <w:color w:val="auto"/>
          <w:sz w:val="24"/>
          <w:szCs w:val="24"/>
          <w:highlight w:val="none"/>
          <w:vertAlign w:val="superscript"/>
        </w:rPr>
        <w:t>1</w:t>
      </w:r>
      <w:r>
        <w:rPr>
          <w:rFonts w:hint="eastAsia" w:ascii="仿宋" w:hAnsi="仿宋" w:eastAsia="仿宋" w:cs="仿宋"/>
          <w:color w:val="auto"/>
          <w:kern w:val="0"/>
          <w:sz w:val="24"/>
          <w:szCs w:val="24"/>
          <w:highlight w:val="none"/>
        </w:rPr>
        <w:t>，属于</w:t>
      </w:r>
      <w:r>
        <w:rPr>
          <w:rFonts w:hint="eastAsia" w:ascii="仿宋" w:hAnsi="仿宋" w:eastAsia="仿宋" w:cs="仿宋"/>
          <w:color w:val="auto"/>
          <w:kern w:val="0"/>
          <w:sz w:val="24"/>
          <w:szCs w:val="24"/>
          <w:highlight w:val="none"/>
          <w:u w:val="single"/>
        </w:rPr>
        <w:t>（中型企业、小型企业、微型企业）</w:t>
      </w:r>
      <w:r>
        <w:rPr>
          <w:rFonts w:hint="eastAsia" w:ascii="仿宋" w:hAnsi="仿宋" w:eastAsia="仿宋" w:cs="仿宋"/>
          <w:color w:val="auto"/>
          <w:kern w:val="0"/>
          <w:sz w:val="24"/>
          <w:szCs w:val="24"/>
          <w:highlight w:val="none"/>
        </w:rPr>
        <w:t>；</w:t>
      </w:r>
    </w:p>
    <w:p w14:paraId="00C7B3A6">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2. </w:t>
      </w:r>
      <w:r>
        <w:rPr>
          <w:rFonts w:hint="eastAsia" w:ascii="仿宋" w:hAnsi="仿宋" w:eastAsia="仿宋" w:cs="仿宋"/>
          <w:color w:val="auto"/>
          <w:kern w:val="0"/>
          <w:sz w:val="24"/>
          <w:szCs w:val="24"/>
          <w:highlight w:val="none"/>
          <w:u w:val="single"/>
        </w:rPr>
        <w:t>（标的名称）</w:t>
      </w:r>
      <w:r>
        <w:rPr>
          <w:rFonts w:hint="eastAsia" w:ascii="仿宋" w:hAnsi="仿宋" w:eastAsia="仿宋" w:cs="仿宋"/>
          <w:color w:val="auto"/>
          <w:kern w:val="0"/>
          <w:sz w:val="24"/>
          <w:szCs w:val="24"/>
          <w:highlight w:val="none"/>
        </w:rPr>
        <w:t>，属于</w:t>
      </w:r>
      <w:r>
        <w:rPr>
          <w:rFonts w:hint="eastAsia" w:ascii="仿宋" w:hAnsi="仿宋" w:eastAsia="仿宋" w:cs="仿宋"/>
          <w:color w:val="auto"/>
          <w:kern w:val="0"/>
          <w:sz w:val="24"/>
          <w:szCs w:val="24"/>
          <w:highlight w:val="none"/>
          <w:u w:val="single"/>
        </w:rPr>
        <w:t>（采购文件中明确的所属行业：见服务需求一览表）</w:t>
      </w:r>
      <w:r>
        <w:rPr>
          <w:rFonts w:hint="eastAsia" w:ascii="仿宋" w:hAnsi="仿宋" w:eastAsia="仿宋" w:cs="仿宋"/>
          <w:color w:val="auto"/>
          <w:kern w:val="0"/>
          <w:sz w:val="24"/>
          <w:szCs w:val="24"/>
          <w:highlight w:val="none"/>
        </w:rPr>
        <w:t>行业；承建（承接）企业为</w:t>
      </w:r>
      <w:r>
        <w:rPr>
          <w:rFonts w:hint="eastAsia" w:ascii="仿宋" w:hAnsi="仿宋" w:eastAsia="仿宋" w:cs="仿宋"/>
          <w:color w:val="auto"/>
          <w:kern w:val="0"/>
          <w:sz w:val="24"/>
          <w:szCs w:val="24"/>
          <w:highlight w:val="none"/>
          <w:u w:val="single"/>
        </w:rPr>
        <w:t>（企业名称）</w:t>
      </w:r>
      <w:r>
        <w:rPr>
          <w:rFonts w:hint="eastAsia" w:ascii="仿宋" w:hAnsi="仿宋" w:eastAsia="仿宋" w:cs="仿宋"/>
          <w:color w:val="auto"/>
          <w:kern w:val="0"/>
          <w:sz w:val="24"/>
          <w:szCs w:val="24"/>
          <w:highlight w:val="none"/>
        </w:rPr>
        <w:t>，从业人员</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人，营业收入为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万元，资产总额为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万元，属于</w:t>
      </w:r>
      <w:r>
        <w:rPr>
          <w:rFonts w:hint="eastAsia" w:ascii="仿宋" w:hAnsi="仿宋" w:eastAsia="仿宋" w:cs="仿宋"/>
          <w:color w:val="auto"/>
          <w:kern w:val="0"/>
          <w:sz w:val="24"/>
          <w:szCs w:val="24"/>
          <w:highlight w:val="none"/>
          <w:u w:val="single"/>
        </w:rPr>
        <w:t>（中型企业、小型企业、微型企业）</w:t>
      </w:r>
      <w:r>
        <w:rPr>
          <w:rFonts w:hint="eastAsia" w:ascii="仿宋" w:hAnsi="仿宋" w:eastAsia="仿宋" w:cs="仿宋"/>
          <w:color w:val="auto"/>
          <w:kern w:val="0"/>
          <w:sz w:val="24"/>
          <w:szCs w:val="24"/>
          <w:highlight w:val="none"/>
        </w:rPr>
        <w:t>；</w:t>
      </w:r>
    </w:p>
    <w:p w14:paraId="40ABFAFD">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 </w:t>
      </w:r>
    </w:p>
    <w:p w14:paraId="3811B9A1">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以上企业，不属于大企业的分支机构，不存在控股股东为大企业的情形，也不存在与大企业的负责人为同一人的情形。</w:t>
      </w:r>
    </w:p>
    <w:p w14:paraId="16E884C3">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本企业对上述声明内容的真实性负责。如有虚假，将依法承担相应责任。</w:t>
      </w:r>
    </w:p>
    <w:p w14:paraId="5B31A817">
      <w:pPr>
        <w:spacing w:beforeLines="0" w:afterLines="0"/>
        <w:ind w:firstLine="552"/>
        <w:rPr>
          <w:rFonts w:hint="eastAsia" w:ascii="仿宋" w:hAnsi="仿宋" w:eastAsia="仿宋" w:cs="仿宋"/>
          <w:color w:val="auto"/>
          <w:kern w:val="0"/>
          <w:sz w:val="21"/>
          <w:szCs w:val="21"/>
          <w:highlight w:val="none"/>
        </w:rPr>
      </w:pPr>
    </w:p>
    <w:p w14:paraId="38DDFB00">
      <w:pPr>
        <w:spacing w:beforeLines="0" w:afterLines="0" w:line="360" w:lineRule="auto"/>
        <w:ind w:firstLine="480" w:firstLineChars="200"/>
        <w:rPr>
          <w:rFonts w:hint="eastAsia" w:ascii="仿宋" w:hAnsi="仿宋" w:eastAsia="仿宋" w:cs="仿宋"/>
          <w:color w:val="auto"/>
          <w:kern w:val="0"/>
          <w:sz w:val="24"/>
          <w:szCs w:val="22"/>
          <w:highlight w:val="none"/>
        </w:rPr>
      </w:pPr>
      <w:r>
        <w:rPr>
          <w:rFonts w:hint="eastAsia" w:ascii="仿宋" w:hAnsi="仿宋" w:eastAsia="仿宋" w:cs="仿宋"/>
          <w:color w:val="auto"/>
          <w:kern w:val="0"/>
          <w:sz w:val="24"/>
          <w:szCs w:val="22"/>
          <w:highlight w:val="none"/>
        </w:rPr>
        <w:t>1从业人员、营业收入、资产总额填报上一年度数据，无上一年度数据的新成立企业可不填报。</w:t>
      </w:r>
    </w:p>
    <w:p w14:paraId="4FF8B2BB">
      <w:pPr>
        <w:autoSpaceDE w:val="0"/>
        <w:autoSpaceDN w:val="0"/>
        <w:spacing w:beforeLines="0" w:afterLines="0" w:line="360" w:lineRule="auto"/>
        <w:ind w:left="4920"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3679A657">
      <w:pPr>
        <w:autoSpaceDE w:val="0"/>
        <w:autoSpaceDN w:val="0"/>
        <w:spacing w:beforeLines="0" w:afterLines="0" w:line="360" w:lineRule="auto"/>
        <w:ind w:firstLine="6480" w:firstLineChars="2700"/>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日期：  年  月   日</w:t>
      </w:r>
    </w:p>
    <w:p w14:paraId="6F8E78BF">
      <w:pPr>
        <w:spacing w:beforeLines="0" w:afterLines="0" w:line="360" w:lineRule="auto"/>
        <w:ind w:left="3960" w:right="1808"/>
        <w:rPr>
          <w:rFonts w:hint="eastAsia" w:ascii="仿宋" w:hAnsi="仿宋" w:eastAsia="仿宋" w:cs="仿宋"/>
          <w:color w:val="auto"/>
          <w:sz w:val="21"/>
          <w:szCs w:val="24"/>
          <w:highlight w:val="none"/>
        </w:rPr>
      </w:pPr>
    </w:p>
    <w:p w14:paraId="7F391F67">
      <w:pPr>
        <w:tabs>
          <w:tab w:val="left" w:pos="7980"/>
        </w:tabs>
        <w:spacing w:beforeLines="0" w:afterLines="0" w:line="360" w:lineRule="auto"/>
        <w:jc w:val="left"/>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注：享受《政府采购促进中小企业发展管理办法》（财库〔2020〕46号）规定的小微企业扶持政策的，采购人、采购代理机构应当随成交结果公开成交供应商的《小微企业声明函》。从业人员、营业收入、资产总额填报上一年度数据，无上一年度数据的新成立企业可不填报。</w:t>
      </w:r>
    </w:p>
    <w:p w14:paraId="0E80F2D0">
      <w:pPr>
        <w:snapToGrid w:val="0"/>
        <w:spacing w:before="120" w:beforeLines="50" w:after="50" w:afterLines="0" w:line="360" w:lineRule="auto"/>
        <w:outlineLvl w:val="1"/>
        <w:rPr>
          <w:rFonts w:hint="eastAsia" w:ascii="仿宋" w:hAnsi="仿宋" w:eastAsia="仿宋" w:cs="仿宋"/>
          <w:b/>
          <w:color w:val="auto"/>
          <w:sz w:val="32"/>
          <w:szCs w:val="32"/>
          <w:highlight w:val="none"/>
        </w:rPr>
        <w:sectPr>
          <w:pgSz w:w="11911" w:h="16838"/>
          <w:pgMar w:top="1417" w:right="1417" w:bottom="1417" w:left="1417" w:header="720" w:footer="720" w:gutter="0"/>
          <w:lnNumType w:countBy="0" w:distance="360"/>
          <w:cols w:space="720" w:num="1"/>
          <w:docGrid w:linePitch="1" w:charSpace="0"/>
        </w:sectPr>
      </w:pPr>
    </w:p>
    <w:p w14:paraId="052ADA0A">
      <w:pPr>
        <w:spacing w:beforeLines="0" w:afterLines="0" w:line="520" w:lineRule="exact"/>
        <w:jc w:val="center"/>
        <w:rPr>
          <w:rFonts w:hint="eastAsia" w:ascii="仿宋" w:hAnsi="仿宋" w:eastAsia="仿宋" w:cs="仿宋"/>
          <w:color w:val="auto"/>
          <w:sz w:val="32"/>
          <w:szCs w:val="32"/>
          <w:highlight w:val="none"/>
        </w:rPr>
      </w:pPr>
      <w:r>
        <w:rPr>
          <w:rFonts w:hint="eastAsia" w:ascii="仿宋" w:hAnsi="仿宋" w:eastAsia="仿宋" w:cs="仿宋"/>
          <w:color w:val="auto"/>
          <w:sz w:val="44"/>
          <w:szCs w:val="44"/>
          <w:highlight w:val="none"/>
        </w:rPr>
        <w:t>残疾人福利性单位声明函</w:t>
      </w:r>
    </w:p>
    <w:p w14:paraId="45CA6D8C">
      <w:pPr>
        <w:spacing w:beforeLines="0" w:afterLines="0" w:line="520" w:lineRule="exact"/>
        <w:rPr>
          <w:rFonts w:hint="eastAsia" w:ascii="仿宋" w:hAnsi="仿宋" w:eastAsia="仿宋" w:cs="仿宋"/>
          <w:color w:val="auto"/>
          <w:sz w:val="32"/>
          <w:szCs w:val="32"/>
          <w:highlight w:val="none"/>
        </w:rPr>
      </w:pPr>
    </w:p>
    <w:p w14:paraId="65368886">
      <w:pPr>
        <w:spacing w:beforeLines="0" w:afterLines="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单位的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项目采购活动由本单位提供服务。</w:t>
      </w:r>
    </w:p>
    <w:p w14:paraId="0F53052E">
      <w:pPr>
        <w:spacing w:beforeLines="0" w:afterLines="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本单位对上述声明的真实性负责。如有虚假，将依法承担相应责任。</w:t>
      </w:r>
    </w:p>
    <w:p w14:paraId="1CF85243">
      <w:pPr>
        <w:spacing w:beforeLines="0" w:afterLines="0" w:line="360" w:lineRule="auto"/>
        <w:rPr>
          <w:rFonts w:hint="eastAsia" w:ascii="仿宋" w:hAnsi="仿宋" w:eastAsia="仿宋" w:cs="仿宋"/>
          <w:color w:val="auto"/>
          <w:sz w:val="24"/>
          <w:szCs w:val="24"/>
          <w:highlight w:val="none"/>
        </w:rPr>
      </w:pPr>
    </w:p>
    <w:p w14:paraId="5DC32CF7">
      <w:pPr>
        <w:spacing w:beforeLines="0" w:afterLines="0" w:line="360" w:lineRule="auto"/>
        <w:rPr>
          <w:rFonts w:hint="eastAsia" w:ascii="仿宋" w:hAnsi="仿宋" w:eastAsia="仿宋" w:cs="仿宋"/>
          <w:color w:val="auto"/>
          <w:sz w:val="24"/>
          <w:szCs w:val="24"/>
          <w:highlight w:val="none"/>
        </w:rPr>
      </w:pPr>
    </w:p>
    <w:p w14:paraId="136838FA">
      <w:pPr>
        <w:spacing w:beforeLines="0" w:afterLines="0" w:line="360" w:lineRule="auto"/>
        <w:rPr>
          <w:rFonts w:hint="eastAsia" w:ascii="仿宋" w:hAnsi="仿宋" w:eastAsia="仿宋" w:cs="仿宋"/>
          <w:color w:val="auto"/>
          <w:sz w:val="24"/>
          <w:szCs w:val="24"/>
          <w:highlight w:val="none"/>
        </w:rPr>
      </w:pPr>
    </w:p>
    <w:p w14:paraId="435BE0DB">
      <w:pPr>
        <w:spacing w:beforeLines="0" w:afterLines="0" w:line="360" w:lineRule="auto"/>
        <w:ind w:firstLine="2400" w:firstLineChars="10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供应商名称（电子签章）：</w:t>
      </w:r>
    </w:p>
    <w:p w14:paraId="346F5A04">
      <w:pPr>
        <w:spacing w:beforeLines="0" w:afterLines="0" w:line="360" w:lineRule="auto"/>
        <w:ind w:firstLine="432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  期：     年   月   日</w:t>
      </w:r>
    </w:p>
    <w:p w14:paraId="63605C8C">
      <w:pPr>
        <w:spacing w:beforeLines="0" w:afterLines="0" w:line="360" w:lineRule="auto"/>
        <w:rPr>
          <w:rFonts w:hint="eastAsia" w:ascii="仿宋" w:hAnsi="仿宋" w:eastAsia="仿宋" w:cs="仿宋"/>
          <w:color w:val="auto"/>
          <w:sz w:val="24"/>
          <w:szCs w:val="24"/>
          <w:highlight w:val="none"/>
        </w:rPr>
      </w:pPr>
    </w:p>
    <w:p w14:paraId="6923EEAF">
      <w:pPr>
        <w:spacing w:beforeLines="0" w:afterLines="0" w:line="360" w:lineRule="auto"/>
        <w:rPr>
          <w:rFonts w:hint="eastAsia" w:ascii="仿宋" w:hAnsi="仿宋" w:eastAsia="仿宋" w:cs="仿宋"/>
          <w:color w:val="auto"/>
          <w:sz w:val="24"/>
          <w:szCs w:val="24"/>
          <w:highlight w:val="none"/>
        </w:rPr>
      </w:pPr>
    </w:p>
    <w:p w14:paraId="3B6EE6A1">
      <w:pPr>
        <w:spacing w:beforeLines="0" w:afterLines="0" w:line="360" w:lineRule="auto"/>
        <w:rPr>
          <w:rFonts w:hint="eastAsia" w:ascii="仿宋" w:hAnsi="仿宋" w:eastAsia="仿宋" w:cs="仿宋"/>
          <w:color w:val="auto"/>
          <w:sz w:val="24"/>
          <w:szCs w:val="24"/>
          <w:highlight w:val="none"/>
        </w:rPr>
      </w:pPr>
    </w:p>
    <w:p w14:paraId="2381AC00">
      <w:pPr>
        <w:spacing w:beforeLines="0" w:afterLines="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注：请根据自己的真实情况出具《残疾人福利性单位声明函》。依法享受小微企业优惠政策的，采购人或者采购代理机构在公告中标结果时，同时公告其《残疾人福利性单位声明函》，接受社会监督。</w:t>
      </w:r>
    </w:p>
    <w:p w14:paraId="4E2B5963">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r>
        <w:rPr>
          <w:rFonts w:hint="eastAsia" w:ascii="仿宋" w:hAnsi="仿宋" w:eastAsia="仿宋" w:cs="仿宋"/>
          <w:b/>
          <w:bCs/>
          <w:color w:val="auto"/>
          <w:sz w:val="32"/>
          <w:szCs w:val="32"/>
          <w:highlight w:val="none"/>
        </w:rPr>
        <w:t>知识产权合规性声明</w:t>
      </w:r>
    </w:p>
    <w:p w14:paraId="17887B45">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w:t>
      </w:r>
    </w:p>
    <w:p w14:paraId="4FA61607">
      <w:pPr>
        <w:spacing w:line="480" w:lineRule="auto"/>
        <w:rPr>
          <w:rFonts w:hint="eastAsia" w:ascii="仿宋" w:hAnsi="仿宋" w:eastAsia="仿宋" w:cs="仿宋"/>
          <w:color w:val="auto"/>
          <w:sz w:val="24"/>
          <w:highlight w:val="none"/>
        </w:rPr>
      </w:pPr>
      <w:r>
        <w:rPr>
          <w:rFonts w:hint="eastAsia" w:ascii="仿宋" w:hAnsi="仿宋" w:eastAsia="仿宋" w:cs="仿宋"/>
          <w:color w:val="auto"/>
          <w:sz w:val="30"/>
          <w:szCs w:val="30"/>
          <w:highlight w:val="none"/>
        </w:rPr>
        <w:t xml:space="preserve">   </w:t>
      </w:r>
      <w:r>
        <w:rPr>
          <w:rFonts w:hint="eastAsia" w:ascii="仿宋" w:hAnsi="仿宋" w:eastAsia="仿宋" w:cs="仿宋"/>
          <w:color w:val="auto"/>
          <w:sz w:val="24"/>
          <w:highlight w:val="none"/>
        </w:rPr>
        <w:t xml:space="preserve"> 本企业（单位）自愿参与政府投资政府采购的</w:t>
      </w:r>
      <w:bookmarkStart w:id="112" w:name="PO_3000001868_PM002_14"/>
      <w:r>
        <w:rPr>
          <w:rFonts w:hint="eastAsia" w:ascii="仿宋" w:hAnsi="仿宋" w:eastAsia="仿宋" w:cs="仿宋"/>
          <w:color w:val="auto"/>
          <w:sz w:val="24"/>
          <w:highlight w:val="none"/>
          <w:u w:val="single"/>
        </w:rPr>
        <w:t>[项目名称]</w:t>
      </w:r>
      <w:bookmarkEnd w:id="112"/>
      <w:r>
        <w:rPr>
          <w:rFonts w:hint="eastAsia" w:ascii="仿宋" w:hAnsi="仿宋" w:eastAsia="仿宋" w:cs="仿宋"/>
          <w:color w:val="auto"/>
          <w:sz w:val="24"/>
          <w:highlight w:val="none"/>
        </w:rPr>
        <w:t>项目，</w:t>
      </w:r>
      <w:r>
        <w:rPr>
          <w:rFonts w:hint="eastAsia" w:ascii="仿宋" w:hAnsi="仿宋" w:eastAsia="仿宋" w:cs="仿宋"/>
          <w:b/>
          <w:bCs/>
          <w:color w:val="auto"/>
          <w:sz w:val="24"/>
          <w:highlight w:val="none"/>
        </w:rPr>
        <w:t>在此郑重承诺：</w:t>
      </w:r>
      <w:r>
        <w:rPr>
          <w:rFonts w:hint="eastAsia" w:ascii="仿宋" w:hAnsi="仿宋" w:eastAsia="仿宋" w:cs="仿宋"/>
          <w:color w:val="auto"/>
          <w:sz w:val="24"/>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110317CF">
      <w:pPr>
        <w:snapToGrid w:val="0"/>
        <w:spacing w:line="480" w:lineRule="auto"/>
        <w:ind w:left="6154" w:leftChars="1736" w:hanging="1988" w:hangingChars="825"/>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w:t>
      </w:r>
    </w:p>
    <w:p w14:paraId="3A54F8B0">
      <w:pPr>
        <w:snapToGrid w:val="0"/>
        <w:spacing w:line="480" w:lineRule="auto"/>
        <w:ind w:left="6154" w:leftChars="1736" w:hanging="1988" w:hangingChars="825"/>
        <w:rPr>
          <w:rFonts w:hint="eastAsia" w:ascii="仿宋" w:hAnsi="仿宋" w:eastAsia="仿宋" w:cs="仿宋"/>
          <w:b/>
          <w:color w:val="auto"/>
          <w:sz w:val="24"/>
          <w:highlight w:val="none"/>
        </w:rPr>
      </w:pPr>
    </w:p>
    <w:p w14:paraId="00E3AE78">
      <w:pPr>
        <w:snapToGrid w:val="0"/>
        <w:spacing w:line="480" w:lineRule="auto"/>
        <w:ind w:left="6154" w:leftChars="1736" w:hanging="1988" w:hangingChars="825"/>
        <w:rPr>
          <w:rFonts w:hint="eastAsia" w:ascii="仿宋" w:hAnsi="仿宋" w:eastAsia="仿宋" w:cs="仿宋"/>
          <w:b/>
          <w:color w:val="auto"/>
          <w:sz w:val="24"/>
          <w:highlight w:val="none"/>
        </w:rPr>
      </w:pPr>
    </w:p>
    <w:p w14:paraId="2ED71BC0">
      <w:pPr>
        <w:snapToGrid w:val="0"/>
        <w:spacing w:line="480" w:lineRule="auto"/>
        <w:ind w:left="6154" w:leftChars="1736" w:hanging="1988" w:hangingChars="825"/>
        <w:rPr>
          <w:rFonts w:hint="eastAsia" w:ascii="仿宋" w:hAnsi="仿宋" w:eastAsia="仿宋" w:cs="仿宋"/>
          <w:b/>
          <w:color w:val="auto"/>
          <w:sz w:val="24"/>
          <w:highlight w:val="none"/>
        </w:rPr>
      </w:pPr>
    </w:p>
    <w:p w14:paraId="7F940369">
      <w:pPr>
        <w:snapToGrid w:val="0"/>
        <w:spacing w:line="480" w:lineRule="auto"/>
        <w:ind w:left="6154" w:leftChars="1736" w:hanging="1988" w:hangingChars="825"/>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 xml:space="preserve">      </w:t>
      </w:r>
      <w:r>
        <w:rPr>
          <w:rFonts w:hint="eastAsia" w:ascii="仿宋" w:hAnsi="仿宋" w:eastAsia="仿宋" w:cs="仿宋"/>
          <w:color w:val="auto"/>
          <w:kern w:val="0"/>
          <w:sz w:val="24"/>
          <w:highlight w:val="none"/>
          <w:lang w:val="zh-CN"/>
        </w:rPr>
        <w:t>供应商名称(电子签章)：</w:t>
      </w:r>
    </w:p>
    <w:p w14:paraId="10071F17">
      <w:pPr>
        <w:snapToGrid w:val="0"/>
        <w:spacing w:line="48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0A492FFF">
      <w:pPr>
        <w:widowControl/>
        <w:jc w:val="left"/>
        <w:rPr>
          <w:rFonts w:hint="eastAsia" w:ascii="仿宋" w:hAnsi="仿宋" w:eastAsia="仿宋" w:cs="仿宋"/>
          <w:color w:val="auto"/>
          <w:sz w:val="24"/>
          <w:highlight w:val="none"/>
        </w:rPr>
        <w:sectPr>
          <w:pgSz w:w="11911" w:h="16838"/>
          <w:pgMar w:top="1417" w:right="1417" w:bottom="1417" w:left="1417" w:header="720" w:footer="720" w:gutter="0"/>
          <w:cols w:space="720" w:num="1"/>
          <w:docGrid w:linePitch="331" w:charSpace="0"/>
        </w:sectPr>
      </w:pPr>
    </w:p>
    <w:p w14:paraId="57AF747B">
      <w:pPr>
        <w:spacing w:line="520" w:lineRule="exact"/>
        <w:jc w:val="center"/>
        <w:rPr>
          <w:rFonts w:hint="eastAsia" w:ascii="仿宋" w:hAnsi="仿宋" w:eastAsia="仿宋" w:cs="仿宋"/>
          <w:color w:val="auto"/>
          <w:sz w:val="24"/>
          <w:highlight w:val="none"/>
        </w:rPr>
      </w:pPr>
    </w:p>
    <w:p w14:paraId="26F7F7B0">
      <w:pPr>
        <w:spacing w:line="520" w:lineRule="exact"/>
        <w:jc w:val="center"/>
        <w:rPr>
          <w:rFonts w:hint="eastAsia" w:ascii="仿宋" w:hAnsi="仿宋" w:eastAsia="仿宋" w:cs="仿宋"/>
          <w:color w:val="auto"/>
          <w:sz w:val="24"/>
          <w:highlight w:val="none"/>
        </w:rPr>
      </w:pPr>
    </w:p>
    <w:p w14:paraId="209CA0FD">
      <w:pPr>
        <w:spacing w:line="520" w:lineRule="exact"/>
        <w:jc w:val="center"/>
        <w:rPr>
          <w:rFonts w:hint="eastAsia" w:ascii="仿宋" w:hAnsi="仿宋" w:eastAsia="仿宋" w:cs="仿宋"/>
          <w:color w:val="auto"/>
          <w:sz w:val="24"/>
          <w:highlight w:val="none"/>
        </w:rPr>
      </w:pPr>
    </w:p>
    <w:p w14:paraId="204AC085">
      <w:pPr>
        <w:spacing w:line="520" w:lineRule="exact"/>
        <w:jc w:val="center"/>
        <w:rPr>
          <w:rFonts w:hint="eastAsia" w:ascii="仿宋" w:hAnsi="仿宋" w:eastAsia="仿宋" w:cs="仿宋"/>
          <w:color w:val="auto"/>
          <w:sz w:val="24"/>
          <w:highlight w:val="none"/>
        </w:rPr>
      </w:pPr>
    </w:p>
    <w:p w14:paraId="285FB579">
      <w:pPr>
        <w:spacing w:line="520" w:lineRule="exact"/>
        <w:jc w:val="center"/>
        <w:rPr>
          <w:rFonts w:hint="eastAsia" w:ascii="仿宋" w:hAnsi="仿宋" w:eastAsia="仿宋" w:cs="仿宋"/>
          <w:color w:val="auto"/>
          <w:sz w:val="24"/>
          <w:highlight w:val="none"/>
        </w:rPr>
      </w:pPr>
    </w:p>
    <w:p w14:paraId="6BC94CBB">
      <w:pPr>
        <w:bidi w:val="0"/>
        <w:rPr>
          <w:rFonts w:hint="eastAsia" w:ascii="仿宋" w:hAnsi="仿宋" w:eastAsia="仿宋" w:cs="仿宋"/>
          <w:color w:val="auto"/>
          <w:highlight w:val="none"/>
        </w:rPr>
      </w:pPr>
    </w:p>
    <w:p w14:paraId="1789C2AE">
      <w:pPr>
        <w:bidi w:val="0"/>
        <w:rPr>
          <w:rFonts w:hint="eastAsia" w:ascii="仿宋" w:hAnsi="仿宋" w:eastAsia="仿宋" w:cs="仿宋"/>
          <w:color w:val="auto"/>
          <w:highlight w:val="none"/>
        </w:rPr>
      </w:pPr>
    </w:p>
    <w:p w14:paraId="0EADDAAC">
      <w:pPr>
        <w:bidi w:val="0"/>
        <w:rPr>
          <w:rFonts w:hint="eastAsia" w:ascii="仿宋" w:hAnsi="仿宋" w:eastAsia="仿宋" w:cs="仿宋"/>
          <w:color w:val="auto"/>
          <w:highlight w:val="none"/>
        </w:rPr>
      </w:pPr>
    </w:p>
    <w:p w14:paraId="1135EE1D">
      <w:pPr>
        <w:rPr>
          <w:rFonts w:hint="eastAsia" w:ascii="仿宋" w:hAnsi="仿宋" w:eastAsia="仿宋" w:cs="仿宋"/>
          <w:color w:val="auto"/>
          <w:highlight w:val="none"/>
        </w:rPr>
      </w:pPr>
    </w:p>
    <w:p w14:paraId="643300B8">
      <w:pPr>
        <w:pStyle w:val="2"/>
        <w:jc w:val="center"/>
        <w:rPr>
          <w:rFonts w:hint="eastAsia" w:ascii="仿宋" w:hAnsi="仿宋" w:eastAsia="仿宋" w:cs="仿宋"/>
          <w:b w:val="0"/>
          <w:bCs w:val="0"/>
          <w:color w:val="auto"/>
          <w:highlight w:val="none"/>
        </w:rPr>
      </w:pPr>
      <w:bookmarkStart w:id="113" w:name="_Toc7211"/>
      <w:bookmarkStart w:id="114" w:name="_Toc2819"/>
      <w:r>
        <w:rPr>
          <w:rFonts w:hint="eastAsia" w:ascii="仿宋" w:hAnsi="仿宋" w:eastAsia="仿宋" w:cs="仿宋"/>
          <w:b w:val="0"/>
          <w:bCs w:val="0"/>
          <w:color w:val="auto"/>
          <w:highlight w:val="none"/>
        </w:rPr>
        <w:t>第六章 合同文本</w:t>
      </w:r>
      <w:bookmarkEnd w:id="113"/>
      <w:bookmarkEnd w:id="114"/>
    </w:p>
    <w:p w14:paraId="4547D0CA">
      <w:pPr>
        <w:bidi w:val="0"/>
        <w:rPr>
          <w:rFonts w:hint="eastAsia" w:ascii="仿宋" w:hAnsi="仿宋" w:eastAsia="仿宋" w:cs="仿宋"/>
          <w:b/>
          <w:bCs/>
          <w:color w:val="auto"/>
          <w:highlight w:val="none"/>
        </w:rPr>
      </w:pPr>
      <w:r>
        <w:rPr>
          <w:rFonts w:hint="eastAsia" w:ascii="仿宋" w:hAnsi="仿宋" w:eastAsia="仿宋" w:cs="仿宋"/>
          <w:b w:val="0"/>
          <w:bCs w:val="0"/>
          <w:color w:val="auto"/>
          <w:highlight w:val="none"/>
        </w:rPr>
        <w:br w:type="page"/>
      </w:r>
      <w:r>
        <w:rPr>
          <w:rFonts w:hint="eastAsia" w:ascii="仿宋" w:hAnsi="仿宋" w:eastAsia="仿宋" w:cs="仿宋"/>
          <w:color w:val="auto"/>
          <w:sz w:val="24"/>
          <w:highlight w:val="none"/>
        </w:rPr>
        <w:t>广西政府采购云平台合同编号：</w:t>
      </w:r>
    </w:p>
    <w:p w14:paraId="4E7344ED">
      <w:pPr>
        <w:pStyle w:val="10"/>
        <w:spacing w:before="156" w:line="220" w:lineRule="auto"/>
        <w:ind w:left="2444"/>
        <w:rPr>
          <w:rFonts w:hint="eastAsia" w:ascii="仿宋" w:hAnsi="仿宋" w:eastAsia="仿宋" w:cs="仿宋"/>
          <w:b/>
          <w:bCs/>
          <w:color w:val="auto"/>
          <w:spacing w:val="-7"/>
          <w:sz w:val="48"/>
          <w:szCs w:val="48"/>
          <w:highlight w:val="none"/>
        </w:rPr>
      </w:pPr>
    </w:p>
    <w:p w14:paraId="7931D012">
      <w:pPr>
        <w:pStyle w:val="10"/>
        <w:spacing w:before="156" w:line="220" w:lineRule="auto"/>
        <w:ind w:left="2444"/>
        <w:rPr>
          <w:rFonts w:hint="eastAsia" w:ascii="仿宋" w:hAnsi="仿宋" w:eastAsia="仿宋" w:cs="仿宋"/>
          <w:b/>
          <w:bCs/>
          <w:color w:val="auto"/>
          <w:spacing w:val="-7"/>
          <w:sz w:val="48"/>
          <w:szCs w:val="48"/>
          <w:highlight w:val="none"/>
        </w:rPr>
      </w:pPr>
    </w:p>
    <w:p w14:paraId="773CAA45">
      <w:pPr>
        <w:pStyle w:val="10"/>
        <w:spacing w:before="156" w:line="220" w:lineRule="auto"/>
        <w:ind w:left="2444"/>
        <w:rPr>
          <w:rFonts w:hint="eastAsia" w:ascii="仿宋" w:hAnsi="仿宋" w:eastAsia="仿宋" w:cs="仿宋"/>
          <w:b/>
          <w:bCs/>
          <w:color w:val="auto"/>
          <w:spacing w:val="-7"/>
          <w:sz w:val="48"/>
          <w:szCs w:val="48"/>
          <w:highlight w:val="none"/>
        </w:rPr>
      </w:pPr>
    </w:p>
    <w:p w14:paraId="38CBFF24">
      <w:pPr>
        <w:pStyle w:val="10"/>
        <w:spacing w:before="156" w:line="220" w:lineRule="auto"/>
        <w:ind w:left="2444"/>
        <w:rPr>
          <w:rFonts w:hint="eastAsia" w:ascii="仿宋" w:hAnsi="仿宋" w:eastAsia="仿宋" w:cs="仿宋"/>
          <w:b/>
          <w:bCs/>
          <w:color w:val="auto"/>
          <w:spacing w:val="-7"/>
          <w:sz w:val="48"/>
          <w:szCs w:val="48"/>
          <w:highlight w:val="none"/>
        </w:rPr>
      </w:pPr>
    </w:p>
    <w:p w14:paraId="7D001C9E">
      <w:pPr>
        <w:pStyle w:val="10"/>
        <w:spacing w:before="156" w:line="220" w:lineRule="auto"/>
        <w:ind w:left="2444"/>
        <w:rPr>
          <w:rFonts w:hint="eastAsia" w:ascii="仿宋" w:hAnsi="仿宋" w:eastAsia="仿宋" w:cs="仿宋"/>
          <w:b/>
          <w:bCs/>
          <w:color w:val="auto"/>
          <w:spacing w:val="-7"/>
          <w:sz w:val="48"/>
          <w:szCs w:val="48"/>
          <w:highlight w:val="none"/>
        </w:rPr>
      </w:pPr>
    </w:p>
    <w:p w14:paraId="05BF0B35">
      <w:pPr>
        <w:pStyle w:val="10"/>
        <w:spacing w:before="156" w:line="220" w:lineRule="auto"/>
        <w:ind w:left="2444"/>
        <w:rPr>
          <w:rFonts w:hint="eastAsia" w:ascii="仿宋" w:hAnsi="仿宋" w:eastAsia="仿宋" w:cs="仿宋"/>
          <w:color w:val="auto"/>
          <w:sz w:val="48"/>
          <w:szCs w:val="48"/>
          <w:highlight w:val="none"/>
        </w:rPr>
      </w:pPr>
      <w:r>
        <w:rPr>
          <w:rFonts w:hint="eastAsia" w:ascii="仿宋" w:hAnsi="仿宋" w:eastAsia="仿宋" w:cs="仿宋"/>
          <w:b/>
          <w:bCs/>
          <w:color w:val="auto"/>
          <w:spacing w:val="-7"/>
          <w:sz w:val="48"/>
          <w:szCs w:val="48"/>
          <w:highlight w:val="none"/>
        </w:rPr>
        <w:t>建设工程勘察合同</w:t>
      </w:r>
    </w:p>
    <w:p w14:paraId="1413E0C3">
      <w:pPr>
        <w:spacing w:line="251" w:lineRule="auto"/>
        <w:rPr>
          <w:rFonts w:hint="eastAsia" w:ascii="仿宋" w:hAnsi="仿宋" w:eastAsia="仿宋" w:cs="仿宋"/>
          <w:color w:val="auto"/>
          <w:highlight w:val="none"/>
        </w:rPr>
      </w:pPr>
    </w:p>
    <w:p w14:paraId="203EBA5E">
      <w:pPr>
        <w:spacing w:line="251" w:lineRule="auto"/>
        <w:rPr>
          <w:rFonts w:hint="eastAsia" w:ascii="仿宋" w:hAnsi="仿宋" w:eastAsia="仿宋" w:cs="仿宋"/>
          <w:color w:val="auto"/>
          <w:highlight w:val="none"/>
        </w:rPr>
      </w:pPr>
    </w:p>
    <w:p w14:paraId="79442F3F">
      <w:pPr>
        <w:spacing w:line="251" w:lineRule="auto"/>
        <w:rPr>
          <w:rFonts w:hint="eastAsia" w:ascii="仿宋" w:hAnsi="仿宋" w:eastAsia="仿宋" w:cs="仿宋"/>
          <w:color w:val="auto"/>
          <w:highlight w:val="none"/>
        </w:rPr>
      </w:pPr>
    </w:p>
    <w:p w14:paraId="730FA29E">
      <w:pPr>
        <w:spacing w:line="251" w:lineRule="auto"/>
        <w:rPr>
          <w:rFonts w:hint="eastAsia" w:ascii="仿宋" w:hAnsi="仿宋" w:eastAsia="仿宋" w:cs="仿宋"/>
          <w:color w:val="auto"/>
          <w:highlight w:val="none"/>
        </w:rPr>
      </w:pPr>
    </w:p>
    <w:p w14:paraId="5EE6192A">
      <w:pPr>
        <w:spacing w:line="251" w:lineRule="auto"/>
        <w:rPr>
          <w:rFonts w:hint="eastAsia" w:ascii="仿宋" w:hAnsi="仿宋" w:eastAsia="仿宋" w:cs="仿宋"/>
          <w:color w:val="auto"/>
          <w:highlight w:val="none"/>
        </w:rPr>
      </w:pPr>
    </w:p>
    <w:p w14:paraId="737A7856">
      <w:pPr>
        <w:spacing w:line="251" w:lineRule="auto"/>
        <w:rPr>
          <w:rFonts w:hint="eastAsia" w:ascii="仿宋" w:hAnsi="仿宋" w:eastAsia="仿宋" w:cs="仿宋"/>
          <w:color w:val="auto"/>
          <w:highlight w:val="none"/>
        </w:rPr>
      </w:pPr>
    </w:p>
    <w:p w14:paraId="6CE5A9CE">
      <w:pPr>
        <w:spacing w:line="251" w:lineRule="auto"/>
        <w:rPr>
          <w:rFonts w:hint="eastAsia" w:ascii="仿宋" w:hAnsi="仿宋" w:eastAsia="仿宋" w:cs="仿宋"/>
          <w:color w:val="auto"/>
          <w:highlight w:val="none"/>
        </w:rPr>
      </w:pPr>
    </w:p>
    <w:p w14:paraId="34A5F8D2">
      <w:pPr>
        <w:spacing w:line="252" w:lineRule="auto"/>
        <w:rPr>
          <w:rFonts w:hint="eastAsia" w:ascii="仿宋" w:hAnsi="仿宋" w:eastAsia="仿宋" w:cs="仿宋"/>
          <w:color w:val="auto"/>
          <w:highlight w:val="none"/>
        </w:rPr>
      </w:pPr>
    </w:p>
    <w:p w14:paraId="4A34C92E">
      <w:pPr>
        <w:spacing w:line="252" w:lineRule="auto"/>
        <w:rPr>
          <w:rFonts w:hint="eastAsia" w:ascii="仿宋" w:hAnsi="仿宋" w:eastAsia="仿宋" w:cs="仿宋"/>
          <w:color w:val="auto"/>
          <w:highlight w:val="none"/>
        </w:rPr>
      </w:pPr>
    </w:p>
    <w:p w14:paraId="4821C2BE">
      <w:pPr>
        <w:spacing w:line="252" w:lineRule="auto"/>
        <w:rPr>
          <w:rFonts w:hint="eastAsia" w:ascii="仿宋" w:hAnsi="仿宋" w:eastAsia="仿宋" w:cs="仿宋"/>
          <w:color w:val="auto"/>
          <w:highlight w:val="none"/>
        </w:rPr>
      </w:pPr>
    </w:p>
    <w:p w14:paraId="6708E39A">
      <w:pPr>
        <w:pStyle w:val="15"/>
        <w:rPr>
          <w:rFonts w:hint="eastAsia" w:ascii="仿宋" w:hAnsi="仿宋" w:eastAsia="仿宋" w:cs="仿宋"/>
          <w:color w:val="auto"/>
          <w:sz w:val="21"/>
          <w:highlight w:val="none"/>
        </w:rPr>
      </w:pPr>
    </w:p>
    <w:p w14:paraId="48A4036D">
      <w:pPr>
        <w:pStyle w:val="15"/>
        <w:rPr>
          <w:rFonts w:hint="eastAsia" w:ascii="仿宋" w:hAnsi="仿宋" w:eastAsia="仿宋" w:cs="仿宋"/>
          <w:color w:val="auto"/>
          <w:sz w:val="21"/>
          <w:highlight w:val="none"/>
        </w:rPr>
      </w:pPr>
    </w:p>
    <w:p w14:paraId="01B0FA32">
      <w:pPr>
        <w:spacing w:line="252" w:lineRule="auto"/>
        <w:rPr>
          <w:rFonts w:hint="eastAsia" w:ascii="仿宋" w:hAnsi="仿宋" w:eastAsia="仿宋" w:cs="仿宋"/>
          <w:color w:val="auto"/>
          <w:highlight w:val="none"/>
        </w:rPr>
      </w:pPr>
    </w:p>
    <w:p w14:paraId="340CBF5C">
      <w:pPr>
        <w:spacing w:line="252" w:lineRule="auto"/>
        <w:rPr>
          <w:rFonts w:hint="eastAsia" w:ascii="仿宋" w:hAnsi="仿宋" w:eastAsia="仿宋" w:cs="仿宋"/>
          <w:color w:val="auto"/>
          <w:highlight w:val="none"/>
        </w:rPr>
      </w:pPr>
    </w:p>
    <w:p w14:paraId="10D162D6">
      <w:pPr>
        <w:spacing w:line="252" w:lineRule="auto"/>
        <w:rPr>
          <w:rFonts w:hint="eastAsia" w:ascii="仿宋" w:hAnsi="仿宋" w:eastAsia="仿宋" w:cs="仿宋"/>
          <w:color w:val="auto"/>
          <w:highlight w:val="none"/>
        </w:rPr>
      </w:pPr>
    </w:p>
    <w:p w14:paraId="4C66C82D">
      <w:pPr>
        <w:spacing w:line="252" w:lineRule="auto"/>
        <w:rPr>
          <w:rFonts w:hint="eastAsia" w:ascii="仿宋" w:hAnsi="仿宋" w:eastAsia="仿宋" w:cs="仿宋"/>
          <w:color w:val="auto"/>
          <w:highlight w:val="none"/>
        </w:rPr>
      </w:pPr>
    </w:p>
    <w:p w14:paraId="137D04F9">
      <w:pPr>
        <w:spacing w:line="252" w:lineRule="auto"/>
        <w:rPr>
          <w:rFonts w:hint="eastAsia" w:ascii="仿宋" w:hAnsi="仿宋" w:eastAsia="仿宋" w:cs="仿宋"/>
          <w:color w:val="auto"/>
          <w:highlight w:val="none"/>
        </w:rPr>
      </w:pPr>
    </w:p>
    <w:p w14:paraId="4F510398">
      <w:pPr>
        <w:spacing w:line="252" w:lineRule="auto"/>
        <w:rPr>
          <w:rFonts w:hint="eastAsia" w:ascii="仿宋" w:hAnsi="仿宋" w:eastAsia="仿宋" w:cs="仿宋"/>
          <w:color w:val="auto"/>
          <w:sz w:val="28"/>
          <w:szCs w:val="28"/>
          <w:highlight w:val="none"/>
        </w:rPr>
      </w:pPr>
    </w:p>
    <w:p w14:paraId="6BC76832">
      <w:pPr>
        <w:pStyle w:val="10"/>
        <w:spacing w:before="101" w:line="226" w:lineRule="auto"/>
        <w:ind w:left="1312"/>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项目名称：</w:t>
      </w:r>
    </w:p>
    <w:p w14:paraId="1C1B94DD">
      <w:pPr>
        <w:pStyle w:val="10"/>
        <w:spacing w:before="38" w:line="225" w:lineRule="auto"/>
        <w:ind w:left="1309"/>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项目编号：</w:t>
      </w:r>
    </w:p>
    <w:p w14:paraId="699FE4D7">
      <w:pPr>
        <w:pStyle w:val="10"/>
        <w:spacing w:before="243" w:line="226" w:lineRule="auto"/>
        <w:ind w:left="1313"/>
        <w:rPr>
          <w:rFonts w:hint="eastAsia" w:ascii="仿宋" w:hAnsi="仿宋" w:eastAsia="仿宋" w:cs="仿宋"/>
          <w:color w:val="auto"/>
          <w:sz w:val="28"/>
          <w:szCs w:val="28"/>
          <w:highlight w:val="none"/>
        </w:rPr>
      </w:pPr>
      <w:r>
        <w:rPr>
          <w:rFonts w:hint="eastAsia" w:ascii="仿宋" w:hAnsi="仿宋" w:eastAsia="仿宋" w:cs="仿宋"/>
          <w:b/>
          <w:bCs/>
          <w:color w:val="auto"/>
          <w:spacing w:val="5"/>
          <w:sz w:val="28"/>
          <w:szCs w:val="28"/>
          <w:highlight w:val="none"/>
        </w:rPr>
        <w:t>发包人（全称</w:t>
      </w:r>
      <w:r>
        <w:rPr>
          <w:rFonts w:hint="eastAsia" w:ascii="仿宋" w:hAnsi="仿宋" w:eastAsia="仿宋" w:cs="仿宋"/>
          <w:b/>
          <w:bCs/>
          <w:color w:val="auto"/>
          <w:spacing w:val="-4"/>
          <w:sz w:val="28"/>
          <w:szCs w:val="28"/>
          <w:highlight w:val="none"/>
        </w:rPr>
        <w:t>）：</w:t>
      </w:r>
    </w:p>
    <w:p w14:paraId="09E6BF6E">
      <w:pPr>
        <w:pStyle w:val="10"/>
        <w:spacing w:before="243" w:line="225" w:lineRule="auto"/>
        <w:ind w:left="1307"/>
        <w:rPr>
          <w:rFonts w:hint="eastAsia" w:ascii="仿宋" w:hAnsi="仿宋" w:eastAsia="仿宋" w:cs="仿宋"/>
          <w:color w:val="auto"/>
          <w:sz w:val="28"/>
          <w:szCs w:val="28"/>
          <w:highlight w:val="none"/>
        </w:rPr>
      </w:pPr>
      <w:r>
        <w:rPr>
          <w:rFonts w:hint="eastAsia" w:ascii="仿宋" w:hAnsi="仿宋" w:eastAsia="仿宋" w:cs="仿宋"/>
          <w:b/>
          <w:bCs/>
          <w:color w:val="auto"/>
          <w:spacing w:val="5"/>
          <w:sz w:val="28"/>
          <w:szCs w:val="28"/>
          <w:highlight w:val="none"/>
        </w:rPr>
        <w:t>承包人（全称</w:t>
      </w:r>
      <w:r>
        <w:rPr>
          <w:rFonts w:hint="eastAsia" w:ascii="仿宋" w:hAnsi="仿宋" w:eastAsia="仿宋" w:cs="仿宋"/>
          <w:b/>
          <w:bCs/>
          <w:color w:val="auto"/>
          <w:spacing w:val="-1"/>
          <w:sz w:val="28"/>
          <w:szCs w:val="28"/>
          <w:highlight w:val="none"/>
        </w:rPr>
        <w:t>）：</w:t>
      </w:r>
    </w:p>
    <w:p w14:paraId="5667B6E7">
      <w:pPr>
        <w:rPr>
          <w:rFonts w:hint="eastAsia" w:ascii="仿宋" w:hAnsi="仿宋" w:eastAsia="仿宋" w:cs="仿宋"/>
          <w:color w:val="auto"/>
          <w:highlight w:val="none"/>
        </w:rPr>
      </w:pPr>
    </w:p>
    <w:p w14:paraId="505D6CE2">
      <w:pPr>
        <w:rPr>
          <w:rFonts w:hint="eastAsia" w:ascii="仿宋" w:hAnsi="仿宋" w:eastAsia="仿宋" w:cs="仿宋"/>
          <w:color w:val="auto"/>
          <w:highlight w:val="none"/>
        </w:rPr>
      </w:pPr>
    </w:p>
    <w:p w14:paraId="7E29043E">
      <w:pPr>
        <w:rPr>
          <w:rFonts w:hint="eastAsia" w:ascii="仿宋" w:hAnsi="仿宋" w:eastAsia="仿宋" w:cs="仿宋"/>
          <w:color w:val="auto"/>
          <w:highlight w:val="none"/>
        </w:rPr>
      </w:pPr>
    </w:p>
    <w:p w14:paraId="125A26B8">
      <w:pPr>
        <w:rPr>
          <w:rFonts w:hint="eastAsia" w:ascii="仿宋" w:hAnsi="仿宋" w:eastAsia="仿宋" w:cs="仿宋"/>
          <w:color w:val="auto"/>
          <w:highlight w:val="none"/>
        </w:rPr>
      </w:pPr>
    </w:p>
    <w:p w14:paraId="00F30C02">
      <w:pPr>
        <w:rPr>
          <w:rFonts w:hint="eastAsia" w:ascii="仿宋" w:hAnsi="仿宋" w:eastAsia="仿宋" w:cs="仿宋"/>
          <w:color w:val="auto"/>
          <w:highlight w:val="none"/>
        </w:rPr>
      </w:pPr>
    </w:p>
    <w:p w14:paraId="478FDB8D">
      <w:pPr>
        <w:rPr>
          <w:rFonts w:hint="eastAsia" w:ascii="仿宋" w:hAnsi="仿宋" w:eastAsia="仿宋" w:cs="仿宋"/>
          <w:color w:val="auto"/>
          <w:highlight w:val="none"/>
        </w:rPr>
      </w:pPr>
    </w:p>
    <w:p w14:paraId="4272C684">
      <w:pPr>
        <w:numPr>
          <w:ilvl w:val="0"/>
          <w:numId w:val="3"/>
        </w:numPr>
        <w:jc w:val="center"/>
        <w:rPr>
          <w:rFonts w:hint="eastAsia" w:ascii="仿宋" w:hAnsi="仿宋" w:eastAsia="仿宋" w:cs="仿宋"/>
          <w:b/>
          <w:bCs/>
          <w:color w:val="auto"/>
          <w:spacing w:val="4"/>
          <w:sz w:val="43"/>
          <w:szCs w:val="43"/>
          <w:highlight w:val="none"/>
        </w:rPr>
      </w:pPr>
      <w:r>
        <w:rPr>
          <w:rFonts w:hint="eastAsia" w:ascii="仿宋" w:hAnsi="仿宋" w:eastAsia="仿宋" w:cs="仿宋"/>
          <w:b/>
          <w:bCs/>
          <w:color w:val="auto"/>
          <w:spacing w:val="4"/>
          <w:sz w:val="43"/>
          <w:szCs w:val="43"/>
          <w:highlight w:val="none"/>
        </w:rPr>
        <w:t>合同协议书</w:t>
      </w:r>
    </w:p>
    <w:p w14:paraId="2B693805">
      <w:pPr>
        <w:rPr>
          <w:rFonts w:hint="eastAsia" w:ascii="仿宋" w:hAnsi="仿宋" w:eastAsia="仿宋" w:cs="仿宋"/>
          <w:b/>
          <w:bCs/>
          <w:color w:val="auto"/>
          <w:spacing w:val="4"/>
          <w:sz w:val="43"/>
          <w:szCs w:val="43"/>
          <w:highlight w:val="none"/>
        </w:rPr>
      </w:pPr>
    </w:p>
    <w:p w14:paraId="5F574306">
      <w:pPr>
        <w:pStyle w:val="36"/>
        <w:adjustRightInd w:val="0"/>
        <w:snapToGrid w:val="0"/>
        <w:spacing w:line="530" w:lineRule="exact"/>
        <w:ind w:firstLine="482" w:firstLineChars="200"/>
        <w:rPr>
          <w:rFonts w:hint="eastAsia" w:ascii="仿宋" w:hAnsi="仿宋" w:eastAsia="仿宋" w:cs="仿宋"/>
          <w:b/>
          <w:color w:val="auto"/>
          <w:kern w:val="0"/>
          <w:sz w:val="24"/>
          <w:highlight w:val="none"/>
          <w:u w:val="single"/>
        </w:rPr>
      </w:pPr>
      <w:r>
        <w:rPr>
          <w:rFonts w:hint="eastAsia" w:ascii="仿宋" w:hAnsi="仿宋" w:eastAsia="仿宋" w:cs="仿宋"/>
          <w:b/>
          <w:color w:val="auto"/>
          <w:kern w:val="0"/>
          <w:sz w:val="24"/>
          <w:highlight w:val="none"/>
        </w:rPr>
        <w:t>发包人（全称）：</w:t>
      </w:r>
      <w:r>
        <w:rPr>
          <w:rFonts w:hint="eastAsia" w:ascii="仿宋" w:hAnsi="仿宋" w:eastAsia="仿宋" w:cs="仿宋"/>
          <w:b/>
          <w:color w:val="auto"/>
          <w:kern w:val="0"/>
          <w:sz w:val="24"/>
          <w:highlight w:val="none"/>
          <w:u w:val="single"/>
        </w:rPr>
        <w:t xml:space="preserve">                      </w:t>
      </w:r>
    </w:p>
    <w:p w14:paraId="52824165">
      <w:pPr>
        <w:pStyle w:val="36"/>
        <w:adjustRightInd w:val="0"/>
        <w:snapToGrid w:val="0"/>
        <w:spacing w:line="530" w:lineRule="exact"/>
        <w:ind w:firstLine="482" w:firstLineChars="200"/>
        <w:rPr>
          <w:rFonts w:hint="eastAsia" w:ascii="仿宋" w:hAnsi="仿宋" w:eastAsia="仿宋" w:cs="仿宋"/>
          <w:b/>
          <w:color w:val="auto"/>
          <w:kern w:val="0"/>
          <w:sz w:val="24"/>
          <w:highlight w:val="none"/>
          <w:u w:val="single"/>
        </w:rPr>
      </w:pPr>
      <w:r>
        <w:rPr>
          <w:rFonts w:hint="eastAsia" w:ascii="仿宋" w:hAnsi="仿宋" w:eastAsia="仿宋" w:cs="仿宋"/>
          <w:b/>
          <w:color w:val="auto"/>
          <w:kern w:val="0"/>
          <w:sz w:val="24"/>
          <w:highlight w:val="none"/>
        </w:rPr>
        <w:t>法定代表人：</w:t>
      </w:r>
      <w:r>
        <w:rPr>
          <w:rFonts w:hint="eastAsia" w:ascii="仿宋" w:hAnsi="仿宋" w:eastAsia="仿宋" w:cs="仿宋"/>
          <w:b/>
          <w:color w:val="auto"/>
          <w:kern w:val="0"/>
          <w:sz w:val="24"/>
          <w:highlight w:val="none"/>
          <w:u w:val="single"/>
        </w:rPr>
        <w:t xml:space="preserve">                          </w:t>
      </w:r>
    </w:p>
    <w:p w14:paraId="7856DB02">
      <w:pPr>
        <w:pStyle w:val="36"/>
        <w:adjustRightInd w:val="0"/>
        <w:snapToGrid w:val="0"/>
        <w:spacing w:line="530" w:lineRule="exact"/>
        <w:ind w:firstLine="482" w:firstLineChars="200"/>
        <w:rPr>
          <w:rFonts w:hint="eastAsia" w:ascii="仿宋" w:hAnsi="仿宋" w:eastAsia="仿宋" w:cs="仿宋"/>
          <w:b/>
          <w:color w:val="auto"/>
          <w:kern w:val="0"/>
          <w:sz w:val="24"/>
          <w:highlight w:val="none"/>
          <w:u w:val="single"/>
        </w:rPr>
      </w:pPr>
      <w:r>
        <w:rPr>
          <w:rFonts w:hint="eastAsia" w:ascii="仿宋" w:hAnsi="仿宋" w:eastAsia="仿宋" w:cs="仿宋"/>
          <w:b/>
          <w:color w:val="auto"/>
          <w:kern w:val="0"/>
          <w:sz w:val="24"/>
          <w:highlight w:val="none"/>
        </w:rPr>
        <w:t>统一社会信用代码：</w:t>
      </w:r>
      <w:r>
        <w:rPr>
          <w:rFonts w:hint="eastAsia" w:ascii="仿宋" w:hAnsi="仿宋" w:eastAsia="仿宋" w:cs="仿宋"/>
          <w:b/>
          <w:color w:val="auto"/>
          <w:kern w:val="0"/>
          <w:sz w:val="24"/>
          <w:highlight w:val="none"/>
          <w:u w:val="single"/>
        </w:rPr>
        <w:t xml:space="preserve">                    </w:t>
      </w:r>
    </w:p>
    <w:p w14:paraId="7D722BA3">
      <w:pPr>
        <w:pStyle w:val="36"/>
        <w:adjustRightInd w:val="0"/>
        <w:snapToGrid w:val="0"/>
        <w:spacing w:line="530" w:lineRule="exact"/>
        <w:ind w:firstLine="482" w:firstLineChars="200"/>
        <w:rPr>
          <w:rFonts w:hint="eastAsia" w:ascii="仿宋" w:hAnsi="仿宋" w:eastAsia="仿宋" w:cs="仿宋"/>
          <w:b/>
          <w:color w:val="auto"/>
          <w:kern w:val="0"/>
          <w:sz w:val="24"/>
          <w:highlight w:val="none"/>
          <w:u w:val="single"/>
        </w:rPr>
      </w:pPr>
      <w:r>
        <w:rPr>
          <w:rFonts w:hint="eastAsia" w:ascii="仿宋" w:hAnsi="仿宋" w:eastAsia="仿宋" w:cs="仿宋"/>
          <w:b/>
          <w:color w:val="auto"/>
          <w:kern w:val="0"/>
          <w:sz w:val="24"/>
          <w:highlight w:val="none"/>
        </w:rPr>
        <w:t>住所地：</w:t>
      </w:r>
      <w:r>
        <w:rPr>
          <w:rFonts w:hint="eastAsia" w:ascii="仿宋" w:hAnsi="仿宋" w:eastAsia="仿宋" w:cs="仿宋"/>
          <w:b/>
          <w:color w:val="auto"/>
          <w:kern w:val="0"/>
          <w:sz w:val="24"/>
          <w:highlight w:val="none"/>
          <w:u w:val="single"/>
        </w:rPr>
        <w:t xml:space="preserve">                              </w:t>
      </w:r>
    </w:p>
    <w:p w14:paraId="245C8436">
      <w:pPr>
        <w:pStyle w:val="36"/>
        <w:adjustRightInd w:val="0"/>
        <w:snapToGrid w:val="0"/>
        <w:spacing w:line="530" w:lineRule="exact"/>
        <w:ind w:firstLine="241" w:firstLineChars="100"/>
        <w:rPr>
          <w:rFonts w:hint="eastAsia" w:ascii="仿宋" w:hAnsi="仿宋" w:eastAsia="仿宋" w:cs="仿宋"/>
          <w:b/>
          <w:color w:val="auto"/>
          <w:kern w:val="0"/>
          <w:sz w:val="24"/>
          <w:highlight w:val="none"/>
          <w:u w:val="single"/>
        </w:rPr>
      </w:pPr>
    </w:p>
    <w:p w14:paraId="128FDFF3">
      <w:pPr>
        <w:pStyle w:val="36"/>
        <w:adjustRightInd w:val="0"/>
        <w:snapToGrid w:val="0"/>
        <w:spacing w:line="360" w:lineRule="auto"/>
        <w:ind w:firstLine="482" w:firstLineChars="200"/>
        <w:jc w:val="left"/>
        <w:rPr>
          <w:rFonts w:hint="eastAsia" w:ascii="仿宋" w:hAnsi="仿宋" w:eastAsia="仿宋" w:cs="仿宋"/>
          <w:color w:val="auto"/>
          <w:sz w:val="24"/>
          <w:highlight w:val="none"/>
          <w:u w:val="single"/>
        </w:rPr>
      </w:pPr>
      <w:r>
        <w:rPr>
          <w:rFonts w:hint="eastAsia" w:ascii="仿宋" w:hAnsi="仿宋" w:eastAsia="仿宋" w:cs="仿宋"/>
          <w:b/>
          <w:color w:val="auto"/>
          <w:kern w:val="0"/>
          <w:sz w:val="24"/>
          <w:highlight w:val="none"/>
        </w:rPr>
        <w:t>承包人（全称）：</w:t>
      </w:r>
      <w:r>
        <w:rPr>
          <w:rFonts w:hint="eastAsia" w:ascii="仿宋" w:hAnsi="仿宋" w:eastAsia="仿宋" w:cs="仿宋"/>
          <w:b/>
          <w:color w:val="auto"/>
          <w:kern w:val="0"/>
          <w:sz w:val="24"/>
          <w:highlight w:val="none"/>
          <w:u w:val="single"/>
        </w:rPr>
        <w:t xml:space="preserve">                      </w:t>
      </w:r>
    </w:p>
    <w:p w14:paraId="16FEC955">
      <w:pPr>
        <w:pStyle w:val="36"/>
        <w:adjustRightInd w:val="0"/>
        <w:snapToGrid w:val="0"/>
        <w:spacing w:line="530" w:lineRule="exact"/>
        <w:ind w:firstLine="482" w:firstLineChars="200"/>
        <w:rPr>
          <w:rFonts w:hint="eastAsia" w:ascii="仿宋" w:hAnsi="仿宋" w:eastAsia="仿宋" w:cs="仿宋"/>
          <w:b/>
          <w:color w:val="auto"/>
          <w:kern w:val="0"/>
          <w:sz w:val="24"/>
          <w:highlight w:val="none"/>
          <w:u w:val="single"/>
        </w:rPr>
      </w:pPr>
      <w:r>
        <w:rPr>
          <w:rFonts w:hint="eastAsia" w:ascii="仿宋" w:hAnsi="仿宋" w:eastAsia="仿宋" w:cs="仿宋"/>
          <w:b/>
          <w:color w:val="auto"/>
          <w:kern w:val="0"/>
          <w:sz w:val="24"/>
          <w:highlight w:val="none"/>
        </w:rPr>
        <w:t>法定代表人：</w:t>
      </w:r>
      <w:r>
        <w:rPr>
          <w:rFonts w:hint="eastAsia" w:ascii="仿宋" w:hAnsi="仿宋" w:eastAsia="仿宋" w:cs="仿宋"/>
          <w:b/>
          <w:color w:val="auto"/>
          <w:kern w:val="0"/>
          <w:sz w:val="24"/>
          <w:highlight w:val="none"/>
          <w:u w:val="single"/>
        </w:rPr>
        <w:t xml:space="preserve">                          </w:t>
      </w:r>
    </w:p>
    <w:p w14:paraId="3DA13DAA">
      <w:pPr>
        <w:pStyle w:val="36"/>
        <w:adjustRightInd w:val="0"/>
        <w:snapToGrid w:val="0"/>
        <w:spacing w:line="530" w:lineRule="exact"/>
        <w:ind w:firstLine="482" w:firstLineChars="200"/>
        <w:rPr>
          <w:rFonts w:hint="eastAsia" w:ascii="仿宋" w:hAnsi="仿宋" w:eastAsia="仿宋" w:cs="仿宋"/>
          <w:b/>
          <w:color w:val="auto"/>
          <w:kern w:val="0"/>
          <w:sz w:val="24"/>
          <w:highlight w:val="none"/>
          <w:u w:val="single"/>
        </w:rPr>
      </w:pPr>
      <w:r>
        <w:rPr>
          <w:rFonts w:hint="eastAsia" w:ascii="仿宋" w:hAnsi="仿宋" w:eastAsia="仿宋" w:cs="仿宋"/>
          <w:b/>
          <w:color w:val="auto"/>
          <w:kern w:val="0"/>
          <w:sz w:val="24"/>
          <w:highlight w:val="none"/>
        </w:rPr>
        <w:t>统一社会信用代码：</w:t>
      </w:r>
      <w:r>
        <w:rPr>
          <w:rFonts w:hint="eastAsia" w:ascii="仿宋" w:hAnsi="仿宋" w:eastAsia="仿宋" w:cs="仿宋"/>
          <w:b/>
          <w:color w:val="auto"/>
          <w:kern w:val="0"/>
          <w:sz w:val="24"/>
          <w:highlight w:val="none"/>
          <w:u w:val="single"/>
        </w:rPr>
        <w:t xml:space="preserve">                    </w:t>
      </w:r>
    </w:p>
    <w:p w14:paraId="56BB240C">
      <w:pPr>
        <w:pStyle w:val="36"/>
        <w:adjustRightInd w:val="0"/>
        <w:snapToGrid w:val="0"/>
        <w:spacing w:line="530" w:lineRule="exact"/>
        <w:ind w:firstLine="482" w:firstLineChars="200"/>
        <w:rPr>
          <w:rFonts w:hint="eastAsia" w:ascii="仿宋" w:hAnsi="仿宋" w:eastAsia="仿宋" w:cs="仿宋"/>
          <w:b/>
          <w:color w:val="auto"/>
          <w:kern w:val="0"/>
          <w:sz w:val="24"/>
          <w:highlight w:val="none"/>
          <w:u w:val="single"/>
        </w:rPr>
      </w:pPr>
      <w:r>
        <w:rPr>
          <w:rFonts w:hint="eastAsia" w:ascii="仿宋" w:hAnsi="仿宋" w:eastAsia="仿宋" w:cs="仿宋"/>
          <w:b/>
          <w:color w:val="auto"/>
          <w:kern w:val="0"/>
          <w:sz w:val="24"/>
          <w:highlight w:val="none"/>
        </w:rPr>
        <w:t>住所地：</w:t>
      </w:r>
      <w:r>
        <w:rPr>
          <w:rFonts w:hint="eastAsia" w:ascii="仿宋" w:hAnsi="仿宋" w:eastAsia="仿宋" w:cs="仿宋"/>
          <w:b/>
          <w:color w:val="auto"/>
          <w:kern w:val="0"/>
          <w:sz w:val="24"/>
          <w:highlight w:val="none"/>
          <w:u w:val="single"/>
        </w:rPr>
        <w:t xml:space="preserve">                              </w:t>
      </w:r>
    </w:p>
    <w:p w14:paraId="7413D74F">
      <w:pPr>
        <w:spacing w:line="321" w:lineRule="auto"/>
        <w:rPr>
          <w:rFonts w:hint="eastAsia" w:ascii="仿宋" w:hAnsi="仿宋" w:eastAsia="仿宋" w:cs="仿宋"/>
          <w:color w:val="auto"/>
          <w:highlight w:val="none"/>
        </w:rPr>
      </w:pPr>
    </w:p>
    <w:p w14:paraId="248B279F">
      <w:pPr>
        <w:spacing w:line="321" w:lineRule="auto"/>
        <w:rPr>
          <w:rFonts w:hint="eastAsia" w:ascii="仿宋" w:hAnsi="仿宋" w:eastAsia="仿宋" w:cs="仿宋"/>
          <w:color w:val="auto"/>
          <w:highlight w:val="none"/>
        </w:rPr>
      </w:pPr>
    </w:p>
    <w:p w14:paraId="3BA51C5C">
      <w:pPr>
        <w:spacing w:line="360" w:lineRule="auto"/>
        <w:ind w:firstLine="452" w:firstLineChars="200"/>
        <w:rPr>
          <w:rFonts w:hint="eastAsia" w:ascii="仿宋" w:hAnsi="仿宋" w:eastAsia="仿宋" w:cs="仿宋"/>
          <w:color w:val="auto"/>
          <w:sz w:val="24"/>
          <w:highlight w:val="none"/>
        </w:rPr>
      </w:pPr>
      <w:r>
        <w:rPr>
          <w:rFonts w:hint="eastAsia" w:ascii="仿宋" w:hAnsi="仿宋" w:eastAsia="仿宋" w:cs="仿宋"/>
          <w:color w:val="auto"/>
          <w:spacing w:val="-7"/>
          <w:sz w:val="24"/>
          <w:highlight w:val="none"/>
        </w:rPr>
        <w:t>根据国家、地方、行业等有关法律法规、标准规范及相关规定，遵循平等自</w:t>
      </w:r>
      <w:r>
        <w:rPr>
          <w:rFonts w:hint="eastAsia" w:ascii="仿宋" w:hAnsi="仿宋" w:eastAsia="仿宋" w:cs="仿宋"/>
          <w:color w:val="auto"/>
          <w:spacing w:val="-8"/>
          <w:sz w:val="24"/>
          <w:highlight w:val="none"/>
        </w:rPr>
        <w:t>愿、</w:t>
      </w:r>
      <w:r>
        <w:rPr>
          <w:rFonts w:hint="eastAsia" w:ascii="仿宋" w:hAnsi="仿宋" w:eastAsia="仿宋" w:cs="仿宋"/>
          <w:color w:val="auto"/>
          <w:spacing w:val="-2"/>
          <w:sz w:val="24"/>
          <w:highlight w:val="none"/>
        </w:rPr>
        <w:t>公平和诚实信用的原则，双方就</w:t>
      </w:r>
      <w:r>
        <w:rPr>
          <w:rFonts w:hint="eastAsia" w:ascii="仿宋" w:hAnsi="仿宋" w:eastAsia="仿宋" w:cs="仿宋"/>
          <w:color w:val="auto"/>
          <w:sz w:val="24"/>
          <w:highlight w:val="none"/>
          <w:u w:val="single"/>
          <w:lang w:eastAsia="zh-CN"/>
        </w:rPr>
        <w:t>邕宁区镇级污水处理设施及管网提升工程勘察</w:t>
      </w:r>
      <w:r>
        <w:rPr>
          <w:rFonts w:hint="eastAsia" w:ascii="仿宋" w:hAnsi="仿宋" w:eastAsia="仿宋" w:cs="仿宋"/>
          <w:color w:val="auto"/>
          <w:spacing w:val="-2"/>
          <w:sz w:val="24"/>
          <w:highlight w:val="none"/>
        </w:rPr>
        <w:t>有关事项协商一致，达成如下协议。</w:t>
      </w:r>
    </w:p>
    <w:p w14:paraId="5280E058">
      <w:pPr>
        <w:spacing w:line="360" w:lineRule="auto"/>
        <w:ind w:firstLine="458" w:firstLineChars="200"/>
        <w:rPr>
          <w:rFonts w:hint="eastAsia" w:ascii="仿宋" w:hAnsi="仿宋" w:eastAsia="仿宋" w:cs="仿宋"/>
          <w:color w:val="auto"/>
          <w:sz w:val="24"/>
          <w:highlight w:val="none"/>
        </w:rPr>
      </w:pPr>
      <w:r>
        <w:rPr>
          <w:rFonts w:hint="eastAsia" w:ascii="仿宋" w:hAnsi="仿宋" w:eastAsia="仿宋" w:cs="仿宋"/>
          <w:b/>
          <w:bCs/>
          <w:color w:val="auto"/>
          <w:spacing w:val="-6"/>
          <w:sz w:val="24"/>
          <w:highlight w:val="none"/>
        </w:rPr>
        <w:t>一、工程概况</w:t>
      </w:r>
    </w:p>
    <w:p w14:paraId="5463CC5E">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1.工程名称：</w:t>
      </w:r>
      <w:r>
        <w:rPr>
          <w:rFonts w:hint="eastAsia" w:ascii="仿宋" w:hAnsi="仿宋" w:eastAsia="仿宋" w:cs="仿宋"/>
          <w:color w:val="auto"/>
          <w:sz w:val="24"/>
          <w:highlight w:val="none"/>
          <w:lang w:eastAsia="zh-CN"/>
        </w:rPr>
        <w:t>邕宁区镇级污水处理设施及管网提升工程勘察</w:t>
      </w:r>
    </w:p>
    <w:p w14:paraId="7BF3C25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2.工程地点：广西南宁市邕宁区那楼镇、中和镇、百济镇、新江镇。</w:t>
      </w:r>
    </w:p>
    <w:p w14:paraId="165FF0B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3.工程规模、特征：</w:t>
      </w:r>
      <w:r>
        <w:rPr>
          <w:rFonts w:hint="eastAsia" w:ascii="仿宋" w:hAnsi="仿宋" w:eastAsia="仿宋" w:cs="仿宋"/>
          <w:color w:val="auto"/>
          <w:highlight w:val="none"/>
        </w:rPr>
        <w:t>(1)那楼镇：新建d200～d400污水管道6640米，配套建设d300～d1200雨污分流管道2910米；污水处理厂新增高效沉淀池一座，设计规模1500立方米/日。</w:t>
      </w:r>
    </w:p>
    <w:p w14:paraId="66C0DBE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(2)中和镇：新建d200～d400污水管道3199米，配套建设d300～d1200雨污分流管道740米；扩建污水处理厂400立方米/日，设置2组一体化膜处理装置。</w:t>
      </w:r>
    </w:p>
    <w:p w14:paraId="18CC0F0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(3)百济镇：新建d200～d400污水管道3279米，配套建设d300～d1000雨污分流管道1384米；扩建污水处理厂200立方米/日，设置1组一体化膜处理装置。</w:t>
      </w:r>
    </w:p>
    <w:p w14:paraId="04EC842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highlight w:val="none"/>
        </w:rPr>
        <w:t>(4)新江镇：新建d200～d400污水管道3006米，配套建设d300～d1000雨污分流管道990米；扩建污水处理厂200立方米/日，设置1组一体化膜处理装置。</w:t>
      </w:r>
    </w:p>
    <w:p w14:paraId="548ED725">
      <w:pPr>
        <w:spacing w:line="360" w:lineRule="auto"/>
        <w:ind w:firstLine="470" w:firstLineChars="200"/>
        <w:rPr>
          <w:rFonts w:hint="eastAsia" w:ascii="仿宋" w:hAnsi="仿宋" w:eastAsia="仿宋" w:cs="仿宋"/>
          <w:color w:val="auto"/>
          <w:sz w:val="24"/>
          <w:highlight w:val="none"/>
        </w:rPr>
      </w:pPr>
      <w:r>
        <w:rPr>
          <w:rFonts w:hint="eastAsia" w:ascii="仿宋" w:hAnsi="仿宋" w:eastAsia="仿宋" w:cs="仿宋"/>
          <w:b/>
          <w:bCs/>
          <w:color w:val="auto"/>
          <w:spacing w:val="-3"/>
          <w:sz w:val="24"/>
          <w:highlight w:val="none"/>
        </w:rPr>
        <w:t>二、服务范围和要求</w:t>
      </w:r>
    </w:p>
    <w:p w14:paraId="49E3941B">
      <w:pPr>
        <w:spacing w:line="360" w:lineRule="auto"/>
        <w:ind w:firstLine="448" w:firstLineChars="200"/>
        <w:rPr>
          <w:rFonts w:hint="eastAsia" w:ascii="仿宋" w:hAnsi="仿宋" w:eastAsia="仿宋" w:cs="仿宋"/>
          <w:color w:val="auto"/>
          <w:spacing w:val="-8"/>
          <w:sz w:val="24"/>
          <w:highlight w:val="none"/>
        </w:rPr>
      </w:pPr>
      <w:r>
        <w:rPr>
          <w:rFonts w:hint="eastAsia" w:ascii="仿宋" w:hAnsi="仿宋" w:eastAsia="仿宋" w:cs="仿宋"/>
          <w:color w:val="auto"/>
          <w:spacing w:val="-8"/>
          <w:sz w:val="24"/>
          <w:highlight w:val="none"/>
        </w:rPr>
        <w:t>1.服务范围：</w:t>
      </w:r>
    </w:p>
    <w:p w14:paraId="4252644D">
      <w:pPr>
        <w:spacing w:line="360" w:lineRule="auto"/>
        <w:ind w:firstLine="476" w:firstLineChars="200"/>
        <w:rPr>
          <w:rFonts w:hint="eastAsia" w:ascii="仿宋" w:hAnsi="仿宋" w:eastAsia="仿宋" w:cs="仿宋"/>
          <w:color w:val="auto"/>
          <w:spacing w:val="-1"/>
          <w:sz w:val="24"/>
          <w:highlight w:val="none"/>
          <w:u w:val="single"/>
        </w:rPr>
      </w:pPr>
      <w:r>
        <w:rPr>
          <w:rFonts w:hint="eastAsia" w:ascii="仿宋" w:hAnsi="仿宋" w:eastAsia="仿宋" w:cs="仿宋"/>
          <w:color w:val="auto"/>
          <w:spacing w:val="-1"/>
          <w:sz w:val="24"/>
          <w:highlight w:val="none"/>
          <w:u w:val="single"/>
        </w:rPr>
        <w:t>勘察工作内容：根据《市政工程勘察规范》（CJJ56-2012）、《岩土工程勘察规范》（GB50021-2001）（2009年版）要求，</w:t>
      </w:r>
      <w:bookmarkStart w:id="115" w:name="_Hlk231343630"/>
      <w:r>
        <w:rPr>
          <w:rFonts w:hint="eastAsia" w:ascii="仿宋" w:hAnsi="仿宋" w:eastAsia="仿宋" w:cs="仿宋"/>
          <w:color w:val="auto"/>
          <w:spacing w:val="-1"/>
          <w:sz w:val="24"/>
          <w:highlight w:val="none"/>
          <w:u w:val="single"/>
        </w:rPr>
        <w:t>本次拟采购勘察服务包括初勘（如有）和详勘，主要工作包括不限于现场踏勘、制定勘察纲要，进行测绘、勘探、取样、试验、测试、岩土试验等勘察作业，以及编制工程勘察文件等。</w:t>
      </w:r>
    </w:p>
    <w:bookmarkEnd w:id="115"/>
    <w:p w14:paraId="3EF563D9">
      <w:pPr>
        <w:spacing w:line="360" w:lineRule="auto"/>
        <w:ind w:firstLine="476" w:firstLineChars="200"/>
        <w:rPr>
          <w:rFonts w:hint="eastAsia" w:ascii="仿宋" w:hAnsi="仿宋" w:eastAsia="仿宋" w:cs="仿宋"/>
          <w:color w:val="auto"/>
          <w:spacing w:val="-1"/>
          <w:sz w:val="24"/>
          <w:highlight w:val="none"/>
          <w:u w:val="single"/>
        </w:rPr>
      </w:pPr>
      <w:r>
        <w:rPr>
          <w:rFonts w:hint="eastAsia" w:ascii="仿宋" w:hAnsi="仿宋" w:eastAsia="仿宋" w:cs="仿宋"/>
          <w:color w:val="auto"/>
          <w:spacing w:val="-1"/>
          <w:sz w:val="24"/>
          <w:highlight w:val="none"/>
          <w:u w:val="single"/>
        </w:rPr>
        <w:t>勘察工作内容应与设计工作相适应，严格按照《市政工程勘察规范》（CJJ56-2012）、《岩土工程勘察规范》（GB50021-2001）（2009年版）要求及国家、行业相关要求开展工作。</w:t>
      </w:r>
    </w:p>
    <w:p w14:paraId="7DC7E545">
      <w:pPr>
        <w:spacing w:line="360" w:lineRule="auto"/>
        <w:ind w:firstLine="476" w:firstLineChars="200"/>
        <w:rPr>
          <w:rFonts w:hint="eastAsia" w:ascii="仿宋" w:hAnsi="仿宋" w:eastAsia="仿宋" w:cs="仿宋"/>
          <w:color w:val="auto"/>
          <w:spacing w:val="-1"/>
          <w:sz w:val="24"/>
          <w:highlight w:val="none"/>
          <w:u w:val="single"/>
        </w:rPr>
      </w:pPr>
      <w:r>
        <w:rPr>
          <w:rFonts w:hint="eastAsia" w:ascii="仿宋" w:hAnsi="仿宋" w:eastAsia="仿宋" w:cs="仿宋"/>
          <w:color w:val="auto"/>
          <w:spacing w:val="-1"/>
          <w:sz w:val="24"/>
          <w:highlight w:val="none"/>
        </w:rPr>
        <w:t>2.技术</w:t>
      </w:r>
      <w:r>
        <w:rPr>
          <w:rFonts w:hint="eastAsia" w:ascii="仿宋" w:hAnsi="仿宋" w:eastAsia="仿宋" w:cs="仿宋"/>
          <w:color w:val="auto"/>
          <w:sz w:val="24"/>
          <w:highlight w:val="none"/>
        </w:rPr>
        <w:t>要求</w:t>
      </w:r>
      <w:r>
        <w:rPr>
          <w:rFonts w:hint="eastAsia" w:ascii="仿宋" w:hAnsi="仿宋" w:eastAsia="仿宋" w:cs="仿宋"/>
          <w:color w:val="auto"/>
          <w:spacing w:val="-1"/>
          <w:sz w:val="24"/>
          <w:highlight w:val="none"/>
          <w:u w:val="single"/>
        </w:rPr>
        <w:t>：除应符合《市政工程勘察规范》（CJJ56-2012）、《岩土工程勘察规范》（GB50021-2001）（2009年版）外还应符合国家、行业管理部门现行的规范、标准、技术条例要求。</w:t>
      </w:r>
    </w:p>
    <w:p w14:paraId="369F9FF2">
      <w:pPr>
        <w:spacing w:line="360"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3.</w:t>
      </w:r>
      <w:r>
        <w:rPr>
          <w:rFonts w:hint="eastAsia" w:ascii="仿宋" w:hAnsi="仿宋" w:eastAsia="仿宋" w:cs="仿宋"/>
          <w:color w:val="auto"/>
          <w:sz w:val="24"/>
          <w:highlight w:val="none"/>
        </w:rPr>
        <w:t>工作量</w:t>
      </w:r>
      <w:r>
        <w:rPr>
          <w:rFonts w:hint="eastAsia" w:ascii="仿宋" w:hAnsi="仿宋" w:eastAsia="仿宋" w:cs="仿宋"/>
          <w:color w:val="auto"/>
          <w:spacing w:val="-1"/>
          <w:sz w:val="24"/>
          <w:highlight w:val="none"/>
        </w:rPr>
        <w:t>：</w:t>
      </w:r>
      <w:r>
        <w:rPr>
          <w:rFonts w:hint="eastAsia" w:ascii="仿宋" w:hAnsi="仿宋" w:eastAsia="仿宋" w:cs="仿宋"/>
          <w:color w:val="auto"/>
          <w:spacing w:val="-1"/>
          <w:sz w:val="24"/>
          <w:highlight w:val="none"/>
          <w:u w:val="single"/>
        </w:rPr>
        <w:t>按项目建设要求及相关规范执行</w:t>
      </w:r>
      <w:r>
        <w:rPr>
          <w:rFonts w:hint="eastAsia" w:ascii="仿宋" w:hAnsi="仿宋" w:eastAsia="仿宋" w:cs="仿宋"/>
          <w:color w:val="auto"/>
          <w:spacing w:val="-1"/>
          <w:sz w:val="24"/>
          <w:highlight w:val="none"/>
        </w:rPr>
        <w:t>。</w:t>
      </w:r>
    </w:p>
    <w:p w14:paraId="5D918A56">
      <w:pPr>
        <w:spacing w:line="360" w:lineRule="auto"/>
        <w:ind w:firstLine="466" w:firstLineChars="200"/>
        <w:rPr>
          <w:rFonts w:hint="eastAsia" w:ascii="仿宋" w:hAnsi="仿宋" w:eastAsia="仿宋" w:cs="仿宋"/>
          <w:color w:val="auto"/>
          <w:sz w:val="24"/>
          <w:highlight w:val="none"/>
        </w:rPr>
      </w:pPr>
      <w:r>
        <w:rPr>
          <w:rFonts w:hint="eastAsia" w:ascii="仿宋" w:hAnsi="仿宋" w:eastAsia="仿宋" w:cs="仿宋"/>
          <w:b/>
          <w:bCs/>
          <w:color w:val="auto"/>
          <w:spacing w:val="-4"/>
          <w:sz w:val="24"/>
          <w:highlight w:val="none"/>
        </w:rPr>
        <w:t>三、合同</w:t>
      </w:r>
      <w:r>
        <w:rPr>
          <w:rFonts w:hint="eastAsia" w:ascii="仿宋" w:hAnsi="仿宋" w:eastAsia="仿宋" w:cs="仿宋"/>
          <w:b/>
          <w:bCs/>
          <w:color w:val="auto"/>
          <w:spacing w:val="-3"/>
          <w:sz w:val="24"/>
          <w:highlight w:val="none"/>
        </w:rPr>
        <w:t>工期</w:t>
      </w:r>
    </w:p>
    <w:p w14:paraId="45AD8CD6">
      <w:pPr>
        <w:spacing w:line="360" w:lineRule="auto"/>
        <w:ind w:firstLine="476" w:firstLineChars="200"/>
        <w:rPr>
          <w:rFonts w:hint="eastAsia" w:ascii="仿宋" w:hAnsi="仿宋" w:eastAsia="仿宋" w:cs="仿宋"/>
          <w:color w:val="auto"/>
          <w:spacing w:val="-1"/>
          <w:sz w:val="24"/>
          <w:highlight w:val="none"/>
          <w:u w:val="single"/>
        </w:rPr>
      </w:pPr>
      <w:r>
        <w:rPr>
          <w:rFonts w:hint="eastAsia" w:ascii="仿宋" w:hAnsi="仿宋" w:eastAsia="仿宋" w:cs="仿宋"/>
          <w:color w:val="auto"/>
          <w:spacing w:val="-1"/>
          <w:sz w:val="24"/>
          <w:highlight w:val="none"/>
          <w:u w:val="single"/>
        </w:rPr>
        <w:t>本项目总服务期为自合同签订之日起至工程完成验收之日止，且咨询成果文件均通过审核。</w:t>
      </w:r>
    </w:p>
    <w:p w14:paraId="5B1D7AED">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四、服务期限内各阶段成果文件提交时间</w:t>
      </w:r>
    </w:p>
    <w:p w14:paraId="173CC8C7">
      <w:pPr>
        <w:spacing w:line="360" w:lineRule="auto"/>
        <w:ind w:firstLine="476" w:firstLineChars="200"/>
        <w:rPr>
          <w:rFonts w:hint="eastAsia" w:ascii="仿宋" w:hAnsi="仿宋" w:eastAsia="仿宋" w:cs="仿宋"/>
          <w:color w:val="auto"/>
          <w:spacing w:val="-1"/>
          <w:sz w:val="24"/>
          <w:highlight w:val="none"/>
          <w:u w:val="single"/>
        </w:rPr>
      </w:pPr>
      <w:r>
        <w:rPr>
          <w:rFonts w:hint="eastAsia" w:ascii="仿宋" w:hAnsi="仿宋" w:eastAsia="仿宋" w:cs="仿宋"/>
          <w:color w:val="auto"/>
          <w:spacing w:val="-1"/>
          <w:sz w:val="24"/>
          <w:highlight w:val="none"/>
          <w:u w:val="single"/>
        </w:rPr>
        <w:t>接到发包人通知之日起60日历天内工程勘察文件或岩土工程设计文件初稿。组织审查后7天内完成修编并提交审查稿。</w:t>
      </w:r>
    </w:p>
    <w:p w14:paraId="05C057AB">
      <w:pPr>
        <w:spacing w:line="360" w:lineRule="auto"/>
        <w:ind w:firstLine="450" w:firstLineChars="200"/>
        <w:rPr>
          <w:rFonts w:hint="eastAsia" w:ascii="仿宋" w:hAnsi="仿宋" w:eastAsia="仿宋" w:cs="仿宋"/>
          <w:color w:val="auto"/>
          <w:sz w:val="24"/>
          <w:highlight w:val="none"/>
        </w:rPr>
      </w:pPr>
      <w:r>
        <w:rPr>
          <w:rFonts w:hint="eastAsia" w:ascii="仿宋" w:hAnsi="仿宋" w:eastAsia="仿宋" w:cs="仿宋"/>
          <w:b/>
          <w:bCs/>
          <w:color w:val="auto"/>
          <w:spacing w:val="-8"/>
          <w:sz w:val="24"/>
          <w:highlight w:val="none"/>
        </w:rPr>
        <w:t>四、质量</w:t>
      </w:r>
      <w:r>
        <w:rPr>
          <w:rFonts w:hint="eastAsia" w:ascii="仿宋" w:hAnsi="仿宋" w:eastAsia="仿宋" w:cs="仿宋"/>
          <w:b/>
          <w:bCs/>
          <w:color w:val="auto"/>
          <w:spacing w:val="-3"/>
          <w:sz w:val="24"/>
          <w:highlight w:val="none"/>
        </w:rPr>
        <w:t>标准</w:t>
      </w:r>
    </w:p>
    <w:p w14:paraId="165AD5C3">
      <w:pPr>
        <w:spacing w:line="360" w:lineRule="auto"/>
        <w:ind w:firstLine="476" w:firstLineChars="200"/>
        <w:rPr>
          <w:rFonts w:hint="eastAsia" w:ascii="仿宋" w:hAnsi="仿宋" w:eastAsia="仿宋" w:cs="仿宋"/>
          <w:color w:val="auto"/>
          <w:spacing w:val="-1"/>
          <w:sz w:val="24"/>
          <w:highlight w:val="none"/>
          <w:u w:val="single"/>
        </w:rPr>
      </w:pPr>
      <w:r>
        <w:rPr>
          <w:rFonts w:hint="eastAsia" w:ascii="仿宋" w:hAnsi="仿宋" w:eastAsia="仿宋" w:cs="仿宋"/>
          <w:color w:val="auto"/>
          <w:spacing w:val="-1"/>
          <w:sz w:val="24"/>
          <w:highlight w:val="none"/>
          <w:u w:val="single"/>
        </w:rPr>
        <w:t>符合国家、行业管理部门颁发的规范、标准、技术条例要求。</w:t>
      </w:r>
    </w:p>
    <w:p w14:paraId="069E0BB9">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五、合同价款</w:t>
      </w:r>
    </w:p>
    <w:p w14:paraId="180F0D2D">
      <w:pPr>
        <w:snapToGrid w:val="0"/>
        <w:spacing w:line="360" w:lineRule="auto"/>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1.合同价格形式</w:t>
      </w:r>
    </w:p>
    <w:p w14:paraId="50DBA077">
      <w:pPr>
        <w:snapToGrid w:val="0"/>
        <w:spacing w:line="360" w:lineRule="auto"/>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（1）本项目工程勘察服务采用下浮系数形式报价；</w:t>
      </w:r>
    </w:p>
    <w:p w14:paraId="57870139">
      <w:pPr>
        <w:snapToGrid w:val="0"/>
        <w:spacing w:line="360" w:lineRule="auto"/>
        <w:ind w:firstLine="482" w:firstLineChars="200"/>
        <w:jc w:val="left"/>
        <w:rPr>
          <w:rFonts w:hint="eastAsia" w:ascii="仿宋" w:hAnsi="仿宋" w:eastAsia="仿宋" w:cs="仿宋"/>
          <w:b/>
          <w:bCs/>
          <w:color w:val="auto"/>
          <w:sz w:val="24"/>
          <w:highlight w:val="none"/>
          <w:u w:val="single"/>
        </w:rPr>
      </w:pPr>
      <w:r>
        <w:rPr>
          <w:rFonts w:hint="eastAsia" w:ascii="仿宋" w:hAnsi="仿宋" w:eastAsia="仿宋" w:cs="仿宋"/>
          <w:b/>
          <w:bCs/>
          <w:color w:val="auto"/>
          <w:sz w:val="24"/>
          <w:highlight w:val="none"/>
        </w:rPr>
        <w:t>（2）本项目工程勘察服务合同下浮系数</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 xml:space="preserve"> %，工程勘察服务暂定合同总价（人民币）（大写）</w:t>
      </w:r>
      <w:r>
        <w:rPr>
          <w:rFonts w:hint="eastAsia" w:ascii="仿宋" w:hAnsi="仿宋" w:eastAsia="仿宋" w:cs="仿宋"/>
          <w:b/>
          <w:bCs/>
          <w:color w:val="auto"/>
          <w:sz w:val="24"/>
          <w:highlight w:val="none"/>
          <w:u w:val="single"/>
        </w:rPr>
        <w:t xml:space="preserve">             （    ）。</w:t>
      </w:r>
    </w:p>
    <w:p w14:paraId="111B11A9">
      <w:pPr>
        <w:snapToGrid w:val="0"/>
        <w:spacing w:line="360" w:lineRule="auto"/>
        <w:ind w:firstLine="482" w:firstLineChars="200"/>
        <w:jc w:val="left"/>
        <w:rPr>
          <w:rFonts w:hint="eastAsia" w:ascii="仿宋" w:hAnsi="仿宋" w:eastAsia="仿宋" w:cs="仿宋"/>
          <w:color w:val="auto"/>
          <w:highlight w:val="none"/>
        </w:rPr>
      </w:pPr>
      <w:r>
        <w:rPr>
          <w:rFonts w:hint="eastAsia" w:ascii="仿宋" w:hAnsi="仿宋" w:eastAsia="仿宋" w:cs="仿宋"/>
          <w:b/>
          <w:bCs/>
          <w:color w:val="auto"/>
          <w:sz w:val="24"/>
          <w:highlight w:val="none"/>
        </w:rPr>
        <w:t>注：本项目工程勘察服务暂定合同总价=本项目工程勘察标准服务费（总价）×（1-合同下浮系数）。</w:t>
      </w:r>
    </w:p>
    <w:p w14:paraId="273F642F">
      <w:pPr>
        <w:snapToGrid w:val="0"/>
        <w:spacing w:line="360" w:lineRule="auto"/>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2.合同价格的计费方式：</w:t>
      </w:r>
    </w:p>
    <w:p w14:paraId="5A01859F">
      <w:pPr>
        <w:snapToGrid w:val="0"/>
        <w:spacing w:line="360" w:lineRule="auto"/>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（1）本项目工程勘察服务</w:t>
      </w:r>
    </w:p>
    <w:p w14:paraId="2FFA00E0">
      <w:pPr>
        <w:snapToGrid w:val="0"/>
        <w:spacing w:line="360" w:lineRule="auto"/>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本项目最终工程勘察费按《工程勘察设计收费标准》(计价格〔2002〕10号)规定的标准结合各子项目实际钻探进尺进行结算：本项目最终工程勘察服务费=勘察费基准价×（1-合同下浮系数）</w:t>
      </w:r>
    </w:p>
    <w:p w14:paraId="1A16AE52">
      <w:pPr>
        <w:snapToGrid w:val="0"/>
        <w:spacing w:line="360" w:lineRule="auto"/>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注：最终结算时，以本项目总钻探进尺的实际工程量进行结算。</w:t>
      </w:r>
    </w:p>
    <w:p w14:paraId="704D5D97">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（2）本项目属财政投资项目，最终结算以发包人或发包人委托的第三方机构审定结果为准。</w:t>
      </w:r>
    </w:p>
    <w:p w14:paraId="453D570D">
      <w:pPr>
        <w:spacing w:line="360" w:lineRule="auto"/>
        <w:ind w:firstLine="466" w:firstLineChars="200"/>
        <w:rPr>
          <w:rFonts w:hint="eastAsia" w:ascii="仿宋" w:hAnsi="仿宋" w:eastAsia="仿宋" w:cs="仿宋"/>
          <w:b/>
          <w:bCs/>
          <w:color w:val="auto"/>
          <w:spacing w:val="-4"/>
          <w:sz w:val="24"/>
          <w:highlight w:val="none"/>
        </w:rPr>
      </w:pPr>
      <w:r>
        <w:rPr>
          <w:rFonts w:hint="eastAsia" w:ascii="仿宋" w:hAnsi="仿宋" w:eastAsia="仿宋" w:cs="仿宋"/>
          <w:b/>
          <w:bCs/>
          <w:color w:val="auto"/>
          <w:spacing w:val="-4"/>
          <w:sz w:val="24"/>
          <w:highlight w:val="none"/>
        </w:rPr>
        <w:t>六、合同</w:t>
      </w:r>
      <w:r>
        <w:rPr>
          <w:rFonts w:hint="eastAsia" w:ascii="仿宋" w:hAnsi="仿宋" w:eastAsia="仿宋" w:cs="仿宋"/>
          <w:b/>
          <w:bCs/>
          <w:color w:val="auto"/>
          <w:spacing w:val="-8"/>
          <w:sz w:val="24"/>
          <w:highlight w:val="none"/>
        </w:rPr>
        <w:t>文件</w:t>
      </w:r>
      <w:r>
        <w:rPr>
          <w:rFonts w:hint="eastAsia" w:ascii="仿宋" w:hAnsi="仿宋" w:eastAsia="仿宋" w:cs="仿宋"/>
          <w:b/>
          <w:bCs/>
          <w:color w:val="auto"/>
          <w:spacing w:val="-4"/>
          <w:sz w:val="24"/>
          <w:highlight w:val="none"/>
        </w:rPr>
        <w:t>构成</w:t>
      </w:r>
    </w:p>
    <w:p w14:paraId="5C728A0B">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组成本合同的文件包括：</w:t>
      </w:r>
    </w:p>
    <w:p w14:paraId="44CF4790">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（1）合同协议书；</w:t>
      </w:r>
    </w:p>
    <w:p w14:paraId="22350DB0">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（2）成交通知书；</w:t>
      </w:r>
    </w:p>
    <w:p w14:paraId="7F9BF0AD">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（3）</w:t>
      </w:r>
      <w:r>
        <w:rPr>
          <w:rFonts w:hint="eastAsia" w:ascii="仿宋" w:hAnsi="仿宋" w:eastAsia="仿宋" w:cs="仿宋"/>
          <w:color w:val="auto"/>
          <w:spacing w:val="-6"/>
          <w:sz w:val="24"/>
          <w:highlight w:val="none"/>
          <w:lang w:eastAsia="zh-CN"/>
        </w:rPr>
        <w:t>响应函</w:t>
      </w:r>
      <w:r>
        <w:rPr>
          <w:rFonts w:hint="eastAsia" w:ascii="仿宋" w:hAnsi="仿宋" w:eastAsia="仿宋" w:cs="仿宋"/>
          <w:color w:val="auto"/>
          <w:spacing w:val="-6"/>
          <w:sz w:val="24"/>
          <w:highlight w:val="none"/>
        </w:rPr>
        <w:t>及</w:t>
      </w:r>
      <w:r>
        <w:rPr>
          <w:rFonts w:hint="eastAsia" w:ascii="仿宋" w:hAnsi="仿宋" w:eastAsia="仿宋" w:cs="仿宋"/>
          <w:color w:val="auto"/>
          <w:spacing w:val="-6"/>
          <w:sz w:val="24"/>
          <w:highlight w:val="none"/>
          <w:lang w:eastAsia="zh-CN"/>
        </w:rPr>
        <w:t>响应函</w:t>
      </w:r>
      <w:r>
        <w:rPr>
          <w:rFonts w:hint="eastAsia" w:ascii="仿宋" w:hAnsi="仿宋" w:eastAsia="仿宋" w:cs="仿宋"/>
          <w:color w:val="auto"/>
          <w:spacing w:val="-6"/>
          <w:sz w:val="24"/>
          <w:highlight w:val="none"/>
        </w:rPr>
        <w:t>附录；</w:t>
      </w:r>
    </w:p>
    <w:p w14:paraId="73CC41BB">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（4）专用合同条款及其附件；</w:t>
      </w:r>
    </w:p>
    <w:p w14:paraId="1E35C423">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（5）通用合同条款；</w:t>
      </w:r>
    </w:p>
    <w:p w14:paraId="3C992A65">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（6）</w:t>
      </w:r>
      <w:r>
        <w:rPr>
          <w:rFonts w:hint="eastAsia" w:ascii="仿宋" w:hAnsi="仿宋" w:eastAsia="仿宋" w:cs="仿宋"/>
          <w:color w:val="auto"/>
          <w:spacing w:val="-6"/>
          <w:sz w:val="24"/>
          <w:highlight w:val="none"/>
          <w:lang w:eastAsia="zh-CN"/>
        </w:rPr>
        <w:t>服务需求偏离表</w:t>
      </w:r>
      <w:r>
        <w:rPr>
          <w:rFonts w:hint="eastAsia" w:ascii="仿宋" w:hAnsi="仿宋" w:eastAsia="仿宋" w:cs="仿宋"/>
          <w:color w:val="auto"/>
          <w:spacing w:val="-6"/>
          <w:sz w:val="24"/>
          <w:highlight w:val="none"/>
        </w:rPr>
        <w:t>及商务条款偏离表；</w:t>
      </w:r>
    </w:p>
    <w:p w14:paraId="37DFF961">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（7）廉政协议书；</w:t>
      </w:r>
    </w:p>
    <w:p w14:paraId="3336BCC1">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（8）图纸；</w:t>
      </w:r>
    </w:p>
    <w:p w14:paraId="029A469C">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（9）勘察费用清单；</w:t>
      </w:r>
    </w:p>
    <w:p w14:paraId="4FB16B14">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（10）技术方案勘察大纲；</w:t>
      </w:r>
    </w:p>
    <w:p w14:paraId="4523F14C">
      <w:pPr>
        <w:spacing w:line="360" w:lineRule="auto"/>
        <w:ind w:firstLine="456"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（11）其他合同文件。</w:t>
      </w:r>
    </w:p>
    <w:p w14:paraId="6008BC4C">
      <w:pPr>
        <w:spacing w:line="360"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在合同</w:t>
      </w:r>
      <w:r>
        <w:rPr>
          <w:rFonts w:hint="eastAsia" w:ascii="仿宋" w:hAnsi="仿宋" w:eastAsia="仿宋" w:cs="仿宋"/>
          <w:snapToGrid w:val="0"/>
          <w:color w:val="auto"/>
          <w:spacing w:val="-2"/>
          <w:kern w:val="0"/>
          <w:sz w:val="24"/>
          <w:highlight w:val="none"/>
        </w:rPr>
        <w:t>履行</w:t>
      </w:r>
      <w:r>
        <w:rPr>
          <w:rFonts w:hint="eastAsia" w:ascii="仿宋" w:hAnsi="仿宋" w:eastAsia="仿宋" w:cs="仿宋"/>
          <w:snapToGrid w:val="0"/>
          <w:color w:val="auto"/>
          <w:spacing w:val="-8"/>
          <w:kern w:val="0"/>
          <w:sz w:val="24"/>
          <w:highlight w:val="none"/>
        </w:rPr>
        <w:t>过</w:t>
      </w:r>
      <w:r>
        <w:rPr>
          <w:rFonts w:hint="eastAsia" w:ascii="仿宋" w:hAnsi="仿宋" w:eastAsia="仿宋" w:cs="仿宋"/>
          <w:color w:val="auto"/>
          <w:spacing w:val="-2"/>
          <w:sz w:val="24"/>
          <w:highlight w:val="none"/>
        </w:rPr>
        <w:t>程中形成的与合同有关的文件构成合同文件组成部分。</w:t>
      </w:r>
    </w:p>
    <w:p w14:paraId="53BAF5EF">
      <w:pPr>
        <w:spacing w:line="360" w:lineRule="auto"/>
        <w:ind w:firstLine="466" w:firstLineChars="200"/>
        <w:rPr>
          <w:rFonts w:hint="eastAsia" w:ascii="仿宋" w:hAnsi="仿宋" w:eastAsia="仿宋" w:cs="仿宋"/>
          <w:color w:val="auto"/>
          <w:sz w:val="24"/>
          <w:highlight w:val="none"/>
        </w:rPr>
      </w:pPr>
      <w:r>
        <w:rPr>
          <w:rFonts w:hint="eastAsia" w:ascii="仿宋" w:hAnsi="仿宋" w:eastAsia="仿宋" w:cs="仿宋"/>
          <w:b/>
          <w:bCs/>
          <w:color w:val="auto"/>
          <w:spacing w:val="-4"/>
          <w:sz w:val="24"/>
          <w:highlight w:val="none"/>
        </w:rPr>
        <w:t>七、</w:t>
      </w:r>
      <w:r>
        <w:rPr>
          <w:rFonts w:hint="eastAsia" w:ascii="仿宋" w:hAnsi="仿宋" w:eastAsia="仿宋" w:cs="仿宋"/>
          <w:b/>
          <w:bCs/>
          <w:color w:val="auto"/>
          <w:spacing w:val="-8"/>
          <w:sz w:val="24"/>
          <w:highlight w:val="none"/>
        </w:rPr>
        <w:t>承诺</w:t>
      </w:r>
    </w:p>
    <w:p w14:paraId="6B76F2DF">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1.发包人承诺按照法律规定履行项目审批手续，按照合同约定提供工程勘察条件和相关资料，并按照合同约定的期限和方式支付合同价款。</w:t>
      </w:r>
    </w:p>
    <w:p w14:paraId="7AEA17B7">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2.承包人承诺按照法律法规和技术标准规定及合同约定提供勘察技术服务。</w:t>
      </w:r>
    </w:p>
    <w:p w14:paraId="5E2D6E83">
      <w:pPr>
        <w:spacing w:line="360" w:lineRule="auto"/>
        <w:ind w:firstLine="462" w:firstLineChars="200"/>
        <w:rPr>
          <w:rFonts w:hint="eastAsia" w:ascii="仿宋" w:hAnsi="仿宋" w:eastAsia="仿宋" w:cs="仿宋"/>
          <w:color w:val="auto"/>
          <w:sz w:val="24"/>
          <w:highlight w:val="none"/>
        </w:rPr>
      </w:pPr>
      <w:r>
        <w:rPr>
          <w:rFonts w:hint="eastAsia" w:ascii="仿宋" w:hAnsi="仿宋" w:eastAsia="仿宋" w:cs="仿宋"/>
          <w:b/>
          <w:bCs/>
          <w:color w:val="auto"/>
          <w:spacing w:val="-5"/>
          <w:sz w:val="24"/>
          <w:highlight w:val="none"/>
        </w:rPr>
        <w:t>八、词语</w:t>
      </w:r>
      <w:r>
        <w:rPr>
          <w:rFonts w:hint="eastAsia" w:ascii="仿宋" w:hAnsi="仿宋" w:eastAsia="仿宋" w:cs="仿宋"/>
          <w:b/>
          <w:bCs/>
          <w:color w:val="auto"/>
          <w:spacing w:val="-3"/>
          <w:sz w:val="24"/>
          <w:highlight w:val="none"/>
        </w:rPr>
        <w:t>定义</w:t>
      </w:r>
    </w:p>
    <w:p w14:paraId="6308D43B">
      <w:pPr>
        <w:spacing w:line="360" w:lineRule="auto"/>
        <w:ind w:firstLine="464"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本</w:t>
      </w:r>
      <w:r>
        <w:rPr>
          <w:rFonts w:hint="eastAsia" w:ascii="仿宋" w:hAnsi="仿宋" w:eastAsia="仿宋" w:cs="仿宋"/>
          <w:color w:val="auto"/>
          <w:spacing w:val="-2"/>
          <w:sz w:val="24"/>
          <w:highlight w:val="none"/>
        </w:rPr>
        <w:t>合同</w:t>
      </w:r>
      <w:r>
        <w:rPr>
          <w:rFonts w:hint="eastAsia" w:ascii="仿宋" w:hAnsi="仿宋" w:eastAsia="仿宋" w:cs="仿宋"/>
          <w:color w:val="auto"/>
          <w:spacing w:val="-4"/>
          <w:sz w:val="24"/>
          <w:highlight w:val="none"/>
        </w:rPr>
        <w:t>协议书中词语含义与合同第二部分《通用合同条款》中的词语含义相同。</w:t>
      </w:r>
    </w:p>
    <w:p w14:paraId="0AF6BF94">
      <w:pPr>
        <w:spacing w:line="360" w:lineRule="auto"/>
        <w:ind w:firstLine="462" w:firstLineChars="200"/>
        <w:rPr>
          <w:rFonts w:hint="eastAsia" w:ascii="仿宋" w:hAnsi="仿宋" w:eastAsia="仿宋" w:cs="仿宋"/>
          <w:color w:val="auto"/>
          <w:sz w:val="24"/>
          <w:highlight w:val="none"/>
        </w:rPr>
      </w:pPr>
      <w:r>
        <w:rPr>
          <w:rFonts w:hint="eastAsia" w:ascii="仿宋" w:hAnsi="仿宋" w:eastAsia="仿宋" w:cs="仿宋"/>
          <w:b/>
          <w:bCs/>
          <w:color w:val="auto"/>
          <w:spacing w:val="-5"/>
          <w:sz w:val="24"/>
          <w:highlight w:val="none"/>
        </w:rPr>
        <w:t>九、签订</w:t>
      </w:r>
      <w:r>
        <w:rPr>
          <w:rFonts w:hint="eastAsia" w:ascii="仿宋" w:hAnsi="仿宋" w:eastAsia="仿宋" w:cs="仿宋"/>
          <w:b/>
          <w:bCs/>
          <w:color w:val="auto"/>
          <w:spacing w:val="-3"/>
          <w:sz w:val="24"/>
          <w:highlight w:val="none"/>
        </w:rPr>
        <w:t>时间</w:t>
      </w:r>
    </w:p>
    <w:p w14:paraId="1A8D8CCB">
      <w:pPr>
        <w:spacing w:line="360" w:lineRule="auto"/>
        <w:ind w:firstLine="672" w:firstLineChars="300"/>
        <w:rPr>
          <w:rFonts w:hint="eastAsia" w:ascii="仿宋" w:hAnsi="仿宋" w:eastAsia="仿宋" w:cs="仿宋"/>
          <w:color w:val="auto"/>
          <w:sz w:val="24"/>
          <w:highlight w:val="none"/>
        </w:rPr>
      </w:pPr>
      <w:r>
        <w:rPr>
          <w:rFonts w:hint="eastAsia" w:ascii="仿宋" w:hAnsi="仿宋" w:eastAsia="仿宋" w:cs="仿宋"/>
          <w:color w:val="auto"/>
          <w:spacing w:val="-8"/>
          <w:sz w:val="24"/>
          <w:highlight w:val="none"/>
        </w:rPr>
        <w:t>本合同于</w:t>
      </w:r>
      <w:r>
        <w:rPr>
          <w:rFonts w:hint="eastAsia" w:ascii="仿宋" w:hAnsi="仿宋" w:eastAsia="仿宋" w:cs="仿宋"/>
          <w:color w:val="auto"/>
          <w:spacing w:val="-8"/>
          <w:sz w:val="24"/>
          <w:highlight w:val="none"/>
          <w:u w:val="single"/>
        </w:rPr>
        <w:t xml:space="preserve">   </w:t>
      </w:r>
      <w:r>
        <w:rPr>
          <w:rFonts w:hint="eastAsia" w:ascii="仿宋" w:hAnsi="仿宋" w:eastAsia="仿宋" w:cs="仿宋"/>
          <w:color w:val="auto"/>
          <w:spacing w:val="-8"/>
          <w:sz w:val="24"/>
          <w:highlight w:val="none"/>
        </w:rPr>
        <w:t>年</w:t>
      </w:r>
      <w:r>
        <w:rPr>
          <w:rFonts w:hint="eastAsia" w:ascii="仿宋" w:hAnsi="仿宋" w:eastAsia="仿宋" w:cs="仿宋"/>
          <w:color w:val="auto"/>
          <w:spacing w:val="-8"/>
          <w:sz w:val="24"/>
          <w:highlight w:val="none"/>
          <w:u w:val="single"/>
        </w:rPr>
        <w:t xml:space="preserve">   </w:t>
      </w:r>
      <w:r>
        <w:rPr>
          <w:rFonts w:hint="eastAsia" w:ascii="仿宋" w:hAnsi="仿宋" w:eastAsia="仿宋" w:cs="仿宋"/>
          <w:color w:val="auto"/>
          <w:spacing w:val="-8"/>
          <w:sz w:val="24"/>
          <w:highlight w:val="none"/>
        </w:rPr>
        <w:t>月</w:t>
      </w:r>
      <w:r>
        <w:rPr>
          <w:rFonts w:hint="eastAsia" w:ascii="仿宋" w:hAnsi="仿宋" w:eastAsia="仿宋" w:cs="仿宋"/>
          <w:color w:val="auto"/>
          <w:spacing w:val="-8"/>
          <w:sz w:val="24"/>
          <w:highlight w:val="none"/>
          <w:u w:val="single"/>
        </w:rPr>
        <w:t xml:space="preserve">   </w:t>
      </w:r>
      <w:r>
        <w:rPr>
          <w:rFonts w:hint="eastAsia" w:ascii="仿宋" w:hAnsi="仿宋" w:eastAsia="仿宋" w:cs="仿宋"/>
          <w:color w:val="auto"/>
          <w:spacing w:val="-8"/>
          <w:sz w:val="24"/>
          <w:highlight w:val="none"/>
        </w:rPr>
        <w:t>日签订。</w:t>
      </w:r>
    </w:p>
    <w:p w14:paraId="3245F49F">
      <w:pPr>
        <w:spacing w:line="360" w:lineRule="auto"/>
        <w:ind w:firstLine="466" w:firstLineChars="200"/>
        <w:rPr>
          <w:rFonts w:hint="eastAsia" w:ascii="仿宋" w:hAnsi="仿宋" w:eastAsia="仿宋" w:cs="仿宋"/>
          <w:color w:val="auto"/>
          <w:sz w:val="24"/>
          <w:highlight w:val="none"/>
        </w:rPr>
      </w:pPr>
      <w:r>
        <w:rPr>
          <w:rFonts w:hint="eastAsia" w:ascii="仿宋" w:hAnsi="仿宋" w:eastAsia="仿宋" w:cs="仿宋"/>
          <w:b/>
          <w:bCs/>
          <w:color w:val="auto"/>
          <w:spacing w:val="-4"/>
          <w:sz w:val="24"/>
          <w:highlight w:val="none"/>
        </w:rPr>
        <w:t>十、签订地点</w:t>
      </w:r>
    </w:p>
    <w:p w14:paraId="3AA41B90">
      <w:pPr>
        <w:spacing w:line="360" w:lineRule="auto"/>
        <w:ind w:firstLine="456" w:firstLineChars="200"/>
        <w:rPr>
          <w:rFonts w:hint="eastAsia" w:ascii="仿宋" w:hAnsi="仿宋" w:eastAsia="仿宋" w:cs="仿宋"/>
          <w:color w:val="auto"/>
          <w:sz w:val="24"/>
          <w:highlight w:val="none"/>
        </w:rPr>
      </w:pPr>
      <w:r>
        <w:rPr>
          <w:rFonts w:hint="eastAsia" w:ascii="仿宋" w:hAnsi="仿宋" w:eastAsia="仿宋" w:cs="仿宋"/>
          <w:color w:val="auto"/>
          <w:spacing w:val="-6"/>
          <w:sz w:val="24"/>
          <w:highlight w:val="none"/>
        </w:rPr>
        <w:t>本</w:t>
      </w:r>
      <w:r>
        <w:rPr>
          <w:rFonts w:hint="eastAsia" w:ascii="仿宋" w:hAnsi="仿宋" w:eastAsia="仿宋" w:cs="仿宋"/>
          <w:color w:val="auto"/>
          <w:spacing w:val="-2"/>
          <w:sz w:val="24"/>
          <w:highlight w:val="none"/>
        </w:rPr>
        <w:t>合同</w:t>
      </w:r>
      <w:r>
        <w:rPr>
          <w:rFonts w:hint="eastAsia" w:ascii="仿宋" w:hAnsi="仿宋" w:eastAsia="仿宋" w:cs="仿宋"/>
          <w:b/>
          <w:bCs/>
          <w:color w:val="auto"/>
          <w:spacing w:val="-4"/>
          <w:sz w:val="24"/>
          <w:highlight w:val="none"/>
        </w:rPr>
        <w:t>在</w:t>
      </w:r>
      <w:r>
        <w:rPr>
          <w:rFonts w:hint="eastAsia" w:ascii="仿宋" w:hAnsi="仿宋" w:eastAsia="仿宋" w:cs="仿宋"/>
          <w:color w:val="auto"/>
          <w:spacing w:val="-3"/>
          <w:sz w:val="24"/>
          <w:highlight w:val="none"/>
          <w:u w:val="single"/>
        </w:rPr>
        <w:t xml:space="preserve">南宁市  </w:t>
      </w:r>
      <w:r>
        <w:rPr>
          <w:rFonts w:hint="eastAsia" w:ascii="仿宋" w:hAnsi="仿宋" w:eastAsia="仿宋" w:cs="仿宋"/>
          <w:color w:val="auto"/>
          <w:spacing w:val="-3"/>
          <w:sz w:val="24"/>
          <w:highlight w:val="none"/>
          <w:u w:val="single"/>
          <w:lang w:val="en-US" w:eastAsia="zh-CN"/>
        </w:rPr>
        <w:t xml:space="preserve">   </w:t>
      </w:r>
      <w:r>
        <w:rPr>
          <w:rFonts w:hint="eastAsia" w:ascii="仿宋" w:hAnsi="仿宋" w:eastAsia="仿宋" w:cs="仿宋"/>
          <w:color w:val="auto"/>
          <w:spacing w:val="-3"/>
          <w:sz w:val="24"/>
          <w:highlight w:val="none"/>
          <w:u w:val="single"/>
        </w:rPr>
        <w:t xml:space="preserve"> 区</w:t>
      </w:r>
      <w:r>
        <w:rPr>
          <w:rFonts w:hint="eastAsia" w:ascii="仿宋" w:hAnsi="仿宋" w:eastAsia="仿宋" w:cs="仿宋"/>
          <w:color w:val="auto"/>
          <w:spacing w:val="-6"/>
          <w:sz w:val="24"/>
          <w:highlight w:val="none"/>
        </w:rPr>
        <w:t>签订。</w:t>
      </w:r>
    </w:p>
    <w:p w14:paraId="5E646733">
      <w:pPr>
        <w:spacing w:line="360" w:lineRule="auto"/>
        <w:ind w:firstLine="466" w:firstLineChars="200"/>
        <w:rPr>
          <w:rFonts w:hint="eastAsia" w:ascii="仿宋" w:hAnsi="仿宋" w:eastAsia="仿宋" w:cs="仿宋"/>
          <w:color w:val="auto"/>
          <w:sz w:val="24"/>
          <w:highlight w:val="none"/>
        </w:rPr>
      </w:pPr>
      <w:r>
        <w:rPr>
          <w:rFonts w:hint="eastAsia" w:ascii="仿宋" w:hAnsi="仿宋" w:eastAsia="仿宋" w:cs="仿宋"/>
          <w:b/>
          <w:bCs/>
          <w:color w:val="auto"/>
          <w:spacing w:val="-4"/>
          <w:sz w:val="24"/>
          <w:highlight w:val="none"/>
        </w:rPr>
        <w:t>十一、</w:t>
      </w:r>
      <w:r>
        <w:rPr>
          <w:rFonts w:hint="eastAsia" w:ascii="仿宋" w:hAnsi="仿宋" w:eastAsia="仿宋" w:cs="仿宋"/>
          <w:b/>
          <w:bCs/>
          <w:color w:val="auto"/>
          <w:spacing w:val="-5"/>
          <w:sz w:val="24"/>
          <w:highlight w:val="none"/>
        </w:rPr>
        <w:t>合同</w:t>
      </w:r>
      <w:r>
        <w:rPr>
          <w:rFonts w:hint="eastAsia" w:ascii="仿宋" w:hAnsi="仿宋" w:eastAsia="仿宋" w:cs="仿宋"/>
          <w:b/>
          <w:bCs/>
          <w:color w:val="auto"/>
          <w:spacing w:val="-4"/>
          <w:sz w:val="24"/>
          <w:highlight w:val="none"/>
        </w:rPr>
        <w:t>生效</w:t>
      </w:r>
    </w:p>
    <w:p w14:paraId="6A1057EE">
      <w:pPr>
        <w:spacing w:line="360"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本合同自双方的法定代表人或委托代理人签字或加盖法定代表人名章并加盖公司公章或合同专用章之日起生效。委托代理人签字的，应提交书面授权委托书。</w:t>
      </w:r>
    </w:p>
    <w:p w14:paraId="5785BAA6">
      <w:pPr>
        <w:spacing w:line="360" w:lineRule="auto"/>
        <w:ind w:firstLine="466" w:firstLineChars="200"/>
        <w:rPr>
          <w:rFonts w:hint="eastAsia" w:ascii="仿宋" w:hAnsi="仿宋" w:eastAsia="仿宋" w:cs="仿宋"/>
          <w:color w:val="auto"/>
          <w:sz w:val="24"/>
          <w:highlight w:val="none"/>
        </w:rPr>
      </w:pPr>
      <w:r>
        <w:rPr>
          <w:rFonts w:hint="eastAsia" w:ascii="仿宋" w:hAnsi="仿宋" w:eastAsia="仿宋" w:cs="仿宋"/>
          <w:b/>
          <w:bCs/>
          <w:color w:val="auto"/>
          <w:spacing w:val="-4"/>
          <w:sz w:val="24"/>
          <w:highlight w:val="none"/>
        </w:rPr>
        <w:t>十二、合同份数</w:t>
      </w:r>
    </w:p>
    <w:p w14:paraId="26DAFBB4">
      <w:pPr>
        <w:spacing w:line="360" w:lineRule="auto"/>
        <w:ind w:firstLine="464" w:firstLineChars="200"/>
        <w:rPr>
          <w:rFonts w:hint="eastAsia" w:ascii="仿宋" w:hAnsi="仿宋" w:eastAsia="仿宋" w:cs="仿宋"/>
          <w:color w:val="auto"/>
          <w:spacing w:val="-5"/>
          <w:sz w:val="24"/>
          <w:highlight w:val="none"/>
        </w:rPr>
      </w:pPr>
      <w:r>
        <w:rPr>
          <w:rFonts w:hint="eastAsia" w:ascii="仿宋" w:hAnsi="仿宋" w:eastAsia="仿宋" w:cs="仿宋"/>
          <w:color w:val="auto"/>
          <w:spacing w:val="-4"/>
          <w:sz w:val="24"/>
          <w:highlight w:val="none"/>
        </w:rPr>
        <w:t>本合同一式</w:t>
      </w:r>
      <w:r>
        <w:rPr>
          <w:rFonts w:hint="eastAsia" w:ascii="仿宋" w:hAnsi="仿宋" w:eastAsia="仿宋" w:cs="仿宋"/>
          <w:color w:val="auto"/>
          <w:spacing w:val="-4"/>
          <w:sz w:val="24"/>
          <w:highlight w:val="none"/>
          <w:u w:val="single"/>
          <w:lang w:val="en-US" w:eastAsia="zh-CN"/>
        </w:rPr>
        <w:t xml:space="preserve">   </w:t>
      </w:r>
      <w:r>
        <w:rPr>
          <w:rFonts w:hint="eastAsia" w:ascii="仿宋" w:hAnsi="仿宋" w:eastAsia="仿宋" w:cs="仿宋"/>
          <w:color w:val="auto"/>
          <w:spacing w:val="-4"/>
          <w:sz w:val="24"/>
          <w:highlight w:val="none"/>
        </w:rPr>
        <w:t>份，具有同等法律效力</w:t>
      </w:r>
      <w:r>
        <w:rPr>
          <w:rFonts w:hint="eastAsia" w:ascii="仿宋" w:hAnsi="仿宋" w:eastAsia="仿宋" w:cs="仿宋"/>
          <w:color w:val="auto"/>
          <w:spacing w:val="-5"/>
          <w:sz w:val="24"/>
          <w:highlight w:val="none"/>
        </w:rPr>
        <w:t>，发包人执</w:t>
      </w:r>
      <w:r>
        <w:rPr>
          <w:rFonts w:hint="eastAsia" w:ascii="仿宋" w:hAnsi="仿宋" w:eastAsia="仿宋" w:cs="仿宋"/>
          <w:color w:val="auto"/>
          <w:spacing w:val="-5"/>
          <w:sz w:val="24"/>
          <w:highlight w:val="none"/>
          <w:lang w:val="en-US" w:eastAsia="zh-CN"/>
        </w:rPr>
        <w:t xml:space="preserve">   </w:t>
      </w:r>
      <w:r>
        <w:rPr>
          <w:rFonts w:hint="eastAsia" w:ascii="仿宋" w:hAnsi="仿宋" w:eastAsia="仿宋" w:cs="仿宋"/>
          <w:color w:val="auto"/>
          <w:spacing w:val="-5"/>
          <w:sz w:val="24"/>
          <w:highlight w:val="none"/>
        </w:rPr>
        <w:t>份，承包人执</w:t>
      </w:r>
      <w:r>
        <w:rPr>
          <w:rFonts w:hint="eastAsia" w:ascii="仿宋" w:hAnsi="仿宋" w:eastAsia="仿宋" w:cs="仿宋"/>
          <w:color w:val="auto"/>
          <w:spacing w:val="-5"/>
          <w:sz w:val="24"/>
          <w:highlight w:val="none"/>
          <w:u w:val="single"/>
          <w:lang w:val="en-US" w:eastAsia="zh-CN"/>
        </w:rPr>
        <w:t xml:space="preserve">    </w:t>
      </w:r>
      <w:r>
        <w:rPr>
          <w:rFonts w:hint="eastAsia" w:ascii="仿宋" w:hAnsi="仿宋" w:eastAsia="仿宋" w:cs="仿宋"/>
          <w:color w:val="auto"/>
          <w:spacing w:val="-5"/>
          <w:sz w:val="24"/>
          <w:highlight w:val="none"/>
        </w:rPr>
        <w:t>份</w:t>
      </w:r>
      <w:r>
        <w:rPr>
          <w:rFonts w:hint="eastAsia" w:ascii="仿宋" w:hAnsi="仿宋" w:eastAsia="仿宋" w:cs="仿宋"/>
          <w:color w:val="auto"/>
          <w:spacing w:val="-5"/>
          <w:sz w:val="24"/>
          <w:highlight w:val="none"/>
          <w:lang w:eastAsia="zh-CN"/>
        </w:rPr>
        <w:t>，</w:t>
      </w:r>
      <w:r>
        <w:rPr>
          <w:rFonts w:hint="eastAsia" w:ascii="仿宋" w:hAnsi="仿宋" w:eastAsia="仿宋" w:cs="仿宋"/>
          <w:color w:val="auto"/>
          <w:spacing w:val="-5"/>
          <w:sz w:val="24"/>
          <w:highlight w:val="none"/>
          <w:lang w:val="en-US" w:eastAsia="zh-CN"/>
        </w:rPr>
        <w:t>代理机构执</w:t>
      </w:r>
      <w:r>
        <w:rPr>
          <w:rFonts w:hint="eastAsia" w:ascii="仿宋" w:hAnsi="仿宋" w:eastAsia="仿宋" w:cs="仿宋"/>
          <w:color w:val="auto"/>
          <w:spacing w:val="-5"/>
          <w:sz w:val="24"/>
          <w:highlight w:val="none"/>
          <w:u w:val="single"/>
          <w:lang w:val="en-US" w:eastAsia="zh-CN"/>
        </w:rPr>
        <w:t>壹</w:t>
      </w:r>
      <w:r>
        <w:rPr>
          <w:rFonts w:hint="eastAsia" w:ascii="仿宋" w:hAnsi="仿宋" w:eastAsia="仿宋" w:cs="仿宋"/>
          <w:color w:val="auto"/>
          <w:spacing w:val="-5"/>
          <w:sz w:val="24"/>
          <w:highlight w:val="none"/>
          <w:lang w:val="en-US" w:eastAsia="zh-CN"/>
        </w:rPr>
        <w:t>份</w:t>
      </w:r>
      <w:r>
        <w:rPr>
          <w:rFonts w:hint="eastAsia" w:ascii="仿宋" w:hAnsi="仿宋" w:eastAsia="仿宋" w:cs="仿宋"/>
          <w:color w:val="auto"/>
          <w:spacing w:val="-5"/>
          <w:sz w:val="24"/>
          <w:highlight w:val="none"/>
        </w:rPr>
        <w:t>。</w:t>
      </w:r>
    </w:p>
    <w:p w14:paraId="2BE82A41">
      <w:pPr>
        <w:pStyle w:val="10"/>
        <w:spacing w:before="79" w:line="214" w:lineRule="auto"/>
        <w:ind w:left="3684"/>
        <w:rPr>
          <w:rFonts w:hint="eastAsia" w:ascii="仿宋" w:hAnsi="仿宋" w:eastAsia="仿宋" w:cs="仿宋"/>
          <w:color w:val="auto"/>
          <w:sz w:val="24"/>
          <w:highlight w:val="none"/>
        </w:rPr>
      </w:pPr>
      <w:r>
        <w:rPr>
          <w:rFonts w:hint="eastAsia" w:ascii="仿宋" w:hAnsi="仿宋" w:eastAsia="仿宋" w:cs="仿宋"/>
          <w:color w:val="auto"/>
          <w:spacing w:val="-7"/>
          <w:sz w:val="24"/>
          <w:highlight w:val="none"/>
        </w:rPr>
        <w:t>签署页</w:t>
      </w:r>
    </w:p>
    <w:tbl>
      <w:tblPr>
        <w:tblStyle w:val="22"/>
        <w:tblW w:w="93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0"/>
        <w:gridCol w:w="4670"/>
      </w:tblGrid>
      <w:tr w14:paraId="3511E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4670" w:type="dxa"/>
            <w:noWrap w:val="0"/>
            <w:vAlign w:val="top"/>
          </w:tcPr>
          <w:p w14:paraId="12E18EDF">
            <w:pPr>
              <w:pStyle w:val="37"/>
              <w:spacing w:before="151" w:line="220" w:lineRule="auto"/>
              <w:ind w:left="12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3"/>
                <w:sz w:val="24"/>
                <w:szCs w:val="24"/>
                <w:highlight w:val="none"/>
                <w:lang w:eastAsia="zh-CN"/>
              </w:rPr>
              <w:t>发包人：</w:t>
            </w:r>
          </w:p>
          <w:p w14:paraId="5233C8CA">
            <w:pPr>
              <w:pStyle w:val="37"/>
              <w:spacing w:before="152" w:line="219" w:lineRule="auto"/>
              <w:ind w:left="123"/>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（盖章：公章/合同专用章）</w:t>
            </w:r>
          </w:p>
        </w:tc>
        <w:tc>
          <w:tcPr>
            <w:tcW w:w="4670" w:type="dxa"/>
            <w:noWrap w:val="0"/>
            <w:vAlign w:val="top"/>
          </w:tcPr>
          <w:p w14:paraId="6AEEA775">
            <w:pPr>
              <w:pStyle w:val="37"/>
              <w:spacing w:before="150" w:line="220" w:lineRule="auto"/>
              <w:ind w:left="114"/>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承包人：</w:t>
            </w:r>
          </w:p>
          <w:p w14:paraId="6430296A">
            <w:pPr>
              <w:pStyle w:val="37"/>
              <w:spacing w:before="153" w:line="219" w:lineRule="auto"/>
              <w:ind w:left="12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（盖章：公章/合同专用章）</w:t>
            </w:r>
          </w:p>
        </w:tc>
      </w:tr>
      <w:tr w14:paraId="26BB0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4670" w:type="dxa"/>
            <w:noWrap w:val="0"/>
            <w:vAlign w:val="top"/>
          </w:tcPr>
          <w:p w14:paraId="27154A6B">
            <w:pPr>
              <w:pStyle w:val="37"/>
              <w:spacing w:before="149" w:line="280" w:lineRule="auto"/>
              <w:ind w:left="116" w:right="2133" w:firstLine="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法定代表人（负责人）或</w:t>
            </w:r>
            <w:r>
              <w:rPr>
                <w:rFonts w:hint="eastAsia" w:ascii="仿宋" w:hAnsi="仿宋" w:eastAsia="仿宋" w:cs="仿宋"/>
                <w:color w:val="auto"/>
                <w:spacing w:val="-8"/>
                <w:sz w:val="24"/>
                <w:szCs w:val="24"/>
                <w:highlight w:val="none"/>
                <w:lang w:eastAsia="zh-CN"/>
              </w:rPr>
              <w:t>授权代表（签字</w:t>
            </w:r>
            <w:r>
              <w:rPr>
                <w:rFonts w:hint="eastAsia" w:ascii="仿宋" w:hAnsi="仿宋" w:eastAsia="仿宋" w:cs="仿宋"/>
                <w:color w:val="auto"/>
                <w:spacing w:val="-1"/>
                <w:sz w:val="24"/>
                <w:szCs w:val="24"/>
                <w:highlight w:val="none"/>
                <w:lang w:eastAsia="zh-CN"/>
              </w:rPr>
              <w:t>）：</w:t>
            </w:r>
          </w:p>
        </w:tc>
        <w:tc>
          <w:tcPr>
            <w:tcW w:w="4670" w:type="dxa"/>
            <w:noWrap w:val="0"/>
            <w:vAlign w:val="top"/>
          </w:tcPr>
          <w:p w14:paraId="45AA329C">
            <w:pPr>
              <w:pStyle w:val="37"/>
              <w:spacing w:before="149" w:line="280" w:lineRule="auto"/>
              <w:ind w:left="114" w:right="2136" w:firstLine="1"/>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法定代表人（负责人）或</w:t>
            </w:r>
            <w:r>
              <w:rPr>
                <w:rFonts w:hint="eastAsia" w:ascii="仿宋" w:hAnsi="仿宋" w:eastAsia="仿宋" w:cs="仿宋"/>
                <w:color w:val="auto"/>
                <w:spacing w:val="-8"/>
                <w:sz w:val="24"/>
                <w:szCs w:val="24"/>
                <w:highlight w:val="none"/>
                <w:lang w:eastAsia="zh-CN"/>
              </w:rPr>
              <w:t>授权代表（签字</w:t>
            </w:r>
            <w:r>
              <w:rPr>
                <w:rFonts w:hint="eastAsia" w:ascii="仿宋" w:hAnsi="仿宋" w:eastAsia="仿宋" w:cs="仿宋"/>
                <w:color w:val="auto"/>
                <w:spacing w:val="-1"/>
                <w:sz w:val="24"/>
                <w:szCs w:val="24"/>
                <w:highlight w:val="none"/>
                <w:lang w:eastAsia="zh-CN"/>
              </w:rPr>
              <w:t>）：</w:t>
            </w:r>
          </w:p>
        </w:tc>
      </w:tr>
      <w:tr w14:paraId="21F58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4670" w:type="dxa"/>
            <w:noWrap w:val="0"/>
            <w:vAlign w:val="top"/>
          </w:tcPr>
          <w:p w14:paraId="3B0B380E">
            <w:pPr>
              <w:pStyle w:val="37"/>
              <w:spacing w:before="78" w:line="219" w:lineRule="auto"/>
              <w:ind w:left="122"/>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统一社会信用代码：</w:t>
            </w:r>
          </w:p>
        </w:tc>
        <w:tc>
          <w:tcPr>
            <w:tcW w:w="4670" w:type="dxa"/>
            <w:noWrap w:val="0"/>
            <w:vAlign w:val="top"/>
          </w:tcPr>
          <w:p w14:paraId="43FDCC5E">
            <w:pPr>
              <w:pStyle w:val="37"/>
              <w:spacing w:before="78" w:line="219" w:lineRule="auto"/>
              <w:ind w:left="122" w:leftChars="0"/>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统一社会信用代码：</w:t>
            </w:r>
          </w:p>
        </w:tc>
      </w:tr>
      <w:tr w14:paraId="402E1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4670" w:type="dxa"/>
            <w:noWrap w:val="0"/>
            <w:vAlign w:val="top"/>
          </w:tcPr>
          <w:p w14:paraId="5CA6AABD">
            <w:pPr>
              <w:pStyle w:val="37"/>
              <w:spacing w:before="78" w:line="227" w:lineRule="auto"/>
              <w:ind w:left="117"/>
              <w:rPr>
                <w:rFonts w:hint="eastAsia" w:ascii="仿宋" w:hAnsi="仿宋" w:eastAsia="仿宋" w:cs="仿宋"/>
                <w:color w:val="auto"/>
                <w:sz w:val="24"/>
                <w:szCs w:val="24"/>
                <w:highlight w:val="none"/>
              </w:rPr>
            </w:pPr>
            <w:r>
              <w:rPr>
                <w:rFonts w:hint="eastAsia" w:ascii="仿宋" w:hAnsi="仿宋" w:eastAsia="仿宋" w:cs="仿宋"/>
                <w:color w:val="auto"/>
                <w:spacing w:val="-11"/>
                <w:sz w:val="24"/>
                <w:szCs w:val="24"/>
                <w:highlight w:val="none"/>
              </w:rPr>
              <w:t>通讯地址：</w:t>
            </w:r>
          </w:p>
        </w:tc>
        <w:tc>
          <w:tcPr>
            <w:tcW w:w="4670" w:type="dxa"/>
            <w:noWrap w:val="0"/>
            <w:vAlign w:val="top"/>
          </w:tcPr>
          <w:p w14:paraId="5C31AC08">
            <w:pPr>
              <w:pStyle w:val="37"/>
              <w:spacing w:before="78" w:line="227" w:lineRule="auto"/>
              <w:ind w:left="117" w:leftChars="0"/>
              <w:rPr>
                <w:rFonts w:hint="eastAsia" w:ascii="仿宋" w:hAnsi="仿宋" w:eastAsia="仿宋" w:cs="仿宋"/>
                <w:color w:val="auto"/>
                <w:sz w:val="24"/>
                <w:szCs w:val="24"/>
                <w:highlight w:val="none"/>
              </w:rPr>
            </w:pPr>
            <w:r>
              <w:rPr>
                <w:rFonts w:hint="eastAsia" w:ascii="仿宋" w:hAnsi="仿宋" w:eastAsia="仿宋" w:cs="仿宋"/>
                <w:color w:val="auto"/>
                <w:spacing w:val="-11"/>
                <w:sz w:val="24"/>
                <w:szCs w:val="24"/>
                <w:highlight w:val="none"/>
              </w:rPr>
              <w:t>通讯地址：</w:t>
            </w:r>
          </w:p>
        </w:tc>
      </w:tr>
      <w:tr w14:paraId="36078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4670" w:type="dxa"/>
            <w:noWrap w:val="0"/>
            <w:vAlign w:val="top"/>
          </w:tcPr>
          <w:p w14:paraId="325051DB">
            <w:pPr>
              <w:pStyle w:val="37"/>
              <w:spacing w:before="78" w:line="220" w:lineRule="auto"/>
              <w:ind w:left="134"/>
              <w:rPr>
                <w:rFonts w:hint="eastAsia" w:ascii="仿宋" w:hAnsi="仿宋" w:eastAsia="仿宋" w:cs="仿宋"/>
                <w:color w:val="auto"/>
                <w:sz w:val="24"/>
                <w:szCs w:val="24"/>
                <w:highlight w:val="none"/>
              </w:rPr>
            </w:pPr>
            <w:r>
              <w:rPr>
                <w:rFonts w:hint="eastAsia" w:ascii="仿宋" w:hAnsi="仿宋" w:eastAsia="仿宋" w:cs="仿宋"/>
                <w:color w:val="auto"/>
                <w:spacing w:val="-19"/>
                <w:sz w:val="24"/>
                <w:szCs w:val="24"/>
                <w:highlight w:val="none"/>
              </w:rPr>
              <w:t>邮编：</w:t>
            </w:r>
          </w:p>
        </w:tc>
        <w:tc>
          <w:tcPr>
            <w:tcW w:w="4670" w:type="dxa"/>
            <w:noWrap w:val="0"/>
            <w:vAlign w:val="top"/>
          </w:tcPr>
          <w:p w14:paraId="08D66E00">
            <w:pPr>
              <w:pStyle w:val="37"/>
              <w:spacing w:before="78" w:line="220" w:lineRule="auto"/>
              <w:ind w:left="134" w:leftChars="0"/>
              <w:rPr>
                <w:rFonts w:hint="eastAsia" w:ascii="仿宋" w:hAnsi="仿宋" w:eastAsia="仿宋" w:cs="仿宋"/>
                <w:color w:val="auto"/>
                <w:sz w:val="24"/>
                <w:szCs w:val="24"/>
                <w:highlight w:val="none"/>
              </w:rPr>
            </w:pPr>
            <w:r>
              <w:rPr>
                <w:rFonts w:hint="eastAsia" w:ascii="仿宋" w:hAnsi="仿宋" w:eastAsia="仿宋" w:cs="仿宋"/>
                <w:color w:val="auto"/>
                <w:spacing w:val="-19"/>
                <w:sz w:val="24"/>
                <w:szCs w:val="24"/>
                <w:highlight w:val="none"/>
              </w:rPr>
              <w:t>邮编：</w:t>
            </w:r>
          </w:p>
        </w:tc>
      </w:tr>
      <w:tr w14:paraId="7267D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4670" w:type="dxa"/>
            <w:noWrap w:val="0"/>
            <w:vAlign w:val="top"/>
          </w:tcPr>
          <w:p w14:paraId="69937EAB">
            <w:pPr>
              <w:pStyle w:val="37"/>
              <w:spacing w:before="78" w:line="222" w:lineRule="auto"/>
              <w:ind w:left="118"/>
              <w:rPr>
                <w:rFonts w:hint="eastAsia" w:ascii="仿宋" w:hAnsi="仿宋" w:eastAsia="仿宋" w:cs="仿宋"/>
                <w:color w:val="auto"/>
                <w:sz w:val="24"/>
                <w:szCs w:val="24"/>
                <w:highlight w:val="none"/>
              </w:rPr>
            </w:pPr>
            <w:r>
              <w:rPr>
                <w:rFonts w:hint="eastAsia" w:ascii="仿宋" w:hAnsi="仿宋" w:eastAsia="仿宋" w:cs="仿宋"/>
                <w:color w:val="auto"/>
                <w:spacing w:val="-13"/>
                <w:sz w:val="24"/>
                <w:szCs w:val="24"/>
                <w:highlight w:val="none"/>
              </w:rPr>
              <w:t>联系人：</w:t>
            </w:r>
          </w:p>
        </w:tc>
        <w:tc>
          <w:tcPr>
            <w:tcW w:w="4670" w:type="dxa"/>
            <w:noWrap w:val="0"/>
            <w:vAlign w:val="top"/>
          </w:tcPr>
          <w:p w14:paraId="7E8F02C3">
            <w:pPr>
              <w:pStyle w:val="37"/>
              <w:spacing w:before="78" w:line="222" w:lineRule="auto"/>
              <w:ind w:left="118" w:leftChars="0"/>
              <w:rPr>
                <w:rFonts w:hint="eastAsia" w:ascii="仿宋" w:hAnsi="仿宋" w:eastAsia="仿宋" w:cs="仿宋"/>
                <w:color w:val="auto"/>
                <w:sz w:val="24"/>
                <w:szCs w:val="24"/>
                <w:highlight w:val="none"/>
              </w:rPr>
            </w:pPr>
            <w:r>
              <w:rPr>
                <w:rFonts w:hint="eastAsia" w:ascii="仿宋" w:hAnsi="仿宋" w:eastAsia="仿宋" w:cs="仿宋"/>
                <w:color w:val="auto"/>
                <w:spacing w:val="-13"/>
                <w:sz w:val="24"/>
                <w:szCs w:val="24"/>
                <w:highlight w:val="none"/>
              </w:rPr>
              <w:t>联系人：</w:t>
            </w:r>
          </w:p>
        </w:tc>
      </w:tr>
      <w:tr w14:paraId="63142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4670" w:type="dxa"/>
            <w:noWrap w:val="0"/>
            <w:vAlign w:val="top"/>
          </w:tcPr>
          <w:p w14:paraId="30ACF863">
            <w:pPr>
              <w:pStyle w:val="37"/>
              <w:spacing w:before="78" w:line="219" w:lineRule="auto"/>
              <w:ind w:left="118"/>
              <w:rPr>
                <w:rFonts w:hint="eastAsia" w:ascii="仿宋" w:hAnsi="仿宋" w:eastAsia="仿宋" w:cs="仿宋"/>
                <w:color w:val="auto"/>
                <w:sz w:val="24"/>
                <w:szCs w:val="24"/>
                <w:highlight w:val="none"/>
              </w:rPr>
            </w:pPr>
            <w:r>
              <w:rPr>
                <w:rFonts w:hint="eastAsia" w:ascii="仿宋" w:hAnsi="仿宋" w:eastAsia="仿宋" w:cs="仿宋"/>
                <w:color w:val="auto"/>
                <w:spacing w:val="-10"/>
                <w:sz w:val="24"/>
                <w:szCs w:val="24"/>
                <w:highlight w:val="none"/>
              </w:rPr>
              <w:t>联系人手机：</w:t>
            </w:r>
          </w:p>
        </w:tc>
        <w:tc>
          <w:tcPr>
            <w:tcW w:w="4670" w:type="dxa"/>
            <w:noWrap w:val="0"/>
            <w:vAlign w:val="top"/>
          </w:tcPr>
          <w:p w14:paraId="5BF2B211">
            <w:pPr>
              <w:pStyle w:val="37"/>
              <w:spacing w:before="78" w:line="219" w:lineRule="auto"/>
              <w:ind w:left="118" w:leftChars="0"/>
              <w:rPr>
                <w:rFonts w:hint="eastAsia" w:ascii="仿宋" w:hAnsi="仿宋" w:eastAsia="仿宋" w:cs="仿宋"/>
                <w:color w:val="auto"/>
                <w:sz w:val="24"/>
                <w:szCs w:val="24"/>
                <w:highlight w:val="none"/>
              </w:rPr>
            </w:pPr>
            <w:r>
              <w:rPr>
                <w:rFonts w:hint="eastAsia" w:ascii="仿宋" w:hAnsi="仿宋" w:eastAsia="仿宋" w:cs="仿宋"/>
                <w:color w:val="auto"/>
                <w:spacing w:val="-10"/>
                <w:sz w:val="24"/>
                <w:szCs w:val="24"/>
                <w:highlight w:val="none"/>
              </w:rPr>
              <w:t>联系人手机：</w:t>
            </w:r>
          </w:p>
        </w:tc>
      </w:tr>
      <w:tr w14:paraId="36AA2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4670" w:type="dxa"/>
            <w:noWrap w:val="0"/>
            <w:vAlign w:val="top"/>
          </w:tcPr>
          <w:p w14:paraId="6C859D24">
            <w:pPr>
              <w:pStyle w:val="37"/>
              <w:spacing w:before="78" w:line="220" w:lineRule="auto"/>
              <w:ind w:left="118"/>
              <w:rPr>
                <w:rFonts w:hint="eastAsia" w:ascii="仿宋" w:hAnsi="仿宋" w:eastAsia="仿宋" w:cs="仿宋"/>
                <w:color w:val="auto"/>
                <w:sz w:val="24"/>
                <w:szCs w:val="24"/>
                <w:highlight w:val="none"/>
              </w:rPr>
            </w:pPr>
            <w:r>
              <w:rPr>
                <w:rFonts w:hint="eastAsia" w:ascii="仿宋" w:hAnsi="仿宋" w:eastAsia="仿宋" w:cs="仿宋"/>
                <w:color w:val="auto"/>
                <w:spacing w:val="-10"/>
                <w:sz w:val="24"/>
                <w:szCs w:val="24"/>
                <w:highlight w:val="none"/>
              </w:rPr>
              <w:t>联系人邮箱：</w:t>
            </w:r>
          </w:p>
        </w:tc>
        <w:tc>
          <w:tcPr>
            <w:tcW w:w="4670" w:type="dxa"/>
            <w:noWrap w:val="0"/>
            <w:vAlign w:val="top"/>
          </w:tcPr>
          <w:p w14:paraId="6D572C3F">
            <w:pPr>
              <w:pStyle w:val="37"/>
              <w:spacing w:before="78" w:line="220" w:lineRule="auto"/>
              <w:ind w:left="118" w:leftChars="0"/>
              <w:rPr>
                <w:rFonts w:hint="eastAsia" w:ascii="仿宋" w:hAnsi="仿宋" w:eastAsia="仿宋" w:cs="仿宋"/>
                <w:color w:val="auto"/>
                <w:sz w:val="24"/>
                <w:szCs w:val="24"/>
                <w:highlight w:val="none"/>
              </w:rPr>
            </w:pPr>
            <w:r>
              <w:rPr>
                <w:rFonts w:hint="eastAsia" w:ascii="仿宋" w:hAnsi="仿宋" w:eastAsia="仿宋" w:cs="仿宋"/>
                <w:color w:val="auto"/>
                <w:spacing w:val="-10"/>
                <w:sz w:val="24"/>
                <w:szCs w:val="24"/>
                <w:highlight w:val="none"/>
              </w:rPr>
              <w:t>联系人邮箱：</w:t>
            </w:r>
          </w:p>
        </w:tc>
      </w:tr>
      <w:tr w14:paraId="52C3F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670" w:type="dxa"/>
            <w:noWrap w:val="0"/>
            <w:vAlign w:val="top"/>
          </w:tcPr>
          <w:p w14:paraId="79F175A5">
            <w:pPr>
              <w:pStyle w:val="37"/>
              <w:spacing w:before="149" w:line="220" w:lineRule="auto"/>
              <w:ind w:left="118"/>
              <w:rPr>
                <w:rFonts w:hint="eastAsia" w:ascii="仿宋" w:hAnsi="仿宋" w:eastAsia="仿宋" w:cs="仿宋"/>
                <w:color w:val="auto"/>
                <w:sz w:val="24"/>
                <w:szCs w:val="24"/>
                <w:highlight w:val="none"/>
              </w:rPr>
            </w:pPr>
            <w:r>
              <w:rPr>
                <w:rFonts w:hint="eastAsia" w:ascii="仿宋" w:hAnsi="仿宋" w:eastAsia="仿宋" w:cs="仿宋"/>
                <w:color w:val="auto"/>
                <w:spacing w:val="-13"/>
                <w:sz w:val="24"/>
                <w:szCs w:val="24"/>
                <w:highlight w:val="none"/>
              </w:rPr>
              <w:t>开户行：</w:t>
            </w:r>
          </w:p>
        </w:tc>
        <w:tc>
          <w:tcPr>
            <w:tcW w:w="4670" w:type="dxa"/>
            <w:noWrap w:val="0"/>
            <w:vAlign w:val="top"/>
          </w:tcPr>
          <w:p w14:paraId="1369549A">
            <w:pPr>
              <w:pStyle w:val="37"/>
              <w:spacing w:before="149" w:line="220" w:lineRule="auto"/>
              <w:ind w:left="118" w:leftChars="0"/>
              <w:rPr>
                <w:rFonts w:hint="eastAsia" w:ascii="仿宋" w:hAnsi="仿宋" w:eastAsia="仿宋" w:cs="仿宋"/>
                <w:color w:val="auto"/>
                <w:sz w:val="24"/>
                <w:szCs w:val="24"/>
                <w:highlight w:val="none"/>
              </w:rPr>
            </w:pPr>
            <w:r>
              <w:rPr>
                <w:rFonts w:hint="eastAsia" w:ascii="仿宋" w:hAnsi="仿宋" w:eastAsia="仿宋" w:cs="仿宋"/>
                <w:color w:val="auto"/>
                <w:spacing w:val="-13"/>
                <w:sz w:val="24"/>
                <w:szCs w:val="24"/>
                <w:highlight w:val="none"/>
              </w:rPr>
              <w:t>开户行：</w:t>
            </w:r>
          </w:p>
        </w:tc>
      </w:tr>
      <w:tr w14:paraId="6CF09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4670" w:type="dxa"/>
            <w:noWrap w:val="0"/>
            <w:vAlign w:val="top"/>
          </w:tcPr>
          <w:p w14:paraId="3D6EE090">
            <w:pPr>
              <w:pStyle w:val="37"/>
              <w:spacing w:before="78" w:line="221" w:lineRule="auto"/>
              <w:ind w:left="121"/>
              <w:rPr>
                <w:rFonts w:hint="eastAsia" w:ascii="仿宋" w:hAnsi="仿宋" w:eastAsia="仿宋" w:cs="仿宋"/>
                <w:color w:val="auto"/>
                <w:sz w:val="24"/>
                <w:szCs w:val="24"/>
                <w:highlight w:val="none"/>
              </w:rPr>
            </w:pPr>
            <w:r>
              <w:rPr>
                <w:rFonts w:hint="eastAsia" w:ascii="仿宋" w:hAnsi="仿宋" w:eastAsia="仿宋" w:cs="仿宋"/>
                <w:color w:val="auto"/>
                <w:spacing w:val="-16"/>
                <w:sz w:val="24"/>
                <w:szCs w:val="24"/>
                <w:highlight w:val="none"/>
              </w:rPr>
              <w:t>账号：</w:t>
            </w:r>
          </w:p>
        </w:tc>
        <w:tc>
          <w:tcPr>
            <w:tcW w:w="4670" w:type="dxa"/>
            <w:noWrap w:val="0"/>
            <w:vAlign w:val="top"/>
          </w:tcPr>
          <w:p w14:paraId="2A1F05A6">
            <w:pPr>
              <w:pStyle w:val="37"/>
              <w:spacing w:before="78" w:line="221" w:lineRule="auto"/>
              <w:ind w:left="121" w:leftChars="0"/>
              <w:rPr>
                <w:rFonts w:hint="eastAsia" w:ascii="仿宋" w:hAnsi="仿宋" w:eastAsia="仿宋" w:cs="仿宋"/>
                <w:color w:val="auto"/>
                <w:sz w:val="24"/>
                <w:szCs w:val="24"/>
                <w:highlight w:val="none"/>
              </w:rPr>
            </w:pPr>
            <w:r>
              <w:rPr>
                <w:rFonts w:hint="eastAsia" w:ascii="仿宋" w:hAnsi="仿宋" w:eastAsia="仿宋" w:cs="仿宋"/>
                <w:color w:val="auto"/>
                <w:spacing w:val="-16"/>
                <w:sz w:val="24"/>
                <w:szCs w:val="24"/>
                <w:highlight w:val="none"/>
              </w:rPr>
              <w:t>账号：</w:t>
            </w:r>
          </w:p>
        </w:tc>
      </w:tr>
      <w:tr w14:paraId="3B4F1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4670" w:type="dxa"/>
            <w:noWrap w:val="0"/>
            <w:vAlign w:val="top"/>
          </w:tcPr>
          <w:p w14:paraId="2C329D07">
            <w:pPr>
              <w:pStyle w:val="37"/>
              <w:spacing w:before="78" w:line="220" w:lineRule="auto"/>
              <w:ind w:left="116"/>
              <w:rPr>
                <w:rFonts w:hint="eastAsia" w:ascii="仿宋" w:hAnsi="仿宋" w:eastAsia="仿宋" w:cs="仿宋"/>
                <w:color w:val="auto"/>
                <w:sz w:val="24"/>
                <w:szCs w:val="24"/>
                <w:highlight w:val="none"/>
              </w:rPr>
            </w:pPr>
            <w:r>
              <w:rPr>
                <w:rFonts w:hint="eastAsia" w:ascii="仿宋" w:hAnsi="仿宋" w:eastAsia="仿宋" w:cs="仿宋"/>
                <w:color w:val="auto"/>
                <w:spacing w:val="-15"/>
                <w:sz w:val="24"/>
                <w:szCs w:val="24"/>
                <w:highlight w:val="none"/>
              </w:rPr>
              <w:t>税号：</w:t>
            </w:r>
          </w:p>
        </w:tc>
        <w:tc>
          <w:tcPr>
            <w:tcW w:w="4670" w:type="dxa"/>
            <w:noWrap w:val="0"/>
            <w:vAlign w:val="top"/>
          </w:tcPr>
          <w:p w14:paraId="79204F51">
            <w:pPr>
              <w:pStyle w:val="37"/>
              <w:spacing w:before="78" w:line="220" w:lineRule="auto"/>
              <w:ind w:left="116" w:leftChars="0"/>
              <w:rPr>
                <w:rFonts w:hint="eastAsia" w:ascii="仿宋" w:hAnsi="仿宋" w:eastAsia="仿宋" w:cs="仿宋"/>
                <w:color w:val="auto"/>
                <w:sz w:val="24"/>
                <w:szCs w:val="24"/>
                <w:highlight w:val="none"/>
              </w:rPr>
            </w:pPr>
            <w:r>
              <w:rPr>
                <w:rFonts w:hint="eastAsia" w:ascii="仿宋" w:hAnsi="仿宋" w:eastAsia="仿宋" w:cs="仿宋"/>
                <w:color w:val="auto"/>
                <w:spacing w:val="-15"/>
                <w:sz w:val="24"/>
                <w:szCs w:val="24"/>
                <w:highlight w:val="none"/>
              </w:rPr>
              <w:t>税号：</w:t>
            </w:r>
          </w:p>
        </w:tc>
      </w:tr>
      <w:tr w14:paraId="593D5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4670" w:type="dxa"/>
            <w:noWrap w:val="0"/>
            <w:vAlign w:val="top"/>
          </w:tcPr>
          <w:p w14:paraId="79A3388D">
            <w:pPr>
              <w:pStyle w:val="37"/>
              <w:spacing w:before="78" w:line="222" w:lineRule="auto"/>
              <w:ind w:left="124"/>
              <w:rPr>
                <w:rFonts w:hint="eastAsia" w:ascii="仿宋" w:hAnsi="仿宋" w:eastAsia="仿宋" w:cs="仿宋"/>
                <w:color w:val="auto"/>
                <w:sz w:val="24"/>
                <w:szCs w:val="24"/>
                <w:highlight w:val="none"/>
              </w:rPr>
            </w:pPr>
            <w:r>
              <w:rPr>
                <w:rFonts w:hint="eastAsia" w:ascii="仿宋" w:hAnsi="仿宋" w:eastAsia="仿宋" w:cs="仿宋"/>
                <w:color w:val="auto"/>
                <w:spacing w:val="-12"/>
                <w:sz w:val="24"/>
                <w:szCs w:val="24"/>
                <w:highlight w:val="none"/>
              </w:rPr>
              <w:t>公司电话：</w:t>
            </w:r>
          </w:p>
        </w:tc>
        <w:tc>
          <w:tcPr>
            <w:tcW w:w="4670" w:type="dxa"/>
            <w:noWrap w:val="0"/>
            <w:vAlign w:val="top"/>
          </w:tcPr>
          <w:p w14:paraId="766B742F">
            <w:pPr>
              <w:pStyle w:val="37"/>
              <w:spacing w:before="78" w:line="222" w:lineRule="auto"/>
              <w:ind w:left="124" w:leftChars="0"/>
              <w:rPr>
                <w:rFonts w:hint="eastAsia" w:ascii="仿宋" w:hAnsi="仿宋" w:eastAsia="仿宋" w:cs="仿宋"/>
                <w:color w:val="auto"/>
                <w:sz w:val="24"/>
                <w:szCs w:val="24"/>
                <w:highlight w:val="none"/>
              </w:rPr>
            </w:pPr>
            <w:r>
              <w:rPr>
                <w:rFonts w:hint="eastAsia" w:ascii="仿宋" w:hAnsi="仿宋" w:eastAsia="仿宋" w:cs="仿宋"/>
                <w:color w:val="auto"/>
                <w:spacing w:val="-12"/>
                <w:sz w:val="24"/>
                <w:szCs w:val="24"/>
                <w:highlight w:val="none"/>
              </w:rPr>
              <w:t>公司电话：</w:t>
            </w:r>
          </w:p>
        </w:tc>
      </w:tr>
      <w:tr w14:paraId="3D4B1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670" w:type="dxa"/>
            <w:noWrap w:val="0"/>
            <w:vAlign w:val="top"/>
          </w:tcPr>
          <w:p w14:paraId="4A00CD56">
            <w:pPr>
              <w:pStyle w:val="37"/>
              <w:spacing w:before="78" w:line="219" w:lineRule="auto"/>
              <w:ind w:left="124"/>
              <w:rPr>
                <w:rFonts w:hint="eastAsia" w:ascii="仿宋" w:hAnsi="仿宋" w:eastAsia="仿宋" w:cs="仿宋"/>
                <w:color w:val="auto"/>
                <w:sz w:val="24"/>
                <w:szCs w:val="24"/>
                <w:highlight w:val="none"/>
              </w:rPr>
            </w:pPr>
            <w:r>
              <w:rPr>
                <w:rFonts w:hint="eastAsia" w:ascii="仿宋" w:hAnsi="仿宋" w:eastAsia="仿宋" w:cs="仿宋"/>
                <w:color w:val="auto"/>
                <w:spacing w:val="-12"/>
                <w:sz w:val="24"/>
                <w:szCs w:val="24"/>
                <w:highlight w:val="none"/>
              </w:rPr>
              <w:t>公司传真：</w:t>
            </w:r>
          </w:p>
        </w:tc>
        <w:tc>
          <w:tcPr>
            <w:tcW w:w="4670" w:type="dxa"/>
            <w:noWrap w:val="0"/>
            <w:vAlign w:val="top"/>
          </w:tcPr>
          <w:p w14:paraId="3AECAC8C">
            <w:pPr>
              <w:pStyle w:val="37"/>
              <w:spacing w:before="78" w:line="219" w:lineRule="auto"/>
              <w:ind w:left="124" w:leftChars="0"/>
              <w:rPr>
                <w:rFonts w:hint="eastAsia" w:ascii="仿宋" w:hAnsi="仿宋" w:eastAsia="仿宋" w:cs="仿宋"/>
                <w:color w:val="auto"/>
                <w:sz w:val="24"/>
                <w:szCs w:val="24"/>
                <w:highlight w:val="none"/>
              </w:rPr>
            </w:pPr>
            <w:r>
              <w:rPr>
                <w:rFonts w:hint="eastAsia" w:ascii="仿宋" w:hAnsi="仿宋" w:eastAsia="仿宋" w:cs="仿宋"/>
                <w:color w:val="auto"/>
                <w:spacing w:val="-12"/>
                <w:sz w:val="24"/>
                <w:szCs w:val="24"/>
                <w:highlight w:val="none"/>
              </w:rPr>
              <w:t>公司传真：</w:t>
            </w:r>
          </w:p>
        </w:tc>
      </w:tr>
    </w:tbl>
    <w:p w14:paraId="5EF49385">
      <w:pPr>
        <w:rPr>
          <w:rFonts w:hint="eastAsia" w:ascii="仿宋" w:hAnsi="仿宋" w:eastAsia="仿宋" w:cs="仿宋"/>
          <w:color w:val="auto"/>
          <w:spacing w:val="-5"/>
          <w:sz w:val="24"/>
          <w:highlight w:val="none"/>
        </w:rPr>
      </w:pPr>
      <w:r>
        <w:rPr>
          <w:rFonts w:hint="eastAsia" w:ascii="仿宋" w:hAnsi="仿宋" w:eastAsia="仿宋" w:cs="仿宋"/>
          <w:color w:val="auto"/>
          <w:spacing w:val="-5"/>
          <w:sz w:val="24"/>
          <w:highlight w:val="none"/>
        </w:rPr>
        <w:br w:type="page"/>
      </w:r>
    </w:p>
    <w:p w14:paraId="64B8B67F">
      <w:pPr>
        <w:spacing w:line="360" w:lineRule="auto"/>
        <w:ind w:firstLine="460" w:firstLineChars="200"/>
        <w:rPr>
          <w:rFonts w:hint="eastAsia" w:ascii="仿宋" w:hAnsi="仿宋" w:eastAsia="仿宋" w:cs="仿宋"/>
          <w:color w:val="auto"/>
          <w:spacing w:val="-5"/>
          <w:sz w:val="24"/>
          <w:highlight w:val="none"/>
        </w:rPr>
      </w:pPr>
    </w:p>
    <w:p w14:paraId="75B10EC3">
      <w:pPr>
        <w:rPr>
          <w:rFonts w:hint="eastAsia" w:ascii="仿宋" w:hAnsi="仿宋" w:eastAsia="仿宋" w:cs="仿宋"/>
          <w:color w:val="auto"/>
          <w:highlight w:val="none"/>
        </w:rPr>
      </w:pPr>
    </w:p>
    <w:p w14:paraId="693ED652">
      <w:pPr>
        <w:jc w:val="center"/>
        <w:rPr>
          <w:rFonts w:hint="eastAsia" w:ascii="仿宋" w:hAnsi="仿宋" w:eastAsia="仿宋" w:cs="仿宋"/>
          <w:b/>
          <w:bCs/>
          <w:color w:val="auto"/>
          <w:spacing w:val="4"/>
          <w:sz w:val="43"/>
          <w:szCs w:val="43"/>
          <w:highlight w:val="none"/>
        </w:rPr>
      </w:pPr>
      <w:r>
        <w:rPr>
          <w:rFonts w:hint="eastAsia" w:ascii="仿宋" w:hAnsi="仿宋" w:eastAsia="仿宋" w:cs="仿宋"/>
          <w:b/>
          <w:bCs/>
          <w:color w:val="auto"/>
          <w:spacing w:val="4"/>
          <w:sz w:val="43"/>
          <w:szCs w:val="43"/>
          <w:highlight w:val="none"/>
        </w:rPr>
        <w:t>第二部分通用合同条款</w:t>
      </w:r>
    </w:p>
    <w:p w14:paraId="13744559">
      <w:pPr>
        <w:pStyle w:val="15"/>
        <w:rPr>
          <w:rFonts w:hint="eastAsia" w:ascii="仿宋" w:hAnsi="仿宋" w:eastAsia="仿宋" w:cs="仿宋"/>
          <w:b/>
          <w:bCs/>
          <w:color w:val="auto"/>
          <w:spacing w:val="4"/>
          <w:sz w:val="43"/>
          <w:szCs w:val="43"/>
          <w:highlight w:val="none"/>
        </w:rPr>
      </w:pPr>
    </w:p>
    <w:p w14:paraId="46CF25DE">
      <w:pPr>
        <w:pStyle w:val="15"/>
        <w:rPr>
          <w:rFonts w:hint="eastAsia" w:ascii="仿宋" w:hAnsi="仿宋" w:eastAsia="仿宋" w:cs="仿宋"/>
          <w:b/>
          <w:bCs/>
          <w:color w:val="auto"/>
          <w:spacing w:val="4"/>
          <w:sz w:val="43"/>
          <w:szCs w:val="43"/>
          <w:highlight w:val="none"/>
        </w:rPr>
      </w:pPr>
    </w:p>
    <w:p w14:paraId="277BF513">
      <w:pPr>
        <w:spacing w:line="360" w:lineRule="auto"/>
        <w:ind w:firstLine="542" w:firstLineChars="200"/>
        <w:rPr>
          <w:rFonts w:hint="eastAsia" w:ascii="仿宋" w:hAnsi="仿宋" w:eastAsia="仿宋" w:cs="仿宋"/>
          <w:color w:val="auto"/>
          <w:highlight w:val="none"/>
        </w:rPr>
      </w:pPr>
      <w:r>
        <w:rPr>
          <w:rFonts w:hint="eastAsia" w:ascii="仿宋" w:hAnsi="仿宋" w:eastAsia="仿宋" w:cs="仿宋"/>
          <w:b/>
          <w:bCs/>
          <w:color w:val="auto"/>
          <w:spacing w:val="15"/>
          <w:sz w:val="24"/>
          <w:highlight w:val="none"/>
        </w:rPr>
        <w:t>第1条一般约定</w:t>
      </w:r>
    </w:p>
    <w:p w14:paraId="617834E3">
      <w:pPr>
        <w:spacing w:line="360" w:lineRule="auto"/>
        <w:ind w:firstLine="542" w:firstLineChars="200"/>
        <w:rPr>
          <w:rFonts w:hint="eastAsia" w:ascii="仿宋" w:hAnsi="仿宋" w:eastAsia="仿宋" w:cs="仿宋"/>
          <w:color w:val="auto"/>
          <w:spacing w:val="-2"/>
          <w:sz w:val="24"/>
          <w:highlight w:val="none"/>
        </w:rPr>
      </w:pPr>
      <w:r>
        <w:rPr>
          <w:rFonts w:hint="eastAsia" w:ascii="仿宋" w:hAnsi="仿宋" w:eastAsia="仿宋" w:cs="仿宋"/>
          <w:b/>
          <w:bCs/>
          <w:color w:val="auto"/>
          <w:spacing w:val="15"/>
          <w:sz w:val="24"/>
          <w:highlight w:val="none"/>
        </w:rPr>
        <w:t>1.1词语定义</w:t>
      </w:r>
    </w:p>
    <w:p w14:paraId="39606198">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下列词语除专用合同条款另有约定外，应具有本条所赋予的含义。</w:t>
      </w:r>
    </w:p>
    <w:p w14:paraId="18E37A5F">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14:paraId="19AA7F6C">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1.1.2合同协议书：指构成合同的由发包人和承包人共同签署的称为“合同协议书”的书面文件。</w:t>
      </w:r>
    </w:p>
    <w:p w14:paraId="67ACB92F">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1.1.3通用合同条款：是根据法律、行政法规规定及建设工程勘察的需要订立，通用于建设工程勘察的合同条款。</w:t>
      </w:r>
    </w:p>
    <w:p w14:paraId="138C266D">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1.1.4专用合同条款：是发包人与承包人根据法律、行政法规规定，结合具体工程实际，经协商达成一致意见的合同条款，是对通用合同条款的细化、完善、补充、修改或另行约定。</w:t>
      </w:r>
    </w:p>
    <w:p w14:paraId="2E243D7D">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1.1.5发包人：指与承包人签订合同协议书的当事人以及取得该当事人资格的合法继承人。</w:t>
      </w:r>
    </w:p>
    <w:p w14:paraId="753E90DF">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1.1.6承包人：指在合同协议书中约定，被发包人接受的具有工程勘察资质的当事人以及取得该当事人资格的合法继承人。</w:t>
      </w:r>
    </w:p>
    <w:p w14:paraId="6FB181E5">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1.1.7工程：指发包人与承包人在合同协议书中约定的勘察范围内的项目。</w:t>
      </w:r>
    </w:p>
    <w:p w14:paraId="18C52E54">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1.1.8勘察任务书：指由发包人就工程勘察范围、内容和技术标准等提出要求的书面文件。勘察任务书构成合同文件组成部分。</w:t>
      </w:r>
    </w:p>
    <w:p w14:paraId="7099C3C9">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1.1.9合同价款：指合同当事人在合同协议书中约定，发包人用以支付承包人完成合同约定范围内工程勘察工作的款项。</w:t>
      </w:r>
    </w:p>
    <w:p w14:paraId="674F9FAE">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1.1.10费用：指为履行合同所发生的或将要发生的必需的支出。</w:t>
      </w:r>
    </w:p>
    <w:p w14:paraId="3F95BD9B">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1.1.11工期：指合同当事人在合同协议书中约定，按总日历天数（包括法定节假日）计算的工作天数。</w:t>
      </w:r>
    </w:p>
    <w:p w14:paraId="759040A0">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1.1.12天：除特别指明外，均指日历天。约定按天计算时间的，开始当天不计入，从次日开始计算。时限的最后一天是休息日或者其他法定节假日的，以节假日次日为时限的最后一天，时限的最后一天的截止时间为当日24时。</w:t>
      </w:r>
    </w:p>
    <w:p w14:paraId="49FA88D4">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1.1.13开工日期：指合同当事人在合同中约定，承包人开始工作的绝对或相对日期。</w:t>
      </w:r>
    </w:p>
    <w:p w14:paraId="70058A5E">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1.1.14成果提交日期：指合同当事人在合同中约定，承包人完成合同范围内工作并提交成果资料的绝对或相对日期。</w:t>
      </w:r>
    </w:p>
    <w:p w14:paraId="35EDF3D1">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1.1.15图纸：指由发包人提供或由承包人提供并经发包人认可，满足承包人开展工作需要的所有图纸，包括相关说明和资料。</w:t>
      </w:r>
    </w:p>
    <w:p w14:paraId="28A698E2">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1.1.16作业场地：指工程勘察作业的场所以及发包人具体指定的供工程勘察作业使用的其他场所。</w:t>
      </w:r>
    </w:p>
    <w:p w14:paraId="6E258E2C">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1.1.17书面形式：指合同书、信件和数据电文（包括电报、电传、传真、电子数据交换和电子邮件）等可以有形地表现所载内容的形式。</w:t>
      </w:r>
    </w:p>
    <w:p w14:paraId="5B29A5F2">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1.1.18索赔：指在合同履行过程中，一方违反合同约定，直接或间接地给另一方造成实际损失，受损方向违约方提出经济赔偿和（或）工期顺延的要求。</w:t>
      </w:r>
    </w:p>
    <w:p w14:paraId="09F04B85">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1.1.19不利物质条件：指承包人在作业场地遇到的不可预见的自然物质条件、非自然的物质障碍和污染物。</w:t>
      </w:r>
    </w:p>
    <w:p w14:paraId="5E8EA77C">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1.1.20后期服务：指承包人提交成果资料后，为发包人提供的后续技术服务工作和程序性工作，如报告成果咨询、基槽检验、现场交桩和竣工验收等。</w:t>
      </w:r>
    </w:p>
    <w:p w14:paraId="71FCD63D">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1.2合同文件及优先解释顺序</w:t>
      </w:r>
    </w:p>
    <w:p w14:paraId="144F6523">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1.2.1合同文件应能相互解释，互为说明。除专用合同条款另有约定外，组成本合同的文件及优先解释顺序如下：</w:t>
      </w:r>
    </w:p>
    <w:p w14:paraId="3A2343D2">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（1）合同协议书；</w:t>
      </w:r>
    </w:p>
    <w:p w14:paraId="1338CBB7">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（2）专用合同条款及其附件；</w:t>
      </w:r>
    </w:p>
    <w:p w14:paraId="05401B20">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（3）通用合同条款；</w:t>
      </w:r>
    </w:p>
    <w:p w14:paraId="386F9925">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（4）中标通知书（如果有）；</w:t>
      </w:r>
    </w:p>
    <w:p w14:paraId="3AAA31C6">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（5）投标文件及其附件（如果有）；</w:t>
      </w:r>
    </w:p>
    <w:p w14:paraId="52944BE2">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（6）技术标准和要求；</w:t>
      </w:r>
    </w:p>
    <w:p w14:paraId="745E492E">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（7）图纸；</w:t>
      </w:r>
    </w:p>
    <w:p w14:paraId="33550AEB">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（8）其他合同文件。</w:t>
      </w:r>
    </w:p>
    <w:p w14:paraId="1489E1B4">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上述合同文件包括合同当事人就该项合同文件所作出的补充和修改，属于同一类内容的文件，应以最新签署的为准。</w:t>
      </w:r>
    </w:p>
    <w:p w14:paraId="7AB8E087">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1.2.2当合同文件内容含糊不清或不相一致时，在不影响工作正常进行的情况下，由发包人和承包人协商解决。双方协商不成时，按第16条〔争议解决〕的约定处理。</w:t>
      </w:r>
    </w:p>
    <w:p w14:paraId="4E8BD47F">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1.3适用法律法规、技术标准</w:t>
      </w:r>
    </w:p>
    <w:p w14:paraId="5B554D4C">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1.3.1适用法律法规</w:t>
      </w:r>
    </w:p>
    <w:p w14:paraId="174F4623">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本合同文件适用中华人民共和国法律、行政法规、部门规章以及工程所在地的地方性法规、自治条例、单行条例和地方政府规章等。其他需要明示的规范性文件，由合同当事人在专用合同条款中约定。</w:t>
      </w:r>
    </w:p>
    <w:p w14:paraId="58F4D01C">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1.3.2适用技术标准</w:t>
      </w:r>
    </w:p>
    <w:p w14:paraId="671C466B">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适用于工程的现行有效国家标准、行业标准、工程所在地的地方标准以及相应的规范、规程为本合同文件适用的技术标准。合同当事人有特别要求的，应在专用合同条款中约定。</w:t>
      </w:r>
    </w:p>
    <w:p w14:paraId="68C4C465">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发包人要求使用国外技术标准的，应在专用合同条款中约定所使用技术标准的名称及提供方，并约定技术标准原文版、中译本的份数、时间及费用承担等事项。</w:t>
      </w:r>
    </w:p>
    <w:p w14:paraId="17B78484">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1.4语言文字</w:t>
      </w:r>
    </w:p>
    <w:p w14:paraId="6D469D1C">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本合同文件使用汉语语言文字书写、解释和说明。如专用合同条款约定使用两种以上（含两种）语言时，汉语为优先解释和说明本合同的语言。</w:t>
      </w:r>
    </w:p>
    <w:p w14:paraId="318C3AB9">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1.5联络</w:t>
      </w:r>
    </w:p>
    <w:p w14:paraId="10DED0B7">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1.5.1与合同有关的批准文件、通知、证明、证书、指示、指令、要求、请求、意见、确定和决定等，均应采用书面形式或合同双方确认的其他形式，并应在合同约定的期限内送达接收人。</w:t>
      </w:r>
    </w:p>
    <w:p w14:paraId="7F305B77">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1.5.2发包人和承包人应在专用合同条款中约定各自的送达接收人、送达形式及联系方式。合同当事人指定的接收人、送达地点或联系方式发生变动的，应提前3天以书面形式通知对方，否则视为未发生变动。</w:t>
      </w:r>
    </w:p>
    <w:p w14:paraId="0CCABF74">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1.5.3发包人、承包人应及时签收对方送达约定送达地点和指定接收人的来往信函；如确有充分证据证明一方无正当理由拒不签收的，视为拒绝签收一方认可往来信函的内容。</w:t>
      </w:r>
    </w:p>
    <w:p w14:paraId="439672D7">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1.6严禁贿赂</w:t>
      </w:r>
    </w:p>
    <w:p w14:paraId="0369869B">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合同当事人不得以贿赂或变相贿赂的方式，谋取非法利益或损害对方权益。因一方的贿赂造成对方损失的，应赔偿损失并承担相应的法律责任。</w:t>
      </w:r>
    </w:p>
    <w:p w14:paraId="06A86F17">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1.7保密</w:t>
      </w:r>
    </w:p>
    <w:p w14:paraId="56FCA8F2">
      <w:pPr>
        <w:spacing w:line="360" w:lineRule="auto"/>
        <w:ind w:firstLine="476"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1"/>
          <w:sz w:val="24"/>
          <w:highlight w:val="none"/>
        </w:rPr>
        <w:t>除</w:t>
      </w:r>
      <w:r>
        <w:rPr>
          <w:rFonts w:hint="eastAsia" w:ascii="仿宋" w:hAnsi="仿宋" w:eastAsia="仿宋" w:cs="仿宋"/>
          <w:color w:val="auto"/>
          <w:spacing w:val="-2"/>
          <w:sz w:val="24"/>
          <w:highlight w:val="none"/>
        </w:rPr>
        <w:t>法律法规规定或合同另有约定外，未经发包人同意，承包人不得将发包人提供的图纸、文件以及声明需要保密的资料信息等商业秘密泄露给第三方。</w:t>
      </w:r>
    </w:p>
    <w:p w14:paraId="01D10366">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除法律法规规定或合同另有约定外，未经承包人同意，发包人不得将承包人提供的技术文件、成果资料、技术秘密及声明需要保密的资料信息等商业秘密泄露给第三方。</w:t>
      </w:r>
    </w:p>
    <w:p w14:paraId="7498E2BB">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第2条发包人</w:t>
      </w:r>
    </w:p>
    <w:p w14:paraId="6AB04633">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2.1发包人权利</w:t>
      </w:r>
    </w:p>
    <w:p w14:paraId="0326D2DB">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2.1.1发包人对承包人的勘察工作有权依照合同约定实施监督，并对勘察成果予以验收。</w:t>
      </w:r>
    </w:p>
    <w:p w14:paraId="2A7EA59E">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2.1.2发包人对承包人无法胜任工程勘察工作的人员有权提出更换。</w:t>
      </w:r>
    </w:p>
    <w:p w14:paraId="65018E86">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2.1.3发包人拥有承包人为其项目编制的所有文件资料的使用权，包括投标文件、成果资料和数据等。</w:t>
      </w:r>
    </w:p>
    <w:p w14:paraId="4716CA54">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2.2发包人义务</w:t>
      </w:r>
    </w:p>
    <w:p w14:paraId="55A59F4E">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2.2.1发包人应以书面形式向承包人明确勘察任务及技术要求。</w:t>
      </w:r>
    </w:p>
    <w:p w14:paraId="72537028">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2.2.2发包人应提供开展工程勘察工作所需要的图纸及技术资料，包括总平面图、地形图、已有水准点和坐标控制点等，若上述资料由承包人负责搜集时，发包人应承担相关费用。</w:t>
      </w:r>
    </w:p>
    <w:p w14:paraId="50737B16">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2.2.3发包人应提供工程勘察作业所需的批准及许可文件，包括立项批复、占</w:t>
      </w:r>
      <w:r>
        <w:rPr>
          <w:rFonts w:hint="eastAsia" w:ascii="仿宋" w:hAnsi="仿宋" w:eastAsia="仿宋" w:cs="仿宋"/>
          <w:color w:val="auto"/>
          <w:spacing w:val="-5"/>
          <w:sz w:val="24"/>
          <w:highlight w:val="none"/>
        </w:rPr>
        <w:t>用</w:t>
      </w:r>
      <w:r>
        <w:rPr>
          <w:rFonts w:hint="eastAsia" w:ascii="仿宋" w:hAnsi="仿宋" w:eastAsia="仿宋" w:cs="仿宋"/>
          <w:color w:val="auto"/>
          <w:spacing w:val="-2"/>
          <w:sz w:val="24"/>
          <w:highlight w:val="none"/>
        </w:rPr>
        <w:t>和挖掘道路许可等。</w:t>
      </w:r>
    </w:p>
    <w:p w14:paraId="75D76763">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2.2.4发包人应为承包人提供具备条件的作业场地及进场通道（包括土地征用、障碍物清除、场地平整、提供水电接口和青苗赔偿等）并承担相关费用。</w:t>
      </w:r>
    </w:p>
    <w:p w14:paraId="29546A02">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2.2.5发包人应为承包人提供作业场地内地下埋藏物（包括地下管线、地下构筑物等）的资料、图纸，没有资料、图纸的地区，发包人应委托专业机构查清地下埋藏物。若因发包人未提供上述资料、图纸，或提供的资料、图纸不实，致使承包人在工程勘察工作过程中发生人身伤害或造成经济损失时，由发包人承担赔偿责任。</w:t>
      </w:r>
    </w:p>
    <w:p w14:paraId="650F2236">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2.2.6发包人应按照法律法规规定为承包人安全生产提供条件并支付安全生产防护费用，发包人不得要求承包人违反安全生产管理规定进行作业。</w:t>
      </w:r>
    </w:p>
    <w:p w14:paraId="6EF989DF">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2.2.7若勘察现场需要看守，特别是在有毒、有害等危险现场作业时，发包人应派人负责安全保卫工作；按国家有关规定，对从事危险作业的现场人员进行保健防护，并承担费用。发包人对安全文明施工有特殊要求时，应在专用合同条款中另行约定。</w:t>
      </w:r>
    </w:p>
    <w:p w14:paraId="61880A46">
      <w:pPr>
        <w:spacing w:line="360"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2.2.8发包人应对承包人满足质量标准的已完工作，按照合同约定及时支付相应的工程勘察合同价款及费用。</w:t>
      </w:r>
    </w:p>
    <w:p w14:paraId="2EC2AEDF">
      <w:pPr>
        <w:spacing w:line="365" w:lineRule="auto"/>
        <w:rPr>
          <w:rFonts w:hint="eastAsia" w:ascii="仿宋" w:hAnsi="仿宋" w:eastAsia="仿宋" w:cs="仿宋"/>
          <w:color w:val="auto"/>
          <w:highlight w:val="none"/>
        </w:rPr>
      </w:pPr>
    </w:p>
    <w:p w14:paraId="462B4A31">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2.3发包人代表</w:t>
      </w:r>
    </w:p>
    <w:p w14:paraId="2D6DFEDF">
      <w:pPr>
        <w:spacing w:line="360"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发包人应在专用合同条款中明确其负责工程勘察的发包人代表的姓名、职务、</w:t>
      </w:r>
      <w:r>
        <w:rPr>
          <w:rFonts w:hint="eastAsia" w:ascii="仿宋" w:hAnsi="仿宋" w:eastAsia="仿宋" w:cs="仿宋"/>
          <w:color w:val="auto"/>
          <w:sz w:val="24"/>
          <w:highlight w:val="none"/>
        </w:rPr>
        <w:t>联系方式及授权范围等事项。发包人代表在发包人的授权范围内，负责处理合同履</w:t>
      </w:r>
      <w:r>
        <w:rPr>
          <w:rFonts w:hint="eastAsia" w:ascii="仿宋" w:hAnsi="仿宋" w:eastAsia="仿宋" w:cs="仿宋"/>
          <w:color w:val="auto"/>
          <w:spacing w:val="-3"/>
          <w:sz w:val="24"/>
          <w:highlight w:val="none"/>
        </w:rPr>
        <w:t>行过程中与发包人有关的具体事宜。</w:t>
      </w:r>
    </w:p>
    <w:p w14:paraId="2603510D">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第3条承包人</w:t>
      </w:r>
    </w:p>
    <w:p w14:paraId="647AC159">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3.1承包人权利</w:t>
      </w:r>
    </w:p>
    <w:p w14:paraId="5DCABD2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3.1.1承包人在工程勘察期间，根据项目条件和技术标准、法律法规规定等方面的变化，有权向发包人提出增减合同工作量或修改勘察纲要的建议。</w:t>
      </w:r>
    </w:p>
    <w:p w14:paraId="0907403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3.1.2除建设工程主体部分的勘察外，根据合同约定或经发包人同意，承包人可以将建设工程其他部分的勘察分包给其他具有相应资质等级的建设工程勘察单位。发包人对分包的特殊要求应在专用合同条款中另行约定。</w:t>
      </w:r>
    </w:p>
    <w:p w14:paraId="1B51C39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3.1.3承包人对其编制的所有文件资料，包括投标文件、成果资料、数据和专</w:t>
      </w:r>
      <w:r>
        <w:rPr>
          <w:rFonts w:hint="eastAsia" w:ascii="仿宋" w:hAnsi="仿宋" w:eastAsia="仿宋" w:cs="仿宋"/>
          <w:color w:val="auto"/>
          <w:spacing w:val="-4"/>
          <w:sz w:val="24"/>
          <w:highlight w:val="none"/>
        </w:rPr>
        <w:t>利技术等拥有知识产权。</w:t>
      </w:r>
    </w:p>
    <w:p w14:paraId="43A7DAF0">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3.2承包人义务</w:t>
      </w:r>
    </w:p>
    <w:p w14:paraId="6CFBA35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3.2.1承包人应按勘察任务书和技术要求并依据有关技术标准进行工程勘察工作。</w:t>
      </w:r>
    </w:p>
    <w:p w14:paraId="4FD19F9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3.2.2承包人应建立质量保证体系，按本合同约定的时间提交质量合格的成果资料，并对其质量负责。</w:t>
      </w:r>
    </w:p>
    <w:p w14:paraId="19F307F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3.2.3承包人在提交成果资料后，并对提交的成果质量负责，继续为发包人提供后期服务及技术支持、参与质量事故调查、协助竣工验收、对比分析地质差异、参与技术交底与验槽、保证勘察成果的真实性。</w:t>
      </w:r>
    </w:p>
    <w:p w14:paraId="07B8DA6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3.2.4承包人在工程勘察期间遇到地下文物时，应及时向发包人和文物主管部门报告并妥善保护。</w:t>
      </w:r>
    </w:p>
    <w:p w14:paraId="7301D67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3.2.5承包人开展工程勘察活动时应遵守有关职业健康及安全生产方面的各项法律法规的规定，采取安全防护措施，确保人员、设备和设施的安全。</w:t>
      </w:r>
    </w:p>
    <w:p w14:paraId="4B84A4B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3.2.6承包人在燃气管道、热力管道、动力设备、输水管道、输电线路、临街交通要道及地下通道（地下隧道）附近等风险性较大的地点，以及在易燃易爆地段及放射、有毒环境中进行工程勘察作业时，应编制安全防护方案并制定应急预案。</w:t>
      </w:r>
    </w:p>
    <w:p w14:paraId="2E65695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3.2.7承包人应在勘察方案中列明环境保护的具体措施，并在合同履行期间采取合理措施保护作业现场环境。</w:t>
      </w:r>
    </w:p>
    <w:p w14:paraId="097D9DC1">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3.3承包人代表</w:t>
      </w:r>
    </w:p>
    <w:p w14:paraId="01E93D7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承包人接受任务时，应在专用合同条款中明确其负责工程勘察的承包人代表的姓名、职务、联系方式及授权范围等事项。承包人代表在承包人的授权范围内，负责处理合同履行过程中与承包人有关的具体事宜。</w:t>
      </w:r>
    </w:p>
    <w:p w14:paraId="6113C518">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第4条工期</w:t>
      </w:r>
    </w:p>
    <w:p w14:paraId="2F273E2A">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4.1开工及延期开工</w:t>
      </w:r>
    </w:p>
    <w:p w14:paraId="7ED2F45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4.1.1承包人应按合同约定的工期进行工程勘察工作，并接受发包人对工程勘察工作进度的监督、检查。</w:t>
      </w:r>
    </w:p>
    <w:p w14:paraId="49CD187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4.1.2因发包人原因不能按照合同约定的日期开工，发包人应以书面形式通知承包人，推迟开工日期并相应顺延工期。</w:t>
      </w:r>
    </w:p>
    <w:p w14:paraId="6ED26A03">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4.2成果提交日期</w:t>
      </w:r>
    </w:p>
    <w:p w14:paraId="7E479DC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承包人应按照合同约定的日期或双方同意顺延的工期提交成果资料，具体可在专用合同条款中约定。</w:t>
      </w:r>
    </w:p>
    <w:p w14:paraId="67C47394">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4.3发包人造成的工期延误</w:t>
      </w:r>
    </w:p>
    <w:p w14:paraId="66927EC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4.3.1因以下情形造成工期延误，承包人有权要求发包人延长工期、增加合同价款和（或）补偿费用：</w:t>
      </w:r>
    </w:p>
    <w:p w14:paraId="650F47F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（1）发包人未能按合同约定提供图纸及开工条件；</w:t>
      </w:r>
    </w:p>
    <w:p w14:paraId="25AB966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（2）发包人未能按合同约定及时支付定金、预付款和（或）进度款；</w:t>
      </w:r>
    </w:p>
    <w:p w14:paraId="50DDD27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（3）变更导致合同工作量增加；</w:t>
      </w:r>
    </w:p>
    <w:p w14:paraId="7DD587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（4）发包人增加合同工作内容；</w:t>
      </w:r>
    </w:p>
    <w:p w14:paraId="59FBE0D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（5）发包人改变工程勘察技术要求；</w:t>
      </w:r>
    </w:p>
    <w:p w14:paraId="0A80D0C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（6）发包人导致工期延误的其他情形。</w:t>
      </w:r>
    </w:p>
    <w:p w14:paraId="01E879B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4.3.2除专用合同条款对期限另有约定外，承包人在第4.3.1款情形发生后7天内，应就延误的工期以书面形式向发包人提出报告。发包人在收到报告后7天内予以确认；逾期不予确认也不提出修改意见，视为同意顺延</w:t>
      </w:r>
      <w:r>
        <w:rPr>
          <w:rFonts w:hint="eastAsia" w:ascii="仿宋" w:hAnsi="仿宋" w:eastAsia="仿宋" w:cs="仿宋"/>
          <w:color w:val="auto"/>
          <w:spacing w:val="-1"/>
          <w:sz w:val="24"/>
          <w:highlight w:val="none"/>
        </w:rPr>
        <w:t>工期。补偿费用的确认</w:t>
      </w:r>
      <w:r>
        <w:rPr>
          <w:rFonts w:hint="eastAsia" w:ascii="仿宋" w:hAnsi="仿宋" w:eastAsia="仿宋" w:cs="仿宋"/>
          <w:color w:val="auto"/>
          <w:spacing w:val="-4"/>
          <w:sz w:val="24"/>
          <w:highlight w:val="none"/>
        </w:rPr>
        <w:t>程序参照第7.1款〔合同价款与调整〕执行。</w:t>
      </w:r>
    </w:p>
    <w:p w14:paraId="70BEA893">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4.4承包人造成的工期延误</w:t>
      </w:r>
    </w:p>
    <w:p w14:paraId="577B6E9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承包人因以下情形不能按照合同约定的日期或双方同意顺延的工期提交成果资料的，承包人承担违约责任：</w:t>
      </w:r>
    </w:p>
    <w:p w14:paraId="13FFE17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（1）承包人未按合同约定开工日期开展工作造成工期延误的；</w:t>
      </w:r>
    </w:p>
    <w:p w14:paraId="09FF3B8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（2）承包人管理不善、组织不力造成工期延误的；</w:t>
      </w:r>
    </w:p>
    <w:p w14:paraId="7CDFE81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（3）因弥补承包人自身原因导致的质量缺陷而造成工期延误的；</w:t>
      </w:r>
    </w:p>
    <w:p w14:paraId="203954B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（4）因承包人成果资料不合格返工造成工期延误的；</w:t>
      </w:r>
    </w:p>
    <w:p w14:paraId="5D02DA0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（5）承包人导致工期延误的其他情形。</w:t>
      </w:r>
    </w:p>
    <w:p w14:paraId="5B748361">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4.5恶劣气候条件</w:t>
      </w:r>
    </w:p>
    <w:p w14:paraId="39EDD1C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恶劣气候条件影响现场作业，导致现场作业难以进行，造成工期延误的，承包人有权要求发包人延长工期，具体可参照第4.3.2款处理</w:t>
      </w:r>
      <w:r>
        <w:rPr>
          <w:rFonts w:hint="eastAsia" w:ascii="仿宋" w:hAnsi="仿宋" w:eastAsia="仿宋" w:cs="仿宋"/>
          <w:color w:val="auto"/>
          <w:spacing w:val="-2"/>
          <w:sz w:val="24"/>
          <w:highlight w:val="none"/>
        </w:rPr>
        <w:t>。</w:t>
      </w:r>
    </w:p>
    <w:p w14:paraId="26D5CDF5">
      <w:pPr>
        <w:spacing w:line="363" w:lineRule="auto"/>
        <w:rPr>
          <w:rFonts w:hint="eastAsia" w:ascii="仿宋" w:hAnsi="仿宋" w:eastAsia="仿宋" w:cs="仿宋"/>
          <w:color w:val="auto"/>
          <w:highlight w:val="none"/>
        </w:rPr>
      </w:pPr>
    </w:p>
    <w:p w14:paraId="0B9245C2">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第5条成果资料</w:t>
      </w:r>
    </w:p>
    <w:p w14:paraId="7955CBBD">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5.1成果质量</w:t>
      </w:r>
    </w:p>
    <w:p w14:paraId="3157D102">
      <w:pPr>
        <w:pStyle w:val="10"/>
        <w:spacing w:before="78" w:line="220" w:lineRule="auto"/>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5.1.1成果质量应符合相关技术标准和深度规定，且满足合同约定的质量要求。</w:t>
      </w:r>
    </w:p>
    <w:p w14:paraId="0C36747E">
      <w:pPr>
        <w:pStyle w:val="10"/>
        <w:spacing w:before="179" w:line="313" w:lineRule="auto"/>
        <w:ind w:left="24" w:right="116" w:firstLine="481"/>
        <w:rPr>
          <w:rFonts w:hint="eastAsia" w:ascii="仿宋" w:hAnsi="仿宋" w:eastAsia="仿宋" w:cs="仿宋"/>
          <w:color w:val="auto"/>
          <w:sz w:val="24"/>
          <w:highlight w:val="none"/>
        </w:rPr>
      </w:pPr>
      <w:r>
        <w:rPr>
          <w:rFonts w:hint="eastAsia" w:ascii="仿宋" w:hAnsi="仿宋" w:eastAsia="仿宋" w:cs="仿宋"/>
          <w:color w:val="auto"/>
          <w:sz w:val="24"/>
          <w:highlight w:val="none"/>
        </w:rPr>
        <w:t>5.1.2双方对工程勘察成果质量有争议时，由双方同意的第三方机构鉴定，所需费用及因此造成的损失，由责任方承担；双方均有责任的，由双方根据其责任分别承担。</w:t>
      </w:r>
    </w:p>
    <w:p w14:paraId="58531AED">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5.2成果份数</w:t>
      </w:r>
    </w:p>
    <w:p w14:paraId="7748F97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承包人应向发包人提交成果资料四份，发包人要求增加的份数，在专用合同条款中另行约定，发包人另行支付相应的费用。</w:t>
      </w:r>
    </w:p>
    <w:p w14:paraId="261A0138">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5.3成果交付</w:t>
      </w:r>
    </w:p>
    <w:p w14:paraId="77BCDE9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承包人按照约定时间和地点向发包人交付成果资料，发包人应出具书面签收单，内容包括成果名称、成果组成、成果份数、提交和签收日期、提交人与接收人的亲笔签名等。</w:t>
      </w:r>
    </w:p>
    <w:p w14:paraId="52F361F8">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5.4成果验收</w:t>
      </w:r>
    </w:p>
    <w:p w14:paraId="124A1DF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承包人向发包人提交成果资料后，如需对勘察成果组织验收的，发包人应及时组织验收。除专用合同条款对期限另有约定外，发包人14天内无正当理由不予组织验收，视为验收通过。</w:t>
      </w:r>
    </w:p>
    <w:p w14:paraId="05267D54">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第6条后期服务</w:t>
      </w:r>
    </w:p>
    <w:p w14:paraId="3AED44E8">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6.1后续技术服务</w:t>
      </w:r>
    </w:p>
    <w:p w14:paraId="0811EDF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承包人应派专业技术人员为发包人提供后续技术服务，发包人应为其提供必要的工作和生活条件，后续技术服务的内容、费用和时限应由双方在专用合同条款中另行约定。</w:t>
      </w:r>
    </w:p>
    <w:p w14:paraId="20EAC0C0">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6.2竣工验收</w:t>
      </w:r>
    </w:p>
    <w:p w14:paraId="78DB556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工程竣工验收时，承包人应按发包人要求参加竣工验收工作，并提供竣工验收所需相关资料。</w:t>
      </w:r>
    </w:p>
    <w:p w14:paraId="402FB427">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第7条合同价款与支付</w:t>
      </w:r>
    </w:p>
    <w:p w14:paraId="08D02CFD">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7.1合同价款与调整</w:t>
      </w:r>
    </w:p>
    <w:p w14:paraId="696F33F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7.1.1依照法定程序进行招标工程的合同价款由发包人和承包人依据中标价格载明在合同协议书中；非招标工程的合同价款由发包人和承包人议定，并载明在合同协议书中。合同价款在合同协议书中约定后，除合同条款约定的合同价款调整因素外，任何一方不得擅自改变。</w:t>
      </w:r>
    </w:p>
    <w:p w14:paraId="397CE36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7.1.2合同当事人可任选下列一种合同价款的形式，双方可在专用合同条款中约定：</w:t>
      </w:r>
    </w:p>
    <w:p w14:paraId="2EAE15E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（1）总价合同</w:t>
      </w:r>
    </w:p>
    <w:p w14:paraId="636D3BD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双方在专用合同条款中约定合同价款包含的风险范围和风险费用的计算方法，在约定的风险范围内合同价款不再调整。风险范围以外的合同价款调整因素和方法，应在专用合同条款中约定。</w:t>
      </w:r>
    </w:p>
    <w:p w14:paraId="34B01E9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（2）单价合同</w:t>
      </w:r>
    </w:p>
    <w:p w14:paraId="7F6C5D1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合同价款根据工作量的变化而调整，合同单价在风险范围内一般不予调整，双方可在专用合同条款中约定合同单价调整因素和方法。</w:t>
      </w:r>
    </w:p>
    <w:p w14:paraId="2AA6DC0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（3）其他合同价款形式</w:t>
      </w:r>
    </w:p>
    <w:p w14:paraId="05857CB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合同当事人可在专用合同条款中约定其他合同价格形式。</w:t>
      </w:r>
    </w:p>
    <w:p w14:paraId="0532285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7.1.3需调整合同价款时，合同一方应及时将调整原因、调整金额以书面形式通知对方，双方共同确认调整金额后作为追加或减少的合同价款，与进度款同期支付。除专用合同条款对期限另有约定外，一方在收到对方的通知后7天内不予确认也不提出修改意见，视为已经同意该项调整。合同当事人就调整事项不能达成一致的，则按照第16条〔争议解决〕的约定处理。</w:t>
      </w:r>
    </w:p>
    <w:p w14:paraId="168B28B5">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7.2定金或预付款</w:t>
      </w:r>
    </w:p>
    <w:p w14:paraId="254D96E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7.2.1实行定金或预付款的，双方应在专用合同条款中约定发包人向承包人支付定金或预付款数额，支付时间应不迟于约定的开工日期前7天。发包人不按约定支付，承包人向发包人发出要求支付的通知，发包人收到通知后仍不能按要求支付，承包人可在发出通知后推迟开工日期，并由发包人承担违约责任。</w:t>
      </w:r>
    </w:p>
    <w:p w14:paraId="4DB67B2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7.2.2定金或预付款在进度款中抵扣，抵扣办法可在专用合同条款中约定。</w:t>
      </w:r>
    </w:p>
    <w:p w14:paraId="0389DD9E">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7.3进度款支付</w:t>
      </w:r>
    </w:p>
    <w:p w14:paraId="736B3FF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7.3.1发包人应按照专用合同条款约定的进度款支付方式、支付条件和支付时间进行支付。</w:t>
      </w:r>
    </w:p>
    <w:p w14:paraId="627F969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7.3.2第7.1款〔合同价款与调整〕和第8.2款〔变更合同价款确定〕确定调整的合同价款及其他条款中约定的追加或减少的合同价款，应与进度款同期调整支付。</w:t>
      </w:r>
    </w:p>
    <w:p w14:paraId="64E7807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7.3.3发包人超过约定的支付时间不支付进度款，承包人可向发包人发出要求付款的通知，发包人收到承包人通知后仍不能按要求付款，可与承包人协商签订延期付款协议，经承包人同意后可延期支付。</w:t>
      </w:r>
    </w:p>
    <w:p w14:paraId="3504D64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7.3.4发包人不按合同约定支付进度款，双方又未达成延期付款协议，承包人可停止工程勘察作业和后期服务，由发包人承担违约责任。</w:t>
      </w:r>
    </w:p>
    <w:p w14:paraId="16F76884">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7.4合同价款结算</w:t>
      </w:r>
    </w:p>
    <w:p w14:paraId="5EB3BA91">
      <w:pPr>
        <w:pStyle w:val="10"/>
        <w:spacing w:before="79" w:line="360" w:lineRule="auto"/>
        <w:ind w:left="21" w:right="64" w:firstLine="494"/>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除专用合同条款另有约定外，发包人应在承包人提交成果资料后28天内</w:t>
      </w:r>
      <w:r>
        <w:rPr>
          <w:rFonts w:hint="eastAsia" w:ascii="仿宋" w:hAnsi="仿宋" w:eastAsia="仿宋" w:cs="仿宋"/>
          <w:color w:val="auto"/>
          <w:spacing w:val="-5"/>
          <w:sz w:val="24"/>
          <w:highlight w:val="none"/>
        </w:rPr>
        <w:t>，依据</w:t>
      </w:r>
      <w:r>
        <w:rPr>
          <w:rFonts w:hint="eastAsia" w:ascii="仿宋" w:hAnsi="仿宋" w:eastAsia="仿宋" w:cs="仿宋"/>
          <w:color w:val="auto"/>
          <w:spacing w:val="-1"/>
          <w:sz w:val="24"/>
          <w:highlight w:val="none"/>
        </w:rPr>
        <w:t>第7.1款〔合同价款与调整〕和第8.2</w:t>
      </w:r>
      <w:r>
        <w:rPr>
          <w:rFonts w:hint="eastAsia" w:ascii="仿宋" w:hAnsi="仿宋" w:eastAsia="仿宋" w:cs="仿宋"/>
          <w:color w:val="auto"/>
          <w:spacing w:val="-2"/>
          <w:sz w:val="24"/>
          <w:highlight w:val="none"/>
        </w:rPr>
        <w:t>款〔变更合同价款确定〕的约定进行最终合</w:t>
      </w:r>
      <w:r>
        <w:rPr>
          <w:rFonts w:hint="eastAsia" w:ascii="仿宋" w:hAnsi="仿宋" w:eastAsia="仿宋" w:cs="仿宋"/>
          <w:color w:val="auto"/>
          <w:spacing w:val="-3"/>
          <w:sz w:val="24"/>
          <w:highlight w:val="none"/>
        </w:rPr>
        <w:t>同价款确定，并予以全额支付。</w:t>
      </w:r>
    </w:p>
    <w:p w14:paraId="436CFBD4">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第8条变更与调整</w:t>
      </w:r>
    </w:p>
    <w:p w14:paraId="48149BDE">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8.1变更范围与确认</w:t>
      </w:r>
    </w:p>
    <w:p w14:paraId="60EF2B8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8.1.1变更范围</w:t>
      </w:r>
    </w:p>
    <w:p w14:paraId="7015046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本合同变更是指在合同签订日后发生的以下变更：</w:t>
      </w:r>
    </w:p>
    <w:p w14:paraId="4F4D21B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（1）法律法规及技术标准的变化引起的变更；</w:t>
      </w:r>
    </w:p>
    <w:p w14:paraId="2109A2A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（2）规划方案或设计条件的变化引起的变更；</w:t>
      </w:r>
    </w:p>
    <w:p w14:paraId="5286778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（3）不利物质条件引起的变更；</w:t>
      </w:r>
    </w:p>
    <w:p w14:paraId="3952B83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（4）发包人的要求变化引起的变更；</w:t>
      </w:r>
    </w:p>
    <w:p w14:paraId="110513F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（5）因政府临时禁令引起的变更；</w:t>
      </w:r>
    </w:p>
    <w:p w14:paraId="317A4FF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（6）其他专用合同条款中约定的变更。</w:t>
      </w:r>
    </w:p>
    <w:p w14:paraId="6DB59E4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8.1.2变更确认</w:t>
      </w:r>
    </w:p>
    <w:p w14:paraId="2329438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当引起变更的情形出现，除专用合同条款对期限另有约定外，承包人应在7天内就调整后的勘察纲要以书面形式向发包人提出变更要求，发包人应在收到报告后7天内予以确认，逾期不予确认也不提出修改意见，视为同意变更。</w:t>
      </w:r>
    </w:p>
    <w:p w14:paraId="47194569">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8.2变更合同价款确定</w:t>
      </w:r>
    </w:p>
    <w:p w14:paraId="3AD4199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8.2.1变更合同价款按下列方法进行：</w:t>
      </w:r>
    </w:p>
    <w:p w14:paraId="2131130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（1）合同中已有适用于变更工程的价格，按合同已有的价格变更合同价款；</w:t>
      </w:r>
    </w:p>
    <w:p w14:paraId="576CCCA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（2）合同中只有类似于变更工程的价格，可以参照类似价格变更合同价款；</w:t>
      </w:r>
    </w:p>
    <w:p w14:paraId="7A9AF0B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（3）合同中没有适用或类似于变更工程的价格，由承包人提出适当的变更价格，经发包人确认后执行。</w:t>
      </w:r>
    </w:p>
    <w:p w14:paraId="7E34BB5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8.2.2除专用合同条款对期限另有约定外，一方应在双方确定变更事项后14天内向对方提出变更合同价款报告，否则视为该项变更不涉及合同价款的变更。</w:t>
      </w:r>
    </w:p>
    <w:p w14:paraId="1DBBFDD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8.2.3除专用合同条款对期限另有约定外，一方应在收到对方提交的变更合同价款报告之日起14天内予以确认。逾期无正当理由不予确认的，则视为该项变更合同价款报告已被确认。</w:t>
      </w:r>
    </w:p>
    <w:p w14:paraId="128EFB8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8.2.4一方不同意对方提出的合同价款变更，按第16条〔争议解决〕的约定处理。</w:t>
      </w:r>
    </w:p>
    <w:p w14:paraId="325CAC4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8.2.5因承包人自身原因导致的变更，承包人无权要求追加合同价款。</w:t>
      </w:r>
    </w:p>
    <w:p w14:paraId="7201AA76">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第9条知识产权</w:t>
      </w:r>
    </w:p>
    <w:p w14:paraId="10689F3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9.1除专用合同条款另有约定外，发包人提供给承包人的图纸、发包人为实施工程自行编制或委托编制的反映发包人要求或其他类似性质的文件的著作权属于发包人，承包人可以为实现本合同目的而复制、使用此类文件，但不能用于与本合同无关的其他事项。未经发包人书面同意，承包人不得为了本合同以外的目的而复制、使用上述文件或将之提供给任何第三方。</w:t>
      </w:r>
    </w:p>
    <w:p w14:paraId="49FBCD4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9.2除专用合同条款另有约定外，承包人为实施工程所编制的成果文件的著作权属于承包人，发包人可因本工程的需要而复制、使用此类文件，但不能擅自修改或用于与本合同无关的其他事项。未经承包人书面同意，发包人不得为了本合同以外的目的而复制、使用上述文件或将之提供给任何第三方。</w:t>
      </w:r>
    </w:p>
    <w:p w14:paraId="0B90185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9.3合同当事人保证在履行本合同过程中不侵犯对方及第三方的知识产权。承包人在工程勘察时，因侵犯他人的专利权或其他知识产权所引起的责任，由承包人承担；因发包人提供的基础资料导致侵权的，由发包人承担责任。</w:t>
      </w:r>
    </w:p>
    <w:p w14:paraId="1D5C27D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9.4在不损害对方利益情况下，合同当事人双方均有权在申报奖项、制作宣传印刷品及出版物时使用有关项目的文字和图片材料。</w:t>
      </w:r>
    </w:p>
    <w:p w14:paraId="4A177A6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9.5除专用合同条款另有约定外，承包人在合同签订前和签订时已确定采用的专利、专有技术、技术秘密的使用费已包含在合同价款中。</w:t>
      </w:r>
    </w:p>
    <w:p w14:paraId="737B750D">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第10条不可抗力</w:t>
      </w:r>
    </w:p>
    <w:p w14:paraId="72F58239">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10.1不可抗力的确认</w:t>
      </w:r>
    </w:p>
    <w:p w14:paraId="7D02494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10.1.1不可抗力是在订立合同时不可合理预见，在履行合同中不可避免的发生且不能克服的自然灾害和社会突发事件，如地震、海啸、瘟疫、洪水、骚乱、暴动、战争以及专用条款约定的其他自然灾害和社会突发事件。</w:t>
      </w:r>
    </w:p>
    <w:p w14:paraId="5023C27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10.1.2不可抗力发生后，发包人和承包人应收集不可抗力发生及造成损失的证据。合同当事双方对是否属于不可抗力或其损失发生争议时，按第16条〔争议解决〕的约定处理。</w:t>
      </w:r>
    </w:p>
    <w:p w14:paraId="4F53C460">
      <w:pPr>
        <w:spacing w:line="360" w:lineRule="auto"/>
        <w:ind w:firstLine="466" w:firstLineChars="200"/>
        <w:rPr>
          <w:rFonts w:hint="eastAsia" w:ascii="仿宋" w:hAnsi="仿宋" w:eastAsia="仿宋" w:cs="仿宋"/>
          <w:color w:val="auto"/>
          <w:sz w:val="24"/>
          <w:highlight w:val="none"/>
        </w:rPr>
      </w:pPr>
      <w:r>
        <w:rPr>
          <w:rFonts w:hint="eastAsia" w:ascii="仿宋" w:hAnsi="仿宋" w:eastAsia="仿宋" w:cs="仿宋"/>
          <w:b/>
          <w:bCs/>
          <w:color w:val="auto"/>
          <w:spacing w:val="-4"/>
          <w:sz w:val="24"/>
          <w:highlight w:val="none"/>
        </w:rPr>
        <w:t>10.2</w:t>
      </w:r>
      <w:r>
        <w:rPr>
          <w:rFonts w:hint="eastAsia" w:ascii="仿宋" w:hAnsi="仿宋" w:eastAsia="仿宋" w:cs="仿宋"/>
          <w:b/>
          <w:bCs/>
          <w:color w:val="auto"/>
          <w:spacing w:val="15"/>
          <w:sz w:val="24"/>
          <w:highlight w:val="none"/>
        </w:rPr>
        <w:t>不可抗力</w:t>
      </w:r>
      <w:r>
        <w:rPr>
          <w:rFonts w:hint="eastAsia" w:ascii="仿宋" w:hAnsi="仿宋" w:eastAsia="仿宋" w:cs="仿宋"/>
          <w:b/>
          <w:bCs/>
          <w:color w:val="auto"/>
          <w:spacing w:val="-4"/>
          <w:sz w:val="24"/>
          <w:highlight w:val="none"/>
        </w:rPr>
        <w:t>的通知</w:t>
      </w:r>
    </w:p>
    <w:p w14:paraId="20C0C46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10.2.1遇有不可抗力发生时，发包人和承包人应立即通知对方，双方应共同采取措施减少损失。除专用合同条款对期限另有约定外，不可抗力持续发生，承包人应每隔7天向发包人报告一次受害损失情况。</w:t>
      </w:r>
    </w:p>
    <w:p w14:paraId="406FD86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10.2.2除专用合同条款对期限另有约定外，不可抗力结束后2天内，承包人向发包人通报受害损失情况及预计清理和修复的费用；不可抗力结束后14天内，承包人向发包人提交清理和修复费用的正式报告及有关资料。</w:t>
      </w:r>
    </w:p>
    <w:p w14:paraId="0FA97918">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10.3不可抗力后果的承担</w:t>
      </w:r>
    </w:p>
    <w:p w14:paraId="68CF737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10.3.1因不可抗力发生的费用及延误的工期由双方按以下方法分别承担：</w:t>
      </w:r>
    </w:p>
    <w:p w14:paraId="2C5D927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（1）发包人和承包人人员伤亡由合同当事人双方自行负责，并承担相应费用；</w:t>
      </w:r>
    </w:p>
    <w:p w14:paraId="29244FC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（2）承包人机械设备损坏及停工损失，由承包人承担；</w:t>
      </w:r>
    </w:p>
    <w:p w14:paraId="5ECFD54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（3）停工期间，承包人应发包人要求留在作业场地的管理人员及保卫人员的费用由发包人承担；</w:t>
      </w:r>
    </w:p>
    <w:p w14:paraId="3EFBBEA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（4）作业场地发生的清理、修复费用由发包人承担；</w:t>
      </w:r>
    </w:p>
    <w:p w14:paraId="2241FF8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（5）延误的工期相应顺延。</w:t>
      </w:r>
    </w:p>
    <w:p w14:paraId="679192A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10.3.2因合同一方迟延履行合同后发生不可抗力的，不能免除迟延履行方的相应责任。</w:t>
      </w:r>
    </w:p>
    <w:p w14:paraId="76C28DA8">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第11条合同生效与终止</w:t>
      </w:r>
    </w:p>
    <w:p w14:paraId="3D60331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11.1双方在合同协议书中约定合同生效方式。</w:t>
      </w:r>
    </w:p>
    <w:p w14:paraId="498C3A7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11.2发包人、承包人履行合同全部义务，合同价款支付完毕，本合同即告终止。</w:t>
      </w:r>
    </w:p>
    <w:p w14:paraId="294E638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11.3合同的权利义务终止后，合同当事人应遵循诚实信用原则，履行通知、协助和保密等义务。</w:t>
      </w:r>
    </w:p>
    <w:p w14:paraId="5432FB44">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第12条合同解除</w:t>
      </w:r>
    </w:p>
    <w:p w14:paraId="20C57F2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12.1有下列情形之一的，发包人、承包人可以解除合同：</w:t>
      </w:r>
    </w:p>
    <w:p w14:paraId="0AFE0C4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（1）因不可抗力致使合同无法履行；</w:t>
      </w:r>
    </w:p>
    <w:p w14:paraId="605D3AD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（2）发生未按第7.2款〔定金或预付款〕或第7.3款〔进度款支付〕约定按时支付合同价款的情况，停止作业超过28天，承包人有权解除合同，由发包人承担违约责任；</w:t>
      </w:r>
    </w:p>
    <w:p w14:paraId="44A743A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（3）承包人将其承包的全部工程转包给他人或者肢解以后以分包的名义分别转包给他人，发包人有权解除合同，由承包人承担违约责任；</w:t>
      </w:r>
    </w:p>
    <w:p w14:paraId="34FE969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（4）发包人和承包人协商一致可以解除合同的其他情形。</w:t>
      </w:r>
    </w:p>
    <w:p w14:paraId="2526C6C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12.2一方依据第12.1款约定要求解除合同的，应以书面形式向对方发出解除合同的通知，并在发出通知前不少于14天告知对方，通知到达对方时合同解除。对解除合同有争议的，按第16条〔争议解决〕的约定处理。</w:t>
      </w:r>
    </w:p>
    <w:p w14:paraId="4EB39F1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12.3因不可抗力致使合同无法履行时，发包人应按合同约定向承包人支付已完工作量相对应比例的合同价款后解除合同。</w:t>
      </w:r>
    </w:p>
    <w:p w14:paraId="7289502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12.4合同解除后，承包人应按发包人要求将自有设备和人员撤出作业场地，发包人应为承包人撤出提供必要条件。</w:t>
      </w:r>
    </w:p>
    <w:p w14:paraId="0285A4FE">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第13条责任与保险</w:t>
      </w:r>
    </w:p>
    <w:p w14:paraId="35A23E2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13.1承包人应运用一切合理的专业技术和经验，按照公认的职业标准尽其全部职责和谨慎、勤勉地履行其在本合同项下的责任和义务。</w:t>
      </w:r>
    </w:p>
    <w:p w14:paraId="3D24571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13.2合同当事人可按照法律法规的要求在专用合同条款中约定履行本合同所需要的工程勘察责任保险，并使其于合同责任期内保持有效。</w:t>
      </w:r>
    </w:p>
    <w:p w14:paraId="75171A1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13.3承包人应依照法律法规的规定为勘察作业人员参加工伤保险、人身意外伤害险和其他保险。</w:t>
      </w:r>
    </w:p>
    <w:p w14:paraId="590EF2C6">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第14条违约</w:t>
      </w:r>
    </w:p>
    <w:p w14:paraId="060237BC">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14.1发包人违约</w:t>
      </w:r>
    </w:p>
    <w:p w14:paraId="34225F9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14.1.1发包人违约情形</w:t>
      </w:r>
    </w:p>
    <w:p w14:paraId="084849B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（1）合同生效后，发包人无故要求终止或解除合同；</w:t>
      </w:r>
    </w:p>
    <w:p w14:paraId="459F80D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（2）发包人未按第7.2款〔定金或预付款〕约定按时支付定金或预付款；</w:t>
      </w:r>
    </w:p>
    <w:p w14:paraId="6DC52A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（3）发包人未按第7.3款〔进度款支付〕约定按时支付进度款；</w:t>
      </w:r>
    </w:p>
    <w:p w14:paraId="7B8CD9F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（4）发包人不履行合同义务或不按合同约定履行义务的其他情形。</w:t>
      </w:r>
    </w:p>
    <w:p w14:paraId="5351AC6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14.1.2发包人违约责任</w:t>
      </w:r>
    </w:p>
    <w:p w14:paraId="5B7569D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合同生效后，发包人无故要求终止或解除合同，承包人未开始勘察工作的，不退还发包人已付的定金或发包人按照专用合同条款约定向承包人支付违约金；承包人已开始勘察工作的，若完成计划工作量不足50%的，发包人应支付承包人合同价款的50%；完成计划工作量超过50%的，发包人应支付承包人合同价款的100%。</w:t>
      </w:r>
    </w:p>
    <w:p w14:paraId="446DD91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发包人发生其他违约情形时，发包人应承担由此增加的费用和工期延误损失，并给予承包人合理赔偿。双方可在专用合同条款内约定发包人赔偿承包人损失的计算方法或者发包人应支付违约金的数额或计算方法。</w:t>
      </w:r>
    </w:p>
    <w:p w14:paraId="715F358E">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14.2承包人违约</w:t>
      </w:r>
    </w:p>
    <w:p w14:paraId="62DC26A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14.2.1承包人违约情形</w:t>
      </w:r>
    </w:p>
    <w:p w14:paraId="6C968B2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（1）合同生效后，承包人因自身原因要求终止或解除合同；</w:t>
      </w:r>
    </w:p>
    <w:p w14:paraId="7567E6F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（2）因承包人原因不能按照合同约定的日期或合同当事人同意顺延的工期提交成果资料；</w:t>
      </w:r>
    </w:p>
    <w:p w14:paraId="76BFBEF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（3）因承包人原因造成成果资料质量达不到合同约定的质量标准；</w:t>
      </w:r>
    </w:p>
    <w:p w14:paraId="7B6907A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（4）承包人不履行合同义务或未按约定履行合同义务的其他情形。</w:t>
      </w:r>
    </w:p>
    <w:p w14:paraId="10B0CA4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14.2.2承包人违约责任</w:t>
      </w:r>
    </w:p>
    <w:p w14:paraId="36A5B46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（1）合同生效后，承包人因自身原因要求终止或解除合同，承包人应双倍返还发包人已支付的定金或承包人按照专用合同条款约定向发包人支付违约金。</w:t>
      </w:r>
    </w:p>
    <w:p w14:paraId="076E1A9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（2）因承包人原因造成工期延误的，应按专用合同条款约定向发包人支付违约金。</w:t>
      </w:r>
    </w:p>
    <w:p w14:paraId="784BBE3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因承包人原因造成成果资料质量达不到合同约定的质量标准，承包人应负责无偿给予补充完善使其达到质量合格。因承包人原因导致工程质量安全事故或其他事故时，承包人除负责采取补救措施外，应通过所投工程勘察责任保险向发包人承担赔偿责任或根据直接经济损失程度按专用合同条款约定向发包人支付赔偿金。</w:t>
      </w:r>
    </w:p>
    <w:p w14:paraId="2F02B45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（4）承包人发生其他违约情形时，承包人应承担违约责任并赔偿因其违约给发包人造成的损失，双方可在专用合同条款内约定承包人赔偿发包人损失的计算方法和赔偿金额。</w:t>
      </w:r>
    </w:p>
    <w:p w14:paraId="5AB19452">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第15条索赔</w:t>
      </w:r>
    </w:p>
    <w:p w14:paraId="7FA95292">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15.1发包人索赔</w:t>
      </w:r>
    </w:p>
    <w:p w14:paraId="3C8FF71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承包人未按合同约定履行义务或发生错误以及应由承包人承担责任的其他情形，造成工期延误及发包人的经济损失，除专用合同条款另有约定外，发包人可按下列程序以书面形式向承包人索赔：</w:t>
      </w:r>
    </w:p>
    <w:p w14:paraId="78742C4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（1）违约事件发生后7天内，向承包人发出索赔意向通知；</w:t>
      </w:r>
    </w:p>
    <w:p w14:paraId="4B8B661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（2）发出索赔意向通知后14天内，向承包人提出经济损失的索赔报告及有关资料；</w:t>
      </w:r>
    </w:p>
    <w:p w14:paraId="125F965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（3）承包人在收到发包人送交的索赔报告和有关资料或补充索赔理由、证据后，</w:t>
      </w:r>
    </w:p>
    <w:p w14:paraId="5A9AC7E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于28天内给予答复；</w:t>
      </w:r>
    </w:p>
    <w:p w14:paraId="5BF1B30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（4）承包人在收到发包人送交的索赔报告和有关资料后28天内未予答复或未对发包人作进一步要求，视为该项索赔已被认可；</w:t>
      </w:r>
    </w:p>
    <w:p w14:paraId="2B6BFC5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（5）当该违约事件持续进行时，发包人应阶段性向承包人发出索赔意向，在违约事件终了后21天内，向承包人送交索赔的有关资料和最终索赔报告。索赔答复程序与本款第（3）、（4）项约定相同。</w:t>
      </w:r>
    </w:p>
    <w:p w14:paraId="055EADA1">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15.2承包人索赔</w:t>
      </w:r>
    </w:p>
    <w:p w14:paraId="5E65F65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未按合同约定履行义务或发生错误以及应由发包人承担责任的其他情形，造成工期延误和（或）承包人不能及时得到合同价款及承包人的经济损失，除专用合同条款另有约定外，承包人可按下列程序以书面形式向发包人索赔：</w:t>
      </w:r>
    </w:p>
    <w:p w14:paraId="3800950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（1）违约事件发生后7天内，承包人可向发包人发出要求其采取有效措施纠正违约行为的通知；发包人收到通知14天内仍不履行合同义务，承包人有权停止作业，并向发包人发出索赔意向通知。</w:t>
      </w:r>
    </w:p>
    <w:p w14:paraId="06736A6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（2）发出索赔意向通知后14天内，向发包人提出延长工期和（或）补偿经济损失的索赔报告及有关资料；</w:t>
      </w:r>
    </w:p>
    <w:p w14:paraId="6206673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（3）发包人在收到承包人送交的索赔报告和有关资料或补充索赔理由、证据后，于28天内给予答复；</w:t>
      </w:r>
    </w:p>
    <w:p w14:paraId="1565E7A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（4）发包人在收到承包人送交的索赔报告和有关资料后28天内未予答复或未对承包人作进一步要求，视为该项索赔已被认可；</w:t>
      </w:r>
    </w:p>
    <w:p w14:paraId="44843EB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（5）当该索赔事件持续进行时，承包人应阶段性向发包人发出索赔意向，在索赔事件终了后21天内，向发包人送交索赔的有关资料和最终索赔报告。索赔答复程序与本款第（3）、（4）项约定相同。</w:t>
      </w:r>
    </w:p>
    <w:p w14:paraId="55802704">
      <w:pPr>
        <w:spacing w:line="365" w:lineRule="auto"/>
        <w:rPr>
          <w:rFonts w:hint="eastAsia" w:ascii="仿宋" w:hAnsi="仿宋" w:eastAsia="仿宋" w:cs="仿宋"/>
          <w:color w:val="auto"/>
          <w:highlight w:val="none"/>
        </w:rPr>
      </w:pPr>
    </w:p>
    <w:p w14:paraId="229FC1A8">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第16条争议解决</w:t>
      </w:r>
    </w:p>
    <w:p w14:paraId="42BA3AA3">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16.1和解</w:t>
      </w:r>
    </w:p>
    <w:p w14:paraId="5A5F480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因本合同以及与本合同有关事项发生争议的，双方可以就争议自行和解。自行和解达成协议的，经签字并盖章后作为合同补充文件，双方均应遵照执行。</w:t>
      </w:r>
    </w:p>
    <w:p w14:paraId="0335CE53">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16.2调解</w:t>
      </w:r>
    </w:p>
    <w:p w14:paraId="3F7F767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因本合同以及与本合同有关事项发生争议的，双方可以就争议请求行政主管部门、行业协会或其他第三方进行调解。调解达成协议的，经签字并盖章后作为合同补充文件，双方均应遵照执行。</w:t>
      </w:r>
    </w:p>
    <w:p w14:paraId="5EA0AB69">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16.3仲裁或诉讼</w:t>
      </w:r>
    </w:p>
    <w:p w14:paraId="20D822B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因本合同以及与本合同有关事项发生争议的，当事人不愿和解、调解或者和解、调解不成的，双方可以在专用合同条款内约定以下一种方式解决争议：</w:t>
      </w:r>
    </w:p>
    <w:p w14:paraId="4033D48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（1）双方达成仲裁协议，向约定的仲裁委员会申请仲裁；</w:t>
      </w:r>
    </w:p>
    <w:p w14:paraId="1B82E93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（2）向有管辖权的人民法院起诉。</w:t>
      </w:r>
    </w:p>
    <w:p w14:paraId="472422D6">
      <w:pPr>
        <w:spacing w:line="360" w:lineRule="auto"/>
        <w:ind w:firstLine="542" w:firstLineChars="200"/>
        <w:rPr>
          <w:rFonts w:hint="eastAsia" w:ascii="仿宋" w:hAnsi="仿宋" w:eastAsia="仿宋" w:cs="仿宋"/>
          <w:b/>
          <w:bCs/>
          <w:color w:val="auto"/>
          <w:spacing w:val="15"/>
          <w:sz w:val="24"/>
          <w:highlight w:val="none"/>
        </w:rPr>
      </w:pPr>
      <w:r>
        <w:rPr>
          <w:rFonts w:hint="eastAsia" w:ascii="仿宋" w:hAnsi="仿宋" w:eastAsia="仿宋" w:cs="仿宋"/>
          <w:b/>
          <w:bCs/>
          <w:color w:val="auto"/>
          <w:spacing w:val="15"/>
          <w:sz w:val="24"/>
          <w:highlight w:val="none"/>
        </w:rPr>
        <w:t>第17条补充条款</w:t>
      </w:r>
    </w:p>
    <w:p w14:paraId="3D1BA97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双方根据有关法律法规规定，结合实际经协商一致，可对通用合同条款内容具体化、补充或修改，并在专用合同条款内约定。</w:t>
      </w:r>
    </w:p>
    <w:p w14:paraId="2B2E8FDB">
      <w:pPr>
        <w:spacing w:line="311" w:lineRule="auto"/>
        <w:rPr>
          <w:rFonts w:hint="eastAsia" w:ascii="仿宋" w:hAnsi="仿宋" w:eastAsia="仿宋" w:cs="仿宋"/>
          <w:color w:val="auto"/>
          <w:sz w:val="24"/>
          <w:highlight w:val="none"/>
        </w:rPr>
        <w:sectPr>
          <w:footerReference r:id="rId8" w:type="default"/>
          <w:pgSz w:w="11907" w:h="16841"/>
          <w:pgMar w:top="1525" w:right="1434" w:bottom="1185" w:left="1718" w:header="567" w:footer="808" w:gutter="0"/>
          <w:cols w:space="720" w:num="1"/>
        </w:sectPr>
      </w:pPr>
    </w:p>
    <w:p w14:paraId="6094DBEC">
      <w:pPr>
        <w:jc w:val="center"/>
        <w:rPr>
          <w:rFonts w:hint="eastAsia" w:ascii="仿宋" w:hAnsi="仿宋" w:eastAsia="仿宋" w:cs="仿宋"/>
          <w:b/>
          <w:bCs/>
          <w:color w:val="auto"/>
          <w:spacing w:val="4"/>
          <w:sz w:val="43"/>
          <w:szCs w:val="43"/>
          <w:highlight w:val="none"/>
        </w:rPr>
      </w:pPr>
      <w:r>
        <w:rPr>
          <w:rFonts w:hint="eastAsia" w:ascii="仿宋" w:hAnsi="仿宋" w:eastAsia="仿宋" w:cs="仿宋"/>
          <w:b/>
          <w:bCs/>
          <w:color w:val="auto"/>
          <w:spacing w:val="4"/>
          <w:sz w:val="43"/>
          <w:szCs w:val="43"/>
          <w:highlight w:val="none"/>
        </w:rPr>
        <w:t>第三部分专用</w:t>
      </w:r>
      <w:r>
        <w:rPr>
          <w:rFonts w:hint="eastAsia" w:ascii="仿宋" w:hAnsi="仿宋" w:eastAsia="仿宋" w:cs="仿宋"/>
          <w:b/>
          <w:bCs/>
          <w:color w:val="auto"/>
          <w:spacing w:val="5"/>
          <w:sz w:val="43"/>
          <w:szCs w:val="43"/>
          <w:highlight w:val="none"/>
        </w:rPr>
        <w:t>合同</w:t>
      </w:r>
      <w:r>
        <w:rPr>
          <w:rFonts w:hint="eastAsia" w:ascii="仿宋" w:hAnsi="仿宋" w:eastAsia="仿宋" w:cs="仿宋"/>
          <w:b/>
          <w:bCs/>
          <w:color w:val="auto"/>
          <w:spacing w:val="4"/>
          <w:sz w:val="43"/>
          <w:szCs w:val="43"/>
          <w:highlight w:val="none"/>
        </w:rPr>
        <w:t>条款</w:t>
      </w:r>
    </w:p>
    <w:p w14:paraId="1ED53E31">
      <w:pPr>
        <w:pStyle w:val="15"/>
        <w:rPr>
          <w:rFonts w:hint="eastAsia" w:ascii="仿宋" w:hAnsi="仿宋" w:eastAsia="仿宋" w:cs="仿宋"/>
          <w:color w:val="auto"/>
          <w:sz w:val="32"/>
          <w:szCs w:val="32"/>
          <w:highlight w:val="none"/>
        </w:rPr>
      </w:pPr>
    </w:p>
    <w:p w14:paraId="769C383F">
      <w:pPr>
        <w:pStyle w:val="15"/>
        <w:rPr>
          <w:rFonts w:hint="eastAsia" w:ascii="仿宋" w:hAnsi="仿宋" w:eastAsia="仿宋" w:cs="仿宋"/>
          <w:color w:val="auto"/>
          <w:highlight w:val="none"/>
        </w:rPr>
      </w:pPr>
    </w:p>
    <w:p w14:paraId="2EC33564">
      <w:pPr>
        <w:spacing w:line="360" w:lineRule="auto"/>
        <w:ind w:firstLine="474" w:firstLineChars="200"/>
        <w:rPr>
          <w:rFonts w:hint="eastAsia" w:ascii="仿宋" w:hAnsi="仿宋" w:eastAsia="仿宋" w:cs="仿宋"/>
          <w:b/>
          <w:bCs/>
          <w:color w:val="auto"/>
          <w:spacing w:val="-2"/>
          <w:sz w:val="24"/>
          <w:highlight w:val="none"/>
        </w:rPr>
      </w:pPr>
      <w:r>
        <w:rPr>
          <w:rFonts w:hint="eastAsia" w:ascii="仿宋" w:hAnsi="仿宋" w:eastAsia="仿宋" w:cs="仿宋"/>
          <w:b/>
          <w:bCs/>
          <w:color w:val="auto"/>
          <w:spacing w:val="-2"/>
          <w:sz w:val="24"/>
          <w:highlight w:val="none"/>
        </w:rPr>
        <w:t>第1条一般约定</w:t>
      </w:r>
    </w:p>
    <w:p w14:paraId="6F43C063">
      <w:pPr>
        <w:spacing w:line="360" w:lineRule="auto"/>
        <w:ind w:firstLine="474" w:firstLineChars="200"/>
        <w:rPr>
          <w:rFonts w:hint="eastAsia" w:ascii="仿宋" w:hAnsi="仿宋" w:eastAsia="仿宋" w:cs="仿宋"/>
          <w:b/>
          <w:bCs/>
          <w:color w:val="auto"/>
          <w:spacing w:val="-2"/>
          <w:sz w:val="24"/>
          <w:highlight w:val="none"/>
        </w:rPr>
      </w:pPr>
      <w:r>
        <w:rPr>
          <w:rFonts w:hint="eastAsia" w:ascii="仿宋" w:hAnsi="仿宋" w:eastAsia="仿宋" w:cs="仿宋"/>
          <w:b/>
          <w:bCs/>
          <w:color w:val="auto"/>
          <w:spacing w:val="-2"/>
          <w:sz w:val="24"/>
          <w:highlight w:val="none"/>
        </w:rPr>
        <w:t>1.1词语定义与解释</w:t>
      </w:r>
    </w:p>
    <w:p w14:paraId="7E8848E0">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与通用条款约定一致。</w:t>
      </w:r>
    </w:p>
    <w:p w14:paraId="33E4471C">
      <w:pPr>
        <w:spacing w:line="360" w:lineRule="auto"/>
        <w:ind w:firstLine="474" w:firstLineChars="200"/>
        <w:rPr>
          <w:rFonts w:hint="eastAsia" w:ascii="仿宋" w:hAnsi="仿宋" w:eastAsia="仿宋" w:cs="仿宋"/>
          <w:b/>
          <w:bCs/>
          <w:color w:val="auto"/>
          <w:spacing w:val="-2"/>
          <w:sz w:val="24"/>
          <w:highlight w:val="none"/>
        </w:rPr>
      </w:pPr>
      <w:r>
        <w:rPr>
          <w:rFonts w:hint="eastAsia" w:ascii="仿宋" w:hAnsi="仿宋" w:eastAsia="仿宋" w:cs="仿宋"/>
          <w:b/>
          <w:bCs/>
          <w:color w:val="auto"/>
          <w:spacing w:val="-2"/>
          <w:sz w:val="24"/>
          <w:highlight w:val="none"/>
        </w:rPr>
        <w:t>1.2合同文件及优先解释顺序</w:t>
      </w:r>
    </w:p>
    <w:p w14:paraId="689AAC9E">
      <w:pPr>
        <w:spacing w:line="360" w:lineRule="auto"/>
        <w:ind w:firstLine="474" w:firstLineChars="200"/>
        <w:rPr>
          <w:rFonts w:hint="eastAsia" w:ascii="仿宋" w:hAnsi="仿宋" w:eastAsia="仿宋" w:cs="仿宋"/>
          <w:b/>
          <w:bCs/>
          <w:color w:val="auto"/>
          <w:spacing w:val="-2"/>
          <w:sz w:val="24"/>
          <w:highlight w:val="none"/>
        </w:rPr>
      </w:pPr>
      <w:r>
        <w:rPr>
          <w:rFonts w:hint="eastAsia" w:ascii="仿宋" w:hAnsi="仿宋" w:eastAsia="仿宋" w:cs="仿宋"/>
          <w:b/>
          <w:bCs/>
          <w:color w:val="auto"/>
          <w:spacing w:val="-2"/>
          <w:sz w:val="24"/>
          <w:highlight w:val="none"/>
        </w:rPr>
        <w:t>1.2.1合同文件组成及优先解释顺序：</w:t>
      </w:r>
    </w:p>
    <w:p w14:paraId="4C814DD4">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（1）合同协议书；</w:t>
      </w:r>
    </w:p>
    <w:p w14:paraId="508703B1">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（2）成交通知书；</w:t>
      </w:r>
    </w:p>
    <w:p w14:paraId="2D7786B8">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（3）专用合同条款及其附件；</w:t>
      </w:r>
    </w:p>
    <w:p w14:paraId="2E4D6352">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（4）通用合同条款；</w:t>
      </w:r>
    </w:p>
    <w:p w14:paraId="6FBF0E53">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（5）</w:t>
      </w:r>
      <w:r>
        <w:rPr>
          <w:rFonts w:hint="eastAsia" w:ascii="仿宋" w:hAnsi="仿宋" w:eastAsia="仿宋" w:cs="仿宋"/>
          <w:snapToGrid w:val="0"/>
          <w:color w:val="auto"/>
          <w:spacing w:val="-2"/>
          <w:kern w:val="0"/>
          <w:sz w:val="24"/>
          <w:highlight w:val="none"/>
          <w:u w:val="single"/>
          <w:lang w:eastAsia="zh-CN"/>
        </w:rPr>
        <w:t>响应函</w:t>
      </w:r>
      <w:r>
        <w:rPr>
          <w:rFonts w:hint="eastAsia" w:ascii="仿宋" w:hAnsi="仿宋" w:eastAsia="仿宋" w:cs="仿宋"/>
          <w:snapToGrid w:val="0"/>
          <w:color w:val="auto"/>
          <w:spacing w:val="-2"/>
          <w:kern w:val="0"/>
          <w:sz w:val="24"/>
          <w:highlight w:val="none"/>
          <w:u w:val="single"/>
        </w:rPr>
        <w:t>及</w:t>
      </w:r>
      <w:r>
        <w:rPr>
          <w:rFonts w:hint="eastAsia" w:ascii="仿宋" w:hAnsi="仿宋" w:eastAsia="仿宋" w:cs="仿宋"/>
          <w:snapToGrid w:val="0"/>
          <w:color w:val="auto"/>
          <w:spacing w:val="-2"/>
          <w:kern w:val="0"/>
          <w:sz w:val="24"/>
          <w:highlight w:val="none"/>
          <w:u w:val="single"/>
          <w:lang w:eastAsia="zh-CN"/>
        </w:rPr>
        <w:t>响应函</w:t>
      </w:r>
      <w:r>
        <w:rPr>
          <w:rFonts w:hint="eastAsia" w:ascii="仿宋" w:hAnsi="仿宋" w:eastAsia="仿宋" w:cs="仿宋"/>
          <w:snapToGrid w:val="0"/>
          <w:color w:val="auto"/>
          <w:spacing w:val="-2"/>
          <w:kern w:val="0"/>
          <w:sz w:val="24"/>
          <w:highlight w:val="none"/>
          <w:u w:val="single"/>
        </w:rPr>
        <w:t>附录；</w:t>
      </w:r>
    </w:p>
    <w:p w14:paraId="7A803110">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（6）</w:t>
      </w:r>
      <w:r>
        <w:rPr>
          <w:rFonts w:hint="eastAsia" w:ascii="仿宋" w:hAnsi="仿宋" w:eastAsia="仿宋" w:cs="仿宋"/>
          <w:snapToGrid w:val="0"/>
          <w:color w:val="auto"/>
          <w:spacing w:val="-2"/>
          <w:kern w:val="0"/>
          <w:sz w:val="24"/>
          <w:highlight w:val="none"/>
          <w:u w:val="single"/>
          <w:lang w:eastAsia="zh-CN"/>
        </w:rPr>
        <w:t>服务需求偏离表</w:t>
      </w:r>
      <w:r>
        <w:rPr>
          <w:rFonts w:hint="eastAsia" w:ascii="仿宋" w:hAnsi="仿宋" w:eastAsia="仿宋" w:cs="仿宋"/>
          <w:snapToGrid w:val="0"/>
          <w:color w:val="auto"/>
          <w:spacing w:val="-2"/>
          <w:kern w:val="0"/>
          <w:sz w:val="24"/>
          <w:highlight w:val="none"/>
          <w:u w:val="single"/>
        </w:rPr>
        <w:t>及商务条款偏离表；</w:t>
      </w:r>
    </w:p>
    <w:p w14:paraId="72C4D8A0">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（7）廉政协议书；</w:t>
      </w:r>
    </w:p>
    <w:p w14:paraId="355AF555">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（8）图纸；</w:t>
      </w:r>
    </w:p>
    <w:p w14:paraId="091C0539">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（9）勘察费用清单；</w:t>
      </w:r>
    </w:p>
    <w:p w14:paraId="7F8945DB">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（10）技术方案勘察大纲；</w:t>
      </w:r>
    </w:p>
    <w:p w14:paraId="6CE159F8">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（11）其他合同文件。</w:t>
      </w:r>
    </w:p>
    <w:p w14:paraId="5305A2EF">
      <w:pPr>
        <w:spacing w:line="360" w:lineRule="auto"/>
        <w:ind w:firstLine="466" w:firstLineChars="200"/>
        <w:rPr>
          <w:rFonts w:hint="eastAsia" w:ascii="仿宋" w:hAnsi="仿宋" w:eastAsia="仿宋" w:cs="仿宋"/>
          <w:color w:val="auto"/>
          <w:sz w:val="24"/>
          <w:highlight w:val="none"/>
        </w:rPr>
      </w:pPr>
      <w:r>
        <w:rPr>
          <w:rFonts w:hint="eastAsia" w:ascii="仿宋" w:hAnsi="仿宋" w:eastAsia="仿宋" w:cs="仿宋"/>
          <w:b/>
          <w:bCs/>
          <w:color w:val="auto"/>
          <w:spacing w:val="-4"/>
          <w:sz w:val="24"/>
          <w:highlight w:val="none"/>
        </w:rPr>
        <w:t>1.3适用法律法规、技术标准</w:t>
      </w:r>
    </w:p>
    <w:p w14:paraId="036102B7">
      <w:pPr>
        <w:pStyle w:val="10"/>
        <w:spacing w:before="154" w:line="342" w:lineRule="auto"/>
        <w:ind w:left="23" w:firstLine="478"/>
        <w:rPr>
          <w:rFonts w:hint="eastAsia" w:ascii="仿宋" w:hAnsi="仿宋" w:eastAsia="仿宋" w:cs="仿宋"/>
          <w:snapToGrid w:val="0"/>
          <w:color w:val="auto"/>
          <w:spacing w:val="-2"/>
          <w:kern w:val="0"/>
          <w:sz w:val="24"/>
          <w:highlight w:val="none"/>
        </w:rPr>
      </w:pPr>
      <w:r>
        <w:rPr>
          <w:rFonts w:hint="eastAsia" w:ascii="仿宋" w:hAnsi="仿宋" w:eastAsia="仿宋" w:cs="仿宋"/>
          <w:snapToGrid w:val="0"/>
          <w:color w:val="auto"/>
          <w:spacing w:val="-2"/>
          <w:kern w:val="0"/>
          <w:sz w:val="24"/>
          <w:highlight w:val="none"/>
        </w:rPr>
        <w:t>1.3.1适用法律法规</w:t>
      </w:r>
    </w:p>
    <w:p w14:paraId="06ED2104">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rPr>
        <w:t>需要明示的规范性文件：</w:t>
      </w:r>
      <w:r>
        <w:rPr>
          <w:rFonts w:hint="eastAsia" w:ascii="仿宋" w:hAnsi="仿宋" w:eastAsia="仿宋" w:cs="仿宋"/>
          <w:color w:val="auto"/>
          <w:spacing w:val="-1"/>
          <w:sz w:val="24"/>
          <w:highlight w:val="none"/>
          <w:u w:val="single"/>
        </w:rPr>
        <w:t>《市政工程勘察规范》（CJJ56-2012）、《岩土工程勘察规范》（GB50021-2001）（2009年版）</w:t>
      </w:r>
      <w:r>
        <w:rPr>
          <w:rFonts w:hint="eastAsia" w:ascii="仿宋" w:hAnsi="仿宋" w:eastAsia="仿宋" w:cs="仿宋"/>
          <w:color w:val="auto"/>
          <w:kern w:val="0"/>
          <w:sz w:val="24"/>
          <w:highlight w:val="none"/>
          <w:u w:val="single"/>
        </w:rPr>
        <w:t>等</w:t>
      </w:r>
      <w:r>
        <w:rPr>
          <w:rFonts w:hint="eastAsia" w:ascii="仿宋" w:hAnsi="仿宋" w:eastAsia="仿宋" w:cs="仿宋"/>
          <w:snapToGrid w:val="0"/>
          <w:color w:val="auto"/>
          <w:spacing w:val="-2"/>
          <w:kern w:val="0"/>
          <w:sz w:val="24"/>
          <w:highlight w:val="none"/>
          <w:u w:val="single"/>
        </w:rPr>
        <w:t>国家及地方有关建设工程勘察设计现行规范、规则、规程。</w:t>
      </w:r>
    </w:p>
    <w:p w14:paraId="303D789E">
      <w:pPr>
        <w:pStyle w:val="10"/>
        <w:spacing w:before="154" w:line="342" w:lineRule="auto"/>
        <w:ind w:left="23" w:firstLine="478"/>
        <w:rPr>
          <w:rFonts w:hint="eastAsia" w:ascii="仿宋" w:hAnsi="仿宋" w:eastAsia="仿宋" w:cs="仿宋"/>
          <w:snapToGrid w:val="0"/>
          <w:color w:val="auto"/>
          <w:spacing w:val="-2"/>
          <w:kern w:val="0"/>
          <w:sz w:val="24"/>
          <w:highlight w:val="none"/>
        </w:rPr>
      </w:pPr>
      <w:r>
        <w:rPr>
          <w:rFonts w:hint="eastAsia" w:ascii="仿宋" w:hAnsi="仿宋" w:eastAsia="仿宋" w:cs="仿宋"/>
          <w:snapToGrid w:val="0"/>
          <w:color w:val="auto"/>
          <w:spacing w:val="-2"/>
          <w:kern w:val="0"/>
          <w:sz w:val="24"/>
          <w:highlight w:val="none"/>
        </w:rPr>
        <w:t>1.3.2适用技术标准</w:t>
      </w:r>
    </w:p>
    <w:p w14:paraId="29D07F29">
      <w:pPr>
        <w:pStyle w:val="10"/>
        <w:spacing w:before="154" w:line="342" w:lineRule="auto"/>
        <w:ind w:left="23" w:firstLine="478"/>
        <w:rPr>
          <w:rFonts w:hint="eastAsia" w:ascii="仿宋" w:hAnsi="仿宋" w:eastAsia="仿宋" w:cs="仿宋"/>
          <w:snapToGrid w:val="0"/>
          <w:color w:val="auto"/>
          <w:spacing w:val="-2"/>
          <w:kern w:val="0"/>
          <w:sz w:val="24"/>
          <w:highlight w:val="none"/>
        </w:rPr>
      </w:pPr>
      <w:r>
        <w:rPr>
          <w:rFonts w:hint="eastAsia" w:ascii="仿宋" w:hAnsi="仿宋" w:eastAsia="仿宋" w:cs="仿宋"/>
          <w:snapToGrid w:val="0"/>
          <w:color w:val="auto"/>
          <w:spacing w:val="-2"/>
          <w:kern w:val="0"/>
          <w:sz w:val="24"/>
          <w:highlight w:val="none"/>
        </w:rPr>
        <w:t>特别要求：</w:t>
      </w:r>
    </w:p>
    <w:p w14:paraId="4BACD432">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1.3.2.1勘察技术要求</w:t>
      </w:r>
    </w:p>
    <w:p w14:paraId="329AD51A">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（1）按照现行</w:t>
      </w:r>
      <w:r>
        <w:rPr>
          <w:rFonts w:hint="eastAsia" w:ascii="仿宋" w:hAnsi="仿宋" w:eastAsia="仿宋" w:cs="仿宋"/>
          <w:color w:val="auto"/>
          <w:spacing w:val="-1"/>
          <w:sz w:val="24"/>
          <w:highlight w:val="none"/>
          <w:u w:val="single"/>
        </w:rPr>
        <w:t>《市政工程勘察规范》（CJJ56-2012）、《岩土工程勘察规范》（GB50021-2001）（2009年版）</w:t>
      </w:r>
      <w:r>
        <w:rPr>
          <w:rFonts w:hint="eastAsia" w:ascii="仿宋" w:hAnsi="仿宋" w:eastAsia="仿宋" w:cs="仿宋"/>
          <w:snapToGrid w:val="0"/>
          <w:color w:val="auto"/>
          <w:spacing w:val="-2"/>
          <w:kern w:val="0"/>
          <w:sz w:val="24"/>
          <w:highlight w:val="none"/>
          <w:u w:val="single"/>
        </w:rPr>
        <w:t>等国家及行业标准执行。</w:t>
      </w:r>
    </w:p>
    <w:p w14:paraId="453A97D4">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（2）平面坐标采用2000大地坐标系；高程控制系统采用1985年国家高程基准。</w:t>
      </w:r>
    </w:p>
    <w:p w14:paraId="6C42F265">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（3）对本项目的地质条件进行综合分析与总结，深入论述专项工程地质问题，提出处理意见，并复核确定、修正各地质参数。</w:t>
      </w:r>
    </w:p>
    <w:p w14:paraId="6F7E838B">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（4）勘察工作应采用工程地质调查、测绘、勘探、原位测试和室内试验相结合的方式进行。</w:t>
      </w:r>
    </w:p>
    <w:p w14:paraId="6D103C17">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（5）钻探点定位满足相关规范及工程要求；</w:t>
      </w:r>
    </w:p>
    <w:p w14:paraId="1FB06A16">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（6）原位测试标准贯入试验满足相关规范及工程要求；</w:t>
      </w:r>
    </w:p>
    <w:p w14:paraId="50688526">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（7）取样及室内试验应满足相关规范要求；</w:t>
      </w:r>
    </w:p>
    <w:p w14:paraId="4B52A5E6">
      <w:pPr>
        <w:pStyle w:val="10"/>
        <w:spacing w:before="154" w:line="342" w:lineRule="auto"/>
        <w:ind w:left="23" w:firstLine="478"/>
        <w:rPr>
          <w:rFonts w:hint="eastAsia" w:ascii="仿宋" w:hAnsi="仿宋" w:eastAsia="仿宋" w:cs="仿宋"/>
          <w:snapToGrid w:val="0"/>
          <w:color w:val="auto"/>
          <w:spacing w:val="-2"/>
          <w:kern w:val="0"/>
          <w:sz w:val="24"/>
          <w:highlight w:val="none"/>
          <w:u w:val="single"/>
        </w:rPr>
      </w:pPr>
      <w:r>
        <w:rPr>
          <w:rFonts w:hint="eastAsia" w:ascii="仿宋" w:hAnsi="仿宋" w:eastAsia="仿宋" w:cs="仿宋"/>
          <w:snapToGrid w:val="0"/>
          <w:color w:val="auto"/>
          <w:spacing w:val="-2"/>
          <w:kern w:val="0"/>
          <w:sz w:val="24"/>
          <w:highlight w:val="none"/>
          <w:u w:val="single"/>
        </w:rPr>
        <w:t>（8）钻孔布置原则；</w:t>
      </w:r>
    </w:p>
    <w:p w14:paraId="77934CEA">
      <w:pPr>
        <w:pStyle w:val="10"/>
        <w:spacing w:before="154" w:line="342" w:lineRule="auto"/>
        <w:ind w:left="23" w:firstLine="478"/>
        <w:rPr>
          <w:rFonts w:hint="eastAsia" w:ascii="仿宋" w:hAnsi="仿宋" w:eastAsia="仿宋" w:cs="仿宋"/>
          <w:color w:val="auto"/>
          <w:spacing w:val="-1"/>
          <w:sz w:val="24"/>
          <w:highlight w:val="none"/>
          <w:u w:val="single"/>
        </w:rPr>
      </w:pPr>
      <w:r>
        <w:rPr>
          <w:rFonts w:hint="eastAsia" w:ascii="仿宋" w:hAnsi="仿宋" w:eastAsia="仿宋" w:cs="仿宋"/>
          <w:color w:val="auto"/>
          <w:spacing w:val="-1"/>
          <w:sz w:val="24"/>
          <w:highlight w:val="none"/>
          <w:u w:val="single"/>
        </w:rPr>
        <w:t>根据现行《市政工程勘察规范》（CJJ56-2012）、《岩土工程勘察规范》（GB50021-2001）（2009年版）等标准规范的有关规定进行钻孔布置。</w:t>
      </w:r>
    </w:p>
    <w:p w14:paraId="02D35D73">
      <w:pPr>
        <w:pStyle w:val="10"/>
        <w:spacing w:before="154" w:line="342" w:lineRule="auto"/>
        <w:ind w:left="23" w:firstLine="478"/>
        <w:rPr>
          <w:rFonts w:hint="eastAsia" w:ascii="仿宋" w:hAnsi="仿宋" w:eastAsia="仿宋" w:cs="仿宋"/>
          <w:snapToGrid w:val="0"/>
          <w:color w:val="auto"/>
          <w:spacing w:val="-2"/>
          <w:kern w:val="0"/>
          <w:sz w:val="24"/>
          <w:highlight w:val="none"/>
        </w:rPr>
      </w:pPr>
      <w:r>
        <w:rPr>
          <w:rFonts w:hint="eastAsia" w:ascii="仿宋" w:hAnsi="仿宋" w:eastAsia="仿宋" w:cs="仿宋"/>
          <w:snapToGrid w:val="0"/>
          <w:color w:val="auto"/>
          <w:spacing w:val="-2"/>
          <w:kern w:val="0"/>
          <w:sz w:val="24"/>
          <w:highlight w:val="none"/>
        </w:rPr>
        <w:t>使用国外技术标准的名称、提供方、原文版、中译本的份数、时间及费用承担：</w:t>
      </w:r>
      <w:r>
        <w:rPr>
          <w:rFonts w:hint="eastAsia" w:ascii="仿宋" w:hAnsi="仿宋" w:eastAsia="仿宋" w:cs="仿宋"/>
          <w:snapToGrid w:val="0"/>
          <w:color w:val="auto"/>
          <w:spacing w:val="-2"/>
          <w:kern w:val="0"/>
          <w:sz w:val="24"/>
          <w:highlight w:val="none"/>
          <w:u w:val="single"/>
        </w:rPr>
        <w:t>无</w:t>
      </w:r>
      <w:r>
        <w:rPr>
          <w:rFonts w:hint="eastAsia" w:ascii="仿宋" w:hAnsi="仿宋" w:eastAsia="仿宋" w:cs="仿宋"/>
          <w:snapToGrid w:val="0"/>
          <w:color w:val="auto"/>
          <w:spacing w:val="-2"/>
          <w:kern w:val="0"/>
          <w:sz w:val="24"/>
          <w:highlight w:val="none"/>
        </w:rPr>
        <w:t>。</w:t>
      </w:r>
    </w:p>
    <w:p w14:paraId="08CBEA04">
      <w:pPr>
        <w:spacing w:line="360" w:lineRule="auto"/>
        <w:ind w:firstLine="450" w:firstLineChars="200"/>
        <w:rPr>
          <w:rFonts w:hint="eastAsia" w:ascii="仿宋" w:hAnsi="仿宋" w:eastAsia="仿宋" w:cs="仿宋"/>
          <w:color w:val="auto"/>
          <w:sz w:val="24"/>
          <w:highlight w:val="none"/>
        </w:rPr>
      </w:pPr>
      <w:r>
        <w:rPr>
          <w:rFonts w:hint="eastAsia" w:ascii="仿宋" w:hAnsi="仿宋" w:eastAsia="仿宋" w:cs="仿宋"/>
          <w:b/>
          <w:bCs/>
          <w:color w:val="auto"/>
          <w:spacing w:val="-8"/>
          <w:sz w:val="24"/>
          <w:highlight w:val="none"/>
        </w:rPr>
        <w:t>1.4语言</w:t>
      </w:r>
      <w:r>
        <w:rPr>
          <w:rFonts w:hint="eastAsia" w:ascii="仿宋" w:hAnsi="仿宋" w:eastAsia="仿宋" w:cs="仿宋"/>
          <w:b/>
          <w:bCs/>
          <w:color w:val="auto"/>
          <w:spacing w:val="-4"/>
          <w:sz w:val="24"/>
          <w:highlight w:val="none"/>
        </w:rPr>
        <w:t>文字</w:t>
      </w:r>
    </w:p>
    <w:p w14:paraId="5FCD6BAB">
      <w:pPr>
        <w:pStyle w:val="10"/>
        <w:spacing w:before="154" w:line="342" w:lineRule="auto"/>
        <w:ind w:left="23" w:firstLine="478"/>
        <w:rPr>
          <w:rFonts w:hint="eastAsia" w:ascii="仿宋" w:hAnsi="仿宋" w:eastAsia="仿宋" w:cs="仿宋"/>
          <w:snapToGrid w:val="0"/>
          <w:color w:val="auto"/>
          <w:spacing w:val="-2"/>
          <w:kern w:val="0"/>
          <w:sz w:val="24"/>
          <w:highlight w:val="none"/>
        </w:rPr>
      </w:pPr>
      <w:r>
        <w:rPr>
          <w:rFonts w:hint="eastAsia" w:ascii="仿宋" w:hAnsi="仿宋" w:eastAsia="仿宋" w:cs="仿宋"/>
          <w:snapToGrid w:val="0"/>
          <w:color w:val="auto"/>
          <w:spacing w:val="-2"/>
          <w:kern w:val="0"/>
          <w:sz w:val="24"/>
          <w:highlight w:val="none"/>
        </w:rPr>
        <w:t>本合同除使用汉语外，还使用</w:t>
      </w:r>
      <w:r>
        <w:rPr>
          <w:rFonts w:hint="eastAsia" w:ascii="仿宋" w:hAnsi="仿宋" w:eastAsia="仿宋" w:cs="仿宋"/>
          <w:snapToGrid w:val="0"/>
          <w:color w:val="auto"/>
          <w:spacing w:val="-2"/>
          <w:kern w:val="0"/>
          <w:sz w:val="24"/>
          <w:highlight w:val="none"/>
          <w:u w:val="single"/>
        </w:rPr>
        <w:t xml:space="preserve">\ </w:t>
      </w:r>
      <w:r>
        <w:rPr>
          <w:rFonts w:hint="eastAsia" w:ascii="仿宋" w:hAnsi="仿宋" w:eastAsia="仿宋" w:cs="仿宋"/>
          <w:snapToGrid w:val="0"/>
          <w:color w:val="auto"/>
          <w:spacing w:val="-2"/>
          <w:kern w:val="0"/>
          <w:sz w:val="24"/>
          <w:highlight w:val="none"/>
        </w:rPr>
        <w:t>语言文字。</w:t>
      </w:r>
    </w:p>
    <w:p w14:paraId="7E19A8FE">
      <w:pPr>
        <w:spacing w:line="360" w:lineRule="auto"/>
        <w:ind w:firstLine="446" w:firstLineChars="200"/>
        <w:rPr>
          <w:rFonts w:hint="eastAsia" w:ascii="仿宋" w:hAnsi="仿宋" w:eastAsia="仿宋" w:cs="仿宋"/>
          <w:color w:val="auto"/>
          <w:sz w:val="24"/>
          <w:highlight w:val="none"/>
        </w:rPr>
      </w:pPr>
      <w:r>
        <w:rPr>
          <w:rFonts w:hint="eastAsia" w:ascii="仿宋" w:hAnsi="仿宋" w:eastAsia="仿宋" w:cs="仿宋"/>
          <w:b/>
          <w:bCs/>
          <w:color w:val="auto"/>
          <w:spacing w:val="-9"/>
          <w:sz w:val="24"/>
          <w:highlight w:val="none"/>
        </w:rPr>
        <w:t>1.5</w:t>
      </w:r>
      <w:r>
        <w:rPr>
          <w:rFonts w:hint="eastAsia" w:ascii="仿宋" w:hAnsi="仿宋" w:eastAsia="仿宋" w:cs="仿宋"/>
          <w:b/>
          <w:bCs/>
          <w:color w:val="auto"/>
          <w:spacing w:val="-8"/>
          <w:sz w:val="24"/>
          <w:highlight w:val="none"/>
        </w:rPr>
        <w:t>联络</w:t>
      </w:r>
    </w:p>
    <w:p w14:paraId="1F23332C">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1.5.</w:t>
      </w:r>
      <w:r>
        <w:rPr>
          <w:rFonts w:hint="eastAsia" w:ascii="仿宋" w:hAnsi="仿宋" w:eastAsia="仿宋" w:cs="仿宋"/>
          <w:snapToGrid w:val="0"/>
          <w:color w:val="auto"/>
          <w:spacing w:val="-2"/>
          <w:kern w:val="0"/>
          <w:sz w:val="24"/>
          <w:highlight w:val="none"/>
        </w:rPr>
        <w:t>1</w:t>
      </w:r>
      <w:r>
        <w:rPr>
          <w:rFonts w:hint="eastAsia" w:ascii="仿宋" w:hAnsi="仿宋" w:eastAsia="仿宋" w:cs="仿宋"/>
          <w:color w:val="auto"/>
          <w:spacing w:val="-2"/>
          <w:sz w:val="24"/>
          <w:highlight w:val="none"/>
        </w:rPr>
        <w:t>发包人和承包人应在</w:t>
      </w:r>
      <w:r>
        <w:rPr>
          <w:rFonts w:hint="eastAsia" w:ascii="仿宋" w:hAnsi="仿宋" w:eastAsia="仿宋" w:cs="仿宋"/>
          <w:color w:val="auto"/>
          <w:spacing w:val="-1"/>
          <w:sz w:val="24"/>
          <w:highlight w:val="none"/>
          <w:u w:val="single"/>
        </w:rPr>
        <w:t>7</w:t>
      </w:r>
      <w:r>
        <w:rPr>
          <w:rFonts w:hint="eastAsia" w:ascii="仿宋" w:hAnsi="仿宋" w:eastAsia="仿宋" w:cs="仿宋"/>
          <w:color w:val="auto"/>
          <w:spacing w:val="-2"/>
          <w:sz w:val="24"/>
          <w:highlight w:val="none"/>
        </w:rPr>
        <w:t>天内将与合同有关的通知、批准、证明、证书、</w:t>
      </w:r>
      <w:r>
        <w:rPr>
          <w:rFonts w:hint="eastAsia" w:ascii="仿宋" w:hAnsi="仿宋" w:eastAsia="仿宋" w:cs="仿宋"/>
          <w:color w:val="auto"/>
          <w:spacing w:val="-1"/>
          <w:sz w:val="24"/>
          <w:highlight w:val="none"/>
        </w:rPr>
        <w:t>指示、指令、要求、请求、同意、意见、确定和决定等书</w:t>
      </w:r>
      <w:r>
        <w:rPr>
          <w:rFonts w:hint="eastAsia" w:ascii="仿宋" w:hAnsi="仿宋" w:eastAsia="仿宋" w:cs="仿宋"/>
          <w:color w:val="auto"/>
          <w:spacing w:val="-2"/>
          <w:sz w:val="24"/>
          <w:highlight w:val="none"/>
        </w:rPr>
        <w:t>面函件送达对方当事人。</w:t>
      </w:r>
    </w:p>
    <w:p w14:paraId="2A05E00B">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1.5.2发包人与承包人联系信息</w:t>
      </w:r>
    </w:p>
    <w:p w14:paraId="7E9AE62D">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发包人接收文件的地点：</w:t>
      </w:r>
      <w:r>
        <w:rPr>
          <w:rFonts w:hint="eastAsia" w:ascii="仿宋" w:hAnsi="仿宋" w:eastAsia="仿宋" w:cs="仿宋"/>
          <w:color w:val="auto"/>
          <w:spacing w:val="-2"/>
          <w:sz w:val="24"/>
          <w:highlight w:val="none"/>
          <w:u w:val="single"/>
          <w:lang w:val="en-US" w:eastAsia="zh-CN"/>
        </w:rPr>
        <w:t xml:space="preserve">                          </w:t>
      </w:r>
      <w:r>
        <w:rPr>
          <w:rFonts w:hint="eastAsia" w:ascii="仿宋" w:hAnsi="仿宋" w:eastAsia="仿宋" w:cs="仿宋"/>
          <w:color w:val="auto"/>
          <w:spacing w:val="-2"/>
          <w:sz w:val="24"/>
          <w:highlight w:val="none"/>
        </w:rPr>
        <w:t>。</w:t>
      </w:r>
    </w:p>
    <w:p w14:paraId="6F39AE59">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发包人指定的接收人</w:t>
      </w:r>
      <w:r>
        <w:rPr>
          <w:rFonts w:hint="eastAsia" w:ascii="仿宋" w:hAnsi="仿宋" w:eastAsia="仿宋" w:cs="仿宋"/>
          <w:color w:val="auto"/>
          <w:spacing w:val="2"/>
          <w:sz w:val="24"/>
          <w:highlight w:val="none"/>
        </w:rPr>
        <w:t>：</w:t>
      </w:r>
      <w:r>
        <w:rPr>
          <w:rFonts w:hint="eastAsia" w:ascii="仿宋" w:hAnsi="仿宋" w:eastAsia="仿宋" w:cs="仿宋"/>
          <w:color w:val="auto"/>
          <w:spacing w:val="-2"/>
          <w:sz w:val="24"/>
          <w:highlight w:val="none"/>
          <w:u w:val="single"/>
          <w:lang w:val="en-US" w:eastAsia="zh-CN"/>
        </w:rPr>
        <w:t xml:space="preserve">                          </w:t>
      </w:r>
      <w:r>
        <w:rPr>
          <w:rFonts w:hint="eastAsia" w:ascii="仿宋" w:hAnsi="仿宋" w:eastAsia="仿宋" w:cs="仿宋"/>
          <w:color w:val="auto"/>
          <w:spacing w:val="2"/>
          <w:sz w:val="24"/>
          <w:highlight w:val="none"/>
        </w:rPr>
        <w:t>；</w:t>
      </w:r>
    </w:p>
    <w:p w14:paraId="7C86A05D">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发包人指定的联系电话及传真号码</w:t>
      </w:r>
      <w:r>
        <w:rPr>
          <w:rFonts w:hint="eastAsia" w:ascii="仿宋" w:hAnsi="仿宋" w:eastAsia="仿宋" w:cs="仿宋"/>
          <w:color w:val="auto"/>
          <w:sz w:val="24"/>
          <w:highlight w:val="none"/>
        </w:rPr>
        <w:t>：</w:t>
      </w:r>
      <w:r>
        <w:rPr>
          <w:rFonts w:hint="eastAsia" w:ascii="仿宋" w:hAnsi="仿宋" w:eastAsia="仿宋" w:cs="仿宋"/>
          <w:color w:val="auto"/>
          <w:spacing w:val="-2"/>
          <w:sz w:val="24"/>
          <w:highlight w:val="none"/>
          <w:u w:val="single"/>
          <w:lang w:val="en-US" w:eastAsia="zh-CN"/>
        </w:rPr>
        <w:t xml:space="preserve">                          </w:t>
      </w:r>
      <w:r>
        <w:rPr>
          <w:rFonts w:hint="eastAsia" w:ascii="仿宋" w:hAnsi="仿宋" w:eastAsia="仿宋" w:cs="仿宋"/>
          <w:color w:val="auto"/>
          <w:sz w:val="24"/>
          <w:highlight w:val="none"/>
        </w:rPr>
        <w:t>；</w:t>
      </w:r>
    </w:p>
    <w:p w14:paraId="251810D7">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发包人指定的电子邮箱</w:t>
      </w:r>
      <w:r>
        <w:rPr>
          <w:rFonts w:hint="eastAsia" w:ascii="仿宋" w:hAnsi="仿宋" w:eastAsia="仿宋" w:cs="仿宋"/>
          <w:color w:val="auto"/>
          <w:spacing w:val="3"/>
          <w:sz w:val="24"/>
          <w:highlight w:val="none"/>
        </w:rPr>
        <w:t>：</w:t>
      </w:r>
      <w:r>
        <w:rPr>
          <w:rFonts w:hint="eastAsia" w:ascii="仿宋" w:hAnsi="仿宋" w:eastAsia="仿宋" w:cs="仿宋"/>
          <w:color w:val="auto"/>
          <w:spacing w:val="-2"/>
          <w:sz w:val="24"/>
          <w:highlight w:val="none"/>
          <w:u w:val="single"/>
          <w:lang w:val="en-US" w:eastAsia="zh-CN"/>
        </w:rPr>
        <w:t xml:space="preserve">                          </w:t>
      </w:r>
      <w:r>
        <w:rPr>
          <w:rFonts w:hint="eastAsia" w:ascii="仿宋" w:hAnsi="仿宋" w:eastAsia="仿宋" w:cs="仿宋"/>
          <w:color w:val="auto"/>
          <w:spacing w:val="3"/>
          <w:sz w:val="24"/>
          <w:highlight w:val="none"/>
        </w:rPr>
        <w:t>；</w:t>
      </w:r>
    </w:p>
    <w:p w14:paraId="51A6B2E0">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承包人</w:t>
      </w:r>
      <w:r>
        <w:rPr>
          <w:rFonts w:hint="eastAsia" w:ascii="仿宋" w:hAnsi="仿宋" w:eastAsia="仿宋" w:cs="仿宋"/>
          <w:color w:val="auto"/>
          <w:spacing w:val="-2"/>
          <w:sz w:val="24"/>
          <w:highlight w:val="none"/>
        </w:rPr>
        <w:t>接收</w:t>
      </w:r>
      <w:r>
        <w:rPr>
          <w:rFonts w:hint="eastAsia" w:ascii="仿宋" w:hAnsi="仿宋" w:eastAsia="仿宋" w:cs="仿宋"/>
          <w:color w:val="auto"/>
          <w:spacing w:val="-1"/>
          <w:sz w:val="24"/>
          <w:highlight w:val="none"/>
        </w:rPr>
        <w:t>文件的地点</w:t>
      </w:r>
      <w:r>
        <w:rPr>
          <w:rFonts w:hint="eastAsia" w:ascii="仿宋" w:hAnsi="仿宋" w:eastAsia="仿宋" w:cs="仿宋"/>
          <w:color w:val="auto"/>
          <w:sz w:val="24"/>
          <w:highlight w:val="none"/>
        </w:rPr>
        <w:t>：</w:t>
      </w:r>
      <w:r>
        <w:rPr>
          <w:rFonts w:hint="eastAsia" w:ascii="仿宋" w:hAnsi="仿宋" w:eastAsia="仿宋" w:cs="仿宋"/>
          <w:color w:val="auto"/>
          <w:spacing w:val="-2"/>
          <w:sz w:val="24"/>
          <w:highlight w:val="none"/>
          <w:u w:val="single"/>
          <w:lang w:val="en-US" w:eastAsia="zh-CN"/>
        </w:rPr>
        <w:t xml:space="preserve">                          </w:t>
      </w:r>
      <w:r>
        <w:rPr>
          <w:rFonts w:hint="eastAsia" w:ascii="仿宋" w:hAnsi="仿宋" w:eastAsia="仿宋" w:cs="仿宋"/>
          <w:color w:val="auto"/>
          <w:sz w:val="24"/>
          <w:highlight w:val="none"/>
        </w:rPr>
        <w:t>；</w:t>
      </w:r>
    </w:p>
    <w:p w14:paraId="6157C813">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承包人指定的接收人为</w:t>
      </w:r>
      <w:r>
        <w:rPr>
          <w:rFonts w:hint="eastAsia" w:ascii="仿宋" w:hAnsi="仿宋" w:eastAsia="仿宋" w:cs="仿宋"/>
          <w:color w:val="auto"/>
          <w:sz w:val="24"/>
          <w:highlight w:val="none"/>
        </w:rPr>
        <w:t>：</w:t>
      </w:r>
      <w:r>
        <w:rPr>
          <w:rFonts w:hint="eastAsia" w:ascii="仿宋" w:hAnsi="仿宋" w:eastAsia="仿宋" w:cs="仿宋"/>
          <w:color w:val="auto"/>
          <w:spacing w:val="-2"/>
          <w:sz w:val="24"/>
          <w:highlight w:val="none"/>
          <w:u w:val="single"/>
          <w:lang w:val="en-US" w:eastAsia="zh-CN"/>
        </w:rPr>
        <w:t xml:space="preserve">                          </w:t>
      </w:r>
      <w:r>
        <w:rPr>
          <w:rFonts w:hint="eastAsia" w:ascii="仿宋" w:hAnsi="仿宋" w:eastAsia="仿宋" w:cs="仿宋"/>
          <w:color w:val="auto"/>
          <w:sz w:val="24"/>
          <w:highlight w:val="none"/>
        </w:rPr>
        <w:t>；</w:t>
      </w:r>
    </w:p>
    <w:p w14:paraId="6BD50B18">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承包人</w:t>
      </w:r>
      <w:r>
        <w:rPr>
          <w:rFonts w:hint="eastAsia" w:ascii="仿宋" w:hAnsi="仿宋" w:eastAsia="仿宋" w:cs="仿宋"/>
          <w:color w:val="auto"/>
          <w:spacing w:val="-1"/>
          <w:sz w:val="24"/>
          <w:highlight w:val="none"/>
        </w:rPr>
        <w:t>指定的联系电话号码</w:t>
      </w:r>
      <w:r>
        <w:rPr>
          <w:rFonts w:hint="eastAsia" w:ascii="仿宋" w:hAnsi="仿宋" w:eastAsia="仿宋" w:cs="仿宋"/>
          <w:color w:val="auto"/>
          <w:spacing w:val="1"/>
          <w:sz w:val="24"/>
          <w:highlight w:val="none"/>
        </w:rPr>
        <w:t>：</w:t>
      </w:r>
      <w:r>
        <w:rPr>
          <w:rFonts w:hint="eastAsia" w:ascii="仿宋" w:hAnsi="仿宋" w:eastAsia="仿宋" w:cs="仿宋"/>
          <w:color w:val="auto"/>
          <w:spacing w:val="-2"/>
          <w:sz w:val="24"/>
          <w:highlight w:val="none"/>
          <w:u w:val="single"/>
          <w:lang w:val="en-US" w:eastAsia="zh-CN"/>
        </w:rPr>
        <w:t xml:space="preserve">                          </w:t>
      </w:r>
      <w:r>
        <w:rPr>
          <w:rFonts w:hint="eastAsia" w:ascii="仿宋" w:hAnsi="仿宋" w:eastAsia="仿宋" w:cs="仿宋"/>
          <w:color w:val="auto"/>
          <w:spacing w:val="1"/>
          <w:sz w:val="24"/>
          <w:highlight w:val="none"/>
        </w:rPr>
        <w:t>；</w:t>
      </w:r>
    </w:p>
    <w:p w14:paraId="51DD8049">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承包人指定的电子邮箱</w:t>
      </w:r>
      <w:r>
        <w:rPr>
          <w:rFonts w:hint="eastAsia" w:ascii="仿宋" w:hAnsi="仿宋" w:eastAsia="仿宋" w:cs="仿宋"/>
          <w:color w:val="auto"/>
          <w:sz w:val="24"/>
          <w:highlight w:val="none"/>
        </w:rPr>
        <w:t>：</w:t>
      </w:r>
      <w:r>
        <w:rPr>
          <w:rFonts w:hint="eastAsia" w:ascii="仿宋" w:hAnsi="仿宋" w:eastAsia="仿宋" w:cs="仿宋"/>
          <w:color w:val="auto"/>
          <w:spacing w:val="-2"/>
          <w:sz w:val="24"/>
          <w:highlight w:val="none"/>
          <w:u w:val="single"/>
          <w:lang w:val="en-US" w:eastAsia="zh-CN"/>
        </w:rPr>
        <w:t xml:space="preserve">                          </w:t>
      </w:r>
      <w:r>
        <w:rPr>
          <w:rFonts w:hint="eastAsia" w:ascii="仿宋" w:hAnsi="仿宋" w:eastAsia="仿宋" w:cs="仿宋"/>
          <w:color w:val="auto"/>
          <w:sz w:val="24"/>
          <w:highlight w:val="none"/>
        </w:rPr>
        <w:t>；</w:t>
      </w:r>
    </w:p>
    <w:p w14:paraId="792963BC">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1.5.3发包人和承包人任何一方按照上述地址邮寄给对方的包括但不限于函件、通知等公文及资料，自寄出之日起第</w:t>
      </w:r>
      <w:r>
        <w:rPr>
          <w:rFonts w:hint="eastAsia" w:ascii="仿宋" w:hAnsi="仿宋" w:eastAsia="仿宋" w:cs="仿宋"/>
          <w:color w:val="auto"/>
          <w:spacing w:val="-2"/>
          <w:sz w:val="24"/>
          <w:highlight w:val="none"/>
          <w:u w:val="single"/>
        </w:rPr>
        <w:t>5</w:t>
      </w:r>
      <w:r>
        <w:rPr>
          <w:rFonts w:hint="eastAsia" w:ascii="仿宋" w:hAnsi="仿宋" w:eastAsia="仿宋" w:cs="仿宋"/>
          <w:color w:val="auto"/>
          <w:spacing w:val="-2"/>
          <w:sz w:val="24"/>
          <w:highlight w:val="none"/>
        </w:rPr>
        <w:t>日或对方签收之日即视为已送达给对方（以日期更早者为准）。如确有充分证据证明一方无正当理由拒不签收的，视为拒绝签收一方认可往来函件、通知等公文及资料的内容。</w:t>
      </w:r>
    </w:p>
    <w:p w14:paraId="6F8D27AA">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1.5.4双方的联系方式和送达地址需要变更时，应当自变更之日起</w:t>
      </w:r>
      <w:r>
        <w:rPr>
          <w:rFonts w:hint="eastAsia" w:ascii="仿宋" w:hAnsi="仿宋" w:eastAsia="仿宋" w:cs="仿宋"/>
          <w:color w:val="auto"/>
          <w:spacing w:val="-2"/>
          <w:sz w:val="24"/>
          <w:highlight w:val="none"/>
          <w:u w:val="single"/>
        </w:rPr>
        <w:t>5</w:t>
      </w:r>
      <w:r>
        <w:rPr>
          <w:rFonts w:hint="eastAsia" w:ascii="仿宋" w:hAnsi="仿宋" w:eastAsia="仿宋" w:cs="仿宋"/>
          <w:color w:val="auto"/>
          <w:spacing w:val="-2"/>
          <w:sz w:val="24"/>
          <w:highlight w:val="none"/>
        </w:rPr>
        <w:t>日内以书面形式通知对方；对方在收到变更方的通知之前已邮寄出的包括但不限于：函件、通知等均视为已送达给了变更方，由此产生的法律后果由变更方承担。</w:t>
      </w:r>
    </w:p>
    <w:p w14:paraId="1E5BF232">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1.6保密</w:t>
      </w:r>
    </w:p>
    <w:p w14:paraId="1A2F1CB5">
      <w:pPr>
        <w:pStyle w:val="10"/>
        <w:spacing w:before="154" w:line="342" w:lineRule="auto"/>
        <w:ind w:firstLine="460" w:firstLineChars="200"/>
        <w:rPr>
          <w:rFonts w:hint="eastAsia" w:ascii="仿宋" w:hAnsi="仿宋" w:eastAsia="仿宋" w:cs="仿宋"/>
          <w:color w:val="auto"/>
          <w:sz w:val="24"/>
          <w:highlight w:val="none"/>
        </w:rPr>
      </w:pPr>
      <w:r>
        <w:rPr>
          <w:rFonts w:hint="eastAsia" w:ascii="仿宋" w:hAnsi="仿宋" w:eastAsia="仿宋" w:cs="仿宋"/>
          <w:color w:val="auto"/>
          <w:spacing w:val="-5"/>
          <w:sz w:val="24"/>
          <w:highlight w:val="none"/>
        </w:rPr>
        <w:t>合同当事人关于保密的约定：</w:t>
      </w:r>
    </w:p>
    <w:p w14:paraId="086AAF31">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1.6.1</w:t>
      </w:r>
      <w:r>
        <w:rPr>
          <w:rFonts w:hint="eastAsia" w:ascii="仿宋" w:hAnsi="仿宋" w:eastAsia="仿宋" w:cs="仿宋"/>
          <w:color w:val="auto"/>
          <w:spacing w:val="-1"/>
          <w:sz w:val="24"/>
          <w:highlight w:val="none"/>
          <w:u w:val="single"/>
        </w:rPr>
        <w:t>除订立与履行本合同项下义务之需要外，未经对方事先同意，任何一方</w:t>
      </w:r>
      <w:r>
        <w:rPr>
          <w:rFonts w:hint="eastAsia" w:ascii="仿宋" w:hAnsi="仿宋" w:eastAsia="仿宋" w:cs="仿宋"/>
          <w:color w:val="auto"/>
          <w:sz w:val="24"/>
          <w:highlight w:val="none"/>
          <w:u w:val="single"/>
        </w:rPr>
        <w:t>不得擅自使用、复制或许可第三方擅自使用、复</w:t>
      </w:r>
      <w:r>
        <w:rPr>
          <w:rFonts w:hint="eastAsia" w:ascii="仿宋" w:hAnsi="仿宋" w:eastAsia="仿宋" w:cs="仿宋"/>
          <w:color w:val="auto"/>
          <w:spacing w:val="-1"/>
          <w:sz w:val="24"/>
          <w:highlight w:val="none"/>
          <w:u w:val="single"/>
        </w:rPr>
        <w:t>制对方提供的商标、标志、商业信息、设计资料、技术及其他资料。</w:t>
      </w:r>
    </w:p>
    <w:p w14:paraId="502108B7">
      <w:pPr>
        <w:pStyle w:val="10"/>
        <w:tabs>
          <w:tab w:val="left" w:pos="8652"/>
        </w:tabs>
        <w:spacing w:before="2" w:line="359" w:lineRule="auto"/>
        <w:ind w:left="23" w:right="95" w:firstLine="495"/>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1.6.</w:t>
      </w:r>
      <w:r>
        <w:rPr>
          <w:rFonts w:hint="eastAsia" w:ascii="仿宋" w:hAnsi="仿宋" w:eastAsia="仿宋" w:cs="仿宋"/>
          <w:color w:val="auto"/>
          <w:spacing w:val="-2"/>
          <w:sz w:val="24"/>
          <w:highlight w:val="none"/>
        </w:rPr>
        <w:t>2</w:t>
      </w:r>
      <w:r>
        <w:rPr>
          <w:rFonts w:hint="eastAsia" w:ascii="仿宋" w:hAnsi="仿宋" w:eastAsia="仿宋" w:cs="仿宋"/>
          <w:color w:val="auto"/>
          <w:spacing w:val="-1"/>
          <w:sz w:val="24"/>
          <w:highlight w:val="none"/>
          <w:u w:val="single"/>
        </w:rPr>
        <w:t>双方对本合同及附件内容以及在履行本合同中所知晓的有关对方的任何</w:t>
      </w:r>
      <w:r>
        <w:rPr>
          <w:rFonts w:hint="eastAsia" w:ascii="仿宋" w:hAnsi="仿宋" w:eastAsia="仿宋" w:cs="仿宋"/>
          <w:color w:val="auto"/>
          <w:sz w:val="24"/>
          <w:highlight w:val="none"/>
          <w:u w:val="single"/>
        </w:rPr>
        <w:t>商业资料及信息均应当严格保密，不得在未获得对方</w:t>
      </w:r>
      <w:r>
        <w:rPr>
          <w:rFonts w:hint="eastAsia" w:ascii="仿宋" w:hAnsi="仿宋" w:eastAsia="仿宋" w:cs="仿宋"/>
          <w:color w:val="auto"/>
          <w:spacing w:val="-1"/>
          <w:sz w:val="24"/>
          <w:highlight w:val="none"/>
          <w:u w:val="single"/>
        </w:rPr>
        <w:t>书面认可的情况下将此类资料</w:t>
      </w:r>
      <w:r>
        <w:rPr>
          <w:rFonts w:hint="eastAsia" w:ascii="仿宋" w:hAnsi="仿宋" w:eastAsia="仿宋" w:cs="仿宋"/>
          <w:color w:val="auto"/>
          <w:sz w:val="24"/>
          <w:highlight w:val="none"/>
          <w:u w:val="single"/>
        </w:rPr>
        <w:t>或信息直接及间接透露给任何第三方知悉。否则，责</w:t>
      </w:r>
      <w:r>
        <w:rPr>
          <w:rFonts w:hint="eastAsia" w:ascii="仿宋" w:hAnsi="仿宋" w:eastAsia="仿宋" w:cs="仿宋"/>
          <w:color w:val="auto"/>
          <w:spacing w:val="-1"/>
          <w:sz w:val="24"/>
          <w:highlight w:val="none"/>
          <w:u w:val="single"/>
        </w:rPr>
        <w:t>任方应按照合同总价的5%向另一方支付违约金，违约金不足以赔偿合同另一方损</w:t>
      </w:r>
      <w:r>
        <w:rPr>
          <w:rFonts w:hint="eastAsia" w:ascii="仿宋" w:hAnsi="仿宋" w:eastAsia="仿宋" w:cs="仿宋"/>
          <w:color w:val="auto"/>
          <w:spacing w:val="-2"/>
          <w:sz w:val="24"/>
          <w:highlight w:val="none"/>
          <w:u w:val="single"/>
        </w:rPr>
        <w:t>失的，责任方须将赔偿</w:t>
      </w:r>
      <w:r>
        <w:rPr>
          <w:rFonts w:hint="eastAsia" w:ascii="仿宋" w:hAnsi="仿宋" w:eastAsia="仿宋" w:cs="仿宋"/>
          <w:color w:val="auto"/>
          <w:spacing w:val="-1"/>
          <w:sz w:val="24"/>
          <w:highlight w:val="none"/>
          <w:u w:val="single"/>
        </w:rPr>
        <w:t>金提高至对方的实际损失。</w:t>
      </w:r>
    </w:p>
    <w:p w14:paraId="180C5766">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1.6.3保密期限</w:t>
      </w:r>
      <w:r>
        <w:rPr>
          <w:rFonts w:hint="eastAsia" w:ascii="仿宋" w:hAnsi="仿宋" w:eastAsia="仿宋" w:cs="仿宋"/>
          <w:color w:val="auto"/>
          <w:spacing w:val="-2"/>
          <w:sz w:val="24"/>
          <w:highlight w:val="none"/>
          <w:u w:val="single"/>
        </w:rPr>
        <w:t>：永久。</w:t>
      </w:r>
    </w:p>
    <w:p w14:paraId="6452E89F">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2.发包人</w:t>
      </w:r>
    </w:p>
    <w:p w14:paraId="2D9E06A9">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2.2发包人义务</w:t>
      </w:r>
    </w:p>
    <w:p w14:paraId="1BFC7458">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2.2.8发包人委托承包人收集的资料：</w:t>
      </w:r>
      <w:r>
        <w:rPr>
          <w:rFonts w:hint="eastAsia" w:ascii="仿宋" w:hAnsi="仿宋" w:eastAsia="仿宋" w:cs="仿宋"/>
          <w:color w:val="auto"/>
          <w:spacing w:val="-1"/>
          <w:sz w:val="24"/>
          <w:highlight w:val="none"/>
          <w:u w:val="single"/>
        </w:rPr>
        <w:t>承包人自行负责相应费用。</w:t>
      </w:r>
    </w:p>
    <w:p w14:paraId="621DA27E">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pacing w:val="-5"/>
          <w:sz w:val="24"/>
          <w:highlight w:val="none"/>
        </w:rPr>
        <w:t>9</w:t>
      </w:r>
      <w:r>
        <w:rPr>
          <w:rFonts w:hint="eastAsia" w:ascii="仿宋" w:hAnsi="仿宋" w:eastAsia="仿宋" w:cs="仿宋"/>
          <w:color w:val="auto"/>
          <w:sz w:val="24"/>
          <w:highlight w:val="none"/>
        </w:rPr>
        <w:t>发包人对安全文明施工的特别要求：</w:t>
      </w:r>
      <w:r>
        <w:rPr>
          <w:rFonts w:hint="eastAsia" w:ascii="仿宋" w:hAnsi="仿宋" w:eastAsia="仿宋" w:cs="仿宋"/>
          <w:color w:val="auto"/>
          <w:sz w:val="24"/>
          <w:highlight w:val="none"/>
          <w:u w:val="single"/>
        </w:rPr>
        <w:t>严格执行建设主管部门</w:t>
      </w:r>
      <w:r>
        <w:rPr>
          <w:rFonts w:hint="eastAsia" w:ascii="仿宋" w:hAnsi="仿宋" w:eastAsia="仿宋" w:cs="仿宋"/>
          <w:color w:val="auto"/>
          <w:spacing w:val="-1"/>
          <w:sz w:val="24"/>
          <w:highlight w:val="none"/>
          <w:u w:val="single"/>
        </w:rPr>
        <w:t>对工地的相关规定。</w:t>
      </w:r>
    </w:p>
    <w:p w14:paraId="2842D7E6">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2.3发包人代表</w:t>
      </w:r>
    </w:p>
    <w:p w14:paraId="5E4E29CF">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发包</w:t>
      </w:r>
      <w:r>
        <w:rPr>
          <w:rFonts w:hint="eastAsia" w:ascii="仿宋" w:hAnsi="仿宋" w:eastAsia="仿宋" w:cs="仿宋"/>
          <w:color w:val="auto"/>
          <w:spacing w:val="-10"/>
          <w:sz w:val="24"/>
          <w:highlight w:val="none"/>
        </w:rPr>
        <w:t>人代表：</w:t>
      </w:r>
    </w:p>
    <w:p w14:paraId="36ECE4BB">
      <w:pPr>
        <w:pStyle w:val="10"/>
        <w:spacing w:before="154" w:line="342" w:lineRule="auto"/>
        <w:ind w:firstLine="448" w:firstLineChars="200"/>
        <w:rPr>
          <w:rFonts w:hint="eastAsia" w:ascii="仿宋" w:hAnsi="仿宋" w:eastAsia="仿宋" w:cs="仿宋"/>
          <w:color w:val="auto"/>
          <w:sz w:val="24"/>
          <w:highlight w:val="none"/>
        </w:rPr>
      </w:pPr>
      <w:r>
        <w:rPr>
          <w:rFonts w:hint="eastAsia" w:ascii="仿宋" w:hAnsi="仿宋" w:eastAsia="仿宋" w:cs="仿宋"/>
          <w:color w:val="auto"/>
          <w:spacing w:val="-8"/>
          <w:sz w:val="24"/>
          <w:highlight w:val="none"/>
        </w:rPr>
        <w:t>姓名</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u w:val="single"/>
        </w:rPr>
        <w:t xml:space="preserve">          </w:t>
      </w:r>
    </w:p>
    <w:p w14:paraId="295B4258">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身份证</w:t>
      </w:r>
      <w:r>
        <w:rPr>
          <w:rFonts w:hint="eastAsia" w:ascii="仿宋" w:hAnsi="仿宋" w:eastAsia="仿宋" w:cs="仿宋"/>
          <w:color w:val="auto"/>
          <w:spacing w:val="-4"/>
          <w:sz w:val="24"/>
          <w:highlight w:val="none"/>
        </w:rPr>
        <w:t>号</w:t>
      </w:r>
      <w:r>
        <w:rPr>
          <w:rFonts w:hint="eastAsia" w:ascii="仿宋" w:hAnsi="仿宋" w:eastAsia="仿宋" w:cs="仿宋"/>
          <w:color w:val="auto"/>
          <w:spacing w:val="-16"/>
          <w:sz w:val="24"/>
          <w:highlight w:val="none"/>
        </w:rPr>
        <w:t>：</w:t>
      </w:r>
      <w:r>
        <w:rPr>
          <w:rFonts w:hint="eastAsia" w:ascii="仿宋" w:hAnsi="仿宋" w:eastAsia="仿宋" w:cs="仿宋"/>
          <w:color w:val="auto"/>
          <w:spacing w:val="-4"/>
          <w:sz w:val="24"/>
          <w:highlight w:val="none"/>
          <w:u w:val="single"/>
        </w:rPr>
        <w:t xml:space="preserve">          </w:t>
      </w:r>
    </w:p>
    <w:p w14:paraId="2408BB5A">
      <w:pPr>
        <w:pStyle w:val="10"/>
        <w:spacing w:before="154" w:line="342"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职务：</w:t>
      </w:r>
      <w:r>
        <w:rPr>
          <w:rFonts w:hint="eastAsia" w:ascii="仿宋" w:hAnsi="仿宋" w:eastAsia="仿宋" w:cs="仿宋"/>
          <w:color w:val="auto"/>
          <w:spacing w:val="-4"/>
          <w:sz w:val="24"/>
          <w:highlight w:val="none"/>
          <w:u w:val="single"/>
        </w:rPr>
        <w:t xml:space="preserve">           </w:t>
      </w:r>
    </w:p>
    <w:p w14:paraId="19990ECC">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联系</w:t>
      </w:r>
      <w:r>
        <w:rPr>
          <w:rFonts w:hint="eastAsia" w:ascii="仿宋" w:hAnsi="仿宋" w:eastAsia="仿宋" w:cs="仿宋"/>
          <w:color w:val="auto"/>
          <w:spacing w:val="-3"/>
          <w:sz w:val="24"/>
          <w:highlight w:val="none"/>
        </w:rPr>
        <w:t>电话</w:t>
      </w:r>
      <w:r>
        <w:rPr>
          <w:rFonts w:hint="eastAsia" w:ascii="仿宋" w:hAnsi="仿宋" w:eastAsia="仿宋" w:cs="仿宋"/>
          <w:color w:val="auto"/>
          <w:spacing w:val="-15"/>
          <w:sz w:val="24"/>
          <w:highlight w:val="none"/>
        </w:rPr>
        <w:t>：</w:t>
      </w:r>
      <w:r>
        <w:rPr>
          <w:rFonts w:hint="eastAsia" w:ascii="仿宋" w:hAnsi="仿宋" w:eastAsia="仿宋" w:cs="仿宋"/>
          <w:color w:val="auto"/>
          <w:spacing w:val="-4"/>
          <w:sz w:val="24"/>
          <w:highlight w:val="none"/>
          <w:u w:val="single"/>
        </w:rPr>
        <w:t xml:space="preserve">          </w:t>
      </w:r>
    </w:p>
    <w:p w14:paraId="7CC9A6EF">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电子</w:t>
      </w:r>
      <w:r>
        <w:rPr>
          <w:rFonts w:hint="eastAsia" w:ascii="仿宋" w:hAnsi="仿宋" w:eastAsia="仿宋" w:cs="仿宋"/>
          <w:color w:val="auto"/>
          <w:spacing w:val="-5"/>
          <w:sz w:val="24"/>
          <w:highlight w:val="none"/>
        </w:rPr>
        <w:t>信箱：</w:t>
      </w:r>
      <w:r>
        <w:rPr>
          <w:rFonts w:hint="eastAsia" w:ascii="仿宋" w:hAnsi="仿宋" w:eastAsia="仿宋" w:cs="仿宋"/>
          <w:color w:val="auto"/>
          <w:spacing w:val="-4"/>
          <w:sz w:val="24"/>
          <w:highlight w:val="none"/>
          <w:u w:val="single"/>
        </w:rPr>
        <w:t xml:space="preserve">          </w:t>
      </w:r>
    </w:p>
    <w:p w14:paraId="23DB5785">
      <w:pPr>
        <w:pStyle w:val="10"/>
        <w:spacing w:before="154" w:line="342" w:lineRule="auto"/>
        <w:ind w:firstLine="464"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通信地址：</w:t>
      </w:r>
      <w:r>
        <w:rPr>
          <w:rFonts w:hint="eastAsia" w:ascii="仿宋" w:hAnsi="仿宋" w:eastAsia="仿宋" w:cs="仿宋"/>
          <w:color w:val="auto"/>
          <w:spacing w:val="-4"/>
          <w:sz w:val="24"/>
          <w:highlight w:val="none"/>
          <w:u w:val="single"/>
        </w:rPr>
        <w:t xml:space="preserve">                         。</w:t>
      </w:r>
    </w:p>
    <w:p w14:paraId="7363388E">
      <w:pPr>
        <w:spacing w:line="360"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发包人对发包人代表的授权范围如下：</w:t>
      </w:r>
      <w:r>
        <w:rPr>
          <w:rFonts w:hint="eastAsia" w:ascii="仿宋" w:hAnsi="仿宋" w:eastAsia="仿宋" w:cs="仿宋"/>
          <w:color w:val="auto"/>
          <w:spacing w:val="-1"/>
          <w:sz w:val="24"/>
          <w:highlight w:val="none"/>
          <w:u w:val="single"/>
        </w:rPr>
        <w:t>按发包人委派的职权范围。</w:t>
      </w:r>
    </w:p>
    <w:p w14:paraId="45C891BD">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3.承包人</w:t>
      </w:r>
    </w:p>
    <w:p w14:paraId="432B2993">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3.1承包人权利</w:t>
      </w:r>
    </w:p>
    <w:p w14:paraId="68977077">
      <w:pPr>
        <w:pStyle w:val="8"/>
        <w:rPr>
          <w:rFonts w:hint="eastAsia" w:ascii="仿宋" w:hAnsi="仿宋" w:eastAsia="仿宋" w:cs="仿宋"/>
          <w:color w:val="auto"/>
          <w:sz w:val="24"/>
          <w:highlight w:val="none"/>
        </w:rPr>
      </w:pPr>
      <w:r>
        <w:rPr>
          <w:rFonts w:hint="eastAsia" w:ascii="仿宋" w:hAnsi="仿宋" w:eastAsia="仿宋" w:cs="仿宋"/>
          <w:color w:val="auto"/>
          <w:sz w:val="24"/>
          <w:highlight w:val="none"/>
        </w:rPr>
        <w:t>3.1.1承包人在工程勘察期间，根据项目条件和技术标准、法律法规规定等方面的变化，有权向发包人提出增减合同工作量或修改勘察纲要的建议。</w:t>
      </w:r>
    </w:p>
    <w:p w14:paraId="11529A4E">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3.1.2除建设工程主体部分的勘察外，根据合同约定或经发包人同意，承包人可以将建设工程其他部分的勘察分包给其他具有相应资质等级的建设工程勘察单位。发包人对分包的特殊要求应在专用合同条款中另行约定。</w:t>
      </w:r>
    </w:p>
    <w:p w14:paraId="2EE41BD2">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3.1.3发包人对承包人编制的所有文件资料，包括投标文件、成果资料、数据和专利技术等拥有知识产权。</w:t>
      </w:r>
    </w:p>
    <w:p w14:paraId="55EF12BA">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3.1.4关于分包的约定：</w:t>
      </w:r>
      <w:r>
        <w:rPr>
          <w:rFonts w:hint="eastAsia" w:ascii="仿宋" w:hAnsi="仿宋" w:eastAsia="仿宋" w:cs="仿宋"/>
          <w:color w:val="auto"/>
          <w:spacing w:val="-1"/>
          <w:sz w:val="24"/>
          <w:highlight w:val="none"/>
          <w:u w:val="single"/>
        </w:rPr>
        <w:t>本项目勘察不允许分包</w:t>
      </w:r>
      <w:r>
        <w:rPr>
          <w:rFonts w:hint="eastAsia" w:ascii="仿宋" w:hAnsi="仿宋" w:eastAsia="仿宋" w:cs="仿宋"/>
          <w:color w:val="auto"/>
          <w:spacing w:val="-1"/>
          <w:sz w:val="24"/>
          <w:highlight w:val="none"/>
        </w:rPr>
        <w:t>。</w:t>
      </w:r>
    </w:p>
    <w:p w14:paraId="02741072">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3.2承包人义务</w:t>
      </w:r>
    </w:p>
    <w:p w14:paraId="2E1E7A57">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3.2.1承包人应按国家技术规范、标准、规程和发包人要求编制工程勘察纲要，根据审批的勘察纲要进行工程勘察，需建立健全质量管理体系，全面加强对现场踏勘、现场作业、土工试验和成果资料审核等关键环节的管理，确保勘察成果符合国家法律法规、工程建设标准和勘察深度规定的要求，满足工程设计与施工的需要。要增强勘察从业人员的质量责任意识，及时整理、核对勘察过程中的各类原始记录，不得虚假勘察，不得离开现场进行追记、补记和修改记录，保证地质、水文等勘察成果资料的真实性和准确性。并按本合同规定的时间提交质量合格的勘察成果资料，并对其负责。</w:t>
      </w:r>
    </w:p>
    <w:p w14:paraId="58829013">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3.2.2承包人应查清作业场地内地下埋藏物（包括地下管线、地下构筑物等） 的资料、图纸及没有资料、图纸的地区。若因承包人未核查清楚上述资料、图纸，或提供的资料、图纸不实，致使承包人在工程勘察工作过程中发生人身伤害或造成经济损失时，由承包人自行承担。</w:t>
      </w:r>
    </w:p>
    <w:p w14:paraId="5B284A63">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3.2.3承包人应按照法律法规规定支付安全生产防护费用并为安全生产提供条件，承包人不得违反安全生产管理规定进行作业。 </w:t>
      </w:r>
    </w:p>
    <w:p w14:paraId="587097F4">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3.2.4若勘察现场需要看守，特别是在有毒、有害等危险现场作业时，承包人应派专人负责安全保卫工作；按国家有关规定，对从事危险作业的现场人员进行保健防护，并承担费用。 </w:t>
      </w:r>
    </w:p>
    <w:p w14:paraId="3DC16DF2">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3.2.5对毗邻的建筑物、构筑物和特殊作业环境可能造成损害的，承包人应当采取安全防护措施，制定安全防护方案和监测方案，并抄送发包人、项目业主等相关单位。 </w:t>
      </w:r>
    </w:p>
    <w:p w14:paraId="6D2137EF">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3.2.6 编写《勘察纲要》，在施工前，承包人应就有关安全文明施工的技术要求向施工单位做出详细技术和安全交底。 </w:t>
      </w:r>
    </w:p>
    <w:p w14:paraId="38093801">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3.2.7施工场地、水电及运输通道的修建和维护、清场等一般费用（特殊费用除外）：由承包人承担。</w:t>
      </w:r>
    </w:p>
    <w:p w14:paraId="6F1BCC2B">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3.2.8承包人在实施本合同工程所使用公共道路、水源、公共设施等必须保障发包人及其他人的财产、利益和权利免受损害，造成损坏的自费负责维修或赔偿。</w:t>
      </w:r>
    </w:p>
    <w:p w14:paraId="1BCBDF6D">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3.2.9承包人在进驻本标段勘察作业范围内时，应处理好所涉及的有关单位（含居民、农民等）之间的关系，应避免与之发生的矛盾和冲突，否则，由此发生的一切后果和费用和责任均由承包人自行承担。</w:t>
      </w:r>
    </w:p>
    <w:p w14:paraId="41C7C71E">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3.2.10承包人必须文明、安全施工，在施工期间如果发生人员伤亡和财产损失等责任事故，所发生的一切费用由承包人承担。承包人开展工程勘察活动时应遵守有关职业健康及安全生产方面的各项法律规定，采取安全防护措施，确保人员、设备和设施的安全。承包人应自行投保职工意外伤害险，若承包人在勘察工作过程中发生人身伤害，发包人不承担有关责任。承包人负责勘察工作中必须严格遵守安全生产操作规程和规定，做好安全管理、防护工作，并为己方人员、设备购买必要的保险，承包人工作人员发生的安全事故、给发包人或第三方造成人身、财产损失及由此引发的行政处罚等，均由承包人承担全部责任及费用，与发包人无关。</w:t>
      </w:r>
    </w:p>
    <w:p w14:paraId="3037DE6A">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3.2.11在本合同签订后，承包人应在5日向发包人提供工程勘察各阶段所必需的工程设计资料清单，列明承包人完成本合同任务需要发包人提交的资料。发包人按承包人的资料清单提交资料后，承包人应在收到资料后3日内提出意见或建议，若承包人没有提出意见的，或者发包人按承包人提出的意见或建议继续提交完毕材料后，承包人不继续提出建议的，视为发包人已及时向承包人提供开展本勘查工作所需的全部资料，如发包人无法提供的，则由承包人自行收集，承包人不得以资料不足为由要求延长工作时间。</w:t>
      </w:r>
    </w:p>
    <w:p w14:paraId="4C283F21">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3.2.12因承包人作业所导致的生产安全事故，由承包人负责一切的经济损失和责任。</w:t>
      </w:r>
    </w:p>
    <w:p w14:paraId="7F3EACA7">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3.3承包人代表</w:t>
      </w:r>
    </w:p>
    <w:p w14:paraId="22930AD6">
      <w:pPr>
        <w:pStyle w:val="10"/>
        <w:spacing w:before="154" w:line="342" w:lineRule="auto"/>
        <w:ind w:firstLine="444" w:firstLineChars="200"/>
        <w:rPr>
          <w:rFonts w:hint="eastAsia" w:ascii="仿宋" w:hAnsi="仿宋" w:eastAsia="仿宋" w:cs="仿宋"/>
          <w:color w:val="auto"/>
          <w:sz w:val="24"/>
          <w:highlight w:val="none"/>
        </w:rPr>
      </w:pPr>
      <w:r>
        <w:rPr>
          <w:rFonts w:hint="eastAsia" w:ascii="仿宋" w:hAnsi="仿宋" w:eastAsia="仿宋" w:cs="仿宋"/>
          <w:color w:val="auto"/>
          <w:spacing w:val="-9"/>
          <w:sz w:val="24"/>
          <w:highlight w:val="none"/>
        </w:rPr>
        <w:t>承包人代表：</w:t>
      </w:r>
    </w:p>
    <w:p w14:paraId="14E703E2">
      <w:pPr>
        <w:pStyle w:val="10"/>
        <w:spacing w:before="154" w:line="342" w:lineRule="auto"/>
        <w:ind w:firstLine="448" w:firstLineChars="200"/>
        <w:rPr>
          <w:rFonts w:hint="eastAsia" w:ascii="仿宋" w:hAnsi="仿宋" w:eastAsia="仿宋" w:cs="仿宋"/>
          <w:color w:val="auto"/>
          <w:sz w:val="24"/>
          <w:highlight w:val="none"/>
        </w:rPr>
      </w:pPr>
      <w:r>
        <w:rPr>
          <w:rFonts w:hint="eastAsia" w:ascii="仿宋" w:hAnsi="仿宋" w:eastAsia="仿宋" w:cs="仿宋"/>
          <w:color w:val="auto"/>
          <w:spacing w:val="-8"/>
          <w:sz w:val="24"/>
          <w:highlight w:val="none"/>
        </w:rPr>
        <w:t>姓名</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u w:val="single"/>
        </w:rPr>
        <w:t xml:space="preserve">           </w:t>
      </w:r>
    </w:p>
    <w:p w14:paraId="2C07F94B">
      <w:pPr>
        <w:pStyle w:val="10"/>
        <w:spacing w:before="154" w:line="342" w:lineRule="auto"/>
        <w:ind w:firstLine="464"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身份证号</w:t>
      </w:r>
      <w:r>
        <w:rPr>
          <w:rFonts w:hint="eastAsia" w:ascii="仿宋" w:hAnsi="仿宋" w:eastAsia="仿宋" w:cs="仿宋"/>
          <w:color w:val="auto"/>
          <w:spacing w:val="-1"/>
          <w:sz w:val="24"/>
          <w:highlight w:val="none"/>
        </w:rPr>
        <w:t>：</w:t>
      </w:r>
      <w:r>
        <w:rPr>
          <w:rFonts w:hint="eastAsia" w:ascii="仿宋" w:hAnsi="仿宋" w:eastAsia="仿宋" w:cs="仿宋"/>
          <w:color w:val="auto"/>
          <w:spacing w:val="-4"/>
          <w:sz w:val="24"/>
          <w:highlight w:val="none"/>
          <w:u w:val="single"/>
        </w:rPr>
        <w:t xml:space="preserve">           </w:t>
      </w:r>
    </w:p>
    <w:p w14:paraId="39E129FF">
      <w:pPr>
        <w:pStyle w:val="10"/>
        <w:spacing w:before="154" w:line="342" w:lineRule="auto"/>
        <w:ind w:firstLine="448" w:firstLineChars="200"/>
        <w:rPr>
          <w:rFonts w:hint="eastAsia" w:ascii="仿宋" w:hAnsi="仿宋" w:eastAsia="仿宋" w:cs="仿宋"/>
          <w:color w:val="auto"/>
          <w:sz w:val="24"/>
          <w:highlight w:val="none"/>
        </w:rPr>
      </w:pPr>
      <w:r>
        <w:rPr>
          <w:rFonts w:hint="eastAsia" w:ascii="仿宋" w:hAnsi="仿宋" w:eastAsia="仿宋" w:cs="仿宋"/>
          <w:color w:val="auto"/>
          <w:spacing w:val="-8"/>
          <w:sz w:val="24"/>
          <w:highlight w:val="none"/>
        </w:rPr>
        <w:t>职务</w:t>
      </w:r>
      <w:r>
        <w:rPr>
          <w:rFonts w:hint="eastAsia" w:ascii="仿宋" w:hAnsi="仿宋" w:eastAsia="仿宋" w:cs="仿宋"/>
          <w:color w:val="auto"/>
          <w:spacing w:val="-3"/>
          <w:sz w:val="24"/>
          <w:highlight w:val="none"/>
        </w:rPr>
        <w:t>：</w:t>
      </w:r>
      <w:r>
        <w:rPr>
          <w:rFonts w:hint="eastAsia" w:ascii="仿宋" w:hAnsi="仿宋" w:eastAsia="仿宋" w:cs="仿宋"/>
          <w:color w:val="auto"/>
          <w:spacing w:val="-4"/>
          <w:sz w:val="24"/>
          <w:highlight w:val="none"/>
          <w:u w:val="single"/>
        </w:rPr>
        <w:t xml:space="preserve">           </w:t>
      </w:r>
    </w:p>
    <w:p w14:paraId="6ADDE5D5">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pacing w:val="-4"/>
          <w:sz w:val="24"/>
          <w:highlight w:val="none"/>
          <w:u w:val="single"/>
        </w:rPr>
        <w:t xml:space="preserve">           </w:t>
      </w:r>
    </w:p>
    <w:p w14:paraId="2A05E021">
      <w:pPr>
        <w:pStyle w:val="10"/>
        <w:spacing w:before="154" w:line="342" w:lineRule="auto"/>
        <w:ind w:firstLine="448" w:firstLineChars="200"/>
        <w:rPr>
          <w:rFonts w:hint="eastAsia" w:ascii="仿宋" w:hAnsi="仿宋" w:eastAsia="仿宋" w:cs="仿宋"/>
          <w:color w:val="auto"/>
          <w:sz w:val="24"/>
          <w:highlight w:val="none"/>
        </w:rPr>
      </w:pPr>
      <w:r>
        <w:rPr>
          <w:rFonts w:hint="eastAsia" w:ascii="仿宋" w:hAnsi="仿宋" w:eastAsia="仿宋" w:cs="仿宋"/>
          <w:color w:val="auto"/>
          <w:spacing w:val="-8"/>
          <w:sz w:val="24"/>
          <w:highlight w:val="none"/>
        </w:rPr>
        <w:t>电子信箱</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u w:val="single"/>
        </w:rPr>
        <w:t xml:space="preserve">           </w:t>
      </w:r>
    </w:p>
    <w:p w14:paraId="4F447DAB">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通信地址：</w:t>
      </w:r>
      <w:r>
        <w:rPr>
          <w:rFonts w:hint="eastAsia" w:ascii="仿宋" w:hAnsi="仿宋" w:eastAsia="仿宋" w:cs="仿宋"/>
          <w:color w:val="auto"/>
          <w:spacing w:val="-4"/>
          <w:sz w:val="24"/>
          <w:highlight w:val="none"/>
          <w:u w:val="single"/>
        </w:rPr>
        <w:t xml:space="preserve">           </w:t>
      </w:r>
    </w:p>
    <w:p w14:paraId="7EAE9D2A">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承包人对承包人代表的授权范围如下：</w:t>
      </w:r>
      <w:r>
        <w:rPr>
          <w:rFonts w:hint="eastAsia" w:ascii="仿宋" w:hAnsi="仿宋" w:eastAsia="仿宋" w:cs="仿宋"/>
          <w:color w:val="auto"/>
          <w:sz w:val="24"/>
          <w:highlight w:val="none"/>
          <w:u w:val="single"/>
        </w:rPr>
        <w:t>负责处理本合同履行过程中与承包人有</w:t>
      </w:r>
      <w:r>
        <w:rPr>
          <w:rFonts w:hint="eastAsia" w:ascii="仿宋" w:hAnsi="仿宋" w:eastAsia="仿宋" w:cs="仿宋"/>
          <w:color w:val="auto"/>
          <w:spacing w:val="3"/>
          <w:sz w:val="24"/>
          <w:highlight w:val="none"/>
          <w:u w:val="single"/>
        </w:rPr>
        <w:t>关的事务。</w:t>
      </w:r>
    </w:p>
    <w:p w14:paraId="709E4683">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4.工期</w:t>
      </w:r>
    </w:p>
    <w:p w14:paraId="20DC1C09">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4.2成果提交日期</w:t>
      </w:r>
    </w:p>
    <w:p w14:paraId="3693BA0F">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双方约定工期顺延的其他情况：</w:t>
      </w:r>
      <w:r>
        <w:rPr>
          <w:rFonts w:hint="eastAsia" w:ascii="仿宋" w:hAnsi="仿宋" w:eastAsia="仿宋" w:cs="仿宋"/>
          <w:color w:val="auto"/>
          <w:spacing w:val="-4"/>
          <w:sz w:val="24"/>
          <w:highlight w:val="none"/>
          <w:u w:val="single"/>
        </w:rPr>
        <w:t xml:space="preserve">              </w:t>
      </w:r>
      <w:r>
        <w:rPr>
          <w:rFonts w:hint="eastAsia" w:ascii="仿宋" w:hAnsi="仿宋" w:eastAsia="仿宋" w:cs="仿宋"/>
          <w:color w:val="auto"/>
          <w:spacing w:val="-2"/>
          <w:sz w:val="24"/>
          <w:highlight w:val="none"/>
        </w:rPr>
        <w:t>。</w:t>
      </w:r>
    </w:p>
    <w:p w14:paraId="78F94381">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4.3发包人造成的工期延误</w:t>
      </w:r>
    </w:p>
    <w:p w14:paraId="601D862A">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4.3.2双方就工期顺延确定期限的约定</w:t>
      </w:r>
      <w:r>
        <w:rPr>
          <w:rFonts w:hint="eastAsia" w:ascii="仿宋" w:hAnsi="仿宋" w:eastAsia="仿宋" w:cs="仿宋"/>
          <w:color w:val="auto"/>
          <w:spacing w:val="-3"/>
          <w:sz w:val="24"/>
          <w:highlight w:val="none"/>
        </w:rPr>
        <w:t>：</w:t>
      </w:r>
      <w:r>
        <w:rPr>
          <w:rFonts w:hint="eastAsia" w:ascii="仿宋" w:hAnsi="仿宋" w:eastAsia="仿宋" w:cs="仿宋"/>
          <w:color w:val="auto"/>
          <w:sz w:val="24"/>
          <w:highlight w:val="none"/>
          <w:u w:val="single"/>
        </w:rPr>
        <w:t>由于发包人原因造成工期延误的，工期均应顺延，但不视为发包人违约，承包人同意不再增加任何费用、补偿费用。</w:t>
      </w:r>
    </w:p>
    <w:p w14:paraId="69C0BF45">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5.成果资料</w:t>
      </w:r>
    </w:p>
    <w:p w14:paraId="70BAD3AD">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5.2成果份数</w:t>
      </w:r>
    </w:p>
    <w:p w14:paraId="6B22E7B4">
      <w:pPr>
        <w:pStyle w:val="10"/>
        <w:spacing w:before="154" w:line="342" w:lineRule="auto"/>
        <w:ind w:firstLine="480" w:firstLineChars="200"/>
        <w:rPr>
          <w:rFonts w:hint="eastAsia" w:ascii="仿宋" w:hAnsi="仿宋" w:eastAsia="仿宋" w:cs="仿宋"/>
          <w:color w:val="auto"/>
          <w:highlight w:val="none"/>
        </w:rPr>
      </w:pPr>
      <w:r>
        <w:rPr>
          <w:rFonts w:hint="eastAsia" w:ascii="仿宋" w:hAnsi="仿宋" w:eastAsia="仿宋" w:cs="仿宋"/>
          <w:color w:val="auto"/>
          <w:kern w:val="0"/>
          <w:sz w:val="24"/>
          <w:highlight w:val="none"/>
          <w:lang w:bidi="ar"/>
        </w:rPr>
        <w:t>承包人应向发包人提交成果资料</w:t>
      </w:r>
      <w:r>
        <w:rPr>
          <w:rFonts w:hint="eastAsia" w:ascii="仿宋" w:hAnsi="仿宋" w:eastAsia="仿宋" w:cs="仿宋"/>
          <w:color w:val="auto"/>
          <w:spacing w:val="-4"/>
          <w:sz w:val="24"/>
          <w:highlight w:val="none"/>
          <w:u w:val="single"/>
        </w:rPr>
        <w:t xml:space="preserve"> </w:t>
      </w:r>
      <w:r>
        <w:rPr>
          <w:rFonts w:hint="eastAsia" w:ascii="仿宋" w:hAnsi="仿宋" w:eastAsia="仿宋" w:cs="仿宋"/>
          <w:color w:val="auto"/>
          <w:spacing w:val="-4"/>
          <w:sz w:val="24"/>
          <w:highlight w:val="none"/>
          <w:u w:val="single"/>
          <w:lang w:val="en-US" w:eastAsia="zh-CN"/>
        </w:rPr>
        <w:t>8</w:t>
      </w:r>
      <w:r>
        <w:rPr>
          <w:rFonts w:hint="eastAsia" w:ascii="仿宋" w:hAnsi="仿宋" w:eastAsia="仿宋" w:cs="仿宋"/>
          <w:color w:val="auto"/>
          <w:spacing w:val="-4"/>
          <w:sz w:val="24"/>
          <w:highlight w:val="none"/>
          <w:u w:val="single"/>
        </w:rPr>
        <w:t xml:space="preserve"> </w:t>
      </w:r>
      <w:r>
        <w:rPr>
          <w:rFonts w:hint="eastAsia" w:ascii="仿宋" w:hAnsi="仿宋" w:eastAsia="仿宋" w:cs="仿宋"/>
          <w:color w:val="auto"/>
          <w:kern w:val="0"/>
          <w:sz w:val="24"/>
          <w:highlight w:val="none"/>
          <w:lang w:bidi="ar"/>
        </w:rPr>
        <w:t>份，</w:t>
      </w:r>
      <w:r>
        <w:rPr>
          <w:rFonts w:hint="eastAsia" w:ascii="仿宋" w:hAnsi="仿宋" w:eastAsia="仿宋" w:cs="仿宋"/>
          <w:color w:val="auto"/>
          <w:kern w:val="0"/>
          <w:sz w:val="24"/>
          <w:highlight w:val="none"/>
          <w:lang w:val="en-US" w:eastAsia="zh-CN" w:bidi="ar"/>
        </w:rPr>
        <w:t>电子文件</w:t>
      </w:r>
      <w:r>
        <w:rPr>
          <w:rFonts w:hint="eastAsia" w:ascii="仿宋" w:hAnsi="仿宋" w:eastAsia="仿宋" w:cs="仿宋"/>
          <w:color w:val="auto"/>
          <w:kern w:val="0"/>
          <w:sz w:val="24"/>
          <w:highlight w:val="none"/>
          <w:u w:val="single"/>
          <w:lang w:val="en-US" w:eastAsia="zh-CN" w:bidi="ar"/>
        </w:rPr>
        <w:t>1</w:t>
      </w:r>
      <w:r>
        <w:rPr>
          <w:rFonts w:hint="eastAsia" w:ascii="仿宋" w:hAnsi="仿宋" w:eastAsia="仿宋" w:cs="仿宋"/>
          <w:color w:val="auto"/>
          <w:kern w:val="0"/>
          <w:sz w:val="24"/>
          <w:highlight w:val="none"/>
          <w:lang w:val="en-US" w:eastAsia="zh-CN" w:bidi="ar"/>
        </w:rPr>
        <w:t>份，</w:t>
      </w:r>
      <w:r>
        <w:rPr>
          <w:rFonts w:hint="eastAsia" w:ascii="仿宋" w:hAnsi="仿宋" w:eastAsia="仿宋" w:cs="仿宋"/>
          <w:color w:val="auto"/>
          <w:kern w:val="0"/>
          <w:sz w:val="24"/>
          <w:highlight w:val="none"/>
          <w:lang w:bidi="ar"/>
        </w:rPr>
        <w:t>发包人要求增加的份数为</w:t>
      </w:r>
      <w:r>
        <w:rPr>
          <w:rFonts w:hint="eastAsia" w:ascii="仿宋" w:hAnsi="仿宋" w:eastAsia="仿宋" w:cs="仿宋"/>
          <w:color w:val="auto"/>
          <w:spacing w:val="-4"/>
          <w:sz w:val="24"/>
          <w:highlight w:val="none"/>
          <w:u w:val="single"/>
        </w:rPr>
        <w:t xml:space="preserve">  </w:t>
      </w:r>
      <w:r>
        <w:rPr>
          <w:rFonts w:hint="eastAsia" w:ascii="仿宋" w:hAnsi="仿宋" w:eastAsia="仿宋" w:cs="仿宋"/>
          <w:color w:val="auto"/>
          <w:kern w:val="0"/>
          <w:sz w:val="24"/>
          <w:highlight w:val="none"/>
          <w:lang w:bidi="ar"/>
        </w:rPr>
        <w:t>份；承包人须向发包人提供共计</w:t>
      </w:r>
      <w:r>
        <w:rPr>
          <w:rFonts w:hint="eastAsia" w:ascii="仿宋" w:hAnsi="仿宋" w:eastAsia="仿宋" w:cs="仿宋"/>
          <w:color w:val="auto"/>
          <w:spacing w:val="-4"/>
          <w:sz w:val="24"/>
          <w:highlight w:val="none"/>
          <w:u w:val="single"/>
        </w:rPr>
        <w:t xml:space="preserve">    </w:t>
      </w:r>
      <w:r>
        <w:rPr>
          <w:rFonts w:hint="eastAsia" w:ascii="仿宋" w:hAnsi="仿宋" w:eastAsia="仿宋" w:cs="仿宋"/>
          <w:color w:val="auto"/>
          <w:kern w:val="0"/>
          <w:sz w:val="24"/>
          <w:highlight w:val="none"/>
          <w:lang w:bidi="ar"/>
        </w:rPr>
        <w:t>份成果资料。</w:t>
      </w:r>
    </w:p>
    <w:p w14:paraId="11FA78CF">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5.3成果质量</w:t>
      </w:r>
    </w:p>
    <w:p w14:paraId="4E6AF229">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本项目属财政投资项目，最终结算以发包人或发包人委托的第三方机构审定结果为准。</w:t>
      </w:r>
    </w:p>
    <w:p w14:paraId="450365F3">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5.4成果验收</w:t>
      </w:r>
    </w:p>
    <w:p w14:paraId="2495F424">
      <w:pPr>
        <w:keepNext w:val="0"/>
        <w:keepLines w:val="0"/>
        <w:pageBreakBefore w:val="0"/>
        <w:widowControl/>
        <w:kinsoku/>
        <w:wordWrap/>
        <w:overflowPunct/>
        <w:topLinePunct w:val="0"/>
        <w:autoSpaceDE/>
        <w:autoSpaceDN/>
        <w:bidi w:val="0"/>
        <w:adjustRightInd/>
        <w:snapToGrid/>
        <w:ind w:firstLine="476" w:firstLineChars="200"/>
        <w:jc w:val="left"/>
        <w:textAlignment w:val="auto"/>
        <w:rPr>
          <w:rFonts w:hint="eastAsia" w:ascii="仿宋" w:hAnsi="仿宋" w:eastAsia="仿宋" w:cs="仿宋"/>
          <w:color w:val="auto"/>
          <w:highlight w:val="none"/>
          <w:u w:val="single"/>
        </w:rPr>
      </w:pPr>
      <w:r>
        <w:rPr>
          <w:rFonts w:hint="eastAsia" w:ascii="仿宋" w:hAnsi="仿宋" w:eastAsia="仿宋" w:cs="仿宋"/>
          <w:color w:val="auto"/>
          <w:spacing w:val="-1"/>
          <w:sz w:val="24"/>
          <w:highlight w:val="none"/>
          <w:u w:val="single"/>
        </w:rPr>
        <w:t>双方就成果验收期限的约定：勘测定界报告、工程勘察文件、岩土工程设计文件等，咨询成果文件采用审核方式验收</w:t>
      </w:r>
      <w:r>
        <w:rPr>
          <w:rFonts w:hint="eastAsia" w:ascii="仿宋" w:hAnsi="仿宋" w:eastAsia="仿宋" w:cs="仿宋"/>
          <w:color w:val="auto"/>
          <w:spacing w:val="-2"/>
          <w:sz w:val="24"/>
          <w:highlight w:val="none"/>
          <w:u w:val="single"/>
        </w:rPr>
        <w:t>。</w:t>
      </w:r>
    </w:p>
    <w:p w14:paraId="4A76124F">
      <w:pPr>
        <w:pStyle w:val="10"/>
        <w:spacing w:before="154" w:line="342"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6.后期服务</w:t>
      </w:r>
    </w:p>
    <w:p w14:paraId="46856A92">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6.1后续技术服务</w:t>
      </w:r>
    </w:p>
    <w:p w14:paraId="7C89C763">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后续技术服务内容约定：</w:t>
      </w:r>
      <w:r>
        <w:rPr>
          <w:rFonts w:hint="eastAsia" w:ascii="仿宋" w:hAnsi="仿宋" w:eastAsia="仿宋" w:cs="仿宋"/>
          <w:color w:val="auto"/>
          <w:spacing w:val="-1"/>
          <w:sz w:val="24"/>
          <w:highlight w:val="none"/>
          <w:u w:val="single"/>
        </w:rPr>
        <w:t>承包人应向发包</w:t>
      </w:r>
      <w:r>
        <w:rPr>
          <w:rFonts w:hint="eastAsia" w:ascii="仿宋" w:hAnsi="仿宋" w:eastAsia="仿宋" w:cs="仿宋"/>
          <w:color w:val="auto"/>
          <w:sz w:val="24"/>
          <w:highlight w:val="none"/>
          <w:u w:val="single"/>
        </w:rPr>
        <w:t>人提供本项目全过程的勘察咨询服务，包括但不限于安</w:t>
      </w:r>
      <w:r>
        <w:rPr>
          <w:rFonts w:hint="eastAsia" w:ascii="仿宋" w:hAnsi="仿宋" w:eastAsia="仿宋" w:cs="仿宋"/>
          <w:color w:val="auto"/>
          <w:spacing w:val="-1"/>
          <w:sz w:val="24"/>
          <w:highlight w:val="none"/>
          <w:u w:val="single"/>
        </w:rPr>
        <w:t>排相关专业人员查看现场及提供专业意见，配合完成竣工验收等。</w:t>
      </w:r>
    </w:p>
    <w:p w14:paraId="56C10E96">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后续技术服务费用约定：</w:t>
      </w:r>
      <w:r>
        <w:rPr>
          <w:rFonts w:hint="eastAsia" w:ascii="仿宋" w:hAnsi="仿宋" w:eastAsia="仿宋" w:cs="仿宋"/>
          <w:color w:val="auto"/>
          <w:spacing w:val="-1"/>
          <w:sz w:val="24"/>
          <w:highlight w:val="none"/>
          <w:u w:val="single"/>
        </w:rPr>
        <w:t>不另计费，已经包含在合同价内</w:t>
      </w:r>
      <w:r>
        <w:rPr>
          <w:rFonts w:hint="eastAsia" w:ascii="仿宋" w:hAnsi="仿宋" w:eastAsia="仿宋" w:cs="仿宋"/>
          <w:color w:val="auto"/>
          <w:spacing w:val="-1"/>
          <w:sz w:val="24"/>
          <w:highlight w:val="none"/>
        </w:rPr>
        <w:t>。</w:t>
      </w:r>
    </w:p>
    <w:p w14:paraId="6C97A29A">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后续技术服务时限约定：</w:t>
      </w:r>
      <w:r>
        <w:rPr>
          <w:rFonts w:hint="eastAsia" w:ascii="仿宋" w:hAnsi="仿宋" w:eastAsia="仿宋" w:cs="仿宋"/>
          <w:color w:val="auto"/>
          <w:spacing w:val="-2"/>
          <w:sz w:val="24"/>
          <w:highlight w:val="none"/>
          <w:u w:val="single"/>
        </w:rPr>
        <w:t>自委托之日起至工程施工完成并竣工验收移交</w:t>
      </w:r>
      <w:r>
        <w:rPr>
          <w:rFonts w:hint="eastAsia" w:ascii="仿宋" w:hAnsi="仿宋" w:eastAsia="仿宋" w:cs="仿宋"/>
          <w:color w:val="auto"/>
          <w:spacing w:val="-2"/>
          <w:sz w:val="24"/>
          <w:highlight w:val="none"/>
        </w:rPr>
        <w:t>。</w:t>
      </w:r>
    </w:p>
    <w:p w14:paraId="00BA73C3">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7.合同价款与支付</w:t>
      </w:r>
    </w:p>
    <w:p w14:paraId="008E6267">
      <w:pPr>
        <w:pStyle w:val="10"/>
        <w:spacing w:before="154" w:line="342" w:lineRule="auto"/>
        <w:ind w:firstLine="482" w:firstLineChars="200"/>
        <w:rPr>
          <w:rFonts w:hint="eastAsia" w:ascii="仿宋" w:hAnsi="仿宋" w:eastAsia="仿宋" w:cs="仿宋"/>
          <w:color w:val="auto"/>
          <w:spacing w:val="-2"/>
          <w:sz w:val="24"/>
          <w:highlight w:val="none"/>
        </w:rPr>
      </w:pPr>
      <w:r>
        <w:rPr>
          <w:rFonts w:hint="eastAsia" w:ascii="仿宋" w:hAnsi="仿宋" w:eastAsia="仿宋" w:cs="仿宋"/>
          <w:b/>
          <w:bCs/>
          <w:color w:val="auto"/>
          <w:sz w:val="24"/>
          <w:highlight w:val="none"/>
        </w:rPr>
        <w:t>7.1合同价款与调整</w:t>
      </w:r>
    </w:p>
    <w:p w14:paraId="5CECE9ED">
      <w:pPr>
        <w:snapToGrid w:val="0"/>
        <w:spacing w:line="360" w:lineRule="auto"/>
        <w:ind w:firstLine="482" w:firstLineChars="200"/>
        <w:jc w:val="left"/>
        <w:rPr>
          <w:rFonts w:hint="eastAsia" w:ascii="仿宋" w:hAnsi="仿宋" w:eastAsia="仿宋" w:cs="仿宋"/>
          <w:b/>
          <w:bCs/>
          <w:color w:val="auto"/>
          <w:sz w:val="24"/>
          <w:highlight w:val="none"/>
          <w:u w:val="single"/>
        </w:rPr>
      </w:pPr>
      <w:r>
        <w:rPr>
          <w:rFonts w:hint="eastAsia" w:ascii="仿宋" w:hAnsi="仿宋" w:eastAsia="仿宋" w:cs="仿宋"/>
          <w:b/>
          <w:bCs/>
          <w:color w:val="auto"/>
          <w:sz w:val="24"/>
          <w:highlight w:val="none"/>
        </w:rPr>
        <w:t>（1）本项目工程勘察服务合同下浮系数</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 xml:space="preserve"> %，暂定合同总价（人民币）（大写）</w:t>
      </w:r>
      <w:r>
        <w:rPr>
          <w:rFonts w:hint="eastAsia" w:ascii="仿宋" w:hAnsi="仿宋" w:eastAsia="仿宋" w:cs="仿宋"/>
          <w:b/>
          <w:bCs/>
          <w:color w:val="auto"/>
          <w:sz w:val="24"/>
          <w:highlight w:val="none"/>
          <w:u w:val="single"/>
        </w:rPr>
        <w:t xml:space="preserve">             （    ）。</w:t>
      </w:r>
    </w:p>
    <w:p w14:paraId="774BBB26">
      <w:pPr>
        <w:snapToGrid w:val="0"/>
        <w:spacing w:line="360" w:lineRule="auto"/>
        <w:ind w:firstLine="482" w:firstLineChars="200"/>
        <w:jc w:val="left"/>
        <w:rPr>
          <w:rFonts w:hint="eastAsia" w:ascii="仿宋" w:hAnsi="仿宋" w:eastAsia="仿宋" w:cs="仿宋"/>
          <w:b/>
          <w:bCs/>
          <w:color w:val="auto"/>
          <w:sz w:val="24"/>
          <w:highlight w:val="none"/>
          <w:u w:val="single"/>
        </w:rPr>
      </w:pPr>
      <w:r>
        <w:rPr>
          <w:rFonts w:hint="eastAsia" w:ascii="仿宋" w:hAnsi="仿宋" w:eastAsia="仿宋" w:cs="仿宋"/>
          <w:b/>
          <w:bCs/>
          <w:color w:val="auto"/>
          <w:sz w:val="24"/>
          <w:highlight w:val="none"/>
          <w:u w:val="single"/>
        </w:rPr>
        <w:t>本合同费用包括(但不限于)钻孔、取样及原位测试、室内试验、工程勘察实物工作收费、技术工作费、人员设备勘察设备、劳务、管理、交通、维护、保险、利润、税金调遣费、临时设施费、政策性文件规定及获取控制点费用，场地租用费、地上附着物及青苗补偿费、合同包含的所有风险、责任，等各项所有的费用。</w:t>
      </w:r>
    </w:p>
    <w:p w14:paraId="4F779EF6">
      <w:pPr>
        <w:snapToGrid w:val="0"/>
        <w:spacing w:line="360" w:lineRule="auto"/>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（2）本项目最终工程勘察费按《工程勘察设计收费标准》(计价格〔2002〕10号)规定的标准结合各子项目实际钻探进尺进行结算：本项目最终工程勘察服务费=勘察费基准价×（1-合同下浮系数）</w:t>
      </w:r>
    </w:p>
    <w:p w14:paraId="4B0099B9">
      <w:pPr>
        <w:snapToGrid w:val="0"/>
        <w:spacing w:line="360" w:lineRule="auto"/>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注：最终结算时，以本项目总钻探进尺的实际工程量进行结算。</w:t>
      </w:r>
    </w:p>
    <w:p w14:paraId="36340A39">
      <w:pPr>
        <w:snapToGrid w:val="0"/>
        <w:spacing w:line="360" w:lineRule="auto"/>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（3）本项目属财政投资项目，最终结算以发包人或发包人委托的第三方机构审定结果为准。</w:t>
      </w:r>
    </w:p>
    <w:p w14:paraId="2D445EF4">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7.1.1双方约定的合同价款调整因数和方法：</w:t>
      </w:r>
      <w:r>
        <w:rPr>
          <w:rFonts w:hint="eastAsia" w:ascii="仿宋" w:hAnsi="仿宋" w:eastAsia="仿宋" w:cs="仿宋"/>
          <w:color w:val="auto"/>
          <w:sz w:val="24"/>
          <w:highlight w:val="none"/>
          <w:u w:val="single"/>
        </w:rPr>
        <w:t>无</w:t>
      </w:r>
      <w:r>
        <w:rPr>
          <w:rFonts w:hint="eastAsia" w:ascii="仿宋" w:hAnsi="仿宋" w:eastAsia="仿宋" w:cs="仿宋"/>
          <w:color w:val="auto"/>
          <w:spacing w:val="-1"/>
          <w:sz w:val="24"/>
          <w:highlight w:val="none"/>
          <w:u w:val="single"/>
        </w:rPr>
        <w:t>。</w:t>
      </w:r>
    </w:p>
    <w:p w14:paraId="45B4D1A8">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7.1.2本合同价款采用</w:t>
      </w:r>
      <w:r>
        <w:rPr>
          <w:rFonts w:hint="eastAsia" w:ascii="仿宋" w:hAnsi="仿宋" w:eastAsia="仿宋" w:cs="仿宋"/>
          <w:color w:val="auto"/>
          <w:spacing w:val="-2"/>
          <w:sz w:val="24"/>
          <w:highlight w:val="none"/>
          <w:u w:val="single"/>
        </w:rPr>
        <w:t>（3）</w:t>
      </w:r>
      <w:r>
        <w:rPr>
          <w:rFonts w:hint="eastAsia" w:ascii="仿宋" w:hAnsi="仿宋" w:eastAsia="仿宋" w:cs="仿宋"/>
          <w:color w:val="auto"/>
          <w:spacing w:val="-2"/>
          <w:sz w:val="24"/>
          <w:highlight w:val="none"/>
        </w:rPr>
        <w:t>确</w:t>
      </w:r>
      <w:r>
        <w:rPr>
          <w:rFonts w:hint="eastAsia" w:ascii="仿宋" w:hAnsi="仿宋" w:eastAsia="仿宋" w:cs="仿宋"/>
          <w:color w:val="auto"/>
          <w:sz w:val="24"/>
          <w:highlight w:val="none"/>
        </w:rPr>
        <w:t>定。</w:t>
      </w:r>
    </w:p>
    <w:p w14:paraId="31851923">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（1）采用总价合同，合同价款中包括的风险范围：</w:t>
      </w:r>
      <w:r>
        <w:rPr>
          <w:rFonts w:hint="eastAsia" w:ascii="仿宋" w:hAnsi="仿宋" w:eastAsia="仿宋" w:cs="仿宋"/>
          <w:color w:val="auto"/>
          <w:sz w:val="24"/>
          <w:highlight w:val="none"/>
          <w:u w:val="single"/>
        </w:rPr>
        <w:t>无</w:t>
      </w:r>
      <w:r>
        <w:rPr>
          <w:rFonts w:hint="eastAsia" w:ascii="仿宋" w:hAnsi="仿宋" w:eastAsia="仿宋" w:cs="仿宋"/>
          <w:color w:val="auto"/>
          <w:spacing w:val="-1"/>
          <w:sz w:val="24"/>
          <w:highlight w:val="none"/>
        </w:rPr>
        <w:t>。</w:t>
      </w:r>
    </w:p>
    <w:p w14:paraId="5239D80B">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风险范围以外合同价款调整因素和方法：</w:t>
      </w:r>
      <w:r>
        <w:rPr>
          <w:rFonts w:hint="eastAsia" w:ascii="仿宋" w:hAnsi="仿宋" w:eastAsia="仿宋" w:cs="仿宋"/>
          <w:color w:val="auto"/>
          <w:sz w:val="24"/>
          <w:highlight w:val="none"/>
          <w:u w:val="single"/>
        </w:rPr>
        <w:t>无</w:t>
      </w:r>
      <w:r>
        <w:rPr>
          <w:rFonts w:hint="eastAsia" w:ascii="仿宋" w:hAnsi="仿宋" w:eastAsia="仿宋" w:cs="仿宋"/>
          <w:color w:val="auto"/>
          <w:spacing w:val="-1"/>
          <w:sz w:val="24"/>
          <w:highlight w:val="none"/>
        </w:rPr>
        <w:t>。</w:t>
      </w:r>
    </w:p>
    <w:p w14:paraId="331F4D7A">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（2）采用单价合同，合同价款中包括的风</w:t>
      </w:r>
      <w:r>
        <w:rPr>
          <w:rFonts w:hint="eastAsia" w:ascii="仿宋" w:hAnsi="仿宋" w:eastAsia="仿宋" w:cs="仿宋"/>
          <w:color w:val="auto"/>
          <w:spacing w:val="-1"/>
          <w:sz w:val="24"/>
          <w:highlight w:val="none"/>
        </w:rPr>
        <w:t>险范围：</w:t>
      </w:r>
      <w:r>
        <w:rPr>
          <w:rFonts w:hint="eastAsia" w:ascii="仿宋" w:hAnsi="仿宋" w:eastAsia="仿宋" w:cs="仿宋"/>
          <w:color w:val="auto"/>
          <w:sz w:val="24"/>
          <w:highlight w:val="none"/>
          <w:u w:val="single"/>
        </w:rPr>
        <w:t>无</w:t>
      </w:r>
      <w:r>
        <w:rPr>
          <w:rFonts w:hint="eastAsia" w:ascii="仿宋" w:hAnsi="仿宋" w:eastAsia="仿宋" w:cs="仿宋"/>
          <w:color w:val="auto"/>
          <w:spacing w:val="-1"/>
          <w:sz w:val="24"/>
          <w:highlight w:val="none"/>
        </w:rPr>
        <w:t>。</w:t>
      </w:r>
    </w:p>
    <w:p w14:paraId="553E14CA">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风险范围以外合同单价调整因素和方法：</w:t>
      </w:r>
      <w:r>
        <w:rPr>
          <w:rFonts w:hint="eastAsia" w:ascii="仿宋" w:hAnsi="仿宋" w:eastAsia="仿宋" w:cs="仿宋"/>
          <w:color w:val="auto"/>
          <w:sz w:val="24"/>
          <w:highlight w:val="none"/>
          <w:u w:val="single"/>
        </w:rPr>
        <w:t>无</w:t>
      </w:r>
      <w:r>
        <w:rPr>
          <w:rFonts w:hint="eastAsia" w:ascii="仿宋" w:hAnsi="仿宋" w:eastAsia="仿宋" w:cs="仿宋"/>
          <w:color w:val="auto"/>
          <w:spacing w:val="-1"/>
          <w:sz w:val="24"/>
          <w:highlight w:val="none"/>
        </w:rPr>
        <w:t>。</w:t>
      </w:r>
    </w:p>
    <w:p w14:paraId="1BE0265E">
      <w:pPr>
        <w:pStyle w:val="10"/>
        <w:spacing w:before="154" w:line="342" w:lineRule="auto"/>
        <w:ind w:left="480" w:left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（3）采用的其他合同，其他合同价款形式及调整因数和方法：</w:t>
      </w:r>
      <w:r>
        <w:rPr>
          <w:rFonts w:hint="eastAsia" w:ascii="仿宋" w:hAnsi="仿宋" w:eastAsia="仿宋" w:cs="仿宋"/>
          <w:color w:val="auto"/>
          <w:sz w:val="24"/>
          <w:highlight w:val="none"/>
          <w:u w:val="single"/>
        </w:rPr>
        <w:t>无</w:t>
      </w:r>
      <w:r>
        <w:rPr>
          <w:rFonts w:hint="eastAsia" w:ascii="仿宋" w:hAnsi="仿宋" w:eastAsia="仿宋" w:cs="仿宋"/>
          <w:color w:val="auto"/>
          <w:spacing w:val="-2"/>
          <w:sz w:val="24"/>
          <w:highlight w:val="none"/>
        </w:rPr>
        <w:t>。</w:t>
      </w:r>
    </w:p>
    <w:p w14:paraId="2D6E5B1A">
      <w:pPr>
        <w:pStyle w:val="10"/>
        <w:spacing w:before="154" w:line="342" w:lineRule="auto"/>
        <w:ind w:left="48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（4）双方就合同价款调整确认期限的约定：</w:t>
      </w:r>
      <w:r>
        <w:rPr>
          <w:rFonts w:hint="eastAsia" w:ascii="仿宋" w:hAnsi="仿宋" w:eastAsia="仿宋" w:cs="仿宋"/>
          <w:color w:val="auto"/>
          <w:sz w:val="24"/>
          <w:highlight w:val="none"/>
          <w:u w:val="single"/>
        </w:rPr>
        <w:t>无</w:t>
      </w:r>
      <w:r>
        <w:rPr>
          <w:rFonts w:hint="eastAsia" w:ascii="仿宋" w:hAnsi="仿宋" w:eastAsia="仿宋" w:cs="仿宋"/>
          <w:color w:val="auto"/>
          <w:sz w:val="24"/>
          <w:highlight w:val="none"/>
        </w:rPr>
        <w:t>。</w:t>
      </w:r>
    </w:p>
    <w:p w14:paraId="65993767">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7.1.3双方就合同价款调整确认期限的约定：</w:t>
      </w:r>
      <w:r>
        <w:rPr>
          <w:rFonts w:hint="eastAsia" w:ascii="仿宋" w:hAnsi="仿宋" w:eastAsia="仿宋" w:cs="仿宋"/>
          <w:color w:val="auto"/>
          <w:sz w:val="24"/>
          <w:highlight w:val="none"/>
          <w:u w:val="single"/>
        </w:rPr>
        <w:t>无</w:t>
      </w:r>
      <w:r>
        <w:rPr>
          <w:rFonts w:hint="eastAsia" w:ascii="仿宋" w:hAnsi="仿宋" w:eastAsia="仿宋" w:cs="仿宋"/>
          <w:color w:val="auto"/>
          <w:spacing w:val="-1"/>
          <w:sz w:val="24"/>
          <w:highlight w:val="none"/>
        </w:rPr>
        <w:t>。</w:t>
      </w:r>
    </w:p>
    <w:p w14:paraId="478ABF7F">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7.2定金或预付款</w:t>
      </w:r>
    </w:p>
    <w:p w14:paraId="499090C4">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7.2.1发包人向承包人支付定金金额：</w:t>
      </w:r>
      <w:r>
        <w:rPr>
          <w:rFonts w:hint="eastAsia" w:ascii="仿宋" w:hAnsi="仿宋" w:eastAsia="仿宋" w:cs="仿宋"/>
          <w:color w:val="auto"/>
          <w:sz w:val="24"/>
          <w:highlight w:val="none"/>
          <w:u w:val="single"/>
        </w:rPr>
        <w:t>无</w:t>
      </w:r>
      <w:r>
        <w:rPr>
          <w:rFonts w:hint="eastAsia" w:ascii="仿宋" w:hAnsi="仿宋" w:eastAsia="仿宋" w:cs="仿宋"/>
          <w:color w:val="auto"/>
          <w:sz w:val="24"/>
          <w:highlight w:val="none"/>
          <w:u w:val="none"/>
          <w:lang w:val="en-US" w:eastAsia="zh-CN"/>
        </w:rPr>
        <w:t xml:space="preserve">  </w:t>
      </w:r>
      <w:r>
        <w:rPr>
          <w:rFonts w:hint="eastAsia" w:ascii="仿宋" w:hAnsi="仿宋" w:eastAsia="仿宋" w:cs="仿宋"/>
          <w:color w:val="auto"/>
          <w:spacing w:val="-1"/>
          <w:sz w:val="24"/>
          <w:highlight w:val="none"/>
        </w:rPr>
        <w:t>或预付款的金额：</w:t>
      </w:r>
      <w:r>
        <w:rPr>
          <w:rFonts w:hint="eastAsia" w:ascii="仿宋" w:hAnsi="仿宋" w:eastAsia="仿宋" w:cs="仿宋"/>
          <w:color w:val="auto"/>
          <w:sz w:val="24"/>
          <w:highlight w:val="none"/>
          <w:u w:val="single"/>
        </w:rPr>
        <w:t>无</w:t>
      </w:r>
      <w:r>
        <w:rPr>
          <w:rFonts w:hint="eastAsia" w:ascii="仿宋" w:hAnsi="仿宋" w:eastAsia="仿宋" w:cs="仿宋"/>
          <w:color w:val="auto"/>
          <w:spacing w:val="-1"/>
          <w:sz w:val="24"/>
          <w:highlight w:val="none"/>
        </w:rPr>
        <w:t>。</w:t>
      </w:r>
    </w:p>
    <w:p w14:paraId="198FBC51">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7.2.2定金或预付款在进度款中的抵扣办法：</w:t>
      </w:r>
      <w:r>
        <w:rPr>
          <w:rFonts w:hint="eastAsia" w:ascii="仿宋" w:hAnsi="仿宋" w:eastAsia="仿宋" w:cs="仿宋"/>
          <w:color w:val="auto"/>
          <w:sz w:val="24"/>
          <w:highlight w:val="none"/>
          <w:u w:val="single"/>
        </w:rPr>
        <w:t>无</w:t>
      </w:r>
      <w:r>
        <w:rPr>
          <w:rFonts w:hint="eastAsia" w:ascii="仿宋" w:hAnsi="仿宋" w:eastAsia="仿宋" w:cs="仿宋"/>
          <w:color w:val="auto"/>
          <w:spacing w:val="-1"/>
          <w:sz w:val="24"/>
          <w:highlight w:val="none"/>
        </w:rPr>
        <w:t>。</w:t>
      </w:r>
    </w:p>
    <w:p w14:paraId="44EB162B">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7.3合同价款的结算与支付</w:t>
      </w:r>
    </w:p>
    <w:p w14:paraId="0D53A7CB">
      <w:pPr>
        <w:spacing w:line="360" w:lineRule="auto"/>
        <w:ind w:firstLine="472" w:firstLineChars="200"/>
        <w:rPr>
          <w:rFonts w:hint="eastAsia" w:ascii="仿宋" w:hAnsi="仿宋" w:eastAsia="仿宋" w:cs="仿宋"/>
          <w:color w:val="auto"/>
          <w:spacing w:val="-3"/>
          <w:sz w:val="24"/>
          <w:highlight w:val="none"/>
        </w:rPr>
      </w:pPr>
      <w:r>
        <w:rPr>
          <w:rFonts w:hint="eastAsia" w:ascii="仿宋" w:hAnsi="仿宋" w:eastAsia="仿宋" w:cs="仿宋"/>
          <w:color w:val="auto"/>
          <w:spacing w:val="-2"/>
          <w:sz w:val="24"/>
          <w:highlight w:val="none"/>
        </w:rPr>
        <w:t>7.3.1双方约定的进度款支付方式、支付条件和</w:t>
      </w:r>
      <w:r>
        <w:rPr>
          <w:rFonts w:hint="eastAsia" w:ascii="仿宋" w:hAnsi="仿宋" w:eastAsia="仿宋" w:cs="仿宋"/>
          <w:color w:val="auto"/>
          <w:spacing w:val="-3"/>
          <w:sz w:val="24"/>
          <w:highlight w:val="none"/>
        </w:rPr>
        <w:t>支付时间：</w:t>
      </w:r>
    </w:p>
    <w:p w14:paraId="4FE1F827">
      <w:pPr>
        <w:spacing w:line="360" w:lineRule="auto"/>
        <w:ind w:firstLine="468" w:firstLineChars="200"/>
        <w:rPr>
          <w:rFonts w:hint="eastAsia" w:ascii="仿宋" w:hAnsi="仿宋" w:eastAsia="仿宋" w:cs="仿宋"/>
          <w:color w:val="auto"/>
          <w:spacing w:val="-3"/>
          <w:sz w:val="24"/>
          <w:highlight w:val="none"/>
        </w:rPr>
      </w:pPr>
      <w:r>
        <w:rPr>
          <w:rFonts w:hint="eastAsia" w:ascii="仿宋" w:hAnsi="仿宋" w:eastAsia="仿宋" w:cs="仿宋"/>
          <w:color w:val="auto"/>
          <w:spacing w:val="-3"/>
          <w:sz w:val="24"/>
          <w:highlight w:val="none"/>
        </w:rPr>
        <w:t>本项目无预付款，本项目按各子项目完成进度情况分别单独结算其勘察费，具体各子项目勘察费的支付方式、支付条件和支付时间如下：</w:t>
      </w:r>
    </w:p>
    <w:p w14:paraId="0A5ECBFB">
      <w:pPr>
        <w:spacing w:line="360" w:lineRule="auto"/>
        <w:ind w:firstLine="468" w:firstLineChars="200"/>
        <w:rPr>
          <w:rFonts w:hint="eastAsia" w:ascii="仿宋" w:hAnsi="仿宋" w:eastAsia="仿宋" w:cs="仿宋"/>
          <w:color w:val="auto"/>
          <w:spacing w:val="-3"/>
          <w:sz w:val="24"/>
          <w:highlight w:val="none"/>
        </w:rPr>
      </w:pPr>
      <w:r>
        <w:rPr>
          <w:rFonts w:hint="eastAsia" w:ascii="仿宋" w:hAnsi="仿宋" w:eastAsia="仿宋" w:cs="仿宋"/>
          <w:color w:val="auto"/>
          <w:spacing w:val="-3"/>
          <w:sz w:val="24"/>
          <w:highlight w:val="none"/>
        </w:rPr>
        <w:t>（1）承包人完成详细勘察外业、提交完正式勘察文件，并提交足额增值税专用发票后30个工作日内，发包人向承包人支付合同价的60%；</w:t>
      </w:r>
    </w:p>
    <w:p w14:paraId="7279D05A">
      <w:pPr>
        <w:spacing w:line="360" w:lineRule="auto"/>
        <w:ind w:firstLine="468" w:firstLineChars="200"/>
        <w:rPr>
          <w:rFonts w:hint="eastAsia" w:ascii="仿宋" w:hAnsi="仿宋" w:eastAsia="仿宋" w:cs="仿宋"/>
          <w:color w:val="auto"/>
          <w:spacing w:val="-3"/>
          <w:sz w:val="24"/>
          <w:highlight w:val="none"/>
        </w:rPr>
      </w:pPr>
      <w:r>
        <w:rPr>
          <w:rFonts w:hint="eastAsia" w:ascii="仿宋" w:hAnsi="仿宋" w:eastAsia="仿宋" w:cs="仿宋"/>
          <w:color w:val="auto"/>
          <w:spacing w:val="-3"/>
          <w:sz w:val="24"/>
          <w:highlight w:val="none"/>
        </w:rPr>
        <w:t>（2）承包人提交的勘察成果获得审查通过和备案后（如需），承包人提交足额增值税专用发票后30个工作日内，发包人向承包人支付至合同价的90%；</w:t>
      </w:r>
    </w:p>
    <w:p w14:paraId="1E440221">
      <w:pPr>
        <w:spacing w:line="360" w:lineRule="auto"/>
        <w:ind w:firstLine="468" w:firstLineChars="200"/>
        <w:rPr>
          <w:rFonts w:hint="eastAsia" w:ascii="仿宋" w:hAnsi="仿宋" w:eastAsia="仿宋" w:cs="仿宋"/>
          <w:color w:val="auto"/>
          <w:spacing w:val="-3"/>
          <w:sz w:val="24"/>
          <w:highlight w:val="none"/>
        </w:rPr>
      </w:pPr>
      <w:r>
        <w:rPr>
          <w:rFonts w:hint="eastAsia" w:ascii="仿宋" w:hAnsi="仿宋" w:eastAsia="仿宋" w:cs="仿宋"/>
          <w:color w:val="auto"/>
          <w:spacing w:val="-3"/>
          <w:sz w:val="24"/>
          <w:highlight w:val="none"/>
        </w:rPr>
        <w:t>（3）项目竣工验收合格后通过后，勘察人提供相关结算资料，</w:t>
      </w:r>
      <w:r>
        <w:rPr>
          <w:rFonts w:hint="eastAsia" w:ascii="仿宋" w:hAnsi="仿宋" w:eastAsia="仿宋" w:cs="仿宋"/>
          <w:color w:val="auto"/>
          <w:spacing w:val="-3"/>
          <w:sz w:val="24"/>
          <w:highlight w:val="none"/>
          <w:lang w:val="en-US" w:eastAsia="zh-CN"/>
        </w:rPr>
        <w:t>发包人</w:t>
      </w:r>
      <w:r>
        <w:rPr>
          <w:rFonts w:hint="eastAsia" w:ascii="仿宋" w:hAnsi="仿宋" w:eastAsia="仿宋" w:cs="仿宋"/>
          <w:color w:val="auto"/>
          <w:spacing w:val="-3"/>
          <w:sz w:val="24"/>
          <w:highlight w:val="none"/>
        </w:rPr>
        <w:t>按相关规定审定确认合格后，结算经审定后向勘察人一次性结清余款。</w:t>
      </w:r>
    </w:p>
    <w:p w14:paraId="53CE82D5">
      <w:pPr>
        <w:spacing w:line="360" w:lineRule="auto"/>
        <w:ind w:firstLine="468" w:firstLineChars="200"/>
        <w:rPr>
          <w:rFonts w:hint="eastAsia" w:ascii="仿宋" w:hAnsi="仿宋" w:eastAsia="仿宋" w:cs="仿宋"/>
          <w:color w:val="auto"/>
          <w:spacing w:val="-3"/>
          <w:sz w:val="24"/>
          <w:highlight w:val="none"/>
        </w:rPr>
      </w:pPr>
      <w:r>
        <w:rPr>
          <w:rFonts w:hint="eastAsia" w:ascii="仿宋" w:hAnsi="仿宋" w:eastAsia="仿宋" w:cs="仿宋"/>
          <w:color w:val="auto"/>
          <w:spacing w:val="-3"/>
          <w:sz w:val="24"/>
          <w:highlight w:val="none"/>
        </w:rPr>
        <w:t>（4）最终的勘察费按实际完成的工作量结算，但对超设计规范、勘察规范及相关标准的超钻部分，不予计量。</w:t>
      </w:r>
    </w:p>
    <w:p w14:paraId="454B5831">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7.4特别约定</w:t>
      </w:r>
    </w:p>
    <w:p w14:paraId="24E329ED">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发包人支付每一笔费用前，承包人应向发包人开具同等金额的正式、合法的发票并提交给发包人，否则，发包人有权拒绝付款，发包人因未收到发票逾期付款的，不视为违约。</w:t>
      </w:r>
    </w:p>
    <w:p w14:paraId="7D686204">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8.变更与调整</w:t>
      </w:r>
    </w:p>
    <w:p w14:paraId="4213455C">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8.1变更范围与确定</w:t>
      </w:r>
    </w:p>
    <w:p w14:paraId="04F7A37E">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8.1.1变更范围</w:t>
      </w:r>
    </w:p>
    <w:p w14:paraId="25D8A876">
      <w:pPr>
        <w:pStyle w:val="10"/>
        <w:spacing w:before="154" w:line="342" w:lineRule="auto"/>
        <w:ind w:firstLine="464"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变更范围的其他约定：</w:t>
      </w:r>
      <w:r>
        <w:rPr>
          <w:rFonts w:hint="eastAsia" w:ascii="仿宋" w:hAnsi="仿宋" w:eastAsia="仿宋" w:cs="仿宋"/>
          <w:color w:val="auto"/>
          <w:spacing w:val="-4"/>
          <w:sz w:val="24"/>
          <w:highlight w:val="none"/>
          <w:u w:val="single"/>
        </w:rPr>
        <w:t>按发包人相关会议纪要、批复、通知等文件为准</w:t>
      </w:r>
      <w:r>
        <w:rPr>
          <w:rFonts w:hint="eastAsia" w:ascii="仿宋" w:hAnsi="仿宋" w:eastAsia="仿宋" w:cs="仿宋"/>
          <w:color w:val="auto"/>
          <w:spacing w:val="-4"/>
          <w:sz w:val="24"/>
          <w:highlight w:val="none"/>
        </w:rPr>
        <w:t>。</w:t>
      </w:r>
    </w:p>
    <w:p w14:paraId="2761BBBB">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8.1.2变更确定</w:t>
      </w:r>
    </w:p>
    <w:p w14:paraId="713A0C66">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变更提出和确定期限约定：</w:t>
      </w:r>
      <w:r>
        <w:rPr>
          <w:rFonts w:hint="eastAsia" w:ascii="仿宋" w:hAnsi="仿宋" w:eastAsia="仿宋" w:cs="仿宋"/>
          <w:color w:val="auto"/>
          <w:spacing w:val="-1"/>
          <w:sz w:val="24"/>
          <w:highlight w:val="none"/>
          <w:u w:val="single"/>
        </w:rPr>
        <w:t>按变更相关规定执行</w:t>
      </w:r>
      <w:r>
        <w:rPr>
          <w:rFonts w:hint="eastAsia" w:ascii="仿宋" w:hAnsi="仿宋" w:eastAsia="仿宋" w:cs="仿宋"/>
          <w:color w:val="auto"/>
          <w:spacing w:val="-1"/>
          <w:sz w:val="24"/>
          <w:highlight w:val="none"/>
        </w:rPr>
        <w:t>。</w:t>
      </w:r>
    </w:p>
    <w:p w14:paraId="07E912C0">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8.2变更合同价款确定</w:t>
      </w:r>
    </w:p>
    <w:p w14:paraId="388F936A">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8.2.1提出变更合同价款报告期限的约定：</w:t>
      </w:r>
      <w:r>
        <w:rPr>
          <w:rFonts w:hint="eastAsia" w:ascii="仿宋" w:hAnsi="仿宋" w:eastAsia="仿宋" w:cs="仿宋"/>
          <w:color w:val="auto"/>
          <w:sz w:val="24"/>
          <w:highlight w:val="none"/>
          <w:u w:val="single"/>
        </w:rPr>
        <w:t>按</w:t>
      </w:r>
      <w:r>
        <w:rPr>
          <w:rFonts w:hint="eastAsia" w:ascii="仿宋" w:hAnsi="仿宋" w:eastAsia="仿宋" w:cs="仿宋"/>
          <w:color w:val="auto"/>
          <w:spacing w:val="-4"/>
          <w:sz w:val="24"/>
          <w:highlight w:val="none"/>
          <w:u w:val="single"/>
        </w:rPr>
        <w:t>发包人</w:t>
      </w:r>
      <w:r>
        <w:rPr>
          <w:rFonts w:hint="eastAsia" w:ascii="仿宋" w:hAnsi="仿宋" w:eastAsia="仿宋" w:cs="仿宋"/>
          <w:color w:val="auto"/>
          <w:sz w:val="24"/>
          <w:highlight w:val="none"/>
          <w:u w:val="single"/>
        </w:rPr>
        <w:t>相关会议纪要、批</w:t>
      </w:r>
      <w:r>
        <w:rPr>
          <w:rFonts w:hint="eastAsia" w:ascii="仿宋" w:hAnsi="仿宋" w:eastAsia="仿宋" w:cs="仿宋"/>
          <w:color w:val="auto"/>
          <w:spacing w:val="-2"/>
          <w:sz w:val="24"/>
          <w:highlight w:val="none"/>
          <w:u w:val="single"/>
        </w:rPr>
        <w:t>复、通知等文件为准</w:t>
      </w:r>
      <w:r>
        <w:rPr>
          <w:rFonts w:hint="eastAsia" w:ascii="仿宋" w:hAnsi="仿宋" w:eastAsia="仿宋" w:cs="仿宋"/>
          <w:color w:val="auto"/>
          <w:spacing w:val="-2"/>
          <w:sz w:val="24"/>
          <w:highlight w:val="none"/>
        </w:rPr>
        <w:t>。</w:t>
      </w:r>
    </w:p>
    <w:p w14:paraId="7AA28FE2">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8.2.2确定变更合同价款报告期限的约定</w:t>
      </w:r>
      <w:r>
        <w:rPr>
          <w:rFonts w:hint="eastAsia" w:ascii="仿宋" w:hAnsi="仿宋" w:eastAsia="仿宋" w:cs="仿宋"/>
          <w:color w:val="auto"/>
          <w:spacing w:val="-1"/>
          <w:sz w:val="24"/>
          <w:highlight w:val="none"/>
        </w:rPr>
        <w:t>：</w:t>
      </w:r>
      <w:r>
        <w:rPr>
          <w:rFonts w:hint="eastAsia" w:ascii="仿宋" w:hAnsi="仿宋" w:eastAsia="仿宋" w:cs="仿宋"/>
          <w:color w:val="auto"/>
          <w:spacing w:val="-1"/>
          <w:sz w:val="24"/>
          <w:highlight w:val="none"/>
          <w:u w:val="single"/>
        </w:rPr>
        <w:t>按变更相关规定执行</w:t>
      </w:r>
      <w:r>
        <w:rPr>
          <w:rFonts w:hint="eastAsia" w:ascii="仿宋" w:hAnsi="仿宋" w:eastAsia="仿宋" w:cs="仿宋"/>
          <w:color w:val="auto"/>
          <w:spacing w:val="-1"/>
          <w:sz w:val="24"/>
          <w:highlight w:val="none"/>
        </w:rPr>
        <w:t>。</w:t>
      </w:r>
    </w:p>
    <w:p w14:paraId="2EBFCE1B">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9.知识产权</w:t>
      </w:r>
    </w:p>
    <w:p w14:paraId="714C19E4">
      <w:pPr>
        <w:pStyle w:val="10"/>
        <w:spacing w:before="154" w:line="342" w:lineRule="auto"/>
        <w:ind w:firstLine="488" w:firstLineChars="200"/>
        <w:rPr>
          <w:rFonts w:hint="eastAsia" w:ascii="仿宋" w:hAnsi="仿宋" w:eastAsia="仿宋" w:cs="仿宋"/>
          <w:color w:val="auto"/>
          <w:sz w:val="24"/>
          <w:highlight w:val="none"/>
          <w:u w:val="single"/>
        </w:rPr>
      </w:pPr>
      <w:r>
        <w:rPr>
          <w:rFonts w:hint="eastAsia" w:ascii="仿宋" w:hAnsi="仿宋" w:eastAsia="仿宋" w:cs="仿宋"/>
          <w:color w:val="auto"/>
          <w:spacing w:val="2"/>
          <w:sz w:val="24"/>
          <w:highlight w:val="none"/>
        </w:rPr>
        <w:t>9.1关于发包人提供给承包人的图纸、发包人为实施工程自行编制或委托编制</w:t>
      </w:r>
      <w:r>
        <w:rPr>
          <w:rFonts w:hint="eastAsia" w:ascii="仿宋" w:hAnsi="仿宋" w:eastAsia="仿宋" w:cs="仿宋"/>
          <w:color w:val="auto"/>
          <w:sz w:val="24"/>
          <w:highlight w:val="none"/>
        </w:rPr>
        <w:t>的技术规格以及反映发包人关于合同要求或其他类似性质的文件的著作权的归属：</w:t>
      </w:r>
      <w:r>
        <w:rPr>
          <w:rFonts w:hint="eastAsia" w:ascii="仿宋" w:hAnsi="仿宋" w:eastAsia="仿宋" w:cs="仿宋"/>
          <w:color w:val="auto"/>
          <w:sz w:val="24"/>
          <w:highlight w:val="none"/>
          <w:u w:val="single"/>
        </w:rPr>
        <w:t>归发包人所有</w:t>
      </w:r>
      <w:r>
        <w:rPr>
          <w:rFonts w:hint="eastAsia" w:ascii="仿宋" w:hAnsi="仿宋" w:eastAsia="仿宋" w:cs="仿宋"/>
          <w:color w:val="auto"/>
          <w:spacing w:val="-4"/>
          <w:sz w:val="24"/>
          <w:highlight w:val="none"/>
          <w:u w:val="single"/>
        </w:rPr>
        <w:t>。</w:t>
      </w:r>
    </w:p>
    <w:p w14:paraId="4664F28D">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关于发包人提供的上述文件的使用限制的要求：</w:t>
      </w:r>
      <w:r>
        <w:rPr>
          <w:rFonts w:hint="eastAsia" w:ascii="仿宋" w:hAnsi="仿宋" w:eastAsia="仿宋" w:cs="仿宋"/>
          <w:color w:val="auto"/>
          <w:spacing w:val="-1"/>
          <w:sz w:val="24"/>
          <w:highlight w:val="none"/>
          <w:u w:val="single"/>
        </w:rPr>
        <w:t>无</w:t>
      </w:r>
      <w:r>
        <w:rPr>
          <w:rFonts w:hint="eastAsia" w:ascii="仿宋" w:hAnsi="仿宋" w:eastAsia="仿宋" w:cs="仿宋"/>
          <w:color w:val="auto"/>
          <w:spacing w:val="-4"/>
          <w:sz w:val="24"/>
          <w:highlight w:val="none"/>
        </w:rPr>
        <w:t>。</w:t>
      </w:r>
    </w:p>
    <w:p w14:paraId="116C73E9">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9.2关于承包人为实施工程所编制文件的著作</w:t>
      </w:r>
      <w:r>
        <w:rPr>
          <w:rFonts w:hint="eastAsia" w:ascii="仿宋" w:hAnsi="仿宋" w:eastAsia="仿宋" w:cs="仿宋"/>
          <w:color w:val="auto"/>
          <w:spacing w:val="-1"/>
          <w:sz w:val="24"/>
          <w:highlight w:val="none"/>
        </w:rPr>
        <w:t>权的归属：</w:t>
      </w:r>
      <w:r>
        <w:rPr>
          <w:rFonts w:hint="eastAsia" w:ascii="仿宋" w:hAnsi="仿宋" w:eastAsia="仿宋" w:cs="仿宋"/>
          <w:color w:val="auto"/>
          <w:sz w:val="24"/>
          <w:highlight w:val="none"/>
          <w:u w:val="single"/>
        </w:rPr>
        <w:t>归发包人所有</w:t>
      </w:r>
      <w:r>
        <w:rPr>
          <w:rFonts w:hint="eastAsia" w:ascii="仿宋" w:hAnsi="仿宋" w:eastAsia="仿宋" w:cs="仿宋"/>
          <w:color w:val="auto"/>
          <w:spacing w:val="-4"/>
          <w:sz w:val="24"/>
          <w:highlight w:val="none"/>
          <w:u w:val="single"/>
        </w:rPr>
        <w:t>。</w:t>
      </w:r>
    </w:p>
    <w:p w14:paraId="2EC762B4">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关于承包人提供的上述文件的使用限制的要求：</w:t>
      </w:r>
      <w:r>
        <w:rPr>
          <w:rFonts w:hint="eastAsia" w:ascii="仿宋" w:hAnsi="仿宋" w:eastAsia="仿宋" w:cs="仿宋"/>
          <w:color w:val="auto"/>
          <w:spacing w:val="-1"/>
          <w:sz w:val="24"/>
          <w:highlight w:val="none"/>
          <w:u w:val="single"/>
        </w:rPr>
        <w:t>永久</w:t>
      </w:r>
      <w:r>
        <w:rPr>
          <w:rFonts w:hint="eastAsia" w:ascii="仿宋" w:hAnsi="仿宋" w:eastAsia="仿宋" w:cs="仿宋"/>
          <w:color w:val="auto"/>
          <w:spacing w:val="-4"/>
          <w:sz w:val="24"/>
          <w:highlight w:val="none"/>
        </w:rPr>
        <w:t>。</w:t>
      </w:r>
    </w:p>
    <w:p w14:paraId="63AB37F0">
      <w:pPr>
        <w:pStyle w:val="10"/>
        <w:spacing w:before="154" w:line="342" w:lineRule="auto"/>
        <w:ind w:firstLine="488" w:firstLineChars="200"/>
        <w:rPr>
          <w:rFonts w:hint="eastAsia" w:ascii="仿宋" w:hAnsi="仿宋" w:eastAsia="仿宋" w:cs="仿宋"/>
          <w:color w:val="auto"/>
          <w:sz w:val="24"/>
          <w:highlight w:val="none"/>
          <w:u w:val="single"/>
        </w:rPr>
      </w:pPr>
      <w:r>
        <w:rPr>
          <w:rFonts w:hint="eastAsia" w:ascii="仿宋" w:hAnsi="仿宋" w:eastAsia="仿宋" w:cs="仿宋"/>
          <w:color w:val="auto"/>
          <w:spacing w:val="2"/>
          <w:sz w:val="24"/>
          <w:highlight w:val="none"/>
        </w:rPr>
        <w:t>9.5承包人在勘察过程中所采用的专利、专有技术的使用费的承担方式：</w:t>
      </w:r>
      <w:r>
        <w:rPr>
          <w:rFonts w:hint="eastAsia" w:ascii="仿宋" w:hAnsi="仿宋" w:eastAsia="仿宋" w:cs="仿宋"/>
          <w:color w:val="auto"/>
          <w:spacing w:val="2"/>
          <w:sz w:val="24"/>
          <w:highlight w:val="none"/>
          <w:u w:val="single"/>
        </w:rPr>
        <w:t>由承包人</w:t>
      </w:r>
      <w:r>
        <w:rPr>
          <w:rFonts w:hint="eastAsia" w:ascii="仿宋" w:hAnsi="仿宋" w:eastAsia="仿宋" w:cs="仿宋"/>
          <w:color w:val="auto"/>
          <w:spacing w:val="-2"/>
          <w:sz w:val="24"/>
          <w:highlight w:val="none"/>
          <w:u w:val="single"/>
        </w:rPr>
        <w:t>承担。</w:t>
      </w:r>
    </w:p>
    <w:p w14:paraId="79FA365E">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10.不可抗力</w:t>
      </w:r>
    </w:p>
    <w:p w14:paraId="6994698A">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10.1不可抗力的确认</w:t>
      </w:r>
    </w:p>
    <w:p w14:paraId="77BCD994">
      <w:pPr>
        <w:pStyle w:val="10"/>
        <w:spacing w:before="154" w:line="342" w:lineRule="auto"/>
        <w:ind w:firstLine="472" w:firstLineChars="200"/>
        <w:rPr>
          <w:rFonts w:hint="eastAsia" w:ascii="仿宋" w:hAnsi="仿宋" w:eastAsia="仿宋" w:cs="仿宋"/>
          <w:color w:val="auto"/>
          <w:sz w:val="24"/>
          <w:highlight w:val="none"/>
          <w:u w:val="single"/>
        </w:rPr>
      </w:pPr>
      <w:r>
        <w:rPr>
          <w:rFonts w:hint="eastAsia" w:ascii="仿宋" w:hAnsi="仿宋" w:eastAsia="仿宋" w:cs="仿宋"/>
          <w:color w:val="auto"/>
          <w:spacing w:val="-2"/>
          <w:sz w:val="24"/>
          <w:highlight w:val="none"/>
        </w:rPr>
        <w:t>10.1.1双方关于不可抗力的其他约定（如政府临时禁令</w:t>
      </w:r>
      <w:r>
        <w:rPr>
          <w:rFonts w:hint="eastAsia" w:ascii="仿宋" w:hAnsi="仿宋" w:eastAsia="仿宋" w:cs="仿宋"/>
          <w:color w:val="auto"/>
          <w:spacing w:val="2"/>
          <w:sz w:val="24"/>
          <w:highlight w:val="none"/>
        </w:rPr>
        <w:t>）：</w:t>
      </w:r>
      <w:r>
        <w:rPr>
          <w:rFonts w:hint="eastAsia" w:ascii="仿宋" w:hAnsi="仿宋" w:eastAsia="仿宋" w:cs="仿宋"/>
          <w:color w:val="auto"/>
          <w:spacing w:val="2"/>
          <w:sz w:val="24"/>
          <w:highlight w:val="none"/>
          <w:u w:val="single"/>
        </w:rPr>
        <w:t>按通用条款第 10.1条执行</w:t>
      </w:r>
      <w:r>
        <w:rPr>
          <w:rFonts w:hint="eastAsia" w:ascii="仿宋" w:hAnsi="仿宋" w:eastAsia="仿宋" w:cs="仿宋"/>
          <w:color w:val="auto"/>
          <w:spacing w:val="-5"/>
          <w:sz w:val="24"/>
          <w:highlight w:val="none"/>
          <w:u w:val="single"/>
        </w:rPr>
        <w:t>。</w:t>
      </w:r>
    </w:p>
    <w:p w14:paraId="37092F72">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10.2不可抗力的通知</w:t>
      </w:r>
    </w:p>
    <w:p w14:paraId="7DCD407C">
      <w:pPr>
        <w:pStyle w:val="10"/>
        <w:spacing w:before="154" w:line="342" w:lineRule="auto"/>
        <w:ind w:firstLine="472" w:firstLineChars="200"/>
        <w:rPr>
          <w:rFonts w:hint="eastAsia" w:ascii="仿宋" w:hAnsi="仿宋" w:eastAsia="仿宋" w:cs="仿宋"/>
          <w:color w:val="auto"/>
          <w:sz w:val="24"/>
          <w:highlight w:val="none"/>
          <w:u w:val="single"/>
        </w:rPr>
      </w:pPr>
      <w:r>
        <w:rPr>
          <w:rFonts w:hint="eastAsia" w:ascii="仿宋" w:hAnsi="仿宋" w:eastAsia="仿宋" w:cs="仿宋"/>
          <w:color w:val="auto"/>
          <w:spacing w:val="-2"/>
          <w:sz w:val="24"/>
          <w:highlight w:val="none"/>
        </w:rPr>
        <w:t>10.2.1不可抗力持续发生，勘察报告受害损失期限的约定：</w:t>
      </w:r>
      <w:r>
        <w:rPr>
          <w:rFonts w:hint="eastAsia" w:ascii="仿宋" w:hAnsi="仿宋" w:eastAsia="仿宋" w:cs="仿宋"/>
          <w:color w:val="auto"/>
          <w:spacing w:val="-2"/>
          <w:sz w:val="24"/>
          <w:highlight w:val="none"/>
          <w:u w:val="single"/>
        </w:rPr>
        <w:t>按通用条款第 10.2条执行。</w:t>
      </w:r>
      <w:r>
        <w:rPr>
          <w:rFonts w:hint="eastAsia" w:ascii="仿宋" w:hAnsi="仿宋" w:eastAsia="仿宋" w:cs="仿宋"/>
          <w:color w:val="auto"/>
          <w:spacing w:val="-2"/>
          <w:sz w:val="24"/>
          <w:highlight w:val="none"/>
          <w:u w:val="single"/>
        </w:rPr>
        <w:tab/>
      </w:r>
    </w:p>
    <w:p w14:paraId="078A2129">
      <w:pPr>
        <w:pStyle w:val="10"/>
        <w:spacing w:before="154" w:line="342" w:lineRule="auto"/>
        <w:ind w:firstLine="472" w:firstLineChars="200"/>
        <w:rPr>
          <w:rFonts w:hint="eastAsia" w:ascii="仿宋" w:hAnsi="仿宋" w:eastAsia="仿宋" w:cs="仿宋"/>
          <w:color w:val="auto"/>
          <w:sz w:val="24"/>
          <w:highlight w:val="none"/>
          <w:u w:val="single"/>
        </w:rPr>
      </w:pPr>
      <w:r>
        <w:rPr>
          <w:rFonts w:hint="eastAsia" w:ascii="仿宋" w:hAnsi="仿宋" w:eastAsia="仿宋" w:cs="仿宋"/>
          <w:color w:val="auto"/>
          <w:spacing w:val="-2"/>
          <w:sz w:val="24"/>
          <w:highlight w:val="none"/>
        </w:rPr>
        <w:t>10.2.2承包人向发包人通报受害损失情况及费用期限的约定：</w:t>
      </w:r>
      <w:r>
        <w:rPr>
          <w:rFonts w:hint="eastAsia" w:ascii="仿宋" w:hAnsi="仿宋" w:eastAsia="仿宋" w:cs="仿宋"/>
          <w:color w:val="auto"/>
          <w:spacing w:val="2"/>
          <w:sz w:val="24"/>
          <w:highlight w:val="none"/>
          <w:u w:val="single"/>
        </w:rPr>
        <w:t>按通用条款第 10.3条执行</w:t>
      </w:r>
      <w:r>
        <w:rPr>
          <w:rFonts w:hint="eastAsia" w:ascii="仿宋" w:hAnsi="仿宋" w:eastAsia="仿宋" w:cs="仿宋"/>
          <w:color w:val="auto"/>
          <w:spacing w:val="-5"/>
          <w:sz w:val="24"/>
          <w:highlight w:val="none"/>
          <w:u w:val="single"/>
        </w:rPr>
        <w:t>。</w:t>
      </w:r>
    </w:p>
    <w:p w14:paraId="37D5DBA0">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13.责任与保险</w:t>
      </w:r>
    </w:p>
    <w:p w14:paraId="2D6BDDAE">
      <w:pPr>
        <w:pStyle w:val="10"/>
        <w:spacing w:before="154" w:line="342"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13.2工程勘察责任保险的约定：</w:t>
      </w:r>
      <w:r>
        <w:rPr>
          <w:rFonts w:hint="eastAsia" w:ascii="仿宋" w:hAnsi="仿宋" w:eastAsia="仿宋" w:cs="仿宋"/>
          <w:color w:val="auto"/>
          <w:spacing w:val="-1"/>
          <w:sz w:val="24"/>
          <w:highlight w:val="none"/>
          <w:u w:val="single"/>
        </w:rPr>
        <w:t>按国家相关规定及通用条款执行。保险产生的相关费用由承包人自行承担。</w:t>
      </w:r>
    </w:p>
    <w:p w14:paraId="36EE83CA">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14.违约</w:t>
      </w:r>
    </w:p>
    <w:p w14:paraId="0CE0D779">
      <w:pPr>
        <w:pStyle w:val="10"/>
        <w:spacing w:before="154" w:line="342"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14.1发包人违约</w:t>
      </w:r>
    </w:p>
    <w:p w14:paraId="51F374C9">
      <w:pPr>
        <w:pStyle w:val="10"/>
        <w:spacing w:before="154" w:line="342"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14.1.2发包人违约责任</w:t>
      </w:r>
    </w:p>
    <w:p w14:paraId="357E1196">
      <w:pPr>
        <w:pStyle w:val="10"/>
        <w:spacing w:before="154" w:line="342" w:lineRule="auto"/>
        <w:ind w:firstLine="468" w:firstLineChars="200"/>
        <w:rPr>
          <w:rFonts w:hint="eastAsia" w:ascii="仿宋" w:hAnsi="仿宋" w:eastAsia="仿宋" w:cs="仿宋"/>
          <w:color w:val="auto"/>
          <w:spacing w:val="-4"/>
          <w:sz w:val="24"/>
          <w:highlight w:val="none"/>
          <w:u w:val="single"/>
        </w:rPr>
      </w:pPr>
      <w:r>
        <w:rPr>
          <w:rFonts w:hint="eastAsia" w:ascii="仿宋" w:hAnsi="仿宋" w:eastAsia="仿宋" w:cs="仿宋"/>
          <w:color w:val="auto"/>
          <w:spacing w:val="-3"/>
          <w:sz w:val="24"/>
          <w:highlight w:val="none"/>
        </w:rPr>
        <w:t>（1）发包人支付承包人的违约金</w:t>
      </w:r>
      <w:r>
        <w:rPr>
          <w:rFonts w:hint="eastAsia" w:ascii="仿宋" w:hAnsi="仿宋" w:eastAsia="仿宋" w:cs="仿宋"/>
          <w:b/>
          <w:bCs/>
          <w:color w:val="auto"/>
          <w:spacing w:val="-3"/>
          <w:sz w:val="24"/>
          <w:highlight w:val="none"/>
        </w:rPr>
        <w:t>：</w:t>
      </w:r>
      <w:r>
        <w:rPr>
          <w:rFonts w:hint="eastAsia" w:ascii="仿宋" w:hAnsi="仿宋" w:eastAsia="仿宋" w:cs="仿宋"/>
          <w:color w:val="auto"/>
          <w:spacing w:val="-4"/>
          <w:sz w:val="24"/>
          <w:highlight w:val="none"/>
          <w:u w:val="single"/>
        </w:rPr>
        <w:t>合同履行期间，由于工程停建而终止合同或发包人无故要求解除合同时，承包人未进行勘察工作的，发包人不支付勘察费；已进行勘察工作的，根据已完成的实际工作量支付勘察费。</w:t>
      </w:r>
    </w:p>
    <w:p w14:paraId="02CA8B54">
      <w:pPr>
        <w:pStyle w:val="10"/>
        <w:spacing w:before="154" w:line="342"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（2）发包人发生其他违约情形应承担的违约责任</w:t>
      </w:r>
      <w:r>
        <w:rPr>
          <w:rFonts w:hint="eastAsia" w:ascii="仿宋" w:hAnsi="仿宋" w:eastAsia="仿宋" w:cs="仿宋"/>
          <w:b/>
          <w:bCs/>
          <w:color w:val="auto"/>
          <w:spacing w:val="-3"/>
          <w:sz w:val="24"/>
          <w:highlight w:val="none"/>
        </w:rPr>
        <w:t>：</w:t>
      </w:r>
      <w:r>
        <w:rPr>
          <w:rFonts w:hint="eastAsia" w:ascii="仿宋" w:hAnsi="仿宋" w:eastAsia="仿宋" w:cs="仿宋"/>
          <w:color w:val="auto"/>
          <w:spacing w:val="-3"/>
          <w:sz w:val="24"/>
          <w:highlight w:val="none"/>
          <w:u w:val="single"/>
        </w:rPr>
        <w:t>由于发包人未给</w:t>
      </w:r>
      <w:r>
        <w:rPr>
          <w:rFonts w:hint="eastAsia" w:ascii="仿宋" w:hAnsi="仿宋" w:eastAsia="仿宋" w:cs="仿宋"/>
          <w:color w:val="auto"/>
          <w:spacing w:val="-4"/>
          <w:sz w:val="24"/>
          <w:highlight w:val="none"/>
          <w:u w:val="single"/>
        </w:rPr>
        <w:t>承包人提供</w:t>
      </w:r>
      <w:r>
        <w:rPr>
          <w:rFonts w:hint="eastAsia" w:ascii="仿宋" w:hAnsi="仿宋" w:eastAsia="仿宋" w:cs="仿宋"/>
          <w:color w:val="auto"/>
          <w:sz w:val="24"/>
          <w:highlight w:val="none"/>
          <w:u w:val="single"/>
        </w:rPr>
        <w:t>必要的工作条件而造成停、窝工或来回进出场</w:t>
      </w:r>
      <w:r>
        <w:rPr>
          <w:rFonts w:hint="eastAsia" w:ascii="仿宋" w:hAnsi="仿宋" w:eastAsia="仿宋" w:cs="仿宋"/>
          <w:color w:val="auto"/>
          <w:spacing w:val="-1"/>
          <w:sz w:val="24"/>
          <w:highlight w:val="none"/>
          <w:u w:val="single"/>
        </w:rPr>
        <w:t>地，工期按实际延误工日顺延</w:t>
      </w:r>
      <w:r>
        <w:rPr>
          <w:rFonts w:hint="eastAsia" w:ascii="仿宋" w:hAnsi="仿宋" w:eastAsia="仿宋" w:cs="仿宋"/>
          <w:color w:val="auto"/>
          <w:spacing w:val="-1"/>
          <w:sz w:val="24"/>
          <w:highlight w:val="none"/>
        </w:rPr>
        <w:t>。</w:t>
      </w:r>
    </w:p>
    <w:p w14:paraId="3A1933E5">
      <w:pPr>
        <w:pStyle w:val="10"/>
        <w:spacing w:before="154" w:line="342"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14.2承包人违约</w:t>
      </w:r>
    </w:p>
    <w:p w14:paraId="22006A22">
      <w:pPr>
        <w:pStyle w:val="10"/>
        <w:spacing w:before="154" w:line="342"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（1）承包人支付发包人的违约金：</w:t>
      </w:r>
      <w:r>
        <w:rPr>
          <w:rFonts w:hint="eastAsia" w:ascii="仿宋" w:hAnsi="仿宋" w:eastAsia="仿宋" w:cs="仿宋"/>
          <w:color w:val="auto"/>
          <w:spacing w:val="-3"/>
          <w:sz w:val="24"/>
          <w:highlight w:val="none"/>
          <w:u w:val="single"/>
        </w:rPr>
        <w:t>合同生效后，承包人因自身原因要求终止或</w:t>
      </w:r>
      <w:r>
        <w:rPr>
          <w:rFonts w:hint="eastAsia" w:ascii="仿宋" w:hAnsi="仿宋" w:eastAsia="仿宋" w:cs="仿宋"/>
          <w:color w:val="auto"/>
          <w:sz w:val="24"/>
          <w:highlight w:val="none"/>
          <w:u w:val="single"/>
        </w:rPr>
        <w:t>解除合同，发包人有权不予支付尚未支付的勘察费用，承包人</w:t>
      </w:r>
      <w:r>
        <w:rPr>
          <w:rFonts w:hint="eastAsia" w:ascii="仿宋" w:hAnsi="仿宋" w:eastAsia="仿宋" w:cs="仿宋"/>
          <w:color w:val="auto"/>
          <w:spacing w:val="-1"/>
          <w:sz w:val="24"/>
          <w:highlight w:val="none"/>
          <w:u w:val="single"/>
        </w:rPr>
        <w:t>应按本合同定总价的10%向发包人支付违约金。违约金不足以弥补发包人损失的，承包人还应</w:t>
      </w:r>
      <w:r>
        <w:rPr>
          <w:rFonts w:hint="eastAsia" w:ascii="仿宋" w:hAnsi="仿宋" w:eastAsia="仿宋" w:cs="仿宋"/>
          <w:color w:val="auto"/>
          <w:spacing w:val="-2"/>
          <w:sz w:val="24"/>
          <w:highlight w:val="none"/>
          <w:u w:val="single"/>
        </w:rPr>
        <w:t>予以补足</w:t>
      </w:r>
      <w:r>
        <w:rPr>
          <w:rFonts w:hint="eastAsia" w:ascii="仿宋" w:hAnsi="仿宋" w:eastAsia="仿宋" w:cs="仿宋"/>
          <w:color w:val="auto"/>
          <w:spacing w:val="-2"/>
          <w:sz w:val="24"/>
          <w:highlight w:val="none"/>
        </w:rPr>
        <w:t>。</w:t>
      </w:r>
    </w:p>
    <w:p w14:paraId="15249211">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（2）</w:t>
      </w:r>
      <w:r>
        <w:rPr>
          <w:rFonts w:hint="eastAsia" w:ascii="仿宋" w:hAnsi="仿宋" w:eastAsia="仿宋" w:cs="仿宋"/>
          <w:color w:val="auto"/>
          <w:spacing w:val="-3"/>
          <w:sz w:val="24"/>
          <w:highlight w:val="none"/>
        </w:rPr>
        <w:t>承包人</w:t>
      </w:r>
      <w:r>
        <w:rPr>
          <w:rFonts w:hint="eastAsia" w:ascii="仿宋" w:hAnsi="仿宋" w:eastAsia="仿宋" w:cs="仿宋"/>
          <w:color w:val="auto"/>
          <w:spacing w:val="-2"/>
          <w:sz w:val="24"/>
          <w:highlight w:val="none"/>
        </w:rPr>
        <w:t>造成工程延误应承担的违约责任：</w:t>
      </w:r>
      <w:r>
        <w:rPr>
          <w:rFonts w:hint="eastAsia" w:ascii="仿宋" w:hAnsi="仿宋" w:eastAsia="仿宋" w:cs="仿宋"/>
          <w:color w:val="auto"/>
          <w:spacing w:val="-2"/>
          <w:sz w:val="24"/>
          <w:highlight w:val="none"/>
          <w:u w:val="single"/>
        </w:rPr>
        <w:t>如因承包人原因造成工期延误，</w:t>
      </w:r>
      <w:r>
        <w:rPr>
          <w:rFonts w:hint="eastAsia" w:ascii="仿宋" w:hAnsi="仿宋" w:eastAsia="仿宋" w:cs="仿宋"/>
          <w:color w:val="auto"/>
          <w:sz w:val="24"/>
          <w:highlight w:val="none"/>
          <w:u w:val="single"/>
        </w:rPr>
        <w:t>或承包人不按照发包人下达的任务书要求的时间节</w:t>
      </w:r>
      <w:r>
        <w:rPr>
          <w:rFonts w:hint="eastAsia" w:ascii="仿宋" w:hAnsi="仿宋" w:eastAsia="仿宋" w:cs="仿宋"/>
          <w:color w:val="auto"/>
          <w:spacing w:val="-1"/>
          <w:sz w:val="24"/>
          <w:highlight w:val="none"/>
          <w:u w:val="single"/>
        </w:rPr>
        <w:t>点进场开展勘察测绘工作，每逾</w:t>
      </w:r>
      <w:r>
        <w:rPr>
          <w:rFonts w:hint="eastAsia" w:ascii="仿宋" w:hAnsi="仿宋" w:eastAsia="仿宋" w:cs="仿宋"/>
          <w:color w:val="auto"/>
          <w:spacing w:val="-2"/>
          <w:sz w:val="24"/>
          <w:highlight w:val="none"/>
          <w:u w:val="single"/>
        </w:rPr>
        <w:t>期一日，应按本合同总价的万分之五向发包人支付违约金。逾期超过20日的，</w:t>
      </w:r>
      <w:r>
        <w:rPr>
          <w:rFonts w:hint="eastAsia" w:ascii="仿宋" w:hAnsi="仿宋" w:eastAsia="仿宋" w:cs="仿宋"/>
          <w:color w:val="auto"/>
          <w:sz w:val="24"/>
          <w:highlight w:val="none"/>
          <w:u w:val="single"/>
        </w:rPr>
        <w:t>发包人有权解除本合同，有权不予支付尚未支付的</w:t>
      </w:r>
      <w:r>
        <w:rPr>
          <w:rFonts w:hint="eastAsia" w:ascii="仿宋" w:hAnsi="仿宋" w:eastAsia="仿宋" w:cs="仿宋"/>
          <w:color w:val="auto"/>
          <w:spacing w:val="-1"/>
          <w:sz w:val="24"/>
          <w:highlight w:val="none"/>
          <w:u w:val="single"/>
        </w:rPr>
        <w:t>勘查费用，承包人应按本合同</w:t>
      </w:r>
      <w:r>
        <w:rPr>
          <w:rFonts w:hint="eastAsia" w:ascii="仿宋" w:hAnsi="仿宋" w:eastAsia="仿宋" w:cs="仿宋"/>
          <w:color w:val="auto"/>
          <w:sz w:val="24"/>
          <w:highlight w:val="none"/>
          <w:u w:val="single"/>
        </w:rPr>
        <w:t>总价的10%向发包人支付违约金。违约金不</w:t>
      </w:r>
      <w:r>
        <w:rPr>
          <w:rFonts w:hint="eastAsia" w:ascii="仿宋" w:hAnsi="仿宋" w:eastAsia="仿宋" w:cs="仿宋"/>
          <w:color w:val="auto"/>
          <w:spacing w:val="-1"/>
          <w:sz w:val="24"/>
          <w:highlight w:val="none"/>
          <w:u w:val="single"/>
        </w:rPr>
        <w:t>足以弥补发包人损失的，承包人还应予</w:t>
      </w:r>
      <w:r>
        <w:rPr>
          <w:rFonts w:hint="eastAsia" w:ascii="仿宋" w:hAnsi="仿宋" w:eastAsia="仿宋" w:cs="仿宋"/>
          <w:color w:val="auto"/>
          <w:spacing w:val="-10"/>
          <w:sz w:val="24"/>
          <w:highlight w:val="none"/>
          <w:u w:val="single"/>
        </w:rPr>
        <w:t>以补足</w:t>
      </w:r>
      <w:r>
        <w:rPr>
          <w:rFonts w:hint="eastAsia" w:ascii="仿宋" w:hAnsi="仿宋" w:eastAsia="仿宋" w:cs="仿宋"/>
          <w:color w:val="auto"/>
          <w:spacing w:val="-10"/>
          <w:sz w:val="24"/>
          <w:highlight w:val="none"/>
        </w:rPr>
        <w:t>。</w:t>
      </w:r>
    </w:p>
    <w:p w14:paraId="14D87EE6">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（3）因承包人原因导致工期质量安全事故或其他事故时赔偿金上限：</w:t>
      </w:r>
      <w:r>
        <w:rPr>
          <w:rFonts w:hint="eastAsia" w:ascii="仿宋" w:hAnsi="仿宋" w:eastAsia="仿宋" w:cs="仿宋"/>
          <w:color w:val="auto"/>
          <w:spacing w:val="-1"/>
          <w:sz w:val="24"/>
          <w:highlight w:val="none"/>
          <w:u w:val="single"/>
        </w:rPr>
        <w:t>/</w:t>
      </w:r>
      <w:r>
        <w:rPr>
          <w:rFonts w:hint="eastAsia" w:ascii="仿宋" w:hAnsi="仿宋" w:eastAsia="仿宋" w:cs="仿宋"/>
          <w:color w:val="auto"/>
          <w:spacing w:val="-1"/>
          <w:sz w:val="24"/>
          <w:highlight w:val="none"/>
        </w:rPr>
        <w:t>。</w:t>
      </w:r>
    </w:p>
    <w:p w14:paraId="610DB64C">
      <w:pPr>
        <w:pStyle w:val="10"/>
        <w:spacing w:before="154" w:line="342"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（4）承包人发生其他违约情形应承担的违约责任：</w:t>
      </w:r>
    </w:p>
    <w:p w14:paraId="685CBF7C">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①如承包人原因造成成果资料质量达不到合同约定的质</w:t>
      </w:r>
      <w:r>
        <w:rPr>
          <w:rFonts w:hint="eastAsia" w:ascii="仿宋" w:hAnsi="仿宋" w:eastAsia="仿宋" w:cs="仿宋"/>
          <w:color w:val="auto"/>
          <w:spacing w:val="-1"/>
          <w:sz w:val="24"/>
          <w:highlight w:val="none"/>
          <w:u w:val="single"/>
        </w:rPr>
        <w:t>量标准，承包人应负责</w:t>
      </w:r>
      <w:r>
        <w:rPr>
          <w:rFonts w:hint="eastAsia" w:ascii="仿宋" w:hAnsi="仿宋" w:eastAsia="仿宋" w:cs="仿宋"/>
          <w:color w:val="auto"/>
          <w:spacing w:val="-2"/>
          <w:sz w:val="24"/>
          <w:highlight w:val="none"/>
          <w:u w:val="single"/>
        </w:rPr>
        <w:t>无偿给予补充完善使其达到质量合格，并向发包人支付合同暂</w:t>
      </w:r>
      <w:r>
        <w:rPr>
          <w:rFonts w:hint="eastAsia" w:ascii="仿宋" w:hAnsi="仿宋" w:eastAsia="仿宋" w:cs="仿宋"/>
          <w:color w:val="auto"/>
          <w:spacing w:val="-3"/>
          <w:sz w:val="24"/>
          <w:highlight w:val="none"/>
          <w:u w:val="single"/>
        </w:rPr>
        <w:t>定总价20%的违约金。</w:t>
      </w:r>
      <w:r>
        <w:rPr>
          <w:rFonts w:hint="eastAsia" w:ascii="仿宋" w:hAnsi="仿宋" w:eastAsia="仿宋" w:cs="仿宋"/>
          <w:color w:val="auto"/>
          <w:sz w:val="24"/>
          <w:highlight w:val="none"/>
          <w:u w:val="single"/>
        </w:rPr>
        <w:t>如仍达不到要求的，发包人有权解除合同，且不支付勘察</w:t>
      </w:r>
      <w:r>
        <w:rPr>
          <w:rFonts w:hint="eastAsia" w:ascii="仿宋" w:hAnsi="仿宋" w:eastAsia="仿宋" w:cs="仿宋"/>
          <w:color w:val="auto"/>
          <w:spacing w:val="-1"/>
          <w:sz w:val="24"/>
          <w:highlight w:val="none"/>
          <w:u w:val="single"/>
        </w:rPr>
        <w:t>费用，并要求承包人承担</w:t>
      </w:r>
      <w:r>
        <w:rPr>
          <w:rFonts w:hint="eastAsia" w:ascii="仿宋" w:hAnsi="仿宋" w:eastAsia="仿宋" w:cs="仿宋"/>
          <w:color w:val="auto"/>
          <w:sz w:val="24"/>
          <w:highlight w:val="none"/>
          <w:u w:val="single"/>
        </w:rPr>
        <w:t>违约责任。发包人另行委托第三人返工勘察的，承包人应承</w:t>
      </w:r>
      <w:r>
        <w:rPr>
          <w:rFonts w:hint="eastAsia" w:ascii="仿宋" w:hAnsi="仿宋" w:eastAsia="仿宋" w:cs="仿宋"/>
          <w:color w:val="auto"/>
          <w:spacing w:val="-1"/>
          <w:sz w:val="24"/>
          <w:highlight w:val="none"/>
          <w:u w:val="single"/>
        </w:rPr>
        <w:t>担全部勘察费用，并向发包人支付本合同总价5%的违约金，违约</w:t>
      </w:r>
      <w:r>
        <w:rPr>
          <w:rFonts w:hint="eastAsia" w:ascii="仿宋" w:hAnsi="仿宋" w:eastAsia="仿宋" w:cs="仿宋"/>
          <w:color w:val="auto"/>
          <w:spacing w:val="-2"/>
          <w:sz w:val="24"/>
          <w:highlight w:val="none"/>
          <w:u w:val="single"/>
        </w:rPr>
        <w:t>金不足以弥补发包人损失的，承包人还</w:t>
      </w:r>
      <w:r>
        <w:rPr>
          <w:rFonts w:hint="eastAsia" w:ascii="仿宋" w:hAnsi="仿宋" w:eastAsia="仿宋" w:cs="仿宋"/>
          <w:color w:val="auto"/>
          <w:sz w:val="24"/>
          <w:highlight w:val="none"/>
          <w:u w:val="single"/>
        </w:rPr>
        <w:t>应予以补足。因承包人原因导致工程质量安全事故或其他</w:t>
      </w:r>
      <w:r>
        <w:rPr>
          <w:rFonts w:hint="eastAsia" w:ascii="仿宋" w:hAnsi="仿宋" w:eastAsia="仿宋" w:cs="仿宋"/>
          <w:color w:val="auto"/>
          <w:spacing w:val="-1"/>
          <w:sz w:val="24"/>
          <w:highlight w:val="none"/>
          <w:u w:val="single"/>
        </w:rPr>
        <w:t>事故时，承包人除负责采</w:t>
      </w:r>
      <w:r>
        <w:rPr>
          <w:rFonts w:hint="eastAsia" w:ascii="仿宋" w:hAnsi="仿宋" w:eastAsia="仿宋" w:cs="仿宋"/>
          <w:color w:val="auto"/>
          <w:spacing w:val="-2"/>
          <w:sz w:val="24"/>
          <w:highlight w:val="none"/>
          <w:u w:val="single"/>
        </w:rPr>
        <w:t>取补救措施外，应赔偿责任发包人因此所受损失。</w:t>
      </w:r>
    </w:p>
    <w:p w14:paraId="5BCEED12">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②承包人有下列情形之一的，发包人有权解除本合同，且</w:t>
      </w:r>
      <w:r>
        <w:rPr>
          <w:rFonts w:hint="eastAsia" w:ascii="仿宋" w:hAnsi="仿宋" w:eastAsia="仿宋" w:cs="仿宋"/>
          <w:color w:val="auto"/>
          <w:spacing w:val="-1"/>
          <w:sz w:val="24"/>
          <w:highlight w:val="none"/>
          <w:u w:val="single"/>
        </w:rPr>
        <w:t>有权不予支付尚未支付的勘察费用，承包人应按本合同总价的20%向发包人支付违约金，违约金不足</w:t>
      </w:r>
      <w:r>
        <w:rPr>
          <w:rFonts w:hint="eastAsia" w:ascii="仿宋" w:hAnsi="仿宋" w:eastAsia="仿宋" w:cs="仿宋"/>
          <w:color w:val="auto"/>
          <w:sz w:val="24"/>
          <w:highlight w:val="none"/>
          <w:u w:val="single"/>
        </w:rPr>
        <w:t>以弥补发包人赔偿损失的，还应继续承担赔偿责任，已完</w:t>
      </w:r>
      <w:r>
        <w:rPr>
          <w:rFonts w:hint="eastAsia" w:ascii="仿宋" w:hAnsi="仿宋" w:eastAsia="仿宋" w:cs="仿宋"/>
          <w:color w:val="auto"/>
          <w:spacing w:val="-1"/>
          <w:sz w:val="24"/>
          <w:highlight w:val="none"/>
          <w:u w:val="single"/>
        </w:rPr>
        <w:t>成并经发包人验收合格的</w:t>
      </w:r>
      <w:r>
        <w:rPr>
          <w:rFonts w:hint="eastAsia" w:ascii="仿宋" w:hAnsi="仿宋" w:eastAsia="仿宋" w:cs="仿宋"/>
          <w:color w:val="auto"/>
          <w:spacing w:val="-8"/>
          <w:sz w:val="24"/>
          <w:highlight w:val="none"/>
          <w:u w:val="single"/>
        </w:rPr>
        <w:t>工作量据实结算：</w:t>
      </w:r>
    </w:p>
    <w:p w14:paraId="26CB97FE">
      <w:pPr>
        <w:pStyle w:val="10"/>
        <w:spacing w:before="154" w:line="342" w:lineRule="auto"/>
        <w:ind w:firstLine="468" w:firstLineChars="200"/>
        <w:rPr>
          <w:rFonts w:hint="eastAsia" w:ascii="仿宋" w:hAnsi="仿宋" w:eastAsia="仿宋" w:cs="仿宋"/>
          <w:color w:val="auto"/>
          <w:sz w:val="24"/>
          <w:highlight w:val="none"/>
          <w:u w:val="single"/>
        </w:rPr>
      </w:pPr>
      <w:r>
        <w:rPr>
          <w:rFonts w:hint="eastAsia" w:ascii="仿宋" w:hAnsi="仿宋" w:eastAsia="仿宋" w:cs="仿宋"/>
          <w:color w:val="auto"/>
          <w:spacing w:val="-3"/>
          <w:sz w:val="24"/>
          <w:highlight w:val="none"/>
          <w:u w:val="single"/>
        </w:rPr>
        <w:t>（1）承包人为本项目投入的技术团队成员不具有本合同约定资质或擅自更换团</w:t>
      </w:r>
      <w:r>
        <w:rPr>
          <w:rFonts w:hint="eastAsia" w:ascii="仿宋" w:hAnsi="仿宋" w:eastAsia="仿宋" w:cs="仿宋"/>
          <w:color w:val="auto"/>
          <w:spacing w:val="-8"/>
          <w:sz w:val="24"/>
          <w:highlight w:val="none"/>
          <w:u w:val="single"/>
        </w:rPr>
        <w:t>队成员超过3次的；</w:t>
      </w:r>
    </w:p>
    <w:p w14:paraId="1AD7B3FE">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（2）未经发包人书面同意，承包人将勘查工作分包或者转包第三方完成的；</w:t>
      </w:r>
    </w:p>
    <w:p w14:paraId="2A5D4F00">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（3）除本合同另有约定外，承包人存在违约行为经发包人催告后拒不整改或整改不符合发包人要求的；</w:t>
      </w:r>
    </w:p>
    <w:p w14:paraId="7CD2570C">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（4）其他因承包人原因导致合同无法继续履行的。</w:t>
      </w:r>
    </w:p>
    <w:p w14:paraId="0C2BE1BE">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③承包人应确保所提交的成果文件不侵犯任何第三方的合法权益（包括但不限于知识产权），否则承包人应负责处理相应纠纷并承担相关法律后果。同时，承包人应按照发包人要求采取有效措施处理纠纷（包括但不限于修改成果文件并承担相关费用），赔偿因此给发包人造成的损失（包括但不限于发包人向第三方支付的赔偿金、违约金等）</w:t>
      </w:r>
    </w:p>
    <w:p w14:paraId="3CBD9CF9">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④合同履行期间，由于工程停建而终止合同或发包人要求解除合同时，承包人未进行勘察工作的，本合同相应解除，发包人无需向承包人支付勘察费用；已进行勘察工作的，按实际完成的经发包人验收合格的工作量结算。</w:t>
      </w:r>
    </w:p>
    <w:p w14:paraId="1591082B">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⑤发包人有权在应付的勘察费中优先扣除承包人应承担的违约金、赔偿金及其他费用，扣除的金额视为发包人已支付相应金额的勘察费给承包人。</w:t>
      </w:r>
    </w:p>
    <w:p w14:paraId="41B91044">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（5）在项目实施过程中，发现承包人提供的勘察成果资料显示的地质情况与现场开挖揭露的地质情况严重不符，造成设计变更，承包人应按本合同总价的20%向发包人支付违约金。</w:t>
      </w:r>
    </w:p>
    <w:p w14:paraId="759A105D">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（6）承包人未按照国家、行业管理部门颁发的规范、标准、技术条例进行勘察、弄虚作假、提供虚假成果资料的，一经发现，按本合同总价的10%向发包人支付违约定金。</w:t>
      </w:r>
    </w:p>
    <w:p w14:paraId="133F4769">
      <w:pPr>
        <w:pStyle w:val="10"/>
        <w:spacing w:before="154" w:line="342"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7）本合同中关于发包人损失的定义包括但不限于直接损失、利润亏损、第三人索赔、行政处罚、差旅费、食宿费、调查取证费、鉴定费、公证费、律师费、诉讼费、保全费、鉴定费、诉讼财产保全责任保险费等。</w:t>
      </w:r>
    </w:p>
    <w:p w14:paraId="14826C56">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15.索赔</w:t>
      </w:r>
    </w:p>
    <w:p w14:paraId="68F7D839">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15.1发包人索赔</w:t>
      </w:r>
    </w:p>
    <w:p w14:paraId="7BB7D08F">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索赔程序和期限的约定</w:t>
      </w:r>
      <w:r>
        <w:rPr>
          <w:rFonts w:hint="eastAsia" w:ascii="仿宋" w:hAnsi="仿宋" w:eastAsia="仿宋" w:cs="仿宋"/>
          <w:b/>
          <w:bCs/>
          <w:color w:val="auto"/>
          <w:spacing w:val="-1"/>
          <w:sz w:val="24"/>
          <w:highlight w:val="none"/>
        </w:rPr>
        <w:t>：</w:t>
      </w:r>
      <w:r>
        <w:rPr>
          <w:rFonts w:hint="eastAsia" w:ascii="仿宋" w:hAnsi="仿宋" w:eastAsia="仿宋" w:cs="仿宋"/>
          <w:color w:val="auto"/>
          <w:spacing w:val="-1"/>
          <w:sz w:val="24"/>
          <w:highlight w:val="none"/>
          <w:u w:val="single"/>
        </w:rPr>
        <w:t>按通用条款第 15 条执行。</w:t>
      </w:r>
    </w:p>
    <w:p w14:paraId="41F75B2B">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15.2承包人索赔</w:t>
      </w:r>
    </w:p>
    <w:p w14:paraId="6C2548BA">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索赔程序和期限的约定</w:t>
      </w:r>
      <w:r>
        <w:rPr>
          <w:rFonts w:hint="eastAsia" w:ascii="仿宋" w:hAnsi="仿宋" w:eastAsia="仿宋" w:cs="仿宋"/>
          <w:b/>
          <w:bCs/>
          <w:color w:val="auto"/>
          <w:spacing w:val="-1"/>
          <w:sz w:val="24"/>
          <w:highlight w:val="none"/>
        </w:rPr>
        <w:t>：</w:t>
      </w:r>
      <w:r>
        <w:rPr>
          <w:rFonts w:hint="eastAsia" w:ascii="仿宋" w:hAnsi="仿宋" w:eastAsia="仿宋" w:cs="仿宋"/>
          <w:color w:val="auto"/>
          <w:spacing w:val="-1"/>
          <w:sz w:val="24"/>
          <w:highlight w:val="none"/>
          <w:u w:val="single"/>
        </w:rPr>
        <w:t>按通用条款第 15 条执行。</w:t>
      </w:r>
      <w:r>
        <w:rPr>
          <w:rFonts w:hint="eastAsia" w:ascii="仿宋" w:hAnsi="仿宋" w:eastAsia="仿宋" w:cs="仿宋"/>
          <w:color w:val="auto"/>
          <w:spacing w:val="-1"/>
          <w:sz w:val="24"/>
          <w:highlight w:val="none"/>
          <w:u w:val="single"/>
        </w:rPr>
        <w:tab/>
      </w:r>
    </w:p>
    <w:p w14:paraId="29D0AA2B">
      <w:pPr>
        <w:spacing w:line="360" w:lineRule="auto"/>
        <w:ind w:firstLine="450" w:firstLineChars="200"/>
        <w:rPr>
          <w:rFonts w:hint="eastAsia" w:ascii="仿宋" w:hAnsi="仿宋" w:eastAsia="仿宋" w:cs="仿宋"/>
          <w:b/>
          <w:bCs/>
          <w:color w:val="auto"/>
          <w:spacing w:val="-8"/>
          <w:sz w:val="24"/>
          <w:highlight w:val="none"/>
        </w:rPr>
      </w:pPr>
      <w:r>
        <w:rPr>
          <w:rFonts w:hint="eastAsia" w:ascii="仿宋" w:hAnsi="仿宋" w:eastAsia="仿宋" w:cs="仿宋"/>
          <w:b/>
          <w:bCs/>
          <w:color w:val="auto"/>
          <w:spacing w:val="-8"/>
          <w:sz w:val="24"/>
          <w:highlight w:val="none"/>
        </w:rPr>
        <w:t>16.争议解决</w:t>
      </w:r>
    </w:p>
    <w:p w14:paraId="105485B2">
      <w:pPr>
        <w:pStyle w:val="10"/>
        <w:spacing w:before="154" w:line="342"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双方约定在履行合同过程中产生争议时，采取下列第（</w:t>
      </w:r>
      <w:r>
        <w:rPr>
          <w:rFonts w:hint="eastAsia" w:ascii="仿宋" w:hAnsi="仿宋" w:eastAsia="仿宋" w:cs="仿宋"/>
          <w:color w:val="auto"/>
          <w:spacing w:val="-3"/>
          <w:sz w:val="24"/>
          <w:highlight w:val="none"/>
          <w:u w:val="single"/>
        </w:rPr>
        <w:t>2）</w:t>
      </w:r>
      <w:r>
        <w:rPr>
          <w:rFonts w:hint="eastAsia" w:ascii="仿宋" w:hAnsi="仿宋" w:eastAsia="仿宋" w:cs="仿宋"/>
          <w:color w:val="auto"/>
          <w:spacing w:val="-4"/>
          <w:sz w:val="24"/>
          <w:highlight w:val="none"/>
        </w:rPr>
        <w:t>种方式解决：</w:t>
      </w:r>
    </w:p>
    <w:p w14:paraId="3BD079EE">
      <w:pPr>
        <w:pStyle w:val="10"/>
        <w:spacing w:before="154" w:line="342" w:lineRule="auto"/>
        <w:ind w:firstLine="460" w:firstLineChars="200"/>
        <w:rPr>
          <w:rFonts w:hint="eastAsia" w:ascii="仿宋" w:hAnsi="仿宋" w:eastAsia="仿宋" w:cs="仿宋"/>
          <w:color w:val="auto"/>
          <w:sz w:val="24"/>
          <w:highlight w:val="none"/>
        </w:rPr>
      </w:pPr>
      <w:r>
        <w:rPr>
          <w:rFonts w:hint="eastAsia" w:ascii="仿宋" w:hAnsi="仿宋" w:eastAsia="仿宋" w:cs="仿宋"/>
          <w:color w:val="auto"/>
          <w:spacing w:val="-5"/>
          <w:sz w:val="24"/>
          <w:highlight w:val="none"/>
        </w:rPr>
        <w:t>（1）向</w:t>
      </w:r>
      <w:r>
        <w:rPr>
          <w:rFonts w:hint="eastAsia" w:ascii="仿宋" w:hAnsi="仿宋" w:eastAsia="仿宋" w:cs="仿宋"/>
          <w:color w:val="auto"/>
          <w:spacing w:val="-5"/>
          <w:sz w:val="24"/>
          <w:highlight w:val="none"/>
          <w:u w:val="single"/>
        </w:rPr>
        <w:t>南宁市</w:t>
      </w:r>
      <w:r>
        <w:rPr>
          <w:rFonts w:hint="eastAsia" w:ascii="仿宋" w:hAnsi="仿宋" w:eastAsia="仿宋" w:cs="仿宋"/>
          <w:color w:val="auto"/>
          <w:spacing w:val="-5"/>
          <w:sz w:val="24"/>
          <w:highlight w:val="none"/>
        </w:rPr>
        <w:t>仲裁委员会提请仲裁；</w:t>
      </w:r>
    </w:p>
    <w:p w14:paraId="28544C83">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（2）向</w:t>
      </w:r>
      <w:r>
        <w:rPr>
          <w:rFonts w:hint="eastAsia" w:ascii="仿宋" w:hAnsi="仿宋" w:eastAsia="仿宋" w:cs="仿宋"/>
          <w:color w:val="auto"/>
          <w:spacing w:val="-2"/>
          <w:sz w:val="24"/>
          <w:highlight w:val="none"/>
          <w:u w:val="single"/>
        </w:rPr>
        <w:t>发包人所在地有管辖权的</w:t>
      </w:r>
      <w:r>
        <w:rPr>
          <w:rFonts w:hint="eastAsia" w:ascii="仿宋" w:hAnsi="仿宋" w:eastAsia="仿宋" w:cs="仿宋"/>
          <w:color w:val="auto"/>
          <w:spacing w:val="-2"/>
          <w:sz w:val="24"/>
          <w:highlight w:val="none"/>
        </w:rPr>
        <w:t>人民法院提起诉讼。</w:t>
      </w:r>
    </w:p>
    <w:p w14:paraId="6017DB09">
      <w:pPr>
        <w:widowControl/>
        <w:jc w:val="left"/>
        <w:rPr>
          <w:rFonts w:hint="eastAsia" w:ascii="仿宋" w:hAnsi="仿宋" w:eastAsia="仿宋" w:cs="仿宋"/>
          <w:b/>
          <w:bCs/>
          <w:color w:val="auto"/>
          <w:sz w:val="24"/>
          <w:highlight w:val="none"/>
        </w:rPr>
      </w:pPr>
    </w:p>
    <w:p w14:paraId="684B16DC">
      <w:pPr>
        <w:widowControl/>
        <w:jc w:val="left"/>
        <w:rPr>
          <w:rFonts w:hint="eastAsia" w:ascii="仿宋" w:hAnsi="仿宋" w:eastAsia="仿宋" w:cs="仿宋"/>
          <w:b/>
          <w:bCs/>
          <w:color w:val="auto"/>
          <w:sz w:val="24"/>
          <w:highlight w:val="none"/>
        </w:rPr>
      </w:pPr>
    </w:p>
    <w:p w14:paraId="6DA0D4DC">
      <w:pPr>
        <w:jc w:val="center"/>
        <w:rPr>
          <w:rFonts w:hint="eastAsia" w:ascii="仿宋" w:hAnsi="仿宋" w:eastAsia="仿宋" w:cs="仿宋"/>
          <w:color w:val="auto"/>
          <w:highlight w:val="none"/>
        </w:rPr>
        <w:sectPr>
          <w:footerReference r:id="rId9" w:type="default"/>
          <w:pgSz w:w="12240" w:h="15840"/>
          <w:pgMar w:top="1843" w:right="1434" w:bottom="1185" w:left="1718" w:header="890" w:footer="890" w:gutter="0"/>
          <w:cols w:space="720" w:num="1"/>
        </w:sectPr>
      </w:pPr>
    </w:p>
    <w:p w14:paraId="5F82A952">
      <w:pPr>
        <w:jc w:val="left"/>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附件1</w:t>
      </w:r>
    </w:p>
    <w:p w14:paraId="3FCEF923">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廉政责任书</w:t>
      </w:r>
    </w:p>
    <w:p w14:paraId="425F00CC">
      <w:pPr>
        <w:spacing w:line="261" w:lineRule="auto"/>
        <w:rPr>
          <w:rFonts w:hint="eastAsia" w:ascii="仿宋" w:hAnsi="仿宋" w:eastAsia="仿宋" w:cs="仿宋"/>
          <w:color w:val="auto"/>
          <w:highlight w:val="none"/>
        </w:rPr>
      </w:pPr>
    </w:p>
    <w:p w14:paraId="40FCED65">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工程项目名称：</w:t>
      </w:r>
    </w:p>
    <w:p w14:paraId="43F53744">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工程项目地址：</w:t>
      </w:r>
      <w:r>
        <w:rPr>
          <w:rFonts w:hint="eastAsia" w:ascii="仿宋" w:hAnsi="仿宋" w:eastAsia="仿宋" w:cs="仿宋"/>
          <w:color w:val="auto"/>
          <w:spacing w:val="-2"/>
          <w:sz w:val="24"/>
          <w:highlight w:val="none"/>
          <w:u w:val="single"/>
        </w:rPr>
        <w:t>南宁市</w:t>
      </w:r>
    </w:p>
    <w:p w14:paraId="74EFACA0">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发包</w:t>
      </w:r>
      <w:r>
        <w:rPr>
          <w:rFonts w:hint="eastAsia" w:ascii="仿宋" w:hAnsi="仿宋" w:eastAsia="仿宋" w:cs="仿宋"/>
          <w:color w:val="auto"/>
          <w:spacing w:val="-1"/>
          <w:sz w:val="24"/>
          <w:highlight w:val="none"/>
        </w:rPr>
        <w:t>人（甲方</w:t>
      </w:r>
      <w:r>
        <w:rPr>
          <w:rFonts w:hint="eastAsia" w:ascii="仿宋" w:hAnsi="仿宋" w:eastAsia="仿宋" w:cs="仿宋"/>
          <w:color w:val="auto"/>
          <w:spacing w:val="3"/>
          <w:sz w:val="24"/>
          <w:highlight w:val="none"/>
        </w:rPr>
        <w:t>）：</w:t>
      </w:r>
      <w:bookmarkStart w:id="116" w:name="_Hlk231343200"/>
      <w:r>
        <w:rPr>
          <w:rFonts w:hint="eastAsia" w:ascii="仿宋" w:hAnsi="仿宋" w:eastAsia="仿宋" w:cs="仿宋"/>
          <w:color w:val="auto"/>
          <w:spacing w:val="3"/>
          <w:sz w:val="24"/>
          <w:highlight w:val="none"/>
          <w:u w:val="single"/>
        </w:rPr>
        <w:t xml:space="preserve">                     </w:t>
      </w:r>
      <w:bookmarkEnd w:id="116"/>
    </w:p>
    <w:p w14:paraId="0339EE41">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承包人</w:t>
      </w:r>
      <w:r>
        <w:rPr>
          <w:rFonts w:hint="eastAsia" w:ascii="仿宋" w:hAnsi="仿宋" w:eastAsia="仿宋" w:cs="仿宋"/>
          <w:color w:val="auto"/>
          <w:spacing w:val="-1"/>
          <w:sz w:val="24"/>
          <w:highlight w:val="none"/>
        </w:rPr>
        <w:t>（乙方）：</w:t>
      </w:r>
      <w:r>
        <w:rPr>
          <w:rFonts w:hint="eastAsia" w:ascii="仿宋" w:hAnsi="仿宋" w:eastAsia="仿宋" w:cs="仿宋"/>
          <w:color w:val="auto"/>
          <w:spacing w:val="3"/>
          <w:sz w:val="24"/>
          <w:highlight w:val="none"/>
          <w:u w:val="single"/>
        </w:rPr>
        <w:t xml:space="preserve">                     </w:t>
      </w:r>
    </w:p>
    <w:p w14:paraId="58F8C10E">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为加强廉政建设，规范工程建设中甲乙双方的各项活动，防止发生违法违纪行为，保护国家、集体和当事人的合法权益，根据国家有关工程建设的法律法规和廉</w:t>
      </w:r>
      <w:r>
        <w:rPr>
          <w:rFonts w:hint="eastAsia" w:ascii="仿宋" w:hAnsi="仿宋" w:eastAsia="仿宋" w:cs="仿宋"/>
          <w:color w:val="auto"/>
          <w:spacing w:val="-3"/>
          <w:sz w:val="24"/>
          <w:highlight w:val="none"/>
        </w:rPr>
        <w:t>政建设责任制规定，特订立本廉政责任书。</w:t>
      </w:r>
    </w:p>
    <w:p w14:paraId="04FF3C5B">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第一</w:t>
      </w:r>
      <w:r>
        <w:rPr>
          <w:rFonts w:hint="eastAsia" w:ascii="仿宋" w:hAnsi="仿宋" w:eastAsia="仿宋" w:cs="仿宋"/>
          <w:color w:val="auto"/>
          <w:spacing w:val="-5"/>
          <w:sz w:val="24"/>
          <w:highlight w:val="none"/>
        </w:rPr>
        <w:t>条甲乙双方的责任</w:t>
      </w:r>
    </w:p>
    <w:p w14:paraId="4D724300">
      <w:pPr>
        <w:pStyle w:val="10"/>
        <w:spacing w:before="154" w:line="342" w:lineRule="auto"/>
        <w:ind w:firstLine="448" w:firstLineChars="200"/>
        <w:rPr>
          <w:rFonts w:hint="eastAsia" w:ascii="仿宋" w:hAnsi="仿宋" w:eastAsia="仿宋" w:cs="仿宋"/>
          <w:color w:val="auto"/>
          <w:sz w:val="24"/>
          <w:highlight w:val="none"/>
        </w:rPr>
      </w:pPr>
      <w:r>
        <w:rPr>
          <w:rFonts w:hint="eastAsia" w:ascii="仿宋" w:hAnsi="仿宋" w:eastAsia="仿宋" w:cs="仿宋"/>
          <w:color w:val="auto"/>
          <w:spacing w:val="-8"/>
          <w:sz w:val="24"/>
          <w:highlight w:val="none"/>
        </w:rPr>
        <w:t>1.应严格遵守国家及地方有关市场准入、项目招标投标、工程建设、勘察设计、</w:t>
      </w:r>
      <w:r>
        <w:rPr>
          <w:rFonts w:hint="eastAsia" w:ascii="仿宋" w:hAnsi="仿宋" w:eastAsia="仿宋" w:cs="仿宋"/>
          <w:color w:val="auto"/>
          <w:sz w:val="24"/>
          <w:highlight w:val="none"/>
        </w:rPr>
        <w:t>施工安装、工程监理和市场活动等有关法律法规、相关政策以及廉政建设的各项规</w:t>
      </w:r>
      <w:r>
        <w:rPr>
          <w:rFonts w:hint="eastAsia" w:ascii="仿宋" w:hAnsi="仿宋" w:eastAsia="仿宋" w:cs="仿宋"/>
          <w:color w:val="auto"/>
          <w:spacing w:val="-11"/>
          <w:sz w:val="24"/>
          <w:highlight w:val="none"/>
        </w:rPr>
        <w:t>定。</w:t>
      </w:r>
    </w:p>
    <w:p w14:paraId="0AC1E17C">
      <w:pPr>
        <w:pStyle w:val="10"/>
        <w:spacing w:before="154" w:line="342" w:lineRule="auto"/>
        <w:ind w:firstLine="444" w:firstLineChars="200"/>
        <w:rPr>
          <w:rFonts w:hint="eastAsia" w:ascii="仿宋" w:hAnsi="仿宋" w:eastAsia="仿宋" w:cs="仿宋"/>
          <w:color w:val="auto"/>
          <w:sz w:val="24"/>
          <w:highlight w:val="none"/>
        </w:rPr>
      </w:pPr>
      <w:r>
        <w:rPr>
          <w:rFonts w:hint="eastAsia" w:ascii="仿宋" w:hAnsi="仿宋" w:eastAsia="仿宋" w:cs="仿宋"/>
          <w:color w:val="auto"/>
          <w:spacing w:val="-9"/>
          <w:sz w:val="24"/>
          <w:highlight w:val="none"/>
        </w:rPr>
        <w:t>2.严格执行建设工程项目承发包施工、工程勘察设计、工程监理合同文件，自</w:t>
      </w:r>
      <w:r>
        <w:rPr>
          <w:rFonts w:hint="eastAsia" w:ascii="仿宋" w:hAnsi="仿宋" w:eastAsia="仿宋" w:cs="仿宋"/>
          <w:color w:val="auto"/>
          <w:spacing w:val="-6"/>
          <w:sz w:val="24"/>
          <w:highlight w:val="none"/>
        </w:rPr>
        <w:t>觉按合同办事。</w:t>
      </w:r>
    </w:p>
    <w:p w14:paraId="6A345574">
      <w:pPr>
        <w:pStyle w:val="10"/>
        <w:spacing w:before="154" w:line="342" w:lineRule="auto"/>
        <w:ind w:firstLine="448" w:firstLineChars="200"/>
        <w:rPr>
          <w:rFonts w:hint="eastAsia" w:ascii="仿宋" w:hAnsi="仿宋" w:eastAsia="仿宋" w:cs="仿宋"/>
          <w:color w:val="auto"/>
          <w:sz w:val="24"/>
          <w:highlight w:val="none"/>
        </w:rPr>
      </w:pPr>
      <w:r>
        <w:rPr>
          <w:rFonts w:hint="eastAsia" w:ascii="仿宋" w:hAnsi="仿宋" w:eastAsia="仿宋" w:cs="仿宋"/>
          <w:color w:val="auto"/>
          <w:spacing w:val="-8"/>
          <w:sz w:val="24"/>
          <w:highlight w:val="none"/>
        </w:rPr>
        <w:t>3.业务</w:t>
      </w:r>
      <w:r>
        <w:rPr>
          <w:rFonts w:hint="eastAsia" w:ascii="仿宋" w:hAnsi="仿宋" w:eastAsia="仿宋" w:cs="仿宋"/>
          <w:color w:val="auto"/>
          <w:spacing w:val="-2"/>
          <w:sz w:val="24"/>
          <w:highlight w:val="none"/>
        </w:rPr>
        <w:t>活动</w:t>
      </w:r>
      <w:r>
        <w:rPr>
          <w:rFonts w:hint="eastAsia" w:ascii="仿宋" w:hAnsi="仿宋" w:eastAsia="仿宋" w:cs="仿宋"/>
          <w:color w:val="auto"/>
          <w:spacing w:val="-8"/>
          <w:sz w:val="24"/>
          <w:highlight w:val="none"/>
        </w:rPr>
        <w:t>必须坚持公开、公平、公正、诚信透明的原则，不得为获取不正当</w:t>
      </w:r>
      <w:r>
        <w:rPr>
          <w:rFonts w:hint="eastAsia" w:ascii="仿宋" w:hAnsi="仿宋" w:eastAsia="仿宋" w:cs="仿宋"/>
          <w:color w:val="auto"/>
          <w:sz w:val="24"/>
          <w:highlight w:val="none"/>
        </w:rPr>
        <w:t>的利益，损害国家、集体和对方的利益，不得违反工程建设管理、施工安装、勘察</w:t>
      </w:r>
      <w:r>
        <w:rPr>
          <w:rFonts w:hint="eastAsia" w:ascii="仿宋" w:hAnsi="仿宋" w:eastAsia="仿宋" w:cs="仿宋"/>
          <w:color w:val="auto"/>
          <w:spacing w:val="-4"/>
          <w:sz w:val="24"/>
          <w:highlight w:val="none"/>
        </w:rPr>
        <w:t>设计、建设监理的规章制度。</w:t>
      </w:r>
    </w:p>
    <w:p w14:paraId="3C79DA74">
      <w:pPr>
        <w:pStyle w:val="10"/>
        <w:spacing w:before="154" w:line="342" w:lineRule="auto"/>
        <w:ind w:firstLine="468"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3"/>
          <w:sz w:val="24"/>
          <w:highlight w:val="none"/>
        </w:rPr>
        <w:t>4.发现对方在业务活动中有违规、违纪、违法行为的应及时提醒对方</w:t>
      </w:r>
      <w:r>
        <w:rPr>
          <w:rFonts w:hint="eastAsia" w:ascii="仿宋" w:hAnsi="仿宋" w:eastAsia="仿宋" w:cs="仿宋"/>
          <w:color w:val="auto"/>
          <w:spacing w:val="-4"/>
          <w:sz w:val="24"/>
          <w:highlight w:val="none"/>
        </w:rPr>
        <w:t>，情节严</w:t>
      </w:r>
      <w:r>
        <w:rPr>
          <w:rFonts w:hint="eastAsia" w:ascii="仿宋" w:hAnsi="仿宋" w:eastAsia="仿宋" w:cs="仿宋"/>
          <w:color w:val="auto"/>
          <w:spacing w:val="-2"/>
          <w:sz w:val="24"/>
          <w:highlight w:val="none"/>
        </w:rPr>
        <w:t>重的，应向其上级主管部门或纪检监察、司法等有关机关举报。</w:t>
      </w:r>
    </w:p>
    <w:p w14:paraId="29E8CCAE">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第二条甲方责任</w:t>
      </w:r>
    </w:p>
    <w:p w14:paraId="56590F3F">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甲方的领导和从事该工程项目的工作人员（含家属、子女），在工程建设的事前、事中、事后应遵守以下规定：</w:t>
      </w:r>
    </w:p>
    <w:p w14:paraId="7D22F9AA">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1.不准向乙方索要或接受回扣、礼金、有价证券、贵重物品和好处费、感谢费等；不准向乙方索要（或接受）通信工具、交通工具、家电及高档办公用品。</w:t>
      </w:r>
    </w:p>
    <w:p w14:paraId="2DA573EE">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2.不准在乙方报销任何应由甲方或个人支付的费用。</w:t>
      </w:r>
    </w:p>
    <w:p w14:paraId="34D3EC2C">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3.不准要求、暗示和接受乙方为个人装修住房、婚丧嫁娶、配偶子女的工作安排以及出国（境）、旅游等提供方便；甲方工作人员不得以考察参观等名义参加乙方安排的国内外旅游活动。</w:t>
      </w:r>
    </w:p>
    <w:p w14:paraId="62CA8442">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4.不准参加有可能影响公正执行公务的乙方的宴请和高消费健身、娱乐等活动。</w:t>
      </w:r>
    </w:p>
    <w:p w14:paraId="5B979642">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5.不准向乙方介绍或为配偶、子女、亲属参与同甲方项目工程施工合同有关的监理分包项目等活动；不准向乙方介绍或为配偶、子女、亲属参与同甲方项目工程施工合同有关的设备、材料、工程分包、劳务等经济活动；不得以任何理由向乙方和相关单位推荐分包单位和要求购买项目工程合同规定以外的材料、设备等。</w:t>
      </w:r>
    </w:p>
    <w:p w14:paraId="34693984">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第三条乙方责任</w:t>
      </w:r>
    </w:p>
    <w:p w14:paraId="6DAEF98B">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应与甲方保持正常的业务交往，按照有关法律法规和程序开展业务工作，严格执行工程建设的有关方针、政策，尤其是有关建筑施工安装的强制性标准和规范，并遵守以下规定：</w:t>
      </w:r>
    </w:p>
    <w:p w14:paraId="6C34FFD4">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1.不准以任何理由向甲方相关单位及其工作人员（含家属、子女）赠送礼金、有价证券、贵重物品及回扣、好处费、感谢费等。</w:t>
      </w:r>
    </w:p>
    <w:p w14:paraId="07DF2778">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2.不准以任何理由为甲方和相关单位报销应由对方或个人支付的费用。</w:t>
      </w:r>
    </w:p>
    <w:p w14:paraId="30066E6D">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3.不准接受或暗示为甲方、相关单位或个人装修住房、婚丧嫁娶、配偶子女的工作安排以及出国（境）、旅游等提供方便。</w:t>
      </w:r>
    </w:p>
    <w:p w14:paraId="4E2C8521">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4.不准以任何理由为甲方、相关单位或个人组织有可能影响公正执行公务的宴请、高消费健身、娱乐等活动。</w:t>
      </w:r>
    </w:p>
    <w:p w14:paraId="3E1F246D">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5.不准为甲方单位和个人购置或者提供通信工具、交通工具、家电及高档办公用品。</w:t>
      </w:r>
    </w:p>
    <w:p w14:paraId="7B7F9057">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6.乙方工作人员不得为谋取私利擅自与甲方工作人员就工程承包、工程费用、材料设备供应、工程量变动、工程验收、工程量问题处理等私下商谈或者达成默契。</w:t>
      </w:r>
    </w:p>
    <w:p w14:paraId="6A615A59">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7.不准在建设工程招投标活动中有围标、串标等违法行为；不准将承接的建设工程转包、挂靠或者违法分包；不准违反工程建设质量、安全强制性标准。</w:t>
      </w:r>
    </w:p>
    <w:p w14:paraId="5F25760E">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第四条违约责任</w:t>
      </w:r>
    </w:p>
    <w:p w14:paraId="4F4DA839">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1.甲方工作人员有违反本责任书第一、第二条责任行为的，按照管理权限，依据有关法律法规和规定给予党纪、政纪处分或组织处理；情节严重的直至解除合同；涉嫌犯罪的，移交司法机关追究刑事责任；给乙方造成经济损失的，应予以赔偿。</w:t>
      </w:r>
    </w:p>
    <w:p w14:paraId="53F9BB10">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2.乙方工作人员有违反本责任书第一、第三条责任行为的，按照管理权限，依据有关法律法规和规定给予党纪、政纪处分或组织处理；涉嫌犯罪的，移交司法机关追究刑事责任；给甲方造成经济损失的，应予以赔偿。</w:t>
      </w:r>
    </w:p>
    <w:p w14:paraId="2EA23BB6">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3.乙方单位有违反本责任书第三条责任行为的，即作为违规行为记入南宁建设工程交易中心数据库并向社会公布，不准参加重点建设工程招投标活动。</w:t>
      </w:r>
    </w:p>
    <w:p w14:paraId="198434A8">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第五条本责任书作为工程施工、勘察设计、工程监理合同的附件，与工程施工、勘察设计、工程监理合同具有同等法律效力。经双方签署后立即生效。</w:t>
      </w:r>
    </w:p>
    <w:p w14:paraId="4834F2AE">
      <w:pPr>
        <w:pStyle w:val="10"/>
        <w:spacing w:before="154" w:line="342" w:lineRule="auto"/>
        <w:ind w:firstLine="472" w:firstLineChars="20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第六条本责任书在甲、乙双方法定代表人或委托代理人签字或盖法定代表人名章并加盖单位公章或合同专用章后生效，至该工程竣工验收合格时止。委托代理人签字的，应提交书面授权委托书。</w:t>
      </w:r>
    </w:p>
    <w:p w14:paraId="11BB21E8">
      <w:pPr>
        <w:pStyle w:val="10"/>
        <w:spacing w:before="154" w:line="342"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第七条本责任书一式</w:t>
      </w:r>
      <w:r>
        <w:rPr>
          <w:rFonts w:hint="eastAsia" w:ascii="仿宋" w:hAnsi="仿宋" w:eastAsia="仿宋" w:cs="仿宋"/>
          <w:color w:val="auto"/>
          <w:spacing w:val="-2"/>
          <w:sz w:val="24"/>
          <w:highlight w:val="none"/>
          <w:u w:val="single"/>
          <w:lang w:val="en-US" w:eastAsia="zh-CN"/>
        </w:rPr>
        <w:t xml:space="preserve">   </w:t>
      </w:r>
      <w:r>
        <w:rPr>
          <w:rFonts w:hint="eastAsia" w:ascii="仿宋" w:hAnsi="仿宋" w:eastAsia="仿宋" w:cs="仿宋"/>
          <w:color w:val="auto"/>
          <w:spacing w:val="-2"/>
          <w:sz w:val="24"/>
          <w:highlight w:val="none"/>
        </w:rPr>
        <w:t>份，甲乙双方各执</w:t>
      </w:r>
      <w:r>
        <w:rPr>
          <w:rFonts w:hint="eastAsia" w:ascii="仿宋" w:hAnsi="仿宋" w:eastAsia="仿宋" w:cs="仿宋"/>
          <w:color w:val="auto"/>
          <w:spacing w:val="-2"/>
          <w:sz w:val="24"/>
          <w:highlight w:val="none"/>
          <w:u w:val="single"/>
          <w:lang w:val="en-US" w:eastAsia="zh-CN"/>
        </w:rPr>
        <w:t xml:space="preserve">   </w:t>
      </w:r>
      <w:r>
        <w:rPr>
          <w:rFonts w:hint="eastAsia" w:ascii="仿宋" w:hAnsi="仿宋" w:eastAsia="仿宋" w:cs="仿宋"/>
          <w:color w:val="auto"/>
          <w:spacing w:val="-2"/>
          <w:sz w:val="24"/>
          <w:highlight w:val="none"/>
        </w:rPr>
        <w:t>份。</w:t>
      </w:r>
    </w:p>
    <w:p w14:paraId="5F06C8E1">
      <w:pPr>
        <w:spacing w:line="283" w:lineRule="auto"/>
        <w:rPr>
          <w:rFonts w:hint="eastAsia" w:ascii="仿宋" w:hAnsi="仿宋" w:eastAsia="仿宋" w:cs="仿宋"/>
          <w:color w:val="auto"/>
          <w:highlight w:val="none"/>
        </w:rPr>
      </w:pPr>
    </w:p>
    <w:p w14:paraId="683BF64F">
      <w:pPr>
        <w:spacing w:line="284" w:lineRule="auto"/>
        <w:rPr>
          <w:rFonts w:hint="eastAsia" w:ascii="仿宋" w:hAnsi="仿宋" w:eastAsia="仿宋" w:cs="仿宋"/>
          <w:color w:val="auto"/>
          <w:highlight w:val="none"/>
        </w:rPr>
      </w:pPr>
    </w:p>
    <w:p w14:paraId="5D31BB35">
      <w:pPr>
        <w:pStyle w:val="10"/>
        <w:spacing w:before="154" w:line="342"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发包人：</w:t>
      </w:r>
      <w:r>
        <w:rPr>
          <w:rFonts w:hint="eastAsia" w:ascii="仿宋" w:hAnsi="仿宋" w:eastAsia="仿宋" w:cs="仿宋"/>
          <w:color w:val="auto"/>
          <w:spacing w:val="-1"/>
          <w:sz w:val="24"/>
          <w:highlight w:val="none"/>
          <w:u w:val="single"/>
        </w:rPr>
        <w:t xml:space="preserve">                     </w:t>
      </w:r>
      <w:r>
        <w:rPr>
          <w:rFonts w:hint="eastAsia" w:ascii="仿宋" w:hAnsi="仿宋" w:eastAsia="仿宋" w:cs="仿宋"/>
          <w:color w:val="auto"/>
          <w:spacing w:val="-1"/>
          <w:sz w:val="24"/>
          <w:highlight w:val="none"/>
        </w:rPr>
        <w:t xml:space="preserve">   </w:t>
      </w:r>
      <w:r>
        <w:rPr>
          <w:rFonts w:hint="eastAsia" w:ascii="仿宋" w:hAnsi="仿宋" w:eastAsia="仿宋" w:cs="仿宋"/>
          <w:color w:val="auto"/>
          <w:spacing w:val="-2"/>
          <w:sz w:val="24"/>
          <w:highlight w:val="none"/>
        </w:rPr>
        <w:t>承包人</w:t>
      </w:r>
      <w:r>
        <w:rPr>
          <w:rFonts w:hint="eastAsia" w:ascii="仿宋" w:hAnsi="仿宋" w:eastAsia="仿宋" w:cs="仿宋"/>
          <w:color w:val="auto"/>
          <w:spacing w:val="7"/>
          <w:sz w:val="24"/>
          <w:highlight w:val="none"/>
        </w:rPr>
        <w:t>：（</w:t>
      </w:r>
      <w:r>
        <w:rPr>
          <w:rFonts w:hint="eastAsia" w:ascii="仿宋" w:hAnsi="仿宋" w:eastAsia="仿宋" w:cs="仿宋"/>
          <w:color w:val="auto"/>
          <w:spacing w:val="-1"/>
          <w:sz w:val="24"/>
          <w:highlight w:val="none"/>
        </w:rPr>
        <w:t>盖章）</w:t>
      </w:r>
      <w:r>
        <w:rPr>
          <w:rFonts w:hint="eastAsia" w:ascii="仿宋" w:hAnsi="仿宋" w:eastAsia="仿宋" w:cs="仿宋"/>
          <w:color w:val="auto"/>
          <w:spacing w:val="3"/>
          <w:sz w:val="24"/>
          <w:highlight w:val="none"/>
          <w:u w:val="single"/>
        </w:rPr>
        <w:t xml:space="preserve">                     </w:t>
      </w:r>
    </w:p>
    <w:p w14:paraId="413B883F">
      <w:pPr>
        <w:pStyle w:val="10"/>
        <w:spacing w:before="183" w:line="219" w:lineRule="auto"/>
        <w:ind w:left="507"/>
        <w:rPr>
          <w:rFonts w:hint="eastAsia" w:ascii="仿宋" w:hAnsi="仿宋" w:eastAsia="仿宋" w:cs="仿宋"/>
          <w:color w:val="auto"/>
          <w:sz w:val="24"/>
          <w:highlight w:val="none"/>
        </w:rPr>
      </w:pPr>
      <w:r>
        <w:rPr>
          <w:rFonts w:hint="eastAsia" w:ascii="仿宋" w:hAnsi="仿宋" w:eastAsia="仿宋" w:cs="仿宋"/>
          <w:color w:val="auto"/>
          <w:spacing w:val="-8"/>
          <w:sz w:val="24"/>
          <w:highlight w:val="none"/>
        </w:rPr>
        <w:t>（盖章）</w:t>
      </w:r>
    </w:p>
    <w:p w14:paraId="6E0C5FBF">
      <w:pPr>
        <w:spacing w:line="283" w:lineRule="auto"/>
        <w:rPr>
          <w:rFonts w:hint="eastAsia" w:ascii="仿宋" w:hAnsi="仿宋" w:eastAsia="仿宋" w:cs="仿宋"/>
          <w:color w:val="auto"/>
          <w:highlight w:val="none"/>
        </w:rPr>
      </w:pPr>
    </w:p>
    <w:p w14:paraId="2AC7CBB4">
      <w:pPr>
        <w:spacing w:line="284" w:lineRule="auto"/>
        <w:rPr>
          <w:rFonts w:hint="eastAsia" w:ascii="仿宋" w:hAnsi="仿宋" w:eastAsia="仿宋" w:cs="仿宋"/>
          <w:color w:val="auto"/>
          <w:highlight w:val="none"/>
        </w:rPr>
      </w:pPr>
    </w:p>
    <w:p w14:paraId="30D9FED9">
      <w:pPr>
        <w:pStyle w:val="10"/>
        <w:spacing w:before="154" w:line="342"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                法</w:t>
      </w:r>
      <w:r>
        <w:rPr>
          <w:rFonts w:hint="eastAsia" w:ascii="仿宋" w:hAnsi="仿宋" w:eastAsia="仿宋" w:cs="仿宋"/>
          <w:color w:val="auto"/>
          <w:spacing w:val="-1"/>
          <w:sz w:val="24"/>
          <w:highlight w:val="none"/>
        </w:rPr>
        <w:t>定代表人或委托代理人：</w:t>
      </w:r>
    </w:p>
    <w:p w14:paraId="5662B315">
      <w:pPr>
        <w:spacing w:line="283" w:lineRule="auto"/>
        <w:rPr>
          <w:rFonts w:hint="eastAsia" w:ascii="仿宋" w:hAnsi="仿宋" w:eastAsia="仿宋" w:cs="仿宋"/>
          <w:color w:val="auto"/>
          <w:highlight w:val="none"/>
        </w:rPr>
      </w:pPr>
    </w:p>
    <w:p w14:paraId="1F935EF9">
      <w:pPr>
        <w:spacing w:line="283" w:lineRule="auto"/>
        <w:rPr>
          <w:rFonts w:hint="eastAsia" w:ascii="仿宋" w:hAnsi="仿宋" w:eastAsia="仿宋" w:cs="仿宋"/>
          <w:color w:val="auto"/>
          <w:highlight w:val="none"/>
        </w:rPr>
      </w:pPr>
    </w:p>
    <w:p w14:paraId="297EB463">
      <w:pPr>
        <w:pStyle w:val="10"/>
        <w:spacing w:before="154" w:line="342" w:lineRule="auto"/>
        <w:ind w:firstLine="464"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地址：                                     地址：</w:t>
      </w:r>
    </w:p>
    <w:p w14:paraId="09A55141">
      <w:pPr>
        <w:spacing w:line="229" w:lineRule="auto"/>
        <w:rPr>
          <w:rFonts w:hint="eastAsia" w:ascii="仿宋" w:hAnsi="仿宋" w:eastAsia="仿宋" w:cs="仿宋"/>
          <w:color w:val="auto"/>
          <w:sz w:val="24"/>
          <w:highlight w:val="none"/>
        </w:rPr>
        <w:sectPr>
          <w:footerReference r:id="rId10" w:type="default"/>
          <w:pgSz w:w="11907" w:h="16841"/>
          <w:pgMar w:top="1525" w:right="1435" w:bottom="1185" w:left="1785" w:header="0" w:footer="807" w:gutter="0"/>
          <w:cols w:space="720" w:num="1"/>
        </w:sectPr>
      </w:pPr>
    </w:p>
    <w:p w14:paraId="0BF022D5">
      <w:pPr>
        <w:jc w:val="left"/>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附件2</w:t>
      </w:r>
    </w:p>
    <w:p w14:paraId="223BE64F">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安全生产协议书</w:t>
      </w:r>
    </w:p>
    <w:p w14:paraId="27CA4C25">
      <w:pPr>
        <w:spacing w:line="262" w:lineRule="auto"/>
        <w:rPr>
          <w:rFonts w:hint="eastAsia" w:ascii="仿宋" w:hAnsi="仿宋" w:eastAsia="仿宋" w:cs="仿宋"/>
          <w:color w:val="auto"/>
          <w:highlight w:val="none"/>
        </w:rPr>
      </w:pPr>
    </w:p>
    <w:p w14:paraId="71E6A9C4">
      <w:pPr>
        <w:spacing w:line="262" w:lineRule="auto"/>
        <w:rPr>
          <w:rFonts w:hint="eastAsia" w:ascii="仿宋" w:hAnsi="仿宋" w:eastAsia="仿宋" w:cs="仿宋"/>
          <w:color w:val="auto"/>
          <w:highlight w:val="none"/>
        </w:rPr>
      </w:pPr>
    </w:p>
    <w:p w14:paraId="1F1171BB">
      <w:pPr>
        <w:pStyle w:val="10"/>
        <w:spacing w:before="154" w:line="360" w:lineRule="auto"/>
        <w:ind w:firstLine="476"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发包人（甲方</w:t>
      </w:r>
      <w:r>
        <w:rPr>
          <w:rFonts w:hint="eastAsia" w:ascii="仿宋" w:hAnsi="仿宋" w:eastAsia="仿宋" w:cs="仿宋"/>
          <w:color w:val="auto"/>
          <w:spacing w:val="3"/>
          <w:sz w:val="24"/>
          <w:highlight w:val="none"/>
        </w:rPr>
        <w:t>）：</w:t>
      </w:r>
      <w:r>
        <w:rPr>
          <w:rFonts w:hint="eastAsia" w:ascii="仿宋" w:hAnsi="仿宋" w:eastAsia="仿宋" w:cs="仿宋"/>
          <w:color w:val="auto"/>
          <w:spacing w:val="3"/>
          <w:sz w:val="24"/>
          <w:highlight w:val="none"/>
          <w:u w:val="single"/>
        </w:rPr>
        <w:t xml:space="preserve">                     </w:t>
      </w:r>
    </w:p>
    <w:p w14:paraId="394155E3">
      <w:pPr>
        <w:pStyle w:val="10"/>
        <w:spacing w:before="154" w:line="360" w:lineRule="auto"/>
        <w:ind w:firstLine="476"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pacing w:val="-1"/>
          <w:sz w:val="24"/>
          <w:highlight w:val="none"/>
        </w:rPr>
        <w:t>承包人（乙方）：</w:t>
      </w:r>
      <w:r>
        <w:rPr>
          <w:rFonts w:hint="eastAsia" w:ascii="仿宋" w:hAnsi="仿宋" w:eastAsia="仿宋" w:cs="仿宋"/>
          <w:color w:val="auto"/>
          <w:spacing w:val="-1"/>
          <w:sz w:val="24"/>
          <w:highlight w:val="none"/>
          <w:u w:val="single"/>
          <w:lang w:val="en-US" w:eastAsia="zh-CN"/>
        </w:rPr>
        <w:t xml:space="preserve">                      </w:t>
      </w:r>
    </w:p>
    <w:p w14:paraId="33D14129">
      <w:pPr>
        <w:spacing w:line="360" w:lineRule="auto"/>
        <w:rPr>
          <w:rFonts w:hint="eastAsia" w:ascii="仿宋" w:hAnsi="仿宋" w:eastAsia="仿宋" w:cs="仿宋"/>
          <w:color w:val="auto"/>
          <w:highlight w:val="none"/>
        </w:rPr>
      </w:pPr>
    </w:p>
    <w:p w14:paraId="581E3D5C">
      <w:pPr>
        <w:pStyle w:val="10"/>
        <w:spacing w:before="154" w:line="360" w:lineRule="auto"/>
        <w:ind w:firstLine="450" w:firstLineChars="200"/>
        <w:rPr>
          <w:rFonts w:hint="eastAsia" w:ascii="仿宋" w:hAnsi="仿宋" w:eastAsia="仿宋" w:cs="仿宋"/>
          <w:color w:val="auto"/>
          <w:sz w:val="24"/>
          <w:highlight w:val="none"/>
        </w:rPr>
      </w:pPr>
      <w:r>
        <w:rPr>
          <w:rFonts w:hint="eastAsia" w:ascii="仿宋" w:hAnsi="仿宋" w:eastAsia="仿宋" w:cs="仿宋"/>
          <w:b/>
          <w:bCs/>
          <w:color w:val="auto"/>
          <w:spacing w:val="-8"/>
          <w:sz w:val="24"/>
          <w:highlight w:val="none"/>
        </w:rPr>
        <w:t>第一条</w:t>
      </w:r>
      <w:r>
        <w:rPr>
          <w:rFonts w:hint="eastAsia" w:ascii="仿宋" w:hAnsi="仿宋" w:eastAsia="仿宋" w:cs="仿宋"/>
          <w:color w:val="auto"/>
          <w:spacing w:val="-8"/>
          <w:sz w:val="24"/>
          <w:highlight w:val="none"/>
        </w:rPr>
        <w:t>为了明确甲、乙双方在勘察安全生产方面的职责，落实安全生产</w:t>
      </w:r>
      <w:r>
        <w:rPr>
          <w:rFonts w:hint="eastAsia" w:ascii="仿宋" w:hAnsi="仿宋" w:eastAsia="仿宋" w:cs="仿宋"/>
          <w:color w:val="auto"/>
          <w:spacing w:val="-9"/>
          <w:sz w:val="24"/>
          <w:highlight w:val="none"/>
        </w:rPr>
        <w:t>责任制，</w:t>
      </w:r>
      <w:r>
        <w:rPr>
          <w:rFonts w:hint="eastAsia" w:ascii="仿宋" w:hAnsi="仿宋" w:eastAsia="仿宋" w:cs="仿宋"/>
          <w:color w:val="auto"/>
          <w:spacing w:val="-3"/>
          <w:sz w:val="24"/>
          <w:highlight w:val="none"/>
        </w:rPr>
        <w:t>特签订本工程项目勘察安全生产协议书。</w:t>
      </w:r>
    </w:p>
    <w:p w14:paraId="72A74EA2">
      <w:pPr>
        <w:pStyle w:val="10"/>
        <w:spacing w:before="154" w:line="360" w:lineRule="auto"/>
        <w:ind w:firstLine="464" w:firstLineChars="200"/>
        <w:rPr>
          <w:rFonts w:hint="eastAsia" w:ascii="仿宋" w:hAnsi="仿宋" w:eastAsia="仿宋" w:cs="仿宋"/>
          <w:color w:val="auto"/>
          <w:spacing w:val="-3"/>
          <w:sz w:val="24"/>
          <w:highlight w:val="none"/>
        </w:rPr>
      </w:pPr>
      <w:r>
        <w:rPr>
          <w:rFonts w:hint="eastAsia" w:ascii="仿宋" w:hAnsi="仿宋" w:eastAsia="仿宋" w:cs="仿宋"/>
          <w:color w:val="auto"/>
          <w:spacing w:val="-4"/>
          <w:sz w:val="24"/>
          <w:highlight w:val="none"/>
        </w:rPr>
        <w:t>乙方对其勘察项目的安全生产活动和勘察内容中负相应责任，在其项目勘察范围</w:t>
      </w:r>
      <w:r>
        <w:rPr>
          <w:rFonts w:hint="eastAsia" w:ascii="仿宋" w:hAnsi="仿宋" w:eastAsia="仿宋" w:cs="仿宋"/>
          <w:color w:val="auto"/>
          <w:spacing w:val="-3"/>
          <w:sz w:val="24"/>
          <w:highlight w:val="none"/>
        </w:rPr>
        <w:t>内严格地执行国家有关安全生产的政策、法规，责任落实到人。</w:t>
      </w:r>
    </w:p>
    <w:p w14:paraId="723B6EC8">
      <w:pPr>
        <w:pStyle w:val="10"/>
        <w:spacing w:before="154" w:line="360" w:lineRule="auto"/>
        <w:ind w:firstLine="464" w:firstLineChars="200"/>
        <w:rPr>
          <w:rFonts w:hint="eastAsia" w:ascii="仿宋" w:hAnsi="仿宋" w:eastAsia="仿宋" w:cs="仿宋"/>
          <w:color w:val="auto"/>
          <w:highlight w:val="none"/>
        </w:rPr>
      </w:pPr>
      <w:r>
        <w:rPr>
          <w:rFonts w:hint="eastAsia" w:ascii="仿宋" w:hAnsi="仿宋" w:eastAsia="仿宋" w:cs="仿宋"/>
          <w:color w:val="auto"/>
          <w:spacing w:val="-4"/>
          <w:sz w:val="24"/>
          <w:highlight w:val="none"/>
        </w:rPr>
        <w:t>勘察作业前应编制专项安全施工方案，明确危险源辨识和防控措施。</w:t>
      </w:r>
    </w:p>
    <w:p w14:paraId="28E88C90">
      <w:pPr>
        <w:pStyle w:val="10"/>
        <w:spacing w:before="154" w:line="360" w:lineRule="auto"/>
        <w:ind w:firstLine="458" w:firstLineChars="200"/>
        <w:rPr>
          <w:rFonts w:hint="eastAsia" w:ascii="仿宋" w:hAnsi="仿宋" w:eastAsia="仿宋" w:cs="仿宋"/>
          <w:color w:val="auto"/>
          <w:sz w:val="24"/>
          <w:highlight w:val="none"/>
        </w:rPr>
      </w:pPr>
      <w:r>
        <w:rPr>
          <w:rFonts w:hint="eastAsia" w:ascii="仿宋" w:hAnsi="仿宋" w:eastAsia="仿宋" w:cs="仿宋"/>
          <w:b/>
          <w:bCs/>
          <w:color w:val="auto"/>
          <w:spacing w:val="-6"/>
          <w:sz w:val="24"/>
          <w:highlight w:val="none"/>
        </w:rPr>
        <w:t>第二条责任期限</w:t>
      </w:r>
    </w:p>
    <w:p w14:paraId="081C52CE">
      <w:pPr>
        <w:pStyle w:val="10"/>
        <w:spacing w:before="154" w:line="360" w:lineRule="auto"/>
        <w:ind w:firstLine="484" w:firstLineChars="200"/>
        <w:rPr>
          <w:rFonts w:hint="eastAsia" w:ascii="仿宋" w:hAnsi="仿宋" w:eastAsia="仿宋" w:cs="仿宋"/>
          <w:color w:val="auto"/>
          <w:sz w:val="24"/>
          <w:highlight w:val="none"/>
        </w:rPr>
      </w:pPr>
      <w:r>
        <w:rPr>
          <w:rFonts w:hint="eastAsia" w:ascii="仿宋" w:hAnsi="仿宋" w:eastAsia="仿宋" w:cs="仿宋"/>
          <w:color w:val="auto"/>
          <w:spacing w:val="1"/>
          <w:sz w:val="24"/>
          <w:highlight w:val="none"/>
        </w:rPr>
        <w:t>勘察项目名称：勘察合同价暂定为（大写</w:t>
      </w:r>
      <w:r>
        <w:rPr>
          <w:rFonts w:hint="eastAsia" w:ascii="仿宋" w:hAnsi="仿宋" w:eastAsia="仿宋" w:cs="仿宋"/>
          <w:color w:val="auto"/>
          <w:spacing w:val="-3"/>
          <w:sz w:val="24"/>
          <w:highlight w:val="none"/>
        </w:rPr>
        <w:t xml:space="preserve">）： </w:t>
      </w:r>
      <w:r>
        <w:rPr>
          <w:rFonts w:hint="eastAsia" w:ascii="仿宋" w:hAnsi="仿宋" w:eastAsia="仿宋" w:cs="仿宋"/>
          <w:color w:val="auto"/>
          <w:spacing w:val="-3"/>
          <w:sz w:val="24"/>
          <w:highlight w:val="none"/>
          <w:u w:val="single"/>
        </w:rPr>
        <w:t xml:space="preserve">     </w:t>
      </w:r>
      <w:r>
        <w:rPr>
          <w:rFonts w:hint="eastAsia" w:ascii="仿宋" w:hAnsi="仿宋" w:eastAsia="仿宋" w:cs="仿宋"/>
          <w:color w:val="auto"/>
          <w:spacing w:val="1"/>
          <w:sz w:val="24"/>
          <w:highlight w:val="none"/>
        </w:rPr>
        <w:t>元（</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元</w:t>
      </w:r>
      <w:r>
        <w:rPr>
          <w:rFonts w:hint="eastAsia" w:ascii="仿宋" w:hAnsi="仿宋" w:eastAsia="仿宋" w:cs="仿宋"/>
          <w:color w:val="auto"/>
          <w:sz w:val="24"/>
          <w:highlight w:val="none"/>
        </w:rPr>
        <w:t>）。本协议书自乙方接受开始勘察任务之日起至工程项目竣工验收并移交</w:t>
      </w:r>
      <w:r>
        <w:rPr>
          <w:rFonts w:hint="eastAsia" w:ascii="仿宋" w:hAnsi="仿宋" w:eastAsia="仿宋" w:cs="仿宋"/>
          <w:color w:val="auto"/>
          <w:spacing w:val="-12"/>
          <w:sz w:val="24"/>
          <w:highlight w:val="none"/>
        </w:rPr>
        <w:t>止。</w:t>
      </w:r>
    </w:p>
    <w:p w14:paraId="66B0BA81">
      <w:pPr>
        <w:pStyle w:val="10"/>
        <w:spacing w:before="154" w:line="360" w:lineRule="auto"/>
        <w:ind w:firstLine="458" w:firstLineChars="200"/>
        <w:rPr>
          <w:rFonts w:hint="eastAsia" w:ascii="仿宋" w:hAnsi="仿宋" w:eastAsia="仿宋" w:cs="仿宋"/>
          <w:color w:val="auto"/>
          <w:sz w:val="24"/>
          <w:highlight w:val="none"/>
        </w:rPr>
      </w:pPr>
      <w:r>
        <w:rPr>
          <w:rFonts w:hint="eastAsia" w:ascii="仿宋" w:hAnsi="仿宋" w:eastAsia="仿宋" w:cs="仿宋"/>
          <w:b/>
          <w:bCs/>
          <w:color w:val="auto"/>
          <w:spacing w:val="-6"/>
          <w:sz w:val="24"/>
          <w:highlight w:val="none"/>
        </w:rPr>
        <w:t>第三条甲方对乙方工作要求</w:t>
      </w:r>
    </w:p>
    <w:p w14:paraId="4CDAE016">
      <w:pPr>
        <w:pStyle w:val="10"/>
        <w:spacing w:before="154" w:line="360" w:lineRule="auto"/>
        <w:ind w:firstLine="464"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（一）乙方的安全生产领导和管理机构要建立健全，职责明确，责任落实，勘察</w:t>
      </w:r>
      <w:r>
        <w:rPr>
          <w:rFonts w:hint="eastAsia" w:ascii="仿宋" w:hAnsi="仿宋" w:eastAsia="仿宋" w:cs="仿宋"/>
          <w:color w:val="auto"/>
          <w:spacing w:val="-2"/>
          <w:sz w:val="24"/>
          <w:highlight w:val="none"/>
        </w:rPr>
        <w:t>安全生产专项经费和工作经费落实，组织机构运转正常。</w:t>
      </w:r>
    </w:p>
    <w:p w14:paraId="353EBA4D">
      <w:pPr>
        <w:pStyle w:val="10"/>
        <w:spacing w:before="154" w:line="360"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（二）乙方认真履行勘察安全生产工作职责，</w:t>
      </w:r>
      <w:r>
        <w:rPr>
          <w:rFonts w:hint="eastAsia" w:ascii="仿宋" w:hAnsi="仿宋" w:eastAsia="仿宋" w:cs="仿宋"/>
          <w:color w:val="auto"/>
          <w:spacing w:val="-4"/>
          <w:sz w:val="24"/>
          <w:highlight w:val="none"/>
        </w:rPr>
        <w:t>迅速传达贯彻落实上级有关安全生</w:t>
      </w:r>
      <w:r>
        <w:rPr>
          <w:rFonts w:hint="eastAsia" w:ascii="仿宋" w:hAnsi="仿宋" w:eastAsia="仿宋" w:cs="仿宋"/>
          <w:color w:val="auto"/>
          <w:spacing w:val="-2"/>
          <w:sz w:val="24"/>
          <w:highlight w:val="none"/>
        </w:rPr>
        <w:t>产的指示精神、工作部署，并结合本单位的实际作出部署和安排。</w:t>
      </w:r>
    </w:p>
    <w:p w14:paraId="145B2C29">
      <w:pPr>
        <w:pStyle w:val="10"/>
        <w:spacing w:before="154" w:line="360"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（三）乙方的安全生产要有计划，要做好年度安排；每月由安全生产第一责任人</w:t>
      </w:r>
      <w:r>
        <w:rPr>
          <w:rFonts w:hint="eastAsia" w:ascii="仿宋" w:hAnsi="仿宋" w:eastAsia="仿宋" w:cs="仿宋"/>
          <w:color w:val="auto"/>
          <w:spacing w:val="-2"/>
          <w:sz w:val="24"/>
          <w:highlight w:val="none"/>
        </w:rPr>
        <w:t>主持召开安全生产例会，研究解决存在的安全生产问题。</w:t>
      </w:r>
    </w:p>
    <w:p w14:paraId="3DF9A962">
      <w:pPr>
        <w:pStyle w:val="10"/>
        <w:spacing w:before="154" w:line="360" w:lineRule="auto"/>
        <w:ind w:firstLine="464"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（四）乙方认真履行安全生产工作职责，迅速传达贯彻落实上级有关安全生产的</w:t>
      </w:r>
      <w:r>
        <w:rPr>
          <w:rFonts w:hint="eastAsia" w:ascii="仿宋" w:hAnsi="仿宋" w:eastAsia="仿宋" w:cs="仿宋"/>
          <w:color w:val="auto"/>
          <w:spacing w:val="-3"/>
          <w:sz w:val="24"/>
          <w:highlight w:val="none"/>
        </w:rPr>
        <w:t>指示精神、工作部署，狠抓落实。</w:t>
      </w:r>
    </w:p>
    <w:p w14:paraId="40353C98">
      <w:pPr>
        <w:pStyle w:val="10"/>
        <w:spacing w:before="154" w:line="360"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（五）乙方认真落实勘察安全生产责任制，层层签订责任书，分解勘察</w:t>
      </w:r>
      <w:r>
        <w:rPr>
          <w:rFonts w:hint="eastAsia" w:ascii="仿宋" w:hAnsi="仿宋" w:eastAsia="仿宋" w:cs="仿宋"/>
          <w:color w:val="auto"/>
          <w:spacing w:val="-4"/>
          <w:sz w:val="24"/>
          <w:highlight w:val="none"/>
        </w:rPr>
        <w:t>安全生产</w:t>
      </w:r>
      <w:r>
        <w:rPr>
          <w:rFonts w:hint="eastAsia" w:ascii="仿宋" w:hAnsi="仿宋" w:eastAsia="仿宋" w:cs="仿宋"/>
          <w:color w:val="auto"/>
          <w:sz w:val="24"/>
          <w:highlight w:val="none"/>
        </w:rPr>
        <w:t>管理控制目标，制定配套的考核奖惩办法以确保实施。建立健全各项安全基础管理台账</w:t>
      </w:r>
      <w:r>
        <w:rPr>
          <w:rFonts w:hint="eastAsia" w:ascii="仿宋" w:hAnsi="仿宋" w:eastAsia="仿宋" w:cs="仿宋"/>
          <w:color w:val="auto"/>
          <w:spacing w:val="-3"/>
          <w:sz w:val="24"/>
          <w:highlight w:val="none"/>
        </w:rPr>
        <w:t>和安全管理制度，并严格执行。</w:t>
      </w:r>
    </w:p>
    <w:p w14:paraId="5FE038D9">
      <w:pPr>
        <w:pStyle w:val="10"/>
        <w:spacing w:before="154" w:line="360"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（六）乙方应认真开展安全生产宣传、教育、培训工作。</w:t>
      </w:r>
    </w:p>
    <w:p w14:paraId="5F03F7D6">
      <w:pPr>
        <w:pStyle w:val="10"/>
        <w:spacing w:before="154" w:line="360"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（七）乙方应当按照法律法规和工程建设强制性标准进行勘察，提供的勘</w:t>
      </w:r>
      <w:r>
        <w:rPr>
          <w:rFonts w:hint="eastAsia" w:ascii="仿宋" w:hAnsi="仿宋" w:eastAsia="仿宋" w:cs="仿宋"/>
          <w:color w:val="auto"/>
          <w:spacing w:val="-4"/>
          <w:sz w:val="24"/>
          <w:highlight w:val="none"/>
        </w:rPr>
        <w:t>察文</w:t>
      </w:r>
      <w:r>
        <w:rPr>
          <w:rFonts w:hint="eastAsia" w:ascii="仿宋" w:hAnsi="仿宋" w:eastAsia="仿宋" w:cs="仿宋"/>
          <w:color w:val="auto"/>
          <w:spacing w:val="-2"/>
          <w:sz w:val="24"/>
          <w:highlight w:val="none"/>
        </w:rPr>
        <w:t>件应当真实、准确，满足建设工程安全生产的需要。</w:t>
      </w:r>
    </w:p>
    <w:p w14:paraId="111DEDE4">
      <w:pPr>
        <w:pStyle w:val="10"/>
        <w:spacing w:before="154" w:line="360"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（八）乙方在勘察作业时，应当严格按照操作规程，采取措施保证各类</w:t>
      </w:r>
      <w:r>
        <w:rPr>
          <w:rFonts w:hint="eastAsia" w:ascii="仿宋" w:hAnsi="仿宋" w:eastAsia="仿宋" w:cs="仿宋"/>
          <w:color w:val="auto"/>
          <w:spacing w:val="-4"/>
          <w:sz w:val="24"/>
          <w:highlight w:val="none"/>
        </w:rPr>
        <w:t>管线、设</w:t>
      </w:r>
      <w:r>
        <w:rPr>
          <w:rFonts w:hint="eastAsia" w:ascii="仿宋" w:hAnsi="仿宋" w:eastAsia="仿宋" w:cs="仿宋"/>
          <w:color w:val="auto"/>
          <w:sz w:val="24"/>
          <w:highlight w:val="none"/>
        </w:rPr>
        <w:t>施和周边建筑物、构筑物的安全。乙方在勘察作业时，应当遵守勘察大纲和操作规程的要求，并确保原始勘察资料的真实可靠。发现勘察现场不具备勘察条件时，乙</w:t>
      </w:r>
      <w:r>
        <w:rPr>
          <w:rFonts w:hint="eastAsia" w:ascii="仿宋" w:hAnsi="仿宋" w:eastAsia="仿宋" w:cs="仿宋"/>
          <w:color w:val="auto"/>
          <w:spacing w:val="-2"/>
          <w:sz w:val="24"/>
          <w:highlight w:val="none"/>
        </w:rPr>
        <w:t>方应当及时书面通知甲方，并提出调整勘察大纲的建议。</w:t>
      </w:r>
    </w:p>
    <w:p w14:paraId="7584F517">
      <w:pPr>
        <w:pStyle w:val="10"/>
        <w:spacing w:before="154" w:line="360" w:lineRule="auto"/>
        <w:ind w:firstLine="464"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（九）勘察文件应当满足国家规定的深度要求，标注勘察作业范围内地下管线和</w:t>
      </w:r>
      <w:r>
        <w:rPr>
          <w:rFonts w:hint="eastAsia" w:ascii="仿宋" w:hAnsi="仿宋" w:eastAsia="仿宋" w:cs="仿宋"/>
          <w:color w:val="auto"/>
          <w:spacing w:val="-2"/>
          <w:sz w:val="24"/>
          <w:highlight w:val="none"/>
        </w:rPr>
        <w:t>设施的情况，并标明勘察现场服务的节点、事项和内容等。</w:t>
      </w:r>
    </w:p>
    <w:p w14:paraId="61340677">
      <w:pPr>
        <w:pStyle w:val="10"/>
        <w:spacing w:before="154" w:line="360" w:lineRule="auto"/>
        <w:ind w:firstLine="464"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（十）乙方应在不同施工阶段、重要施工部位、关键施工工序等环节提供现场勘</w:t>
      </w:r>
      <w:r>
        <w:rPr>
          <w:rFonts w:hint="eastAsia" w:ascii="仿宋" w:hAnsi="仿宋" w:eastAsia="仿宋" w:cs="仿宋"/>
          <w:color w:val="auto"/>
          <w:spacing w:val="-3"/>
          <w:sz w:val="24"/>
          <w:highlight w:val="none"/>
        </w:rPr>
        <w:t>察技术服务，解决施工过程中出现的勘察问题。乙方应参加需要乙</w:t>
      </w:r>
      <w:r>
        <w:rPr>
          <w:rFonts w:hint="eastAsia" w:ascii="仿宋" w:hAnsi="仿宋" w:eastAsia="仿宋" w:cs="仿宋"/>
          <w:color w:val="auto"/>
          <w:spacing w:val="-4"/>
          <w:sz w:val="24"/>
          <w:highlight w:val="none"/>
        </w:rPr>
        <w:t>方参与的各种验收</w:t>
      </w:r>
      <w:r>
        <w:rPr>
          <w:rFonts w:hint="eastAsia" w:ascii="仿宋" w:hAnsi="仿宋" w:eastAsia="仿宋" w:cs="仿宋"/>
          <w:color w:val="auto"/>
          <w:spacing w:val="-6"/>
          <w:sz w:val="24"/>
          <w:highlight w:val="none"/>
        </w:rPr>
        <w:t>工作并签署意见。</w:t>
      </w:r>
    </w:p>
    <w:p w14:paraId="7C49F771">
      <w:pPr>
        <w:pStyle w:val="10"/>
        <w:spacing w:before="154" w:line="360" w:lineRule="auto"/>
        <w:ind w:firstLine="466" w:firstLineChars="200"/>
        <w:rPr>
          <w:rFonts w:hint="eastAsia" w:ascii="仿宋" w:hAnsi="仿宋" w:eastAsia="仿宋" w:cs="仿宋"/>
          <w:color w:val="auto"/>
          <w:sz w:val="24"/>
          <w:highlight w:val="none"/>
        </w:rPr>
      </w:pPr>
      <w:r>
        <w:rPr>
          <w:rFonts w:hint="eastAsia" w:ascii="仿宋" w:hAnsi="仿宋" w:eastAsia="仿宋" w:cs="仿宋"/>
          <w:b/>
          <w:bCs/>
          <w:color w:val="auto"/>
          <w:spacing w:val="-4"/>
          <w:sz w:val="24"/>
          <w:highlight w:val="none"/>
        </w:rPr>
        <w:t>第四条</w:t>
      </w:r>
      <w:r>
        <w:rPr>
          <w:rFonts w:hint="eastAsia" w:ascii="仿宋" w:hAnsi="仿宋" w:eastAsia="仿宋" w:cs="仿宋"/>
          <w:color w:val="auto"/>
          <w:spacing w:val="-4"/>
          <w:sz w:val="24"/>
          <w:highlight w:val="none"/>
        </w:rPr>
        <w:t>乙方由于勘察不到位或勘察不真实、不准确造成所勘察工程范围内发生</w:t>
      </w:r>
      <w:r>
        <w:rPr>
          <w:rFonts w:hint="eastAsia" w:ascii="仿宋" w:hAnsi="仿宋" w:eastAsia="仿宋" w:cs="仿宋"/>
          <w:color w:val="auto"/>
          <w:spacing w:val="-2"/>
          <w:sz w:val="24"/>
          <w:highlight w:val="none"/>
        </w:rPr>
        <w:t>各类安全质量事故发生的，乙方要负其相应的安全职责。</w:t>
      </w:r>
    </w:p>
    <w:p w14:paraId="4C9AC912">
      <w:pPr>
        <w:pStyle w:val="10"/>
        <w:spacing w:before="154" w:line="360"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第五</w:t>
      </w:r>
      <w:r>
        <w:rPr>
          <w:rFonts w:hint="eastAsia" w:ascii="仿宋" w:hAnsi="仿宋" w:eastAsia="仿宋" w:cs="仿宋"/>
          <w:b/>
          <w:bCs/>
          <w:color w:val="auto"/>
          <w:spacing w:val="-4"/>
          <w:sz w:val="24"/>
          <w:highlight w:val="none"/>
        </w:rPr>
        <w:t>条</w:t>
      </w:r>
      <w:r>
        <w:rPr>
          <w:rFonts w:hint="eastAsia" w:ascii="仿宋" w:hAnsi="仿宋" w:eastAsia="仿宋" w:cs="仿宋"/>
          <w:color w:val="auto"/>
          <w:spacing w:val="-4"/>
          <w:sz w:val="24"/>
          <w:highlight w:val="none"/>
        </w:rPr>
        <w:t>甲方有权随时对乙方的勘察安全工作进行检查监督，并要求乙方及时有</w:t>
      </w:r>
      <w:r>
        <w:rPr>
          <w:rFonts w:hint="eastAsia" w:ascii="仿宋" w:hAnsi="仿宋" w:eastAsia="仿宋" w:cs="仿宋"/>
          <w:color w:val="auto"/>
          <w:spacing w:val="-2"/>
          <w:sz w:val="24"/>
          <w:highlight w:val="none"/>
        </w:rPr>
        <w:t>效整改存在的问题，乙方须自觉接受与积极配合甲方的检查监督。</w:t>
      </w:r>
    </w:p>
    <w:p w14:paraId="319A8DE4">
      <w:pPr>
        <w:pStyle w:val="10"/>
        <w:spacing w:before="154" w:line="360" w:lineRule="auto"/>
        <w:ind w:firstLine="470" w:firstLineChars="200"/>
        <w:rPr>
          <w:rFonts w:hint="eastAsia" w:ascii="仿宋" w:hAnsi="仿宋" w:eastAsia="仿宋" w:cs="仿宋"/>
          <w:color w:val="auto"/>
          <w:sz w:val="24"/>
          <w:highlight w:val="none"/>
        </w:rPr>
      </w:pPr>
      <w:r>
        <w:rPr>
          <w:rFonts w:hint="eastAsia" w:ascii="仿宋" w:hAnsi="仿宋" w:eastAsia="仿宋" w:cs="仿宋"/>
          <w:b/>
          <w:bCs/>
          <w:color w:val="auto"/>
          <w:spacing w:val="-3"/>
          <w:sz w:val="24"/>
          <w:highlight w:val="none"/>
        </w:rPr>
        <w:t>第六条考核及扣罚</w:t>
      </w:r>
    </w:p>
    <w:p w14:paraId="501698EB">
      <w:pPr>
        <w:pStyle w:val="10"/>
        <w:spacing w:before="154" w:line="360"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（一）如果乙方勘察的工程项目发生安全伤亡生产事故，由甲方根据上级有</w:t>
      </w:r>
      <w:r>
        <w:rPr>
          <w:rFonts w:hint="eastAsia" w:ascii="仿宋" w:hAnsi="仿宋" w:eastAsia="仿宋" w:cs="仿宋"/>
          <w:color w:val="auto"/>
          <w:spacing w:val="-4"/>
          <w:sz w:val="24"/>
          <w:highlight w:val="none"/>
        </w:rPr>
        <w:t>关部</w:t>
      </w:r>
      <w:r>
        <w:rPr>
          <w:rFonts w:hint="eastAsia" w:ascii="仿宋" w:hAnsi="仿宋" w:eastAsia="仿宋" w:cs="仿宋"/>
          <w:color w:val="auto"/>
          <w:spacing w:val="-2"/>
          <w:sz w:val="24"/>
          <w:highlight w:val="none"/>
        </w:rPr>
        <w:t>门的事故责任认定结论，乙方应负的责任按有关政府部门的有关意见进行处罚。</w:t>
      </w:r>
    </w:p>
    <w:p w14:paraId="309A549C">
      <w:pPr>
        <w:pStyle w:val="10"/>
        <w:spacing w:before="154" w:line="360"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（二）对责任安全事故的责任追究，按国家相关法规执行。</w:t>
      </w:r>
    </w:p>
    <w:p w14:paraId="5F5F5C23">
      <w:pPr>
        <w:pStyle w:val="10"/>
        <w:spacing w:before="154" w:line="360" w:lineRule="auto"/>
        <w:ind w:firstLine="458" w:firstLineChars="200"/>
        <w:rPr>
          <w:rFonts w:hint="eastAsia" w:ascii="仿宋" w:hAnsi="仿宋" w:eastAsia="仿宋" w:cs="仿宋"/>
          <w:color w:val="auto"/>
          <w:sz w:val="24"/>
          <w:highlight w:val="none"/>
        </w:rPr>
      </w:pPr>
      <w:r>
        <w:rPr>
          <w:rFonts w:hint="eastAsia" w:ascii="仿宋" w:hAnsi="仿宋" w:eastAsia="仿宋" w:cs="仿宋"/>
          <w:b/>
          <w:bCs/>
          <w:color w:val="auto"/>
          <w:spacing w:val="-6"/>
          <w:sz w:val="24"/>
          <w:highlight w:val="none"/>
        </w:rPr>
        <w:t>第七条责任书签订</w:t>
      </w:r>
    </w:p>
    <w:p w14:paraId="3B7E3363">
      <w:pPr>
        <w:pStyle w:val="10"/>
        <w:spacing w:before="154" w:line="360"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（一）如果勘察合同未签订的工程项目，工程勘察安全生产协议书与勘</w:t>
      </w:r>
      <w:r>
        <w:rPr>
          <w:rFonts w:hint="eastAsia" w:ascii="仿宋" w:hAnsi="仿宋" w:eastAsia="仿宋" w:cs="仿宋"/>
          <w:color w:val="auto"/>
          <w:spacing w:val="-4"/>
          <w:sz w:val="24"/>
          <w:highlight w:val="none"/>
        </w:rPr>
        <w:t>察合同一</w:t>
      </w:r>
      <w:r>
        <w:rPr>
          <w:rFonts w:hint="eastAsia" w:ascii="仿宋" w:hAnsi="仿宋" w:eastAsia="仿宋" w:cs="仿宋"/>
          <w:color w:val="auto"/>
          <w:spacing w:val="-9"/>
          <w:sz w:val="24"/>
          <w:highlight w:val="none"/>
        </w:rPr>
        <w:t>起签订。</w:t>
      </w:r>
    </w:p>
    <w:p w14:paraId="32E210C0">
      <w:pPr>
        <w:pStyle w:val="10"/>
        <w:spacing w:before="154" w:line="360" w:lineRule="auto"/>
        <w:ind w:firstLine="468" w:firstLineChars="200"/>
        <w:rPr>
          <w:rFonts w:hint="eastAsia" w:ascii="仿宋" w:hAnsi="仿宋" w:eastAsia="仿宋" w:cs="仿宋"/>
          <w:color w:val="auto"/>
          <w:sz w:val="24"/>
          <w:highlight w:val="none"/>
        </w:rPr>
      </w:pPr>
      <w:r>
        <w:rPr>
          <w:rFonts w:hint="eastAsia" w:ascii="仿宋" w:hAnsi="仿宋" w:eastAsia="仿宋" w:cs="仿宋"/>
          <w:color w:val="auto"/>
          <w:spacing w:val="-3"/>
          <w:sz w:val="24"/>
          <w:highlight w:val="none"/>
        </w:rPr>
        <w:t>（二）如果勘察合同已签订的工程项目，工</w:t>
      </w:r>
      <w:r>
        <w:rPr>
          <w:rFonts w:hint="eastAsia" w:ascii="仿宋" w:hAnsi="仿宋" w:eastAsia="仿宋" w:cs="仿宋"/>
          <w:color w:val="auto"/>
          <w:spacing w:val="-4"/>
          <w:sz w:val="24"/>
          <w:highlight w:val="none"/>
        </w:rPr>
        <w:t>程勘察安全生产协议须在该项目勘察</w:t>
      </w:r>
      <w:r>
        <w:rPr>
          <w:rFonts w:hint="eastAsia" w:ascii="仿宋" w:hAnsi="仿宋" w:eastAsia="仿宋" w:cs="仿宋"/>
          <w:color w:val="auto"/>
          <w:spacing w:val="-10"/>
          <w:sz w:val="24"/>
          <w:highlight w:val="none"/>
        </w:rPr>
        <w:t>前签订。</w:t>
      </w:r>
    </w:p>
    <w:p w14:paraId="2FFF6F77">
      <w:pPr>
        <w:pStyle w:val="10"/>
        <w:spacing w:before="154" w:line="360"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（三）双方签订的勘察合同中涉及安全生产的条款与本协议书同时执行。</w:t>
      </w:r>
    </w:p>
    <w:p w14:paraId="65C90025">
      <w:pPr>
        <w:pStyle w:val="10"/>
        <w:spacing w:before="154"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（四）本协议书经甲、乙双方法定代表人或委托代理人签字或盖法定代表人名章并加盖单位公章或合同专用章后生效。委托代理人签字的，应提交书面授权委托</w:t>
      </w:r>
      <w:r>
        <w:rPr>
          <w:rFonts w:hint="eastAsia" w:ascii="仿宋" w:hAnsi="仿宋" w:eastAsia="仿宋" w:cs="仿宋"/>
          <w:color w:val="auto"/>
          <w:spacing w:val="-13"/>
          <w:sz w:val="24"/>
          <w:highlight w:val="none"/>
        </w:rPr>
        <w:t>书。</w:t>
      </w:r>
    </w:p>
    <w:p w14:paraId="3A610403">
      <w:pPr>
        <w:spacing w:before="52" w:line="360" w:lineRule="auto"/>
        <w:rPr>
          <w:rFonts w:hint="eastAsia" w:ascii="仿宋" w:hAnsi="仿宋" w:eastAsia="仿宋" w:cs="仿宋"/>
          <w:color w:val="auto"/>
          <w:highlight w:val="none"/>
        </w:rPr>
      </w:pPr>
    </w:p>
    <w:p w14:paraId="409A828C">
      <w:pPr>
        <w:spacing w:before="52" w:line="360" w:lineRule="auto"/>
        <w:rPr>
          <w:rFonts w:hint="eastAsia" w:ascii="仿宋" w:hAnsi="仿宋" w:eastAsia="仿宋" w:cs="仿宋"/>
          <w:color w:val="auto"/>
          <w:highlight w:val="none"/>
        </w:rPr>
      </w:pPr>
    </w:p>
    <w:p w14:paraId="1B32315D">
      <w:pPr>
        <w:spacing w:before="52" w:line="360" w:lineRule="auto"/>
        <w:rPr>
          <w:rFonts w:hint="eastAsia" w:ascii="仿宋" w:hAnsi="仿宋" w:eastAsia="仿宋" w:cs="仿宋"/>
          <w:color w:val="auto"/>
          <w:highlight w:val="none"/>
        </w:rPr>
      </w:pPr>
    </w:p>
    <w:p w14:paraId="301A5C2F">
      <w:pPr>
        <w:spacing w:before="51" w:line="360" w:lineRule="auto"/>
        <w:rPr>
          <w:rFonts w:hint="eastAsia" w:ascii="仿宋" w:hAnsi="仿宋" w:eastAsia="仿宋" w:cs="仿宋"/>
          <w:color w:val="auto"/>
          <w:highlight w:val="none"/>
        </w:rPr>
      </w:pPr>
    </w:p>
    <w:tbl>
      <w:tblPr>
        <w:tblStyle w:val="22"/>
        <w:tblW w:w="0" w:type="auto"/>
        <w:tblInd w:w="2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316"/>
        <w:gridCol w:w="3356"/>
      </w:tblGrid>
      <w:tr w14:paraId="602693E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5" w:hRule="atLeast"/>
        </w:trPr>
        <w:tc>
          <w:tcPr>
            <w:tcW w:w="4316" w:type="dxa"/>
            <w:noWrap w:val="0"/>
            <w:vAlign w:val="top"/>
          </w:tcPr>
          <w:p w14:paraId="4BB9118B">
            <w:pPr>
              <w:pStyle w:val="10"/>
              <w:spacing w:before="154"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甲方</w:t>
            </w:r>
            <w:r>
              <w:rPr>
                <w:rFonts w:hint="eastAsia" w:ascii="仿宋" w:hAnsi="仿宋" w:eastAsia="仿宋" w:cs="仿宋"/>
                <w:color w:val="auto"/>
                <w:spacing w:val="-3"/>
                <w:sz w:val="24"/>
                <w:highlight w:val="none"/>
              </w:rPr>
              <w:t xml:space="preserve">：                   </w:t>
            </w:r>
          </w:p>
        </w:tc>
        <w:tc>
          <w:tcPr>
            <w:tcW w:w="3356" w:type="dxa"/>
            <w:noWrap w:val="0"/>
            <w:vAlign w:val="top"/>
          </w:tcPr>
          <w:p w14:paraId="422396E8">
            <w:pPr>
              <w:pStyle w:val="10"/>
              <w:spacing w:before="154"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乙方：</w:t>
            </w:r>
          </w:p>
        </w:tc>
      </w:tr>
      <w:tr w14:paraId="10D3943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9" w:hRule="atLeast"/>
        </w:trPr>
        <w:tc>
          <w:tcPr>
            <w:tcW w:w="4316" w:type="dxa"/>
            <w:noWrap w:val="0"/>
            <w:vAlign w:val="top"/>
          </w:tcPr>
          <w:p w14:paraId="453120F5">
            <w:pPr>
              <w:pStyle w:val="10"/>
              <w:spacing w:before="154" w:line="360" w:lineRule="auto"/>
              <w:ind w:firstLine="456" w:firstLineChars="200"/>
              <w:rPr>
                <w:rFonts w:hint="eastAsia" w:ascii="仿宋" w:hAnsi="仿宋" w:eastAsia="仿宋" w:cs="仿宋"/>
                <w:color w:val="auto"/>
                <w:sz w:val="24"/>
                <w:highlight w:val="none"/>
              </w:rPr>
            </w:pPr>
            <w:r>
              <w:rPr>
                <w:rFonts w:hint="eastAsia" w:ascii="仿宋" w:hAnsi="仿宋" w:eastAsia="仿宋" w:cs="仿宋"/>
                <w:color w:val="auto"/>
                <w:spacing w:val="-6"/>
                <w:sz w:val="24"/>
                <w:highlight w:val="none"/>
              </w:rPr>
              <w:t>（盖章）</w:t>
            </w:r>
          </w:p>
        </w:tc>
        <w:tc>
          <w:tcPr>
            <w:tcW w:w="3356" w:type="dxa"/>
            <w:noWrap w:val="0"/>
            <w:vAlign w:val="top"/>
          </w:tcPr>
          <w:p w14:paraId="7FB0264D">
            <w:pPr>
              <w:pStyle w:val="10"/>
              <w:spacing w:before="154"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（盖章）</w:t>
            </w:r>
          </w:p>
        </w:tc>
      </w:tr>
      <w:tr w14:paraId="49637D5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3" w:hRule="atLeast"/>
        </w:trPr>
        <w:tc>
          <w:tcPr>
            <w:tcW w:w="4316" w:type="dxa"/>
            <w:noWrap w:val="0"/>
            <w:vAlign w:val="top"/>
          </w:tcPr>
          <w:p w14:paraId="0D6BDF5E">
            <w:pPr>
              <w:pStyle w:val="10"/>
              <w:spacing w:before="154" w:line="360" w:lineRule="auto"/>
              <w:ind w:firstLine="500" w:firstLineChars="200"/>
              <w:rPr>
                <w:rFonts w:hint="eastAsia" w:ascii="仿宋" w:hAnsi="仿宋" w:eastAsia="仿宋" w:cs="仿宋"/>
                <w:color w:val="auto"/>
                <w:sz w:val="24"/>
                <w:highlight w:val="none"/>
              </w:rPr>
            </w:pPr>
            <w:r>
              <w:rPr>
                <w:rFonts w:hint="eastAsia" w:ascii="仿宋" w:hAnsi="仿宋" w:eastAsia="仿宋" w:cs="仿宋"/>
                <w:color w:val="auto"/>
                <w:spacing w:val="5"/>
                <w:sz w:val="24"/>
                <w:highlight w:val="none"/>
              </w:rPr>
              <w:t>法定代表人：</w:t>
            </w:r>
          </w:p>
        </w:tc>
        <w:tc>
          <w:tcPr>
            <w:tcW w:w="3356" w:type="dxa"/>
            <w:noWrap w:val="0"/>
            <w:vAlign w:val="top"/>
          </w:tcPr>
          <w:p w14:paraId="2D1E2449">
            <w:pPr>
              <w:pStyle w:val="10"/>
              <w:spacing w:before="154"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tc>
      </w:tr>
      <w:tr w14:paraId="27904FC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78" w:hRule="atLeast"/>
        </w:trPr>
        <w:tc>
          <w:tcPr>
            <w:tcW w:w="4316" w:type="dxa"/>
            <w:noWrap w:val="0"/>
            <w:vAlign w:val="top"/>
          </w:tcPr>
          <w:p w14:paraId="06722279">
            <w:pPr>
              <w:pStyle w:val="10"/>
              <w:spacing w:before="154" w:line="360" w:lineRule="auto"/>
              <w:ind w:firstLine="444" w:firstLineChars="200"/>
              <w:rPr>
                <w:rFonts w:hint="eastAsia" w:ascii="仿宋" w:hAnsi="仿宋" w:eastAsia="仿宋" w:cs="仿宋"/>
                <w:color w:val="auto"/>
                <w:sz w:val="24"/>
                <w:highlight w:val="none"/>
              </w:rPr>
            </w:pPr>
            <w:r>
              <w:rPr>
                <w:rFonts w:hint="eastAsia" w:ascii="仿宋" w:hAnsi="仿宋" w:eastAsia="仿宋" w:cs="仿宋"/>
                <w:color w:val="auto"/>
                <w:spacing w:val="-9"/>
                <w:sz w:val="24"/>
                <w:highlight w:val="none"/>
              </w:rPr>
              <w:t>或委托代理人：</w:t>
            </w:r>
          </w:p>
        </w:tc>
        <w:tc>
          <w:tcPr>
            <w:tcW w:w="3356" w:type="dxa"/>
            <w:noWrap w:val="0"/>
            <w:vAlign w:val="top"/>
          </w:tcPr>
          <w:p w14:paraId="761499D4">
            <w:pPr>
              <w:pStyle w:val="10"/>
              <w:spacing w:before="154"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或委托代理人：</w:t>
            </w:r>
          </w:p>
        </w:tc>
      </w:tr>
      <w:tr w14:paraId="2BEAE89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9" w:hRule="atLeast"/>
        </w:trPr>
        <w:tc>
          <w:tcPr>
            <w:tcW w:w="4316" w:type="dxa"/>
            <w:noWrap w:val="0"/>
            <w:vAlign w:val="top"/>
          </w:tcPr>
          <w:p w14:paraId="1C50064B">
            <w:pPr>
              <w:pStyle w:val="10"/>
              <w:spacing w:before="154" w:line="360" w:lineRule="auto"/>
              <w:ind w:firstLine="472" w:firstLineChars="200"/>
              <w:rPr>
                <w:rFonts w:hint="eastAsia" w:ascii="仿宋" w:hAnsi="仿宋" w:eastAsia="仿宋" w:cs="仿宋"/>
                <w:color w:val="auto"/>
                <w:sz w:val="24"/>
                <w:highlight w:val="none"/>
              </w:rPr>
            </w:pPr>
            <w:r>
              <w:rPr>
                <w:rFonts w:hint="eastAsia" w:ascii="仿宋" w:hAnsi="仿宋" w:eastAsia="仿宋" w:cs="仿宋"/>
                <w:color w:val="auto"/>
                <w:spacing w:val="-2"/>
                <w:sz w:val="24"/>
                <w:highlight w:val="none"/>
              </w:rPr>
              <w:t>签订日期：   年  月   日</w:t>
            </w:r>
          </w:p>
        </w:tc>
        <w:tc>
          <w:tcPr>
            <w:tcW w:w="3356" w:type="dxa"/>
            <w:noWrap w:val="0"/>
            <w:vAlign w:val="top"/>
          </w:tcPr>
          <w:p w14:paraId="12F076A1">
            <w:pPr>
              <w:pStyle w:val="10"/>
              <w:spacing w:before="154" w:line="360" w:lineRule="auto"/>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签订日期：   年   月    日</w:t>
            </w:r>
          </w:p>
        </w:tc>
      </w:tr>
    </w:tbl>
    <w:p w14:paraId="4F3CA8E7">
      <w:pPr>
        <w:pStyle w:val="38"/>
        <w:ind w:firstLine="0"/>
        <w:rPr>
          <w:rFonts w:hint="eastAsia" w:ascii="仿宋" w:hAnsi="仿宋" w:eastAsia="仿宋" w:cs="仿宋"/>
          <w:color w:val="auto"/>
          <w:highlight w:val="none"/>
        </w:rPr>
      </w:pPr>
    </w:p>
    <w:p w14:paraId="04C781BF">
      <w:pPr>
        <w:tabs>
          <w:tab w:val="left" w:pos="3261"/>
        </w:tabs>
        <w:spacing w:line="360" w:lineRule="auto"/>
        <w:jc w:val="center"/>
        <w:rPr>
          <w:rFonts w:hint="eastAsia" w:ascii="仿宋" w:hAnsi="仿宋" w:eastAsia="仿宋" w:cs="仿宋"/>
          <w:b/>
          <w:color w:val="auto"/>
          <w:sz w:val="44"/>
          <w:szCs w:val="44"/>
          <w:highlight w:val="none"/>
        </w:rPr>
      </w:pPr>
    </w:p>
    <w:p w14:paraId="4484099B">
      <w:pPr>
        <w:tabs>
          <w:tab w:val="left" w:pos="3261"/>
        </w:tabs>
        <w:spacing w:line="360" w:lineRule="auto"/>
        <w:jc w:val="center"/>
        <w:rPr>
          <w:rFonts w:hint="eastAsia" w:ascii="仿宋" w:hAnsi="仿宋" w:eastAsia="仿宋" w:cs="仿宋"/>
          <w:b/>
          <w:color w:val="auto"/>
          <w:sz w:val="44"/>
          <w:szCs w:val="44"/>
          <w:highlight w:val="none"/>
        </w:rPr>
      </w:pPr>
    </w:p>
    <w:p w14:paraId="1BE2BCB6">
      <w:pPr>
        <w:tabs>
          <w:tab w:val="left" w:pos="3261"/>
        </w:tabs>
        <w:spacing w:line="360" w:lineRule="auto"/>
        <w:jc w:val="center"/>
        <w:rPr>
          <w:rFonts w:hint="eastAsia" w:ascii="仿宋" w:hAnsi="仿宋" w:eastAsia="仿宋" w:cs="仿宋"/>
          <w:b/>
          <w:color w:val="auto"/>
          <w:sz w:val="44"/>
          <w:szCs w:val="44"/>
          <w:highlight w:val="none"/>
        </w:rPr>
      </w:pPr>
    </w:p>
    <w:p w14:paraId="10A77E31">
      <w:pP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br w:type="page"/>
      </w:r>
    </w:p>
    <w:p w14:paraId="23186D5C">
      <w:pPr>
        <w:tabs>
          <w:tab w:val="left" w:pos="3261"/>
        </w:tabs>
        <w:spacing w:line="360" w:lineRule="auto"/>
        <w:jc w:val="center"/>
        <w:rPr>
          <w:rFonts w:hint="eastAsia" w:ascii="仿宋" w:hAnsi="仿宋" w:eastAsia="仿宋" w:cs="仿宋"/>
          <w:b/>
          <w:color w:val="auto"/>
          <w:sz w:val="44"/>
          <w:szCs w:val="44"/>
          <w:highlight w:val="none"/>
        </w:rPr>
      </w:pPr>
    </w:p>
    <w:p w14:paraId="7E5A3562">
      <w:pPr>
        <w:pStyle w:val="2"/>
        <w:jc w:val="center"/>
        <w:rPr>
          <w:rFonts w:hint="eastAsia" w:ascii="仿宋" w:hAnsi="仿宋" w:eastAsia="仿宋" w:cs="仿宋"/>
          <w:color w:val="auto"/>
          <w:highlight w:val="none"/>
        </w:rPr>
      </w:pPr>
      <w:bookmarkStart w:id="117" w:name="_Toc25864"/>
      <w:bookmarkStart w:id="118" w:name="_Toc6381"/>
      <w:r>
        <w:rPr>
          <w:rFonts w:hint="eastAsia" w:ascii="仿宋" w:hAnsi="仿宋" w:eastAsia="仿宋" w:cs="仿宋"/>
          <w:b w:val="0"/>
          <w:color w:val="auto"/>
          <w:highlight w:val="none"/>
        </w:rPr>
        <w:t>第七章 质疑、投诉材料格式</w:t>
      </w:r>
      <w:bookmarkEnd w:id="117"/>
      <w:bookmarkEnd w:id="118"/>
    </w:p>
    <w:p w14:paraId="3A31C0C0">
      <w:pPr>
        <w:widowControl/>
        <w:spacing w:line="576" w:lineRule="auto"/>
        <w:jc w:val="left"/>
        <w:rPr>
          <w:rFonts w:hint="eastAsia" w:ascii="仿宋" w:hAnsi="仿宋" w:eastAsia="仿宋" w:cs="仿宋"/>
          <w:b/>
          <w:bCs/>
          <w:color w:val="auto"/>
          <w:kern w:val="44"/>
          <w:sz w:val="44"/>
          <w:szCs w:val="44"/>
          <w:highlight w:val="none"/>
        </w:rPr>
        <w:sectPr>
          <w:pgSz w:w="11911" w:h="16838"/>
          <w:pgMar w:top="1417" w:right="1417" w:bottom="1417" w:left="1417" w:header="720" w:footer="720" w:gutter="0"/>
          <w:cols w:space="720" w:num="1"/>
          <w:docGrid w:linePitch="1" w:charSpace="0"/>
        </w:sectPr>
      </w:pPr>
    </w:p>
    <w:p w14:paraId="66F0290A">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质疑函（格式）</w:t>
      </w:r>
    </w:p>
    <w:p w14:paraId="3837ED43">
      <w:pPr>
        <w:pStyle w:val="14"/>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一、质疑供应商基本信息：</w:t>
      </w:r>
    </w:p>
    <w:p w14:paraId="4CD82BF7">
      <w:pPr>
        <w:pStyle w:val="14"/>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质疑供应商：</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0DBAB35D">
      <w:pPr>
        <w:pStyle w:val="14"/>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15784ECF">
      <w:pPr>
        <w:pStyle w:val="14"/>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0F47BA4D">
      <w:pPr>
        <w:pStyle w:val="14"/>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授权代表：</w:t>
      </w:r>
      <w:r>
        <w:rPr>
          <w:rFonts w:hint="eastAsia" w:ascii="仿宋" w:hAnsi="仿宋" w:eastAsia="仿宋" w:cs="仿宋"/>
          <w:bCs/>
          <w:color w:val="auto"/>
          <w:sz w:val="24"/>
          <w:szCs w:val="24"/>
          <w:highlight w:val="none"/>
          <w:u w:val="single"/>
        </w:rPr>
        <w:t xml:space="preserve">                      </w:t>
      </w:r>
    </w:p>
    <w:p w14:paraId="50639C06">
      <w:pPr>
        <w:pStyle w:val="14"/>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23A61B6D">
      <w:pPr>
        <w:pStyle w:val="14"/>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5F931CE5">
      <w:pPr>
        <w:pStyle w:val="14"/>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二、质疑项目基本情况：</w:t>
      </w:r>
    </w:p>
    <w:p w14:paraId="231E1FD5">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项目的名称：</w:t>
      </w:r>
      <w:r>
        <w:rPr>
          <w:rFonts w:hint="eastAsia" w:ascii="仿宋" w:hAnsi="仿宋" w:eastAsia="仿宋" w:cs="仿宋"/>
          <w:bCs/>
          <w:color w:val="auto"/>
          <w:sz w:val="24"/>
          <w:szCs w:val="24"/>
          <w:highlight w:val="none"/>
          <w:u w:val="single"/>
        </w:rPr>
        <w:t xml:space="preserve"> </w:t>
      </w:r>
      <w:bookmarkStart w:id="119" w:name="PO_3000001868_PM002_16"/>
      <w:r>
        <w:rPr>
          <w:rFonts w:hint="eastAsia" w:ascii="仿宋" w:hAnsi="仿宋" w:eastAsia="仿宋" w:cs="仿宋"/>
          <w:bCs/>
          <w:color w:val="auto"/>
          <w:sz w:val="24"/>
          <w:szCs w:val="24"/>
          <w:highlight w:val="none"/>
          <w:u w:val="single"/>
        </w:rPr>
        <w:t>[项目名称]</w:t>
      </w:r>
      <w:bookmarkEnd w:id="119"/>
      <w:r>
        <w:rPr>
          <w:rFonts w:hint="eastAsia" w:ascii="仿宋" w:hAnsi="仿宋" w:eastAsia="仿宋" w:cs="仿宋"/>
          <w:bCs/>
          <w:color w:val="auto"/>
          <w:sz w:val="24"/>
          <w:szCs w:val="24"/>
          <w:highlight w:val="none"/>
          <w:u w:val="single"/>
        </w:rPr>
        <w:t xml:space="preserve"> </w:t>
      </w:r>
    </w:p>
    <w:p w14:paraId="21B7A23F">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项目的编号</w:t>
      </w:r>
      <w:bookmarkStart w:id="120" w:name="PO_3000001868_PM001_13"/>
      <w:r>
        <w:rPr>
          <w:rFonts w:hint="eastAsia" w:ascii="仿宋" w:hAnsi="仿宋" w:eastAsia="仿宋" w:cs="仿宋"/>
          <w:color w:val="auto"/>
          <w:sz w:val="24"/>
          <w:szCs w:val="24"/>
          <w:highlight w:val="none"/>
        </w:rPr>
        <w:t>：</w:t>
      </w:r>
      <w:r>
        <w:rPr>
          <w:rFonts w:hint="eastAsia" w:ascii="仿宋" w:hAnsi="仿宋" w:eastAsia="仿宋" w:cs="仿宋"/>
          <w:bCs/>
          <w:color w:val="auto"/>
          <w:sz w:val="24"/>
          <w:szCs w:val="24"/>
          <w:highlight w:val="none"/>
          <w:u w:val="single"/>
        </w:rPr>
        <w:t>[项目编号]</w:t>
      </w:r>
      <w:bookmarkEnd w:id="120"/>
      <w:r>
        <w:rPr>
          <w:rFonts w:hint="eastAsia" w:ascii="仿宋" w:hAnsi="仿宋" w:eastAsia="仿宋" w:cs="仿宋"/>
          <w:bCs/>
          <w:color w:val="auto"/>
          <w:sz w:val="24"/>
          <w:szCs w:val="24"/>
          <w:highlight w:val="none"/>
          <w:u w:val="single"/>
        </w:rPr>
        <w:t xml:space="preserve"> </w:t>
      </w:r>
    </w:p>
    <w:p w14:paraId="2F24D661">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采购人名称：</w:t>
      </w:r>
      <w:r>
        <w:rPr>
          <w:rFonts w:hint="eastAsia" w:ascii="仿宋" w:hAnsi="仿宋" w:eastAsia="仿宋" w:cs="仿宋"/>
          <w:bCs/>
          <w:color w:val="auto"/>
          <w:sz w:val="24"/>
          <w:szCs w:val="24"/>
          <w:highlight w:val="none"/>
          <w:u w:val="single"/>
        </w:rPr>
        <w:t xml:space="preserve">   </w:t>
      </w:r>
      <w:bookmarkStart w:id="121" w:name="PO_3000001868_PM026_7"/>
      <w:r>
        <w:rPr>
          <w:rFonts w:hint="eastAsia" w:ascii="仿宋" w:hAnsi="仿宋" w:eastAsia="仿宋" w:cs="仿宋"/>
          <w:bCs/>
          <w:color w:val="auto"/>
          <w:sz w:val="24"/>
          <w:szCs w:val="24"/>
          <w:highlight w:val="none"/>
          <w:u w:val="single"/>
        </w:rPr>
        <w:t>[采购人]</w:t>
      </w:r>
      <w:bookmarkEnd w:id="121"/>
      <w:r>
        <w:rPr>
          <w:rFonts w:hint="eastAsia" w:ascii="仿宋" w:hAnsi="仿宋" w:eastAsia="仿宋" w:cs="仿宋"/>
          <w:bCs/>
          <w:color w:val="auto"/>
          <w:sz w:val="24"/>
          <w:szCs w:val="24"/>
          <w:highlight w:val="none"/>
          <w:u w:val="single"/>
        </w:rPr>
        <w:t xml:space="preserve">  </w:t>
      </w:r>
    </w:p>
    <w:p w14:paraId="78433052">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w:t>
      </w:r>
    </w:p>
    <w:p w14:paraId="378E0B35">
      <w:pPr>
        <w:pStyle w:val="14"/>
        <w:spacing w:line="360" w:lineRule="auto"/>
        <w:ind w:left="29" w:leftChars="12" w:firstLine="352" w:firstLineChars="14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□采购文件   采购文件获取日期：</w:t>
      </w:r>
      <w:r>
        <w:rPr>
          <w:rFonts w:hint="eastAsia" w:ascii="仿宋" w:hAnsi="仿宋" w:eastAsia="仿宋" w:cs="仿宋"/>
          <w:bCs/>
          <w:color w:val="auto"/>
          <w:sz w:val="24"/>
          <w:szCs w:val="24"/>
          <w:highlight w:val="none"/>
          <w:u w:val="single"/>
        </w:rPr>
        <w:t xml:space="preserve">                                   </w:t>
      </w:r>
    </w:p>
    <w:p w14:paraId="7353A180">
      <w:pPr>
        <w:pStyle w:val="14"/>
        <w:spacing w:line="360" w:lineRule="auto"/>
        <w:ind w:left="29" w:leftChars="12" w:firstLine="352" w:firstLineChars="14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□采购过程   </w:t>
      </w:r>
    </w:p>
    <w:p w14:paraId="2A76E413">
      <w:pPr>
        <w:pStyle w:val="14"/>
        <w:spacing w:line="360" w:lineRule="auto"/>
        <w:ind w:left="29" w:leftChars="12" w:firstLine="352" w:firstLineChars="147"/>
        <w:contextualSpacing/>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 xml:space="preserve">□成交结果   </w:t>
      </w:r>
    </w:p>
    <w:p w14:paraId="739036FD">
      <w:pPr>
        <w:pStyle w:val="14"/>
        <w:spacing w:line="360" w:lineRule="auto"/>
        <w:ind w:left="29" w:leftChars="12" w:firstLine="472" w:firstLineChars="196"/>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三、质疑事项具体内容</w:t>
      </w:r>
    </w:p>
    <w:p w14:paraId="336502AD">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质疑事项1：</w:t>
      </w:r>
      <w:r>
        <w:rPr>
          <w:rFonts w:hint="eastAsia" w:ascii="仿宋" w:hAnsi="仿宋" w:eastAsia="仿宋" w:cs="仿宋"/>
          <w:bCs/>
          <w:color w:val="auto"/>
          <w:sz w:val="24"/>
          <w:szCs w:val="24"/>
          <w:highlight w:val="none"/>
          <w:u w:val="single"/>
        </w:rPr>
        <w:t xml:space="preserve">                                                                    </w:t>
      </w:r>
    </w:p>
    <w:p w14:paraId="6567F82A">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事实依据：</w:t>
      </w:r>
      <w:r>
        <w:rPr>
          <w:rFonts w:hint="eastAsia" w:ascii="仿宋" w:hAnsi="仿宋" w:eastAsia="仿宋" w:cs="仿宋"/>
          <w:bCs/>
          <w:color w:val="auto"/>
          <w:sz w:val="24"/>
          <w:szCs w:val="24"/>
          <w:highlight w:val="none"/>
          <w:u w:val="single"/>
        </w:rPr>
        <w:t xml:space="preserve">                                                                      </w:t>
      </w:r>
    </w:p>
    <w:p w14:paraId="71C54D40">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法律依据：</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4C1AC452">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质疑事项2</w:t>
      </w:r>
    </w:p>
    <w:p w14:paraId="3996FE0E">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75A15281">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四、与质疑事项相关的质疑请求：</w:t>
      </w:r>
    </w:p>
    <w:p w14:paraId="194EE70F">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r>
        <w:rPr>
          <w:rFonts w:hint="eastAsia" w:ascii="仿宋" w:hAnsi="仿宋" w:eastAsia="仿宋" w:cs="仿宋"/>
          <w:bCs/>
          <w:color w:val="auto"/>
          <w:sz w:val="24"/>
          <w:szCs w:val="24"/>
          <w:highlight w:val="none"/>
          <w:u w:val="single"/>
        </w:rPr>
        <w:t xml:space="preserve">                                                                </w:t>
      </w:r>
    </w:p>
    <w:p w14:paraId="11E0F059">
      <w:pPr>
        <w:pStyle w:val="14"/>
        <w:spacing w:line="360" w:lineRule="auto"/>
        <w:ind w:left="29" w:leftChars="12" w:firstLine="352" w:firstLineChars="147"/>
        <w:contextualSpacing/>
        <w:rPr>
          <w:rFonts w:hint="eastAsia" w:ascii="仿宋" w:hAnsi="仿宋" w:eastAsia="仿宋" w:cs="仿宋"/>
          <w:color w:val="auto"/>
          <w:sz w:val="24"/>
          <w:szCs w:val="24"/>
          <w:highlight w:val="none"/>
        </w:rPr>
      </w:pPr>
    </w:p>
    <w:p w14:paraId="559DC901">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                                       公章：</w:t>
      </w:r>
    </w:p>
    <w:p w14:paraId="162EAE7A">
      <w:pPr>
        <w:pStyle w:val="14"/>
        <w:spacing w:line="360" w:lineRule="auto"/>
        <w:ind w:left="29" w:leftChars="12" w:firstLine="352" w:firstLineChars="147"/>
        <w:contextualSpacing/>
        <w:rPr>
          <w:rFonts w:hint="eastAsia" w:ascii="仿宋" w:hAnsi="仿宋" w:eastAsia="仿宋" w:cs="仿宋"/>
          <w:color w:val="auto"/>
          <w:sz w:val="24"/>
          <w:szCs w:val="24"/>
          <w:highlight w:val="none"/>
        </w:rPr>
      </w:pPr>
    </w:p>
    <w:p w14:paraId="577B321D">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791EFA20">
      <w:pPr>
        <w:pStyle w:val="14"/>
        <w:spacing w:line="360" w:lineRule="auto"/>
        <w:rPr>
          <w:rFonts w:hint="eastAsia" w:ascii="仿宋" w:hAnsi="仿宋" w:eastAsia="仿宋" w:cs="仿宋"/>
          <w:b/>
          <w:color w:val="auto"/>
          <w:sz w:val="24"/>
          <w:szCs w:val="24"/>
          <w:highlight w:val="none"/>
        </w:rPr>
      </w:pPr>
    </w:p>
    <w:p w14:paraId="538426A5">
      <w:pPr>
        <w:pStyle w:val="14"/>
        <w:spacing w:line="360" w:lineRule="auto"/>
        <w:rPr>
          <w:rFonts w:hint="eastAsia" w:ascii="仿宋" w:hAnsi="仿宋" w:eastAsia="仿宋" w:cs="仿宋"/>
          <w:b/>
          <w:color w:val="auto"/>
          <w:sz w:val="24"/>
          <w:szCs w:val="24"/>
          <w:highlight w:val="none"/>
        </w:rPr>
      </w:pPr>
    </w:p>
    <w:p w14:paraId="14533886">
      <w:pPr>
        <w:pStyle w:val="14"/>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77328AC5">
      <w:pPr>
        <w:pStyle w:val="14"/>
        <w:spacing w:line="360" w:lineRule="auto"/>
        <w:ind w:left="29" w:leftChars="12" w:firstLine="354" w:firstLineChars="147"/>
        <w:contextualSpacing/>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1.供应商提出质疑时，应提交质疑函和必要的证明材料</w:t>
      </w:r>
      <w:r>
        <w:rPr>
          <w:rFonts w:hint="eastAsia" w:ascii="仿宋" w:hAnsi="仿宋" w:eastAsia="仿宋" w:cs="仿宋"/>
          <w:b/>
          <w:bCs/>
          <w:color w:val="auto"/>
          <w:sz w:val="24"/>
          <w:szCs w:val="24"/>
          <w:highlight w:val="none"/>
        </w:rPr>
        <w:t>。</w:t>
      </w:r>
    </w:p>
    <w:p w14:paraId="13261128">
      <w:pPr>
        <w:pStyle w:val="14"/>
        <w:spacing w:line="360" w:lineRule="auto"/>
        <w:ind w:left="29"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EDFE98C">
      <w:pPr>
        <w:pStyle w:val="14"/>
        <w:spacing w:line="360" w:lineRule="auto"/>
        <w:ind w:left="29"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3.质疑函的质疑事项应具体、明确，并有必要的事实依据和法律依据。</w:t>
      </w:r>
    </w:p>
    <w:p w14:paraId="680E0B71">
      <w:pPr>
        <w:pStyle w:val="14"/>
        <w:spacing w:line="360" w:lineRule="auto"/>
        <w:ind w:left="29"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4.质疑函的质疑请求应与质疑事项相关。</w:t>
      </w:r>
    </w:p>
    <w:p w14:paraId="4242BA75">
      <w:pPr>
        <w:pStyle w:val="14"/>
        <w:spacing w:line="360" w:lineRule="auto"/>
        <w:ind w:left="29"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5.质疑供应商为法人或者其他组织的，质疑函应由法定代表人、主要负责人，或者其授权代表签字或者盖章，并加盖公章。</w:t>
      </w:r>
    </w:p>
    <w:p w14:paraId="37726F1A">
      <w:pPr>
        <w:pStyle w:val="14"/>
        <w:snapToGrid w:val="0"/>
        <w:rPr>
          <w:rFonts w:hint="eastAsia" w:ascii="仿宋" w:hAnsi="仿宋" w:eastAsia="仿宋" w:cs="仿宋"/>
          <w:b/>
          <w:color w:val="auto"/>
          <w:sz w:val="24"/>
          <w:szCs w:val="24"/>
          <w:highlight w:val="none"/>
        </w:rPr>
      </w:pPr>
    </w:p>
    <w:p w14:paraId="4CDA9364">
      <w:pPr>
        <w:spacing w:line="4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78A3193F">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投诉书（格式）</w:t>
      </w:r>
    </w:p>
    <w:p w14:paraId="678C4747">
      <w:pPr>
        <w:pStyle w:val="14"/>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一、投诉相关主体基本情况：</w:t>
      </w:r>
    </w:p>
    <w:p w14:paraId="1739F38F">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供应商：</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2E0D415C">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41D231F3">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法定代表人/主要负责人：</w:t>
      </w:r>
      <w:r>
        <w:rPr>
          <w:rFonts w:hint="eastAsia" w:ascii="仿宋" w:hAnsi="仿宋" w:eastAsia="仿宋" w:cs="仿宋"/>
          <w:bCs/>
          <w:color w:val="auto"/>
          <w:sz w:val="24"/>
          <w:szCs w:val="24"/>
          <w:highlight w:val="none"/>
          <w:u w:val="single"/>
        </w:rPr>
        <w:t xml:space="preserve">                                                         </w:t>
      </w:r>
    </w:p>
    <w:p w14:paraId="6EE62249">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438F669B">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授权代表：</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569FC458">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p>
    <w:p w14:paraId="594BAE8E">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58DB1004">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被投诉人1：</w:t>
      </w:r>
    </w:p>
    <w:p w14:paraId="7DF2C6A7">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p>
    <w:p w14:paraId="1B8807ED">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13A7F897">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0A44A71D">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被投诉人2：</w:t>
      </w:r>
    </w:p>
    <w:p w14:paraId="6266D5AE">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50929B2D">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相关供应商：</w:t>
      </w:r>
      <w:r>
        <w:rPr>
          <w:rFonts w:hint="eastAsia" w:ascii="仿宋" w:hAnsi="仿宋" w:eastAsia="仿宋" w:cs="仿宋"/>
          <w:bCs/>
          <w:color w:val="auto"/>
          <w:sz w:val="24"/>
          <w:szCs w:val="24"/>
          <w:highlight w:val="none"/>
          <w:u w:val="single"/>
        </w:rPr>
        <w:t xml:space="preserve">                                                                       </w:t>
      </w:r>
    </w:p>
    <w:p w14:paraId="0FA7EB94">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p>
    <w:p w14:paraId="64B852E9">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285CE4E5">
      <w:pPr>
        <w:pStyle w:val="14"/>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二、投诉项目基本情况：</w:t>
      </w:r>
    </w:p>
    <w:p w14:paraId="76CDFF45">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项目的名称：</w:t>
      </w:r>
      <w:r>
        <w:rPr>
          <w:rFonts w:hint="eastAsia" w:ascii="仿宋" w:hAnsi="仿宋" w:eastAsia="仿宋" w:cs="仿宋"/>
          <w:bCs/>
          <w:color w:val="auto"/>
          <w:sz w:val="24"/>
          <w:szCs w:val="24"/>
          <w:highlight w:val="none"/>
          <w:u w:val="single"/>
        </w:rPr>
        <w:t xml:space="preserve">  </w:t>
      </w:r>
      <w:bookmarkStart w:id="122" w:name="PO_3000001868_PM002_17"/>
      <w:r>
        <w:rPr>
          <w:rFonts w:hint="eastAsia" w:ascii="仿宋" w:hAnsi="仿宋" w:eastAsia="仿宋" w:cs="仿宋"/>
          <w:bCs/>
          <w:color w:val="auto"/>
          <w:sz w:val="24"/>
          <w:szCs w:val="24"/>
          <w:highlight w:val="none"/>
          <w:u w:val="single"/>
        </w:rPr>
        <w:t>[项目名称]</w:t>
      </w:r>
      <w:bookmarkEnd w:id="122"/>
      <w:r>
        <w:rPr>
          <w:rFonts w:hint="eastAsia" w:ascii="仿宋" w:hAnsi="仿宋" w:eastAsia="仿宋" w:cs="仿宋"/>
          <w:bCs/>
          <w:color w:val="auto"/>
          <w:sz w:val="24"/>
          <w:szCs w:val="24"/>
          <w:highlight w:val="none"/>
          <w:u w:val="single"/>
        </w:rPr>
        <w:t xml:space="preserve">    </w:t>
      </w:r>
    </w:p>
    <w:p w14:paraId="0E31B52A">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项目的编号：</w:t>
      </w:r>
      <w:r>
        <w:rPr>
          <w:rFonts w:hint="eastAsia" w:ascii="仿宋" w:hAnsi="仿宋" w:eastAsia="仿宋" w:cs="仿宋"/>
          <w:bCs/>
          <w:color w:val="auto"/>
          <w:sz w:val="24"/>
          <w:szCs w:val="24"/>
          <w:highlight w:val="none"/>
          <w:u w:val="single"/>
        </w:rPr>
        <w:t xml:space="preserve">  </w:t>
      </w:r>
      <w:bookmarkStart w:id="123" w:name="PO_3000001868_PM001_14"/>
      <w:r>
        <w:rPr>
          <w:rFonts w:hint="eastAsia" w:ascii="仿宋" w:hAnsi="仿宋" w:eastAsia="仿宋" w:cs="仿宋"/>
          <w:bCs/>
          <w:color w:val="auto"/>
          <w:sz w:val="24"/>
          <w:szCs w:val="24"/>
          <w:highlight w:val="none"/>
          <w:u w:val="single"/>
        </w:rPr>
        <w:t>[项目编号]</w:t>
      </w:r>
      <w:bookmarkEnd w:id="123"/>
      <w:r>
        <w:rPr>
          <w:rFonts w:hint="eastAsia" w:ascii="仿宋" w:hAnsi="仿宋" w:eastAsia="仿宋" w:cs="仿宋"/>
          <w:bCs/>
          <w:color w:val="auto"/>
          <w:sz w:val="24"/>
          <w:szCs w:val="24"/>
          <w:highlight w:val="none"/>
          <w:u w:val="single"/>
        </w:rPr>
        <w:t xml:space="preserve">    </w:t>
      </w:r>
    </w:p>
    <w:p w14:paraId="5BB7B5B3">
      <w:pPr>
        <w:pStyle w:val="14"/>
        <w:spacing w:line="360" w:lineRule="auto"/>
        <w:ind w:left="29"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采购人名称：</w:t>
      </w:r>
      <w:r>
        <w:rPr>
          <w:rFonts w:hint="eastAsia" w:ascii="仿宋" w:hAnsi="仿宋" w:eastAsia="仿宋" w:cs="仿宋"/>
          <w:bCs/>
          <w:color w:val="auto"/>
          <w:sz w:val="24"/>
          <w:szCs w:val="24"/>
          <w:highlight w:val="none"/>
          <w:u w:val="single"/>
        </w:rPr>
        <w:t xml:space="preserve"> </w:t>
      </w:r>
      <w:bookmarkStart w:id="124" w:name="PO_3000001868_PM026_8"/>
      <w:r>
        <w:rPr>
          <w:rFonts w:hint="eastAsia" w:ascii="仿宋" w:hAnsi="仿宋" w:eastAsia="仿宋" w:cs="仿宋"/>
          <w:bCs/>
          <w:color w:val="auto"/>
          <w:sz w:val="24"/>
          <w:szCs w:val="24"/>
          <w:highlight w:val="none"/>
          <w:u w:val="single"/>
        </w:rPr>
        <w:t>[采购人]</w:t>
      </w:r>
      <w:bookmarkEnd w:id="124"/>
      <w:r>
        <w:rPr>
          <w:rFonts w:hint="eastAsia" w:ascii="仿宋" w:hAnsi="仿宋" w:eastAsia="仿宋" w:cs="仿宋"/>
          <w:bCs/>
          <w:color w:val="auto"/>
          <w:sz w:val="24"/>
          <w:szCs w:val="24"/>
          <w:highlight w:val="none"/>
          <w:u w:val="single"/>
        </w:rPr>
        <w:t xml:space="preserve">                </w:t>
      </w:r>
    </w:p>
    <w:p w14:paraId="64EAAED7">
      <w:pPr>
        <w:pStyle w:val="14"/>
        <w:spacing w:line="360" w:lineRule="auto"/>
        <w:ind w:left="29"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代理机构名称：</w:t>
      </w:r>
      <w:r>
        <w:rPr>
          <w:rFonts w:hint="eastAsia" w:ascii="仿宋" w:hAnsi="仿宋" w:eastAsia="仿宋" w:cs="仿宋"/>
          <w:bCs/>
          <w:color w:val="auto"/>
          <w:sz w:val="24"/>
          <w:szCs w:val="24"/>
          <w:highlight w:val="none"/>
          <w:u w:val="single"/>
        </w:rPr>
        <w:t xml:space="preserve"> </w:t>
      </w:r>
      <w:bookmarkStart w:id="125" w:name="PO_3000001868_PM031_5"/>
      <w:r>
        <w:rPr>
          <w:rFonts w:hint="eastAsia" w:ascii="仿宋" w:hAnsi="仿宋" w:eastAsia="仿宋" w:cs="仿宋"/>
          <w:bCs/>
          <w:color w:val="auto"/>
          <w:sz w:val="24"/>
          <w:szCs w:val="24"/>
          <w:highlight w:val="none"/>
          <w:u w:val="single"/>
        </w:rPr>
        <w:t>[采购组织机构]</w:t>
      </w:r>
      <w:bookmarkEnd w:id="125"/>
      <w:r>
        <w:rPr>
          <w:rFonts w:hint="eastAsia" w:ascii="仿宋" w:hAnsi="仿宋" w:eastAsia="仿宋" w:cs="仿宋"/>
          <w:bCs/>
          <w:color w:val="auto"/>
          <w:sz w:val="24"/>
          <w:szCs w:val="24"/>
          <w:highlight w:val="none"/>
          <w:u w:val="single"/>
        </w:rPr>
        <w:t xml:space="preserve">                </w:t>
      </w:r>
    </w:p>
    <w:p w14:paraId="0E3FEFEB">
      <w:pPr>
        <w:pStyle w:val="14"/>
        <w:spacing w:line="360" w:lineRule="auto"/>
        <w:ind w:left="29"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招标文件公告：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r>
        <w:rPr>
          <w:rFonts w:hint="eastAsia" w:ascii="仿宋" w:hAnsi="仿宋" w:eastAsia="仿宋" w:cs="仿宋"/>
          <w:bCs/>
          <w:color w:val="auto"/>
          <w:sz w:val="24"/>
          <w:szCs w:val="24"/>
          <w:highlight w:val="none"/>
          <w:u w:val="single"/>
        </w:rPr>
        <w:t xml:space="preserve">                                                       </w:t>
      </w:r>
    </w:p>
    <w:p w14:paraId="57209CFC">
      <w:pPr>
        <w:pStyle w:val="14"/>
        <w:spacing w:line="360" w:lineRule="auto"/>
        <w:ind w:left="29" w:leftChars="12" w:firstLine="472" w:firstLineChars="197"/>
        <w:rPr>
          <w:rFonts w:hint="eastAsia" w:ascii="仿宋" w:hAnsi="仿宋" w:eastAsia="仿宋" w:cs="仿宋"/>
          <w:b/>
          <w:color w:val="auto"/>
          <w:sz w:val="24"/>
          <w:szCs w:val="24"/>
          <w:highlight w:val="none"/>
        </w:rPr>
      </w:pPr>
      <w:r>
        <w:rPr>
          <w:rFonts w:hint="eastAsia" w:ascii="仿宋" w:hAnsi="仿宋" w:eastAsia="仿宋" w:cs="仿宋"/>
          <w:bCs/>
          <w:color w:val="auto"/>
          <w:sz w:val="24"/>
          <w:szCs w:val="24"/>
          <w:highlight w:val="none"/>
        </w:rPr>
        <w:t>采购结果公告：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r>
        <w:rPr>
          <w:rFonts w:hint="eastAsia" w:ascii="仿宋" w:hAnsi="仿宋" w:eastAsia="仿宋" w:cs="仿宋"/>
          <w:bCs/>
          <w:color w:val="auto"/>
          <w:sz w:val="24"/>
          <w:szCs w:val="24"/>
          <w:highlight w:val="none"/>
          <w:u w:val="single"/>
        </w:rPr>
        <w:t xml:space="preserve">                                                       </w:t>
      </w:r>
    </w:p>
    <w:p w14:paraId="5F7122CF">
      <w:pPr>
        <w:pStyle w:val="14"/>
        <w:spacing w:line="360" w:lineRule="auto"/>
        <w:ind w:left="29"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三、质疑基本情况</w:t>
      </w:r>
    </w:p>
    <w:p w14:paraId="2D15A806">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投诉人于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日，向</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提出质疑，质疑事项为：</w:t>
      </w:r>
    </w:p>
    <w:p w14:paraId="2FD9D45D">
      <w:pPr>
        <w:pStyle w:val="14"/>
        <w:spacing w:line="360" w:lineRule="auto"/>
        <w:ind w:firstLine="241"/>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026A8D46">
      <w:pPr>
        <w:pStyle w:val="14"/>
        <w:spacing w:line="360" w:lineRule="auto"/>
        <w:ind w:firstLine="241"/>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28BD8DE3">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u w:val="single"/>
        </w:rPr>
        <w:t>采购人/代理机构</w:t>
      </w:r>
      <w:r>
        <w:rPr>
          <w:rFonts w:hint="eastAsia" w:ascii="仿宋" w:hAnsi="仿宋" w:eastAsia="仿宋" w:cs="仿宋"/>
          <w:bCs/>
          <w:color w:val="auto"/>
          <w:sz w:val="24"/>
          <w:szCs w:val="24"/>
          <w:highlight w:val="none"/>
        </w:rPr>
        <w:t>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r>
        <w:rPr>
          <w:rFonts w:hint="eastAsia" w:ascii="仿宋" w:hAnsi="仿宋" w:eastAsia="仿宋" w:cs="仿宋"/>
          <w:bCs/>
          <w:color w:val="auto"/>
          <w:sz w:val="24"/>
          <w:szCs w:val="24"/>
          <w:highlight w:val="none"/>
        </w:rPr>
        <w:t xml:space="preserve">就质疑事项作出了答复/没有在法定期限内作出答复。                                                                                             </w:t>
      </w:r>
    </w:p>
    <w:p w14:paraId="04097800">
      <w:pPr>
        <w:pStyle w:val="14"/>
        <w:spacing w:line="360" w:lineRule="auto"/>
        <w:ind w:left="29"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四、投诉事项具体内容</w:t>
      </w:r>
    </w:p>
    <w:p w14:paraId="0910BA52">
      <w:pPr>
        <w:pStyle w:val="14"/>
        <w:spacing w:line="360" w:lineRule="auto"/>
        <w:ind w:left="29"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投诉事项1：</w:t>
      </w:r>
      <w:r>
        <w:rPr>
          <w:rFonts w:hint="eastAsia" w:ascii="仿宋" w:hAnsi="仿宋" w:eastAsia="仿宋" w:cs="仿宋"/>
          <w:bCs/>
          <w:color w:val="auto"/>
          <w:sz w:val="24"/>
          <w:szCs w:val="24"/>
          <w:highlight w:val="none"/>
          <w:u w:val="single"/>
        </w:rPr>
        <w:t xml:space="preserve">                                                                           </w:t>
      </w:r>
    </w:p>
    <w:p w14:paraId="6B49A656">
      <w:pPr>
        <w:pStyle w:val="14"/>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事实依据：</w:t>
      </w: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2C0EE554">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u w:val="single"/>
        </w:rPr>
        <w:t xml:space="preserve">                                                                                        </w:t>
      </w:r>
    </w:p>
    <w:p w14:paraId="25C9928F">
      <w:pPr>
        <w:pStyle w:val="14"/>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法律依据：</w:t>
      </w: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00CC56DF">
      <w:pPr>
        <w:pStyle w:val="14"/>
        <w:spacing w:line="360" w:lineRule="auto"/>
        <w:ind w:left="29" w:leftChars="12" w:firstLine="352" w:firstLineChars="14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35D92AD9">
      <w:pPr>
        <w:pStyle w:val="14"/>
        <w:spacing w:line="360" w:lineRule="auto"/>
        <w:ind w:left="29"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 xml:space="preserve">投诉事项2  </w:t>
      </w:r>
      <w:r>
        <w:rPr>
          <w:rFonts w:hint="eastAsia" w:ascii="仿宋" w:hAnsi="仿宋" w:eastAsia="仿宋" w:cs="仿宋"/>
          <w:bCs/>
          <w:color w:val="auto"/>
          <w:sz w:val="24"/>
          <w:szCs w:val="24"/>
          <w:highlight w:val="none"/>
        </w:rPr>
        <w:t xml:space="preserve">   </w:t>
      </w:r>
    </w:p>
    <w:p w14:paraId="6EBB97B2">
      <w:pPr>
        <w:pStyle w:val="14"/>
        <w:spacing w:line="360" w:lineRule="auto"/>
        <w:ind w:left="29"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43F68D36">
      <w:pPr>
        <w:pStyle w:val="14"/>
        <w:spacing w:line="360" w:lineRule="auto"/>
        <w:ind w:left="29"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五、与投诉事项相关的投诉请求：</w:t>
      </w:r>
    </w:p>
    <w:p w14:paraId="2F02624A">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r>
        <w:rPr>
          <w:rFonts w:hint="eastAsia" w:ascii="仿宋" w:hAnsi="仿宋" w:eastAsia="仿宋" w:cs="仿宋"/>
          <w:bCs/>
          <w:color w:val="auto"/>
          <w:sz w:val="24"/>
          <w:szCs w:val="24"/>
          <w:highlight w:val="none"/>
          <w:u w:val="single"/>
        </w:rPr>
        <w:t xml:space="preserve">                                                                                 </w:t>
      </w:r>
    </w:p>
    <w:p w14:paraId="625954E1">
      <w:pPr>
        <w:pStyle w:val="14"/>
        <w:spacing w:line="360" w:lineRule="auto"/>
        <w:ind w:left="29" w:leftChars="12" w:firstLine="352" w:firstLineChars="147"/>
        <w:rPr>
          <w:rFonts w:hint="eastAsia" w:ascii="仿宋" w:hAnsi="仿宋" w:eastAsia="仿宋" w:cs="仿宋"/>
          <w:color w:val="auto"/>
          <w:sz w:val="24"/>
          <w:szCs w:val="24"/>
          <w:highlight w:val="none"/>
        </w:rPr>
      </w:pPr>
    </w:p>
    <w:p w14:paraId="4E49AF9A">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                                       公章：</w:t>
      </w:r>
    </w:p>
    <w:p w14:paraId="33061267">
      <w:pPr>
        <w:pStyle w:val="14"/>
        <w:spacing w:line="360" w:lineRule="auto"/>
        <w:ind w:left="29" w:leftChars="12" w:firstLine="352" w:firstLineChars="147"/>
        <w:rPr>
          <w:rFonts w:hint="eastAsia" w:ascii="仿宋" w:hAnsi="仿宋" w:eastAsia="仿宋" w:cs="仿宋"/>
          <w:color w:val="auto"/>
          <w:sz w:val="24"/>
          <w:szCs w:val="24"/>
          <w:highlight w:val="none"/>
        </w:rPr>
      </w:pPr>
    </w:p>
    <w:p w14:paraId="618175DC">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44ED078C">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 xml:space="preserve">                                                                                 </w:t>
      </w:r>
    </w:p>
    <w:p w14:paraId="472302F1">
      <w:pPr>
        <w:pStyle w:val="14"/>
        <w:snapToGrid w:val="0"/>
        <w:spacing w:line="360" w:lineRule="auto"/>
        <w:rPr>
          <w:rFonts w:hint="eastAsia" w:ascii="仿宋" w:hAnsi="仿宋" w:eastAsia="仿宋" w:cs="仿宋"/>
          <w:b/>
          <w:color w:val="auto"/>
          <w:sz w:val="24"/>
          <w:szCs w:val="24"/>
          <w:highlight w:val="none"/>
        </w:rPr>
      </w:pPr>
    </w:p>
    <w:p w14:paraId="164CB43A">
      <w:pPr>
        <w:pStyle w:val="14"/>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38657EC8">
      <w:pPr>
        <w:pStyle w:val="14"/>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1.投诉人提起投诉时，应当提交投诉书和必要的证明材料，并按照被投诉人和与投诉事项有关的供应商数量提供投诉书副本。</w:t>
      </w:r>
    </w:p>
    <w:p w14:paraId="5658015F">
      <w:pPr>
        <w:pStyle w:val="14"/>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4A6D5C7">
      <w:pPr>
        <w:pStyle w:val="14"/>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3.投诉书应简要列明质疑事项，质疑函、质疑答复等作为附件材料提供。</w:t>
      </w:r>
    </w:p>
    <w:p w14:paraId="2834C5D8">
      <w:pPr>
        <w:pStyle w:val="14"/>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4.投诉书的投诉事项应具体、明确，并有必要的事实依据和法律依据。</w:t>
      </w:r>
    </w:p>
    <w:p w14:paraId="49DEAC93">
      <w:pPr>
        <w:pStyle w:val="14"/>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5.投诉书的投诉请求应与投诉事项相关。</w:t>
      </w:r>
    </w:p>
    <w:p w14:paraId="6519418F">
      <w:pPr>
        <w:pStyle w:val="14"/>
        <w:spacing w:line="360" w:lineRule="auto"/>
        <w:ind w:firstLine="482" w:firstLineChars="200"/>
        <w:rPr>
          <w:rFonts w:hint="eastAsia" w:ascii="仿宋" w:hAnsi="仿宋" w:eastAsia="仿宋" w:cs="仿宋"/>
          <w:color w:val="auto"/>
          <w:highlight w:val="none"/>
        </w:rPr>
      </w:pPr>
      <w:r>
        <w:rPr>
          <w:rFonts w:hint="eastAsia" w:ascii="仿宋" w:hAnsi="仿宋" w:eastAsia="仿宋" w:cs="仿宋"/>
          <w:b/>
          <w:color w:val="auto"/>
          <w:kern w:val="2"/>
          <w:sz w:val="24"/>
          <w:szCs w:val="24"/>
          <w:highlight w:val="none"/>
          <w:lang w:val="en-US" w:eastAsia="zh-CN" w:bidi="ar-SA"/>
        </w:rPr>
        <w:t>6.投诉人为法人或者其他组织的，投诉书应由法定代表人、主要负责人，或者其授权代表签字或者盖章，并加盖公章</w:t>
      </w:r>
      <w:r>
        <w:rPr>
          <w:rFonts w:hint="eastAsia" w:ascii="仿宋" w:hAnsi="仿宋" w:eastAsia="仿宋" w:cs="仿宋"/>
          <w:b/>
          <w:color w:val="auto"/>
          <w:sz w:val="24"/>
          <w:highlight w:val="none"/>
        </w:rPr>
        <w:t>。</w:t>
      </w:r>
    </w:p>
    <w:sectPr>
      <w:footerReference r:id="rId12" w:type="first"/>
      <w:footerReference r:id="rId11" w:type="default"/>
      <w:pgSz w:w="11911" w:h="16838"/>
      <w:pgMar w:top="1417" w:right="1417" w:bottom="1417" w:left="1417" w:header="720" w:footer="720" w:gutter="0"/>
      <w:cols w:space="720" w:num="1"/>
      <w:docGrid w:linePitch="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ar(--dsw-font-markdown-tabl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2D87A">
    <w:pPr>
      <w:pStyle w:val="1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C92728">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16C92728">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7C13F">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81305" cy="20574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81305" cy="205740"/>
                      </a:xfrm>
                      <a:prstGeom prst="rect">
                        <a:avLst/>
                      </a:prstGeom>
                      <a:noFill/>
                      <a:ln w="6350">
                        <a:noFill/>
                      </a:ln>
                      <a:effectLst/>
                    </wps:spPr>
                    <wps:txbx>
                      <w:txbxContent>
                        <w:p w14:paraId="3DF36EBE">
                          <w:pPr>
                            <w:pStyle w:val="15"/>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6.2pt;width:22.15pt;mso-position-horizontal:center;mso-position-horizontal-relative:margin;z-index:251661312;mso-width-relative:page;mso-height-relative:page;" filled="f" stroked="f" coordsize="21600,21600" o:gfxdata="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LNVuPUAAAAAwEAAA8AAAAAAAAAAQAgAAAAIgAAAGRycy9kb3ducmV2&#10;LnhtbFBLAQIUABQAAAAIAIdO4kBKTljlOQIAAGMEAAAOAAAAAAAAAAEAIAAAACMBAABkcnMvZTJv&#10;RG9jLnhtbFBLBQYAAAAABgAGAFkBAADOBQAAAAA=&#10;">
              <v:fill on="f" focussize="0,0"/>
              <v:stroke on="f" weight="0.5pt"/>
              <v:imagedata o:title=""/>
              <o:lock v:ext="edit" aspectratio="f"/>
              <v:textbox inset="0mm,0mm,0mm,0mm">
                <w:txbxContent>
                  <w:p w14:paraId="3DF36EBE">
                    <w:pPr>
                      <w:pStyle w:val="15"/>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0ADAC">
    <w:pPr>
      <w:spacing w:line="236" w:lineRule="auto"/>
      <w:ind w:left="4225"/>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58B4C8">
                          <w:pPr>
                            <w:pStyle w:val="15"/>
                          </w:pPr>
                          <w:r>
                            <w:fldChar w:fldCharType="begin"/>
                          </w:r>
                          <w:r>
                            <w:instrText xml:space="preserve"> PAGE  \* MERGEFORMAT </w:instrText>
                          </w:r>
                          <w:r>
                            <w:fldChar w:fldCharType="separate"/>
                          </w:r>
                          <w:r>
                            <w:t>60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6958B4C8">
                    <w:pPr>
                      <w:pStyle w:val="1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7AA33">
    <w:pPr>
      <w:pStyle w:val="15"/>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727341">
                          <w:pPr>
                            <w:pStyle w:val="15"/>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4727341">
                    <w:pPr>
                      <w:pStyle w:val="15"/>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9EA41">
    <w:pPr>
      <w:spacing w:line="237" w:lineRule="auto"/>
      <w:ind w:left="4227"/>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DAF0EA">
                          <w:pPr>
                            <w:pStyle w:val="15"/>
                          </w:pPr>
                          <w:r>
                            <w:fldChar w:fldCharType="begin"/>
                          </w:r>
                          <w:r>
                            <w:instrText xml:space="preserve"> PAGE  \* MERGEFORMAT </w:instrText>
                          </w:r>
                          <w:r>
                            <w:fldChar w:fldCharType="separate"/>
                          </w:r>
                          <w:r>
                            <w:t>99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56DAF0EA">
                    <w:pPr>
                      <w:pStyle w:val="15"/>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EC825">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D7B86D9">
                          <w:pPr>
                            <w:pStyle w:val="15"/>
                            <w:jc w:val="center"/>
                          </w:pPr>
                          <w:r>
                            <w:fldChar w:fldCharType="begin"/>
                          </w:r>
                          <w:r>
                            <w:instrText xml:space="preserve"> PAGE  \* MERGEFORMAT </w:instrText>
                          </w:r>
                          <w:r>
                            <w:fldChar w:fldCharType="separate"/>
                          </w:r>
                          <w:r>
                            <w:t>86</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AGT8E72wEAAMADAAAOAAAAAAAAAAEA&#10;IAAAAB4BAABkcnMvZTJvRG9jLnhtbFBLBQYAAAAABgAGAFkBAABrBQAAAAA=&#10;">
              <v:fill on="f" focussize="0,0"/>
              <v:stroke on="f"/>
              <v:imagedata o:title=""/>
              <o:lock v:ext="edit" aspectratio="f"/>
              <v:textbox inset="0mm,0mm,0mm,0mm" style="mso-fit-shape-to-text:t;">
                <w:txbxContent>
                  <w:p w14:paraId="7D7B86D9">
                    <w:pPr>
                      <w:pStyle w:val="15"/>
                      <w:jc w:val="center"/>
                    </w:pPr>
                    <w:r>
                      <w:fldChar w:fldCharType="begin"/>
                    </w:r>
                    <w:r>
                      <w:instrText xml:space="preserve"> PAGE  \* MERGEFORMAT </w:instrText>
                    </w:r>
                    <w:r>
                      <w:fldChar w:fldCharType="separate"/>
                    </w:r>
                    <w:r>
                      <w:t>86</w:t>
                    </w:r>
                    <w:r>
                      <w:fldChar w:fldCharType="end"/>
                    </w:r>
                  </w:p>
                </w:txbxContent>
              </v:textbox>
            </v:shape>
          </w:pict>
        </mc:Fallback>
      </mc:AlternateContent>
    </w:r>
  </w:p>
  <w:p w14:paraId="5506D8C6">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4FF81">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7A7BDA">
                          <w:pPr>
                            <w:pStyle w:val="15"/>
                          </w:pPr>
                          <w:r>
                            <w:fldChar w:fldCharType="begin"/>
                          </w:r>
                          <w:r>
                            <w:instrText xml:space="preserve"> PAGE  \* MERGEFORMAT </w:instrText>
                          </w:r>
                          <w:r>
                            <w:fldChar w:fldCharType="separate"/>
                          </w:r>
                          <w:r>
                            <w:t>63</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BuXPdH2wEAAMADAAAOAAAAAAAAAAEA&#10;IAAAAB4BAABkcnMvZTJvRG9jLnhtbFBLBQYAAAAABgAGAFkBAABrBQAAAAA=&#10;">
              <v:fill on="f" focussize="0,0"/>
              <v:stroke on="f"/>
              <v:imagedata o:title=""/>
              <o:lock v:ext="edit" aspectratio="f"/>
              <v:textbox inset="0mm,0mm,0mm,0mm" style="mso-fit-shape-to-text:t;">
                <w:txbxContent>
                  <w:p w14:paraId="167A7BDA">
                    <w:pPr>
                      <w:pStyle w:val="1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1F618">
    <w:pPr>
      <w:pStyle w:val="16"/>
    </w:pPr>
    <w:r>
      <w:rPr>
        <w:rFonts w:hint="eastAsia"/>
      </w:rPr>
      <w:t>南宁市政府采购竞争性磋商采购文件（项目编号：</w:t>
    </w:r>
    <w:r>
      <w:rPr>
        <w:rFonts w:hint="eastAsia"/>
        <w:lang w:eastAsia="zh-CN"/>
      </w:rPr>
      <w:t>NNZC2026-C3-090042-KWZB</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31809B"/>
    <w:multiLevelType w:val="singleLevel"/>
    <w:tmpl w:val="CC31809B"/>
    <w:lvl w:ilvl="0" w:tentative="0">
      <w:start w:val="1"/>
      <w:numFmt w:val="chineseCounting"/>
      <w:suff w:val="space"/>
      <w:lvlText w:val="第%1部分"/>
      <w:lvlJc w:val="left"/>
      <w:rPr>
        <w:rFonts w:hint="eastAsia"/>
      </w:rPr>
    </w:lvl>
  </w:abstractNum>
  <w:abstractNum w:abstractNumId="1">
    <w:nsid w:val="FFBF3493"/>
    <w:multiLevelType w:val="singleLevel"/>
    <w:tmpl w:val="FFBF3493"/>
    <w:lvl w:ilvl="0" w:tentative="0">
      <w:start w:val="1"/>
      <w:numFmt w:val="decimal"/>
      <w:pStyle w:val="6"/>
      <w:lvlText w:val="%1."/>
      <w:lvlJc w:val="left"/>
      <w:pPr>
        <w:tabs>
          <w:tab w:val="left" w:pos="360"/>
        </w:tabs>
        <w:ind w:left="360" w:hanging="360"/>
      </w:pPr>
    </w:lvl>
  </w:abstractNum>
  <w:abstractNum w:abstractNumId="2">
    <w:nsid w:val="508D7A92"/>
    <w:multiLevelType w:val="singleLevel"/>
    <w:tmpl w:val="508D7A92"/>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OTk5NmY3YjgxZGM2MzIzMmVmZmIyMTNiMjU0ZTkifQ=="/>
  </w:docVars>
  <w:rsids>
    <w:rsidRoot w:val="00000000"/>
    <w:rsid w:val="00856410"/>
    <w:rsid w:val="00C0572D"/>
    <w:rsid w:val="021F78B1"/>
    <w:rsid w:val="02A91D59"/>
    <w:rsid w:val="02BD41CC"/>
    <w:rsid w:val="034A70CC"/>
    <w:rsid w:val="03B26C61"/>
    <w:rsid w:val="05956642"/>
    <w:rsid w:val="05B95650"/>
    <w:rsid w:val="0680104B"/>
    <w:rsid w:val="06A853DF"/>
    <w:rsid w:val="06F117B2"/>
    <w:rsid w:val="0B877CF2"/>
    <w:rsid w:val="0C1B31D5"/>
    <w:rsid w:val="0C452056"/>
    <w:rsid w:val="0E594840"/>
    <w:rsid w:val="0F7B6171"/>
    <w:rsid w:val="0F8776A7"/>
    <w:rsid w:val="100F5738"/>
    <w:rsid w:val="10414A17"/>
    <w:rsid w:val="106E7313"/>
    <w:rsid w:val="106F6D91"/>
    <w:rsid w:val="116E61A6"/>
    <w:rsid w:val="119F5074"/>
    <w:rsid w:val="11B45FAC"/>
    <w:rsid w:val="11CB299E"/>
    <w:rsid w:val="123F000C"/>
    <w:rsid w:val="129155F8"/>
    <w:rsid w:val="12F8422A"/>
    <w:rsid w:val="13655623"/>
    <w:rsid w:val="148651E5"/>
    <w:rsid w:val="14925B43"/>
    <w:rsid w:val="149976CD"/>
    <w:rsid w:val="152F61FD"/>
    <w:rsid w:val="15754196"/>
    <w:rsid w:val="16690486"/>
    <w:rsid w:val="16831FD6"/>
    <w:rsid w:val="16B17A0A"/>
    <w:rsid w:val="177813EF"/>
    <w:rsid w:val="183A65C1"/>
    <w:rsid w:val="191A4BA9"/>
    <w:rsid w:val="19353DFB"/>
    <w:rsid w:val="198B6030"/>
    <w:rsid w:val="1A3E63E8"/>
    <w:rsid w:val="1A6119FE"/>
    <w:rsid w:val="1AB9289E"/>
    <w:rsid w:val="1AB9456C"/>
    <w:rsid w:val="1AD12CAA"/>
    <w:rsid w:val="1C025F6F"/>
    <w:rsid w:val="1C060737"/>
    <w:rsid w:val="1C4570BA"/>
    <w:rsid w:val="1DA01679"/>
    <w:rsid w:val="1E364C9D"/>
    <w:rsid w:val="1E7012D0"/>
    <w:rsid w:val="1E8F239A"/>
    <w:rsid w:val="203C5AA9"/>
    <w:rsid w:val="20424DDE"/>
    <w:rsid w:val="208D24FA"/>
    <w:rsid w:val="20E33B15"/>
    <w:rsid w:val="20E45B36"/>
    <w:rsid w:val="21304B74"/>
    <w:rsid w:val="21442E5E"/>
    <w:rsid w:val="21AD6D40"/>
    <w:rsid w:val="21BF4218"/>
    <w:rsid w:val="221946AA"/>
    <w:rsid w:val="22990EB7"/>
    <w:rsid w:val="248D10AB"/>
    <w:rsid w:val="24B37E17"/>
    <w:rsid w:val="25CE2609"/>
    <w:rsid w:val="2622635F"/>
    <w:rsid w:val="26D62FBA"/>
    <w:rsid w:val="27667C30"/>
    <w:rsid w:val="2779556D"/>
    <w:rsid w:val="281978C7"/>
    <w:rsid w:val="28485400"/>
    <w:rsid w:val="28CE6EC2"/>
    <w:rsid w:val="2907735C"/>
    <w:rsid w:val="290C4C94"/>
    <w:rsid w:val="294F16CB"/>
    <w:rsid w:val="2A336250"/>
    <w:rsid w:val="2ABA7567"/>
    <w:rsid w:val="2B7D7AEB"/>
    <w:rsid w:val="2CC36641"/>
    <w:rsid w:val="2E394DF0"/>
    <w:rsid w:val="2ECC4F45"/>
    <w:rsid w:val="2FDA68E9"/>
    <w:rsid w:val="302C6F02"/>
    <w:rsid w:val="306B04F2"/>
    <w:rsid w:val="30AA3D96"/>
    <w:rsid w:val="30FC3EB5"/>
    <w:rsid w:val="312B3912"/>
    <w:rsid w:val="31C654A5"/>
    <w:rsid w:val="327F2033"/>
    <w:rsid w:val="3403662F"/>
    <w:rsid w:val="341841AA"/>
    <w:rsid w:val="34B73373"/>
    <w:rsid w:val="359B36E6"/>
    <w:rsid w:val="35C85D3B"/>
    <w:rsid w:val="3601515C"/>
    <w:rsid w:val="36D32A80"/>
    <w:rsid w:val="372D0182"/>
    <w:rsid w:val="372D239E"/>
    <w:rsid w:val="374A2DC5"/>
    <w:rsid w:val="37EE143E"/>
    <w:rsid w:val="38207E14"/>
    <w:rsid w:val="39031D20"/>
    <w:rsid w:val="39320DEB"/>
    <w:rsid w:val="39C97521"/>
    <w:rsid w:val="39F30B82"/>
    <w:rsid w:val="3AB50CB8"/>
    <w:rsid w:val="3AC56B30"/>
    <w:rsid w:val="3B590249"/>
    <w:rsid w:val="3B837210"/>
    <w:rsid w:val="3BCA23AF"/>
    <w:rsid w:val="3EAB0813"/>
    <w:rsid w:val="3F546C71"/>
    <w:rsid w:val="405D405A"/>
    <w:rsid w:val="40670043"/>
    <w:rsid w:val="407D0E43"/>
    <w:rsid w:val="4163454B"/>
    <w:rsid w:val="417B60BB"/>
    <w:rsid w:val="41D37E73"/>
    <w:rsid w:val="42EC7DC1"/>
    <w:rsid w:val="42ED4E3A"/>
    <w:rsid w:val="44DC6FAC"/>
    <w:rsid w:val="45477CC6"/>
    <w:rsid w:val="45CB054C"/>
    <w:rsid w:val="466C343B"/>
    <w:rsid w:val="4682042B"/>
    <w:rsid w:val="471548BC"/>
    <w:rsid w:val="47B54EFF"/>
    <w:rsid w:val="489E66D1"/>
    <w:rsid w:val="4AF3793C"/>
    <w:rsid w:val="4B33126C"/>
    <w:rsid w:val="4CFA4614"/>
    <w:rsid w:val="4DE91F9D"/>
    <w:rsid w:val="4E7B636D"/>
    <w:rsid w:val="4E8242E4"/>
    <w:rsid w:val="4ED65279"/>
    <w:rsid w:val="4F052784"/>
    <w:rsid w:val="4F1519E4"/>
    <w:rsid w:val="4F682A3C"/>
    <w:rsid w:val="4FA55C7D"/>
    <w:rsid w:val="503E1327"/>
    <w:rsid w:val="514D105A"/>
    <w:rsid w:val="515B31B7"/>
    <w:rsid w:val="51C222F9"/>
    <w:rsid w:val="51EB34F3"/>
    <w:rsid w:val="531E2D4A"/>
    <w:rsid w:val="53A55108"/>
    <w:rsid w:val="541727FC"/>
    <w:rsid w:val="5425581B"/>
    <w:rsid w:val="54906B97"/>
    <w:rsid w:val="56293A3C"/>
    <w:rsid w:val="56FF49DD"/>
    <w:rsid w:val="57EF0C4B"/>
    <w:rsid w:val="586E7DBE"/>
    <w:rsid w:val="594A02CF"/>
    <w:rsid w:val="59C97F1D"/>
    <w:rsid w:val="5A781AA9"/>
    <w:rsid w:val="5AD16223"/>
    <w:rsid w:val="5AF34210"/>
    <w:rsid w:val="5BA93414"/>
    <w:rsid w:val="5BC61005"/>
    <w:rsid w:val="5C1B6161"/>
    <w:rsid w:val="5C8259E8"/>
    <w:rsid w:val="5CF0356A"/>
    <w:rsid w:val="5D1F7DEB"/>
    <w:rsid w:val="5D5C1DB7"/>
    <w:rsid w:val="5DDC1B66"/>
    <w:rsid w:val="5E0A6B7C"/>
    <w:rsid w:val="5F3B562D"/>
    <w:rsid w:val="5F756381"/>
    <w:rsid w:val="5FDA1B36"/>
    <w:rsid w:val="606D0738"/>
    <w:rsid w:val="626F5E6F"/>
    <w:rsid w:val="62DE3000"/>
    <w:rsid w:val="62FA2B72"/>
    <w:rsid w:val="6367300E"/>
    <w:rsid w:val="63A9438F"/>
    <w:rsid w:val="64B91ABD"/>
    <w:rsid w:val="65297916"/>
    <w:rsid w:val="657D66FB"/>
    <w:rsid w:val="65CD42C7"/>
    <w:rsid w:val="66492F7C"/>
    <w:rsid w:val="6652234D"/>
    <w:rsid w:val="67D52150"/>
    <w:rsid w:val="690B5C77"/>
    <w:rsid w:val="693034D0"/>
    <w:rsid w:val="6B4D1FC7"/>
    <w:rsid w:val="6B770A3C"/>
    <w:rsid w:val="6CD47684"/>
    <w:rsid w:val="6E370497"/>
    <w:rsid w:val="6E44457D"/>
    <w:rsid w:val="6EAD16FA"/>
    <w:rsid w:val="6EB21CA4"/>
    <w:rsid w:val="6EE8A347"/>
    <w:rsid w:val="6F730668"/>
    <w:rsid w:val="6FAB3897"/>
    <w:rsid w:val="71941D24"/>
    <w:rsid w:val="71BF5E08"/>
    <w:rsid w:val="71F43498"/>
    <w:rsid w:val="724815EE"/>
    <w:rsid w:val="732A300A"/>
    <w:rsid w:val="733D2CC4"/>
    <w:rsid w:val="734B421D"/>
    <w:rsid w:val="750C67FF"/>
    <w:rsid w:val="75D71116"/>
    <w:rsid w:val="761C1553"/>
    <w:rsid w:val="762878B8"/>
    <w:rsid w:val="763E0C8B"/>
    <w:rsid w:val="76DA690B"/>
    <w:rsid w:val="774A03F5"/>
    <w:rsid w:val="77AE0C07"/>
    <w:rsid w:val="78415035"/>
    <w:rsid w:val="785D6A7A"/>
    <w:rsid w:val="78CF7212"/>
    <w:rsid w:val="795327D7"/>
    <w:rsid w:val="79ED02B1"/>
    <w:rsid w:val="7A1D3390"/>
    <w:rsid w:val="7A31187D"/>
    <w:rsid w:val="7ADD3367"/>
    <w:rsid w:val="7B323515"/>
    <w:rsid w:val="7B4530B9"/>
    <w:rsid w:val="7B4658DA"/>
    <w:rsid w:val="7BD54D8E"/>
    <w:rsid w:val="7DD8185D"/>
    <w:rsid w:val="7E411280"/>
    <w:rsid w:val="7E7E59EA"/>
    <w:rsid w:val="7E9D2DBB"/>
    <w:rsid w:val="7FB83A5B"/>
    <w:rsid w:val="7FD927A5"/>
    <w:rsid w:val="7FE238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4"/>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adjustRightInd w:val="0"/>
      <w:spacing w:before="120" w:line="360" w:lineRule="auto"/>
      <w:ind w:left="2155" w:hanging="1078"/>
      <w:textAlignment w:val="baseline"/>
      <w:outlineLvl w:val="3"/>
    </w:pPr>
    <w:rPr>
      <w:rFonts w:ascii="Arial" w:eastAsia="黑体"/>
      <w:kern w:val="0"/>
      <w:sz w:val="28"/>
      <w:szCs w:val="20"/>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List Number"/>
    <w:basedOn w:val="1"/>
    <w:qFormat/>
    <w:uiPriority w:val="0"/>
    <w:pPr>
      <w:numPr>
        <w:ilvl w:val="0"/>
        <w:numId w:val="1"/>
      </w:numPr>
    </w:pPr>
  </w:style>
  <w:style w:type="paragraph" w:styleId="7">
    <w:name w:val="Normal Indent"/>
    <w:basedOn w:val="1"/>
    <w:qFormat/>
    <w:uiPriority w:val="99"/>
    <w:pPr>
      <w:ind w:firstLine="420"/>
    </w:pPr>
    <w:rPr>
      <w:szCs w:val="20"/>
    </w:rPr>
  </w:style>
  <w:style w:type="paragraph" w:styleId="8">
    <w:name w:val="annotation text"/>
    <w:basedOn w:val="1"/>
    <w:qFormat/>
    <w:uiPriority w:val="0"/>
    <w:pPr>
      <w:jc w:val="left"/>
    </w:pPr>
    <w:rPr>
      <w:rFonts w:ascii="Times New Roman" w:hAnsi="Times New Roman"/>
    </w:rPr>
  </w:style>
  <w:style w:type="paragraph" w:styleId="9">
    <w:name w:val="Body Text 3"/>
    <w:basedOn w:val="1"/>
    <w:unhideWhenUsed/>
    <w:qFormat/>
    <w:uiPriority w:val="99"/>
    <w:pPr>
      <w:spacing w:after="120"/>
    </w:pPr>
    <w:rPr>
      <w:sz w:val="16"/>
      <w:szCs w:val="16"/>
    </w:rPr>
  </w:style>
  <w:style w:type="paragraph" w:styleId="10">
    <w:name w:val="Body Text"/>
    <w:basedOn w:val="1"/>
    <w:next w:val="1"/>
    <w:unhideWhenUsed/>
    <w:qFormat/>
    <w:uiPriority w:val="0"/>
    <w:pPr>
      <w:spacing w:after="120"/>
    </w:pPr>
  </w:style>
  <w:style w:type="paragraph" w:styleId="11">
    <w:name w:val="Body Text Indent"/>
    <w:basedOn w:val="1"/>
    <w:next w:val="1"/>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toc 3"/>
    <w:basedOn w:val="1"/>
    <w:next w:val="1"/>
    <w:unhideWhenUsed/>
    <w:qFormat/>
    <w:uiPriority w:val="39"/>
    <w:pPr>
      <w:spacing w:line="360" w:lineRule="auto"/>
      <w:ind w:left="840" w:leftChars="400"/>
    </w:pPr>
    <w:rPr>
      <w:rFonts w:eastAsia="宋体"/>
    </w:rPr>
  </w:style>
  <w:style w:type="paragraph" w:styleId="14">
    <w:name w:val="Plain Text"/>
    <w:basedOn w:val="1"/>
    <w:qFormat/>
    <w:uiPriority w:val="0"/>
    <w:rPr>
      <w:rFonts w:ascii="宋体" w:hAnsi="Courier New"/>
      <w:kern w:val="0"/>
      <w:sz w:val="20"/>
      <w:szCs w:val="21"/>
    </w:rPr>
  </w:style>
  <w:style w:type="paragraph" w:styleId="15">
    <w:name w:val="footer"/>
    <w:basedOn w:val="1"/>
    <w:unhideWhenUsed/>
    <w:qFormat/>
    <w:uiPriority w:val="99"/>
    <w:pPr>
      <w:tabs>
        <w:tab w:val="center" w:pos="4153"/>
        <w:tab w:val="right" w:pos="8306"/>
      </w:tabs>
      <w:snapToGrid w:val="0"/>
      <w:jc w:val="left"/>
    </w:pPr>
    <w:rPr>
      <w:kern w:val="0"/>
      <w:sz w:val="18"/>
      <w:szCs w:val="18"/>
    </w:rPr>
  </w:style>
  <w:style w:type="paragraph" w:styleId="16">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unhideWhenUsed/>
    <w:qFormat/>
    <w:uiPriority w:val="39"/>
    <w:pPr>
      <w:spacing w:line="360" w:lineRule="auto"/>
    </w:pPr>
    <w:rPr>
      <w:rFonts w:eastAsia="宋体"/>
    </w:rPr>
  </w:style>
  <w:style w:type="paragraph" w:styleId="18">
    <w:name w:val="List"/>
    <w:basedOn w:val="1"/>
    <w:unhideWhenUsed/>
    <w:qFormat/>
    <w:uiPriority w:val="99"/>
    <w:pPr>
      <w:ind w:left="200" w:hanging="200" w:hangingChars="200"/>
      <w:contextualSpacing/>
    </w:pPr>
  </w:style>
  <w:style w:type="paragraph" w:styleId="19">
    <w:name w:val="toc 2"/>
    <w:basedOn w:val="1"/>
    <w:next w:val="1"/>
    <w:unhideWhenUsed/>
    <w:qFormat/>
    <w:uiPriority w:val="39"/>
    <w:pPr>
      <w:tabs>
        <w:tab w:val="right" w:leader="dot" w:pos="8296"/>
      </w:tabs>
      <w:spacing w:line="360" w:lineRule="auto"/>
      <w:ind w:left="420" w:leftChars="200"/>
    </w:pPr>
    <w:rPr>
      <w:rFonts w:eastAsia="宋体"/>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Title"/>
    <w:basedOn w:val="1"/>
    <w:next w:val="1"/>
    <w:qFormat/>
    <w:uiPriority w:val="0"/>
    <w:pPr>
      <w:spacing w:before="240" w:beforeLines="0" w:beforeAutospacing="0" w:after="60" w:afterLines="0" w:afterAutospacing="0"/>
      <w:jc w:val="center"/>
      <w:outlineLvl w:val="0"/>
    </w:pPr>
    <w:rPr>
      <w:rFonts w:ascii="Arial" w:hAnsi="Arial"/>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unhideWhenUsed/>
    <w:qFormat/>
    <w:uiPriority w:val="99"/>
    <w:rPr>
      <w:color w:val="0000FF"/>
      <w:u w:val="single"/>
    </w:rPr>
  </w:style>
  <w:style w:type="paragraph" w:customStyle="1" w:styleId="27">
    <w:name w:val="正文2"/>
    <w:basedOn w:val="1"/>
    <w:qFormat/>
    <w:uiPriority w:val="0"/>
    <w:pPr>
      <w:adjustRightInd w:val="0"/>
      <w:spacing w:before="156" w:line="360" w:lineRule="auto"/>
      <w:ind w:firstLine="510" w:firstLineChars="200"/>
    </w:pPr>
    <w:rPr>
      <w:kern w:val="0"/>
      <w:sz w:val="24"/>
      <w:szCs w:val="20"/>
    </w:rPr>
  </w:style>
  <w:style w:type="paragraph" w:customStyle="1" w:styleId="28">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29">
    <w:name w:val="正文缩进1"/>
    <w:basedOn w:val="1"/>
    <w:next w:val="11"/>
    <w:qFormat/>
    <w:uiPriority w:val="99"/>
    <w:pPr>
      <w:autoSpaceDE w:val="0"/>
      <w:autoSpaceDN w:val="0"/>
      <w:adjustRightInd w:val="0"/>
      <w:snapToGrid w:val="0"/>
      <w:spacing w:after="120" w:line="360" w:lineRule="auto"/>
      <w:ind w:left="420" w:leftChars="200" w:firstLine="480" w:firstLineChars="200"/>
    </w:pPr>
    <w:rPr>
      <w:sz w:val="24"/>
      <w:szCs w:val="21"/>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纯文本11"/>
    <w:basedOn w:val="1"/>
    <w:qFormat/>
    <w:uiPriority w:val="0"/>
    <w:rPr>
      <w:rFonts w:ascii="宋体" w:hAnsi="Courier New"/>
      <w:szCs w:val="20"/>
    </w:rPr>
  </w:style>
  <w:style w:type="character" w:customStyle="1" w:styleId="32">
    <w:name w:val="font41"/>
    <w:basedOn w:val="24"/>
    <w:qFormat/>
    <w:uiPriority w:val="0"/>
    <w:rPr>
      <w:rFonts w:hint="default" w:ascii="var(--dsw-font-markdown-table)" w:hAnsi="var(--dsw-font-markdown-table)" w:eastAsia="var(--dsw-font-markdown-table)" w:cs="var(--dsw-font-markdown-table)"/>
      <w:color w:val="0F1115"/>
      <w:sz w:val="24"/>
      <w:szCs w:val="24"/>
      <w:u w:val="none"/>
    </w:rPr>
  </w:style>
  <w:style w:type="paragraph" w:styleId="33">
    <w:name w:val="List Paragraph"/>
    <w:basedOn w:val="1"/>
    <w:qFormat/>
    <w:uiPriority w:val="0"/>
    <w:pPr>
      <w:ind w:firstLine="420" w:firstLineChars="200"/>
    </w:pPr>
    <w:rPr>
      <w:rFonts w:ascii="Times New Roman" w:hAnsi="Times New Roman"/>
    </w:rPr>
  </w:style>
  <w:style w:type="paragraph" w:customStyle="1" w:styleId="34">
    <w:name w:val="Normal_0"/>
    <w:qFormat/>
    <w:uiPriority w:val="0"/>
    <w:rPr>
      <w:rFonts w:ascii="Times New Roman" w:hAnsi="Times New Roman" w:eastAsia="Times New Roman" w:cs="Times New Roman"/>
      <w:sz w:val="24"/>
      <w:szCs w:val="24"/>
      <w:lang w:val="en-US" w:eastAsia="zh-CN" w:bidi="ar-SA"/>
    </w:rPr>
  </w:style>
  <w:style w:type="paragraph" w:customStyle="1" w:styleId="35">
    <w:name w:val="Normal_1"/>
    <w:qFormat/>
    <w:uiPriority w:val="0"/>
    <w:rPr>
      <w:rFonts w:ascii="Times New Roman" w:hAnsi="Times New Roman" w:eastAsia="Times New Roman" w:cs="Times New Roman"/>
      <w:sz w:val="24"/>
      <w:szCs w:val="24"/>
      <w:lang w:val="en-US" w:eastAsia="zh-CN" w:bidi="ar-SA"/>
    </w:rPr>
  </w:style>
  <w:style w:type="paragraph" w:customStyle="1" w:styleId="36">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Table Text"/>
    <w:basedOn w:val="1"/>
    <w:semiHidden/>
    <w:qFormat/>
    <w:uiPriority w:val="0"/>
    <w:rPr>
      <w:rFonts w:ascii="宋体" w:hAnsi="宋体" w:eastAsia="宋体" w:cs="宋体"/>
      <w:sz w:val="18"/>
      <w:szCs w:val="18"/>
      <w:lang w:val="en-US" w:eastAsia="en-US" w:bidi="ar-SA"/>
    </w:rPr>
  </w:style>
  <w:style w:type="paragraph" w:customStyle="1" w:styleId="38">
    <w:name w:val="正文缩进_3"/>
    <w:basedOn w:val="39"/>
    <w:next w:val="39"/>
    <w:qFormat/>
    <w:uiPriority w:val="99"/>
    <w:pPr>
      <w:widowControl/>
      <w:ind w:firstLine="420"/>
      <w:jc w:val="left"/>
    </w:pPr>
    <w:rPr>
      <w:sz w:val="20"/>
      <w:szCs w:val="20"/>
    </w:rPr>
  </w:style>
  <w:style w:type="paragraph" w:customStyle="1" w:styleId="39">
    <w:name w:val="正文_5"/>
    <w:next w:val="38"/>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4f7c0ee2-9010-4df0-b939-57c37022fc22</errorID>
      <errorWord>[2026]</errorWord>
      <group>L1_Punc</group>
      <groupName>标点问题</groupName>
      <ability>L2_Punc</ability>
      <abilityName>标点符号检查</abilityName>
      <candidateList>
        <item>〔2026〕</item>
      </candidateList>
      <explain/>
      <paraID>55B10483</paraID>
      <start>231</start>
      <end>237</end>
      <status>unmodified</status>
      <modifiedWord/>
      <trackRevisions>false</trackRevisions>
    </reviewItem>
    <reviewItem>
      <errorID>82c65e0e-0637-4073-b47f-74d2685dbc84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14BD185D</paraID>
      <start>17</start>
      <end>18</end>
      <status>unmodified</status>
      <modifiedWord/>
      <trackRevisions>false</trackRevisions>
    </reviewItem>
    <reviewItem>
      <errorID>a0651783-5f03-496c-bda5-136b94b9b527</errorID>
      <errorWord>(</errorWord>
      <group>L1_Format</group>
      <groupName>格式问题</groupName>
      <ability>L2_HalfPunc</ability>
      <abilityName>全半角检查</abilityName>
      <candidateList>
        <item>（</item>
      </candidateList>
      <explain>文本全半角错误。</explain>
      <paraID>5E1219B4</paraID>
      <start>12</start>
      <end>13</end>
      <status>unmodified</status>
      <modifiedWord/>
      <trackRevisions>false</trackRevisions>
    </reviewItem>
    <reviewItem>
      <errorID>2bcbb988-3edf-4d36-a859-73e9299cd5a4</errorID>
      <errorWord>)</errorWord>
      <group>L1_Format</group>
      <groupName>格式问题</groupName>
      <ability>L2_HalfPunc</ability>
      <abilityName>全半角检查</abilityName>
      <candidateList>
        <item>）</item>
      </candidateList>
      <explain>文本全半角错误。</explain>
      <paraID>5E1219B4</paraID>
      <start>35</start>
      <end>36</end>
      <status>unmodified</status>
      <modifiedWord/>
      <trackRevisions>false</trackRevisions>
    </reviewItem>
    <reviewItem>
      <errorID>08737ff0-991e-47f4-a4af-0fa32f80edc3</errorID>
      <errorWord>(</errorWord>
      <group>L1_Format</group>
      <groupName>格式问题</groupName>
      <ability>L2_HalfPunc</ability>
      <abilityName>全半角检查</abilityName>
      <candidateList>
        <item>（</item>
      </candidateList>
      <explain>文本全半角错误。</explain>
      <paraID>5E1219B4</paraID>
      <start>45</start>
      <end>46</end>
      <status>unmodified</status>
      <modifiedWord/>
      <trackRevisions>false</trackRevisions>
    </reviewItem>
    <reviewItem>
      <errorID>c82cf7ef-a17b-4dda-9f52-306e18db306a</errorID>
      <errorWord>)</errorWord>
      <group>L1_Format</group>
      <groupName>格式问题</groupName>
      <ability>L2_HalfPunc</ability>
      <abilityName>全半角检查</abilityName>
      <candidateList>
        <item>）</item>
      </candidateList>
      <explain>文本全半角错误。</explain>
      <paraID>5E1219B4</paraID>
      <start>61</start>
      <end>62</end>
      <status>unmodified</status>
      <modifiedWord/>
      <trackRevisions>false</trackRevisions>
    </reviewItem>
    <reviewItem>
      <errorID>24ad7402-a30f-49aa-8b8d-8570ed4e8f7c</errorID>
      <errorWord>:</errorWord>
      <group>L1_Format</group>
      <groupName>格式问题</groupName>
      <ability>L2_HalfPunc</ability>
      <abilityName>全半角检查</abilityName>
      <candidateList>
        <item>：</item>
      </candidateList>
      <explain>文本全半角错误。</explain>
      <paraID>5EA62AFE</paraID>
      <start>4</start>
      <end>5</end>
      <status>unmodified</status>
      <modifiedWord/>
      <trackRevisions>false</trackRevisions>
    </reviewItem>
    <reviewItem>
      <errorID>706ac738-1267-4f62-94fe-c585e088947b</errorID>
      <errorWord>-</errorWord>
      <group>L1_Format</group>
      <groupName>格式问题</groupName>
      <ability>L2_HalfPunc</ability>
      <abilityName>全半角检查</abilityName>
      <candidateList>
        <item>－</item>
      </candidateList>
      <explain>文本全半角错误。</explain>
      <paraID>5EA62AFE</paraID>
      <start>111</start>
      <end>112</end>
      <status>unmodified</status>
      <modifiedWord/>
      <trackRevisions>false</trackRevisions>
    </reviewItem>
    <reviewItem>
      <errorID>b1acc345-2e84-4f8e-8715-97b223f569f8</errorID>
      <errorWord>-</errorWord>
      <group>L1_Format</group>
      <groupName>格式问题</groupName>
      <ability>L2_HalfPunc</ability>
      <abilityName>全半角检查</abilityName>
      <candidateList>
        <item>－</item>
      </candidateList>
      <explain>文本全半角错误。</explain>
      <paraID>5EA62AFE</paraID>
      <start>116</start>
      <end>117</end>
      <status>unmodified</status>
      <modifiedWord/>
      <trackRevisions>false</trackRevisions>
    </reviewItem>
    <reviewItem>
      <errorID>fda48eae-1dc6-49a2-84c4-3e88c486eca2</errorID>
      <errorWord>-</errorWord>
      <group>L1_Format</group>
      <groupName>格式问题</groupName>
      <ability>L2_HalfPunc</ability>
      <abilityName>全半角检查</abilityName>
      <candidateList>
        <item>－</item>
      </candidateList>
      <explain>文本全半角错误。</explain>
      <paraID>5EA62AFE</paraID>
      <start>123</start>
      <end>124</end>
      <status>unmodified</status>
      <modifiedWord/>
      <trackRevisions>false</trackRevisions>
    </reviewItem>
    <reviewItem>
      <errorID>7c1653ef-ccf5-45c7-ab55-d1b4ba35e993</errorID>
      <errorWord>-</errorWord>
      <group>L1_Format</group>
      <groupName>格式问题</groupName>
      <ability>L2_HalfPunc</ability>
      <abilityName>全半角检查</abilityName>
      <candidateList>
        <item>－</item>
      </candidateList>
      <explain>文本全半角错误。</explain>
      <paraID>5EA62AFE</paraID>
      <start>129</start>
      <end>130</end>
      <status>unmodified</status>
      <modifiedWord/>
      <trackRevisions>false</trackRevisions>
    </reviewItem>
    <reviewItem>
      <errorID>8bb8e6fe-f0c2-4cb2-a522-3c5990eb8cf0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4B021F54</paraID>
      <start>0</start>
      <end>2</end>
      <status>unmodified</status>
      <modifiedWord/>
      <trackRevisions>false</trackRevisions>
    </reviewItem>
    <reviewItem>
      <errorID>109362ab-f97d-4be5-85a5-93a45dd234ec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66F49AA1</paraID>
      <start>0</start>
      <end>2</end>
      <status>unmodified</status>
      <modifiedWord/>
      <trackRevisions>false</trackRevisions>
    </reviewItem>
    <reviewItem>
      <errorID>92413918-e0b7-400e-b4c7-2caaa817e8a0</errorID>
      <errorWord>操作合</errorWord>
      <group>L1_Word</group>
      <groupName>字词问题</groupName>
      <ability>L2_Typo</ability>
      <abilityName>字词错误</abilityName>
      <candidateList>
        <item>操作台</item>
      </candidateList>
      <explain/>
      <paraID>6ADF5629</paraID>
      <start>8</start>
      <end>11</end>
      <status>unmodified</status>
      <modifiedWord/>
      <trackRevisions>false</trackRevisions>
    </reviewItem>
    <reviewItem>
      <errorID>938f2265-ddd1-40dd-b067-d1e96ab5fbad</errorID>
      <errorWord>，</errorWord>
      <group>L1_Word</group>
      <groupName>字词问题</groupName>
      <ability>L2_Typo</ability>
      <abilityName>字词错误</abilityName>
      <candidateList>
        <item>，在</item>
      </candidateList>
      <explain/>
      <paraID>6F109A7D</paraID>
      <start>35</start>
      <end>36</end>
      <status>unmodified</status>
      <modifiedWord/>
      <trackRevisions>false</trackRevisions>
    </reviewItem>
    <reviewItem>
      <errorID>a4c8d437-a121-4a10-8863-d387c7ddaa53</errorID>
      <errorWord>间</errorWord>
      <group>L1_Word</group>
      <groupName>字词问题</groupName>
      <ability>L2_Typo</ability>
      <abilityName>字词错误</abilityName>
      <candidateList>
        <item>间之</item>
      </candidateList>
      <explain/>
      <paraID>6F109A7D</paraID>
      <start>104</start>
      <end>105</end>
      <status>unmodified</status>
      <modifiedWord/>
      <trackRevisions>false</trackRevisions>
    </reviewItem>
    <reviewItem>
      <errorID>1ae6c6a1-f29c-4768-9ebb-c9e0e0253584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D3AD547</paraID>
      <start>0</start>
      <end>2</end>
      <status>unmodified</status>
      <modifiedWord/>
      <trackRevisions>false</trackRevisions>
    </reviewItem>
    <reviewItem>
      <errorID>2a955b3b-8fce-4e8f-ba7b-5b81bdd26189</errorID>
      <errorWord>具备有</errorWord>
      <group>L1_Word</group>
      <groupName>字词问题</groupName>
      <ability>L2_Typo</ability>
      <abilityName>字词错误</abilityName>
      <candidateList>
        <item>具备</item>
      </candidateList>
      <explain/>
      <paraID> D3AD547</paraID>
      <start>8</start>
      <end>11</end>
      <status>unmodified</status>
      <modifiedWord/>
      <trackRevisions>false</trackRevisions>
    </reviewItem>
    <reviewItem>
      <errorID>b0b9b854-e5a1-42e4-8795-cae0cbca9075</errorID>
      <errorWord>(</errorWord>
      <group>L1_Format</group>
      <groupName>格式问题</groupName>
      <ability>L2_HalfPunc</ability>
      <abilityName>全半角检查</abilityName>
      <candidateList>
        <item>（</item>
      </candidateList>
      <explain>文本全半角错误。</explain>
      <paraID>730757B9</paraID>
      <start>74</start>
      <end>75</end>
      <status>unmodified</status>
      <modifiedWord/>
      <trackRevisions>false</trackRevisions>
    </reviewItem>
    <reviewItem>
      <errorID>0467d668-0543-4699-9d13-9fbbcfd64fd4</errorID>
      <errorWord>)</errorWord>
      <group>L1_Format</group>
      <groupName>格式问题</groupName>
      <ability>L2_HalfPunc</ability>
      <abilityName>全半角检查</abilityName>
      <candidateList>
        <item>）</item>
      </candidateList>
      <explain>文本全半角错误。</explain>
      <paraID>730757B9</paraID>
      <start>80</start>
      <end>81</end>
      <status>unmodified</status>
      <modifiedWord/>
      <trackRevisions>false</trackRevisions>
    </reviewItem>
    <reviewItem>
      <errorID>23520729-1550-4caa-90b5-1855ad7f3db7</errorID>
      <errorWord>市委市政府</errorWord>
      <group>L1_Word</group>
      <groupName>字词问题</groupName>
      <ability>L2_Typo</ability>
      <abilityName>字词错误</abilityName>
      <candidateList>
        <item>市委、市政府</item>
      </candidateList>
      <explain/>
      <paraID>69A49A3B</paraID>
      <start>14</start>
      <end>19</end>
      <status>unmodified</status>
      <modifiedWord/>
      <trackRevisions>false</trackRevisions>
    </reviewItem>
    <reviewItem>
      <errorID>4deeb5a3-f881-4706-8d8b-ed640fa29b1a</errorID>
      <errorWord>登陆</errorWord>
      <group>L1_AI</group>
      <groupName>深度校对</groupName>
      <ability>L2_AI_Word</ability>
      <abilityName>字词纠错</abilityName>
      <candidateList>
        <item>登录</item>
      </candidateList>
      <explain/>
      <paraID>762A3297</paraID>
      <start>24</start>
      <end>26</end>
      <status>unmodified</status>
      <modifiedWord/>
      <trackRevisions>false</trackRevisions>
    </reviewItem>
    <reviewItem>
      <errorID>56b01253-bcbb-4966-be65-b46107d7fdfb</errorID>
      <errorWord>（</errorWord>
      <group>L1_Punc</group>
      <groupName>标点问题</groupName>
      <ability>L2_Punc</ability>
      <abilityName>标点符号检查</abilityName>
      <candidateList/>
      <explain>同一形式括号套用。</explain>
      <paraID>762A3297</paraID>
      <start>96</start>
      <end>97</end>
      <status>unmodified</status>
      <modifiedWord/>
      <trackRevisions>false</trackRevisions>
    </reviewItem>
    <reviewItem>
      <errorID>6089ccab-da13-4475-a341-95df7759f254</errorID>
      <errorWord>）</errorWord>
      <group>L1_Punc</group>
      <groupName>标点问题</groupName>
      <ability>L2_Punc</ability>
      <abilityName>标点符号检查</abilityName>
      <candidateList/>
      <explain>同一形式括号套用。</explain>
      <paraID>762A3297</paraID>
      <start>106</start>
      <end>107</end>
      <status>unmodified</status>
      <modifiedWord/>
      <trackRevisions>false</trackRevisions>
    </reviewItem>
    <reviewItem>
      <errorID>4e369e1d-d7b4-483c-ad2b-f1a226f34605</errorID>
      <errorWord>-</errorWord>
      <group>L1_Format</group>
      <groupName>格式问题</groupName>
      <ability>L2_HalfPunc</ability>
      <abilityName>全半角检查</abilityName>
      <candidateList>
        <item>－</item>
      </candidateList>
      <explain>文本全半角错误。</explain>
      <paraID>762A3297</paraID>
      <start>107</start>
      <end>108</end>
      <status>unmodified</status>
      <modifiedWord/>
      <trackRevisions>false</trackRevisions>
    </reviewItem>
    <reviewItem>
      <errorID>ddbd4ba0-bf38-4244-a741-d7fb67da5a7d</errorID>
      <errorWord>-</errorWord>
      <group>L1_Format</group>
      <groupName>格式问题</groupName>
      <ability>L2_HalfPunc</ability>
      <abilityName>全半角检查</abilityName>
      <candidateList>
        <item>－</item>
      </candidateList>
      <explain>文本全半角错误。</explain>
      <paraID>762A3297</paraID>
      <start>112</start>
      <end>113</end>
      <status>unmodified</status>
      <modifiedWord/>
      <trackRevisions>false</trackRevisions>
    </reviewItem>
    <reviewItem>
      <errorID>db4f8ee9-e749-4859-a867-a2ad1e7cbd90</errorID>
      <errorWord>-</errorWord>
      <group>L1_Format</group>
      <groupName>格式问题</groupName>
      <ability>L2_HalfPunc</ability>
      <abilityName>全半角检查</abilityName>
      <candidateList>
        <item>－</item>
      </candidateList>
      <explain>文本全半角错误。</explain>
      <paraID>762A3297</paraID>
      <start>121</start>
      <end>122</end>
      <status>unmodified</status>
      <modifiedWord/>
      <trackRevisions>false</trackRevisions>
    </reviewItem>
    <reviewItem>
      <errorID>b2be4993-3cbf-4099-92be-c90ad721daca</errorID>
      <errorWord>-</errorWord>
      <group>L1_Format</group>
      <groupName>格式问题</groupName>
      <ability>L2_HalfPunc</ability>
      <abilityName>全半角检查</abilityName>
      <candidateList>
        <item>－</item>
      </candidateList>
      <explain>文本全半角错误。</explain>
      <paraID>762A3297</paraID>
      <start>126</start>
      <end>127</end>
      <status>unmodified</status>
      <modifiedWord/>
      <trackRevisions>false</trackRevisions>
    </reviewItem>
    <reviewItem>
      <errorID>dbab401d-2041-4a36-bd67-7b20c4ab8118</errorID>
      <errorWord>（</errorWord>
      <group>L1_Punc</group>
      <groupName>标点问题</groupName>
      <ability>L2_Punc</ability>
      <abilityName>标点符号检查</abilityName>
      <candidateList/>
      <explain>同一形式括号套用。</explain>
      <paraID>7B1BBF23</paraID>
      <start>93</start>
      <end>94</end>
      <status>unmodified</status>
      <modifiedWord/>
      <trackRevisions>false</trackRevisions>
    </reviewItem>
    <reviewItem>
      <errorID>4f5d13e1-7b3b-4153-b2c5-41b40f1c3414</errorID>
      <errorWord>）</errorWord>
      <group>L1_Punc</group>
      <groupName>标点问题</groupName>
      <ability>L2_Punc</ability>
      <abilityName>标点符号检查</abilityName>
      <candidateList/>
      <explain>同一形式括号套用。</explain>
      <paraID>7B1BBF23</paraID>
      <start>103</start>
      <end>104</end>
      <status>unmodified</status>
      <modifiedWord/>
      <trackRevisions>false</trackRevisions>
    </reviewItem>
    <reviewItem>
      <errorID>d2a1dd85-eb2e-4dc1-846e-301e402f944d</errorID>
      <errorWord>-</errorWord>
      <group>L1_Format</group>
      <groupName>格式问题</groupName>
      <ability>L2_HalfPunc</ability>
      <abilityName>全半角检查</abilityName>
      <candidateList>
        <item>－</item>
      </candidateList>
      <explain>文本全半角错误。</explain>
      <paraID>7B1BBF23</paraID>
      <start>104</start>
      <end>105</end>
      <status>unmodified</status>
      <modifiedWord/>
      <trackRevisions>false</trackRevisions>
    </reviewItem>
    <reviewItem>
      <errorID>2673a172-5e3b-4906-8820-f8bb19c19416</errorID>
      <errorWord>-</errorWord>
      <group>L1_Format</group>
      <groupName>格式问题</groupName>
      <ability>L2_HalfPunc</ability>
      <abilityName>全半角检查</abilityName>
      <candidateList>
        <item>－</item>
      </candidateList>
      <explain>文本全半角错误。</explain>
      <paraID>7B1BBF23</paraID>
      <start>109</start>
      <end>110</end>
      <status>unmodified</status>
      <modifiedWord/>
      <trackRevisions>false</trackRevisions>
    </reviewItem>
    <reviewItem>
      <errorID>b5e16de7-01ff-496e-ac15-7e63a00c8558</errorID>
      <errorWord>-</errorWord>
      <group>L1_Format</group>
      <groupName>格式问题</groupName>
      <ability>L2_HalfPunc</ability>
      <abilityName>全半角检查</abilityName>
      <candidateList>
        <item>－</item>
      </candidateList>
      <explain>文本全半角错误。</explain>
      <paraID>7B1BBF23</paraID>
      <start>118</start>
      <end>119</end>
      <status>unmodified</status>
      <modifiedWord/>
      <trackRevisions>false</trackRevisions>
    </reviewItem>
    <reviewItem>
      <errorID>a9cf9689-5fc8-4b9d-842e-89a3865f402a</errorID>
      <errorWord>-</errorWord>
      <group>L1_Format</group>
      <groupName>格式问题</groupName>
      <ability>L2_HalfPunc</ability>
      <abilityName>全半角检查</abilityName>
      <candidateList>
        <item>－</item>
      </candidateList>
      <explain>文本全半角错误。</explain>
      <paraID>7B1BBF23</paraID>
      <start>123</start>
      <end>124</end>
      <status>unmodified</status>
      <modifiedWord/>
      <trackRevisions>false</trackRevisions>
    </reviewItem>
    <reviewItem>
      <errorID>cea57bf1-5eb9-4539-97b9-de054719eb0f</errorID>
      <errorWord>（</errorWord>
      <group>L1_Punc</group>
      <groupName>标点问题</groupName>
      <ability>L2_Punc</ability>
      <abilityName>标点符号检查</abilityName>
      <candidateList/>
      <explain>同一形式括号套用。</explain>
      <paraID> 2386156</paraID>
      <start>160</start>
      <end>161</end>
      <status>unmodified</status>
      <modifiedWord/>
      <trackRevisions>false</trackRevisions>
    </reviewItem>
    <reviewItem>
      <errorID>0a2326af-7122-41c1-8be1-051ea97ca653</errorID>
      <errorWord>）</errorWord>
      <group>L1_Punc</group>
      <groupName>标点问题</groupName>
      <ability>L2_Punc</ability>
      <abilityName>标点符号检查</abilityName>
      <candidateList/>
      <explain>同一形式括号套用。</explain>
      <paraID> 2386156</paraID>
      <start>164</start>
      <end>165</end>
      <status>unmodified</status>
      <modifiedWord/>
      <trackRevisions>false</trackRevisions>
    </reviewItem>
    <reviewItem>
      <errorID>80a09374-5eea-460e-a8b4-94527aa9151d</errorID>
      <errorWord>须</errorWord>
      <group>L1_Word</group>
      <groupName>字词问题</groupName>
      <ability>L2_Typo</ability>
      <abilityName>字词错误</abilityName>
      <candidateList>
        <item>需</item>
      </candidateList>
      <explain>存在发音相同字词的误用。</explain>
      <paraID>2D8ED436</paraID>
      <start>0</start>
      <end>1</end>
      <status>unmodified</status>
      <modifiedWord/>
      <trackRevisions>false</trackRevisions>
    </reviewItem>
    <reviewItem>
      <errorID>ac588206-a9d4-42de-bff5-10fab521e6d4</errorID>
      <errorWord>-</errorWord>
      <group>L1_Format</group>
      <groupName>格式问题</groupName>
      <ability>L2_HalfPunc</ability>
      <abilityName>全半角检查</abilityName>
      <candidateList>
        <item>－</item>
      </candidateList>
      <explain>文本全半角错误。</explain>
      <paraID>4AFA617C</paraID>
      <start>65</start>
      <end>66</end>
      <status>unmodified</status>
      <modifiedWord/>
      <trackRevisions>false</trackRevisions>
    </reviewItem>
    <reviewItem>
      <errorID>f3dbfc21-4c90-4a08-a13c-c9000dd1e657</errorID>
      <errorWord>-</errorWord>
      <group>L1_Format</group>
      <groupName>格式问题</groupName>
      <ability>L2_HalfPunc</ability>
      <abilityName>全半角检查</abilityName>
      <candidateList>
        <item>－</item>
      </candidateList>
      <explain>文本全半角错误。</explain>
      <paraID>4AFA617C</paraID>
      <start>68</start>
      <end>69</end>
      <status>unmodified</status>
      <modifiedWord/>
      <trackRevisions>false</trackRevisions>
    </reviewItem>
    <reviewItem>
      <errorID>f9fe6e54-4f0e-407e-81d4-b5afc508f31d</errorID>
      <errorWord>-</errorWord>
      <group>L1_Format</group>
      <groupName>格式问题</groupName>
      <ability>L2_HalfPunc</ability>
      <abilityName>全半角检查</abilityName>
      <candidateList>
        <item>－</item>
      </candidateList>
      <explain>文本全半角错误。</explain>
      <paraID>4AFA617C</paraID>
      <start>71</start>
      <end>72</end>
      <status>unmodified</status>
      <modifiedWord/>
      <trackRevisions>false</trackRevisions>
    </reviewItem>
    <reviewItem>
      <errorID>cf29f94c-d7ba-4216-9199-4738225afeca</errorID>
      <errorWord>-</errorWord>
      <group>L1_Format</group>
      <groupName>格式问题</groupName>
      <ability>L2_HalfPunc</ability>
      <abilityName>全半角检查</abilityName>
      <candidateList>
        <item>－</item>
      </candidateList>
      <explain>文本全半角错误。</explain>
      <paraID>4AFA617C</paraID>
      <start>74</start>
      <end>75</end>
      <status>unmodified</status>
      <modifiedWord/>
      <trackRevisions>false</trackRevisions>
    </reviewItem>
    <reviewItem>
      <errorID>bb4c44ff-4b4e-4c4f-b684-c9e5405ec26a</errorID>
      <errorWord>在对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1D8AB26A</paraID>
      <start>17</start>
      <end>19</end>
      <status>unmodified</status>
      <modifiedWord/>
      <trackRevisions>false</trackRevisions>
    </reviewItem>
    <reviewItem>
      <errorID>dc14978f-8771-4923-9cc9-097ce6b4f966</errorID>
      <errorWord>模版</errorWord>
      <group>L1_Word</group>
      <groupName>字词问题</groupName>
      <ability>L2_Typo</ability>
      <abilityName>字词错误</abilityName>
      <candidateList>
        <item>模板</item>
      </candidateList>
      <explain>&lt;名&gt;浇灌混凝土工程时定型用的板，一般用竹木料或钢材制成。在计算机领域，是指一个具有固定格式和内容框架的文件或程序框架，可作为基础用于创建其他类似的文件或程序，能提高工作效率和保证格式的一致性。“模版”是“模板”的异形词，正式表达中应使用“模板”。</explain>
      <paraID>1D8AB26A</paraID>
      <start>53</start>
      <end>55</end>
      <status>unmodified</status>
      <modifiedWord/>
      <trackRevisions>false</trackRevisions>
    </reviewItem>
    <reviewItem>
      <errorID>fc8e5964-6d30-46ac-85b1-1ab7a2cecf9b</errorID>
      <errorWord>简介</errorWord>
      <group>L1_Word</group>
      <groupName>字词问题</groupName>
      <ability>L2_Typo</ability>
      <abilityName>字词错误</abilityName>
      <candidateList>
        <item>简洁</item>
      </candidateList>
      <explain>〈形〉（说话、行文等）简明扼要，没有多余的内容：文笔～｜话语～。</explain>
      <paraID>272AE3EA</paraID>
      <start>92</start>
      <end>96</end>
      <status>modified</status>
      <modifiedWord>简洁</modifiedWord>
      <trackRevisions>true</trackRevisions>
    </reviewItem>
    <reviewItem>
      <errorID>e72c95dd-dc3d-4556-a925-490a830041ce</errorID>
      <errorWord>(</errorWord>
      <group>L1_Format</group>
      <groupName>格式问题</groupName>
      <ability>L2_HalfPunc</ability>
      <abilityName>全半角检查</abilityName>
      <candidateList>
        <item>（</item>
      </candidateList>
      <explain>文本全半角错误。</explain>
      <paraID>5DF2462E</paraID>
      <start>6</start>
      <end>7</end>
      <status>unmodified</status>
      <modifiedWord/>
      <trackRevisions>false</trackRevisions>
    </reviewItem>
    <reviewItem>
      <errorID>f27a9f1e-f73d-45f6-b088-527609dbdd7a</errorID>
      <errorWord>)</errorWord>
      <group>L1_Format</group>
      <groupName>格式问题</groupName>
      <ability>L2_HalfPunc</ability>
      <abilityName>全半角检查</abilityName>
      <candidateList>
        <item>）</item>
      </candidateList>
      <explain>文本全半角错误。</explain>
      <paraID>5DF2462E</paraID>
      <start>10</start>
      <end>11</end>
      <status>unmodified</status>
      <modifiedWord/>
      <trackRevisions>false</trackRevisions>
    </reviewItem>
    <reviewItem>
      <errorID>653b1451-23e2-4b48-a4e3-5768f2d3f006</errorID>
      <errorWord>形式</errorWord>
      <group>L1_Word</group>
      <groupName>字词问题</groupName>
      <ability>L2_Typo</ability>
      <abilityName>字词错误</abilityName>
      <candidateList>
        <item>形势</item>
      </candidateList>
      <explain/>
      <paraID>4E49E244</paraID>
      <start>57</start>
      <end>59</end>
      <status>unmodified</status>
      <modifiedWord/>
      <trackRevisions>false</trackRevisions>
    </reviewItem>
    <reviewItem>
      <errorID>1eab54db-daae-41a6-b00a-93f1d9fa6fbc</errorID>
      <errorWord>须</errorWord>
      <group>L1_Word</group>
      <groupName>字词问题</groupName>
      <ability>L2_Typo</ability>
      <abilityName>字词错误</abilityName>
      <candidateList>
        <item>需</item>
      </candidateList>
      <explain>存在发音相同字词的误用。</explain>
      <paraID>4AB04648</paraID>
      <start>2</start>
      <end>3</end>
      <status>unmodified</status>
      <modifiedWord/>
      <trackRevisions>false</trackRevisions>
    </reviewItem>
    <reviewItem>
      <errorID>60940e34-5caa-437e-bb46-5dabfb33741e</errorID>
      <errorWord>做</errorWord>
      <group>L1_Word</group>
      <groupName>字词问题</groupName>
      <ability>L2_Typo</ability>
      <abilityName>字词错误</abilityName>
      <candidateList>
        <item>作</item>
      </candidateList>
      <explain>存在发音相同字词的误用。</explain>
      <paraID> 5C344AE</paraID>
      <start>73</start>
      <end>74</end>
      <status>unmodified</status>
      <modifiedWord/>
      <trackRevisions>false</trackRevisions>
    </reviewItem>
    <reviewItem>
      <errorID>668d8e9e-8708-4bec-abc0-17d266565566</errorID>
      <errorWord>[2011]300号</errorWord>
      <group>L1_Knowledge</group>
      <groupName>知识性问题</groupName>
      <ability>L2_Knowledge</ability>
      <abilityName>其他知识</abilityName>
      <candidateList>
        <item>〔2011〕300号</item>
      </candidateList>
      <explain>发文字号格式错误。</explain>
      <paraID>34C8DEE3</paraID>
      <start>35</start>
      <end>45</end>
      <status>unmodified</status>
      <modifiedWord/>
      <trackRevisions>false</trackRevisions>
    </reviewItem>
    <reviewItem>
      <errorID>73028754-1da7-4364-a9f7-0e9ea9e71217</errorID>
      <errorWord>须</errorWord>
      <group>L1_Word</group>
      <groupName>字词问题</groupName>
      <ability>L2_Typo</ability>
      <abilityName>字词错误</abilityName>
      <candidateList>
        <item>需</item>
      </candidateList>
      <explain>存在发音相同字词的误用。</explain>
      <paraID>34C8DEE3</paraID>
      <start>82</start>
      <end>83</end>
      <status>unmodified</status>
      <modifiedWord/>
      <trackRevisions>false</trackRevisions>
    </reviewItem>
    <reviewItem>
      <errorID>ad0f3af1-e33e-4dfd-9d2d-9478a41316fc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20A4CA3A</paraID>
      <start>0</start>
      <end>2</end>
      <status>unmodified</status>
      <modifiedWord/>
      <trackRevisions>false</trackRevisions>
    </reviewItem>
    <reviewItem>
      <errorID>66c0a4dd-30c4-45c9-ac95-0eaf876341b8</errorID>
      <errorWord>：/。</errorWord>
      <group>L1_Punc</group>
      <groupName>标点问题</groupName>
      <ability>L2_Punc</ability>
      <abilityName>标点符号检查</abilityName>
      <candidateList>
        <item>：</item>
      </candidateList>
      <explain/>
      <paraID>62E42109</paraID>
      <start>4</start>
      <end>7</end>
      <status>unmodified</status>
      <modifiedWord/>
      <trackRevisions>false</trackRevisions>
    </reviewItem>
    <reviewItem>
      <errorID>d2a8bd00-ec3f-4120-977f-87b7ab309217</errorID>
      <errorWord>：/。</errorWord>
      <group>L1_Punc</group>
      <groupName>标点问题</groupName>
      <ability>L2_Punc</ability>
      <abilityName>标点符号检查</abilityName>
      <candidateList>
        <item>：</item>
      </candidateList>
      <explain/>
      <paraID>3F7D0016</paraID>
      <start>8</start>
      <end>11</end>
      <status>unmodified</status>
      <modifiedWord/>
      <trackRevisions>false</trackRevisions>
    </reviewItem>
    <reviewItem>
      <errorID>d9cdabf0-46dc-45c7-8b71-e338d755888e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3F5F71A4</paraID>
      <start>174</start>
      <end>175</end>
      <status>unmodified</status>
      <modifiedWord/>
      <trackRevisions>false</trackRevisions>
    </reviewItem>
    <reviewItem>
      <errorID>63491d2d-5a7b-436f-ad49-8d2ca846ed76</errorID>
      <errorWord>下</errorWord>
      <group>L1_Word</group>
      <groupName>字词问题</groupName>
      <ability>L2_Typo</ability>
      <abilityName>字词错误</abilityName>
      <candidateList>
        <item>下简</item>
      </candidateList>
      <explain/>
      <paraID> A4ECB55</paraID>
      <start>184</start>
      <end>185</end>
      <status>unmodified</status>
      <modifiedWord/>
      <trackRevisions>false</trackRevisions>
    </reviewItem>
    <reviewItem>
      <errorID>dd10b149-8a56-405d-a597-435951f185d8</errorID>
      <errorWord>)</errorWord>
      <group>L1_Format</group>
      <groupName>格式问题</groupName>
      <ability>L2_HalfPunc</ability>
      <abilityName>全半角检查</abilityName>
      <candidateList>
        <item>）</item>
      </candidateList>
      <explain>文本全半角错误。</explain>
      <paraID> A4ECB55</paraID>
      <start>233</start>
      <end>234</end>
      <status>unmodified</status>
      <modifiedWord/>
      <trackRevisions>false</trackRevisions>
    </reviewItem>
    <reviewItem>
      <errorID>35e5923c-0a7d-4444-9b15-83cee20cc3cc</errorID>
      <errorWord>市委市政府</errorWord>
      <group>L1_Word</group>
      <groupName>字词问题</groupName>
      <ability>L2_Typo</ability>
      <abilityName>字词错误</abilityName>
      <candidateList>
        <item>市委、市政府</item>
      </candidateList>
      <explain/>
      <paraID>6D012C1F</paraID>
      <start>16</start>
      <end>21</end>
      <status>unmodified</status>
      <modifiedWord/>
      <trackRevisions>false</trackRevisions>
    </reviewItem>
    <reviewItem>
      <errorID>ef28148a-d941-4223-a749-fa64dbeb5855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76B376E4</paraID>
      <start>0</start>
      <end>2</end>
      <status>unmodified</status>
      <modifiedWord/>
      <trackRevisions>false</trackRevisions>
    </reviewItem>
    <reviewItem>
      <errorID>4ed58033-4ef7-4357-abab-db3d5373ddd1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6AC7758D</paraID>
      <start>0</start>
      <end>2</end>
      <status>unmodified</status>
      <modifiedWord/>
      <trackRevisions>false</trackRevisions>
    </reviewItem>
    <reviewItem>
      <errorID>de0cce19-fa00-4e3a-a3af-ee87dba67665</errorID>
      <errorWord>[2002]1980号</errorWord>
      <group>L1_Knowledge</group>
      <groupName>知识性问题</groupName>
      <ability>L2_Knowledge</ability>
      <abilityName>其他知识</abilityName>
      <candidateList>
        <item>〔2002〕1980号</item>
      </candidateList>
      <explain>发文字号格式错误。</explain>
      <paraID> E9260A6</paraID>
      <start>27</start>
      <end>38</end>
      <status>unmodified</status>
      <modifiedWord/>
      <trackRevisions>false</trackRevisions>
    </reviewItem>
    <reviewItem>
      <errorID>2641274a-bc0c-4d54-85e6-76b719748e8b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48F21434</paraID>
      <start>22</start>
      <end>25</end>
      <status>unmodified</status>
      <modifiedWord/>
      <trackRevisions>false</trackRevisions>
    </reviewItem>
    <reviewItem>
      <errorID>d85e88ee-d51b-48ce-916a-e1aad07973f9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48F21434</paraID>
      <start>54</start>
      <end>57</end>
      <status>unmodified</status>
      <modifiedWord/>
      <trackRevisions>false</trackRevisions>
    </reviewItem>
    <reviewItem>
      <errorID>e65736c3-4c0e-4dd0-af80-9e8597ee78fe</errorID>
      <errorWord>，</errorWord>
      <group>L1_Word</group>
      <groupName>字词问题</groupName>
      <ability>L2_Typo</ability>
      <abilityName>字词错误</abilityName>
      <candidateList>
        <item>，使</item>
      </candidateList>
      <explain/>
      <paraID>7575F4AE</paraID>
      <start>32</start>
      <end>33</end>
      <status>unmodified</status>
      <modifiedWord/>
      <trackRevisions>false</trackRevisions>
    </reviewItem>
    <reviewItem>
      <errorID>515998ff-c6c7-4ed7-bc72-f9c8597284ad</errorID>
      <errorWord>[2020]46号</errorWord>
      <group>L1_Knowledge</group>
      <groupName>知识性问题</groupName>
      <ability>L2_Knowledge</ability>
      <abilityName>其他知识</abilityName>
      <candidateList>
        <item>〔2020〕46号</item>
      </candidateList>
      <explain>发文字号格式错误。</explain>
      <paraID>7AC198E6</paraID>
      <start>26</start>
      <end>35</end>
      <status>unmodified</status>
      <modifiedWord/>
      <trackRevisions>false</trackRevisions>
    </reviewItem>
    <reviewItem>
      <errorID>4160696d-ebdc-4656-a170-43c85c97ef2d</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7AC198E6</paraID>
      <start>119</start>
      <end>124</end>
      <status>unmodified</status>
      <modifiedWord/>
      <trackRevisions>false</trackRevisions>
    </reviewItem>
    <reviewItem>
      <errorID>70b51d29-d081-4cb3-b7ba-47a163ddacf0</errorID>
      <errorWord>，将</errorWord>
      <group>L1_Word</group>
      <groupName>字词问题</groupName>
      <ability>L2_Typo</ability>
      <abilityName>字词错误</abilityName>
      <candidateList>
        <item>，</item>
      </candidateList>
      <explain/>
      <paraID>328A018E</paraID>
      <start>45</start>
      <end>47</end>
      <status>unmodified</status>
      <modifiedWord/>
      <trackRevisions>false</trackRevisions>
    </reviewItem>
    <reviewItem>
      <errorID>417492a2-af6a-4f4d-a08d-93caf6c5538c</errorID>
      <errorWord>操作合</errorWord>
      <group>L1_Word</group>
      <groupName>字词问题</groupName>
      <ability>L2_Typo</ability>
      <abilityName>字词错误</abilityName>
      <candidateList>
        <item>操作台</item>
      </candidateList>
      <explain/>
      <paraID>581D09F5</paraID>
      <start>9</start>
      <end>12</end>
      <status>unmodified</status>
      <modifiedWord/>
      <trackRevisions>false</trackRevisions>
    </reviewItem>
    <reviewItem>
      <errorID>d840dbeb-c4c6-4a46-8b69-05174da8b1e3</errorID>
      <errorWord>间</errorWord>
      <group>L1_Word</group>
      <groupName>字词问题</groupName>
      <ability>L2_Typo</ability>
      <abilityName>字词错误</abilityName>
      <candidateList>
        <item>间之</item>
      </candidateList>
      <explain/>
      <paraID> 4726ECC</paraID>
      <start>49</start>
      <end>50</end>
      <status>unmodified</status>
      <modifiedWord/>
      <trackRevisions>false</trackRevisions>
    </reviewItem>
    <reviewItem>
      <errorID>8702453f-2844-4359-813b-7b02cc9223d1</errorID>
      <errorWord>（</errorWord>
      <group>L1_Punc</group>
      <groupName>标点问题</groupName>
      <ability>L2_Punc</ability>
      <abilityName>标点符号检查</abilityName>
      <candidateList/>
      <explain>同一形式括号套用。</explain>
      <paraID>78DB6D84</paraID>
      <start>100</start>
      <end>101</end>
      <status>unmodified</status>
      <modifiedWord/>
      <trackRevisions>false</trackRevisions>
    </reviewItem>
    <reviewItem>
      <errorID>84071de0-9af2-4c49-b0c0-a19d5e64b510</errorID>
      <errorWord>）</errorWord>
      <group>L1_Punc</group>
      <groupName>标点问题</groupName>
      <ability>L2_Punc</ability>
      <abilityName>标点符号检查</abilityName>
      <candidateList/>
      <explain>同一形式括号套用。</explain>
      <paraID>78DB6D84</paraID>
      <start>107</start>
      <end>108</end>
      <status>unmodified</status>
      <modifiedWord/>
      <trackRevisions>false</trackRevisions>
    </reviewItem>
    <reviewItem>
      <errorID>a847067d-0a85-4af1-a248-2ea1049d8506</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24509901</paraID>
      <start>0</start>
      <end>8</end>
      <status>unmodified</status>
      <modifiedWord/>
      <trackRevisions>false</trackRevisions>
    </reviewItem>
    <reviewItem>
      <errorID>ec2ad2b4-0b47-4490-98fd-998d8b9800b1</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24DE76F5</paraID>
      <start>0</start>
      <end>9</end>
      <status>unmodified</status>
      <modifiedWord/>
      <trackRevisions>false</trackRevisions>
    </reviewItem>
    <reviewItem>
      <errorID>f06692ad-c297-4a34-b9e7-1e3c7119630c</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5F06165</paraID>
      <start>0</start>
      <end>10</end>
      <status>unmodified</status>
      <modifiedWord/>
      <trackRevisions>false</trackRevisions>
    </reviewItem>
    <reviewItem>
      <errorID>9f590a2e-2784-4631-882a-21544009f0d8</errorID>
      <errorWord>-</errorWord>
      <group>L1_Format</group>
      <groupName>格式问题</groupName>
      <ability>L2_HalfPunc</ability>
      <abilityName>全半角检查</abilityName>
      <candidateList>
        <item>－</item>
      </candidateList>
      <explain>文本全半角错误。</explain>
      <paraID>444AA987</paraID>
      <start>62</start>
      <end>63</end>
      <status>unmodified</status>
      <modifiedWord/>
      <trackRevisions>false</trackRevisions>
    </reviewItem>
    <reviewItem>
      <errorID>94dd7b70-54e2-42cb-b8bb-224214b57fe9</errorID>
      <errorWord>(</errorWord>
      <group>L1_Format</group>
      <groupName>格式问题</groupName>
      <ability>L2_HalfPunc</ability>
      <abilityName>全半角检查</abilityName>
      <candidateList>
        <item>（</item>
      </candidateList>
      <explain>文本全半角错误。</explain>
      <paraID>74877784</paraID>
      <start>25</start>
      <end>26</end>
      <status>unmodified</status>
      <modifiedWord/>
      <trackRevisions>false</trackRevisions>
    </reviewItem>
    <reviewItem>
      <errorID>199ff674-9921-428d-bc9f-5a2ead0a4235</errorID>
      <errorWord>)</errorWord>
      <group>L1_Format</group>
      <groupName>格式问题</groupName>
      <ability>L2_HalfPunc</ability>
      <abilityName>全半角检查</abilityName>
      <candidateList>
        <item>）</item>
      </candidateList>
      <explain>文本全半角错误。</explain>
      <paraID>74877784</paraID>
      <start>93</start>
      <end>94</end>
      <status>unmodified</status>
      <modifiedWord/>
      <trackRevisions>false</trackRevisions>
    </reviewItem>
    <reviewItem>
      <errorID>9e571f1d-f706-4a73-8fa4-eda2fa24a622</errorID>
      <errorWord>(</errorWord>
      <group>L1_Format</group>
      <groupName>格式问题</groupName>
      <ability>L2_HalfPunc</ability>
      <abilityName>全半角检查</abilityName>
      <candidateList>
        <item>（</item>
      </candidateList>
      <explain>文本全半角错误。</explain>
      <paraID>74877784</paraID>
      <start>103</start>
      <end>104</end>
      <status>unmodified</status>
      <modifiedWord/>
      <trackRevisions>false</trackRevisions>
    </reviewItem>
    <reviewItem>
      <errorID>b0ce3b69-f697-4ae5-ad35-8bfb7e40d66e</errorID>
      <errorWord>)</errorWord>
      <group>L1_Format</group>
      <groupName>格式问题</groupName>
      <ability>L2_HalfPunc</ability>
      <abilityName>全半角检查</abilityName>
      <candidateList>
        <item>）</item>
      </candidateList>
      <explain>文本全半角错误。</explain>
      <paraID>74877784</paraID>
      <start>157</start>
      <end>158</end>
      <status>unmodified</status>
      <modifiedWord/>
      <trackRevisions>false</trackRevisions>
    </reviewItem>
    <reviewItem>
      <errorID>0d5215a2-5142-4555-af64-e3e0d6f7e6e2</errorID>
      <errorWord>(</errorWord>
      <group>L1_Format</group>
      <groupName>格式问题</groupName>
      <ability>L2_HalfPunc</ability>
      <abilityName>全半角检查</abilityName>
      <candidateList>
        <item>（</item>
      </candidateList>
      <explain>文本全半角错误。</explain>
      <paraID>13617693</paraID>
      <start>22</start>
      <end>23</end>
      <status>unmodified</status>
      <modifiedWord/>
      <trackRevisions>false</trackRevisions>
    </reviewItem>
    <reviewItem>
      <errorID>6e625117-f65d-4c71-bb40-c5fe47b8423f</errorID>
      <errorWord>)</errorWord>
      <group>L1_Format</group>
      <groupName>格式问题</groupName>
      <ability>L2_HalfPunc</ability>
      <abilityName>全半角检查</abilityName>
      <candidateList>
        <item>）</item>
      </candidateList>
      <explain>文本全半角错误。</explain>
      <paraID>13617693</paraID>
      <start>45</start>
      <end>46</end>
      <status>unmodified</status>
      <modifiedWord/>
      <trackRevisions>false</trackRevisions>
    </reviewItem>
    <reviewItem>
      <errorID>a1aba0ac-775f-40b0-8b42-6029e197f750</errorID>
      <errorWord>(</errorWord>
      <group>L1_Format</group>
      <groupName>格式问题</groupName>
      <ability>L2_HalfPunc</ability>
      <abilityName>全半角检查</abilityName>
      <candidateList>
        <item>（</item>
      </candidateList>
      <explain>文本全半角错误。</explain>
      <paraID>13617693</paraID>
      <start>55</start>
      <end>56</end>
      <status>unmodified</status>
      <modifiedWord/>
      <trackRevisions>false</trackRevisions>
    </reviewItem>
    <reviewItem>
      <errorID>a00f3614-4f57-4ae9-a95d-330982e91ce0</errorID>
      <errorWord>)</errorWord>
      <group>L1_Format</group>
      <groupName>格式问题</groupName>
      <ability>L2_HalfPunc</ability>
      <abilityName>全半角检查</abilityName>
      <candidateList>
        <item>）</item>
      </candidateList>
      <explain>文本全半角错误。</explain>
      <paraID>13617693</paraID>
      <start>71</start>
      <end>72</end>
      <status>unmodified</status>
      <modifiedWord/>
      <trackRevisions>false</trackRevisions>
    </reviewItem>
    <reviewItem>
      <errorID>410bdd12-bc35-4378-b936-e718dfc4bb07</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2768A2A9</paraID>
      <start>19</start>
      <end>21</end>
      <status>unmodified</status>
      <modifiedWord/>
      <trackRevisions>false</trackRevisions>
    </reviewItem>
    <reviewItem>
      <errorID>9fa00a2f-e3a2-4fe4-8f05-434243921ad2</errorID>
      <errorWord>-</errorWord>
      <group>L1_Format</group>
      <groupName>格式问题</groupName>
      <ability>L2_HalfPunc</ability>
      <abilityName>全半角检查</abilityName>
      <candidateList>
        <item>－</item>
      </candidateList>
      <explain>文本全半角错误。</explain>
      <paraID>757899C9</paraID>
      <start>20</start>
      <end>21</end>
      <status>unmodified</status>
      <modifiedWord/>
      <trackRevisions>false</trackRevisions>
    </reviewItem>
    <reviewItem>
      <errorID>91ce0d7f-e979-4ea7-afa7-8febec5bb430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8A87A00</paraID>
      <start>0</start>
      <end>2</end>
      <status>unmodified</status>
      <modifiedWord/>
      <trackRevisions>false</trackRevisions>
    </reviewItem>
    <reviewItem>
      <errorID>54d87895-33d9-42dc-a22b-8e5337add220</errorID>
      <errorWord>:</errorWord>
      <group>L1_Format</group>
      <groupName>格式问题</groupName>
      <ability>L2_HalfPunc</ability>
      <abilityName>全半角检查</abilityName>
      <candidateList>
        <item>：</item>
      </candidateList>
      <explain>文本全半角错误。</explain>
      <paraID>7CDBDAA1</paraID>
      <start>35</start>
      <end>36</end>
      <status>unmodified</status>
      <modifiedWord/>
      <trackRevisions>false</trackRevisions>
    </reviewItem>
    <reviewItem>
      <errorID>70a812bf-9492-4aec-9627-dc6b52231be6</errorID>
      <errorWord>&lt;</errorWord>
      <group>L1_Format</group>
      <groupName>格式问题</groupName>
      <ability>L2_HalfPunc</ability>
      <abilityName>全半角检查</abilityName>
      <candidateList>
        <item>〈</item>
      </candidateList>
      <explain>文本全半角错误。</explain>
      <paraID>612FDB98</paraID>
      <start>36</start>
      <end>37</end>
      <status>unmodified</status>
      <modifiedWord/>
      <trackRevisions>false</trackRevisions>
    </reviewItem>
    <reviewItem>
      <errorID>803b7a5c-7cd5-4e9e-b1c5-94850edb73f8</errorID>
      <errorWord>&lt;</errorWord>
      <group>L1_Format</group>
      <groupName>格式问题</groupName>
      <ability>L2_HalfPunc</ability>
      <abilityName>全半角检查</abilityName>
      <candidateList>
        <item>〈</item>
      </candidateList>
      <explain>文本全半角错误。</explain>
      <paraID>297A7528</paraID>
      <start>36</start>
      <end>37</end>
      <status>unmodified</status>
      <modifiedWord/>
      <trackRevisions>false</trackRevisions>
    </reviewItem>
    <reviewItem>
      <errorID>fc728fc8-ac5d-4624-99b3-58b1e154bf05</errorID>
      <errorWord>&lt;</errorWord>
      <group>L1_Format</group>
      <groupName>格式问题</groupName>
      <ability>L2_HalfPunc</ability>
      <abilityName>全半角检查</abilityName>
      <candidateList>
        <item>〈</item>
      </candidateList>
      <explain>文本全半角错误。</explain>
      <paraID>31E09747</paraID>
      <start>25</start>
      <end>26</end>
      <status>unmodified</status>
      <modifiedWord/>
      <trackRevisions>false</trackRevisions>
    </reviewItem>
    <reviewItem>
      <errorID>039766de-466c-4d8f-a2a0-b0a12561b190</errorID>
      <errorWord>（</errorWord>
      <group>L1_Punc</group>
      <groupName>标点问题</groupName>
      <ability>L2_Punc</ability>
      <abilityName>标点符号检查</abilityName>
      <candidateList>
        <item/>
      </candidateList>
      <explain>同一形式括号套用。</explain>
      <paraID>48C5CBEB</paraID>
      <start>3</start>
      <end>4</end>
      <status>unmodified</status>
      <modifiedWord/>
      <trackRevisions>false</trackRevisions>
    </reviewItem>
    <reviewItem>
      <errorID>bf6ae6bd-ecaa-4da6-a0d1-990852270505</errorID>
      <errorWord>(</errorWord>
      <group>L1_Punc</group>
      <groupName>标点问题</groupName>
      <ability>L2_Punc</ability>
      <abilityName>标点符号检查</abilityName>
      <candidateList/>
      <explain>同一形式括号套用。</explain>
      <paraID>48C5CBEB</paraID>
      <start>20</start>
      <end>21</end>
      <status>unmodified</status>
      <modifiedWord/>
      <trackRevisions>false</trackRevisions>
    </reviewItem>
    <reviewItem>
      <errorID>22b97eae-a7b9-4261-8c02-ec626dc46076</errorID>
      <errorWord>)</errorWord>
      <group>L1_Punc</group>
      <groupName>标点问题</groupName>
      <ability>L2_Punc</ability>
      <abilityName>标点符号检查</abilityName>
      <candidateList/>
      <explain>同一形式括号套用。</explain>
      <paraID>48C5CBEB</paraID>
      <start>24</start>
      <end>25</end>
      <status>unmodified</status>
      <modifiedWord/>
      <trackRevisions>false</trackRevisions>
    </reviewItem>
    <reviewItem>
      <errorID>6c60085c-4974-49d1-9811-c2e5dfb5f63c</errorID>
      <errorWord>）</errorWord>
      <group>L1_Punc</group>
      <groupName>标点问题</groupName>
      <ability>L2_Punc</ability>
      <abilityName>标点符号检查</abilityName>
      <candidateList/>
      <explain>同一形式括号套用。</explain>
      <paraID>48C5CBEB</paraID>
      <start>62</start>
      <end>63</end>
      <status>unmodified</status>
      <modifiedWord/>
      <trackRevisions>false</trackRevisions>
    </reviewItem>
    <reviewItem>
      <errorID>0745dec1-e547-46c9-86ca-01de879c00f9</errorID>
      <errorWord>，</errorWord>
      <group>L1_Word</group>
      <groupName>字词问题</groupName>
      <ability>L2_Typo</ability>
      <abilityName>字词错误</abilityName>
      <candidateList>
        <item>，在</item>
      </candidateList>
      <explain/>
      <paraID>32600E27</paraID>
      <start>78</start>
      <end>81</end>
      <status>modified</status>
      <modifiedWord>，在</modifiedWord>
      <trackRevisions>true</trackRevisions>
    </reviewItem>
    <reviewItem>
      <errorID>e9887ed5-d915-4a2f-8060-d0582728f1f7</errorID>
      <errorWord>晰</errorWord>
      <group>L1_Word</group>
      <groupName>字词问题</groupName>
      <ability>L2_Typo</ability>
      <abilityName>字词错误</abilityName>
      <candidateList>
        <item>晰地</item>
      </candidateList>
      <explain/>
      <paraID>5A03C1DE</paraID>
      <start>13</start>
      <end>14</end>
      <status>unmodified</status>
      <modifiedWord/>
      <trackRevisions>false</trackRevisions>
    </reviewItem>
    <reviewItem>
      <errorID>b5d79690-5683-4438-bc3e-354838ab8c99</errorID>
      <errorWord>)</errorWord>
      <group>L1_Format</group>
      <groupName>格式问题</groupName>
      <ability>L2_HalfPunc</ability>
      <abilityName>全半角检查</abilityName>
      <candidateList>
        <item>）</item>
      </candidateList>
      <explain>文本全半角错误。</explain>
      <paraID> D055804</paraID>
      <start>5</start>
      <end>6</end>
      <status>unmodified</status>
      <modifiedWord/>
      <trackRevisions>false</trackRevisions>
    </reviewItem>
    <reviewItem>
      <errorID>e5295f14-ec98-41f8-b608-ca4d7dc788a2</errorID>
      <errorWord>)</errorWord>
      <group>L1_Format</group>
      <groupName>格式问题</groupName>
      <ability>L2_HalfPunc</ability>
      <abilityName>全半角检查</abilityName>
      <candidateList>
        <item>）</item>
      </candidateList>
      <explain>文本全半角错误。</explain>
      <paraID>5FC5BC64</paraID>
      <start>5</start>
      <end>6</end>
      <status>unmodified</status>
      <modifiedWord/>
      <trackRevisions>false</trackRevisions>
    </reviewItem>
    <reviewItem>
      <errorID>f2f056f3-669a-45ec-88ab-0460e74e1062</errorID>
      <errorWord>)</errorWord>
      <group>L1_Format</group>
      <groupName>格式问题</groupName>
      <ability>L2_HalfPunc</ability>
      <abilityName>全半角检查</abilityName>
      <candidateList>
        <item>）</item>
      </candidateList>
      <explain>文本全半角错误。</explain>
      <paraID>49280B88</paraID>
      <start>5</start>
      <end>6</end>
      <status>unmodified</status>
      <modifiedWord/>
      <trackRevisions>false</trackRevisions>
    </reviewItem>
    <reviewItem>
      <errorID>41000d26-a3df-4413-80d8-5056350c6911</errorID>
      <errorWord>的的</errorWord>
      <group>L1_Word</group>
      <groupName>字词问题</groupName>
      <ability>L2_Typo</ability>
      <abilityName>字词错误</abilityName>
      <candidateList>
        <item>的</item>
      </candidateList>
      <explain>“的”常用于连接修饰语与名词性中心语，表示属性、所属或描述。</explain>
      <paraID>3B3D5206</paraID>
      <start>25</start>
      <end>28</end>
      <status>modified</status>
      <modifiedWord>的</modifiedWord>
      <trackRevisions>true</trackRevisions>
    </reviewItem>
    <reviewItem>
      <errorID>2acafecb-f86e-419e-b9af-9618052a4505</errorID>
      <errorWord>(</errorWord>
      <group>L1_Format</group>
      <groupName>格式问题</groupName>
      <ability>L2_HalfPunc</ability>
      <abilityName>全半角检查</abilityName>
      <candidateList>
        <item>（</item>
      </candidateList>
      <explain>文本全半角错误。</explain>
      <paraID>10161587</paraID>
      <start>6</start>
      <end>7</end>
      <status>unmodified</status>
      <modifiedWord/>
      <trackRevisions>false</trackRevisions>
    </reviewItem>
    <reviewItem>
      <errorID>3dc55391-1ac9-48c9-a644-c7f7e8acd24e</errorID>
      <errorWord>)</errorWord>
      <group>L1_Format</group>
      <groupName>格式问题</groupName>
      <ability>L2_HalfPunc</ability>
      <abilityName>全半角检查</abilityName>
      <candidateList>
        <item>）</item>
      </candidateList>
      <explain>文本全半角错误。</explain>
      <paraID>10161587</paraID>
      <start>10</start>
      <end>11</end>
      <status>unmodified</status>
      <modifiedWord/>
      <trackRevisions>false</trackRevisions>
    </reviewItem>
    <reviewItem>
      <errorID>072ead56-bead-4fea-8e7c-478841d8cd0e</errorID>
      <errorWord>(</errorWord>
      <group>L1_Format</group>
      <groupName>格式问题</groupName>
      <ability>L2_HalfPunc</ability>
      <abilityName>全半角检查</abilityName>
      <candidateList>
        <item>（</item>
      </candidateList>
      <explain>文本全半角错误。</explain>
      <paraID>10161587</paraID>
      <start>66</start>
      <end>67</end>
      <status>unmodified</status>
      <modifiedWord/>
      <trackRevisions>false</trackRevisions>
    </reviewItem>
    <reviewItem>
      <errorID>46a0115c-12e7-4e75-b525-ef2110d061de</errorID>
      <errorWord>)</errorWord>
      <group>L1_Format</group>
      <groupName>格式问题</groupName>
      <ability>L2_HalfPunc</ability>
      <abilityName>全半角检查</abilityName>
      <candidateList>
        <item>）</item>
      </candidateList>
      <explain>文本全半角错误。</explain>
      <paraID>10161587</paraID>
      <start>68</start>
      <end>69</end>
      <status>unmodified</status>
      <modifiedWord/>
      <trackRevisions>false</trackRevisions>
    </reviewItem>
    <reviewItem>
      <errorID>92d9e303-1d03-4ff3-a7db-b9753d6634f2</errorID>
      <errorWord>程</errorWord>
      <group>L1_Word</group>
      <groupName>字词问题</groupName>
      <ability>L2_Typo</ability>
      <abilityName>字词错误</abilityName>
      <candidateList>
        <item>程中</item>
      </candidateList>
      <explain/>
      <paraID>2DEEABCB</paraID>
      <start>41</start>
      <end>42</end>
      <status>unmodified</status>
      <modifiedWord/>
      <trackRevisions>false</trackRevisions>
    </reviewItem>
    <reviewItem>
      <errorID>fc1d2a93-2351-464a-90f1-851c9ef93b8d</errorID>
      <errorWord>,</errorWord>
      <group>L1_Format</group>
      <groupName>格式问题</groupName>
      <ability>L2_HalfPunc</ability>
      <abilityName>全半角检查</abilityName>
      <candidateList>
        <item>，</item>
      </candidateList>
      <explain>文本全半角错误。</explain>
      <paraID>329DE45B</paraID>
      <start>39</start>
      <end>40</end>
      <status>unmodified</status>
      <modifiedWord/>
      <trackRevisions>false</trackRevisions>
    </reviewItem>
    <reviewItem>
      <errorID>564a284f-e44a-49da-bb27-249c62e2cfa4</errorID>
      <errorWord>(</errorWord>
      <group>L1_Format</group>
      <groupName>格式问题</groupName>
      <ability>L2_HalfPunc</ability>
      <abilityName>全半角检查</abilityName>
      <candidateList>
        <item>（</item>
      </candidateList>
      <explain>文本全半角错误。</explain>
      <paraID>41405F8D</paraID>
      <start>6</start>
      <end>7</end>
      <status>unmodified</status>
      <modifiedWord/>
      <trackRevisions>false</trackRevisions>
    </reviewItem>
    <reviewItem>
      <errorID>b2399473-a6f5-4941-9a13-45271798357c</errorID>
      <errorWord>)</errorWord>
      <group>L1_Format</group>
      <groupName>格式问题</groupName>
      <ability>L2_HalfPunc</ability>
      <abilityName>全半角检查</abilityName>
      <candidateList>
        <item>）</item>
      </candidateList>
      <explain>文本全半角错误。</explain>
      <paraID>41405F8D</paraID>
      <start>27</start>
      <end>28</end>
      <status>unmodified</status>
      <modifiedWord/>
      <trackRevisions>false</trackRevisions>
    </reviewItem>
    <reviewItem>
      <errorID>f7096f41-fb97-47d3-93d8-f0d62993a312</errorID>
      <errorWord>(</errorWord>
      <group>L1_Format</group>
      <groupName>格式问题</groupName>
      <ability>L2_HalfPunc</ability>
      <abilityName>全半角检查</abilityName>
      <candidateList>
        <item>（</item>
      </candidateList>
      <explain>文本全半角错误。</explain>
      <paraID>32226640</paraID>
      <start>7</start>
      <end>8</end>
      <status>unmodified</status>
      <modifiedWord/>
      <trackRevisions>false</trackRevisions>
    </reviewItem>
    <reviewItem>
      <errorID>a37824f8-c687-4d15-9e7f-a59af1a5351b</errorID>
      <errorWord>)</errorWord>
      <group>L1_Format</group>
      <groupName>格式问题</groupName>
      <ability>L2_HalfPunc</ability>
      <abilityName>全半角检查</abilityName>
      <candidateList>
        <item>）</item>
      </candidateList>
      <explain>文本全半角错误。</explain>
      <paraID>32226640</paraID>
      <start>28</start>
      <end>29</end>
      <status>unmodified</status>
      <modifiedWord/>
      <trackRevisions>false</trackRevisions>
    </reviewItem>
    <reviewItem>
      <errorID>d1707f61-01c1-40b8-902e-f1de9ce74970</errorID>
      <errorWord>股东大会</errorWord>
      <group>L1_Word</group>
      <groupName>字词问题</groupName>
      <ability>L2_Typo</ability>
      <abilityName>字词错误</abilityName>
      <candidateList>
        <item>股东会</item>
      </candidateList>
      <explain/>
      <paraID> E0A135E</paraID>
      <start>113</start>
      <end>117</end>
      <status>unmodified</status>
      <modifiedWord/>
      <trackRevisions>false</trackRevisions>
    </reviewItem>
    <reviewItem>
      <errorID>2ef74a70-bc3b-4834-9cd8-6126af3625fc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989C7C2</paraID>
      <start>0</start>
      <end>2</end>
      <status>unmodified</status>
      <modifiedWord/>
      <trackRevisions>false</trackRevisions>
    </reviewItem>
    <reviewItem>
      <errorID>4999e81d-27d9-4275-b349-06b3ea4a3a9a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653C0A27</paraID>
      <start>0</start>
      <end>2</end>
      <status>unmodified</status>
      <modifiedWord/>
      <trackRevisions>false</trackRevisions>
    </reviewItem>
    <reviewItem>
      <errorID>eac555fc-87f8-4fe4-a799-9cd4c2f15efe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4492B0FF</paraID>
      <start>0</start>
      <end>2</end>
      <status>unmodified</status>
      <modifiedWord/>
      <trackRevisions>false</trackRevisions>
    </reviewItem>
    <reviewItem>
      <errorID>2c3fbf48-d65b-4643-84fa-a488ccc98e95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421F6674</paraID>
      <start>0</start>
      <end>2</end>
      <status>unmodified</status>
      <modifiedWord/>
      <trackRevisions>false</trackRevisions>
    </reviewItem>
    <reviewItem>
      <errorID>64aad167-68ee-413e-b2aa-bcfdc36a64e2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C41B013</paraID>
      <start>0</start>
      <end>2</end>
      <status>unmodified</status>
      <modifiedWord/>
      <trackRevisions>false</trackRevisions>
    </reviewItem>
    <reviewItem>
      <errorID>953c1a3d-ae7e-40eb-b0d2-449ea238f4bf</errorID>
      <errorWord>。】</errorWord>
      <group>L1_Punc</group>
      <groupName>标点问题</groupName>
      <ability>L2_Punc</ability>
      <abilityName>标点符号检查</abilityName>
      <candidateList>
        <item>】</item>
      </candidateList>
      <explain/>
      <paraID> C41B013</paraID>
      <start>122</start>
      <end>124</end>
      <status>unmodified</status>
      <modifiedWord/>
      <trackRevisions>false</trackRevisions>
    </reviewItem>
    <reviewItem>
      <errorID>944f50f0-9b7c-4539-95bd-c15cff8c0c73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7BC7ED5F</paraID>
      <start>0</start>
      <end>2</end>
      <status>unmodified</status>
      <modifiedWord/>
      <trackRevisions>false</trackRevisions>
    </reviewItem>
    <reviewItem>
      <errorID>e934f087-3eb9-419e-8e9e-17a1602bffe9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16B25175</paraID>
      <start>0</start>
      <end>2</end>
      <status>unmodified</status>
      <modifiedWord/>
      <trackRevisions>false</trackRevisions>
    </reviewItem>
    <reviewItem>
      <errorID>3968f122-e8ff-46c2-88f1-e2a6a6bdd53f</errorID>
      <errorWord>………</errorWord>
      <group>L1_Punc</group>
      <groupName>标点问题</groupName>
      <ability>L2_Punc</ability>
      <abilityName>标点符号检查</abilityName>
      <candidateList>
        <item>…</item>
      </candidateList>
      <explain/>
      <paraID>1B91A640</paraID>
      <start>28</start>
      <end>31</end>
      <status>unmodified</status>
      <modifiedWord/>
      <trackRevisions>false</trackRevisions>
    </reviewItem>
    <reviewItem>
      <errorID>3245dca1-9acb-4642-90bc-64479a7d617c</errorID>
      <errorWord>:</errorWord>
      <group>L1_Format</group>
      <groupName>格式问题</groupName>
      <ability>L2_HalfPunc</ability>
      <abilityName>全半角检查</abilityName>
      <candidateList>
        <item>：</item>
      </candidateList>
      <explain>文本全半角错误。</explain>
      <paraID>1FF022AC</paraID>
      <start>3</start>
      <end>4</end>
      <status>unmodified</status>
      <modifiedWord/>
      <trackRevisions>false</trackRevisions>
    </reviewItem>
    <reviewItem>
      <errorID>0fb5fb20-d51c-4f26-9852-830819e93bbb</errorID>
      <errorWord>上述的</errorWord>
      <group>L1_Word</group>
      <groupName>字词问题</groupName>
      <ability>L2_Typo</ability>
      <abilityName>字词错误</abilityName>
      <candidateList>
        <item>上述</item>
      </candidateList>
      <explain>〈形〉属性词。上面所说的：～各条，望切实执行。</explain>
      <paraID>2B6858E0</paraID>
      <start>7</start>
      <end>10</end>
      <status>unmodified</status>
      <modifiedWord/>
      <trackRevisions>false</trackRevisions>
    </reviewItem>
    <reviewItem>
      <errorID>be7cd9ea-1453-472d-a3d9-d7680d9a6e40</errorID>
      <errorWord>(</errorWord>
      <group>L1_Format</group>
      <groupName>格式问题</groupName>
      <ability>L2_HalfPunc</ability>
      <abilityName>全半角检查</abilityName>
      <candidateList>
        <item>（</item>
      </candidateList>
      <explain>文本全半角错误。</explain>
      <paraID>1771A438</paraID>
      <start>6</start>
      <end>7</end>
      <status>unmodified</status>
      <modifiedWord/>
      <trackRevisions>false</trackRevisions>
    </reviewItem>
    <reviewItem>
      <errorID>7cd51e08-ef4a-493e-ab07-132feae93d58</errorID>
      <errorWord>)</errorWord>
      <group>L1_Format</group>
      <groupName>格式问题</groupName>
      <ability>L2_HalfPunc</ability>
      <abilityName>全半角检查</abilityName>
      <candidateList>
        <item>）</item>
      </candidateList>
      <explain>文本全半角错误。</explain>
      <paraID>1771A438</paraID>
      <start>11</start>
      <end>12</end>
      <status>unmodified</status>
      <modifiedWord/>
      <trackRevisions>false</trackRevisions>
    </reviewItem>
    <reviewItem>
      <errorID>bac6fe1a-bdf2-4fc3-bb7a-6c490b9d4de8</errorID>
      <errorWord>(</errorWord>
      <group>L1_Format</group>
      <groupName>格式问题</groupName>
      <ability>L2_HalfPunc</ability>
      <abilityName>全半角检查</abilityName>
      <candidateList>
        <item>（</item>
      </candidateList>
      <explain>文本全半角错误。</explain>
      <paraID>4AF1AE76</paraID>
      <start>0</start>
      <end>1</end>
      <status>unmodified</status>
      <modifiedWord/>
      <trackRevisions>false</trackRevisions>
    </reviewItem>
    <reviewItem>
      <errorID>3885660d-7d83-49aa-bf6b-656c57d2971a</errorID>
      <errorWord>)</errorWord>
      <group>L1_Format</group>
      <groupName>格式问题</groupName>
      <ability>L2_HalfPunc</ability>
      <abilityName>全半角检查</abilityName>
      <candidateList>
        <item>）</item>
      </candidateList>
      <explain>文本全半角错误。</explain>
      <paraID>4AF1AE76</paraID>
      <start>14</start>
      <end>15</end>
      <status>unmodified</status>
      <modifiedWord/>
      <trackRevisions>false</trackRevisions>
    </reviewItem>
    <reviewItem>
      <errorID>6bab15dd-4742-4879-89a5-513ec2e4bc10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1350BC7F</paraID>
      <start>37</start>
      <end>40</end>
      <status>unmodified</status>
      <modifiedWord/>
      <trackRevisions>false</trackRevisions>
    </reviewItem>
    <reviewItem>
      <errorID>7187f5cc-ff89-4401-ad0b-4e420f1e4fb0</errorID>
      <errorWord>:</errorWord>
      <group>L1_Format</group>
      <groupName>格式问题</groupName>
      <ability>L2_HalfPunc</ability>
      <abilityName>全半角检查</abilityName>
      <candidateList>
        <item>：</item>
      </candidateList>
      <explain>文本全半角错误。</explain>
      <paraID>4DECF6E4</paraID>
      <start>2</start>
      <end>3</end>
      <status>unmodified</status>
      <modifiedWord/>
      <trackRevisions>false</trackRevisions>
    </reviewItem>
    <reviewItem>
      <errorID>0544b1e7-02eb-421e-a5b1-21e404b5ac97</errorID>
      <errorWord>(</errorWord>
      <group>L1_Format</group>
      <groupName>格式问题</groupName>
      <ability>L2_HalfPunc</ability>
      <abilityName>全半角检查</abilityName>
      <candidateList>
        <item>（</item>
      </candidateList>
      <explain>文本全半角错误。</explain>
      <paraID>4DECF6E4</paraID>
      <start>12</start>
      <end>13</end>
      <status>unmodified</status>
      <modifiedWord/>
      <trackRevisions>false</trackRevisions>
    </reviewItem>
    <reviewItem>
      <errorID>50e33f84-29e1-4561-b4cb-c810067273d3</errorID>
      <errorWord>)</errorWord>
      <group>L1_Format</group>
      <groupName>格式问题</groupName>
      <ability>L2_HalfPunc</ability>
      <abilityName>全半角检查</abilityName>
      <candidateList>
        <item>）</item>
      </candidateList>
      <explain>文本全半角错误。</explain>
      <paraID>4DECF6E4</paraID>
      <start>19</start>
      <end>20</end>
      <status>unmodified</status>
      <modifiedWord/>
      <trackRevisions>false</trackRevisions>
    </reviewItem>
    <reviewItem>
      <errorID>9017d6f0-3d61-4e61-9a09-bf2fb76d3b7e</errorID>
      <errorWord>:</errorWord>
      <group>L1_Format</group>
      <groupName>格式问题</groupName>
      <ability>L2_HalfPunc</ability>
      <abilityName>全半角检查</abilityName>
      <candidateList>
        <item>：</item>
      </candidateList>
      <explain>文本全半角错误。</explain>
      <paraID> 66A4DC8</paraID>
      <start>3</start>
      <end>4</end>
      <status>unmodified</status>
      <modifiedWord/>
      <trackRevisions>false</trackRevisions>
    </reviewItem>
    <reviewItem>
      <errorID>5122faf1-795f-4dd4-8ce5-0cf2d0d5c40b</errorID>
      <errorWord>:</errorWord>
      <group>L1_Format</group>
      <groupName>格式问题</groupName>
      <ability>L2_HalfPunc</ability>
      <abilityName>全半角检查</abilityName>
      <candidateList>
        <item>：</item>
      </candidateList>
      <explain>文本全半角错误。</explain>
      <paraID>4B6E8994</paraID>
      <start>3</start>
      <end>4</end>
      <status>unmodified</status>
      <modifiedWord/>
      <trackRevisions>false</trackRevisions>
    </reviewItem>
    <reviewItem>
      <errorID>f6a74cd6-f935-4af8-b195-c366fab1d315</errorID>
      <errorWord>(</errorWord>
      <group>L1_Format</group>
      <groupName>格式问题</groupName>
      <ability>L2_HalfPunc</ability>
      <abilityName>全半角检查</abilityName>
      <candidateList>
        <item>（</item>
      </candidateList>
      <explain>文本全半角错误。</explain>
      <paraID>3DC90A18</paraID>
      <start>0</start>
      <end>1</end>
      <status>unmodified</status>
      <modifiedWord/>
      <trackRevisions>false</trackRevisions>
    </reviewItem>
    <reviewItem>
      <errorID>13c002ff-5844-4cbf-abb0-77214ea0bbba</errorID>
      <errorWord>)</errorWord>
      <group>L1_Format</group>
      <groupName>格式问题</groupName>
      <ability>L2_HalfPunc</ability>
      <abilityName>全半角检查</abilityName>
      <candidateList>
        <item>）</item>
      </candidateList>
      <explain>文本全半角错误。</explain>
      <paraID>3DC90A18</paraID>
      <start>3</start>
      <end>4</end>
      <status>unmodified</status>
      <modifiedWord/>
      <trackRevisions>false</trackRevisions>
    </reviewItem>
    <reviewItem>
      <errorID>f1a684b6-60c5-4744-a21d-789a8f0bb0e5</errorID>
      <errorWord>(</errorWord>
      <group>L1_Format</group>
      <groupName>格式问题</groupName>
      <ability>L2_HalfPunc</ability>
      <abilityName>全半角检查</abilityName>
      <candidateList>
        <item>（</item>
      </candidateList>
      <explain>文本全半角错误。</explain>
      <paraID>5E22C2A1</paraID>
      <start>0</start>
      <end>1</end>
      <status>unmodified</status>
      <modifiedWord/>
      <trackRevisions>false</trackRevisions>
    </reviewItem>
    <reviewItem>
      <errorID>74f5ac51-ec07-497c-9f58-820d90e33044</errorID>
      <errorWord>)</errorWord>
      <group>L1_Format</group>
      <groupName>格式问题</groupName>
      <ability>L2_HalfPunc</ability>
      <abilityName>全半角检查</abilityName>
      <candidateList>
        <item>）</item>
      </candidateList>
      <explain>文本全半角错误。</explain>
      <paraID>5E22C2A1</paraID>
      <start>3</start>
      <end>4</end>
      <status>unmodified</status>
      <modifiedWord/>
      <trackRevisions>false</trackRevisions>
    </reviewItem>
    <reviewItem>
      <errorID>439f01bb-e37e-42e0-af7c-540dbceb64ba</errorID>
      <errorWord>(</errorWord>
      <group>L1_Format</group>
      <groupName>格式问题</groupName>
      <ability>L2_HalfPunc</ability>
      <abilityName>全半角检查</abilityName>
      <candidateList>
        <item>（</item>
      </candidateList>
      <explain>文本全半角错误。</explain>
      <paraID>48F1BFE7</paraID>
      <start>0</start>
      <end>1</end>
      <status>unmodified</status>
      <modifiedWord/>
      <trackRevisions>false</trackRevisions>
    </reviewItem>
    <reviewItem>
      <errorID>9f8cb235-89be-41c4-9814-0ff5bf1c1815</errorID>
      <errorWord>)</errorWord>
      <group>L1_Format</group>
      <groupName>格式问题</groupName>
      <ability>L2_HalfPunc</ability>
      <abilityName>全半角检查</abilityName>
      <candidateList>
        <item>）</item>
      </candidateList>
      <explain>文本全半角错误。</explain>
      <paraID>48F1BFE7</paraID>
      <start>3</start>
      <end>4</end>
      <status>unmodified</status>
      <modifiedWord/>
      <trackRevisions>false</trackRevisions>
    </reviewItem>
    <reviewItem>
      <errorID>072440fb-8cc9-4a84-8dde-02ff6cc6ab5a</errorID>
      <errorWord>上述的</errorWord>
      <group>L1_Word</group>
      <groupName>字词问题</groupName>
      <ability>L2_Typo</ability>
      <abilityName>字词错误</abilityName>
      <candidateList>
        <item>上述</item>
      </candidateList>
      <explain>〈形〉属性词。上面所说的：～各条，望切实执行。</explain>
      <paraID>23D1F34F</paraID>
      <start>7</start>
      <end>10</end>
      <status>unmodified</status>
      <modifiedWord/>
      <trackRevisions>false</trackRevisions>
    </reviewItem>
    <reviewItem>
      <errorID>77788a57-eef2-4483-a4e2-41200a39818d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664C138B</paraID>
      <start>0</start>
      <end>2</end>
      <status>unmodified</status>
      <modifiedWord/>
      <trackRevisions>false</trackRevisions>
    </reviewItem>
    <reviewItem>
      <errorID>ab7aa676-2965-4e59-bd74-1b113f0dcac7</errorID>
      <errorWord>)</errorWord>
      <group>L1_Format</group>
      <groupName>格式问题</groupName>
      <ability>L2_HalfPunc</ability>
      <abilityName>全半角检查</abilityName>
      <candidateList>
        <item>）</item>
      </candidateList>
      <explain>文本全半角错误。</explain>
      <paraID>664C138B</paraID>
      <start>41</start>
      <end>42</end>
      <status>unmodified</status>
      <modifiedWord/>
      <trackRevisions>false</trackRevisions>
    </reviewItem>
    <reviewItem>
      <errorID>3a6d4921-748d-4b00-b3bb-5dc95d2b2819</errorID>
      <errorWord>)</errorWord>
      <group>L1_Format</group>
      <groupName>格式问题</groupName>
      <ability>L2_HalfPunc</ability>
      <abilityName>全半角检查</abilityName>
      <candidateList>
        <item>）</item>
      </candidateList>
      <explain>文本全半角错误。</explain>
      <paraID>69C53825</paraID>
      <start>46</start>
      <end>47</end>
      <status>unmodified</status>
      <modifiedWord/>
      <trackRevisions>false</trackRevisions>
    </reviewItem>
    <reviewItem>
      <errorID>d78758ae-5ade-4d06-8baa-a500f0306de0</errorID>
      <errorWord>)</errorWord>
      <group>L1_Format</group>
      <groupName>格式问题</groupName>
      <ability>L2_HalfPunc</ability>
      <abilityName>全半角检查</abilityName>
      <candidateList>
        <item>）</item>
      </candidateList>
      <explain>文本全半角错误。</explain>
      <paraID>4C9BAB3E</paraID>
      <start>46</start>
      <end>47</end>
      <status>unmodified</status>
      <modifiedWord/>
      <trackRevisions>false</trackRevisions>
    </reviewItem>
    <reviewItem>
      <errorID>30c0c00d-a001-436d-9d61-4e46e247acf1</errorID>
      <errorWord>......</errorWord>
      <group>L1_Punc</group>
      <groupName>标点问题</groupName>
      <ability>L2_Punc</ability>
      <abilityName>标点符号检查</abilityName>
      <candidateList>
        <item>……</item>
      </candidateList>
      <explain/>
      <paraID>39483330</paraID>
      <start>0</start>
      <end>6</end>
      <status>unmodified</status>
      <modifiedWord/>
      <trackRevisions>false</trackRevisions>
    </reviewItem>
    <reviewItem>
      <errorID>ff4e65ed-a3f7-46ce-ba5a-8a0a3bcb42af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47EDE38</paraID>
      <start>0</start>
      <end>2</end>
      <status>unmodified</status>
      <modifiedWord/>
      <trackRevisions>false</trackRevisions>
    </reviewItem>
    <reviewItem>
      <errorID>167823dd-f26b-4498-8cac-0dd38f77ecb9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64F1CF95</paraID>
      <start>0</start>
      <end>2</end>
      <status>unmodified</status>
      <modifiedWord/>
      <trackRevisions>false</trackRevisions>
    </reviewItem>
    <reviewItem>
      <errorID>37a2f748-d4cd-4e33-b896-ce67ad81df58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1EA6248B</paraID>
      <start>0</start>
      <end>2</end>
      <status>unmodified</status>
      <modifiedWord/>
      <trackRevisions>false</trackRevisions>
    </reviewItem>
    <reviewItem>
      <errorID>4d0d4de5-5d81-4e15-8314-52397d8927df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22A11F43</paraID>
      <start>0</start>
      <end>2</end>
      <status>unmodified</status>
      <modifiedWord/>
      <trackRevisions>false</trackRevisions>
    </reviewItem>
    <reviewItem>
      <errorID>5fe617f3-daf3-41c1-8418-b0704d10e580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5677A783</paraID>
      <start>0</start>
      <end>2</end>
      <status>unmodified</status>
      <modifiedWord/>
      <trackRevisions>false</trackRevisions>
    </reviewItem>
    <reviewItem>
      <errorID>4edfd595-25b8-4bae-bf75-eb34f018880d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5AF6511B</paraID>
      <start>0</start>
      <end>2</end>
      <status>unmodified</status>
      <modifiedWord/>
      <trackRevisions>false</trackRevisions>
    </reviewItem>
    <reviewItem>
      <errorID>6c358663-c2d0-469b-8ec9-62e4e96fe22f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3730F546</paraID>
      <start>0</start>
      <end>2</end>
      <status>unmodified</status>
      <modifiedWord/>
      <trackRevisions>false</trackRevisions>
    </reviewItem>
    <reviewItem>
      <errorID>2eaa766e-d332-4fb4-9fea-07ed920903cf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25D6F294</paraID>
      <start>0</start>
      <end>2</end>
      <status>unmodified</status>
      <modifiedWord/>
      <trackRevisions>false</trackRevisions>
    </reviewItem>
    <reviewItem>
      <errorID>886775ac-076f-41fb-9275-bea6435b3867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39C96406</paraID>
      <start>0</start>
      <end>3</end>
      <status>unmodified</status>
      <modifiedWord/>
      <trackRevisions>false</trackRevisions>
    </reviewItem>
    <reviewItem>
      <errorID>a7d1216d-6447-46f9-98b3-ad0e77d860dd</errorID>
      <errorWord>(</errorWord>
      <group>L1_Format</group>
      <groupName>格式问题</groupName>
      <ability>L2_HalfPunc</ability>
      <abilityName>全半角检查</abilityName>
      <candidateList>
        <item>（</item>
      </candidateList>
      <explain>文本全半角错误。</explain>
      <paraID> 114DA29</paraID>
      <start>2</start>
      <end>3</end>
      <status>unmodified</status>
      <modifiedWord/>
      <trackRevisions>false</trackRevisions>
    </reviewItem>
    <reviewItem>
      <errorID>a6e3c053-e73a-44e3-a44f-7d9fb7543abc</errorID>
      <errorWord>)</errorWord>
      <group>L1_Format</group>
      <groupName>格式问题</groupName>
      <ability>L2_HalfPunc</ability>
      <abilityName>全半角检查</abilityName>
      <candidateList>
        <item>）</item>
      </candidateList>
      <explain>文本全半角错误。</explain>
      <paraID> 114DA29</paraID>
      <start>4</start>
      <end>5</end>
      <status>unmodified</status>
      <modifiedWord/>
      <trackRevisions>false</trackRevisions>
    </reviewItem>
    <reviewItem>
      <errorID>09359ee4-3b31-41e0-a328-69bf1e8b2444</errorID>
      <errorWord>＝</errorWord>
      <group>L1_Format</group>
      <groupName>格式问题</groupName>
      <ability>L2_HalfPunc</ability>
      <abilityName>全半角检查</abilityName>
      <candidateList>
        <item>=</item>
      </candidateList>
      <explain>文本全半角错误。</explain>
      <paraID>7010CFF1</paraID>
      <start>1</start>
      <end>2</end>
      <status>unmodified</status>
      <modifiedWord/>
      <trackRevisions>false</trackRevisions>
    </reviewItem>
    <reviewItem>
      <errorID>5c5d7c46-dc58-4b95-9bc5-4b16725d6844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7CFF3E58</paraID>
      <start>0</start>
      <end>2</end>
      <status>unmodified</status>
      <modifiedWord/>
      <trackRevisions>false</trackRevisions>
    </reviewItem>
    <reviewItem>
      <errorID>629f1ee5-9b5a-4406-b781-6967947bf636</errorID>
      <errorWord>,</errorWord>
      <group>L1_Format</group>
      <groupName>格式问题</groupName>
      <ability>L2_HalfPunc</ability>
      <abilityName>全半角检查</abilityName>
      <candidateList>
        <item>，</item>
      </candidateList>
      <explain>文本全半角错误。</explain>
      <paraID>7CFF3E58</paraID>
      <start>26</start>
      <end>27</end>
      <status>unmodified</status>
      <modifiedWord/>
      <trackRevisions>false</trackRevisions>
    </reviewItem>
    <reviewItem>
      <errorID>4ce55918-0fd5-40d7-96cb-497e4fc20b3e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5B360051</paraID>
      <start>0</start>
      <end>2</end>
      <status>unmodified</status>
      <modifiedWord/>
      <trackRevisions>false</trackRevisions>
    </reviewItem>
    <reviewItem>
      <errorID>e3b5783a-36b2-4b83-a893-6d4ee08f8e36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4C35A2B4</paraID>
      <start>0</start>
      <end>2</end>
      <status>unmodified</status>
      <modifiedWord/>
      <trackRevisions>false</trackRevisions>
    </reviewItem>
    <reviewItem>
      <errorID>6013fb6b-2c18-4035-aead-61c162357287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6F20581</paraID>
      <start>0</start>
      <end>2</end>
      <status>unmodified</status>
      <modifiedWord/>
      <trackRevisions>false</trackRevisions>
    </reviewItem>
    <reviewItem>
      <errorID>d51ebef2-5cbb-478d-bec0-e2e3de30d9b6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328184B8</paraID>
      <start>0</start>
      <end>2</end>
      <status>unmodified</status>
      <modifiedWord/>
      <trackRevisions>false</trackRevisions>
    </reviewItem>
    <reviewItem>
      <errorID>e92f1bce-6446-4505-949a-e18f99eb0f26</errorID>
      <errorWord>，</errorWord>
      <group>L1_Word</group>
      <groupName>字词问题</groupName>
      <ability>L2_Typo</ability>
      <abilityName>字词错误</abilityName>
      <candidateList>
        <item>，将</item>
      </candidateList>
      <explain/>
      <paraID>25C5F1EE</paraID>
      <start>36</start>
      <end>37</end>
      <status>unmodified</status>
      <modifiedWord/>
      <trackRevisions>false</trackRevisions>
    </reviewItem>
    <reviewItem>
      <errorID>068337eb-ac2d-43e2-96b8-65906af35355</errorID>
      <errorWord>(</errorWord>
      <group>L1_Format</group>
      <groupName>格式问题</groupName>
      <ability>L2_HalfPunc</ability>
      <abilityName>全半角检查</abilityName>
      <candidateList>
        <item>（</item>
      </candidateList>
      <explain>文本全半角错误。</explain>
      <paraID>7F940369</paraID>
      <start>11</start>
      <end>12</end>
      <status>unmodified</status>
      <modifiedWord/>
      <trackRevisions>false</trackRevisions>
    </reviewItem>
    <reviewItem>
      <errorID>479fc0c9-e2cb-4828-9d07-3c62a147c249</errorID>
      <errorWord>)</errorWord>
      <group>L1_Format</group>
      <groupName>格式问题</groupName>
      <ability>L2_HalfPunc</ability>
      <abilityName>全半角检查</abilityName>
      <candidateList>
        <item>）</item>
      </candidateList>
      <explain>文本全半角错误。</explain>
      <paraID>7F940369</paraID>
      <start>16</start>
      <end>17</end>
      <status>unmodified</status>
      <modifiedWord/>
      <trackRevisions>false</trackRevisions>
    </reviewItem>
    <reviewItem>
      <errorID>8a531414-fb22-4496-8a90-861f23023b98</errorID>
      <errorWord>(</errorWord>
      <group>L1_Format</group>
      <groupName>格式问题</groupName>
      <ability>L2_HalfPunc</ability>
      <abilityName>全半角检查</abilityName>
      <candidateList>
        <item>（</item>
      </candidateList>
      <explain>文本全半角错误。</explain>
      <paraID>  4CA61D</paraID>
      <start>80</start>
      <end>81</end>
      <status>unmodified</status>
      <modifiedWord/>
      <trackRevisions>false</trackRevisions>
    </reviewItem>
    <reviewItem>
      <errorID>4577c576-cdab-42a2-b635-78289e7f0e2c</errorID>
      <errorWord>)</errorWord>
      <group>L1_Format</group>
      <groupName>格式问题</groupName>
      <ability>L2_HalfPunc</ability>
      <abilityName>全半角检查</abilityName>
      <candidateList>
        <item>）</item>
      </candidateList>
      <explain>文本全半角错误。</explain>
      <paraID>  4CA61D</paraID>
      <start>88</start>
      <end>89</end>
      <status>unmodified</status>
      <modifiedWord/>
      <trackRevisions>false</trackRevisions>
    </reviewItem>
    <reviewItem>
      <errorID>086cf18e-f2b3-4e99-be57-f3ebf1084f1f</errorID>
      <errorWord>(</errorWord>
      <group>L1_Format</group>
      <groupName>格式问题</groupName>
      <ability>L2_HalfPunc</ability>
      <abilityName>全半角检查</abilityName>
      <candidateList>
        <item>（</item>
      </candidateList>
      <explain>文本全半角错误。</explain>
      <paraID>  4CA61D</paraID>
      <start>99</start>
      <end>100</end>
      <status>unmodified</status>
      <modifiedWord/>
      <trackRevisions>false</trackRevisions>
    </reviewItem>
    <reviewItem>
      <errorID>7412bdf2-63c7-4bc3-bb98-6f124040f20d</errorID>
      <errorWord>)</errorWord>
      <group>L1_Format</group>
      <groupName>格式问题</groupName>
      <ability>L2_HalfPunc</ability>
      <abilityName>全半角检查</abilityName>
      <candidateList>
        <item>）</item>
      </candidateList>
      <explain>文本全半角错误。</explain>
      <paraID>  4CA61D</paraID>
      <start>107</start>
      <end>108</end>
      <status>unmodified</status>
      <modifiedWord/>
      <trackRevisions>false</trackRevisions>
    </reviewItem>
    <reviewItem>
      <errorID>441a936c-1219-4fcc-85b6-8d11f129937e</errorID>
      <errorWord>市委市政府</errorWord>
      <group>L1_Word</group>
      <groupName>字词问题</groupName>
      <ability>L2_Typo</ability>
      <abilityName>字词错误</abilityName>
      <candidateList>
        <item>市委、市政府</item>
      </candidateList>
      <explain/>
      <paraID>1E18CFDE</paraID>
      <start>14</start>
      <end>19</end>
      <status>unmodified</status>
      <modifiedWord/>
      <trackRevisions>false</trackRevisions>
    </reviewItem>
    <reviewItem>
      <errorID>2f851bf7-18d2-4586-a2e9-fa87c8b38e7e</errorID>
      <errorWord>市委市政府</errorWord>
      <group>L1_Word</group>
      <groupName>字词问题</groupName>
      <ability>L2_Typo</ability>
      <abilityName>字词错误</abilityName>
      <candidateList>
        <item>市委、市政府</item>
      </candidateList>
      <explain/>
      <paraID>59B34977</paraID>
      <start>18</start>
      <end>23</end>
      <status>unmodified</status>
      <modifiedWord/>
      <trackRevisions>false</trackRevisions>
    </reviewItem>
    <reviewItem>
      <errorID>190323ed-bb9d-40cb-8031-f9d96da51497</errorID>
      <errorWord>件</errorWord>
      <group>L1_Word</group>
      <groupName>字词问题</groupName>
      <ability>L2_Typo</ability>
      <abilityName>字词错误</abilityName>
      <candidateList>
        <item>件中</item>
      </candidateList>
      <explain/>
      <paraID>4393F285</paraID>
      <start>17</start>
      <end>18</end>
      <status>unmodified</status>
      <modifiedWord/>
      <trackRevisions>false</trackRevisions>
    </reviewItem>
    <reviewItem>
      <errorID>37089163-979a-434d-a5fb-f39b13c81cfb</errorID>
      <errorWord>(</errorWord>
      <group>L1_Format</group>
      <groupName>格式问题</groupName>
      <ability>L2_HalfPunc</ability>
      <abilityName>全半角检查</abilityName>
      <candidateList>
        <item>（</item>
      </candidateList>
      <explain>文本全半角错误。</explain>
      <paraID>4393F285</paraID>
      <start>32</start>
      <end>33</end>
      <status>unmodified</status>
      <modifiedWord/>
      <trackRevisions>false</trackRevisions>
    </reviewItem>
    <reviewItem>
      <errorID>c528248a-019b-4838-aa90-0e1ede66c09e</errorID>
      <errorWord>)</errorWord>
      <group>L1_Format</group>
      <groupName>格式问题</groupName>
      <ability>L2_HalfPunc</ability>
      <abilityName>全半角检查</abilityName>
      <candidateList>
        <item>）</item>
      </candidateList>
      <explain>文本全半角错误。</explain>
      <paraID>4393F285</paraID>
      <start>38</start>
      <end>39</end>
      <status>unmodified</status>
      <modifiedWord/>
      <trackRevisions>false</trackRevisions>
    </reviewItem>
    <reviewItem>
      <errorID>4427854d-f324-4d54-bfa6-c629ca53bc05</errorID>
      <errorWord>(</errorWord>
      <group>L1_Format</group>
      <groupName>格式问题</groupName>
      <ability>L2_HalfPunc</ability>
      <abilityName>全半角检查</abilityName>
      <candidateList>
        <item>（</item>
      </candidateList>
      <explain>文本全半角错误。</explain>
      <paraID>4393F285</paraID>
      <start>48</start>
      <end>49</end>
      <status>unmodified</status>
      <modifiedWord/>
      <trackRevisions>false</trackRevisions>
    </reviewItem>
    <reviewItem>
      <errorID>afe585fa-c693-4305-bcae-8f06225d2ca5</errorID>
      <errorWord>)</errorWord>
      <group>L1_Format</group>
      <groupName>格式问题</groupName>
      <ability>L2_HalfPunc</ability>
      <abilityName>全半角检查</abilityName>
      <candidateList>
        <item>）</item>
      </candidateList>
      <explain>文本全半角错误。</explain>
      <paraID>4393F285</paraID>
      <start>58</start>
      <end>59</end>
      <status>unmodified</status>
      <modifiedWord/>
      <trackRevisions>false</trackRevisions>
    </reviewItem>
    <reviewItem>
      <errorID>0c935da1-0636-429c-9df7-957eba9876cd</errorID>
      <errorWord>,</errorWord>
      <group>L1_Format</group>
      <groupName>格式问题</groupName>
      <ability>L2_HalfPunc</ability>
      <abilityName>全半角检查</abilityName>
      <candidateList>
        <item>，</item>
      </candidateList>
      <explain>文本全半角错误。</explain>
      <paraID>48F45878</paraID>
      <start>17</start>
      <end>18</end>
      <status>unmodified</status>
      <modifiedWord/>
      <trackRevisions>false</trackRevisions>
    </reviewItem>
    <reviewItem>
      <errorID>cd9a3d43-13d5-4419-b0e3-ea805e4c3422</errorID>
      <errorWord>,</errorWord>
      <group>L1_Format</group>
      <groupName>格式问题</groupName>
      <ability>L2_HalfPunc</ability>
      <abilityName>全半角检查</abilityName>
      <candidateList>
        <item>，</item>
      </candidateList>
      <explain>文本全半角错误。</explain>
      <paraID>48F45878</paraID>
      <start>28</start>
      <end>29</end>
      <status>unmodified</status>
      <modifiedWord/>
      <trackRevisions>false</trackRevisions>
    </reviewItem>
    <reviewItem>
      <errorID>4231168e-610d-4695-994b-537fa2339348</errorID>
      <errorWord>,</errorWord>
      <group>L1_Format</group>
      <groupName>格式问题</groupName>
      <ability>L2_HalfPunc</ability>
      <abilityName>全半角检查</abilityName>
      <candidateList>
        <item>，</item>
      </candidateList>
      <explain>文本全半角错误。</explain>
      <paraID> F4C9EEA</paraID>
      <start>11</start>
      <end>12</end>
      <status>unmodified</status>
      <modifiedWord/>
      <trackRevisions>false</trackRevisions>
    </reviewItem>
    <reviewItem>
      <errorID>cc729224-ffa0-421a-b566-8429b995fa7b</errorID>
      <errorWord>书就</errorWord>
      <group>L1_Word</group>
      <groupName>字词问题</groupName>
      <ability>L2_Typo</ability>
      <abilityName>字词错误</abilityName>
      <candidateList>
        <item>书写</item>
      </candidateList>
      <explain/>
      <paraID>7BABB070</paraID>
      <start>13</start>
      <end>17</end>
      <status>modified</status>
      <modifiedWord>书写</modifiedWord>
      <trackRevisions>true</trackRevisions>
    </reviewItem>
    <reviewItem>
      <errorID>16cb5120-8211-42ed-a794-726536206be7</errorID>
      <errorWord>获</errorWord>
      <group>L1_Word</group>
      <groupName>字词问题</groupName>
      <ability>L2_Typo</ability>
      <abilityName>字词错误</abilityName>
      <candidateList>
        <item>获得</item>
      </candidateList>
      <explain>〈动〉取得；得到（多用于抽象事物）：～好评｜～宝贵的经验｜～显著的成绩。</explain>
      <paraID>67386B90</paraID>
      <start>40</start>
      <end>41</end>
      <status>unmodified</status>
      <modifiedWord/>
      <trackRevisions>false</trackRevisions>
    </reviewItem>
    <reviewItem>
      <errorID>a0a28e8b-b1ac-4b45-8040-accef6221a60</errorID>
      <errorWord>。。</errorWord>
      <group>L1_Punc</group>
      <groupName>标点问题</groupName>
      <ability>L2_Punc</ability>
      <abilityName>标点符号检查</abilityName>
      <candidateList>
        <item>。</item>
      </candidateList>
      <explain/>
      <paraID>67386B90</paraID>
      <start>180</start>
      <end>182</end>
      <status>unmodified</status>
      <modifiedWord/>
      <trackRevisions>false</trackRevisions>
    </reviewItem>
    <reviewItem>
      <errorID>68af6ee0-6a75-445e-b37f-855d0fe12f42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2985DAB1</paraID>
      <start>0</start>
      <end>2</end>
      <status>unmodified</status>
      <modifiedWord/>
      <trackRevisions>false</trackRevisions>
    </reviewItem>
    <reviewItem>
      <errorID>0fcf62d9-6bc1-4a32-85b4-ac5022e05ec4</errorID>
      <errorWord>[2019]217号</errorWord>
      <group>L1_Knowledge</group>
      <groupName>知识性问题</groupName>
      <ability>L2_Knowledge</ability>
      <abilityName>其他知识</abilityName>
      <candidateList>
        <item>〔2019〕217号</item>
      </candidateList>
      <explain>发文字号格式错误。</explain>
      <paraID>2985DAB1</paraID>
      <start>32</start>
      <end>42</end>
      <status>unmodified</status>
      <modifiedWord/>
      <trackRevisions>false</trackRevisions>
    </reviewItem>
    <reviewItem>
      <errorID>5d727080-a3ce-40c6-bafd-055a3da453c9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4E802FE3</paraID>
      <start>0</start>
      <end>2</end>
      <status>unmodified</status>
      <modifiedWord/>
      <trackRevisions>false</trackRevisions>
    </reviewItem>
    <reviewItem>
      <errorID>caf9fcf3-2a33-482c-a578-f74dacd2e933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792963C9</paraID>
      <start>0</start>
      <end>2</end>
      <status>unmodified</status>
      <modifiedWord/>
      <trackRevisions>false</trackRevisions>
    </reviewItem>
    <reviewItem>
      <errorID>840796ae-68f6-40c0-a3f6-466117b70362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23F16BBD</paraID>
      <start>0</start>
      <end>2</end>
      <status>unmodified</status>
      <modifiedWord/>
      <trackRevisions>false</trackRevisions>
    </reviewItem>
    <reviewItem>
      <errorID>c7223b5b-9c55-4a03-82a5-a60f96b2646d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C77A231</paraID>
      <start>0</start>
      <end>2</end>
      <status>unmodified</status>
      <modifiedWord/>
      <trackRevisions>false</trackRevisions>
    </reviewItem>
    <reviewItem>
      <errorID>38336afc-1c84-4ed1-b847-527168806d47</errorID>
      <errorWord>提出质疑</errorWord>
      <group>L1_Grammar</group>
      <groupName>语法问题</groupName>
      <ability>L2_Grammar</ability>
      <abilityName>语法错误</abilityName>
      <candidateList>
        <item>质疑</item>
      </candidateList>
      <explain>〈动〉提出疑问：～问难。</explain>
      <paraID>2D15A806</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d8757f-212b-4ca6-8ae0-c609d53725af}">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29540</Words>
  <Characters>31690</Characters>
  <Lines>0</Lines>
  <Paragraphs>0</Paragraphs>
  <TotalTime>25</TotalTime>
  <ScaleCrop>false</ScaleCrop>
  <LinksUpToDate>false</LinksUpToDate>
  <CharactersWithSpaces>31918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Administrator</cp:lastModifiedBy>
  <cp:lastPrinted>2026-03-26T07:56:00Z</cp:lastPrinted>
  <dcterms:modified xsi:type="dcterms:W3CDTF">2026-06-29T07:37:04Z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eyJoZGlkIjoiYmNmNzU3YmEyNjk5NTFjZjE0NGQ0YTYwYTBlNDQ4NDAiLCJ1c2VySWQiOiI2NjExMjAxOTUifQ==</vt:lpwstr>
  </property>
  <property fmtid="{D5CDD505-2E9C-101B-9397-08002B2CF9AE}" pid="4" name="ICV">
    <vt:lpwstr>D5DACF099605490587062CA9F915B07D_13</vt:lpwstr>
  </property>
</Properties>
</file>