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FA070B">
      <w:pPr>
        <w:spacing w:before="165" w:beforeLines="50" w:line="360" w:lineRule="auto"/>
        <w:jc w:val="center"/>
        <w:rPr>
          <w:rFonts w:ascii="宋体" w:hAnsi="宋体" w:cs="宋体"/>
          <w:color w:val="auto"/>
          <w:sz w:val="52"/>
          <w:szCs w:val="52"/>
          <w:highlight w:val="none"/>
        </w:rPr>
      </w:pPr>
      <w:r>
        <w:rPr>
          <w:rFonts w:hint="eastAsia" w:ascii="宋体" w:hAnsi="宋体" w:cs="宋体"/>
          <w:color w:val="auto"/>
          <w:sz w:val="52"/>
          <w:szCs w:val="52"/>
          <w:highlight w:val="none"/>
          <w:lang w:val="en-US" w:eastAsia="zh-CN"/>
        </w:rPr>
        <w:t>贵港市平南县</w:t>
      </w:r>
      <w:r>
        <w:rPr>
          <w:rFonts w:hint="eastAsia" w:ascii="宋体" w:hAnsi="宋体" w:cs="宋体"/>
          <w:color w:val="auto"/>
          <w:sz w:val="52"/>
          <w:szCs w:val="52"/>
          <w:highlight w:val="none"/>
        </w:rPr>
        <w:t>政府采购</w:t>
      </w:r>
    </w:p>
    <w:p w14:paraId="0B208225">
      <w:pPr>
        <w:spacing w:before="165" w:beforeLines="50" w:line="360" w:lineRule="auto"/>
        <w:jc w:val="center"/>
        <w:rPr>
          <w:rFonts w:ascii="宋体" w:hAnsi="宋体" w:cs="宋体"/>
          <w:color w:val="auto"/>
          <w:sz w:val="52"/>
          <w:szCs w:val="52"/>
          <w:highlight w:val="none"/>
        </w:rPr>
      </w:pPr>
    </w:p>
    <w:p w14:paraId="78A69EBF">
      <w:pPr>
        <w:spacing w:before="165" w:beforeLines="50" w:line="360" w:lineRule="auto"/>
        <w:jc w:val="center"/>
        <w:rPr>
          <w:rFonts w:ascii="宋体" w:hAnsi="宋体" w:cs="宋体"/>
          <w:color w:val="auto"/>
          <w:sz w:val="36"/>
          <w:szCs w:val="36"/>
          <w:highlight w:val="none"/>
        </w:rPr>
      </w:pPr>
    </w:p>
    <w:p w14:paraId="7D1B6A81">
      <w:pPr>
        <w:snapToGrid w:val="0"/>
        <w:spacing w:before="165" w:beforeLines="50" w:line="360" w:lineRule="auto"/>
        <w:jc w:val="center"/>
        <w:rPr>
          <w:rFonts w:hint="eastAsia" w:ascii="宋体" w:hAnsi="宋体" w:cs="宋体"/>
          <w:color w:val="auto"/>
          <w:sz w:val="72"/>
          <w:szCs w:val="72"/>
          <w:highlight w:val="none"/>
        </w:rPr>
      </w:pPr>
    </w:p>
    <w:p w14:paraId="3985ADA6">
      <w:pPr>
        <w:snapToGrid w:val="0"/>
        <w:spacing w:before="165" w:beforeLines="50" w:line="360" w:lineRule="auto"/>
        <w:jc w:val="center"/>
        <w:rPr>
          <w:rFonts w:ascii="宋体" w:hAnsi="宋体" w:cs="宋体"/>
          <w:color w:val="auto"/>
          <w:sz w:val="44"/>
          <w:szCs w:val="44"/>
          <w:highlight w:val="none"/>
        </w:rPr>
      </w:pPr>
      <w:r>
        <w:rPr>
          <w:rFonts w:hint="eastAsia" w:ascii="宋体" w:hAnsi="宋体" w:cs="宋体"/>
          <w:color w:val="auto"/>
          <w:sz w:val="72"/>
          <w:szCs w:val="72"/>
          <w:highlight w:val="none"/>
        </w:rPr>
        <w:t>竞争性磋商文件</w:t>
      </w:r>
    </w:p>
    <w:p w14:paraId="44F52E2F">
      <w:pPr>
        <w:spacing w:before="331" w:beforeLines="100" w:after="165" w:afterLines="50" w:line="360" w:lineRule="auto"/>
        <w:jc w:val="center"/>
        <w:rPr>
          <w:rFonts w:ascii="宋体" w:hAnsi="宋体" w:cs="宋体"/>
          <w:b/>
          <w:color w:val="auto"/>
          <w:sz w:val="32"/>
          <w:szCs w:val="32"/>
          <w:highlight w:val="none"/>
        </w:rPr>
      </w:pPr>
      <w:r>
        <w:rPr>
          <w:rFonts w:hint="eastAsia" w:ascii="宋体" w:hAnsi="宋体" w:cs="宋体"/>
          <w:color w:val="auto"/>
          <w:szCs w:val="21"/>
          <w:highlight w:val="none"/>
        </w:rPr>
        <w:t>（全流程电子化评标）</w:t>
      </w:r>
    </w:p>
    <w:p w14:paraId="1BBAA171">
      <w:pPr>
        <w:spacing w:line="360" w:lineRule="auto"/>
        <w:jc w:val="center"/>
        <w:rPr>
          <w:rFonts w:ascii="宋体" w:hAnsi="宋体" w:cs="宋体"/>
          <w:b/>
          <w:color w:val="auto"/>
          <w:sz w:val="32"/>
          <w:szCs w:val="32"/>
          <w:highlight w:val="none"/>
        </w:rPr>
      </w:pPr>
    </w:p>
    <w:p w14:paraId="6FEACE48">
      <w:pPr>
        <w:pStyle w:val="15"/>
        <w:snapToGrid w:val="0"/>
        <w:spacing w:before="50" w:after="120" w:line="360" w:lineRule="auto"/>
        <w:ind w:left="3295" w:leftChars="852" w:hanging="1506" w:hangingChars="500"/>
        <w:rPr>
          <w:rFonts w:hint="eastAsia" w:hAnsi="宋体" w:eastAsia="宋体" w:cs="宋体"/>
          <w:b/>
          <w:bCs/>
          <w:color w:val="auto"/>
          <w:sz w:val="30"/>
          <w:szCs w:val="30"/>
          <w:highlight w:val="none"/>
          <w:lang w:eastAsia="zh-CN"/>
        </w:rPr>
      </w:pPr>
      <w:r>
        <w:rPr>
          <w:rFonts w:hint="eastAsia" w:hAnsi="宋体" w:cs="宋体"/>
          <w:b/>
          <w:bCs/>
          <w:color w:val="auto"/>
          <w:sz w:val="30"/>
          <w:szCs w:val="30"/>
          <w:highlight w:val="none"/>
        </w:rPr>
        <w:t>项目名称：</w:t>
      </w:r>
      <w:r>
        <w:rPr>
          <w:rFonts w:hint="eastAsia" w:hAnsi="宋体" w:cs="宋体"/>
          <w:b/>
          <w:bCs/>
          <w:color w:val="auto"/>
          <w:sz w:val="30"/>
          <w:szCs w:val="30"/>
          <w:highlight w:val="none"/>
          <w:lang w:eastAsia="zh-CN"/>
        </w:rPr>
        <w:t>平山镇易地扶贫安置点社区饮水工程项目</w:t>
      </w:r>
    </w:p>
    <w:p w14:paraId="34A4BA15">
      <w:pPr>
        <w:pStyle w:val="15"/>
        <w:snapToGrid w:val="0"/>
        <w:spacing w:before="50" w:after="120" w:line="360" w:lineRule="auto"/>
        <w:ind w:firstLine="1783" w:firstLineChars="592"/>
        <w:outlineLvl w:val="0"/>
        <w:rPr>
          <w:rFonts w:hint="eastAsia" w:hAnsi="宋体" w:eastAsia="宋体" w:cs="宋体"/>
          <w:b/>
          <w:bCs/>
          <w:color w:val="auto"/>
          <w:sz w:val="30"/>
          <w:szCs w:val="30"/>
          <w:highlight w:val="none"/>
          <w:lang w:eastAsia="zh-CN"/>
        </w:rPr>
      </w:pPr>
      <w:bookmarkStart w:id="0" w:name="_Toc681"/>
      <w:bookmarkStart w:id="1" w:name="_Toc7308"/>
      <w:r>
        <w:rPr>
          <w:rFonts w:hint="eastAsia" w:hAnsi="宋体" w:cs="宋体"/>
          <w:b/>
          <w:bCs/>
          <w:color w:val="auto"/>
          <w:sz w:val="30"/>
          <w:szCs w:val="30"/>
          <w:highlight w:val="none"/>
        </w:rPr>
        <w:t>项目编号：</w:t>
      </w:r>
      <w:bookmarkEnd w:id="0"/>
      <w:bookmarkEnd w:id="1"/>
      <w:r>
        <w:rPr>
          <w:rFonts w:hint="eastAsia" w:hAnsi="宋体" w:cs="宋体"/>
          <w:b/>
          <w:bCs/>
          <w:color w:val="auto"/>
          <w:sz w:val="30"/>
          <w:szCs w:val="30"/>
          <w:highlight w:val="none"/>
          <w:lang w:eastAsia="zh-CN"/>
        </w:rPr>
        <w:t>GGZC2026-C2-210198-GXZZ</w:t>
      </w:r>
    </w:p>
    <w:p w14:paraId="409EAB91">
      <w:pPr>
        <w:pStyle w:val="15"/>
        <w:snapToGrid w:val="0"/>
        <w:spacing w:before="50" w:after="120" w:line="360" w:lineRule="auto"/>
        <w:ind w:firstLine="1783" w:firstLineChars="592"/>
        <w:outlineLvl w:val="0"/>
        <w:rPr>
          <w:rFonts w:hint="eastAsia" w:hAnsi="宋体" w:eastAsia="宋体" w:cs="宋体"/>
          <w:b/>
          <w:bCs/>
          <w:color w:val="auto"/>
          <w:sz w:val="30"/>
          <w:szCs w:val="30"/>
          <w:highlight w:val="none"/>
          <w:lang w:eastAsia="zh-CN"/>
        </w:rPr>
      </w:pPr>
      <w:bookmarkStart w:id="2" w:name="_Toc23882"/>
      <w:bookmarkStart w:id="3" w:name="_Toc31224"/>
      <w:r>
        <w:rPr>
          <w:rFonts w:hint="eastAsia" w:hAnsi="宋体" w:cs="宋体"/>
          <w:b/>
          <w:bCs/>
          <w:color w:val="auto"/>
          <w:sz w:val="30"/>
          <w:szCs w:val="30"/>
          <w:highlight w:val="none"/>
        </w:rPr>
        <w:t>采购文号：</w:t>
      </w:r>
      <w:bookmarkEnd w:id="2"/>
      <w:bookmarkEnd w:id="3"/>
      <w:r>
        <w:rPr>
          <w:rFonts w:hint="eastAsia" w:hAnsi="宋体" w:cs="宋体"/>
          <w:b/>
          <w:bCs/>
          <w:color w:val="auto"/>
          <w:sz w:val="30"/>
          <w:szCs w:val="30"/>
          <w:highlight w:val="none"/>
        </w:rPr>
        <w:t>PNZC2026-C2-01846</w:t>
      </w:r>
    </w:p>
    <w:p w14:paraId="3587CE95">
      <w:pPr>
        <w:pStyle w:val="15"/>
        <w:snapToGrid w:val="0"/>
        <w:spacing w:before="50" w:after="120" w:line="360" w:lineRule="auto"/>
        <w:ind w:firstLine="1783" w:firstLineChars="592"/>
        <w:rPr>
          <w:rFonts w:hAnsi="宋体" w:cs="宋体"/>
          <w:b/>
          <w:bCs/>
          <w:color w:val="auto"/>
          <w:sz w:val="30"/>
          <w:szCs w:val="30"/>
          <w:highlight w:val="none"/>
        </w:rPr>
      </w:pPr>
      <w:r>
        <w:rPr>
          <w:rFonts w:hint="eastAsia" w:hAnsi="宋体" w:cs="宋体"/>
          <w:b/>
          <w:bCs/>
          <w:color w:val="auto"/>
          <w:sz w:val="30"/>
          <w:szCs w:val="30"/>
          <w:highlight w:val="none"/>
        </w:rPr>
        <w:t>项目所属区划：</w:t>
      </w:r>
      <w:r>
        <w:rPr>
          <w:rFonts w:hint="eastAsia" w:hAnsi="宋体" w:cs="宋体"/>
          <w:b/>
          <w:bCs/>
          <w:color w:val="auto"/>
          <w:sz w:val="30"/>
          <w:szCs w:val="30"/>
          <w:highlight w:val="none"/>
          <w:lang w:val="en-US" w:eastAsia="zh-CN"/>
        </w:rPr>
        <w:t>贵港市平南县</w:t>
      </w:r>
    </w:p>
    <w:p w14:paraId="41CA0C36">
      <w:pPr>
        <w:pStyle w:val="15"/>
        <w:snapToGrid w:val="0"/>
        <w:spacing w:before="50" w:after="120" w:line="360" w:lineRule="auto"/>
        <w:ind w:left="3310" w:leftChars="852" w:hanging="1521" w:hangingChars="505"/>
        <w:outlineLvl w:val="0"/>
        <w:rPr>
          <w:rFonts w:hint="eastAsia" w:hAnsi="宋体" w:eastAsia="宋体" w:cs="宋体"/>
          <w:b/>
          <w:bCs/>
          <w:color w:val="auto"/>
          <w:sz w:val="30"/>
          <w:szCs w:val="30"/>
          <w:highlight w:val="none"/>
          <w:lang w:eastAsia="zh-CN"/>
        </w:rPr>
      </w:pPr>
      <w:bookmarkStart w:id="4" w:name="_Toc26813"/>
      <w:bookmarkStart w:id="5" w:name="_Toc19676"/>
      <w:r>
        <w:rPr>
          <w:rFonts w:hint="eastAsia" w:hAnsi="宋体" w:cs="宋体"/>
          <w:b/>
          <w:bCs/>
          <w:color w:val="auto"/>
          <w:sz w:val="30"/>
          <w:szCs w:val="30"/>
          <w:highlight w:val="none"/>
        </w:rPr>
        <w:t>采 购 人：</w:t>
      </w:r>
      <w:bookmarkEnd w:id="4"/>
      <w:bookmarkEnd w:id="5"/>
      <w:bookmarkStart w:id="6" w:name="_Toc6082"/>
      <w:r>
        <w:rPr>
          <w:rFonts w:hint="eastAsia" w:hAnsi="宋体" w:cs="宋体"/>
          <w:b/>
          <w:bCs/>
          <w:color w:val="auto"/>
          <w:sz w:val="30"/>
          <w:szCs w:val="30"/>
          <w:highlight w:val="none"/>
          <w:lang w:eastAsia="zh-CN"/>
        </w:rPr>
        <w:t>平南县平山镇人民政府</w:t>
      </w:r>
    </w:p>
    <w:p w14:paraId="318F516B">
      <w:pPr>
        <w:pStyle w:val="15"/>
        <w:snapToGrid w:val="0"/>
        <w:spacing w:before="50" w:after="120" w:line="360" w:lineRule="auto"/>
        <w:ind w:firstLine="1783" w:firstLineChars="592"/>
        <w:outlineLvl w:val="0"/>
        <w:rPr>
          <w:rFonts w:hint="eastAsia" w:hAnsi="宋体" w:eastAsia="宋体" w:cs="宋体"/>
          <w:b/>
          <w:bCs/>
          <w:color w:val="auto"/>
          <w:w w:val="95"/>
          <w:sz w:val="30"/>
          <w:szCs w:val="30"/>
          <w:highlight w:val="none"/>
          <w:lang w:eastAsia="zh-CN"/>
        </w:rPr>
      </w:pPr>
      <w:bookmarkStart w:id="7" w:name="_Toc5106"/>
      <w:r>
        <w:rPr>
          <w:rFonts w:hint="eastAsia" w:hAnsi="宋体" w:cs="宋体"/>
          <w:b/>
          <w:bCs/>
          <w:color w:val="auto"/>
          <w:sz w:val="30"/>
          <w:szCs w:val="30"/>
          <w:highlight w:val="none"/>
        </w:rPr>
        <w:t>采购代理机构：</w:t>
      </w:r>
      <w:bookmarkEnd w:id="6"/>
      <w:bookmarkEnd w:id="7"/>
      <w:r>
        <w:rPr>
          <w:rFonts w:hint="eastAsia" w:hAnsi="宋体" w:cs="宋体"/>
          <w:b/>
          <w:bCs/>
          <w:color w:val="auto"/>
          <w:sz w:val="30"/>
          <w:szCs w:val="30"/>
          <w:highlight w:val="none"/>
          <w:lang w:eastAsia="zh-CN"/>
        </w:rPr>
        <w:t>广西中泽诚信工程项目管理有限公司</w:t>
      </w:r>
    </w:p>
    <w:p w14:paraId="06D76F9E">
      <w:pPr>
        <w:pStyle w:val="15"/>
        <w:snapToGrid w:val="0"/>
        <w:spacing w:before="50" w:after="120" w:line="360" w:lineRule="auto"/>
        <w:jc w:val="center"/>
        <w:rPr>
          <w:rFonts w:hAnsi="宋体" w:cs="宋体"/>
          <w:b/>
          <w:bCs/>
          <w:color w:val="auto"/>
          <w:w w:val="95"/>
          <w:sz w:val="30"/>
          <w:szCs w:val="30"/>
          <w:highlight w:val="none"/>
        </w:rPr>
      </w:pPr>
      <w:r>
        <w:rPr>
          <w:rFonts w:hint="eastAsia" w:hAnsi="宋体" w:cs="宋体"/>
          <w:b/>
          <w:bCs/>
          <w:color w:val="auto"/>
          <w:w w:val="95"/>
          <w:sz w:val="30"/>
          <w:szCs w:val="30"/>
          <w:highlight w:val="none"/>
        </w:rPr>
        <w:t>202</w:t>
      </w:r>
      <w:r>
        <w:rPr>
          <w:rFonts w:hint="eastAsia" w:hAnsi="宋体" w:cs="宋体"/>
          <w:b/>
          <w:bCs/>
          <w:color w:val="auto"/>
          <w:w w:val="95"/>
          <w:sz w:val="30"/>
          <w:szCs w:val="30"/>
          <w:highlight w:val="none"/>
          <w:lang w:val="en-US" w:eastAsia="zh-CN"/>
        </w:rPr>
        <w:t>6</w:t>
      </w:r>
      <w:r>
        <w:rPr>
          <w:rFonts w:hint="eastAsia" w:hAnsi="宋体" w:cs="宋体"/>
          <w:b/>
          <w:bCs/>
          <w:color w:val="auto"/>
          <w:w w:val="95"/>
          <w:sz w:val="30"/>
          <w:szCs w:val="30"/>
          <w:highlight w:val="none"/>
        </w:rPr>
        <w:t>年</w:t>
      </w:r>
      <w:r>
        <w:rPr>
          <w:rFonts w:hint="eastAsia" w:hAnsi="宋体" w:cs="宋体"/>
          <w:b/>
          <w:bCs/>
          <w:color w:val="auto"/>
          <w:w w:val="95"/>
          <w:sz w:val="30"/>
          <w:szCs w:val="30"/>
          <w:highlight w:val="none"/>
          <w:lang w:val="en-US" w:eastAsia="zh-CN"/>
        </w:rPr>
        <w:t>7</w:t>
      </w:r>
      <w:r>
        <w:rPr>
          <w:rFonts w:hint="eastAsia" w:hAnsi="宋体" w:cs="宋体"/>
          <w:b/>
          <w:bCs/>
          <w:color w:val="auto"/>
          <w:w w:val="95"/>
          <w:sz w:val="30"/>
          <w:szCs w:val="30"/>
          <w:highlight w:val="none"/>
        </w:rPr>
        <w:t>月</w:t>
      </w:r>
      <w:r>
        <w:rPr>
          <w:rFonts w:hint="eastAsia" w:hAnsi="宋体" w:cs="宋体"/>
          <w:b/>
          <w:bCs/>
          <w:color w:val="auto"/>
          <w:w w:val="95"/>
          <w:sz w:val="30"/>
          <w:szCs w:val="30"/>
          <w:highlight w:val="none"/>
          <w:lang w:val="en-US" w:eastAsia="zh-CN"/>
        </w:rPr>
        <w:t>31</w:t>
      </w:r>
      <w:r>
        <w:rPr>
          <w:rFonts w:hint="eastAsia" w:hAnsi="宋体" w:cs="宋体"/>
          <w:b/>
          <w:bCs/>
          <w:color w:val="auto"/>
          <w:w w:val="95"/>
          <w:sz w:val="30"/>
          <w:szCs w:val="30"/>
          <w:highlight w:val="none"/>
        </w:rPr>
        <w:t>日</w:t>
      </w:r>
    </w:p>
    <w:p w14:paraId="7F758B5D">
      <w:pPr>
        <w:widowControl/>
        <w:spacing w:line="360" w:lineRule="auto"/>
        <w:jc w:val="left"/>
        <w:rPr>
          <w:rFonts w:ascii="宋体" w:hAnsi="宋体" w:cs="宋体"/>
          <w:b/>
          <w:bCs/>
          <w:color w:val="auto"/>
          <w:w w:val="95"/>
          <w:kern w:val="0"/>
          <w:sz w:val="30"/>
          <w:szCs w:val="30"/>
          <w:highlight w:val="none"/>
        </w:rPr>
        <w:sectPr>
          <w:headerReference r:id="rId3" w:type="default"/>
          <w:footerReference r:id="rId4" w:type="default"/>
          <w:pgSz w:w="11906" w:h="16838"/>
          <w:pgMar w:top="1134" w:right="1134" w:bottom="1134" w:left="1134" w:header="720" w:footer="720" w:gutter="0"/>
          <w:pgNumType w:start="1"/>
          <w:cols w:space="720" w:num="1"/>
          <w:docGrid w:type="lines" w:linePitch="331" w:charSpace="0"/>
        </w:sectPr>
      </w:pPr>
    </w:p>
    <w:p w14:paraId="1DB006A9">
      <w:pPr>
        <w:spacing w:line="360" w:lineRule="auto"/>
        <w:jc w:val="center"/>
        <w:rPr>
          <w:rFonts w:ascii="宋体" w:hAnsi="宋体" w:cs="宋体"/>
          <w:b/>
          <w:color w:val="auto"/>
          <w:sz w:val="44"/>
          <w:szCs w:val="44"/>
          <w:highlight w:val="none"/>
        </w:rPr>
      </w:pPr>
      <w:r>
        <w:rPr>
          <w:rFonts w:hint="eastAsia" w:ascii="宋体" w:hAnsi="宋体" w:cs="宋体"/>
          <w:b/>
          <w:color w:val="auto"/>
          <w:sz w:val="44"/>
          <w:szCs w:val="44"/>
          <w:highlight w:val="none"/>
        </w:rPr>
        <w:t>目   录</w:t>
      </w:r>
    </w:p>
    <w:p w14:paraId="6B5AA087">
      <w:pPr>
        <w:spacing w:line="400" w:lineRule="exact"/>
        <w:jc w:val="center"/>
        <w:rPr>
          <w:rFonts w:ascii="宋体" w:hAnsi="宋体" w:cs="宋体"/>
          <w:b/>
          <w:color w:val="auto"/>
          <w:sz w:val="44"/>
          <w:szCs w:val="44"/>
          <w:highlight w:val="none"/>
        </w:rPr>
      </w:pPr>
    </w:p>
    <w:p w14:paraId="0FCB9BD4">
      <w:pPr>
        <w:pStyle w:val="20"/>
        <w:tabs>
          <w:tab w:val="right" w:leader="dot" w:pos="8879"/>
        </w:tabs>
        <w:rPr>
          <w:rFonts w:ascii="宋体" w:hAnsi="宋体" w:cs="宋体"/>
          <w:color w:val="auto"/>
          <w:highlight w:val="none"/>
        </w:rPr>
      </w:pPr>
      <w:r>
        <w:rPr>
          <w:rFonts w:hint="eastAsia" w:ascii="宋体" w:hAnsi="宋体" w:cs="宋体"/>
          <w:b/>
          <w:color w:val="auto"/>
          <w:sz w:val="30"/>
          <w:szCs w:val="30"/>
          <w:highlight w:val="none"/>
        </w:rPr>
        <w:fldChar w:fldCharType="begin"/>
      </w:r>
      <w:r>
        <w:rPr>
          <w:rFonts w:hint="eastAsia" w:ascii="宋体" w:hAnsi="宋体" w:cs="宋体"/>
          <w:b/>
          <w:color w:val="auto"/>
          <w:sz w:val="30"/>
          <w:szCs w:val="30"/>
          <w:highlight w:val="none"/>
        </w:rPr>
        <w:instrText xml:space="preserve"> TOC \o "1-3" \h \z \u </w:instrText>
      </w:r>
      <w:r>
        <w:rPr>
          <w:rFonts w:hint="eastAsia" w:ascii="宋体" w:hAnsi="宋体" w:cs="宋体"/>
          <w:b/>
          <w:color w:val="auto"/>
          <w:sz w:val="30"/>
          <w:szCs w:val="30"/>
          <w:highlight w:val="none"/>
        </w:rPr>
        <w:fldChar w:fldCharType="separate"/>
      </w:r>
    </w:p>
    <w:p w14:paraId="69B724DE">
      <w:pPr>
        <w:pStyle w:val="20"/>
        <w:tabs>
          <w:tab w:val="right" w:leader="dot" w:pos="8879"/>
        </w:tabs>
        <w:rPr>
          <w:rFonts w:ascii="宋体" w:hAnsi="宋体" w:cs="宋体"/>
          <w:color w:val="auto"/>
          <w:highlight w:val="none"/>
        </w:rPr>
      </w:pPr>
      <w:r>
        <w:rPr>
          <w:color w:val="auto"/>
          <w:highlight w:val="none"/>
        </w:rPr>
        <w:fldChar w:fldCharType="begin"/>
      </w:r>
      <w:r>
        <w:rPr>
          <w:color w:val="auto"/>
          <w:highlight w:val="none"/>
        </w:rPr>
        <w:instrText xml:space="preserve"> HYPERLINK \l "_Toc193" </w:instrText>
      </w:r>
      <w:r>
        <w:rPr>
          <w:color w:val="auto"/>
          <w:highlight w:val="none"/>
        </w:rPr>
        <w:fldChar w:fldCharType="separate"/>
      </w:r>
      <w:r>
        <w:rPr>
          <w:rFonts w:hint="eastAsia" w:ascii="宋体" w:hAnsi="宋体" w:cs="宋体"/>
          <w:color w:val="auto"/>
          <w:highlight w:val="none"/>
        </w:rPr>
        <w:t>第一章 竞争性磋商公告</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_Toc193 \h </w:instrText>
      </w:r>
      <w:r>
        <w:rPr>
          <w:rFonts w:hint="eastAsia" w:ascii="宋体" w:hAnsi="宋体" w:cs="宋体"/>
          <w:color w:val="auto"/>
          <w:highlight w:val="none"/>
        </w:rPr>
        <w:fldChar w:fldCharType="separate"/>
      </w:r>
      <w:r>
        <w:rPr>
          <w:rFonts w:hint="eastAsia" w:ascii="宋体" w:hAnsi="宋体" w:cs="宋体"/>
          <w:color w:val="auto"/>
          <w:highlight w:val="none"/>
        </w:rPr>
        <w:t>2</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6C00FD87">
      <w:pPr>
        <w:pStyle w:val="20"/>
        <w:tabs>
          <w:tab w:val="right" w:leader="dot" w:pos="8879"/>
        </w:tabs>
        <w:rPr>
          <w:rFonts w:ascii="宋体" w:hAnsi="宋体" w:cs="宋体"/>
          <w:color w:val="auto"/>
          <w:highlight w:val="none"/>
        </w:rPr>
      </w:pPr>
      <w:r>
        <w:rPr>
          <w:color w:val="auto"/>
          <w:highlight w:val="none"/>
        </w:rPr>
        <w:fldChar w:fldCharType="begin"/>
      </w:r>
      <w:r>
        <w:rPr>
          <w:color w:val="auto"/>
          <w:highlight w:val="none"/>
        </w:rPr>
        <w:instrText xml:space="preserve"> HYPERLINK \l "_Toc10702" </w:instrText>
      </w:r>
      <w:r>
        <w:rPr>
          <w:color w:val="auto"/>
          <w:highlight w:val="none"/>
        </w:rPr>
        <w:fldChar w:fldCharType="separate"/>
      </w:r>
      <w:r>
        <w:rPr>
          <w:rFonts w:hint="eastAsia" w:ascii="宋体" w:hAnsi="宋体" w:cs="宋体"/>
          <w:color w:val="auto"/>
          <w:szCs w:val="32"/>
          <w:highlight w:val="none"/>
        </w:rPr>
        <w:t>第二章 采购需求</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_Toc10702 \h </w:instrText>
      </w:r>
      <w:r>
        <w:rPr>
          <w:rFonts w:hint="eastAsia" w:ascii="宋体" w:hAnsi="宋体" w:cs="宋体"/>
          <w:color w:val="auto"/>
          <w:highlight w:val="none"/>
        </w:rPr>
        <w:fldChar w:fldCharType="separate"/>
      </w:r>
      <w:r>
        <w:rPr>
          <w:rFonts w:hint="eastAsia" w:ascii="宋体" w:hAnsi="宋体" w:cs="宋体"/>
          <w:color w:val="auto"/>
          <w:highlight w:val="none"/>
        </w:rPr>
        <w:t>5</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2BC789CE">
      <w:pPr>
        <w:pStyle w:val="20"/>
        <w:tabs>
          <w:tab w:val="right" w:leader="dot" w:pos="8879"/>
        </w:tabs>
        <w:rPr>
          <w:rFonts w:ascii="宋体" w:hAnsi="宋体" w:cs="宋体"/>
          <w:color w:val="auto"/>
          <w:highlight w:val="none"/>
        </w:rPr>
      </w:pPr>
      <w:r>
        <w:rPr>
          <w:color w:val="auto"/>
          <w:highlight w:val="none"/>
        </w:rPr>
        <w:fldChar w:fldCharType="begin"/>
      </w:r>
      <w:r>
        <w:rPr>
          <w:color w:val="auto"/>
          <w:highlight w:val="none"/>
        </w:rPr>
        <w:instrText xml:space="preserve"> HYPERLINK \l "_Toc32550" </w:instrText>
      </w:r>
      <w:r>
        <w:rPr>
          <w:color w:val="auto"/>
          <w:highlight w:val="none"/>
        </w:rPr>
        <w:fldChar w:fldCharType="separate"/>
      </w:r>
      <w:r>
        <w:rPr>
          <w:rFonts w:hint="eastAsia" w:ascii="宋体" w:hAnsi="宋体" w:cs="宋体"/>
          <w:color w:val="auto"/>
          <w:szCs w:val="32"/>
          <w:highlight w:val="none"/>
        </w:rPr>
        <w:t>第三章 供应商须知</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_Toc32550 \h </w:instrText>
      </w:r>
      <w:r>
        <w:rPr>
          <w:rFonts w:hint="eastAsia" w:ascii="宋体" w:hAnsi="宋体" w:cs="宋体"/>
          <w:color w:val="auto"/>
          <w:highlight w:val="none"/>
        </w:rPr>
        <w:fldChar w:fldCharType="separate"/>
      </w:r>
      <w:r>
        <w:rPr>
          <w:rFonts w:hint="eastAsia" w:ascii="宋体" w:hAnsi="宋体" w:cs="宋体"/>
          <w:color w:val="auto"/>
          <w:highlight w:val="none"/>
        </w:rPr>
        <w:t>10</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EF8C9FF">
      <w:pPr>
        <w:pStyle w:val="23"/>
        <w:tabs>
          <w:tab w:val="right" w:leader="dot" w:pos="8879"/>
          <w:tab w:val="clear" w:pos="8296"/>
        </w:tabs>
        <w:rPr>
          <w:rFonts w:ascii="宋体" w:hAnsi="宋体" w:cs="宋体"/>
          <w:color w:val="auto"/>
          <w:highlight w:val="none"/>
        </w:rPr>
      </w:pPr>
      <w:r>
        <w:rPr>
          <w:color w:val="auto"/>
          <w:highlight w:val="none"/>
        </w:rPr>
        <w:fldChar w:fldCharType="begin"/>
      </w:r>
      <w:r>
        <w:rPr>
          <w:color w:val="auto"/>
          <w:highlight w:val="none"/>
        </w:rPr>
        <w:instrText xml:space="preserve"> HYPERLINK \l "_Toc28882" </w:instrText>
      </w:r>
      <w:r>
        <w:rPr>
          <w:color w:val="auto"/>
          <w:highlight w:val="none"/>
        </w:rPr>
        <w:fldChar w:fldCharType="separate"/>
      </w:r>
      <w:r>
        <w:rPr>
          <w:rFonts w:hint="eastAsia" w:ascii="宋体" w:hAnsi="宋体" w:cs="宋体"/>
          <w:color w:val="auto"/>
          <w:highlight w:val="none"/>
        </w:rPr>
        <w:t>第一节 供应商须知前附表</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_Toc28882 \h </w:instrText>
      </w:r>
      <w:r>
        <w:rPr>
          <w:rFonts w:hint="eastAsia" w:ascii="宋体" w:hAnsi="宋体" w:cs="宋体"/>
          <w:color w:val="auto"/>
          <w:highlight w:val="none"/>
        </w:rPr>
        <w:fldChar w:fldCharType="separate"/>
      </w:r>
      <w:r>
        <w:rPr>
          <w:rFonts w:hint="eastAsia" w:ascii="宋体" w:hAnsi="宋体" w:cs="宋体"/>
          <w:color w:val="auto"/>
          <w:highlight w:val="none"/>
        </w:rPr>
        <w:t>10</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4184522A">
      <w:pPr>
        <w:pStyle w:val="23"/>
        <w:tabs>
          <w:tab w:val="right" w:leader="dot" w:pos="8879"/>
          <w:tab w:val="clear" w:pos="8296"/>
        </w:tabs>
        <w:rPr>
          <w:rFonts w:ascii="宋体" w:hAnsi="宋体" w:cs="宋体"/>
          <w:color w:val="auto"/>
          <w:highlight w:val="none"/>
        </w:rPr>
      </w:pPr>
      <w:r>
        <w:rPr>
          <w:color w:val="auto"/>
          <w:highlight w:val="none"/>
        </w:rPr>
        <w:fldChar w:fldCharType="begin"/>
      </w:r>
      <w:r>
        <w:rPr>
          <w:color w:val="auto"/>
          <w:highlight w:val="none"/>
        </w:rPr>
        <w:instrText xml:space="preserve"> HYPERLINK \l "_Toc23846" </w:instrText>
      </w:r>
      <w:r>
        <w:rPr>
          <w:color w:val="auto"/>
          <w:highlight w:val="none"/>
        </w:rPr>
        <w:fldChar w:fldCharType="separate"/>
      </w:r>
      <w:r>
        <w:rPr>
          <w:rFonts w:hint="eastAsia" w:ascii="宋体" w:hAnsi="宋体" w:cs="宋体"/>
          <w:color w:val="auto"/>
          <w:highlight w:val="none"/>
        </w:rPr>
        <w:t>第二节 供应商须知正文</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_Toc23846 \h </w:instrText>
      </w:r>
      <w:r>
        <w:rPr>
          <w:rFonts w:hint="eastAsia" w:ascii="宋体" w:hAnsi="宋体" w:cs="宋体"/>
          <w:color w:val="auto"/>
          <w:highlight w:val="none"/>
        </w:rPr>
        <w:fldChar w:fldCharType="separate"/>
      </w:r>
      <w:r>
        <w:rPr>
          <w:rFonts w:hint="eastAsia" w:ascii="宋体" w:hAnsi="宋体" w:cs="宋体"/>
          <w:color w:val="auto"/>
          <w:highlight w:val="none"/>
        </w:rPr>
        <w:t>15</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8B0CDB2">
      <w:pPr>
        <w:pStyle w:val="14"/>
        <w:tabs>
          <w:tab w:val="right" w:leader="dot" w:pos="8879"/>
        </w:tabs>
        <w:rPr>
          <w:rFonts w:ascii="宋体" w:hAnsi="宋体" w:cs="宋体"/>
          <w:color w:val="auto"/>
          <w:highlight w:val="none"/>
        </w:rPr>
      </w:pPr>
      <w:r>
        <w:rPr>
          <w:color w:val="auto"/>
          <w:highlight w:val="none"/>
        </w:rPr>
        <w:fldChar w:fldCharType="begin"/>
      </w:r>
      <w:r>
        <w:rPr>
          <w:color w:val="auto"/>
          <w:highlight w:val="none"/>
        </w:rPr>
        <w:instrText xml:space="preserve"> HYPERLINK \l "_Toc20691" </w:instrText>
      </w:r>
      <w:r>
        <w:rPr>
          <w:color w:val="auto"/>
          <w:highlight w:val="none"/>
        </w:rPr>
        <w:fldChar w:fldCharType="separate"/>
      </w:r>
      <w:r>
        <w:rPr>
          <w:rFonts w:hint="eastAsia" w:ascii="宋体" w:hAnsi="宋体" w:cs="宋体"/>
          <w:color w:val="auto"/>
          <w:highlight w:val="none"/>
        </w:rPr>
        <w:t>一、总则</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_Toc20691 \h </w:instrText>
      </w:r>
      <w:r>
        <w:rPr>
          <w:rFonts w:hint="eastAsia" w:ascii="宋体" w:hAnsi="宋体" w:cs="宋体"/>
          <w:color w:val="auto"/>
          <w:highlight w:val="none"/>
        </w:rPr>
        <w:fldChar w:fldCharType="separate"/>
      </w:r>
      <w:r>
        <w:rPr>
          <w:rFonts w:hint="eastAsia" w:ascii="宋体" w:hAnsi="宋体" w:cs="宋体"/>
          <w:color w:val="auto"/>
          <w:highlight w:val="none"/>
        </w:rPr>
        <w:t>15</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63D65691">
      <w:pPr>
        <w:pStyle w:val="14"/>
        <w:tabs>
          <w:tab w:val="right" w:leader="dot" w:pos="8879"/>
        </w:tabs>
        <w:rPr>
          <w:rFonts w:ascii="宋体" w:hAnsi="宋体" w:cs="宋体"/>
          <w:color w:val="auto"/>
          <w:highlight w:val="none"/>
        </w:rPr>
      </w:pPr>
      <w:r>
        <w:rPr>
          <w:color w:val="auto"/>
          <w:highlight w:val="none"/>
        </w:rPr>
        <w:fldChar w:fldCharType="begin"/>
      </w:r>
      <w:r>
        <w:rPr>
          <w:color w:val="auto"/>
          <w:highlight w:val="none"/>
        </w:rPr>
        <w:instrText xml:space="preserve"> HYPERLINK \l "_Toc5567" </w:instrText>
      </w:r>
      <w:r>
        <w:rPr>
          <w:color w:val="auto"/>
          <w:highlight w:val="none"/>
        </w:rPr>
        <w:fldChar w:fldCharType="separate"/>
      </w:r>
      <w:r>
        <w:rPr>
          <w:rFonts w:hint="eastAsia" w:ascii="宋体" w:hAnsi="宋体" w:cs="宋体"/>
          <w:color w:val="auto"/>
          <w:highlight w:val="none"/>
        </w:rPr>
        <w:t>二、磋商文件</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_Toc5567 \h </w:instrText>
      </w:r>
      <w:r>
        <w:rPr>
          <w:rFonts w:hint="eastAsia" w:ascii="宋体" w:hAnsi="宋体" w:cs="宋体"/>
          <w:color w:val="auto"/>
          <w:highlight w:val="none"/>
        </w:rPr>
        <w:fldChar w:fldCharType="separate"/>
      </w:r>
      <w:r>
        <w:rPr>
          <w:rFonts w:hint="eastAsia" w:ascii="宋体" w:hAnsi="宋体" w:cs="宋体"/>
          <w:color w:val="auto"/>
          <w:highlight w:val="none"/>
        </w:rPr>
        <w:t>17</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527E8EBA">
      <w:pPr>
        <w:pStyle w:val="14"/>
        <w:tabs>
          <w:tab w:val="right" w:leader="dot" w:pos="8879"/>
        </w:tabs>
        <w:rPr>
          <w:rFonts w:ascii="宋体" w:hAnsi="宋体" w:cs="宋体"/>
          <w:color w:val="auto"/>
          <w:highlight w:val="none"/>
        </w:rPr>
      </w:pPr>
      <w:r>
        <w:rPr>
          <w:color w:val="auto"/>
          <w:highlight w:val="none"/>
        </w:rPr>
        <w:fldChar w:fldCharType="begin"/>
      </w:r>
      <w:r>
        <w:rPr>
          <w:color w:val="auto"/>
          <w:highlight w:val="none"/>
        </w:rPr>
        <w:instrText xml:space="preserve"> HYPERLINK \l "_Toc18770" </w:instrText>
      </w:r>
      <w:r>
        <w:rPr>
          <w:color w:val="auto"/>
          <w:highlight w:val="none"/>
        </w:rPr>
        <w:fldChar w:fldCharType="separate"/>
      </w:r>
      <w:r>
        <w:rPr>
          <w:rFonts w:hint="eastAsia" w:ascii="宋体" w:hAnsi="宋体" w:cs="宋体"/>
          <w:color w:val="auto"/>
          <w:highlight w:val="none"/>
        </w:rPr>
        <w:t>三、响应文件的编制</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_Toc18770 \h </w:instrText>
      </w:r>
      <w:r>
        <w:rPr>
          <w:rFonts w:hint="eastAsia" w:ascii="宋体" w:hAnsi="宋体" w:cs="宋体"/>
          <w:color w:val="auto"/>
          <w:highlight w:val="none"/>
        </w:rPr>
        <w:fldChar w:fldCharType="separate"/>
      </w:r>
      <w:r>
        <w:rPr>
          <w:rFonts w:hint="eastAsia" w:ascii="宋体" w:hAnsi="宋体" w:cs="宋体"/>
          <w:color w:val="auto"/>
          <w:highlight w:val="none"/>
        </w:rPr>
        <w:t>18</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20E0061B">
      <w:pPr>
        <w:pStyle w:val="14"/>
        <w:tabs>
          <w:tab w:val="right" w:leader="dot" w:pos="8879"/>
        </w:tabs>
        <w:rPr>
          <w:rFonts w:ascii="宋体" w:hAnsi="宋体" w:cs="宋体"/>
          <w:color w:val="auto"/>
          <w:highlight w:val="none"/>
        </w:rPr>
      </w:pPr>
      <w:r>
        <w:rPr>
          <w:color w:val="auto"/>
          <w:highlight w:val="none"/>
        </w:rPr>
        <w:fldChar w:fldCharType="begin"/>
      </w:r>
      <w:r>
        <w:rPr>
          <w:color w:val="auto"/>
          <w:highlight w:val="none"/>
        </w:rPr>
        <w:instrText xml:space="preserve"> HYPERLINK \l "_Toc16642" </w:instrText>
      </w:r>
      <w:r>
        <w:rPr>
          <w:color w:val="auto"/>
          <w:highlight w:val="none"/>
        </w:rPr>
        <w:fldChar w:fldCharType="separate"/>
      </w:r>
      <w:r>
        <w:rPr>
          <w:rFonts w:hint="eastAsia" w:ascii="宋体" w:hAnsi="宋体" w:cs="宋体"/>
          <w:color w:val="auto"/>
          <w:highlight w:val="none"/>
        </w:rPr>
        <w:t>四、评审及磋商</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_Toc16642 \h </w:instrText>
      </w:r>
      <w:r>
        <w:rPr>
          <w:rFonts w:hint="eastAsia" w:ascii="宋体" w:hAnsi="宋体" w:cs="宋体"/>
          <w:color w:val="auto"/>
          <w:highlight w:val="none"/>
        </w:rPr>
        <w:fldChar w:fldCharType="separate"/>
      </w:r>
      <w:r>
        <w:rPr>
          <w:rFonts w:hint="eastAsia" w:ascii="宋体" w:hAnsi="宋体" w:cs="宋体"/>
          <w:color w:val="auto"/>
          <w:highlight w:val="none"/>
        </w:rPr>
        <w:t>20</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62F49FB5">
      <w:pPr>
        <w:pStyle w:val="14"/>
        <w:tabs>
          <w:tab w:val="right" w:leader="dot" w:pos="8879"/>
        </w:tabs>
        <w:rPr>
          <w:rFonts w:ascii="宋体" w:hAnsi="宋体" w:cs="宋体"/>
          <w:color w:val="auto"/>
          <w:highlight w:val="none"/>
        </w:rPr>
      </w:pPr>
      <w:r>
        <w:rPr>
          <w:color w:val="auto"/>
          <w:highlight w:val="none"/>
        </w:rPr>
        <w:fldChar w:fldCharType="begin"/>
      </w:r>
      <w:r>
        <w:rPr>
          <w:color w:val="auto"/>
          <w:highlight w:val="none"/>
        </w:rPr>
        <w:instrText xml:space="preserve"> HYPERLINK \l "_Toc5736" </w:instrText>
      </w:r>
      <w:r>
        <w:rPr>
          <w:color w:val="auto"/>
          <w:highlight w:val="none"/>
        </w:rPr>
        <w:fldChar w:fldCharType="separate"/>
      </w:r>
      <w:r>
        <w:rPr>
          <w:rFonts w:hint="eastAsia" w:ascii="宋体" w:hAnsi="宋体" w:cs="宋体"/>
          <w:color w:val="auto"/>
          <w:highlight w:val="none"/>
        </w:rPr>
        <w:t>五、成交及合同</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_Toc5736 \h </w:instrText>
      </w:r>
      <w:r>
        <w:rPr>
          <w:rFonts w:hint="eastAsia" w:ascii="宋体" w:hAnsi="宋体" w:cs="宋体"/>
          <w:color w:val="auto"/>
          <w:highlight w:val="none"/>
        </w:rPr>
        <w:fldChar w:fldCharType="separate"/>
      </w:r>
      <w:r>
        <w:rPr>
          <w:rFonts w:hint="eastAsia" w:ascii="宋体" w:hAnsi="宋体" w:cs="宋体"/>
          <w:color w:val="auto"/>
          <w:highlight w:val="none"/>
        </w:rPr>
        <w:t>21</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5A4A08A">
      <w:pPr>
        <w:pStyle w:val="14"/>
        <w:tabs>
          <w:tab w:val="right" w:leader="dot" w:pos="8879"/>
        </w:tabs>
        <w:rPr>
          <w:rFonts w:ascii="宋体" w:hAnsi="宋体" w:cs="宋体"/>
          <w:color w:val="auto"/>
          <w:highlight w:val="none"/>
        </w:rPr>
      </w:pPr>
      <w:r>
        <w:rPr>
          <w:color w:val="auto"/>
          <w:highlight w:val="none"/>
        </w:rPr>
        <w:fldChar w:fldCharType="begin"/>
      </w:r>
      <w:r>
        <w:rPr>
          <w:color w:val="auto"/>
          <w:highlight w:val="none"/>
        </w:rPr>
        <w:instrText xml:space="preserve"> HYPERLINK \l "_Toc17863" </w:instrText>
      </w:r>
      <w:r>
        <w:rPr>
          <w:color w:val="auto"/>
          <w:highlight w:val="none"/>
        </w:rPr>
        <w:fldChar w:fldCharType="separate"/>
      </w:r>
      <w:r>
        <w:rPr>
          <w:rFonts w:hint="eastAsia" w:ascii="宋体" w:hAnsi="宋体" w:cs="宋体"/>
          <w:color w:val="auto"/>
          <w:highlight w:val="none"/>
        </w:rPr>
        <w:t>六、验收</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_Toc17863 \h </w:instrText>
      </w:r>
      <w:r>
        <w:rPr>
          <w:rFonts w:hint="eastAsia" w:ascii="宋体" w:hAnsi="宋体" w:cs="宋体"/>
          <w:color w:val="auto"/>
          <w:highlight w:val="none"/>
        </w:rPr>
        <w:fldChar w:fldCharType="separate"/>
      </w:r>
      <w:r>
        <w:rPr>
          <w:rFonts w:hint="eastAsia" w:ascii="宋体" w:hAnsi="宋体" w:cs="宋体"/>
          <w:color w:val="auto"/>
          <w:highlight w:val="none"/>
        </w:rPr>
        <w:t>24</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7944DEA">
      <w:pPr>
        <w:pStyle w:val="14"/>
        <w:tabs>
          <w:tab w:val="right" w:leader="dot" w:pos="8879"/>
        </w:tabs>
        <w:rPr>
          <w:rFonts w:ascii="宋体" w:hAnsi="宋体" w:cs="宋体"/>
          <w:color w:val="auto"/>
          <w:highlight w:val="none"/>
        </w:rPr>
      </w:pPr>
      <w:r>
        <w:rPr>
          <w:color w:val="auto"/>
          <w:highlight w:val="none"/>
        </w:rPr>
        <w:fldChar w:fldCharType="begin"/>
      </w:r>
      <w:r>
        <w:rPr>
          <w:color w:val="auto"/>
          <w:highlight w:val="none"/>
        </w:rPr>
        <w:instrText xml:space="preserve"> HYPERLINK \l "_Toc14884" </w:instrText>
      </w:r>
      <w:r>
        <w:rPr>
          <w:color w:val="auto"/>
          <w:highlight w:val="none"/>
        </w:rPr>
        <w:fldChar w:fldCharType="separate"/>
      </w:r>
      <w:r>
        <w:rPr>
          <w:rFonts w:hint="eastAsia" w:ascii="宋体" w:hAnsi="宋体" w:cs="宋体"/>
          <w:color w:val="auto"/>
          <w:highlight w:val="none"/>
        </w:rPr>
        <w:t>七、其他事项</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_Toc14884 \h </w:instrText>
      </w:r>
      <w:r>
        <w:rPr>
          <w:rFonts w:hint="eastAsia" w:ascii="宋体" w:hAnsi="宋体" w:cs="宋体"/>
          <w:color w:val="auto"/>
          <w:highlight w:val="none"/>
        </w:rPr>
        <w:fldChar w:fldCharType="separate"/>
      </w:r>
      <w:r>
        <w:rPr>
          <w:rFonts w:hint="eastAsia" w:ascii="宋体" w:hAnsi="宋体" w:cs="宋体"/>
          <w:color w:val="auto"/>
          <w:highlight w:val="none"/>
        </w:rPr>
        <w:t>24</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0956AECF">
      <w:pPr>
        <w:pStyle w:val="20"/>
        <w:tabs>
          <w:tab w:val="right" w:leader="dot" w:pos="8879"/>
        </w:tabs>
        <w:rPr>
          <w:rFonts w:ascii="宋体" w:hAnsi="宋体" w:cs="宋体"/>
          <w:color w:val="auto"/>
          <w:highlight w:val="none"/>
        </w:rPr>
      </w:pPr>
      <w:r>
        <w:rPr>
          <w:color w:val="auto"/>
          <w:highlight w:val="none"/>
        </w:rPr>
        <w:fldChar w:fldCharType="begin"/>
      </w:r>
      <w:r>
        <w:rPr>
          <w:color w:val="auto"/>
          <w:highlight w:val="none"/>
        </w:rPr>
        <w:instrText xml:space="preserve"> HYPERLINK \l "_Toc25106" </w:instrText>
      </w:r>
      <w:r>
        <w:rPr>
          <w:color w:val="auto"/>
          <w:highlight w:val="none"/>
        </w:rPr>
        <w:fldChar w:fldCharType="separate"/>
      </w:r>
      <w:r>
        <w:rPr>
          <w:rFonts w:hint="eastAsia" w:ascii="宋体" w:hAnsi="宋体" w:cs="宋体"/>
          <w:color w:val="auto"/>
          <w:highlight w:val="none"/>
        </w:rPr>
        <w:t>第四章  评审程序、评审方法和评审标准</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_Toc25106 \h </w:instrText>
      </w:r>
      <w:r>
        <w:rPr>
          <w:rFonts w:hint="eastAsia" w:ascii="宋体" w:hAnsi="宋体" w:cs="宋体"/>
          <w:color w:val="auto"/>
          <w:highlight w:val="none"/>
        </w:rPr>
        <w:fldChar w:fldCharType="separate"/>
      </w:r>
      <w:r>
        <w:rPr>
          <w:rFonts w:hint="eastAsia" w:ascii="宋体" w:hAnsi="宋体" w:cs="宋体"/>
          <w:color w:val="auto"/>
          <w:highlight w:val="none"/>
        </w:rPr>
        <w:t>26</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4A8A2002">
      <w:pPr>
        <w:pStyle w:val="23"/>
        <w:tabs>
          <w:tab w:val="right" w:leader="dot" w:pos="8879"/>
          <w:tab w:val="clear" w:pos="8296"/>
        </w:tabs>
        <w:rPr>
          <w:rFonts w:ascii="宋体" w:hAnsi="宋体" w:cs="宋体"/>
          <w:color w:val="auto"/>
          <w:highlight w:val="none"/>
        </w:rPr>
      </w:pPr>
      <w:r>
        <w:rPr>
          <w:color w:val="auto"/>
          <w:highlight w:val="none"/>
        </w:rPr>
        <w:fldChar w:fldCharType="begin"/>
      </w:r>
      <w:r>
        <w:rPr>
          <w:color w:val="auto"/>
          <w:highlight w:val="none"/>
        </w:rPr>
        <w:instrText xml:space="preserve"> HYPERLINK \l "_Toc30181" </w:instrText>
      </w:r>
      <w:r>
        <w:rPr>
          <w:color w:val="auto"/>
          <w:highlight w:val="none"/>
        </w:rPr>
        <w:fldChar w:fldCharType="separate"/>
      </w:r>
      <w:r>
        <w:rPr>
          <w:rFonts w:hint="eastAsia" w:ascii="宋体" w:hAnsi="宋体" w:cs="宋体"/>
          <w:color w:val="auto"/>
          <w:highlight w:val="none"/>
        </w:rPr>
        <w:t>第一节 评审程序和评审方法</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_Toc30181 \h </w:instrText>
      </w:r>
      <w:r>
        <w:rPr>
          <w:rFonts w:hint="eastAsia" w:ascii="宋体" w:hAnsi="宋体" w:cs="宋体"/>
          <w:color w:val="auto"/>
          <w:highlight w:val="none"/>
        </w:rPr>
        <w:fldChar w:fldCharType="separate"/>
      </w:r>
      <w:r>
        <w:rPr>
          <w:rFonts w:hint="eastAsia" w:ascii="宋体" w:hAnsi="宋体" w:cs="宋体"/>
          <w:color w:val="auto"/>
          <w:highlight w:val="none"/>
        </w:rPr>
        <w:t>26</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3A498C12">
      <w:pPr>
        <w:pStyle w:val="23"/>
        <w:tabs>
          <w:tab w:val="right" w:leader="dot" w:pos="8879"/>
          <w:tab w:val="clear" w:pos="8296"/>
        </w:tabs>
        <w:rPr>
          <w:rFonts w:ascii="宋体" w:hAnsi="宋体" w:cs="宋体"/>
          <w:color w:val="auto"/>
          <w:highlight w:val="none"/>
        </w:rPr>
      </w:pPr>
      <w:r>
        <w:rPr>
          <w:color w:val="auto"/>
          <w:highlight w:val="none"/>
        </w:rPr>
        <w:fldChar w:fldCharType="begin"/>
      </w:r>
      <w:r>
        <w:rPr>
          <w:color w:val="auto"/>
          <w:highlight w:val="none"/>
        </w:rPr>
        <w:instrText xml:space="preserve"> HYPERLINK \l "_Toc1930" </w:instrText>
      </w:r>
      <w:r>
        <w:rPr>
          <w:color w:val="auto"/>
          <w:highlight w:val="none"/>
        </w:rPr>
        <w:fldChar w:fldCharType="separate"/>
      </w:r>
      <w:r>
        <w:rPr>
          <w:rFonts w:hint="eastAsia" w:ascii="宋体" w:hAnsi="宋体" w:cs="宋体"/>
          <w:color w:val="auto"/>
          <w:highlight w:val="none"/>
        </w:rPr>
        <w:t>第二节 评标报告</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_Toc1930 \h </w:instrText>
      </w:r>
      <w:r>
        <w:rPr>
          <w:rFonts w:hint="eastAsia" w:ascii="宋体" w:hAnsi="宋体" w:cs="宋体"/>
          <w:color w:val="auto"/>
          <w:highlight w:val="none"/>
        </w:rPr>
        <w:fldChar w:fldCharType="separate"/>
      </w:r>
      <w:r>
        <w:rPr>
          <w:rFonts w:hint="eastAsia" w:ascii="宋体" w:hAnsi="宋体" w:cs="宋体"/>
          <w:color w:val="auto"/>
          <w:highlight w:val="none"/>
        </w:rPr>
        <w:t>34</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2F0778E6">
      <w:pPr>
        <w:pStyle w:val="23"/>
        <w:tabs>
          <w:tab w:val="right" w:leader="dot" w:pos="8879"/>
          <w:tab w:val="clear" w:pos="8296"/>
        </w:tabs>
        <w:rPr>
          <w:rFonts w:ascii="宋体" w:hAnsi="宋体" w:cs="宋体"/>
          <w:color w:val="auto"/>
          <w:highlight w:val="none"/>
        </w:rPr>
      </w:pPr>
      <w:r>
        <w:rPr>
          <w:color w:val="auto"/>
          <w:highlight w:val="none"/>
        </w:rPr>
        <w:fldChar w:fldCharType="begin"/>
      </w:r>
      <w:r>
        <w:rPr>
          <w:color w:val="auto"/>
          <w:highlight w:val="none"/>
        </w:rPr>
        <w:instrText xml:space="preserve"> HYPERLINK \l "_Toc23409" </w:instrText>
      </w:r>
      <w:r>
        <w:rPr>
          <w:color w:val="auto"/>
          <w:highlight w:val="none"/>
        </w:rPr>
        <w:fldChar w:fldCharType="separate"/>
      </w:r>
      <w:r>
        <w:rPr>
          <w:rFonts w:hint="eastAsia" w:ascii="宋体" w:hAnsi="宋体" w:cs="宋体"/>
          <w:color w:val="auto"/>
          <w:highlight w:val="none"/>
        </w:rPr>
        <w:t>第三节 评审过程的保密与录像</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_Toc23409 \h </w:instrText>
      </w:r>
      <w:r>
        <w:rPr>
          <w:rFonts w:hint="eastAsia" w:ascii="宋体" w:hAnsi="宋体" w:cs="宋体"/>
          <w:color w:val="auto"/>
          <w:highlight w:val="none"/>
        </w:rPr>
        <w:fldChar w:fldCharType="separate"/>
      </w:r>
      <w:r>
        <w:rPr>
          <w:rFonts w:hint="eastAsia" w:ascii="宋体" w:hAnsi="宋体" w:cs="宋体"/>
          <w:color w:val="auto"/>
          <w:highlight w:val="none"/>
        </w:rPr>
        <w:t>34</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55CE633A">
      <w:pPr>
        <w:pStyle w:val="20"/>
        <w:tabs>
          <w:tab w:val="right" w:leader="dot" w:pos="8879"/>
        </w:tabs>
        <w:rPr>
          <w:rFonts w:ascii="宋体" w:hAnsi="宋体" w:cs="宋体"/>
          <w:color w:val="auto"/>
          <w:highlight w:val="none"/>
        </w:rPr>
      </w:pPr>
      <w:r>
        <w:rPr>
          <w:color w:val="auto"/>
          <w:highlight w:val="none"/>
        </w:rPr>
        <w:fldChar w:fldCharType="begin"/>
      </w:r>
      <w:r>
        <w:rPr>
          <w:color w:val="auto"/>
          <w:highlight w:val="none"/>
        </w:rPr>
        <w:instrText xml:space="preserve"> HYPERLINK \l "_Toc13484" </w:instrText>
      </w:r>
      <w:r>
        <w:rPr>
          <w:color w:val="auto"/>
          <w:highlight w:val="none"/>
        </w:rPr>
        <w:fldChar w:fldCharType="separate"/>
      </w:r>
      <w:r>
        <w:rPr>
          <w:rFonts w:hint="eastAsia" w:ascii="宋体" w:hAnsi="宋体" w:cs="宋体"/>
          <w:color w:val="auto"/>
          <w:highlight w:val="none"/>
        </w:rPr>
        <w:t>第五章 响应文件格式</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_Toc13484 \h </w:instrText>
      </w:r>
      <w:r>
        <w:rPr>
          <w:rFonts w:hint="eastAsia" w:ascii="宋体" w:hAnsi="宋体" w:cs="宋体"/>
          <w:color w:val="auto"/>
          <w:highlight w:val="none"/>
        </w:rPr>
        <w:fldChar w:fldCharType="separate"/>
      </w:r>
      <w:r>
        <w:rPr>
          <w:rFonts w:hint="eastAsia" w:ascii="宋体" w:hAnsi="宋体" w:cs="宋体"/>
          <w:color w:val="auto"/>
          <w:highlight w:val="none"/>
        </w:rPr>
        <w:t>35</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50B99A78">
      <w:pPr>
        <w:pStyle w:val="23"/>
        <w:tabs>
          <w:tab w:val="right" w:leader="dot" w:pos="8879"/>
          <w:tab w:val="clear" w:pos="8296"/>
        </w:tabs>
        <w:rPr>
          <w:rFonts w:ascii="宋体" w:hAnsi="宋体" w:cs="宋体"/>
          <w:color w:val="auto"/>
          <w:highlight w:val="none"/>
        </w:rPr>
      </w:pPr>
      <w:r>
        <w:rPr>
          <w:color w:val="auto"/>
          <w:highlight w:val="none"/>
        </w:rPr>
        <w:fldChar w:fldCharType="begin"/>
      </w:r>
      <w:r>
        <w:rPr>
          <w:color w:val="auto"/>
          <w:highlight w:val="none"/>
        </w:rPr>
        <w:instrText xml:space="preserve"> HYPERLINK \l "_Toc30886" </w:instrText>
      </w:r>
      <w:r>
        <w:rPr>
          <w:color w:val="auto"/>
          <w:highlight w:val="none"/>
        </w:rPr>
        <w:fldChar w:fldCharType="separate"/>
      </w:r>
      <w:r>
        <w:rPr>
          <w:rFonts w:hint="eastAsia" w:ascii="宋体" w:hAnsi="宋体" w:cs="宋体"/>
          <w:color w:val="auto"/>
          <w:highlight w:val="none"/>
        </w:rPr>
        <w:t>第</w:t>
      </w:r>
      <w:r>
        <w:rPr>
          <w:rFonts w:hint="eastAsia" w:ascii="宋体" w:hAnsi="宋体" w:cs="宋体"/>
          <w:color w:val="auto"/>
          <w:highlight w:val="none"/>
          <w:lang w:val="en-US" w:eastAsia="zh-CN"/>
        </w:rPr>
        <w:t>一</w:t>
      </w:r>
      <w:r>
        <w:rPr>
          <w:rFonts w:hint="eastAsia" w:ascii="宋体" w:hAnsi="宋体" w:cs="宋体"/>
          <w:color w:val="auto"/>
          <w:highlight w:val="none"/>
        </w:rPr>
        <w:t>节 资格证明文件格式</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_Toc30886 \h </w:instrText>
      </w:r>
      <w:r>
        <w:rPr>
          <w:rFonts w:hint="eastAsia" w:ascii="宋体" w:hAnsi="宋体" w:cs="宋体"/>
          <w:color w:val="auto"/>
          <w:highlight w:val="none"/>
        </w:rPr>
        <w:fldChar w:fldCharType="separate"/>
      </w:r>
      <w:r>
        <w:rPr>
          <w:rFonts w:hint="eastAsia" w:ascii="宋体" w:hAnsi="宋体" w:cs="宋体"/>
          <w:color w:val="auto"/>
          <w:highlight w:val="none"/>
        </w:rPr>
        <w:t>36</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55741BF">
      <w:pPr>
        <w:pStyle w:val="23"/>
        <w:tabs>
          <w:tab w:val="right" w:leader="dot" w:pos="8879"/>
          <w:tab w:val="clear" w:pos="8296"/>
        </w:tabs>
        <w:rPr>
          <w:rFonts w:ascii="宋体" w:hAnsi="宋体" w:cs="宋体"/>
          <w:color w:val="auto"/>
          <w:highlight w:val="none"/>
        </w:rPr>
      </w:pPr>
      <w:r>
        <w:rPr>
          <w:color w:val="auto"/>
          <w:highlight w:val="none"/>
        </w:rPr>
        <w:fldChar w:fldCharType="begin"/>
      </w:r>
      <w:r>
        <w:rPr>
          <w:color w:val="auto"/>
          <w:highlight w:val="none"/>
        </w:rPr>
        <w:instrText xml:space="preserve"> HYPERLINK \l "_Toc10861" </w:instrText>
      </w:r>
      <w:r>
        <w:rPr>
          <w:color w:val="auto"/>
          <w:highlight w:val="none"/>
        </w:rPr>
        <w:fldChar w:fldCharType="separate"/>
      </w:r>
      <w:r>
        <w:rPr>
          <w:rFonts w:hint="eastAsia" w:ascii="宋体" w:hAnsi="宋体" w:cs="宋体"/>
          <w:color w:val="auto"/>
          <w:highlight w:val="none"/>
        </w:rPr>
        <w:t>第</w:t>
      </w:r>
      <w:r>
        <w:rPr>
          <w:rFonts w:hint="eastAsia" w:ascii="宋体" w:hAnsi="宋体" w:cs="宋体"/>
          <w:color w:val="auto"/>
          <w:highlight w:val="none"/>
          <w:lang w:val="en-US" w:eastAsia="zh-CN"/>
        </w:rPr>
        <w:t>二</w:t>
      </w:r>
      <w:r>
        <w:rPr>
          <w:rFonts w:hint="eastAsia" w:ascii="宋体" w:hAnsi="宋体" w:cs="宋体"/>
          <w:color w:val="auto"/>
          <w:highlight w:val="none"/>
        </w:rPr>
        <w:t>节 商务技术文件格式</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_Toc10861 \h </w:instrText>
      </w:r>
      <w:r>
        <w:rPr>
          <w:rFonts w:hint="eastAsia" w:ascii="宋体" w:hAnsi="宋体" w:cs="宋体"/>
          <w:color w:val="auto"/>
          <w:highlight w:val="none"/>
        </w:rPr>
        <w:fldChar w:fldCharType="separate"/>
      </w:r>
      <w:r>
        <w:rPr>
          <w:rFonts w:hint="eastAsia" w:ascii="宋体" w:hAnsi="宋体" w:cs="宋体"/>
          <w:color w:val="auto"/>
          <w:highlight w:val="none"/>
        </w:rPr>
        <w:t>44</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2E96CB33">
      <w:pPr>
        <w:pStyle w:val="23"/>
        <w:tabs>
          <w:tab w:val="right" w:leader="dot" w:pos="8879"/>
          <w:tab w:val="clear" w:pos="8296"/>
        </w:tabs>
        <w:rPr>
          <w:rFonts w:ascii="宋体" w:hAnsi="宋体" w:cs="宋体"/>
          <w:color w:val="auto"/>
          <w:highlight w:val="none"/>
        </w:rPr>
      </w:pPr>
      <w:r>
        <w:rPr>
          <w:color w:val="auto"/>
          <w:highlight w:val="none"/>
        </w:rPr>
        <w:fldChar w:fldCharType="begin"/>
      </w:r>
      <w:r>
        <w:rPr>
          <w:color w:val="auto"/>
          <w:highlight w:val="none"/>
        </w:rPr>
        <w:instrText xml:space="preserve"> HYPERLINK \l "_Toc32512" </w:instrText>
      </w:r>
      <w:r>
        <w:rPr>
          <w:color w:val="auto"/>
          <w:highlight w:val="none"/>
        </w:rPr>
        <w:fldChar w:fldCharType="separate"/>
      </w:r>
      <w:r>
        <w:rPr>
          <w:rFonts w:hint="eastAsia" w:ascii="宋体" w:hAnsi="宋体" w:cs="宋体"/>
          <w:color w:val="auto"/>
          <w:highlight w:val="none"/>
        </w:rPr>
        <w:t>第</w:t>
      </w:r>
      <w:r>
        <w:rPr>
          <w:rFonts w:hint="eastAsia" w:ascii="宋体" w:hAnsi="宋体" w:cs="宋体"/>
          <w:color w:val="auto"/>
          <w:highlight w:val="none"/>
          <w:lang w:val="en-US" w:eastAsia="zh-CN"/>
        </w:rPr>
        <w:t>三</w:t>
      </w:r>
      <w:r>
        <w:rPr>
          <w:rFonts w:hint="eastAsia" w:ascii="宋体" w:hAnsi="宋体" w:cs="宋体"/>
          <w:color w:val="auto"/>
          <w:highlight w:val="none"/>
        </w:rPr>
        <w:t>节 报价文件格式</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_Toc32512 \h </w:instrText>
      </w:r>
      <w:r>
        <w:rPr>
          <w:rFonts w:hint="eastAsia" w:ascii="宋体" w:hAnsi="宋体" w:cs="宋体"/>
          <w:color w:val="auto"/>
          <w:highlight w:val="none"/>
        </w:rPr>
        <w:fldChar w:fldCharType="separate"/>
      </w:r>
      <w:r>
        <w:rPr>
          <w:rFonts w:hint="eastAsia" w:ascii="宋体" w:hAnsi="宋体" w:cs="宋体"/>
          <w:color w:val="auto"/>
          <w:highlight w:val="none"/>
        </w:rPr>
        <w:t>54</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0754A085">
      <w:pPr>
        <w:pStyle w:val="20"/>
        <w:tabs>
          <w:tab w:val="right" w:leader="dot" w:pos="8879"/>
        </w:tabs>
        <w:rPr>
          <w:rFonts w:ascii="宋体" w:hAnsi="宋体" w:cs="宋体"/>
          <w:color w:val="auto"/>
          <w:highlight w:val="none"/>
        </w:rPr>
      </w:pPr>
      <w:r>
        <w:rPr>
          <w:color w:val="auto"/>
          <w:highlight w:val="none"/>
        </w:rPr>
        <w:fldChar w:fldCharType="begin"/>
      </w:r>
      <w:r>
        <w:rPr>
          <w:color w:val="auto"/>
          <w:highlight w:val="none"/>
        </w:rPr>
        <w:instrText xml:space="preserve"> HYPERLINK \l "_Toc10609" </w:instrText>
      </w:r>
      <w:r>
        <w:rPr>
          <w:color w:val="auto"/>
          <w:highlight w:val="none"/>
        </w:rPr>
        <w:fldChar w:fldCharType="separate"/>
      </w:r>
      <w:r>
        <w:rPr>
          <w:rFonts w:hint="eastAsia" w:ascii="宋体" w:hAnsi="宋体" w:cs="宋体"/>
          <w:color w:val="auto"/>
          <w:highlight w:val="none"/>
        </w:rPr>
        <w:t>第六章  合同文本</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_Toc10609 \h </w:instrText>
      </w:r>
      <w:r>
        <w:rPr>
          <w:rFonts w:hint="eastAsia" w:ascii="宋体" w:hAnsi="宋体" w:cs="宋体"/>
          <w:color w:val="auto"/>
          <w:highlight w:val="none"/>
        </w:rPr>
        <w:fldChar w:fldCharType="separate"/>
      </w:r>
      <w:r>
        <w:rPr>
          <w:rFonts w:hint="eastAsia" w:ascii="宋体" w:hAnsi="宋体" w:cs="宋体"/>
          <w:color w:val="auto"/>
          <w:highlight w:val="none"/>
        </w:rPr>
        <w:t>61</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3A255D3C">
      <w:pPr>
        <w:pStyle w:val="20"/>
        <w:tabs>
          <w:tab w:val="right" w:leader="dot" w:pos="8879"/>
        </w:tabs>
        <w:rPr>
          <w:rFonts w:ascii="宋体" w:hAnsi="宋体" w:cs="宋体"/>
          <w:color w:val="auto"/>
          <w:highlight w:val="none"/>
        </w:rPr>
      </w:pPr>
      <w:r>
        <w:rPr>
          <w:color w:val="auto"/>
          <w:highlight w:val="none"/>
        </w:rPr>
        <w:fldChar w:fldCharType="begin"/>
      </w:r>
      <w:r>
        <w:rPr>
          <w:color w:val="auto"/>
          <w:highlight w:val="none"/>
        </w:rPr>
        <w:instrText xml:space="preserve"> HYPERLINK \l "_Toc22933" </w:instrText>
      </w:r>
      <w:r>
        <w:rPr>
          <w:color w:val="auto"/>
          <w:highlight w:val="none"/>
        </w:rPr>
        <w:fldChar w:fldCharType="separate"/>
      </w:r>
      <w:r>
        <w:rPr>
          <w:rFonts w:hint="eastAsia" w:ascii="宋体" w:hAnsi="宋体" w:cs="宋体"/>
          <w:color w:val="auto"/>
          <w:highlight w:val="none"/>
        </w:rPr>
        <w:t>第</w:t>
      </w:r>
      <w:r>
        <w:rPr>
          <w:rFonts w:hint="eastAsia" w:ascii="宋体" w:hAnsi="宋体" w:cs="宋体"/>
          <w:color w:val="auto"/>
          <w:highlight w:val="none"/>
          <w:lang w:val="en-US" w:eastAsia="zh-CN"/>
        </w:rPr>
        <w:t>七</w:t>
      </w:r>
      <w:r>
        <w:rPr>
          <w:rFonts w:hint="eastAsia" w:ascii="宋体" w:hAnsi="宋体" w:cs="宋体"/>
          <w:color w:val="auto"/>
          <w:highlight w:val="none"/>
        </w:rPr>
        <w:t>章 质疑、投诉材料格式</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_Toc22933 \h </w:instrText>
      </w:r>
      <w:r>
        <w:rPr>
          <w:rFonts w:hint="eastAsia" w:ascii="宋体" w:hAnsi="宋体" w:cs="宋体"/>
          <w:color w:val="auto"/>
          <w:highlight w:val="none"/>
        </w:rPr>
        <w:fldChar w:fldCharType="separate"/>
      </w:r>
      <w:r>
        <w:rPr>
          <w:rFonts w:hint="eastAsia" w:ascii="宋体" w:hAnsi="宋体" w:cs="宋体"/>
          <w:color w:val="auto"/>
          <w:highlight w:val="none"/>
        </w:rPr>
        <w:t>68</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E59B246">
      <w:pPr>
        <w:pStyle w:val="23"/>
        <w:rPr>
          <w:rFonts w:ascii="宋体" w:hAnsi="宋体" w:cs="宋体"/>
          <w:color w:val="auto"/>
          <w:sz w:val="28"/>
          <w:szCs w:val="28"/>
          <w:highlight w:val="none"/>
        </w:rPr>
      </w:pPr>
      <w:r>
        <w:rPr>
          <w:rFonts w:hint="eastAsia" w:ascii="宋体" w:hAnsi="宋体" w:cs="宋体"/>
          <w:color w:val="auto"/>
          <w:szCs w:val="30"/>
          <w:highlight w:val="none"/>
        </w:rPr>
        <w:fldChar w:fldCharType="end"/>
      </w:r>
    </w:p>
    <w:p w14:paraId="4F40EECD">
      <w:pPr>
        <w:tabs>
          <w:tab w:val="left" w:pos="7470"/>
        </w:tabs>
        <w:spacing w:line="400" w:lineRule="exact"/>
        <w:jc w:val="left"/>
        <w:rPr>
          <w:rFonts w:ascii="宋体" w:hAnsi="宋体" w:cs="宋体"/>
          <w:b/>
          <w:color w:val="auto"/>
          <w:sz w:val="32"/>
          <w:szCs w:val="32"/>
          <w:highlight w:val="none"/>
        </w:rPr>
      </w:pPr>
      <w:r>
        <w:rPr>
          <w:rFonts w:hint="eastAsia" w:ascii="宋体" w:hAnsi="宋体" w:cs="宋体"/>
          <w:b/>
          <w:color w:val="auto"/>
          <w:sz w:val="32"/>
          <w:szCs w:val="32"/>
          <w:highlight w:val="none"/>
        </w:rPr>
        <w:tab/>
      </w:r>
    </w:p>
    <w:p w14:paraId="5F2966E8">
      <w:pPr>
        <w:spacing w:line="400" w:lineRule="exact"/>
        <w:jc w:val="center"/>
        <w:rPr>
          <w:rFonts w:ascii="宋体" w:hAnsi="宋体" w:cs="宋体"/>
          <w:b/>
          <w:color w:val="auto"/>
          <w:sz w:val="32"/>
          <w:szCs w:val="32"/>
          <w:highlight w:val="none"/>
        </w:rPr>
      </w:pPr>
    </w:p>
    <w:p w14:paraId="770F9065">
      <w:pPr>
        <w:spacing w:line="400" w:lineRule="exact"/>
        <w:jc w:val="center"/>
        <w:rPr>
          <w:rFonts w:ascii="宋体" w:hAnsi="宋体" w:cs="宋体"/>
          <w:b/>
          <w:color w:val="auto"/>
          <w:sz w:val="32"/>
          <w:szCs w:val="32"/>
          <w:highlight w:val="none"/>
        </w:rPr>
      </w:pPr>
    </w:p>
    <w:p w14:paraId="3929EA76">
      <w:pPr>
        <w:spacing w:line="400" w:lineRule="exact"/>
        <w:jc w:val="center"/>
        <w:rPr>
          <w:rFonts w:ascii="宋体" w:hAnsi="宋体" w:cs="宋体"/>
          <w:b/>
          <w:color w:val="auto"/>
          <w:sz w:val="32"/>
          <w:szCs w:val="32"/>
          <w:highlight w:val="none"/>
        </w:rPr>
      </w:pPr>
    </w:p>
    <w:p w14:paraId="6BFE4DEB">
      <w:pPr>
        <w:spacing w:line="400" w:lineRule="exact"/>
        <w:jc w:val="center"/>
        <w:rPr>
          <w:rFonts w:ascii="宋体" w:hAnsi="宋体" w:cs="宋体"/>
          <w:b/>
          <w:color w:val="auto"/>
          <w:sz w:val="32"/>
          <w:szCs w:val="32"/>
          <w:highlight w:val="none"/>
        </w:rPr>
      </w:pPr>
    </w:p>
    <w:p w14:paraId="4095429B">
      <w:pPr>
        <w:widowControl/>
        <w:jc w:val="left"/>
        <w:rPr>
          <w:rFonts w:ascii="宋体" w:hAnsi="宋体" w:cs="宋体"/>
          <w:b/>
          <w:color w:val="auto"/>
          <w:sz w:val="32"/>
          <w:szCs w:val="32"/>
          <w:highlight w:val="none"/>
        </w:rPr>
        <w:sectPr>
          <w:footerReference r:id="rId5" w:type="default"/>
          <w:pgSz w:w="11906" w:h="16838"/>
          <w:pgMar w:top="1440" w:right="1440" w:bottom="1440" w:left="1587" w:header="851" w:footer="992" w:gutter="0"/>
          <w:pgNumType w:start="1"/>
          <w:cols w:space="720" w:num="1"/>
          <w:docGrid w:type="lines" w:linePitch="312" w:charSpace="0"/>
        </w:sectPr>
      </w:pPr>
    </w:p>
    <w:p w14:paraId="04708537">
      <w:pPr>
        <w:pStyle w:val="2"/>
        <w:spacing w:before="0" w:after="0" w:line="360" w:lineRule="auto"/>
        <w:jc w:val="center"/>
        <w:rPr>
          <w:rFonts w:ascii="宋体" w:hAnsi="宋体" w:cs="宋体"/>
          <w:color w:val="auto"/>
          <w:highlight w:val="none"/>
        </w:rPr>
      </w:pPr>
      <w:bookmarkStart w:id="8" w:name="_Toc193"/>
      <w:r>
        <w:rPr>
          <w:rFonts w:hint="eastAsia" w:ascii="宋体" w:hAnsi="宋体" w:cs="宋体"/>
          <w:color w:val="auto"/>
          <w:highlight w:val="none"/>
        </w:rPr>
        <w:t>第一章 竞争性磋商公告</w:t>
      </w:r>
      <w:bookmarkEnd w:id="8"/>
      <w:bookmarkStart w:id="9" w:name="_Toc35393798"/>
      <w:bookmarkStart w:id="10" w:name="_Toc35393629"/>
      <w:bookmarkStart w:id="11" w:name="_Toc28359089"/>
      <w:bookmarkStart w:id="12" w:name="_Toc44229878"/>
      <w:bookmarkStart w:id="13" w:name="_Toc28359012"/>
      <w:bookmarkStart w:id="14" w:name="_Toc28359004"/>
      <w:bookmarkStart w:id="15" w:name="_Toc35393623"/>
      <w:bookmarkStart w:id="16" w:name="_Toc28359081"/>
      <w:bookmarkStart w:id="17" w:name="_Toc35393792"/>
    </w:p>
    <w:tbl>
      <w:tblPr>
        <w:tblStyle w:val="28"/>
        <w:tblW w:w="95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7"/>
      </w:tblGrid>
      <w:tr w14:paraId="6E957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7" w:type="dxa"/>
          </w:tcPr>
          <w:p w14:paraId="1784E0A6">
            <w:pPr>
              <w:spacing w:line="400" w:lineRule="exact"/>
              <w:rPr>
                <w:rFonts w:ascii="宋体" w:hAnsi="宋体" w:cs="宋体"/>
                <w:color w:val="auto"/>
                <w:sz w:val="22"/>
                <w:szCs w:val="22"/>
                <w:highlight w:val="none"/>
              </w:rPr>
            </w:pPr>
            <w:r>
              <w:rPr>
                <w:rFonts w:hint="eastAsia" w:ascii="宋体" w:hAnsi="宋体" w:cs="宋体"/>
                <w:color w:val="auto"/>
                <w:sz w:val="22"/>
                <w:szCs w:val="22"/>
                <w:highlight w:val="none"/>
              </w:rPr>
              <w:t>项目概况</w:t>
            </w:r>
          </w:p>
          <w:p w14:paraId="2AFA3D9E">
            <w:pPr>
              <w:spacing w:line="400" w:lineRule="exact"/>
              <w:ind w:firstLine="420" w:firstLineChars="200"/>
              <w:rPr>
                <w:rFonts w:ascii="宋体" w:hAnsi="宋体" w:cs="宋体"/>
                <w:b/>
                <w:bCs/>
                <w:color w:val="auto"/>
                <w:sz w:val="24"/>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平山镇易地扶贫安置点社区饮水工程项目</w:t>
            </w:r>
            <w:r>
              <w:rPr>
                <w:rFonts w:hint="eastAsia" w:ascii="宋体" w:hAnsi="宋体" w:cs="宋体"/>
                <w:color w:val="auto"/>
                <w:szCs w:val="21"/>
                <w:highlight w:val="none"/>
              </w:rPr>
              <w:t>采购项目的潜在供应商应在广西政府采购云平台</w:t>
            </w:r>
            <w:r>
              <w:rPr>
                <w:rFonts w:hint="eastAsia" w:ascii="宋体" w:hAnsi="宋体" w:cs="宋体"/>
                <w:color w:val="auto"/>
                <w:szCs w:val="21"/>
                <w:highlight w:val="none"/>
                <w:lang w:eastAsia="zh-CN"/>
              </w:rPr>
              <w:t>（</w:t>
            </w:r>
            <w:r>
              <w:rPr>
                <w:rFonts w:hint="eastAsia" w:ascii="宋体" w:hAnsi="宋体" w:cs="宋体"/>
                <w:color w:val="auto"/>
                <w:szCs w:val="21"/>
                <w:highlight w:val="none"/>
              </w:rPr>
              <w:t>https://www.gcy.zfcg.gxzf.gov.cn）获取竞争性磋商文件，并于</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11</w:t>
            </w:r>
            <w:r>
              <w:rPr>
                <w:rFonts w:hint="eastAsia" w:ascii="宋体" w:hAnsi="宋体" w:cs="宋体"/>
                <w:color w:val="auto"/>
                <w:szCs w:val="21"/>
                <w:highlight w:val="none"/>
                <w:u w:val="single"/>
              </w:rPr>
              <w:t>日</w:t>
            </w:r>
            <w:r>
              <w:rPr>
                <w:rFonts w:hint="eastAsia" w:ascii="宋体" w:hAnsi="宋体" w:cs="宋体"/>
                <w:color w:val="auto"/>
                <w:szCs w:val="21"/>
                <w:highlight w:val="none"/>
                <w:u w:val="single"/>
                <w:lang w:val="en-US" w:eastAsia="zh-CN"/>
              </w:rPr>
              <w:t>15</w:t>
            </w:r>
            <w:r>
              <w:rPr>
                <w:rFonts w:hint="eastAsia" w:ascii="宋体" w:hAnsi="宋体" w:cs="宋体"/>
                <w:color w:val="auto"/>
                <w:szCs w:val="21"/>
                <w:highlight w:val="none"/>
                <w:u w:val="single"/>
              </w:rPr>
              <w:t>点</w:t>
            </w:r>
            <w:r>
              <w:rPr>
                <w:rFonts w:hint="eastAsia" w:ascii="宋体" w:hAnsi="宋体" w:cs="宋体"/>
                <w:color w:val="auto"/>
                <w:szCs w:val="21"/>
                <w:highlight w:val="none"/>
                <w:u w:val="single"/>
                <w:lang w:val="en-US" w:eastAsia="zh-CN"/>
              </w:rPr>
              <w:t>00</w:t>
            </w:r>
            <w:r>
              <w:rPr>
                <w:rFonts w:hint="eastAsia" w:ascii="宋体" w:hAnsi="宋体" w:cs="宋体"/>
                <w:color w:val="auto"/>
                <w:szCs w:val="21"/>
                <w:highlight w:val="none"/>
                <w:u w:val="single"/>
              </w:rPr>
              <w:t>分</w:t>
            </w:r>
            <w:r>
              <w:rPr>
                <w:rFonts w:hint="eastAsia" w:ascii="宋体" w:hAnsi="宋体" w:cs="宋体"/>
                <w:color w:val="auto"/>
                <w:szCs w:val="21"/>
                <w:highlight w:val="none"/>
              </w:rPr>
              <w:t>（北京时间）</w:t>
            </w:r>
            <w:r>
              <w:rPr>
                <w:rFonts w:hint="eastAsia" w:ascii="宋体" w:hAnsi="宋体" w:cs="宋体"/>
                <w:bCs/>
                <w:color w:val="auto"/>
                <w:szCs w:val="21"/>
                <w:highlight w:val="none"/>
              </w:rPr>
              <w:t>前提交响应文件</w:t>
            </w:r>
            <w:r>
              <w:rPr>
                <w:rFonts w:hint="eastAsia" w:ascii="宋体" w:hAnsi="宋体" w:cs="宋体"/>
                <w:color w:val="auto"/>
                <w:szCs w:val="21"/>
                <w:highlight w:val="none"/>
              </w:rPr>
              <w:t>。</w:t>
            </w:r>
          </w:p>
        </w:tc>
      </w:tr>
    </w:tbl>
    <w:p w14:paraId="6F5BE17A">
      <w:pPr>
        <w:spacing w:line="360" w:lineRule="auto"/>
        <w:ind w:firstLine="482" w:firstLineChars="200"/>
        <w:rPr>
          <w:rFonts w:ascii="宋体" w:hAnsi="宋体" w:cs="宋体"/>
          <w:b/>
          <w:color w:val="auto"/>
          <w:highlight w:val="none"/>
        </w:rPr>
      </w:pPr>
      <w:r>
        <w:rPr>
          <w:rFonts w:hint="eastAsia" w:ascii="宋体" w:hAnsi="宋体" w:cs="宋体"/>
          <w:b/>
          <w:color w:val="auto"/>
          <w:sz w:val="24"/>
          <w:highlight w:val="none"/>
        </w:rPr>
        <w:t>一、项目基本情况</w:t>
      </w:r>
      <w:bookmarkEnd w:id="9"/>
      <w:bookmarkEnd w:id="10"/>
      <w:bookmarkEnd w:id="11"/>
      <w:bookmarkEnd w:id="12"/>
      <w:bookmarkEnd w:id="13"/>
    </w:p>
    <w:p w14:paraId="7382CD93">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GGZC2026-C2-210198-GXZZ</w:t>
      </w:r>
    </w:p>
    <w:p w14:paraId="54CCB347">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平山镇易地扶贫安置点社区饮水工程项目</w:t>
      </w:r>
    </w:p>
    <w:p w14:paraId="192C515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采购方式：竞争性磋商</w:t>
      </w:r>
    </w:p>
    <w:p w14:paraId="6613068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预算总金额（元）：</w:t>
      </w:r>
      <w:r>
        <w:rPr>
          <w:rFonts w:hint="eastAsia" w:ascii="宋体" w:hAnsi="宋体" w:cs="宋体"/>
          <w:color w:val="auto"/>
          <w:szCs w:val="21"/>
          <w:highlight w:val="none"/>
          <w:lang w:val="en-US" w:eastAsia="zh-CN"/>
        </w:rPr>
        <w:t>792990.89</w:t>
      </w:r>
    </w:p>
    <w:p w14:paraId="25444453">
      <w:pPr>
        <w:spacing w:line="360" w:lineRule="auto"/>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采购需求：</w:t>
      </w:r>
      <w:r>
        <w:rPr>
          <w:rFonts w:hint="eastAsia" w:ascii="宋体" w:hAnsi="宋体" w:cs="宋体"/>
          <w:color w:val="auto"/>
          <w:szCs w:val="21"/>
          <w:highlight w:val="none"/>
          <w:lang w:val="en-US" w:eastAsia="zh-CN"/>
        </w:rPr>
        <w:t>新建深井1口，新建DN160管1000米，DN110管800米，DN90管390米DN63管216米DN32管144米，修复更换部分管网，新建集水池100m³，新建管理房一间，机电设备1套等。具体内容见本项目工程量清单及施工设计图。</w:t>
      </w:r>
    </w:p>
    <w:p w14:paraId="29E28C61">
      <w:pPr>
        <w:spacing w:line="360" w:lineRule="auto"/>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最高限价（如有）：</w:t>
      </w:r>
      <w:r>
        <w:rPr>
          <w:rFonts w:hint="eastAsia" w:ascii="宋体" w:hAnsi="宋体" w:cs="宋体"/>
          <w:color w:val="auto"/>
          <w:szCs w:val="21"/>
          <w:highlight w:val="none"/>
          <w:lang w:val="en-US" w:eastAsia="zh-CN"/>
        </w:rPr>
        <w:t>792990.89</w:t>
      </w:r>
    </w:p>
    <w:p w14:paraId="1FFE04CA">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合同履行期限：详见采购文件“第二章采购需求”商务条款。</w:t>
      </w:r>
    </w:p>
    <w:p w14:paraId="1326C08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本项目是否接受联合体：</w:t>
      </w:r>
      <w:r>
        <w:rPr>
          <w:rFonts w:hint="eastAsia" w:ascii="宋体" w:hAnsi="宋体" w:cs="宋体"/>
          <w:color w:val="auto"/>
          <w:szCs w:val="21"/>
          <w:highlight w:val="none"/>
          <w:lang w:eastAsia="zh-CN"/>
        </w:rPr>
        <w:t>□</w:t>
      </w:r>
      <w:r>
        <w:rPr>
          <w:rFonts w:hint="eastAsia" w:ascii="宋体" w:hAnsi="宋体" w:cs="宋体"/>
          <w:color w:val="auto"/>
          <w:szCs w:val="21"/>
          <w:highlight w:val="none"/>
        </w:rPr>
        <w:t>是，</w:t>
      </w:r>
      <w:r>
        <w:rPr>
          <w:rFonts w:hint="eastAsia" w:ascii="宋体" w:hAnsi="宋体" w:cs="宋体"/>
          <w:color w:val="auto"/>
          <w:szCs w:val="21"/>
          <w:highlight w:val="none"/>
          <w:lang w:eastAsia="zh-CN"/>
        </w:rPr>
        <w:t>☑</w:t>
      </w:r>
      <w:r>
        <w:rPr>
          <w:rFonts w:hint="eastAsia" w:ascii="宋体" w:hAnsi="宋体" w:cs="宋体"/>
          <w:color w:val="auto"/>
          <w:szCs w:val="21"/>
          <w:highlight w:val="none"/>
        </w:rPr>
        <w:t>否</w:t>
      </w:r>
    </w:p>
    <w:p w14:paraId="498BFB38">
      <w:pPr>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备注：</w:t>
      </w:r>
      <w:r>
        <w:rPr>
          <w:rFonts w:hint="eastAsia" w:ascii="宋体" w:hAnsi="宋体" w:cs="宋体"/>
          <w:color w:val="auto"/>
          <w:szCs w:val="21"/>
          <w:highlight w:val="none"/>
          <w:lang w:val="en-US" w:eastAsia="zh-CN"/>
        </w:rPr>
        <w:t>/</w:t>
      </w:r>
    </w:p>
    <w:p w14:paraId="00B39017">
      <w:pPr>
        <w:spacing w:line="360" w:lineRule="auto"/>
        <w:ind w:firstLine="482" w:firstLineChars="200"/>
        <w:rPr>
          <w:rFonts w:ascii="宋体" w:hAnsi="宋体" w:cs="宋体"/>
          <w:bCs/>
          <w:color w:val="auto"/>
          <w:sz w:val="24"/>
          <w:highlight w:val="none"/>
        </w:rPr>
      </w:pPr>
      <w:bookmarkStart w:id="18" w:name="_Toc28359090"/>
      <w:bookmarkStart w:id="19" w:name="_Toc35393799"/>
      <w:bookmarkStart w:id="20" w:name="_Toc28359013"/>
      <w:bookmarkStart w:id="21" w:name="_Toc44229879"/>
      <w:bookmarkStart w:id="22" w:name="_Toc35393630"/>
      <w:r>
        <w:rPr>
          <w:rFonts w:hint="eastAsia" w:ascii="宋体" w:hAnsi="宋体" w:cs="宋体"/>
          <w:b/>
          <w:color w:val="auto"/>
          <w:kern w:val="44"/>
          <w:sz w:val="24"/>
          <w:highlight w:val="none"/>
        </w:rPr>
        <w:t>二、</w:t>
      </w:r>
      <w:bookmarkEnd w:id="18"/>
      <w:bookmarkEnd w:id="19"/>
      <w:bookmarkEnd w:id="20"/>
      <w:bookmarkEnd w:id="21"/>
      <w:bookmarkEnd w:id="22"/>
      <w:r>
        <w:rPr>
          <w:rFonts w:hint="eastAsia" w:ascii="宋体" w:hAnsi="宋体" w:cs="宋体"/>
          <w:b/>
          <w:color w:val="auto"/>
          <w:kern w:val="44"/>
          <w:sz w:val="24"/>
          <w:highlight w:val="none"/>
        </w:rPr>
        <w:t>申请人的资格要求</w:t>
      </w:r>
    </w:p>
    <w:p w14:paraId="467F2F5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1.满足《中华人民共和国政府采购法》第二十二条规定；</w:t>
      </w:r>
    </w:p>
    <w:p w14:paraId="07E8CAA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2.落实政府采购政策需满足的资格要求：</w:t>
      </w:r>
      <w:r>
        <w:rPr>
          <w:rFonts w:hint="eastAsia" w:ascii="宋体" w:hAnsi="宋体" w:cs="宋体"/>
          <w:color w:val="auto"/>
          <w:szCs w:val="21"/>
          <w:highlight w:val="none"/>
          <w:lang w:val="en-US" w:eastAsia="zh-CN"/>
        </w:rPr>
        <w:t>本项目</w:t>
      </w:r>
      <w:r>
        <w:rPr>
          <w:rFonts w:hint="eastAsia" w:ascii="宋体" w:hAnsi="宋体" w:cs="宋体"/>
          <w:color w:val="auto"/>
          <w:szCs w:val="21"/>
          <w:highlight w:val="none"/>
        </w:rPr>
        <w:t>专门面向</w:t>
      </w:r>
      <w:r>
        <w:rPr>
          <w:rFonts w:hint="eastAsia" w:ascii="宋体" w:hAnsi="宋体" w:cs="宋体"/>
          <w:color w:val="auto"/>
          <w:szCs w:val="21"/>
          <w:highlight w:val="none"/>
          <w:lang w:val="en-US" w:eastAsia="zh-CN"/>
        </w:rPr>
        <w:t>小微</w:t>
      </w:r>
      <w:r>
        <w:rPr>
          <w:rFonts w:hint="eastAsia" w:ascii="宋体" w:hAnsi="宋体" w:cs="宋体"/>
          <w:color w:val="auto"/>
          <w:szCs w:val="21"/>
          <w:highlight w:val="none"/>
        </w:rPr>
        <w:t>企业采购的项目（供应商应为小微企业或监狱企业或残疾人福利性单位)；</w:t>
      </w:r>
    </w:p>
    <w:p w14:paraId="3DA830C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3.本项目的特定资格要求：</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供应商具备有效的市政公用工程施工总承包三级（含）以上资质，同时具有省级及以上建设行政主管部门颁发的安全生产许可证。在人员、设备、资金等方面具备相应的施工能力</w:t>
      </w:r>
      <w:r>
        <w:rPr>
          <w:rFonts w:hint="eastAsia" w:ascii="宋体" w:hAnsi="宋体" w:cs="宋体"/>
          <w:color w:val="auto"/>
          <w:szCs w:val="21"/>
          <w:highlight w:val="none"/>
        </w:rPr>
        <w:t>。</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2）拟派项目经理须具备市政公用工程专业二级以上（含本级）注册建造师执业资格</w:t>
      </w:r>
      <w:r>
        <w:rPr>
          <w:rFonts w:hint="eastAsia" w:ascii="宋体" w:hAnsi="宋体" w:cs="宋体"/>
          <w:color w:val="auto"/>
          <w:szCs w:val="21"/>
          <w:highlight w:val="none"/>
        </w:rPr>
        <w:t>（以建造师注册证书中“专业 类别”栏所填写的专业为准）</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同时</w:t>
      </w:r>
      <w:r>
        <w:rPr>
          <w:rFonts w:hint="eastAsia" w:ascii="宋体" w:hAnsi="宋体" w:cs="宋体"/>
          <w:color w:val="auto"/>
          <w:szCs w:val="21"/>
          <w:highlight w:val="none"/>
        </w:rPr>
        <w:t>持有省级或省级以上</w:t>
      </w:r>
      <w:r>
        <w:rPr>
          <w:rFonts w:hint="eastAsia" w:ascii="宋体" w:hAnsi="宋体" w:cs="宋体"/>
          <w:color w:val="auto"/>
          <w:szCs w:val="21"/>
          <w:highlight w:val="none"/>
          <w:lang w:val="en-US" w:eastAsia="zh-CN"/>
        </w:rPr>
        <w:t>建设</w:t>
      </w:r>
      <w:r>
        <w:rPr>
          <w:rFonts w:hint="eastAsia" w:ascii="宋体" w:hAnsi="宋体" w:cs="宋体"/>
          <w:color w:val="auto"/>
          <w:szCs w:val="21"/>
          <w:highlight w:val="none"/>
        </w:rPr>
        <w:t>行政主管部门颁发</w:t>
      </w:r>
      <w:r>
        <w:rPr>
          <w:rFonts w:hint="eastAsia" w:ascii="宋体" w:hAnsi="宋体" w:cs="宋体"/>
          <w:color w:val="auto"/>
          <w:szCs w:val="21"/>
          <w:highlight w:val="none"/>
          <w:lang w:eastAsia="zh-CN"/>
        </w:rPr>
        <w:t>的</w:t>
      </w:r>
      <w:r>
        <w:rPr>
          <w:rFonts w:hint="eastAsia" w:ascii="宋体" w:hAnsi="宋体" w:cs="宋体"/>
          <w:color w:val="auto"/>
          <w:szCs w:val="21"/>
          <w:highlight w:val="none"/>
        </w:rPr>
        <w:t>安全生产考核合格证书</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B类</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3）拟派安全员应持有省级或省级以上建设行政主管部门颁发的安全生产考核合格证书（C类）。</w:t>
      </w:r>
    </w:p>
    <w:p w14:paraId="4DE4435C">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三、</w:t>
      </w:r>
      <w:bookmarkEnd w:id="14"/>
      <w:bookmarkEnd w:id="15"/>
      <w:bookmarkEnd w:id="16"/>
      <w:bookmarkEnd w:id="17"/>
      <w:r>
        <w:rPr>
          <w:rFonts w:hint="eastAsia" w:ascii="宋体" w:hAnsi="宋体" w:cs="宋体"/>
          <w:b/>
          <w:bCs/>
          <w:color w:val="auto"/>
          <w:sz w:val="24"/>
          <w:highlight w:val="none"/>
        </w:rPr>
        <w:t>获取采购文件</w:t>
      </w:r>
    </w:p>
    <w:p w14:paraId="501E562C">
      <w:pPr>
        <w:spacing w:line="360" w:lineRule="auto"/>
        <w:ind w:firstLine="420" w:firstLineChars="200"/>
        <w:rPr>
          <w:rFonts w:ascii="宋体" w:hAnsi="宋体" w:cs="宋体"/>
          <w:color w:val="auto"/>
          <w:szCs w:val="21"/>
          <w:highlight w:val="none"/>
        </w:rPr>
      </w:pPr>
      <w:bookmarkStart w:id="23" w:name="_Toc35393793"/>
      <w:bookmarkStart w:id="24" w:name="_Toc28359005"/>
      <w:bookmarkStart w:id="25" w:name="_Toc35393624"/>
      <w:bookmarkStart w:id="26" w:name="_Toc28359082"/>
      <w:r>
        <w:rPr>
          <w:rFonts w:hint="eastAsia" w:ascii="宋体" w:hAnsi="宋体" w:cs="宋体"/>
          <w:color w:val="auto"/>
          <w:szCs w:val="21"/>
          <w:highlight w:val="none"/>
        </w:rPr>
        <w:t>时间：</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31</w:t>
      </w:r>
      <w:r>
        <w:rPr>
          <w:rFonts w:hint="eastAsia" w:ascii="宋体" w:hAnsi="宋体" w:cs="宋体"/>
          <w:color w:val="auto"/>
          <w:szCs w:val="21"/>
          <w:highlight w:val="none"/>
          <w:u w:val="single"/>
        </w:rPr>
        <w:t>日</w:t>
      </w:r>
      <w:r>
        <w:rPr>
          <w:rFonts w:hint="eastAsia" w:ascii="宋体" w:hAnsi="宋体" w:cs="宋体"/>
          <w:color w:val="auto"/>
          <w:highlight w:val="none"/>
          <w:u w:val="none"/>
        </w:rPr>
        <w:t>至</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u w:val="single"/>
        </w:rPr>
        <w:t>日</w:t>
      </w:r>
      <w:r>
        <w:rPr>
          <w:rFonts w:hint="eastAsia" w:ascii="宋体" w:hAnsi="宋体" w:cs="宋体"/>
          <w:color w:val="auto"/>
          <w:szCs w:val="21"/>
          <w:highlight w:val="none"/>
          <w:u w:val="none"/>
          <w:lang w:eastAsia="zh-CN"/>
        </w:rPr>
        <w:t>，</w:t>
      </w:r>
      <w:r>
        <w:rPr>
          <w:rFonts w:hint="eastAsia" w:ascii="宋体" w:hAnsi="宋体" w:cs="宋体"/>
          <w:color w:val="auto"/>
          <w:szCs w:val="21"/>
          <w:highlight w:val="none"/>
          <w:u w:val="none"/>
        </w:rPr>
        <w:t>每天上午00:00至11:59，下午12:00至23:59（北京时间，法定节假日除外）。</w:t>
      </w:r>
    </w:p>
    <w:p w14:paraId="7451719F">
      <w:pPr>
        <w:spacing w:line="360" w:lineRule="auto"/>
        <w:ind w:firstLine="420" w:firstLineChars="200"/>
        <w:rPr>
          <w:rFonts w:ascii="宋体" w:hAnsi="宋体" w:cs="宋体"/>
          <w:b/>
          <w:bCs/>
          <w:color w:val="auto"/>
          <w:sz w:val="24"/>
          <w:highlight w:val="none"/>
        </w:rPr>
      </w:pPr>
      <w:r>
        <w:rPr>
          <w:rFonts w:hint="eastAsia" w:ascii="宋体" w:hAnsi="宋体" w:cs="宋体"/>
          <w:color w:val="auto"/>
          <w:szCs w:val="21"/>
          <w:highlight w:val="none"/>
        </w:rPr>
        <w:t>获取方式:网上下载。本项目不提供纸质文件，潜在供应商需在广西政府采购云平台（https://www.gcy.zfcg.gxzf.gov.cn/）-进入“项目采购”应用，在获取采购文件菜单中选择项目，获取竞争性磋商文件。电子响应文件制作需要基于广西政府采购云平台获取的竞争性磋商文件编制，通过其他方式获取竞争性磋商文件的，将有可能导致供应商无法在广西政府采购云平台编制及上传响应文件。</w:t>
      </w:r>
    </w:p>
    <w:p w14:paraId="42D1012A">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售价：0元。</w:t>
      </w:r>
    </w:p>
    <w:p w14:paraId="38E674BF">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四、</w:t>
      </w:r>
      <w:bookmarkEnd w:id="23"/>
      <w:bookmarkEnd w:id="24"/>
      <w:bookmarkEnd w:id="25"/>
      <w:bookmarkEnd w:id="26"/>
      <w:r>
        <w:rPr>
          <w:rFonts w:hint="eastAsia" w:ascii="宋体" w:hAnsi="宋体" w:cs="宋体"/>
          <w:b/>
          <w:bCs/>
          <w:color w:val="auto"/>
          <w:sz w:val="24"/>
          <w:highlight w:val="none"/>
        </w:rPr>
        <w:t>响应文件提交</w:t>
      </w:r>
    </w:p>
    <w:p w14:paraId="7CFB9EF6">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1、截止时间</w:t>
      </w:r>
      <w:r>
        <w:rPr>
          <w:rFonts w:hint="eastAsia" w:ascii="宋体" w:hAnsi="宋体" w:cs="宋体"/>
          <w:bCs/>
          <w:color w:val="auto"/>
          <w:szCs w:val="21"/>
          <w:highlight w:val="none"/>
        </w:rPr>
        <w:t>（北京时间）：</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11</w:t>
      </w:r>
      <w:r>
        <w:rPr>
          <w:rFonts w:hint="eastAsia" w:ascii="宋体" w:hAnsi="宋体" w:cs="宋体"/>
          <w:color w:val="auto"/>
          <w:szCs w:val="21"/>
          <w:highlight w:val="none"/>
          <w:u w:val="single"/>
        </w:rPr>
        <w:t>日</w:t>
      </w:r>
      <w:r>
        <w:rPr>
          <w:rFonts w:hint="eastAsia" w:ascii="宋体" w:hAnsi="宋体" w:cs="宋体"/>
          <w:color w:val="auto"/>
          <w:szCs w:val="21"/>
          <w:highlight w:val="none"/>
          <w:u w:val="single"/>
          <w:lang w:val="en-US" w:eastAsia="zh-CN"/>
        </w:rPr>
        <w:t>15</w:t>
      </w:r>
      <w:r>
        <w:rPr>
          <w:rFonts w:hint="eastAsia" w:ascii="宋体" w:hAnsi="宋体" w:cs="宋体"/>
          <w:color w:val="auto"/>
          <w:szCs w:val="21"/>
          <w:highlight w:val="none"/>
          <w:u w:val="single"/>
        </w:rPr>
        <w:t>点</w:t>
      </w:r>
      <w:r>
        <w:rPr>
          <w:rFonts w:hint="eastAsia" w:ascii="宋体" w:hAnsi="宋体" w:cs="宋体"/>
          <w:color w:val="auto"/>
          <w:szCs w:val="21"/>
          <w:highlight w:val="none"/>
          <w:u w:val="single"/>
          <w:lang w:val="en-US" w:eastAsia="zh-CN"/>
        </w:rPr>
        <w:t>00</w:t>
      </w:r>
      <w:r>
        <w:rPr>
          <w:rFonts w:hint="eastAsia" w:ascii="宋体" w:hAnsi="宋体" w:cs="宋体"/>
          <w:color w:val="auto"/>
          <w:szCs w:val="21"/>
          <w:highlight w:val="none"/>
          <w:u w:val="single"/>
        </w:rPr>
        <w:t>分</w:t>
      </w:r>
    </w:p>
    <w:p w14:paraId="3D74E901">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2、地点</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网址</w:t>
      </w:r>
      <w:r>
        <w:rPr>
          <w:rFonts w:hint="eastAsia" w:ascii="宋体" w:hAnsi="宋体" w:cs="宋体"/>
          <w:color w:val="auto"/>
          <w:szCs w:val="21"/>
          <w:highlight w:val="none"/>
          <w:lang w:eastAsia="zh-CN"/>
        </w:rPr>
        <w:t>）</w:t>
      </w:r>
      <w:r>
        <w:rPr>
          <w:rFonts w:hint="eastAsia" w:ascii="宋体" w:hAnsi="宋体" w:cs="宋体"/>
          <w:color w:val="auto"/>
          <w:szCs w:val="21"/>
          <w:highlight w:val="none"/>
        </w:rPr>
        <w:t>：广西政府采购云平台（https://www.gcy.zfcg.gxzf.gov.cn）</w:t>
      </w:r>
      <w:bookmarkStart w:id="1386" w:name="_GoBack"/>
      <w:bookmarkEnd w:id="1386"/>
    </w:p>
    <w:p w14:paraId="354D3A44">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五、响应文件开启</w:t>
      </w:r>
    </w:p>
    <w:p w14:paraId="25B3EBE5">
      <w:pPr>
        <w:spacing w:line="360" w:lineRule="auto"/>
        <w:ind w:firstLine="420" w:firstLineChars="200"/>
        <w:rPr>
          <w:rFonts w:ascii="宋体" w:hAnsi="宋体" w:cs="宋体"/>
          <w:bCs/>
          <w:color w:val="auto"/>
          <w:szCs w:val="21"/>
          <w:highlight w:val="none"/>
          <w:u w:val="single"/>
        </w:rPr>
      </w:pPr>
      <w:r>
        <w:rPr>
          <w:rFonts w:hint="eastAsia" w:ascii="宋体" w:hAnsi="宋体" w:cs="宋体"/>
          <w:color w:val="auto"/>
          <w:szCs w:val="21"/>
          <w:highlight w:val="none"/>
        </w:rPr>
        <w:t>1.时间</w:t>
      </w:r>
      <w:r>
        <w:rPr>
          <w:rFonts w:hint="eastAsia" w:ascii="宋体" w:hAnsi="宋体" w:cs="宋体"/>
          <w:bCs/>
          <w:color w:val="auto"/>
          <w:szCs w:val="21"/>
          <w:highlight w:val="none"/>
        </w:rPr>
        <w:t>（北京时间）</w:t>
      </w:r>
      <w:r>
        <w:rPr>
          <w:rFonts w:hint="eastAsia" w:ascii="宋体" w:hAnsi="宋体" w:cs="宋体"/>
          <w:color w:val="auto"/>
          <w:szCs w:val="21"/>
          <w:highlight w:val="none"/>
        </w:rPr>
        <w:t>：</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11</w:t>
      </w:r>
      <w:r>
        <w:rPr>
          <w:rFonts w:hint="eastAsia" w:ascii="宋体" w:hAnsi="宋体" w:cs="宋体"/>
          <w:color w:val="auto"/>
          <w:szCs w:val="21"/>
          <w:highlight w:val="none"/>
          <w:u w:val="single"/>
        </w:rPr>
        <w:t>日</w:t>
      </w:r>
      <w:r>
        <w:rPr>
          <w:rFonts w:hint="eastAsia" w:ascii="宋体" w:hAnsi="宋体" w:cs="宋体"/>
          <w:color w:val="auto"/>
          <w:szCs w:val="21"/>
          <w:highlight w:val="none"/>
          <w:u w:val="single"/>
          <w:lang w:val="en-US" w:eastAsia="zh-CN"/>
        </w:rPr>
        <w:t>15</w:t>
      </w:r>
      <w:r>
        <w:rPr>
          <w:rFonts w:hint="eastAsia" w:ascii="宋体" w:hAnsi="宋体" w:cs="宋体"/>
          <w:color w:val="auto"/>
          <w:szCs w:val="21"/>
          <w:highlight w:val="none"/>
          <w:u w:val="single"/>
        </w:rPr>
        <w:t>点</w:t>
      </w:r>
      <w:r>
        <w:rPr>
          <w:rFonts w:hint="eastAsia" w:ascii="宋体" w:hAnsi="宋体" w:cs="宋体"/>
          <w:color w:val="auto"/>
          <w:szCs w:val="21"/>
          <w:highlight w:val="none"/>
          <w:u w:val="single"/>
          <w:lang w:val="en-US" w:eastAsia="zh-CN"/>
        </w:rPr>
        <w:t>00</w:t>
      </w:r>
      <w:r>
        <w:rPr>
          <w:rFonts w:hint="eastAsia" w:ascii="宋体" w:hAnsi="宋体" w:cs="宋体"/>
          <w:color w:val="auto"/>
          <w:szCs w:val="21"/>
          <w:highlight w:val="none"/>
          <w:u w:val="single"/>
        </w:rPr>
        <w:t>分</w:t>
      </w:r>
    </w:p>
    <w:p w14:paraId="3D23CCBB">
      <w:pPr>
        <w:spacing w:line="360" w:lineRule="auto"/>
        <w:ind w:firstLine="420" w:firstLineChars="200"/>
        <w:rPr>
          <w:rFonts w:hint="eastAsia" w:ascii="宋体" w:hAnsi="宋体" w:eastAsia="宋体" w:cs="宋体"/>
          <w:bCs/>
          <w:color w:val="auto"/>
          <w:szCs w:val="21"/>
          <w:highlight w:val="none"/>
          <w:u w:val="single"/>
          <w:lang w:val="en-US" w:eastAsia="zh-CN"/>
        </w:rPr>
      </w:pPr>
      <w:r>
        <w:rPr>
          <w:rFonts w:hint="eastAsia" w:ascii="宋体" w:hAnsi="宋体" w:cs="宋体"/>
          <w:color w:val="auto"/>
          <w:szCs w:val="21"/>
          <w:highlight w:val="none"/>
        </w:rPr>
        <w:t>2.地点：广西政府采购云平台（https://www.gcy.zfcg.gxzf.gov.cn）</w:t>
      </w:r>
    </w:p>
    <w:p w14:paraId="3E3AE31D">
      <w:pPr>
        <w:spacing w:line="360" w:lineRule="auto"/>
        <w:ind w:firstLine="482" w:firstLineChars="200"/>
        <w:rPr>
          <w:rFonts w:ascii="宋体" w:hAnsi="宋体" w:cs="宋体"/>
          <w:b/>
          <w:bCs/>
          <w:color w:val="auto"/>
          <w:sz w:val="24"/>
          <w:highlight w:val="none"/>
        </w:rPr>
      </w:pPr>
      <w:bookmarkStart w:id="27" w:name="_Toc28359084"/>
      <w:bookmarkStart w:id="28" w:name="_Toc35393794"/>
      <w:bookmarkStart w:id="29" w:name="_Toc35393625"/>
      <w:bookmarkStart w:id="30" w:name="_Toc28359007"/>
      <w:r>
        <w:rPr>
          <w:rFonts w:hint="eastAsia" w:ascii="宋体" w:hAnsi="宋体" w:cs="宋体"/>
          <w:b/>
          <w:bCs/>
          <w:color w:val="auto"/>
          <w:sz w:val="24"/>
          <w:highlight w:val="none"/>
        </w:rPr>
        <w:t>六、公告期限</w:t>
      </w:r>
      <w:bookmarkEnd w:id="27"/>
      <w:bookmarkEnd w:id="28"/>
      <w:bookmarkEnd w:id="29"/>
      <w:bookmarkEnd w:id="30"/>
    </w:p>
    <w:p w14:paraId="681ED71C">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自本公告发布之日起</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个工作日。</w:t>
      </w:r>
    </w:p>
    <w:p w14:paraId="65237EBD">
      <w:pPr>
        <w:spacing w:line="360" w:lineRule="auto"/>
        <w:ind w:firstLine="482" w:firstLineChars="200"/>
        <w:rPr>
          <w:rFonts w:ascii="宋体" w:hAnsi="宋体" w:cs="宋体"/>
          <w:b/>
          <w:bCs/>
          <w:color w:val="auto"/>
          <w:sz w:val="24"/>
          <w:highlight w:val="none"/>
        </w:rPr>
      </w:pPr>
      <w:bookmarkStart w:id="31" w:name="_Toc35393795"/>
      <w:bookmarkStart w:id="32" w:name="_Toc35393626"/>
      <w:r>
        <w:rPr>
          <w:rFonts w:hint="eastAsia" w:ascii="宋体" w:hAnsi="宋体" w:cs="宋体"/>
          <w:b/>
          <w:bCs/>
          <w:color w:val="auto"/>
          <w:sz w:val="24"/>
          <w:highlight w:val="none"/>
        </w:rPr>
        <w:t>七、其他补充事宜</w:t>
      </w:r>
      <w:bookmarkEnd w:id="31"/>
      <w:bookmarkEnd w:id="32"/>
    </w:p>
    <w:p w14:paraId="7BDD4A54">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1.磋商保证金：本项目不收取磋商保证金</w:t>
      </w:r>
    </w:p>
    <w:p w14:paraId="1CA1B403">
      <w:pPr>
        <w:spacing w:line="360" w:lineRule="auto"/>
        <w:ind w:firstLine="420" w:firstLineChars="200"/>
        <w:jc w:val="left"/>
        <w:rPr>
          <w:rFonts w:ascii="宋体" w:hAnsi="宋体" w:cs="宋体"/>
          <w:color w:val="auto"/>
          <w:kern w:val="0"/>
          <w:szCs w:val="21"/>
          <w:highlight w:val="none"/>
          <w:u w:val="single"/>
        </w:rPr>
      </w:pPr>
      <w:r>
        <w:rPr>
          <w:rFonts w:hint="eastAsia" w:ascii="宋体" w:hAnsi="宋体" w:cs="宋体"/>
          <w:color w:val="auto"/>
          <w:kern w:val="0"/>
          <w:szCs w:val="21"/>
          <w:highlight w:val="none"/>
        </w:rPr>
        <w:t>2.采购意向公开链接：http://www.ccgp-guangxi.gov.cn/site/detail?categoryCode=ZcyAnnouncement&amp;parentId=66485&amp;articleId=1T5RTlYgJK8jGO3bsWwx2A==</w:t>
      </w:r>
    </w:p>
    <w:p w14:paraId="62B0C5F4">
      <w:pPr>
        <w:spacing w:line="360" w:lineRule="auto"/>
        <w:ind w:firstLine="420" w:firstLineChars="200"/>
        <w:rPr>
          <w:rFonts w:ascii="宋体" w:hAnsi="宋体" w:cs="宋体"/>
          <w:color w:val="auto"/>
          <w:kern w:val="0"/>
          <w:szCs w:val="21"/>
          <w:highlight w:val="none"/>
        </w:rPr>
      </w:pPr>
      <w:bookmarkStart w:id="33" w:name="_Hlk37429585"/>
      <w:r>
        <w:rPr>
          <w:rFonts w:hint="eastAsia" w:ascii="宋体" w:hAnsi="宋体" w:cs="宋体"/>
          <w:color w:val="auto"/>
          <w:kern w:val="0"/>
          <w:szCs w:val="21"/>
          <w:highlight w:val="none"/>
        </w:rPr>
        <w:t>3.</w:t>
      </w:r>
      <w:bookmarkStart w:id="34" w:name="_Hlk37429595"/>
      <w:r>
        <w:rPr>
          <w:rFonts w:hint="eastAsia" w:ascii="宋体" w:hAnsi="宋体" w:cs="宋体"/>
          <w:color w:val="auto"/>
          <w:kern w:val="0"/>
          <w:szCs w:val="21"/>
          <w:highlight w:val="none"/>
        </w:rPr>
        <w:t>网上查询地址</w:t>
      </w:r>
    </w:p>
    <w:bookmarkEnd w:id="33"/>
    <w:bookmarkEnd w:id="34"/>
    <w:p w14:paraId="5EBC9212">
      <w:pPr>
        <w:spacing w:line="360" w:lineRule="auto"/>
        <w:ind w:firstLine="420" w:firstLineChars="200"/>
        <w:rPr>
          <w:rFonts w:hint="eastAsia" w:ascii="宋体" w:hAnsi="宋体" w:cs="宋体"/>
          <w:color w:val="auto"/>
          <w:szCs w:val="21"/>
          <w:highlight w:val="none"/>
          <w:lang w:val="en-US" w:eastAsia="zh-CN"/>
        </w:rPr>
      </w:pPr>
      <w:bookmarkStart w:id="35" w:name="_Hlk37429674"/>
      <w:r>
        <w:rPr>
          <w:rFonts w:hint="eastAsia" w:ascii="宋体" w:hAnsi="宋体" w:cs="宋体"/>
          <w:color w:val="auto"/>
          <w:szCs w:val="21"/>
          <w:highlight w:val="none"/>
          <w:lang w:val="en-US" w:eastAsia="zh-CN"/>
        </w:rPr>
        <w:t>http://www.ccgp.gov.cn（中国政府采购网） 、https://zfcg.gxzf.gov.cn（广西壮族自治区政府采购网）、http://ggzy.jgswj.gxzf.gov.cn/ggggzy全国公共资源交易平台（广西·贵港）</w:t>
      </w:r>
    </w:p>
    <w:p w14:paraId="50DE3487">
      <w:pPr>
        <w:spacing w:line="360" w:lineRule="auto"/>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4.申请人的资格要求补充内容</w:t>
      </w:r>
    </w:p>
    <w:p w14:paraId="6028B10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738DD93C">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对在“信用中国”网站(www.creditchina.gov.cn) 、中国政府采购网(www.ccgp.gov.cn)被列入失信被执行人、</w:t>
      </w:r>
      <w:r>
        <w:rPr>
          <w:rFonts w:hint="eastAsia" w:ascii="宋体" w:hAnsi="宋体" w:cs="宋体"/>
          <w:color w:val="auto"/>
          <w:szCs w:val="21"/>
          <w:highlight w:val="none"/>
          <w:lang w:eastAsia="zh-CN"/>
        </w:rPr>
        <w:t>重大税收违法失信主体</w:t>
      </w:r>
      <w:r>
        <w:rPr>
          <w:rFonts w:hint="eastAsia" w:ascii="宋体" w:hAnsi="宋体" w:cs="宋体"/>
          <w:color w:val="auto"/>
          <w:szCs w:val="21"/>
          <w:highlight w:val="none"/>
        </w:rPr>
        <w:t>、政府采购严重违法失信行为记录名单及其他不符合《中华人民共和国政府采购法》第二十二条规定条件的供应商，不得参与政府采购活动。</w:t>
      </w:r>
    </w:p>
    <w:p w14:paraId="76BA608B">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5</w:t>
      </w:r>
      <w:r>
        <w:rPr>
          <w:rFonts w:hint="eastAsia" w:ascii="宋体" w:hAnsi="宋体" w:cs="宋体"/>
          <w:color w:val="auto"/>
          <w:szCs w:val="21"/>
          <w:highlight w:val="none"/>
        </w:rPr>
        <w:t>.</w:t>
      </w:r>
      <w:r>
        <w:rPr>
          <w:rFonts w:hint="eastAsia" w:ascii="宋体" w:hAnsi="宋体" w:cs="宋体"/>
          <w:color w:val="auto"/>
          <w:kern w:val="0"/>
          <w:szCs w:val="21"/>
          <w:highlight w:val="none"/>
        </w:rPr>
        <w:t>本项目需要落实的政府采购政策</w:t>
      </w:r>
    </w:p>
    <w:bookmarkEnd w:id="35"/>
    <w:p w14:paraId="6CFF2F5D">
      <w:pPr>
        <w:spacing w:line="360" w:lineRule="auto"/>
        <w:ind w:firstLine="315" w:firstLineChars="150"/>
        <w:rPr>
          <w:rFonts w:ascii="宋体" w:hAnsi="宋体" w:cs="宋体"/>
          <w:color w:val="auto"/>
          <w:kern w:val="0"/>
          <w:szCs w:val="21"/>
          <w:highlight w:val="none"/>
        </w:rPr>
      </w:pPr>
      <w:r>
        <w:rPr>
          <w:rFonts w:hint="eastAsia" w:ascii="宋体" w:hAnsi="宋体" w:cs="宋体"/>
          <w:color w:val="auto"/>
          <w:kern w:val="0"/>
          <w:szCs w:val="21"/>
          <w:highlight w:val="none"/>
        </w:rPr>
        <w:t>（1）政府采购促进中小企业发展。</w:t>
      </w:r>
    </w:p>
    <w:p w14:paraId="739462CB">
      <w:pPr>
        <w:spacing w:line="360" w:lineRule="auto"/>
        <w:ind w:firstLine="315" w:firstLineChars="150"/>
        <w:rPr>
          <w:rFonts w:ascii="宋体" w:hAnsi="宋体" w:cs="宋体"/>
          <w:color w:val="auto"/>
          <w:kern w:val="0"/>
          <w:szCs w:val="21"/>
          <w:highlight w:val="none"/>
        </w:rPr>
      </w:pPr>
      <w:r>
        <w:rPr>
          <w:rFonts w:hint="eastAsia" w:ascii="宋体" w:hAnsi="宋体" w:cs="宋体"/>
          <w:color w:val="auto"/>
          <w:kern w:val="0"/>
          <w:szCs w:val="21"/>
          <w:highlight w:val="none"/>
        </w:rPr>
        <w:t>（2）政府采购支持采用本国产品的政策。</w:t>
      </w:r>
    </w:p>
    <w:p w14:paraId="3BCC464B">
      <w:pPr>
        <w:spacing w:line="360" w:lineRule="auto"/>
        <w:ind w:firstLine="315" w:firstLineChars="150"/>
        <w:rPr>
          <w:rFonts w:ascii="宋体" w:hAnsi="宋体" w:cs="宋体"/>
          <w:color w:val="auto"/>
          <w:kern w:val="0"/>
          <w:szCs w:val="21"/>
          <w:highlight w:val="none"/>
        </w:rPr>
      </w:pPr>
      <w:r>
        <w:rPr>
          <w:rFonts w:hint="eastAsia" w:ascii="宋体" w:hAnsi="宋体" w:cs="宋体"/>
          <w:color w:val="auto"/>
          <w:kern w:val="0"/>
          <w:szCs w:val="21"/>
          <w:highlight w:val="none"/>
        </w:rPr>
        <w:t>（3）政府采购促进残疾人就业政策。</w:t>
      </w:r>
    </w:p>
    <w:p w14:paraId="0F80D1C1">
      <w:pPr>
        <w:spacing w:line="360" w:lineRule="auto"/>
        <w:ind w:firstLine="315" w:firstLineChars="150"/>
        <w:rPr>
          <w:rFonts w:hint="eastAsia" w:ascii="宋体" w:hAnsi="宋体" w:cs="宋体"/>
          <w:color w:val="auto"/>
          <w:kern w:val="0"/>
          <w:szCs w:val="21"/>
          <w:highlight w:val="none"/>
        </w:rPr>
      </w:pPr>
      <w:r>
        <w:rPr>
          <w:rFonts w:hint="eastAsia" w:ascii="宋体" w:hAnsi="宋体" w:cs="宋体"/>
          <w:color w:val="auto"/>
          <w:kern w:val="0"/>
          <w:szCs w:val="21"/>
          <w:highlight w:val="none"/>
        </w:rPr>
        <w:t>（4）政府采购支持监狱企业发展。</w:t>
      </w:r>
    </w:p>
    <w:p w14:paraId="44370691">
      <w:pPr>
        <w:spacing w:line="360" w:lineRule="auto"/>
        <w:ind w:firstLine="315" w:firstLineChars="15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rPr>
        <w:t>.在线竞标响应（电子竞标）说明及注意事项</w:t>
      </w:r>
    </w:p>
    <w:p w14:paraId="3977FA56">
      <w:pPr>
        <w:spacing w:line="360" w:lineRule="auto"/>
        <w:ind w:firstLine="315" w:firstLineChars="150"/>
        <w:rPr>
          <w:rFonts w:hint="eastAsia" w:ascii="宋体" w:hAnsi="宋体" w:cs="宋体"/>
          <w:color w:val="auto"/>
          <w:kern w:val="0"/>
          <w:szCs w:val="21"/>
          <w:highlight w:val="none"/>
        </w:rPr>
      </w:pPr>
      <w:r>
        <w:rPr>
          <w:rFonts w:hint="eastAsia" w:ascii="宋体" w:hAnsi="宋体" w:cs="宋体"/>
          <w:color w:val="auto"/>
          <w:kern w:val="0"/>
          <w:szCs w:val="21"/>
          <w:highlight w:val="none"/>
        </w:rPr>
        <w:t>（1）本项目通过</w:t>
      </w:r>
      <w:r>
        <w:rPr>
          <w:rFonts w:hint="eastAsia" w:ascii="宋体" w:hAnsi="宋体" w:cs="宋体"/>
          <w:color w:val="auto"/>
          <w:kern w:val="0"/>
          <w:szCs w:val="21"/>
          <w:highlight w:val="none"/>
          <w:lang w:eastAsia="zh-CN"/>
        </w:rPr>
        <w:t>广西政府采购</w:t>
      </w:r>
      <w:r>
        <w:rPr>
          <w:rFonts w:hint="eastAsia" w:ascii="宋体" w:hAnsi="宋体" w:cs="宋体"/>
          <w:color w:val="auto"/>
          <w:kern w:val="0"/>
          <w:szCs w:val="21"/>
          <w:highlight w:val="none"/>
        </w:rPr>
        <w:t>云平台实行在线电子响应，供应商应先安装“</w:t>
      </w:r>
      <w:r>
        <w:rPr>
          <w:rFonts w:hint="eastAsia" w:ascii="宋体" w:hAnsi="宋体" w:cs="宋体"/>
          <w:color w:val="auto"/>
          <w:kern w:val="0"/>
          <w:szCs w:val="21"/>
          <w:highlight w:val="none"/>
          <w:lang w:eastAsia="zh-CN"/>
        </w:rPr>
        <w:t>广西政府采购</w:t>
      </w:r>
      <w:r>
        <w:rPr>
          <w:rFonts w:hint="eastAsia" w:ascii="宋体" w:hAnsi="宋体" w:cs="宋体"/>
          <w:color w:val="auto"/>
          <w:kern w:val="0"/>
          <w:szCs w:val="21"/>
          <w:highlight w:val="none"/>
        </w:rPr>
        <w:t>云平台电子交易客户端”（请自行前往</w:t>
      </w:r>
      <w:r>
        <w:rPr>
          <w:rFonts w:hint="eastAsia" w:ascii="宋体" w:hAnsi="宋体" w:cs="宋体"/>
          <w:color w:val="auto"/>
          <w:kern w:val="0"/>
          <w:szCs w:val="21"/>
          <w:highlight w:val="none"/>
          <w:lang w:eastAsia="zh-CN"/>
        </w:rPr>
        <w:t>广西政府采购</w:t>
      </w:r>
      <w:r>
        <w:rPr>
          <w:rFonts w:hint="eastAsia" w:ascii="宋体" w:hAnsi="宋体" w:cs="宋体"/>
          <w:color w:val="auto"/>
          <w:kern w:val="0"/>
          <w:szCs w:val="21"/>
          <w:highlight w:val="none"/>
        </w:rPr>
        <w:t>云平台进行下载），并按照本项目采购文件和</w:t>
      </w:r>
      <w:r>
        <w:rPr>
          <w:rFonts w:hint="eastAsia" w:ascii="宋体" w:hAnsi="宋体" w:cs="宋体"/>
          <w:color w:val="auto"/>
          <w:kern w:val="0"/>
          <w:szCs w:val="21"/>
          <w:highlight w:val="none"/>
          <w:lang w:eastAsia="zh-CN"/>
        </w:rPr>
        <w:t>广西政府采购</w:t>
      </w:r>
      <w:r>
        <w:rPr>
          <w:rFonts w:hint="eastAsia" w:ascii="宋体" w:hAnsi="宋体" w:cs="宋体"/>
          <w:color w:val="auto"/>
          <w:kern w:val="0"/>
          <w:szCs w:val="21"/>
          <w:highlight w:val="none"/>
        </w:rPr>
        <w:t>云平台的要求编制、加密后在响应文件递交截止时间前通过网络上传至</w:t>
      </w:r>
      <w:r>
        <w:rPr>
          <w:rFonts w:hint="eastAsia" w:ascii="宋体" w:hAnsi="宋体" w:cs="宋体"/>
          <w:color w:val="auto"/>
          <w:kern w:val="0"/>
          <w:szCs w:val="21"/>
          <w:highlight w:val="none"/>
          <w:lang w:eastAsia="zh-CN"/>
        </w:rPr>
        <w:t>广西政府采购</w:t>
      </w:r>
      <w:r>
        <w:rPr>
          <w:rFonts w:hint="eastAsia" w:ascii="宋体" w:hAnsi="宋体" w:cs="宋体"/>
          <w:color w:val="auto"/>
          <w:kern w:val="0"/>
          <w:szCs w:val="21"/>
          <w:highlight w:val="none"/>
        </w:rPr>
        <w:t>云平台，供应商在</w:t>
      </w:r>
      <w:r>
        <w:rPr>
          <w:rFonts w:hint="eastAsia" w:ascii="宋体" w:hAnsi="宋体" w:cs="宋体"/>
          <w:color w:val="auto"/>
          <w:kern w:val="0"/>
          <w:szCs w:val="21"/>
          <w:highlight w:val="none"/>
          <w:lang w:eastAsia="zh-CN"/>
        </w:rPr>
        <w:t>广西政府采购</w:t>
      </w:r>
      <w:r>
        <w:rPr>
          <w:rFonts w:hint="eastAsia" w:ascii="宋体" w:hAnsi="宋体" w:cs="宋体"/>
          <w:color w:val="auto"/>
          <w:kern w:val="0"/>
          <w:szCs w:val="21"/>
          <w:highlight w:val="none"/>
        </w:rPr>
        <w:t>云平台提交电子响应文件时，请填写参加远程开标活动经办人联系方式。供应商登录</w:t>
      </w:r>
      <w:r>
        <w:rPr>
          <w:rFonts w:hint="eastAsia" w:ascii="宋体" w:hAnsi="宋体" w:cs="宋体"/>
          <w:color w:val="auto"/>
          <w:kern w:val="0"/>
          <w:szCs w:val="21"/>
          <w:highlight w:val="none"/>
          <w:lang w:eastAsia="zh-CN"/>
        </w:rPr>
        <w:t>广西政府采购</w:t>
      </w:r>
      <w:r>
        <w:rPr>
          <w:rFonts w:hint="eastAsia" w:ascii="宋体" w:hAnsi="宋体" w:cs="宋体"/>
          <w:color w:val="auto"/>
          <w:kern w:val="0"/>
          <w:szCs w:val="21"/>
          <w:highlight w:val="none"/>
        </w:rPr>
        <w:t>云平台，依次进入“服务中心-项目采购-操作流程-电子招投标-政府采购项目电子交易管理操作指南-供应商”查看电子投标具体操作流程；在使用</w:t>
      </w:r>
      <w:r>
        <w:rPr>
          <w:rFonts w:hint="eastAsia" w:ascii="宋体" w:hAnsi="宋体" w:cs="宋体"/>
          <w:color w:val="auto"/>
          <w:kern w:val="0"/>
          <w:szCs w:val="21"/>
          <w:highlight w:val="none"/>
          <w:lang w:eastAsia="zh-CN"/>
        </w:rPr>
        <w:t>广西政府采购</w:t>
      </w:r>
      <w:r>
        <w:rPr>
          <w:rFonts w:hint="eastAsia" w:ascii="宋体" w:hAnsi="宋体" w:cs="宋体"/>
          <w:color w:val="auto"/>
          <w:kern w:val="0"/>
          <w:szCs w:val="21"/>
          <w:highlight w:val="none"/>
        </w:rPr>
        <w:t>云平台投标客户端时，建议使用WIN7及以上操作系统。</w:t>
      </w:r>
    </w:p>
    <w:p w14:paraId="4106375F">
      <w:pPr>
        <w:spacing w:line="360" w:lineRule="auto"/>
        <w:ind w:firstLine="315" w:firstLineChars="150"/>
        <w:rPr>
          <w:rFonts w:hint="eastAsia" w:ascii="宋体" w:hAnsi="宋体" w:cs="宋体"/>
          <w:color w:val="auto"/>
          <w:kern w:val="0"/>
          <w:szCs w:val="21"/>
          <w:highlight w:val="none"/>
        </w:rPr>
      </w:pPr>
      <w:r>
        <w:rPr>
          <w:rFonts w:hint="eastAsia" w:ascii="宋体" w:hAnsi="宋体" w:cs="宋体"/>
          <w:color w:val="auto"/>
          <w:kern w:val="0"/>
          <w:szCs w:val="21"/>
          <w:highlight w:val="none"/>
        </w:rPr>
        <w:t>（2）使用“</w:t>
      </w:r>
      <w:r>
        <w:rPr>
          <w:rFonts w:hint="eastAsia" w:ascii="宋体" w:hAnsi="宋体" w:cs="宋体"/>
          <w:color w:val="auto"/>
          <w:kern w:val="0"/>
          <w:szCs w:val="21"/>
          <w:highlight w:val="none"/>
          <w:lang w:eastAsia="zh-CN"/>
        </w:rPr>
        <w:t>广西政府采购</w:t>
      </w:r>
      <w:r>
        <w:rPr>
          <w:rFonts w:hint="eastAsia" w:ascii="宋体" w:hAnsi="宋体" w:cs="宋体"/>
          <w:color w:val="auto"/>
          <w:kern w:val="0"/>
          <w:szCs w:val="21"/>
          <w:highlight w:val="none"/>
        </w:rPr>
        <w:t>云平台电子交易客户端”需要提前申领CA数字证书，供应商应当在响应文件递交截止时间前，完成电子交易平台上的CA数字证书办理（完成CA数字证书办理预计要一周左右，供应商可登录“广西政府采购网”，依次进入“办事服务-下载专区”或者登陆</w:t>
      </w:r>
      <w:r>
        <w:rPr>
          <w:rFonts w:hint="eastAsia" w:ascii="宋体" w:hAnsi="宋体" w:cs="宋体"/>
          <w:color w:val="auto"/>
          <w:kern w:val="0"/>
          <w:szCs w:val="21"/>
          <w:highlight w:val="none"/>
          <w:lang w:eastAsia="zh-CN"/>
        </w:rPr>
        <w:t>广西政府采购</w:t>
      </w:r>
      <w:r>
        <w:rPr>
          <w:rFonts w:hint="eastAsia" w:ascii="宋体" w:hAnsi="宋体" w:cs="宋体"/>
          <w:color w:val="auto"/>
          <w:kern w:val="0"/>
          <w:szCs w:val="21"/>
          <w:highlight w:val="none"/>
        </w:rPr>
        <w:t>云平台，依次进入“服务中心-入驻与配置”中查看CA数字证书办理操作流程。如在操作过程中遇到问题或者需要技术支持，请致电</w:t>
      </w:r>
      <w:r>
        <w:rPr>
          <w:rFonts w:hint="eastAsia" w:ascii="宋体" w:hAnsi="宋体" w:cs="宋体"/>
          <w:color w:val="auto"/>
          <w:kern w:val="0"/>
          <w:szCs w:val="21"/>
          <w:highlight w:val="none"/>
          <w:lang w:eastAsia="zh-CN"/>
        </w:rPr>
        <w:t>广西政府采购</w:t>
      </w:r>
      <w:r>
        <w:rPr>
          <w:rFonts w:hint="eastAsia" w:ascii="宋体" w:hAnsi="宋体" w:cs="宋体"/>
          <w:color w:val="auto"/>
          <w:kern w:val="0"/>
          <w:szCs w:val="21"/>
          <w:highlight w:val="none"/>
        </w:rPr>
        <w:t>云平台客服热线：</w:t>
      </w:r>
      <w:r>
        <w:rPr>
          <w:rFonts w:hint="eastAsia" w:ascii="宋体" w:hAnsi="宋体" w:cs="宋体"/>
          <w:color w:val="auto"/>
          <w:kern w:val="0"/>
          <w:szCs w:val="21"/>
          <w:highlight w:val="none"/>
          <w:lang w:val="en-US" w:eastAsia="zh-CN"/>
        </w:rPr>
        <w:t>95763</w:t>
      </w:r>
      <w:r>
        <w:rPr>
          <w:rFonts w:hint="eastAsia" w:ascii="宋体" w:hAnsi="宋体" w:cs="宋体"/>
          <w:color w:val="auto"/>
          <w:kern w:val="0"/>
          <w:szCs w:val="21"/>
          <w:highlight w:val="none"/>
        </w:rPr>
        <w:t>）。</w:t>
      </w:r>
    </w:p>
    <w:p w14:paraId="7257E3E8">
      <w:pPr>
        <w:spacing w:line="360" w:lineRule="auto"/>
        <w:ind w:firstLine="315" w:firstLineChars="150"/>
        <w:rPr>
          <w:rFonts w:hint="eastAsia" w:ascii="宋体" w:hAnsi="宋体" w:cs="宋体"/>
          <w:color w:val="auto"/>
          <w:kern w:val="0"/>
          <w:szCs w:val="21"/>
          <w:highlight w:val="none"/>
        </w:rPr>
      </w:pPr>
      <w:r>
        <w:rPr>
          <w:rFonts w:hint="eastAsia" w:ascii="宋体" w:hAnsi="宋体" w:cs="宋体"/>
          <w:color w:val="auto"/>
          <w:kern w:val="0"/>
          <w:szCs w:val="21"/>
          <w:highlight w:val="none"/>
        </w:rPr>
        <w:t>（3）供应商应当在响应截止时间前，将生成的“电子响应文件”上传递交至</w:t>
      </w:r>
      <w:r>
        <w:rPr>
          <w:rFonts w:hint="eastAsia" w:ascii="宋体" w:hAnsi="宋体" w:cs="宋体"/>
          <w:color w:val="auto"/>
          <w:kern w:val="0"/>
          <w:szCs w:val="21"/>
          <w:highlight w:val="none"/>
          <w:lang w:eastAsia="zh-CN"/>
        </w:rPr>
        <w:t>广西政府采购</w:t>
      </w:r>
      <w:r>
        <w:rPr>
          <w:rFonts w:hint="eastAsia" w:ascii="宋体" w:hAnsi="宋体" w:cs="宋体"/>
          <w:color w:val="auto"/>
          <w:kern w:val="0"/>
          <w:szCs w:val="21"/>
          <w:highlight w:val="none"/>
        </w:rPr>
        <w:t>云平台。响应文件递交截止时间前可以撤回电子响应文件。补充或者修改电子响应文件的，应当先行撤回原文件，补充、修改后重新上传递交，响应文件递交截止时间前未完成上传的，视为撤回响应文件；响应文件递交截止时间以后上传递交的响应文件，</w:t>
      </w:r>
      <w:r>
        <w:rPr>
          <w:rFonts w:hint="eastAsia" w:ascii="宋体" w:hAnsi="宋体" w:cs="宋体"/>
          <w:color w:val="auto"/>
          <w:kern w:val="0"/>
          <w:szCs w:val="21"/>
          <w:highlight w:val="none"/>
          <w:lang w:eastAsia="zh-CN"/>
        </w:rPr>
        <w:t>广西政府采购</w:t>
      </w:r>
      <w:r>
        <w:rPr>
          <w:rFonts w:hint="eastAsia" w:ascii="宋体" w:hAnsi="宋体" w:cs="宋体"/>
          <w:color w:val="auto"/>
          <w:kern w:val="0"/>
          <w:szCs w:val="21"/>
          <w:highlight w:val="none"/>
        </w:rPr>
        <w:t>云平台将予以拒收。</w:t>
      </w:r>
    </w:p>
    <w:p w14:paraId="0ED98808">
      <w:pPr>
        <w:spacing w:line="360" w:lineRule="auto"/>
        <w:ind w:firstLine="315" w:firstLineChars="150"/>
        <w:rPr>
          <w:rFonts w:hint="eastAsia" w:ascii="宋体" w:hAnsi="宋体" w:cs="宋体"/>
          <w:color w:val="auto"/>
          <w:kern w:val="0"/>
          <w:szCs w:val="21"/>
          <w:highlight w:val="none"/>
        </w:rPr>
      </w:pPr>
      <w:r>
        <w:rPr>
          <w:rFonts w:hint="eastAsia" w:ascii="宋体" w:hAnsi="宋体" w:cs="宋体"/>
          <w:color w:val="auto"/>
          <w:kern w:val="0"/>
          <w:szCs w:val="21"/>
          <w:highlight w:val="none"/>
        </w:rPr>
        <w:t>（4）CA证书在线解密：供应商竞标响应时，需用有效数字证书（CA认证）登录</w:t>
      </w:r>
      <w:r>
        <w:rPr>
          <w:rFonts w:hint="eastAsia" w:ascii="宋体" w:hAnsi="宋体" w:cs="宋体"/>
          <w:color w:val="auto"/>
          <w:kern w:val="0"/>
          <w:szCs w:val="21"/>
          <w:highlight w:val="none"/>
          <w:lang w:eastAsia="zh-CN"/>
        </w:rPr>
        <w:t>广西政府采购</w:t>
      </w:r>
      <w:r>
        <w:rPr>
          <w:rFonts w:hint="eastAsia" w:ascii="宋体" w:hAnsi="宋体" w:cs="宋体"/>
          <w:color w:val="auto"/>
          <w:kern w:val="0"/>
          <w:szCs w:val="21"/>
          <w:highlight w:val="none"/>
        </w:rPr>
        <w:t>云平台电子开标大厅现场，在截标时间后30分钟内对加密的响应文件进行解密，否则后果自负。</w:t>
      </w:r>
    </w:p>
    <w:p w14:paraId="0454BDAB">
      <w:pPr>
        <w:spacing w:line="360" w:lineRule="auto"/>
        <w:ind w:firstLine="315" w:firstLineChars="150"/>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）本项目需要供应商代表在截标后，按磋商小组要求及时登陆</w:t>
      </w:r>
      <w:r>
        <w:rPr>
          <w:rFonts w:hint="eastAsia" w:ascii="宋体" w:hAnsi="宋体" w:cs="宋体"/>
          <w:color w:val="auto"/>
          <w:kern w:val="0"/>
          <w:szCs w:val="21"/>
          <w:highlight w:val="none"/>
          <w:lang w:eastAsia="zh-CN"/>
        </w:rPr>
        <w:t>广西政府采购</w:t>
      </w:r>
      <w:r>
        <w:rPr>
          <w:rFonts w:hint="eastAsia" w:ascii="宋体" w:hAnsi="宋体" w:cs="宋体"/>
          <w:color w:val="auto"/>
          <w:kern w:val="0"/>
          <w:szCs w:val="21"/>
          <w:highlight w:val="none"/>
        </w:rPr>
        <w:t>云平台等候在线磋商及提交最后报价。</w:t>
      </w:r>
    </w:p>
    <w:p w14:paraId="02AC6C46">
      <w:pPr>
        <w:spacing w:line="360" w:lineRule="auto"/>
        <w:ind w:firstLine="315" w:firstLineChars="150"/>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rPr>
        <w:t>）为确保网上操作合法、有效和安全，请供应商确保在电子响应过程中能够对相关数据电文进行加密和使用电子签章，妥善保管CA数字证书并使用有效的CA数字证书参与整个竞标活动。</w:t>
      </w:r>
    </w:p>
    <w:p w14:paraId="108442AC">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rPr>
        <w:t xml:space="preserve">.若对项目采购电子交易系统操作有疑问，可登录“广西政府采购云平台”https://www.gcy.zfcg.gxzf.gov.cn），点击右侧咨询小采，获取采小蜜智能服务管家帮助，或拨打广西政府采购云平台服务热线95763获取热线服务帮助。 </w:t>
      </w:r>
    </w:p>
    <w:p w14:paraId="1EFB4FE0">
      <w:pPr>
        <w:spacing w:line="360" w:lineRule="auto"/>
        <w:ind w:firstLine="420" w:firstLineChars="200"/>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8.监督部门</w:t>
      </w:r>
      <w:r>
        <w:rPr>
          <w:rFonts w:hint="eastAsia" w:ascii="宋体" w:hAnsi="宋体" w:eastAsia="宋体" w:cs="宋体"/>
          <w:color w:val="auto"/>
          <w:kern w:val="0"/>
          <w:szCs w:val="21"/>
          <w:highlight w:val="none"/>
        </w:rPr>
        <w:t>：平南县财政局政府采购监督管理股</w:t>
      </w:r>
      <w:r>
        <w:rPr>
          <w:rFonts w:hint="eastAsia" w:ascii="宋体" w:hAnsi="宋体" w:eastAsia="宋体" w:cs="宋体"/>
          <w:color w:val="auto"/>
          <w:kern w:val="0"/>
          <w:szCs w:val="21"/>
          <w:highlight w:val="none"/>
          <w:lang w:val="en-US" w:eastAsia="zh-CN"/>
        </w:rPr>
        <w:t xml:space="preserve">  </w:t>
      </w:r>
      <w:r>
        <w:rPr>
          <w:rFonts w:hint="eastAsia" w:ascii="宋体" w:hAnsi="宋体" w:eastAsia="宋体" w:cs="宋体"/>
          <w:color w:val="auto"/>
          <w:kern w:val="0"/>
          <w:szCs w:val="21"/>
          <w:highlight w:val="none"/>
        </w:rPr>
        <w:t>电 话：0775-7820666。</w:t>
      </w:r>
    </w:p>
    <w:p w14:paraId="4F68679C">
      <w:pPr>
        <w:spacing w:line="360" w:lineRule="auto"/>
        <w:ind w:firstLine="482" w:firstLineChars="200"/>
        <w:rPr>
          <w:rFonts w:ascii="宋体" w:hAnsi="宋体" w:cs="宋体"/>
          <w:bCs/>
          <w:color w:val="auto"/>
          <w:sz w:val="24"/>
          <w:highlight w:val="none"/>
        </w:rPr>
      </w:pPr>
      <w:r>
        <w:rPr>
          <w:rFonts w:hint="eastAsia" w:ascii="宋体" w:hAnsi="宋体" w:cs="宋体"/>
          <w:b/>
          <w:color w:val="auto"/>
          <w:kern w:val="44"/>
          <w:sz w:val="24"/>
          <w:highlight w:val="none"/>
        </w:rPr>
        <w:t>八、凡对本次采购提出询问，请按以下方式联系</w:t>
      </w:r>
    </w:p>
    <w:p w14:paraId="53D76644">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　　　1.采购人信息</w:t>
      </w:r>
    </w:p>
    <w:p w14:paraId="0FD4881B">
      <w:pPr>
        <w:spacing w:line="360" w:lineRule="auto"/>
        <w:ind w:firstLine="735" w:firstLineChars="35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名称：</w:t>
      </w:r>
      <w:r>
        <w:rPr>
          <w:rFonts w:hint="eastAsia" w:ascii="宋体" w:hAnsi="宋体" w:cs="宋体"/>
          <w:color w:val="auto"/>
          <w:szCs w:val="21"/>
          <w:highlight w:val="none"/>
          <w:lang w:eastAsia="zh-CN"/>
        </w:rPr>
        <w:t>平南县平山镇人民政府</w:t>
      </w:r>
    </w:p>
    <w:p w14:paraId="6F28AFFC">
      <w:pPr>
        <w:spacing w:line="360" w:lineRule="auto"/>
        <w:ind w:firstLine="735" w:firstLineChars="35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地址：平山镇文明街1号</w:t>
      </w:r>
    </w:p>
    <w:p w14:paraId="01227683">
      <w:pPr>
        <w:spacing w:line="360" w:lineRule="auto"/>
        <w:ind w:firstLine="735" w:firstLineChars="35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项目联系人：</w:t>
      </w:r>
      <w:r>
        <w:rPr>
          <w:rFonts w:hint="eastAsia" w:ascii="宋体" w:hAnsi="宋体" w:cs="宋体"/>
          <w:color w:val="auto"/>
          <w:szCs w:val="21"/>
          <w:highlight w:val="none"/>
          <w:lang w:val="en-US" w:eastAsia="zh-CN"/>
        </w:rPr>
        <w:t>黄国孔</w:t>
      </w:r>
    </w:p>
    <w:p w14:paraId="486969B8">
      <w:pPr>
        <w:spacing w:line="360" w:lineRule="auto"/>
        <w:ind w:firstLine="735" w:firstLineChars="35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联系电话：0775-7652088</w:t>
      </w:r>
    </w:p>
    <w:p w14:paraId="0B632EC2">
      <w:pPr>
        <w:spacing w:line="360" w:lineRule="auto"/>
        <w:ind w:firstLine="630" w:firstLineChars="300"/>
        <w:jc w:val="left"/>
        <w:rPr>
          <w:rFonts w:ascii="宋体" w:hAnsi="宋体" w:cs="宋体"/>
          <w:color w:val="auto"/>
          <w:szCs w:val="21"/>
          <w:highlight w:val="none"/>
        </w:rPr>
      </w:pPr>
      <w:r>
        <w:rPr>
          <w:rFonts w:hint="eastAsia" w:ascii="宋体" w:hAnsi="宋体" w:cs="宋体"/>
          <w:color w:val="auto"/>
          <w:szCs w:val="21"/>
          <w:highlight w:val="none"/>
        </w:rPr>
        <w:t>2.采购代理机构信息</w:t>
      </w:r>
    </w:p>
    <w:p w14:paraId="77A06C6B">
      <w:pPr>
        <w:spacing w:line="360" w:lineRule="auto"/>
        <w:ind w:firstLine="735" w:firstLineChars="35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名称：</w:t>
      </w:r>
      <w:r>
        <w:rPr>
          <w:rFonts w:hint="eastAsia" w:ascii="宋体" w:hAnsi="宋体" w:cs="宋体"/>
          <w:color w:val="auto"/>
          <w:szCs w:val="21"/>
          <w:highlight w:val="none"/>
          <w:lang w:eastAsia="zh-CN"/>
        </w:rPr>
        <w:t>广西中泽诚信工程项目管理有限公司</w:t>
      </w:r>
    </w:p>
    <w:p w14:paraId="3AA39B3A">
      <w:pPr>
        <w:spacing w:line="360" w:lineRule="auto"/>
        <w:ind w:firstLine="735" w:firstLineChars="35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地址：</w:t>
      </w:r>
      <w:r>
        <w:rPr>
          <w:rFonts w:hint="eastAsia" w:ascii="宋体" w:hAnsi="宋体" w:cs="宋体"/>
          <w:bCs/>
          <w:color w:val="auto"/>
          <w:kern w:val="0"/>
          <w:szCs w:val="21"/>
          <w:highlight w:val="none"/>
          <w:lang w:val="en-US" w:eastAsia="zh-CN"/>
        </w:rPr>
        <w:t>南宁市</w:t>
      </w:r>
      <w:r>
        <w:rPr>
          <w:rFonts w:hint="eastAsia" w:ascii="宋体" w:hAnsi="宋体" w:cs="宋体"/>
          <w:bCs/>
          <w:color w:val="auto"/>
          <w:kern w:val="0"/>
          <w:szCs w:val="21"/>
          <w:highlight w:val="none"/>
        </w:rPr>
        <w:t>青秀区中柬路8号龙光世纪B座4228</w:t>
      </w:r>
      <w:r>
        <w:rPr>
          <w:rFonts w:hint="eastAsia" w:ascii="宋体" w:hAnsi="宋体" w:cs="宋体"/>
          <w:bCs/>
          <w:color w:val="auto"/>
          <w:kern w:val="0"/>
          <w:szCs w:val="21"/>
          <w:highlight w:val="none"/>
          <w:lang w:val="en-US" w:eastAsia="zh-CN"/>
        </w:rPr>
        <w:t>号</w:t>
      </w:r>
    </w:p>
    <w:p w14:paraId="3A9BEC3B">
      <w:pPr>
        <w:spacing w:line="360" w:lineRule="auto"/>
        <w:ind w:firstLine="735" w:firstLineChars="35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项目联系人：</w:t>
      </w:r>
      <w:r>
        <w:rPr>
          <w:rFonts w:hint="eastAsia" w:ascii="宋体" w:hAnsi="宋体" w:cs="宋体"/>
          <w:bCs/>
          <w:color w:val="auto"/>
          <w:kern w:val="0"/>
          <w:szCs w:val="21"/>
          <w:highlight w:val="none"/>
          <w:lang w:val="en-US" w:eastAsia="zh-CN"/>
        </w:rPr>
        <w:t>雷芳莉、冯馨尹</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联系电话：</w:t>
      </w:r>
      <w:r>
        <w:rPr>
          <w:rFonts w:hint="eastAsia" w:ascii="宋体" w:hAnsi="宋体" w:cs="宋体"/>
          <w:bCs/>
          <w:color w:val="auto"/>
          <w:kern w:val="0"/>
          <w:szCs w:val="21"/>
          <w:highlight w:val="none"/>
          <w:lang w:val="en-US" w:eastAsia="zh-CN"/>
        </w:rPr>
        <w:t>0771-8096968</w:t>
      </w:r>
    </w:p>
    <w:p w14:paraId="27E4DE48">
      <w:pPr>
        <w:spacing w:line="360" w:lineRule="auto"/>
        <w:ind w:firstLine="630" w:firstLineChars="300"/>
        <w:jc w:val="left"/>
        <w:rPr>
          <w:rFonts w:ascii="宋体" w:hAnsi="宋体" w:cs="宋体"/>
          <w:color w:val="auto"/>
          <w:szCs w:val="21"/>
          <w:highlight w:val="none"/>
        </w:rPr>
      </w:pPr>
      <w:r>
        <w:rPr>
          <w:rFonts w:hint="eastAsia" w:ascii="宋体" w:hAnsi="宋体" w:cs="宋体"/>
          <w:color w:val="auto"/>
          <w:szCs w:val="21"/>
          <w:highlight w:val="none"/>
        </w:rPr>
        <w:t>3.项目联系方式</w:t>
      </w:r>
    </w:p>
    <w:p w14:paraId="0F7D04ED">
      <w:pPr>
        <w:spacing w:line="360" w:lineRule="auto"/>
        <w:ind w:firstLine="735" w:firstLineChars="35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项目联系人：</w:t>
      </w:r>
      <w:r>
        <w:rPr>
          <w:rFonts w:hint="eastAsia" w:ascii="宋体" w:hAnsi="宋体" w:cs="宋体"/>
          <w:bCs/>
          <w:color w:val="auto"/>
          <w:kern w:val="0"/>
          <w:szCs w:val="21"/>
          <w:highlight w:val="none"/>
          <w:lang w:val="en-US" w:eastAsia="zh-CN"/>
        </w:rPr>
        <w:t>雷芳莉、冯馨尹</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电话</w:t>
      </w:r>
      <w:r>
        <w:rPr>
          <w:rFonts w:hint="eastAsia" w:ascii="宋体" w:hAnsi="宋体" w:eastAsia="宋体" w:cs="宋体"/>
          <w:color w:val="auto"/>
          <w:szCs w:val="21"/>
          <w:highlight w:val="none"/>
        </w:rPr>
        <w:t>：</w:t>
      </w:r>
      <w:r>
        <w:rPr>
          <w:rFonts w:hint="eastAsia" w:ascii="宋体" w:hAnsi="宋体" w:cs="宋体"/>
          <w:color w:val="auto"/>
          <w:szCs w:val="21"/>
          <w:highlight w:val="none"/>
          <w:lang w:eastAsia="zh-CN"/>
        </w:rPr>
        <w:t>0771-8096968</w:t>
      </w:r>
    </w:p>
    <w:p w14:paraId="79CB0D56">
      <w:pPr>
        <w:spacing w:line="360" w:lineRule="auto"/>
        <w:jc w:val="right"/>
        <w:rPr>
          <w:rFonts w:hint="eastAsia" w:ascii="宋体" w:hAnsi="宋体" w:eastAsia="宋体" w:cs="宋体"/>
          <w:color w:val="auto"/>
          <w:szCs w:val="21"/>
          <w:highlight w:val="none"/>
          <w:lang w:eastAsia="zh-CN"/>
        </w:rPr>
      </w:pPr>
      <w:bookmarkStart w:id="36" w:name="_Toc10702"/>
      <w:r>
        <w:rPr>
          <w:rFonts w:hint="eastAsia" w:ascii="宋体" w:hAnsi="宋体" w:cs="宋体"/>
          <w:color w:val="auto"/>
          <w:szCs w:val="21"/>
          <w:highlight w:val="none"/>
          <w:lang w:eastAsia="zh-CN"/>
        </w:rPr>
        <w:t>广西中泽诚信工程项目管理有限公司</w:t>
      </w:r>
    </w:p>
    <w:p w14:paraId="190BD982">
      <w:pPr>
        <w:spacing w:line="360" w:lineRule="auto"/>
        <w:ind w:firstLine="210" w:firstLineChars="100"/>
        <w:jc w:val="right"/>
        <w:rPr>
          <w:rFonts w:ascii="宋体" w:hAnsi="宋体" w:cs="宋体"/>
          <w:color w:val="auto"/>
          <w:highlight w:val="none"/>
        </w:rPr>
      </w:pP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31</w:t>
      </w:r>
      <w:r>
        <w:rPr>
          <w:rFonts w:hint="eastAsia" w:ascii="宋体" w:hAnsi="宋体" w:cs="宋体"/>
          <w:color w:val="auto"/>
          <w:szCs w:val="21"/>
          <w:highlight w:val="none"/>
        </w:rPr>
        <w:t>日</w:t>
      </w:r>
    </w:p>
    <w:p w14:paraId="1659D52A">
      <w:pPr>
        <w:widowControl/>
        <w:spacing w:line="360" w:lineRule="auto"/>
        <w:jc w:val="left"/>
        <w:rPr>
          <w:rFonts w:ascii="宋体" w:hAnsi="宋体" w:cs="宋体"/>
          <w:color w:val="auto"/>
          <w:sz w:val="24"/>
          <w:highlight w:val="none"/>
          <w:lang w:val="zh-CN"/>
        </w:rPr>
        <w:sectPr>
          <w:footerReference r:id="rId6" w:type="default"/>
          <w:pgSz w:w="11906" w:h="16838"/>
          <w:pgMar w:top="1134" w:right="1134" w:bottom="1134" w:left="1134" w:header="720" w:footer="720" w:gutter="0"/>
          <w:cols w:space="720" w:num="1"/>
          <w:docGrid w:type="lines" w:linePitch="331" w:charSpace="0"/>
        </w:sectPr>
      </w:pPr>
    </w:p>
    <w:p w14:paraId="6348D6FA">
      <w:pPr>
        <w:pStyle w:val="2"/>
        <w:jc w:val="center"/>
        <w:rPr>
          <w:rFonts w:ascii="宋体" w:hAnsi="宋体" w:cs="宋体"/>
          <w:color w:val="auto"/>
          <w:highlight w:val="none"/>
        </w:rPr>
      </w:pPr>
      <w:r>
        <w:rPr>
          <w:rFonts w:hint="eastAsia" w:ascii="宋体" w:hAnsi="宋体" w:cs="宋体"/>
          <w:bCs w:val="0"/>
          <w:color w:val="auto"/>
          <w:sz w:val="32"/>
          <w:szCs w:val="32"/>
          <w:highlight w:val="none"/>
        </w:rPr>
        <w:t>第二章 采购需求</w:t>
      </w:r>
      <w:bookmarkEnd w:id="36"/>
    </w:p>
    <w:p w14:paraId="4CB11A7B">
      <w:pPr>
        <w:spacing w:line="420" w:lineRule="exact"/>
        <w:jc w:val="left"/>
        <w:rPr>
          <w:rFonts w:ascii="宋体" w:hAnsi="宋体" w:cs="宋体"/>
          <w:color w:val="auto"/>
          <w:szCs w:val="21"/>
          <w:highlight w:val="none"/>
        </w:rPr>
      </w:pPr>
      <w:r>
        <w:rPr>
          <w:rFonts w:hint="eastAsia" w:ascii="宋体" w:hAnsi="宋体" w:cs="宋体"/>
          <w:color w:val="auto"/>
          <w:szCs w:val="21"/>
          <w:highlight w:val="none"/>
        </w:rPr>
        <w:t>说明：</w:t>
      </w:r>
    </w:p>
    <w:p w14:paraId="63B2AC2B">
      <w:pPr>
        <w:spacing w:line="420" w:lineRule="exact"/>
        <w:ind w:firstLine="420" w:firstLineChars="200"/>
        <w:jc w:val="left"/>
        <w:rPr>
          <w:rFonts w:ascii="宋体" w:hAnsi="宋体" w:cs="宋体"/>
          <w:color w:val="auto"/>
          <w:szCs w:val="21"/>
          <w:highlight w:val="none"/>
        </w:rPr>
      </w:pPr>
      <w:r>
        <w:rPr>
          <w:rFonts w:hint="eastAsia" w:ascii="宋体" w:hAnsi="宋体" w:cs="宋体"/>
          <w:color w:val="auto"/>
          <w:highlight w:val="none"/>
        </w:rPr>
        <w:t>1. 为落实政府采购政策需满足的要求（根据项目实际情况填写内容）</w:t>
      </w:r>
    </w:p>
    <w:p w14:paraId="6BB0EED6">
      <w:pPr>
        <w:spacing w:line="4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（1）本竞争性磋商采购文件所称中小企业必须符合《政府采购促进中小企业发展管理办法》（财库〔2020〕46号）的规定。</w:t>
      </w:r>
    </w:p>
    <w:p w14:paraId="1C9F060D">
      <w:pPr>
        <w:tabs>
          <w:tab w:val="left" w:pos="180"/>
          <w:tab w:val="left" w:pos="1620"/>
        </w:tabs>
        <w:spacing w:line="420" w:lineRule="exact"/>
        <w:ind w:firstLine="420" w:firstLineChars="200"/>
        <w:rPr>
          <w:rFonts w:ascii="宋体" w:hAnsi="宋体" w:cs="宋体"/>
          <w:b/>
          <w:bCs/>
          <w:color w:val="auto"/>
          <w:szCs w:val="21"/>
          <w:highlight w:val="none"/>
        </w:rPr>
      </w:pPr>
      <w:r>
        <w:rPr>
          <w:rFonts w:hint="eastAsia" w:ascii="宋体" w:hAnsi="宋体" w:cs="宋体"/>
          <w:color w:val="auto"/>
          <w:szCs w:val="21"/>
          <w:highlight w:val="none"/>
        </w:rPr>
        <w:t>（2）服务项目中包含货物的，根据《财政部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复印件（加盖供应商公章），否则响应文件作无效处理。如本项目包含的配套货物属于品目清单内非标注“★”的产品时，应优先采购，具体详见“第四章 评审程序和评定成交的标准”。</w:t>
      </w:r>
    </w:p>
    <w:p w14:paraId="3A6ADF3F">
      <w:pPr>
        <w:spacing w:line="420" w:lineRule="exact"/>
        <w:ind w:firstLine="413" w:firstLineChars="196"/>
        <w:rPr>
          <w:rFonts w:ascii="宋体" w:hAnsi="宋体" w:cs="宋体"/>
          <w:b/>
          <w:bCs/>
          <w:color w:val="auto"/>
          <w:szCs w:val="21"/>
          <w:highlight w:val="none"/>
        </w:rPr>
      </w:pPr>
      <w:r>
        <w:rPr>
          <w:rFonts w:hint="eastAsia" w:ascii="宋体" w:hAnsi="宋体" w:cs="宋体"/>
          <w:b/>
          <w:bCs/>
          <w:color w:val="auto"/>
          <w:szCs w:val="21"/>
          <w:highlight w:val="none"/>
        </w:rPr>
        <w:t>2.“实质性要求”是指采购需求中带“▲”的条款或者不能负偏离的条款或者已经指明不满足按响应文件作无效处理的条款。</w:t>
      </w:r>
    </w:p>
    <w:p w14:paraId="7BE1E0B4">
      <w:pPr>
        <w:pStyle w:val="9"/>
        <w:spacing w:line="4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 不需要供应商对采购需求响应为具体数值的，此采购需求的数值后将以◆号标注。</w:t>
      </w:r>
    </w:p>
    <w:p w14:paraId="02811F94">
      <w:pPr>
        <w:pStyle w:val="9"/>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 如竞标人竞标产品存在侵犯他人的知识产权或者专利成果行为的，应承担相应法律责任。</w:t>
      </w:r>
    </w:p>
    <w:p w14:paraId="3AB3C16B">
      <w:pPr>
        <w:pStyle w:val="9"/>
        <w:spacing w:line="420" w:lineRule="exact"/>
        <w:ind w:firstLine="422" w:firstLineChars="200"/>
        <w:rPr>
          <w:rFonts w:hint="eastAsia" w:hAnsi="宋体" w:cs="宋体"/>
          <w:b/>
          <w:bCs/>
          <w:color w:val="auto"/>
          <w:highlight w:val="none"/>
        </w:rPr>
      </w:pPr>
      <w:r>
        <w:rPr>
          <w:rFonts w:hint="eastAsia" w:hAnsi="宋体" w:cs="宋体"/>
          <w:b/>
          <w:bCs/>
          <w:color w:val="auto"/>
          <w:highlight w:val="none"/>
          <w:lang w:val="en-US" w:eastAsia="zh-CN"/>
        </w:rPr>
        <w:t>5.</w:t>
      </w:r>
      <w:r>
        <w:rPr>
          <w:rFonts w:hint="eastAsia" w:hAnsi="宋体" w:cs="宋体"/>
          <w:b/>
          <w:bCs/>
          <w:color w:val="auto"/>
          <w:highlight w:val="none"/>
        </w:rPr>
        <w:t>本采购标的所属行业：建筑业（详见附件 1 ）。</w:t>
      </w:r>
    </w:p>
    <w:tbl>
      <w:tblPr>
        <w:tblStyle w:val="27"/>
        <w:tblW w:w="1012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5"/>
        <w:gridCol w:w="420"/>
        <w:gridCol w:w="1348"/>
        <w:gridCol w:w="464"/>
        <w:gridCol w:w="642"/>
        <w:gridCol w:w="5514"/>
        <w:gridCol w:w="1188"/>
      </w:tblGrid>
      <w:tr w14:paraId="39E4E6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0121" w:type="dxa"/>
            <w:gridSpan w:val="7"/>
            <w:tcBorders>
              <w:top w:val="single" w:color="auto" w:sz="4" w:space="0"/>
              <w:left w:val="single" w:color="auto" w:sz="4" w:space="0"/>
              <w:right w:val="single" w:color="auto" w:sz="4" w:space="0"/>
            </w:tcBorders>
            <w:vAlign w:val="center"/>
          </w:tcPr>
          <w:p w14:paraId="100ACD86">
            <w:pPr>
              <w:spacing w:line="360" w:lineRule="exact"/>
              <w:jc w:val="center"/>
              <w:rPr>
                <w:rFonts w:ascii="宋体" w:hAnsi="宋体" w:cs="宋体"/>
                <w:b/>
                <w:color w:val="auto"/>
                <w:sz w:val="24"/>
                <w:highlight w:val="none"/>
              </w:rPr>
            </w:pPr>
            <w:r>
              <w:rPr>
                <w:rFonts w:hint="eastAsia" w:ascii="宋体" w:hAnsi="宋体" w:cs="宋体"/>
                <w:b/>
                <w:color w:val="auto"/>
                <w:sz w:val="32"/>
                <w:szCs w:val="32"/>
                <w:highlight w:val="none"/>
              </w:rPr>
              <w:t>服务需求一览表</w:t>
            </w:r>
          </w:p>
        </w:tc>
      </w:tr>
      <w:tr w14:paraId="5B4AEF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545" w:type="dxa"/>
            <w:vMerge w:val="restart"/>
            <w:tcBorders>
              <w:top w:val="single" w:color="auto" w:sz="4" w:space="0"/>
              <w:left w:val="single" w:color="auto" w:sz="4" w:space="0"/>
              <w:right w:val="single" w:color="auto" w:sz="4" w:space="0"/>
            </w:tcBorders>
          </w:tcPr>
          <w:p w14:paraId="2E5955E0">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采购清单及服务参数</w:t>
            </w:r>
          </w:p>
        </w:tc>
        <w:tc>
          <w:tcPr>
            <w:tcW w:w="4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09474845">
            <w:pPr>
              <w:spacing w:line="36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序号</w:t>
            </w:r>
          </w:p>
        </w:tc>
        <w:tc>
          <w:tcPr>
            <w:tcW w:w="1348" w:type="dxa"/>
            <w:tcBorders>
              <w:top w:val="single" w:color="auto" w:sz="4" w:space="0"/>
              <w:left w:val="single" w:color="auto" w:sz="4" w:space="0"/>
              <w:bottom w:val="single" w:color="auto" w:sz="4" w:space="0"/>
              <w:right w:val="single" w:color="auto" w:sz="4" w:space="0"/>
            </w:tcBorders>
            <w:vAlign w:val="center"/>
          </w:tcPr>
          <w:p w14:paraId="50FE7C09">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采购服务名称</w:t>
            </w:r>
          </w:p>
        </w:tc>
        <w:tc>
          <w:tcPr>
            <w:tcW w:w="464" w:type="dxa"/>
            <w:tcBorders>
              <w:top w:val="single" w:color="auto" w:sz="4" w:space="0"/>
              <w:left w:val="single" w:color="auto" w:sz="4" w:space="0"/>
              <w:bottom w:val="single" w:color="auto" w:sz="4" w:space="0"/>
              <w:right w:val="single" w:color="auto" w:sz="4" w:space="0"/>
            </w:tcBorders>
            <w:vAlign w:val="center"/>
          </w:tcPr>
          <w:p w14:paraId="67957BA7">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单位</w:t>
            </w:r>
          </w:p>
        </w:tc>
        <w:tc>
          <w:tcPr>
            <w:tcW w:w="642" w:type="dxa"/>
            <w:tcBorders>
              <w:top w:val="single" w:color="auto" w:sz="4" w:space="0"/>
              <w:left w:val="single" w:color="auto" w:sz="4" w:space="0"/>
              <w:bottom w:val="single" w:color="auto" w:sz="4" w:space="0"/>
              <w:right w:val="single" w:color="auto" w:sz="4" w:space="0"/>
            </w:tcBorders>
            <w:vAlign w:val="center"/>
          </w:tcPr>
          <w:p w14:paraId="242BF586">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数量</w:t>
            </w:r>
          </w:p>
        </w:tc>
        <w:tc>
          <w:tcPr>
            <w:tcW w:w="5514" w:type="dxa"/>
            <w:tcBorders>
              <w:top w:val="single" w:color="auto" w:sz="4" w:space="0"/>
              <w:left w:val="single" w:color="auto" w:sz="4" w:space="0"/>
              <w:bottom w:val="single" w:color="auto" w:sz="4" w:space="0"/>
              <w:right w:val="single" w:color="auto" w:sz="4" w:space="0"/>
            </w:tcBorders>
            <w:vAlign w:val="center"/>
          </w:tcPr>
          <w:p w14:paraId="5BDD14BF">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服务参数</w:t>
            </w:r>
          </w:p>
        </w:tc>
        <w:tc>
          <w:tcPr>
            <w:tcW w:w="1188" w:type="dxa"/>
            <w:tcBorders>
              <w:top w:val="single" w:color="auto" w:sz="4" w:space="0"/>
              <w:left w:val="single" w:color="auto" w:sz="4" w:space="0"/>
              <w:bottom w:val="single" w:color="auto" w:sz="4" w:space="0"/>
              <w:right w:val="single" w:color="auto" w:sz="4" w:space="0"/>
            </w:tcBorders>
            <w:vAlign w:val="center"/>
          </w:tcPr>
          <w:p w14:paraId="21435CBC">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分项预算合计（元）</w:t>
            </w:r>
          </w:p>
        </w:tc>
      </w:tr>
      <w:tr w14:paraId="46D0FB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67" w:hRule="atLeast"/>
          <w:jc w:val="center"/>
        </w:trPr>
        <w:tc>
          <w:tcPr>
            <w:tcW w:w="545" w:type="dxa"/>
            <w:vMerge w:val="continue"/>
            <w:tcBorders>
              <w:left w:val="single" w:color="auto" w:sz="4" w:space="0"/>
              <w:right w:val="single" w:color="auto" w:sz="4" w:space="0"/>
            </w:tcBorders>
          </w:tcPr>
          <w:p w14:paraId="519C567A">
            <w:pPr>
              <w:keepNext w:val="0"/>
              <w:keepLines w:val="0"/>
              <w:pageBreakBefore w:val="0"/>
              <w:kinsoku/>
              <w:wordWrap/>
              <w:overflowPunct/>
              <w:topLinePunct w:val="0"/>
              <w:autoSpaceDE/>
              <w:autoSpaceDN/>
              <w:bidi w:val="0"/>
              <w:adjustRightInd/>
              <w:spacing w:line="360" w:lineRule="auto"/>
              <w:jc w:val="center"/>
              <w:textAlignment w:val="auto"/>
              <w:rPr>
                <w:rFonts w:hint="eastAsia" w:ascii="宋体" w:hAnsi="宋体" w:eastAsia="宋体" w:cs="宋体"/>
                <w:b/>
                <w:bCs/>
                <w:color w:val="auto"/>
                <w:sz w:val="21"/>
                <w:szCs w:val="21"/>
                <w:highlight w:val="none"/>
              </w:rPr>
            </w:pPr>
          </w:p>
        </w:tc>
        <w:tc>
          <w:tcPr>
            <w:tcW w:w="420" w:type="dxa"/>
            <w:tcBorders>
              <w:top w:val="single" w:color="auto" w:sz="4" w:space="0"/>
              <w:left w:val="single" w:color="auto" w:sz="4" w:space="0"/>
              <w:right w:val="single" w:color="auto" w:sz="4" w:space="0"/>
            </w:tcBorders>
            <w:vAlign w:val="center"/>
          </w:tcPr>
          <w:p w14:paraId="74BEFC2F">
            <w:pPr>
              <w:keepNext w:val="0"/>
              <w:keepLines w:val="0"/>
              <w:pageBreakBefore w:val="0"/>
              <w:kinsoku/>
              <w:wordWrap/>
              <w:overflowPunct/>
              <w:topLinePunct w:val="0"/>
              <w:autoSpaceDE/>
              <w:autoSpaceDN/>
              <w:bidi w:val="0"/>
              <w:adjustRightInd/>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p>
        </w:tc>
        <w:tc>
          <w:tcPr>
            <w:tcW w:w="1348" w:type="dxa"/>
            <w:tcBorders>
              <w:top w:val="single" w:color="auto" w:sz="4" w:space="0"/>
              <w:left w:val="single" w:color="auto" w:sz="4" w:space="0"/>
              <w:right w:val="single" w:color="auto" w:sz="4" w:space="0"/>
            </w:tcBorders>
            <w:vAlign w:val="center"/>
          </w:tcPr>
          <w:p w14:paraId="40C7A6DC">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平山镇易地扶贫安置点社区饮水工程项目</w:t>
            </w:r>
          </w:p>
        </w:tc>
        <w:tc>
          <w:tcPr>
            <w:tcW w:w="464" w:type="dxa"/>
            <w:tcBorders>
              <w:top w:val="single" w:color="auto" w:sz="4" w:space="0"/>
              <w:left w:val="single" w:color="auto" w:sz="4" w:space="0"/>
              <w:right w:val="single" w:color="auto" w:sz="4" w:space="0"/>
            </w:tcBorders>
            <w:vAlign w:val="center"/>
          </w:tcPr>
          <w:p w14:paraId="5ADC93F7">
            <w:pPr>
              <w:keepNext w:val="0"/>
              <w:keepLines w:val="0"/>
              <w:pageBreakBefore w:val="0"/>
              <w:kinsoku/>
              <w:wordWrap/>
              <w:overflowPunct/>
              <w:topLinePunct w:val="0"/>
              <w:autoSpaceDE/>
              <w:autoSpaceDN/>
              <w:bidi w:val="0"/>
              <w:adjustRightInd/>
              <w:snapToGrid w:val="0"/>
              <w:spacing w:line="360" w:lineRule="auto"/>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项</w:t>
            </w:r>
          </w:p>
        </w:tc>
        <w:tc>
          <w:tcPr>
            <w:tcW w:w="642" w:type="dxa"/>
            <w:tcBorders>
              <w:top w:val="single" w:color="auto" w:sz="4" w:space="0"/>
              <w:left w:val="single" w:color="auto" w:sz="4" w:space="0"/>
              <w:right w:val="single" w:color="auto" w:sz="4" w:space="0"/>
            </w:tcBorders>
            <w:vAlign w:val="center"/>
          </w:tcPr>
          <w:p w14:paraId="6C567233">
            <w:pPr>
              <w:keepNext w:val="0"/>
              <w:keepLines w:val="0"/>
              <w:pageBreakBefore w:val="0"/>
              <w:kinsoku/>
              <w:wordWrap/>
              <w:overflowPunct/>
              <w:topLinePunct w:val="0"/>
              <w:autoSpaceDE/>
              <w:autoSpaceDN/>
              <w:bidi w:val="0"/>
              <w:adjustRightInd/>
              <w:snapToGrid w:val="0"/>
              <w:spacing w:line="360" w:lineRule="auto"/>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p>
        </w:tc>
        <w:tc>
          <w:tcPr>
            <w:tcW w:w="5514" w:type="dxa"/>
            <w:tcBorders>
              <w:top w:val="single" w:color="auto" w:sz="4" w:space="0"/>
              <w:left w:val="single" w:color="auto" w:sz="4" w:space="0"/>
              <w:right w:val="single" w:color="auto" w:sz="4" w:space="0"/>
            </w:tcBorders>
            <w:vAlign w:val="center"/>
          </w:tcPr>
          <w:p w14:paraId="1277887D">
            <w:pPr>
              <w:keepNext w:val="0"/>
              <w:keepLines w:val="0"/>
              <w:pageBreakBefore w:val="0"/>
              <w:kinsoku/>
              <w:wordWrap/>
              <w:overflowPunct/>
              <w:topLinePunct w:val="0"/>
              <w:autoSpaceDE/>
              <w:autoSpaceDN/>
              <w:bidi w:val="0"/>
              <w:adjustRightInd/>
              <w:spacing w:line="360" w:lineRule="auto"/>
              <w:ind w:firstLine="420" w:firstLineChars="200"/>
              <w:jc w:val="left"/>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（一）</w:t>
            </w:r>
            <w:r>
              <w:rPr>
                <w:rFonts w:hint="eastAsia" w:ascii="宋体" w:hAnsi="宋体" w:cs="宋体"/>
                <w:color w:val="auto"/>
                <w:sz w:val="21"/>
                <w:szCs w:val="21"/>
                <w:highlight w:val="none"/>
                <w:lang w:val="en-US" w:eastAsia="zh-CN"/>
              </w:rPr>
              <w:t>工程规模及内容</w:t>
            </w:r>
            <w:r>
              <w:rPr>
                <w:rFonts w:hint="default" w:ascii="宋体" w:hAnsi="宋体" w:cs="宋体"/>
                <w:color w:val="auto"/>
                <w:sz w:val="21"/>
                <w:szCs w:val="21"/>
                <w:highlight w:val="none"/>
                <w:lang w:val="en-US" w:eastAsia="zh-CN"/>
              </w:rPr>
              <w:t xml:space="preserve"> </w:t>
            </w:r>
          </w:p>
          <w:p w14:paraId="39C19243">
            <w:pPr>
              <w:keepNext w:val="0"/>
              <w:keepLines w:val="0"/>
              <w:pageBreakBefore w:val="0"/>
              <w:kinsoku/>
              <w:wordWrap/>
              <w:overflowPunct/>
              <w:topLinePunct w:val="0"/>
              <w:autoSpaceDE/>
              <w:autoSpaceDN/>
              <w:bidi w:val="0"/>
              <w:adjustRightInd/>
              <w:spacing w:line="360" w:lineRule="auto"/>
              <w:ind w:firstLine="420" w:firstLineChars="200"/>
              <w:jc w:val="left"/>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新建深井1口，新建DN160管1000米，DN110管800米，DN90管390米DN63管216米DN32管144米，修复更换部分管网，新建集水池100m³，新建管理房一间，机电设备1套等。</w:t>
            </w:r>
            <w:r>
              <w:rPr>
                <w:rFonts w:hint="eastAsia" w:ascii="宋体" w:hAnsi="宋体" w:cs="宋体"/>
                <w:color w:val="auto"/>
                <w:sz w:val="21"/>
                <w:szCs w:val="21"/>
                <w:highlight w:val="none"/>
                <w:lang w:val="en-US" w:eastAsia="zh-CN"/>
              </w:rPr>
              <w:t>具体内容见工程量清单及施工设计图。</w:t>
            </w:r>
          </w:p>
          <w:p w14:paraId="229A0FBC">
            <w:pPr>
              <w:keepNext w:val="0"/>
              <w:keepLines w:val="0"/>
              <w:pageBreakBefore w:val="0"/>
              <w:kinsoku/>
              <w:wordWrap/>
              <w:overflowPunct/>
              <w:topLinePunct w:val="0"/>
              <w:autoSpaceDE/>
              <w:autoSpaceDN/>
              <w:bidi w:val="0"/>
              <w:adjustRightInd/>
              <w:spacing w:line="360" w:lineRule="auto"/>
              <w:ind w:firstLine="420" w:firstLineChars="200"/>
              <w:jc w:val="left"/>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（二）</w:t>
            </w:r>
            <w:r>
              <w:rPr>
                <w:rFonts w:hint="eastAsia" w:ascii="宋体" w:hAnsi="宋体" w:cs="宋体"/>
                <w:color w:val="auto"/>
                <w:sz w:val="21"/>
                <w:szCs w:val="21"/>
                <w:highlight w:val="none"/>
                <w:lang w:val="en-US" w:eastAsia="zh-CN"/>
              </w:rPr>
              <w:t>建设地点：平山镇</w:t>
            </w:r>
          </w:p>
        </w:tc>
        <w:tc>
          <w:tcPr>
            <w:tcW w:w="1188" w:type="dxa"/>
            <w:tcBorders>
              <w:top w:val="single" w:color="auto" w:sz="4" w:space="0"/>
              <w:left w:val="single" w:color="auto" w:sz="4" w:space="0"/>
              <w:right w:val="single" w:color="auto" w:sz="4" w:space="0"/>
            </w:tcBorders>
            <w:vAlign w:val="center"/>
          </w:tcPr>
          <w:p w14:paraId="18144FFD">
            <w:pPr>
              <w:keepNext w:val="0"/>
              <w:keepLines w:val="0"/>
              <w:pageBreakBefore w:val="0"/>
              <w:kinsoku/>
              <w:wordWrap/>
              <w:overflowPunct/>
              <w:topLinePunct w:val="0"/>
              <w:autoSpaceDE/>
              <w:autoSpaceDN/>
              <w:bidi w:val="0"/>
              <w:adjustRightInd/>
              <w:spacing w:line="360" w:lineRule="auto"/>
              <w:jc w:val="center"/>
              <w:textAlignment w:val="auto"/>
              <w:rPr>
                <w:rFonts w:hint="default" w:ascii="宋体" w:hAnsi="宋体" w:eastAsia="宋体" w:cs="宋体"/>
                <w:b/>
                <w:bCs/>
                <w:color w:val="auto"/>
                <w:kern w:val="2"/>
                <w:sz w:val="21"/>
                <w:szCs w:val="21"/>
                <w:highlight w:val="none"/>
                <w:lang w:val="en-US" w:eastAsia="zh-CN" w:bidi="ar-SA"/>
              </w:rPr>
            </w:pPr>
            <w:r>
              <w:rPr>
                <w:rFonts w:hint="eastAsia" w:ascii="宋体" w:hAnsi="宋体" w:cs="宋体"/>
                <w:b w:val="0"/>
                <w:bCs w:val="0"/>
                <w:color w:val="auto"/>
                <w:kern w:val="2"/>
                <w:sz w:val="21"/>
                <w:szCs w:val="21"/>
                <w:highlight w:val="none"/>
                <w:lang w:val="en-US" w:eastAsia="zh-CN" w:bidi="ar-SA"/>
              </w:rPr>
              <w:t>792990.89</w:t>
            </w:r>
          </w:p>
        </w:tc>
      </w:tr>
      <w:tr w14:paraId="616168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2313" w:type="dxa"/>
            <w:gridSpan w:val="3"/>
            <w:tcBorders>
              <w:top w:val="single" w:color="auto" w:sz="4" w:space="0"/>
              <w:left w:val="single" w:color="auto" w:sz="4" w:space="0"/>
              <w:bottom w:val="single" w:color="auto" w:sz="4" w:space="0"/>
              <w:right w:val="single" w:color="auto" w:sz="4" w:space="0"/>
            </w:tcBorders>
          </w:tcPr>
          <w:p w14:paraId="278C88DE">
            <w:pPr>
              <w:keepNext w:val="0"/>
              <w:keepLines w:val="0"/>
              <w:pageBreakBefore w:val="0"/>
              <w:kinsoku/>
              <w:wordWrap/>
              <w:overflowPunct/>
              <w:topLinePunct w:val="0"/>
              <w:autoSpaceDE/>
              <w:autoSpaceDN/>
              <w:bidi w:val="0"/>
              <w:adjustRightInd/>
              <w:spacing w:line="360" w:lineRule="auto"/>
              <w:jc w:val="center"/>
              <w:textAlignment w:val="auto"/>
              <w:rPr>
                <w:rFonts w:hint="eastAsia" w:ascii="宋体" w:hAnsi="宋体" w:eastAsia="宋体" w:cs="宋体"/>
                <w:color w:val="auto"/>
                <w:sz w:val="21"/>
                <w:szCs w:val="21"/>
                <w:highlight w:val="none"/>
              </w:rPr>
            </w:pPr>
          </w:p>
          <w:p w14:paraId="1030D881">
            <w:pPr>
              <w:keepNext w:val="0"/>
              <w:keepLines w:val="0"/>
              <w:pageBreakBefore w:val="0"/>
              <w:kinsoku/>
              <w:wordWrap/>
              <w:overflowPunct/>
              <w:topLinePunct w:val="0"/>
              <w:autoSpaceDE/>
              <w:autoSpaceDN/>
              <w:bidi w:val="0"/>
              <w:adjustRightInd/>
              <w:spacing w:line="360" w:lineRule="auto"/>
              <w:jc w:val="center"/>
              <w:textAlignment w:val="auto"/>
              <w:rPr>
                <w:rFonts w:hint="eastAsia" w:ascii="宋体" w:hAnsi="宋体" w:eastAsia="宋体" w:cs="宋体"/>
                <w:color w:val="auto"/>
                <w:sz w:val="21"/>
                <w:szCs w:val="21"/>
                <w:highlight w:val="none"/>
              </w:rPr>
            </w:pPr>
          </w:p>
          <w:p w14:paraId="4A959090">
            <w:pPr>
              <w:keepNext w:val="0"/>
              <w:keepLines w:val="0"/>
              <w:pageBreakBefore w:val="0"/>
              <w:kinsoku/>
              <w:wordWrap/>
              <w:overflowPunct/>
              <w:topLinePunct w:val="0"/>
              <w:autoSpaceDE/>
              <w:autoSpaceDN/>
              <w:bidi w:val="0"/>
              <w:adjustRightIn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商务条款</w:t>
            </w:r>
          </w:p>
        </w:tc>
        <w:tc>
          <w:tcPr>
            <w:tcW w:w="7808" w:type="dxa"/>
            <w:gridSpan w:val="4"/>
            <w:tcBorders>
              <w:top w:val="single" w:color="auto" w:sz="4" w:space="0"/>
              <w:left w:val="single" w:color="auto" w:sz="4" w:space="0"/>
              <w:bottom w:val="single" w:color="auto" w:sz="4" w:space="0"/>
              <w:right w:val="single" w:color="auto" w:sz="4" w:space="0"/>
            </w:tcBorders>
          </w:tcPr>
          <w:p w14:paraId="66A48342">
            <w:pPr>
              <w:widowControl/>
              <w:shd w:val="clear" w:color="auto" w:fill="FFFFFF"/>
              <w:spacing w:line="360" w:lineRule="exact"/>
              <w:rPr>
                <w:rFonts w:ascii="宋体" w:hAnsi="宋体" w:cs="宋体"/>
                <w:color w:val="auto"/>
                <w:highlight w:val="none"/>
              </w:rPr>
            </w:pPr>
            <w:r>
              <w:rPr>
                <w:rFonts w:hint="eastAsia" w:ascii="宋体" w:hAnsi="宋体" w:cs="宋体"/>
                <w:color w:val="auto"/>
                <w:highlight w:val="none"/>
              </w:rPr>
              <w:t>一、合同签订期：自</w:t>
            </w:r>
            <w:r>
              <w:rPr>
                <w:rFonts w:hint="eastAsia" w:ascii="宋体" w:hAnsi="宋体" w:cs="宋体"/>
                <w:bCs/>
                <w:color w:val="auto"/>
                <w:highlight w:val="none"/>
              </w:rPr>
              <w:t>成交</w:t>
            </w:r>
            <w:r>
              <w:rPr>
                <w:rFonts w:hint="eastAsia" w:ascii="宋体" w:hAnsi="宋体" w:cs="宋体"/>
                <w:color w:val="auto"/>
                <w:highlight w:val="none"/>
              </w:rPr>
              <w:t>通知书发出之日起 25 日内（注：</w:t>
            </w:r>
            <w:r>
              <w:rPr>
                <w:rFonts w:hint="eastAsia" w:ascii="宋体" w:hAnsi="宋体" w:cs="宋体"/>
                <w:bCs/>
                <w:color w:val="auto"/>
                <w:highlight w:val="none"/>
              </w:rPr>
              <w:t>成交</w:t>
            </w:r>
            <w:r>
              <w:rPr>
                <w:rFonts w:hint="eastAsia" w:ascii="宋体" w:hAnsi="宋体" w:cs="宋体"/>
                <w:color w:val="auto"/>
                <w:highlight w:val="none"/>
              </w:rPr>
              <w:t>通知书发出之日起25日内必须签订合同。）</w:t>
            </w:r>
          </w:p>
          <w:p w14:paraId="775CC5D4">
            <w:pPr>
              <w:widowControl/>
              <w:shd w:val="clear" w:color="auto" w:fill="FFFFFF"/>
              <w:spacing w:line="360" w:lineRule="exact"/>
              <w:rPr>
                <w:rFonts w:hint="eastAsia" w:ascii="宋体" w:hAnsi="宋体" w:eastAsia="宋体" w:cs="宋体"/>
                <w:color w:val="auto"/>
                <w:szCs w:val="21"/>
                <w:highlight w:val="none"/>
                <w:lang w:eastAsia="zh-CN"/>
              </w:rPr>
            </w:pPr>
            <w:r>
              <w:rPr>
                <w:rFonts w:hint="eastAsia" w:ascii="宋体" w:hAnsi="宋体" w:cs="宋体"/>
                <w:color w:val="auto"/>
                <w:highlight w:val="none"/>
              </w:rPr>
              <w:t>▲</w:t>
            </w:r>
            <w:r>
              <w:rPr>
                <w:rFonts w:hint="eastAsia" w:ascii="宋体" w:hAnsi="宋体" w:cs="宋体"/>
                <w:color w:val="auto"/>
                <w:szCs w:val="21"/>
                <w:highlight w:val="none"/>
              </w:rPr>
              <w:t>二、</w:t>
            </w:r>
            <w:r>
              <w:rPr>
                <w:rFonts w:hint="eastAsia" w:ascii="宋体" w:hAnsi="宋体" w:cs="宋体"/>
                <w:color w:val="auto"/>
                <w:szCs w:val="21"/>
                <w:highlight w:val="none"/>
                <w:lang w:val="en-US" w:eastAsia="zh-CN"/>
              </w:rPr>
              <w:t>工期</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60日历天</w:t>
            </w:r>
            <w:r>
              <w:rPr>
                <w:rFonts w:hint="eastAsia" w:ascii="宋体" w:hAnsi="宋体" w:cs="宋体"/>
                <w:color w:val="auto"/>
                <w:szCs w:val="21"/>
                <w:highlight w:val="none"/>
              </w:rPr>
              <w:t>。合同履行期</w:t>
            </w:r>
            <w:r>
              <w:rPr>
                <w:rFonts w:hint="eastAsia" w:ascii="宋体" w:hAnsi="宋体" w:cs="宋体"/>
                <w:color w:val="auto"/>
                <w:szCs w:val="21"/>
                <w:highlight w:val="none"/>
                <w:lang w:val="en-US" w:eastAsia="zh-CN"/>
              </w:rPr>
              <w:t>为</w:t>
            </w:r>
            <w:r>
              <w:rPr>
                <w:rFonts w:hint="eastAsia" w:ascii="宋体" w:hAnsi="宋体" w:cs="宋体"/>
                <w:color w:val="auto"/>
                <w:szCs w:val="21"/>
                <w:highlight w:val="none"/>
              </w:rPr>
              <w:t>自合同签订之日起至项目验收完成</w:t>
            </w:r>
            <w:r>
              <w:rPr>
                <w:rFonts w:hint="eastAsia" w:ascii="宋体" w:hAnsi="宋体" w:cs="宋体"/>
                <w:color w:val="auto"/>
                <w:szCs w:val="21"/>
                <w:highlight w:val="none"/>
                <w:lang w:eastAsia="zh-CN"/>
              </w:rPr>
              <w:t>。</w:t>
            </w:r>
          </w:p>
          <w:p w14:paraId="7D125C98">
            <w:pPr>
              <w:widowControl/>
              <w:shd w:val="clear" w:color="auto" w:fill="FFFFFF"/>
              <w:spacing w:line="360" w:lineRule="exact"/>
              <w:rPr>
                <w:rFonts w:ascii="宋体" w:hAnsi="宋体" w:cs="宋体"/>
                <w:color w:val="auto"/>
                <w:highlight w:val="none"/>
              </w:rPr>
            </w:pPr>
            <w:r>
              <w:rPr>
                <w:rFonts w:hint="eastAsia" w:ascii="宋体" w:hAnsi="宋体" w:cs="宋体"/>
                <w:color w:val="auto"/>
                <w:highlight w:val="none"/>
              </w:rPr>
              <w:t>三、提交服务成果地点：采购人指定地点。</w:t>
            </w:r>
          </w:p>
          <w:p w14:paraId="44790D94">
            <w:pPr>
              <w:widowControl/>
              <w:shd w:val="clear" w:color="auto" w:fill="FFFFFF"/>
              <w:spacing w:line="360" w:lineRule="exact"/>
              <w:rPr>
                <w:rFonts w:hint="eastAsia" w:ascii="宋体" w:hAnsi="宋体" w:eastAsia="宋体" w:cs="宋体"/>
                <w:color w:val="auto"/>
                <w:highlight w:val="none"/>
                <w:lang w:eastAsia="zh-CN"/>
              </w:rPr>
            </w:pPr>
            <w:r>
              <w:rPr>
                <w:rFonts w:hint="eastAsia" w:ascii="宋体" w:hAnsi="宋体" w:cs="宋体"/>
                <w:color w:val="auto"/>
                <w:highlight w:val="none"/>
              </w:rPr>
              <w:t>▲四、</w:t>
            </w:r>
            <w:r>
              <w:rPr>
                <w:rFonts w:hint="eastAsia" w:ascii="宋体" w:hAnsi="宋体" w:cs="宋体"/>
                <w:color w:val="auto"/>
                <w:highlight w:val="none"/>
                <w:lang w:val="en-US" w:eastAsia="zh-CN"/>
              </w:rPr>
              <w:t>工程质量要求</w:t>
            </w:r>
            <w:r>
              <w:rPr>
                <w:rFonts w:hint="eastAsia" w:ascii="宋体" w:hAnsi="宋体" w:cs="宋体"/>
                <w:color w:val="auto"/>
                <w:highlight w:val="none"/>
              </w:rPr>
              <w:t>：达到</w:t>
            </w:r>
            <w:bookmarkStart w:id="37" w:name="EB4d4b13a461124532a79c71ae440db6f7"/>
            <w:r>
              <w:rPr>
                <w:rFonts w:hint="eastAsia" w:ascii="宋体" w:hAnsi="宋体" w:cs="宋体"/>
                <w:color w:val="auto"/>
                <w:highlight w:val="none"/>
              </w:rPr>
              <w:t>国家施工验收规范合格</w:t>
            </w:r>
            <w:bookmarkEnd w:id="37"/>
            <w:r>
              <w:rPr>
                <w:rFonts w:hint="eastAsia" w:ascii="宋体" w:hAnsi="宋体" w:cs="宋体"/>
                <w:color w:val="auto"/>
                <w:highlight w:val="none"/>
              </w:rPr>
              <w:t>标准</w:t>
            </w:r>
            <w:r>
              <w:rPr>
                <w:rFonts w:hint="eastAsia" w:ascii="宋体" w:hAnsi="宋体" w:cs="宋体"/>
                <w:color w:val="auto"/>
                <w:highlight w:val="none"/>
                <w:lang w:eastAsia="zh-CN"/>
              </w:rPr>
              <w:t>。</w:t>
            </w:r>
          </w:p>
          <w:p w14:paraId="3CEC3613">
            <w:pPr>
              <w:widowControl/>
              <w:shd w:val="clear" w:color="auto" w:fill="FFFFFF"/>
              <w:spacing w:line="360" w:lineRule="exact"/>
              <w:rPr>
                <w:rFonts w:ascii="宋体" w:hAnsi="宋体" w:cs="宋体"/>
                <w:color w:val="auto"/>
                <w:highlight w:val="none"/>
              </w:rPr>
            </w:pPr>
            <w:r>
              <w:rPr>
                <w:rFonts w:hint="eastAsia" w:ascii="宋体" w:hAnsi="宋体" w:cs="宋体"/>
                <w:color w:val="auto"/>
                <w:highlight w:val="none"/>
              </w:rPr>
              <w:t>五、其他要求：</w:t>
            </w:r>
          </w:p>
          <w:p w14:paraId="0C44BF8A">
            <w:pPr>
              <w:widowControl/>
              <w:shd w:val="clear" w:color="auto" w:fill="FFFFFF"/>
              <w:spacing w:line="360" w:lineRule="exact"/>
              <w:ind w:firstLine="210" w:firstLineChars="100"/>
              <w:rPr>
                <w:rFonts w:hint="eastAsia" w:ascii="宋体" w:hAnsi="宋体" w:cs="宋体"/>
                <w:color w:val="auto"/>
                <w:highlight w:val="none"/>
                <w:lang w:eastAsia="zh-CN"/>
              </w:rPr>
            </w:pPr>
            <w:r>
              <w:rPr>
                <w:rFonts w:hint="eastAsia" w:ascii="宋体" w:hAnsi="宋体" w:cs="宋体"/>
                <w:color w:val="auto"/>
                <w:highlight w:val="none"/>
              </w:rPr>
              <w:t>▲1、本项目采用工程量清单报价。供应商应结合自身因素进行工程量清单报价，但不得超出</w:t>
            </w:r>
            <w:r>
              <w:rPr>
                <w:rFonts w:hint="eastAsia" w:ascii="宋体" w:hAnsi="宋体" w:cs="宋体"/>
                <w:color w:val="auto"/>
                <w:highlight w:val="none"/>
                <w:lang w:val="en-US" w:eastAsia="zh-CN"/>
              </w:rPr>
              <w:t>采购预算价或最高限价</w:t>
            </w:r>
            <w:r>
              <w:rPr>
                <w:rFonts w:hint="eastAsia" w:ascii="宋体" w:hAnsi="宋体" w:cs="宋体"/>
                <w:color w:val="auto"/>
                <w:highlight w:val="none"/>
              </w:rPr>
              <w:t>，否则</w:t>
            </w:r>
            <w:r>
              <w:rPr>
                <w:rFonts w:hint="eastAsia" w:ascii="宋体" w:hAnsi="宋体" w:cs="宋体"/>
                <w:color w:val="auto"/>
                <w:highlight w:val="none"/>
                <w:lang w:val="en-US" w:eastAsia="zh-CN"/>
              </w:rPr>
              <w:t>磋商</w:t>
            </w:r>
            <w:r>
              <w:rPr>
                <w:rFonts w:hint="eastAsia" w:ascii="宋体" w:hAnsi="宋体" w:cs="宋体"/>
                <w:color w:val="auto"/>
                <w:highlight w:val="none"/>
              </w:rPr>
              <w:t>无效。供应商必须就所投工程的全部内容作完整唯一报价，有选择的或有条件的报价，其磋商无效</w:t>
            </w:r>
            <w:r>
              <w:rPr>
                <w:rFonts w:hint="eastAsia" w:ascii="宋体" w:hAnsi="宋体" w:cs="宋体"/>
                <w:color w:val="auto"/>
                <w:highlight w:val="none"/>
                <w:lang w:eastAsia="zh-CN"/>
              </w:rPr>
              <w:t>。</w:t>
            </w:r>
          </w:p>
          <w:p w14:paraId="77758D26">
            <w:pPr>
              <w:widowControl/>
              <w:shd w:val="clear" w:color="auto" w:fill="FFFFFF"/>
              <w:spacing w:line="360" w:lineRule="exact"/>
              <w:ind w:firstLine="211" w:firstLineChars="100"/>
              <w:rPr>
                <w:rFonts w:hint="eastAsia" w:ascii="宋体" w:hAnsi="宋体" w:cs="宋体"/>
                <w:b/>
                <w:bCs/>
                <w:color w:val="auto"/>
                <w:highlight w:val="none"/>
                <w:lang w:eastAsia="zh-CN"/>
              </w:rPr>
            </w:pPr>
            <w:r>
              <w:rPr>
                <w:rFonts w:hint="eastAsia" w:ascii="宋体" w:hAnsi="宋体" w:cs="宋体"/>
                <w:b/>
                <w:bCs/>
                <w:color w:val="auto"/>
                <w:highlight w:val="none"/>
                <w:lang w:eastAsia="zh-CN"/>
              </w:rPr>
              <w:t>首次报价与最后报价一致的，最后报价不需上传工程量清单；首次报价与最后报价不一致的，最后报价必须上传工程量清单。</w:t>
            </w:r>
          </w:p>
          <w:p w14:paraId="7C0AAA53">
            <w:pPr>
              <w:widowControl/>
              <w:shd w:val="clear" w:color="auto" w:fill="FFFFFF"/>
              <w:spacing w:line="360" w:lineRule="exact"/>
              <w:ind w:firstLine="210" w:firstLineChars="100"/>
              <w:rPr>
                <w:rFonts w:ascii="宋体" w:hAnsi="宋体" w:cs="宋体"/>
                <w:color w:val="auto"/>
                <w:highlight w:val="none"/>
              </w:rPr>
            </w:pPr>
            <w:r>
              <w:rPr>
                <w:rFonts w:hint="eastAsia" w:ascii="宋体" w:hAnsi="宋体" w:cs="宋体"/>
                <w:color w:val="auto"/>
                <w:highlight w:val="none"/>
              </w:rPr>
              <w:t>▲2、报价必须含以下部分，包括：</w:t>
            </w:r>
          </w:p>
          <w:p w14:paraId="456BAE36">
            <w:pPr>
              <w:widowControl/>
              <w:shd w:val="clear" w:color="auto" w:fill="FFFFFF"/>
              <w:spacing w:line="360" w:lineRule="exact"/>
              <w:ind w:firstLine="420" w:firstLineChars="200"/>
              <w:rPr>
                <w:rFonts w:hint="eastAsia" w:ascii="宋体" w:hAnsi="宋体" w:cs="宋体"/>
                <w:color w:val="auto"/>
                <w:highlight w:val="none"/>
              </w:rPr>
            </w:pPr>
            <w:r>
              <w:rPr>
                <w:rFonts w:hint="eastAsia" w:ascii="宋体" w:hAnsi="宋体" w:cs="宋体"/>
                <w:color w:val="auto"/>
                <w:highlight w:val="none"/>
              </w:rPr>
              <w:t>2.1工程量清单中的每一子目须填入单价或价格，且只允许有一个报价。</w:t>
            </w:r>
          </w:p>
          <w:p w14:paraId="38B0876E">
            <w:pPr>
              <w:widowControl/>
              <w:shd w:val="clear" w:color="auto" w:fill="FFFFFF"/>
              <w:spacing w:line="360" w:lineRule="exact"/>
              <w:ind w:firstLine="420" w:firstLineChars="200"/>
              <w:rPr>
                <w:rFonts w:hint="eastAsia" w:ascii="宋体" w:hAnsi="宋体" w:cs="宋体"/>
                <w:color w:val="auto"/>
                <w:highlight w:val="none"/>
              </w:rPr>
            </w:pPr>
            <w:r>
              <w:rPr>
                <w:rFonts w:hint="eastAsia" w:ascii="宋体" w:hAnsi="宋体" w:cs="宋体"/>
                <w:color w:val="auto"/>
                <w:highlight w:val="none"/>
              </w:rPr>
              <w:t>2.2除非合同另有规定，工程量清单中有标价的单价和总额价均已包括了为实施和完成合同工程所需的劳务、材料、机械、质检（自检）、安装、缺陷修复、管理、保险、税费、利润等费用，以及合同明示或暗示的所有责任、义务和一般风险。</w:t>
            </w:r>
          </w:p>
          <w:p w14:paraId="776E47BB">
            <w:pPr>
              <w:widowControl/>
              <w:shd w:val="clear" w:color="auto" w:fill="FFFFFF"/>
              <w:spacing w:line="360" w:lineRule="exact"/>
              <w:ind w:firstLine="420" w:firstLineChars="200"/>
              <w:rPr>
                <w:rFonts w:hint="eastAsia" w:ascii="宋体" w:hAnsi="宋体" w:cs="宋体"/>
                <w:color w:val="auto"/>
                <w:highlight w:val="none"/>
              </w:rPr>
            </w:pPr>
            <w:r>
              <w:rPr>
                <w:rFonts w:hint="eastAsia" w:ascii="宋体" w:hAnsi="宋体" w:cs="宋体"/>
                <w:color w:val="auto"/>
                <w:highlight w:val="none"/>
              </w:rPr>
              <w:t>2.3工程量清单中供应商没有填入单价或价格的子目，其费用视为己分摊在工程量清单中其他相关子目的单价或价格之中。承包人必须按监理人指令完成工程量清单中未填入单价或价格的子目，但不能得到结算与支付。</w:t>
            </w:r>
          </w:p>
          <w:p w14:paraId="50917C92">
            <w:pPr>
              <w:widowControl/>
              <w:shd w:val="clear" w:color="auto" w:fill="FFFFFF"/>
              <w:spacing w:line="360" w:lineRule="exact"/>
              <w:ind w:firstLine="420" w:firstLineChars="200"/>
              <w:rPr>
                <w:rFonts w:hint="eastAsia" w:ascii="宋体" w:hAnsi="宋体" w:cs="宋体"/>
                <w:color w:val="auto"/>
                <w:highlight w:val="none"/>
              </w:rPr>
            </w:pPr>
            <w:r>
              <w:rPr>
                <w:rFonts w:hint="eastAsia" w:ascii="宋体" w:hAnsi="宋体" w:cs="宋体"/>
                <w:color w:val="auto"/>
                <w:highlight w:val="none"/>
              </w:rPr>
              <w:t>2.4符合合同条款规定的全部费用应认为已被计入有标价的工程量清单所列各子目之中，未列子目不予计量的工作，其费用应视为已分摊在本合同工程的有关子目的单价或总额价之中。</w:t>
            </w:r>
          </w:p>
          <w:p w14:paraId="5A28E9E1">
            <w:pPr>
              <w:widowControl/>
              <w:shd w:val="clear" w:color="auto" w:fill="FFFFFF"/>
              <w:spacing w:line="360" w:lineRule="exact"/>
              <w:ind w:firstLine="420" w:firstLineChars="200"/>
              <w:rPr>
                <w:rFonts w:hint="eastAsia" w:ascii="宋体" w:hAnsi="宋体" w:cs="宋体"/>
                <w:color w:val="auto"/>
                <w:highlight w:val="none"/>
              </w:rPr>
            </w:pPr>
            <w:r>
              <w:rPr>
                <w:rFonts w:hint="eastAsia" w:ascii="宋体" w:hAnsi="宋体" w:cs="宋体"/>
                <w:color w:val="auto"/>
                <w:highlight w:val="none"/>
              </w:rPr>
              <w:t>2.5承包人用于本合同工程的各类装备的提供、运输、维护、拆卸、拼装等支付的费用，已包括在工程量清单的单价与总额价之中。</w:t>
            </w:r>
          </w:p>
          <w:p w14:paraId="5CB6ACBC">
            <w:pPr>
              <w:widowControl/>
              <w:shd w:val="clear" w:color="auto" w:fill="FFFFFF"/>
              <w:spacing w:line="360" w:lineRule="exact"/>
              <w:ind w:firstLine="420" w:firstLineChars="200"/>
              <w:rPr>
                <w:rFonts w:hint="eastAsia" w:ascii="宋体" w:hAnsi="宋体" w:cs="宋体"/>
                <w:color w:val="auto"/>
                <w:highlight w:val="none"/>
              </w:rPr>
            </w:pPr>
            <w:r>
              <w:rPr>
                <w:rFonts w:hint="eastAsia" w:ascii="宋体" w:hAnsi="宋体" w:cs="宋体"/>
                <w:color w:val="auto"/>
                <w:highlight w:val="none"/>
              </w:rPr>
              <w:t>2.6工程量清单中各项金额均以人民币（元）结算。</w:t>
            </w:r>
          </w:p>
          <w:p w14:paraId="5DDBEEB1">
            <w:pPr>
              <w:widowControl/>
              <w:shd w:val="clear" w:color="auto" w:fill="FFFFFF"/>
              <w:spacing w:line="360" w:lineRule="exact"/>
              <w:ind w:firstLine="420" w:firstLineChars="200"/>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7</w:t>
            </w:r>
            <w:r>
              <w:rPr>
                <w:rFonts w:hint="eastAsia" w:ascii="宋体" w:hAnsi="宋体" w:cs="宋体"/>
                <w:color w:val="auto"/>
                <w:highlight w:val="none"/>
              </w:rPr>
              <w:t>暂列金额（不含计日工总额）的数量及拟用子目的说明：详见工程量清单 。</w:t>
            </w:r>
          </w:p>
          <w:p w14:paraId="34C60D00">
            <w:pPr>
              <w:widowControl/>
              <w:shd w:val="clear" w:color="auto" w:fill="FFFFFF"/>
              <w:spacing w:line="360" w:lineRule="exact"/>
              <w:ind w:firstLine="420" w:firstLineChars="200"/>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8</w:t>
            </w:r>
            <w:r>
              <w:rPr>
                <w:rFonts w:hint="eastAsia" w:ascii="宋体" w:hAnsi="宋体" w:cs="宋体"/>
                <w:color w:val="auto"/>
                <w:highlight w:val="none"/>
              </w:rPr>
              <w:t>暂估价的数量及拟用子目的说明：详见工程量清单。</w:t>
            </w:r>
          </w:p>
          <w:p w14:paraId="5549767C">
            <w:pPr>
              <w:widowControl/>
              <w:shd w:val="clear" w:color="auto" w:fill="FFFFFF"/>
              <w:spacing w:line="360" w:lineRule="exact"/>
              <w:ind w:firstLine="420" w:firstLineChars="200"/>
              <w:rPr>
                <w:rFonts w:hint="eastAsia" w:ascii="宋体" w:hAnsi="宋体" w:cs="宋体"/>
                <w:color w:val="auto"/>
                <w:highlight w:val="none"/>
                <w:lang w:val="en-US" w:eastAsia="zh-CN"/>
              </w:rPr>
            </w:pPr>
            <w:r>
              <w:rPr>
                <w:rFonts w:hint="eastAsia" w:ascii="宋体" w:hAnsi="宋体" w:cs="宋体"/>
                <w:color w:val="auto"/>
                <w:highlight w:val="none"/>
                <w:lang w:val="en-US" w:eastAsia="zh-CN"/>
              </w:rPr>
              <w:t>2.9供应商必须按照采购人提供的工程量清单格式填写，不可擅自修改工程量清单，磋商报价清单（已标价工程量清单）与采购人提供的工程量清单有任何不一致的，将做无效磋商处理。如供应商对采购人提供的工程量清单有疑问或异议，应在磋商文件规定的时间前发出询疑，要求采购人（或采购代理机构）对采购文件予以澄清，当采购文件、采购文件的修改、补充在同一内容表述不一致时，以最后经的更正、补遗、澄清为准。</w:t>
            </w:r>
          </w:p>
          <w:p w14:paraId="6EB8325E">
            <w:pPr>
              <w:widowControl/>
              <w:shd w:val="clear" w:color="auto" w:fill="FFFFFF"/>
              <w:spacing w:line="360" w:lineRule="exact"/>
              <w:ind w:firstLine="420" w:firstLineChars="200"/>
              <w:rPr>
                <w:rFonts w:hint="default" w:ascii="宋体" w:hAnsi="宋体" w:cs="宋体"/>
                <w:color w:val="auto"/>
                <w:highlight w:val="none"/>
                <w:lang w:val="en-US" w:eastAsia="zh-CN"/>
              </w:rPr>
            </w:pPr>
            <w:r>
              <w:rPr>
                <w:rFonts w:hint="eastAsia" w:ascii="宋体" w:hAnsi="宋体" w:cs="宋体"/>
                <w:color w:val="auto"/>
                <w:highlight w:val="none"/>
                <w:lang w:val="en-US" w:eastAsia="zh-CN"/>
              </w:rPr>
              <w:t>2.10编制依据：详见工程量清单。</w:t>
            </w:r>
          </w:p>
          <w:p w14:paraId="3E9E53DD">
            <w:pPr>
              <w:widowControl/>
              <w:numPr>
                <w:ilvl w:val="0"/>
                <w:numId w:val="2"/>
              </w:numPr>
              <w:shd w:val="clear" w:color="auto" w:fill="FFFFFF"/>
              <w:spacing w:line="360" w:lineRule="exact"/>
              <w:ind w:firstLine="420" w:firstLineChars="200"/>
              <w:rPr>
                <w:rFonts w:hint="eastAsia" w:ascii="宋体" w:hAnsi="宋体" w:eastAsia="宋体" w:cs="Times New Roman"/>
                <w:color w:val="auto"/>
                <w:szCs w:val="21"/>
                <w:highlight w:val="none"/>
                <w:lang w:val="en-US" w:eastAsia="zh-CN"/>
              </w:rPr>
            </w:pPr>
            <w:r>
              <w:rPr>
                <w:rFonts w:hint="eastAsia" w:ascii="宋体" w:hAnsi="宋体" w:cs="宋体"/>
                <w:color w:val="auto"/>
                <w:highlight w:val="none"/>
              </w:rPr>
              <w:t>付款方式：</w:t>
            </w:r>
          </w:p>
          <w:p w14:paraId="1139881D">
            <w:pPr>
              <w:widowControl/>
              <w:numPr>
                <w:ilvl w:val="0"/>
                <w:numId w:val="3"/>
              </w:numPr>
              <w:shd w:val="clear" w:color="auto" w:fill="FFFFFF"/>
              <w:spacing w:line="360" w:lineRule="exact"/>
              <w:ind w:firstLine="420" w:firstLineChars="200"/>
              <w:rPr>
                <w:rFonts w:hint="eastAsia" w:ascii="宋体" w:hAnsi="宋体" w:eastAsia="宋体" w:cs="Times New Roman"/>
                <w:color w:val="auto"/>
                <w:szCs w:val="21"/>
                <w:highlight w:val="none"/>
                <w:lang w:val="en-US" w:eastAsia="zh-CN"/>
              </w:rPr>
            </w:pPr>
            <w:r>
              <w:rPr>
                <w:rFonts w:hint="eastAsia" w:ascii="宋体" w:hAnsi="宋体" w:cs="宋体"/>
                <w:color w:val="auto"/>
                <w:highlight w:val="none"/>
                <w:lang w:val="en-US" w:eastAsia="zh-CN"/>
              </w:rPr>
              <w:t>合同价款:合同价款在合同条款内约定后，任何一方不得擅自改变。最终以第三方验收结算、审计后的价款为准。（2）竣工验收结算。项目签订合同并施工单位进场施工后，由采购人预付合同总工程款的30%给成交人作为启动资金。在项目实施过程中，视工程进度情况拨款，但拨付的项目款不能超过合同价总额的90%（含项目启动资金，项目完工且经采购人组织镇级初验通过后方可拨付合同总额的90%）；经第三方验收合格后，采购人可从定点库内选取中介机构，组织项目竣工结算审核后，可支付至结算审核总价的97%，衔接资金安排的工程类项目，按规定实行工程质量保证金制度，工程质量保证金比例为工程价款总算总额的3%。余下的3%资金作为项目质保金，待质保期满双方组织质量验收，无质量保修后采购人全额退回成交人，如质量未达到合同要求，则需按文件精神要求处理整改或扣取相应资金，将修复后的剩余质保金金额退回成交人。（3）工程保质期为1年。</w:t>
            </w:r>
          </w:p>
        </w:tc>
      </w:tr>
    </w:tbl>
    <w:p w14:paraId="67AABB3B">
      <w:pPr>
        <w:pStyle w:val="9"/>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 w:val="21"/>
          <w:szCs w:val="21"/>
          <w:highlight w:val="none"/>
        </w:rPr>
      </w:pPr>
    </w:p>
    <w:p w14:paraId="481A9298">
      <w:pPr>
        <w:widowControl/>
        <w:spacing w:line="360" w:lineRule="exact"/>
        <w:jc w:val="left"/>
        <w:rPr>
          <w:rFonts w:ascii="宋体" w:hAnsi="宋体" w:cs="宋体"/>
          <w:b/>
          <w:bCs/>
          <w:color w:val="auto"/>
          <w:szCs w:val="21"/>
          <w:highlight w:val="none"/>
        </w:rPr>
        <w:sectPr>
          <w:pgSz w:w="11910" w:h="16840"/>
          <w:pgMar w:top="1134" w:right="1134" w:bottom="1134" w:left="1134" w:header="720" w:footer="720" w:gutter="0"/>
          <w:cols w:space="720" w:num="1"/>
        </w:sectPr>
      </w:pPr>
    </w:p>
    <w:p w14:paraId="3C0B3902">
      <w:pPr>
        <w:pStyle w:val="15"/>
        <w:jc w:val="left"/>
        <w:rPr>
          <w:rFonts w:hAnsi="宋体" w:cs="宋体"/>
          <w:color w:val="auto"/>
          <w:sz w:val="32"/>
          <w:szCs w:val="32"/>
          <w:highlight w:val="none"/>
        </w:rPr>
      </w:pPr>
      <w:r>
        <w:rPr>
          <w:rFonts w:hint="eastAsia" w:hAnsi="宋体" w:cs="宋体"/>
          <w:color w:val="auto"/>
          <w:sz w:val="32"/>
          <w:szCs w:val="32"/>
          <w:highlight w:val="none"/>
        </w:rPr>
        <w:t>附件1：</w:t>
      </w:r>
    </w:p>
    <w:p w14:paraId="58CD4B93">
      <w:pPr>
        <w:spacing w:line="528" w:lineRule="exact"/>
        <w:jc w:val="center"/>
        <w:rPr>
          <w:rFonts w:ascii="宋体" w:hAnsi="宋体" w:cs="宋体"/>
          <w:color w:val="auto"/>
          <w:sz w:val="40"/>
          <w:szCs w:val="40"/>
          <w:highlight w:val="none"/>
        </w:rPr>
      </w:pPr>
      <w:r>
        <w:rPr>
          <w:rFonts w:hint="eastAsia" w:ascii="宋体" w:hAnsi="宋体" w:cs="宋体"/>
          <w:color w:val="auto"/>
          <w:sz w:val="40"/>
          <w:szCs w:val="40"/>
          <w:highlight w:val="none"/>
        </w:rPr>
        <w:t>中小微企业划型标准</w:t>
      </w:r>
    </w:p>
    <w:tbl>
      <w:tblPr>
        <w:tblStyle w:val="27"/>
        <w:tblW w:w="9500" w:type="dxa"/>
        <w:jc w:val="center"/>
        <w:tblLayout w:type="fixed"/>
        <w:tblCellMar>
          <w:top w:w="0" w:type="dxa"/>
          <w:left w:w="108" w:type="dxa"/>
          <w:bottom w:w="0" w:type="dxa"/>
          <w:right w:w="108" w:type="dxa"/>
        </w:tblCellMar>
      </w:tblPr>
      <w:tblGrid>
        <w:gridCol w:w="1985"/>
        <w:gridCol w:w="1985"/>
        <w:gridCol w:w="851"/>
        <w:gridCol w:w="1843"/>
        <w:gridCol w:w="1702"/>
        <w:gridCol w:w="1134"/>
      </w:tblGrid>
      <w:tr w14:paraId="4CDB8B31">
        <w:trPr>
          <w:trHeight w:val="285" w:hRule="atLeast"/>
          <w:jc w:val="center"/>
        </w:trPr>
        <w:tc>
          <w:tcPr>
            <w:tcW w:w="1985" w:type="dxa"/>
            <w:tcBorders>
              <w:top w:val="single" w:color="auto" w:sz="4" w:space="0"/>
              <w:left w:val="single" w:color="auto" w:sz="4" w:space="0"/>
              <w:bottom w:val="single" w:color="auto" w:sz="4" w:space="0"/>
              <w:right w:val="single" w:color="auto" w:sz="4" w:space="0"/>
            </w:tcBorders>
            <w:vAlign w:val="center"/>
          </w:tcPr>
          <w:p w14:paraId="0DFB6389">
            <w:pPr>
              <w:widowControl/>
              <w:jc w:val="left"/>
              <w:rPr>
                <w:rFonts w:ascii="宋体" w:hAnsi="宋体" w:cs="宋体"/>
                <w:b/>
                <w:color w:val="auto"/>
                <w:kern w:val="0"/>
                <w:sz w:val="24"/>
                <w:highlight w:val="none"/>
              </w:rPr>
            </w:pPr>
            <w:r>
              <w:rPr>
                <w:rFonts w:hint="eastAsia" w:ascii="宋体" w:hAnsi="宋体" w:cs="宋体"/>
                <w:b/>
                <w:color w:val="auto"/>
                <w:kern w:val="0"/>
                <w:sz w:val="24"/>
                <w:highlight w:val="none"/>
              </w:rPr>
              <w:t>行业名称</w:t>
            </w:r>
          </w:p>
        </w:tc>
        <w:tc>
          <w:tcPr>
            <w:tcW w:w="1985" w:type="dxa"/>
            <w:tcBorders>
              <w:top w:val="single" w:color="auto" w:sz="4" w:space="0"/>
              <w:left w:val="nil"/>
              <w:bottom w:val="single" w:color="auto" w:sz="4" w:space="0"/>
              <w:right w:val="single" w:color="auto" w:sz="4" w:space="0"/>
            </w:tcBorders>
            <w:vAlign w:val="center"/>
          </w:tcPr>
          <w:p w14:paraId="2ECB5A73">
            <w:pPr>
              <w:widowControl/>
              <w:jc w:val="left"/>
              <w:rPr>
                <w:rFonts w:ascii="宋体" w:hAnsi="宋体" w:cs="宋体"/>
                <w:b/>
                <w:color w:val="auto"/>
                <w:kern w:val="0"/>
                <w:sz w:val="24"/>
                <w:highlight w:val="none"/>
              </w:rPr>
            </w:pPr>
            <w:r>
              <w:rPr>
                <w:rFonts w:hint="eastAsia" w:ascii="宋体" w:hAnsi="宋体" w:cs="宋体"/>
                <w:b/>
                <w:color w:val="auto"/>
                <w:kern w:val="0"/>
                <w:sz w:val="24"/>
                <w:highlight w:val="none"/>
              </w:rPr>
              <w:t>指标名称</w:t>
            </w:r>
          </w:p>
        </w:tc>
        <w:tc>
          <w:tcPr>
            <w:tcW w:w="851" w:type="dxa"/>
            <w:tcBorders>
              <w:top w:val="single" w:color="auto" w:sz="4" w:space="0"/>
              <w:left w:val="nil"/>
              <w:bottom w:val="single" w:color="auto" w:sz="4" w:space="0"/>
              <w:right w:val="single" w:color="auto" w:sz="4" w:space="0"/>
            </w:tcBorders>
            <w:vAlign w:val="center"/>
          </w:tcPr>
          <w:p w14:paraId="6ABE6106">
            <w:pPr>
              <w:widowControl/>
              <w:jc w:val="left"/>
              <w:rPr>
                <w:rFonts w:ascii="宋体" w:hAnsi="宋体" w:cs="宋体"/>
                <w:b/>
                <w:color w:val="auto"/>
                <w:kern w:val="0"/>
                <w:sz w:val="24"/>
                <w:highlight w:val="none"/>
              </w:rPr>
            </w:pPr>
            <w:r>
              <w:rPr>
                <w:rFonts w:hint="eastAsia" w:ascii="宋体" w:hAnsi="宋体" w:cs="宋体"/>
                <w:b/>
                <w:color w:val="auto"/>
                <w:kern w:val="0"/>
                <w:sz w:val="24"/>
                <w:highlight w:val="none"/>
              </w:rPr>
              <w:t>计量单位</w:t>
            </w:r>
          </w:p>
        </w:tc>
        <w:tc>
          <w:tcPr>
            <w:tcW w:w="1843" w:type="dxa"/>
            <w:tcBorders>
              <w:top w:val="single" w:color="auto" w:sz="4" w:space="0"/>
              <w:left w:val="nil"/>
              <w:bottom w:val="single" w:color="auto" w:sz="4" w:space="0"/>
              <w:right w:val="single" w:color="auto" w:sz="4" w:space="0"/>
            </w:tcBorders>
            <w:vAlign w:val="center"/>
          </w:tcPr>
          <w:p w14:paraId="243A1E6C">
            <w:pPr>
              <w:widowControl/>
              <w:jc w:val="left"/>
              <w:rPr>
                <w:rFonts w:ascii="宋体" w:hAnsi="宋体" w:cs="宋体"/>
                <w:b/>
                <w:color w:val="auto"/>
                <w:kern w:val="0"/>
                <w:sz w:val="24"/>
                <w:highlight w:val="none"/>
              </w:rPr>
            </w:pPr>
            <w:r>
              <w:rPr>
                <w:rFonts w:hint="eastAsia" w:ascii="宋体" w:hAnsi="宋体" w:cs="宋体"/>
                <w:b/>
                <w:color w:val="auto"/>
                <w:kern w:val="0"/>
                <w:sz w:val="24"/>
                <w:highlight w:val="none"/>
              </w:rPr>
              <w:t>中型</w:t>
            </w:r>
          </w:p>
        </w:tc>
        <w:tc>
          <w:tcPr>
            <w:tcW w:w="1702" w:type="dxa"/>
            <w:tcBorders>
              <w:top w:val="single" w:color="auto" w:sz="4" w:space="0"/>
              <w:left w:val="nil"/>
              <w:bottom w:val="single" w:color="auto" w:sz="4" w:space="0"/>
              <w:right w:val="single" w:color="auto" w:sz="4" w:space="0"/>
            </w:tcBorders>
            <w:vAlign w:val="center"/>
          </w:tcPr>
          <w:p w14:paraId="1C1F1ECB">
            <w:pPr>
              <w:widowControl/>
              <w:jc w:val="left"/>
              <w:rPr>
                <w:rFonts w:ascii="宋体" w:hAnsi="宋体" w:cs="宋体"/>
                <w:b/>
                <w:color w:val="auto"/>
                <w:kern w:val="0"/>
                <w:sz w:val="24"/>
                <w:highlight w:val="none"/>
              </w:rPr>
            </w:pPr>
            <w:r>
              <w:rPr>
                <w:rFonts w:hint="eastAsia" w:ascii="宋体" w:hAnsi="宋体" w:cs="宋体"/>
                <w:b/>
                <w:color w:val="auto"/>
                <w:kern w:val="0"/>
                <w:sz w:val="24"/>
                <w:highlight w:val="none"/>
              </w:rPr>
              <w:t>小型</w:t>
            </w:r>
          </w:p>
        </w:tc>
        <w:tc>
          <w:tcPr>
            <w:tcW w:w="1134" w:type="dxa"/>
            <w:tcBorders>
              <w:top w:val="single" w:color="auto" w:sz="4" w:space="0"/>
              <w:left w:val="nil"/>
              <w:bottom w:val="single" w:color="auto" w:sz="4" w:space="0"/>
              <w:right w:val="single" w:color="auto" w:sz="4" w:space="0"/>
            </w:tcBorders>
            <w:vAlign w:val="center"/>
          </w:tcPr>
          <w:p w14:paraId="5624A1E6">
            <w:pPr>
              <w:widowControl/>
              <w:jc w:val="left"/>
              <w:rPr>
                <w:rFonts w:ascii="宋体" w:hAnsi="宋体" w:cs="宋体"/>
                <w:b/>
                <w:color w:val="auto"/>
                <w:kern w:val="0"/>
                <w:sz w:val="24"/>
                <w:highlight w:val="none"/>
              </w:rPr>
            </w:pPr>
            <w:r>
              <w:rPr>
                <w:rFonts w:hint="eastAsia" w:ascii="宋体" w:hAnsi="宋体" w:cs="宋体"/>
                <w:b/>
                <w:color w:val="auto"/>
                <w:kern w:val="0"/>
                <w:sz w:val="24"/>
                <w:highlight w:val="none"/>
              </w:rPr>
              <w:t>微型</w:t>
            </w:r>
          </w:p>
        </w:tc>
      </w:tr>
      <w:tr w14:paraId="7A81466A">
        <w:tblPrEx>
          <w:tblCellMar>
            <w:top w:w="0" w:type="dxa"/>
            <w:left w:w="108" w:type="dxa"/>
            <w:bottom w:w="0" w:type="dxa"/>
            <w:right w:w="108" w:type="dxa"/>
          </w:tblCellMar>
        </w:tblPrEx>
        <w:trPr>
          <w:trHeight w:val="225" w:hRule="atLeast"/>
          <w:jc w:val="center"/>
        </w:trPr>
        <w:tc>
          <w:tcPr>
            <w:tcW w:w="1985" w:type="dxa"/>
            <w:tcBorders>
              <w:top w:val="nil"/>
              <w:left w:val="single" w:color="auto" w:sz="4" w:space="0"/>
              <w:bottom w:val="single" w:color="auto" w:sz="4" w:space="0"/>
              <w:right w:val="single" w:color="auto" w:sz="4" w:space="0"/>
            </w:tcBorders>
            <w:vAlign w:val="bottom"/>
          </w:tcPr>
          <w:p w14:paraId="781E7390">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农、林、牧、渔</w:t>
            </w:r>
          </w:p>
        </w:tc>
        <w:tc>
          <w:tcPr>
            <w:tcW w:w="1985" w:type="dxa"/>
            <w:tcBorders>
              <w:top w:val="nil"/>
              <w:left w:val="nil"/>
              <w:bottom w:val="single" w:color="auto" w:sz="4" w:space="0"/>
              <w:right w:val="single" w:color="auto" w:sz="4" w:space="0"/>
            </w:tcBorders>
            <w:vAlign w:val="center"/>
          </w:tcPr>
          <w:p w14:paraId="5EDA684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29A5439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3" w:type="dxa"/>
            <w:tcBorders>
              <w:top w:val="nil"/>
              <w:left w:val="nil"/>
              <w:bottom w:val="single" w:color="auto" w:sz="4" w:space="0"/>
              <w:right w:val="single" w:color="auto" w:sz="4" w:space="0"/>
            </w:tcBorders>
            <w:vAlign w:val="center"/>
          </w:tcPr>
          <w:p w14:paraId="3F909AD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702" w:type="dxa"/>
            <w:tcBorders>
              <w:top w:val="nil"/>
              <w:left w:val="nil"/>
              <w:bottom w:val="single" w:color="auto" w:sz="4" w:space="0"/>
              <w:right w:val="single" w:color="auto" w:sz="4" w:space="0"/>
            </w:tcBorders>
            <w:vAlign w:val="center"/>
          </w:tcPr>
          <w:p w14:paraId="6698F4D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50≤Y＜500</w:t>
            </w:r>
          </w:p>
        </w:tc>
        <w:tc>
          <w:tcPr>
            <w:tcW w:w="1134" w:type="dxa"/>
            <w:tcBorders>
              <w:top w:val="nil"/>
              <w:left w:val="nil"/>
              <w:bottom w:val="single" w:color="auto" w:sz="4" w:space="0"/>
              <w:right w:val="single" w:color="auto" w:sz="4" w:space="0"/>
            </w:tcBorders>
            <w:vAlign w:val="center"/>
          </w:tcPr>
          <w:p w14:paraId="047C996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23AAA8F4">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vAlign w:val="bottom"/>
          </w:tcPr>
          <w:p w14:paraId="1E07EF9D">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工业</w:t>
            </w:r>
          </w:p>
        </w:tc>
        <w:tc>
          <w:tcPr>
            <w:tcW w:w="1985" w:type="dxa"/>
            <w:tcBorders>
              <w:top w:val="nil"/>
              <w:left w:val="nil"/>
              <w:bottom w:val="single" w:color="auto" w:sz="4" w:space="0"/>
              <w:right w:val="single" w:color="auto" w:sz="4" w:space="0"/>
            </w:tcBorders>
            <w:vAlign w:val="center"/>
          </w:tcPr>
          <w:p w14:paraId="2A265A8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57CEF4C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3" w:type="dxa"/>
            <w:tcBorders>
              <w:top w:val="nil"/>
              <w:left w:val="nil"/>
              <w:bottom w:val="single" w:color="auto" w:sz="4" w:space="0"/>
              <w:right w:val="single" w:color="auto" w:sz="4" w:space="0"/>
            </w:tcBorders>
            <w:vAlign w:val="center"/>
          </w:tcPr>
          <w:p w14:paraId="5F014D8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702" w:type="dxa"/>
            <w:tcBorders>
              <w:top w:val="nil"/>
              <w:left w:val="nil"/>
              <w:bottom w:val="single" w:color="auto" w:sz="4" w:space="0"/>
              <w:right w:val="single" w:color="auto" w:sz="4" w:space="0"/>
            </w:tcBorders>
            <w:vAlign w:val="center"/>
          </w:tcPr>
          <w:p w14:paraId="7BA9C13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134" w:type="dxa"/>
            <w:tcBorders>
              <w:top w:val="nil"/>
              <w:left w:val="nil"/>
              <w:bottom w:val="single" w:color="auto" w:sz="4" w:space="0"/>
              <w:right w:val="single" w:color="auto" w:sz="4" w:space="0"/>
            </w:tcBorders>
            <w:vAlign w:val="center"/>
          </w:tcPr>
          <w:p w14:paraId="67D5595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1E592287">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vAlign w:val="center"/>
          </w:tcPr>
          <w:p w14:paraId="43F430F3">
            <w:pPr>
              <w:widowControl/>
              <w:jc w:val="left"/>
              <w:rPr>
                <w:rFonts w:ascii="宋体" w:hAnsi="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5EFB4BE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7A45272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3" w:type="dxa"/>
            <w:tcBorders>
              <w:top w:val="nil"/>
              <w:left w:val="nil"/>
              <w:bottom w:val="single" w:color="auto" w:sz="4" w:space="0"/>
              <w:right w:val="single" w:color="auto" w:sz="4" w:space="0"/>
            </w:tcBorders>
            <w:vAlign w:val="center"/>
          </w:tcPr>
          <w:p w14:paraId="2834BFA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2000≤Y＜40000</w:t>
            </w:r>
          </w:p>
        </w:tc>
        <w:tc>
          <w:tcPr>
            <w:tcW w:w="1702" w:type="dxa"/>
            <w:tcBorders>
              <w:top w:val="nil"/>
              <w:left w:val="nil"/>
              <w:bottom w:val="single" w:color="auto" w:sz="4" w:space="0"/>
              <w:right w:val="single" w:color="auto" w:sz="4" w:space="0"/>
            </w:tcBorders>
            <w:vAlign w:val="center"/>
          </w:tcPr>
          <w:p w14:paraId="5433043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300≤Y＜2000</w:t>
            </w:r>
          </w:p>
        </w:tc>
        <w:tc>
          <w:tcPr>
            <w:tcW w:w="1134" w:type="dxa"/>
            <w:tcBorders>
              <w:top w:val="nil"/>
              <w:left w:val="nil"/>
              <w:bottom w:val="single" w:color="auto" w:sz="4" w:space="0"/>
              <w:right w:val="single" w:color="auto" w:sz="4" w:space="0"/>
            </w:tcBorders>
            <w:vAlign w:val="center"/>
          </w:tcPr>
          <w:p w14:paraId="24163C3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2898EA3C">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vAlign w:val="bottom"/>
          </w:tcPr>
          <w:p w14:paraId="37B43285">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建筑业</w:t>
            </w:r>
          </w:p>
        </w:tc>
        <w:tc>
          <w:tcPr>
            <w:tcW w:w="1985" w:type="dxa"/>
            <w:tcBorders>
              <w:top w:val="nil"/>
              <w:left w:val="nil"/>
              <w:bottom w:val="single" w:color="auto" w:sz="4" w:space="0"/>
              <w:right w:val="single" w:color="auto" w:sz="4" w:space="0"/>
            </w:tcBorders>
            <w:vAlign w:val="center"/>
          </w:tcPr>
          <w:p w14:paraId="3970FD7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680EAFE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3" w:type="dxa"/>
            <w:tcBorders>
              <w:top w:val="nil"/>
              <w:left w:val="nil"/>
              <w:bottom w:val="single" w:color="auto" w:sz="4" w:space="0"/>
              <w:right w:val="single" w:color="auto" w:sz="4" w:space="0"/>
            </w:tcBorders>
            <w:vAlign w:val="center"/>
          </w:tcPr>
          <w:p w14:paraId="185D916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6000≤Y＜80000</w:t>
            </w:r>
          </w:p>
        </w:tc>
        <w:tc>
          <w:tcPr>
            <w:tcW w:w="1702" w:type="dxa"/>
            <w:tcBorders>
              <w:top w:val="nil"/>
              <w:left w:val="nil"/>
              <w:bottom w:val="single" w:color="auto" w:sz="4" w:space="0"/>
              <w:right w:val="single" w:color="auto" w:sz="4" w:space="0"/>
            </w:tcBorders>
            <w:vAlign w:val="center"/>
          </w:tcPr>
          <w:p w14:paraId="298CBD3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300≤Y＜6000</w:t>
            </w:r>
          </w:p>
        </w:tc>
        <w:tc>
          <w:tcPr>
            <w:tcW w:w="1134" w:type="dxa"/>
            <w:tcBorders>
              <w:top w:val="nil"/>
              <w:left w:val="nil"/>
              <w:bottom w:val="single" w:color="auto" w:sz="4" w:space="0"/>
              <w:right w:val="single" w:color="auto" w:sz="4" w:space="0"/>
            </w:tcBorders>
            <w:vAlign w:val="center"/>
          </w:tcPr>
          <w:p w14:paraId="05446FC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17567F1B">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vAlign w:val="center"/>
          </w:tcPr>
          <w:p w14:paraId="48AE3F77">
            <w:pPr>
              <w:widowControl/>
              <w:jc w:val="left"/>
              <w:rPr>
                <w:rFonts w:ascii="宋体" w:hAnsi="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46B06DC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851" w:type="dxa"/>
            <w:tcBorders>
              <w:top w:val="nil"/>
              <w:left w:val="nil"/>
              <w:bottom w:val="single" w:color="auto" w:sz="4" w:space="0"/>
              <w:right w:val="single" w:color="auto" w:sz="4" w:space="0"/>
            </w:tcBorders>
            <w:vAlign w:val="center"/>
          </w:tcPr>
          <w:p w14:paraId="4D5D691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3" w:type="dxa"/>
            <w:tcBorders>
              <w:top w:val="nil"/>
              <w:left w:val="nil"/>
              <w:bottom w:val="single" w:color="auto" w:sz="4" w:space="0"/>
              <w:right w:val="single" w:color="auto" w:sz="4" w:space="0"/>
            </w:tcBorders>
            <w:vAlign w:val="center"/>
          </w:tcPr>
          <w:p w14:paraId="19BED97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5000≤Z＜80000</w:t>
            </w:r>
          </w:p>
        </w:tc>
        <w:tc>
          <w:tcPr>
            <w:tcW w:w="1702" w:type="dxa"/>
            <w:tcBorders>
              <w:top w:val="nil"/>
              <w:left w:val="nil"/>
              <w:bottom w:val="single" w:color="auto" w:sz="4" w:space="0"/>
              <w:right w:val="single" w:color="auto" w:sz="4" w:space="0"/>
            </w:tcBorders>
            <w:vAlign w:val="center"/>
          </w:tcPr>
          <w:p w14:paraId="147D2C0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300≤Z＜5000</w:t>
            </w:r>
          </w:p>
        </w:tc>
        <w:tc>
          <w:tcPr>
            <w:tcW w:w="1134" w:type="dxa"/>
            <w:tcBorders>
              <w:top w:val="nil"/>
              <w:left w:val="nil"/>
              <w:bottom w:val="single" w:color="auto" w:sz="4" w:space="0"/>
              <w:right w:val="single" w:color="auto" w:sz="4" w:space="0"/>
            </w:tcBorders>
            <w:vAlign w:val="center"/>
          </w:tcPr>
          <w:p w14:paraId="4BBC973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Z＜300</w:t>
            </w:r>
          </w:p>
        </w:tc>
      </w:tr>
      <w:tr w14:paraId="5D8CF2C1">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vAlign w:val="bottom"/>
          </w:tcPr>
          <w:p w14:paraId="5B494795">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批发业</w:t>
            </w:r>
          </w:p>
        </w:tc>
        <w:tc>
          <w:tcPr>
            <w:tcW w:w="1985" w:type="dxa"/>
            <w:tcBorders>
              <w:top w:val="nil"/>
              <w:left w:val="nil"/>
              <w:bottom w:val="single" w:color="auto" w:sz="4" w:space="0"/>
              <w:right w:val="single" w:color="auto" w:sz="4" w:space="0"/>
            </w:tcBorders>
            <w:vAlign w:val="center"/>
          </w:tcPr>
          <w:p w14:paraId="36D41ED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73F6A82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3" w:type="dxa"/>
            <w:tcBorders>
              <w:top w:val="nil"/>
              <w:left w:val="nil"/>
              <w:bottom w:val="single" w:color="auto" w:sz="4" w:space="0"/>
              <w:right w:val="single" w:color="auto" w:sz="4" w:space="0"/>
            </w:tcBorders>
            <w:vAlign w:val="center"/>
          </w:tcPr>
          <w:p w14:paraId="1992589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20≤X＜200</w:t>
            </w:r>
          </w:p>
        </w:tc>
        <w:tc>
          <w:tcPr>
            <w:tcW w:w="1702" w:type="dxa"/>
            <w:tcBorders>
              <w:top w:val="nil"/>
              <w:left w:val="nil"/>
              <w:bottom w:val="single" w:color="auto" w:sz="4" w:space="0"/>
              <w:right w:val="single" w:color="auto" w:sz="4" w:space="0"/>
            </w:tcBorders>
            <w:vAlign w:val="center"/>
          </w:tcPr>
          <w:p w14:paraId="579CAC4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5≤X＜20</w:t>
            </w:r>
          </w:p>
        </w:tc>
        <w:tc>
          <w:tcPr>
            <w:tcW w:w="1134" w:type="dxa"/>
            <w:tcBorders>
              <w:top w:val="nil"/>
              <w:left w:val="nil"/>
              <w:bottom w:val="single" w:color="auto" w:sz="4" w:space="0"/>
              <w:right w:val="single" w:color="auto" w:sz="4" w:space="0"/>
            </w:tcBorders>
            <w:vAlign w:val="center"/>
          </w:tcPr>
          <w:p w14:paraId="7ACA2AB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X＜5</w:t>
            </w:r>
          </w:p>
        </w:tc>
      </w:tr>
      <w:tr w14:paraId="15999B03">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vAlign w:val="center"/>
          </w:tcPr>
          <w:p w14:paraId="769ACD07">
            <w:pPr>
              <w:widowControl/>
              <w:jc w:val="left"/>
              <w:rPr>
                <w:rFonts w:ascii="宋体" w:hAnsi="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61E4A9F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4CD8D27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3" w:type="dxa"/>
            <w:tcBorders>
              <w:top w:val="nil"/>
              <w:left w:val="nil"/>
              <w:bottom w:val="single" w:color="auto" w:sz="4" w:space="0"/>
              <w:right w:val="single" w:color="auto" w:sz="4" w:space="0"/>
            </w:tcBorders>
            <w:vAlign w:val="center"/>
          </w:tcPr>
          <w:p w14:paraId="417E5B3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5000≤Y＜40000</w:t>
            </w:r>
          </w:p>
        </w:tc>
        <w:tc>
          <w:tcPr>
            <w:tcW w:w="1702" w:type="dxa"/>
            <w:tcBorders>
              <w:top w:val="nil"/>
              <w:left w:val="nil"/>
              <w:bottom w:val="single" w:color="auto" w:sz="4" w:space="0"/>
              <w:right w:val="single" w:color="auto" w:sz="4" w:space="0"/>
            </w:tcBorders>
            <w:vAlign w:val="center"/>
          </w:tcPr>
          <w:p w14:paraId="57A0D09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134" w:type="dxa"/>
            <w:tcBorders>
              <w:top w:val="nil"/>
              <w:left w:val="nil"/>
              <w:bottom w:val="single" w:color="auto" w:sz="4" w:space="0"/>
              <w:right w:val="single" w:color="auto" w:sz="4" w:space="0"/>
            </w:tcBorders>
            <w:vAlign w:val="center"/>
          </w:tcPr>
          <w:p w14:paraId="4D4448E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w:t>
            </w:r>
          </w:p>
        </w:tc>
      </w:tr>
      <w:tr w14:paraId="68701146">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vAlign w:val="bottom"/>
          </w:tcPr>
          <w:p w14:paraId="727AF538">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零售业</w:t>
            </w:r>
          </w:p>
        </w:tc>
        <w:tc>
          <w:tcPr>
            <w:tcW w:w="1985" w:type="dxa"/>
            <w:tcBorders>
              <w:top w:val="nil"/>
              <w:left w:val="nil"/>
              <w:bottom w:val="single" w:color="auto" w:sz="4" w:space="0"/>
              <w:right w:val="single" w:color="auto" w:sz="4" w:space="0"/>
            </w:tcBorders>
            <w:vAlign w:val="center"/>
          </w:tcPr>
          <w:p w14:paraId="47D2276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716A764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3" w:type="dxa"/>
            <w:tcBorders>
              <w:top w:val="nil"/>
              <w:left w:val="nil"/>
              <w:bottom w:val="single" w:color="auto" w:sz="4" w:space="0"/>
              <w:right w:val="single" w:color="auto" w:sz="4" w:space="0"/>
            </w:tcBorders>
            <w:vAlign w:val="center"/>
          </w:tcPr>
          <w:p w14:paraId="79F7B11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50≤X＜300</w:t>
            </w:r>
          </w:p>
        </w:tc>
        <w:tc>
          <w:tcPr>
            <w:tcW w:w="1702" w:type="dxa"/>
            <w:tcBorders>
              <w:top w:val="nil"/>
              <w:left w:val="nil"/>
              <w:bottom w:val="single" w:color="auto" w:sz="4" w:space="0"/>
              <w:right w:val="single" w:color="auto" w:sz="4" w:space="0"/>
            </w:tcBorders>
            <w:vAlign w:val="center"/>
          </w:tcPr>
          <w:p w14:paraId="78025D4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10≤X＜50</w:t>
            </w:r>
          </w:p>
        </w:tc>
        <w:tc>
          <w:tcPr>
            <w:tcW w:w="1134" w:type="dxa"/>
            <w:tcBorders>
              <w:top w:val="nil"/>
              <w:left w:val="nil"/>
              <w:bottom w:val="single" w:color="auto" w:sz="4" w:space="0"/>
              <w:right w:val="single" w:color="auto" w:sz="4" w:space="0"/>
            </w:tcBorders>
            <w:vAlign w:val="center"/>
          </w:tcPr>
          <w:p w14:paraId="2FB441D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3F93DF46">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vAlign w:val="center"/>
          </w:tcPr>
          <w:p w14:paraId="1AE6A956">
            <w:pPr>
              <w:widowControl/>
              <w:jc w:val="left"/>
              <w:rPr>
                <w:rFonts w:ascii="宋体" w:hAnsi="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1F27510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23AE19A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3" w:type="dxa"/>
            <w:tcBorders>
              <w:top w:val="nil"/>
              <w:left w:val="nil"/>
              <w:bottom w:val="single" w:color="auto" w:sz="4" w:space="0"/>
              <w:right w:val="single" w:color="auto" w:sz="4" w:space="0"/>
            </w:tcBorders>
            <w:vAlign w:val="center"/>
          </w:tcPr>
          <w:p w14:paraId="5F24C96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702" w:type="dxa"/>
            <w:tcBorders>
              <w:top w:val="nil"/>
              <w:left w:val="nil"/>
              <w:bottom w:val="single" w:color="auto" w:sz="4" w:space="0"/>
              <w:right w:val="single" w:color="auto" w:sz="4" w:space="0"/>
            </w:tcBorders>
            <w:vAlign w:val="center"/>
          </w:tcPr>
          <w:p w14:paraId="7AD2AB4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100≤Y＜500</w:t>
            </w:r>
          </w:p>
        </w:tc>
        <w:tc>
          <w:tcPr>
            <w:tcW w:w="1134" w:type="dxa"/>
            <w:tcBorders>
              <w:top w:val="nil"/>
              <w:left w:val="nil"/>
              <w:bottom w:val="single" w:color="auto" w:sz="4" w:space="0"/>
              <w:right w:val="single" w:color="auto" w:sz="4" w:space="0"/>
            </w:tcBorders>
            <w:vAlign w:val="center"/>
          </w:tcPr>
          <w:p w14:paraId="23835E2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2BE17FFA">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vAlign w:val="bottom"/>
          </w:tcPr>
          <w:p w14:paraId="73A953A7">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交通运输业</w:t>
            </w:r>
          </w:p>
        </w:tc>
        <w:tc>
          <w:tcPr>
            <w:tcW w:w="1985" w:type="dxa"/>
            <w:tcBorders>
              <w:top w:val="nil"/>
              <w:left w:val="nil"/>
              <w:bottom w:val="single" w:color="auto" w:sz="4" w:space="0"/>
              <w:right w:val="single" w:color="auto" w:sz="4" w:space="0"/>
            </w:tcBorders>
            <w:vAlign w:val="center"/>
          </w:tcPr>
          <w:p w14:paraId="1D550C6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6BFFB8D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3" w:type="dxa"/>
            <w:tcBorders>
              <w:top w:val="nil"/>
              <w:left w:val="nil"/>
              <w:bottom w:val="single" w:color="auto" w:sz="4" w:space="0"/>
              <w:right w:val="single" w:color="auto" w:sz="4" w:space="0"/>
            </w:tcBorders>
            <w:vAlign w:val="center"/>
          </w:tcPr>
          <w:p w14:paraId="1853B15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702" w:type="dxa"/>
            <w:tcBorders>
              <w:top w:val="nil"/>
              <w:left w:val="nil"/>
              <w:bottom w:val="single" w:color="auto" w:sz="4" w:space="0"/>
              <w:right w:val="single" w:color="auto" w:sz="4" w:space="0"/>
            </w:tcBorders>
            <w:vAlign w:val="center"/>
          </w:tcPr>
          <w:p w14:paraId="525D789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134" w:type="dxa"/>
            <w:tcBorders>
              <w:top w:val="nil"/>
              <w:left w:val="nil"/>
              <w:bottom w:val="single" w:color="auto" w:sz="4" w:space="0"/>
              <w:right w:val="single" w:color="auto" w:sz="4" w:space="0"/>
            </w:tcBorders>
            <w:vAlign w:val="center"/>
          </w:tcPr>
          <w:p w14:paraId="0DEBD3A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2F3035C4">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vAlign w:val="center"/>
          </w:tcPr>
          <w:p w14:paraId="465F321C">
            <w:pPr>
              <w:widowControl/>
              <w:jc w:val="left"/>
              <w:rPr>
                <w:rFonts w:ascii="宋体" w:hAnsi="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127CA08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16995CE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3" w:type="dxa"/>
            <w:tcBorders>
              <w:top w:val="nil"/>
              <w:left w:val="nil"/>
              <w:bottom w:val="single" w:color="auto" w:sz="4" w:space="0"/>
              <w:right w:val="single" w:color="auto" w:sz="4" w:space="0"/>
            </w:tcBorders>
            <w:vAlign w:val="center"/>
          </w:tcPr>
          <w:p w14:paraId="506E10C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3000≤Y＜30000</w:t>
            </w:r>
          </w:p>
        </w:tc>
        <w:tc>
          <w:tcPr>
            <w:tcW w:w="1702" w:type="dxa"/>
            <w:tcBorders>
              <w:top w:val="nil"/>
              <w:left w:val="nil"/>
              <w:bottom w:val="single" w:color="auto" w:sz="4" w:space="0"/>
              <w:right w:val="single" w:color="auto" w:sz="4" w:space="0"/>
            </w:tcBorders>
            <w:vAlign w:val="center"/>
          </w:tcPr>
          <w:p w14:paraId="457D77F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200≤Y＜3000</w:t>
            </w:r>
          </w:p>
        </w:tc>
        <w:tc>
          <w:tcPr>
            <w:tcW w:w="1134" w:type="dxa"/>
            <w:tcBorders>
              <w:top w:val="nil"/>
              <w:left w:val="nil"/>
              <w:bottom w:val="single" w:color="auto" w:sz="4" w:space="0"/>
              <w:right w:val="single" w:color="auto" w:sz="4" w:space="0"/>
            </w:tcBorders>
            <w:vAlign w:val="center"/>
          </w:tcPr>
          <w:p w14:paraId="7FCB4A2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w:t>
            </w:r>
          </w:p>
        </w:tc>
      </w:tr>
      <w:tr w14:paraId="497FA625">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vAlign w:val="bottom"/>
          </w:tcPr>
          <w:p w14:paraId="52767785">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仓储业</w:t>
            </w:r>
          </w:p>
        </w:tc>
        <w:tc>
          <w:tcPr>
            <w:tcW w:w="1985" w:type="dxa"/>
            <w:tcBorders>
              <w:top w:val="nil"/>
              <w:left w:val="nil"/>
              <w:bottom w:val="single" w:color="auto" w:sz="4" w:space="0"/>
              <w:right w:val="single" w:color="auto" w:sz="4" w:space="0"/>
            </w:tcBorders>
            <w:vAlign w:val="center"/>
          </w:tcPr>
          <w:p w14:paraId="00CA69A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1D42398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3" w:type="dxa"/>
            <w:tcBorders>
              <w:top w:val="nil"/>
              <w:left w:val="nil"/>
              <w:bottom w:val="single" w:color="auto" w:sz="4" w:space="0"/>
              <w:right w:val="single" w:color="auto" w:sz="4" w:space="0"/>
            </w:tcBorders>
            <w:vAlign w:val="center"/>
          </w:tcPr>
          <w:p w14:paraId="3ADAEAF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100≤X＜200</w:t>
            </w:r>
          </w:p>
        </w:tc>
        <w:tc>
          <w:tcPr>
            <w:tcW w:w="1702" w:type="dxa"/>
            <w:tcBorders>
              <w:top w:val="nil"/>
              <w:left w:val="nil"/>
              <w:bottom w:val="single" w:color="auto" w:sz="4" w:space="0"/>
              <w:right w:val="single" w:color="auto" w:sz="4" w:space="0"/>
            </w:tcBorders>
            <w:vAlign w:val="center"/>
          </w:tcPr>
          <w:p w14:paraId="52A68AF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20≤X＜100</w:t>
            </w:r>
          </w:p>
        </w:tc>
        <w:tc>
          <w:tcPr>
            <w:tcW w:w="1134" w:type="dxa"/>
            <w:tcBorders>
              <w:top w:val="nil"/>
              <w:left w:val="nil"/>
              <w:bottom w:val="single" w:color="auto" w:sz="4" w:space="0"/>
              <w:right w:val="single" w:color="auto" w:sz="4" w:space="0"/>
            </w:tcBorders>
            <w:vAlign w:val="center"/>
          </w:tcPr>
          <w:p w14:paraId="4C04D09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6309A242">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vAlign w:val="center"/>
          </w:tcPr>
          <w:p w14:paraId="16C5DE59">
            <w:pPr>
              <w:widowControl/>
              <w:jc w:val="left"/>
              <w:rPr>
                <w:rFonts w:ascii="宋体" w:hAnsi="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2817131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7670BA8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3" w:type="dxa"/>
            <w:tcBorders>
              <w:top w:val="nil"/>
              <w:left w:val="nil"/>
              <w:bottom w:val="single" w:color="auto" w:sz="4" w:space="0"/>
              <w:right w:val="single" w:color="auto" w:sz="4" w:space="0"/>
            </w:tcBorders>
            <w:vAlign w:val="center"/>
          </w:tcPr>
          <w:p w14:paraId="4EB538F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1000≤Y＜30000</w:t>
            </w:r>
          </w:p>
        </w:tc>
        <w:tc>
          <w:tcPr>
            <w:tcW w:w="1702" w:type="dxa"/>
            <w:tcBorders>
              <w:top w:val="nil"/>
              <w:left w:val="nil"/>
              <w:bottom w:val="single" w:color="auto" w:sz="4" w:space="0"/>
              <w:right w:val="single" w:color="auto" w:sz="4" w:space="0"/>
            </w:tcBorders>
            <w:vAlign w:val="center"/>
          </w:tcPr>
          <w:p w14:paraId="57F97A1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1134" w:type="dxa"/>
            <w:tcBorders>
              <w:top w:val="nil"/>
              <w:left w:val="nil"/>
              <w:bottom w:val="single" w:color="auto" w:sz="4" w:space="0"/>
              <w:right w:val="single" w:color="auto" w:sz="4" w:space="0"/>
            </w:tcBorders>
            <w:vAlign w:val="center"/>
          </w:tcPr>
          <w:p w14:paraId="1AEA05E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6AA529DD">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vAlign w:val="bottom"/>
          </w:tcPr>
          <w:p w14:paraId="7A4F6FE5">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邮政业</w:t>
            </w:r>
          </w:p>
        </w:tc>
        <w:tc>
          <w:tcPr>
            <w:tcW w:w="1985" w:type="dxa"/>
            <w:tcBorders>
              <w:top w:val="nil"/>
              <w:left w:val="nil"/>
              <w:bottom w:val="single" w:color="auto" w:sz="4" w:space="0"/>
              <w:right w:val="single" w:color="auto" w:sz="4" w:space="0"/>
            </w:tcBorders>
            <w:vAlign w:val="center"/>
          </w:tcPr>
          <w:p w14:paraId="335CE50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334C378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3" w:type="dxa"/>
            <w:tcBorders>
              <w:top w:val="nil"/>
              <w:left w:val="nil"/>
              <w:bottom w:val="single" w:color="auto" w:sz="4" w:space="0"/>
              <w:right w:val="single" w:color="auto" w:sz="4" w:space="0"/>
            </w:tcBorders>
            <w:vAlign w:val="center"/>
          </w:tcPr>
          <w:p w14:paraId="4FA6DE9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702" w:type="dxa"/>
            <w:tcBorders>
              <w:top w:val="nil"/>
              <w:left w:val="nil"/>
              <w:bottom w:val="single" w:color="auto" w:sz="4" w:space="0"/>
              <w:right w:val="single" w:color="auto" w:sz="4" w:space="0"/>
            </w:tcBorders>
            <w:vAlign w:val="center"/>
          </w:tcPr>
          <w:p w14:paraId="2504A75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134" w:type="dxa"/>
            <w:tcBorders>
              <w:top w:val="nil"/>
              <w:left w:val="nil"/>
              <w:bottom w:val="single" w:color="auto" w:sz="4" w:space="0"/>
              <w:right w:val="single" w:color="auto" w:sz="4" w:space="0"/>
            </w:tcBorders>
            <w:vAlign w:val="center"/>
          </w:tcPr>
          <w:p w14:paraId="75C0195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544B9DA3">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vAlign w:val="center"/>
          </w:tcPr>
          <w:p w14:paraId="1BBEECE2">
            <w:pPr>
              <w:widowControl/>
              <w:jc w:val="left"/>
              <w:rPr>
                <w:rFonts w:ascii="宋体" w:hAnsi="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0E64352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52F8C57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3" w:type="dxa"/>
            <w:tcBorders>
              <w:top w:val="nil"/>
              <w:left w:val="nil"/>
              <w:bottom w:val="single" w:color="auto" w:sz="4" w:space="0"/>
              <w:right w:val="single" w:color="auto" w:sz="4" w:space="0"/>
            </w:tcBorders>
            <w:vAlign w:val="center"/>
          </w:tcPr>
          <w:p w14:paraId="72A6D2A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2000≤Y＜30000</w:t>
            </w:r>
          </w:p>
        </w:tc>
        <w:tc>
          <w:tcPr>
            <w:tcW w:w="1702" w:type="dxa"/>
            <w:tcBorders>
              <w:top w:val="nil"/>
              <w:left w:val="nil"/>
              <w:bottom w:val="single" w:color="auto" w:sz="4" w:space="0"/>
              <w:right w:val="single" w:color="auto" w:sz="4" w:space="0"/>
            </w:tcBorders>
            <w:vAlign w:val="center"/>
          </w:tcPr>
          <w:p w14:paraId="1406435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134" w:type="dxa"/>
            <w:tcBorders>
              <w:top w:val="nil"/>
              <w:left w:val="nil"/>
              <w:bottom w:val="single" w:color="auto" w:sz="4" w:space="0"/>
              <w:right w:val="single" w:color="auto" w:sz="4" w:space="0"/>
            </w:tcBorders>
            <w:vAlign w:val="center"/>
          </w:tcPr>
          <w:p w14:paraId="108AB9D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2AF6ACD8">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vAlign w:val="bottom"/>
          </w:tcPr>
          <w:p w14:paraId="1EFC3215">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住宿业</w:t>
            </w:r>
          </w:p>
        </w:tc>
        <w:tc>
          <w:tcPr>
            <w:tcW w:w="1985" w:type="dxa"/>
            <w:tcBorders>
              <w:top w:val="nil"/>
              <w:left w:val="nil"/>
              <w:bottom w:val="single" w:color="auto" w:sz="4" w:space="0"/>
              <w:right w:val="single" w:color="auto" w:sz="4" w:space="0"/>
            </w:tcBorders>
            <w:vAlign w:val="center"/>
          </w:tcPr>
          <w:p w14:paraId="653D88A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576A3A1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3" w:type="dxa"/>
            <w:tcBorders>
              <w:top w:val="nil"/>
              <w:left w:val="nil"/>
              <w:bottom w:val="single" w:color="auto" w:sz="4" w:space="0"/>
              <w:right w:val="single" w:color="auto" w:sz="4" w:space="0"/>
            </w:tcBorders>
            <w:vAlign w:val="center"/>
          </w:tcPr>
          <w:p w14:paraId="4D841D0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702" w:type="dxa"/>
            <w:tcBorders>
              <w:top w:val="nil"/>
              <w:left w:val="nil"/>
              <w:bottom w:val="single" w:color="auto" w:sz="4" w:space="0"/>
              <w:right w:val="single" w:color="auto" w:sz="4" w:space="0"/>
            </w:tcBorders>
            <w:vAlign w:val="center"/>
          </w:tcPr>
          <w:p w14:paraId="60ED547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34" w:type="dxa"/>
            <w:tcBorders>
              <w:top w:val="nil"/>
              <w:left w:val="nil"/>
              <w:bottom w:val="single" w:color="auto" w:sz="4" w:space="0"/>
              <w:right w:val="single" w:color="auto" w:sz="4" w:space="0"/>
            </w:tcBorders>
            <w:vAlign w:val="center"/>
          </w:tcPr>
          <w:p w14:paraId="700FE08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109F2340">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vAlign w:val="center"/>
          </w:tcPr>
          <w:p w14:paraId="2A3E27BB">
            <w:pPr>
              <w:widowControl/>
              <w:jc w:val="left"/>
              <w:rPr>
                <w:rFonts w:ascii="宋体" w:hAnsi="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4B4535A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02EF2EC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3" w:type="dxa"/>
            <w:tcBorders>
              <w:top w:val="nil"/>
              <w:left w:val="nil"/>
              <w:bottom w:val="single" w:color="auto" w:sz="4" w:space="0"/>
              <w:right w:val="single" w:color="auto" w:sz="4" w:space="0"/>
            </w:tcBorders>
            <w:vAlign w:val="center"/>
          </w:tcPr>
          <w:p w14:paraId="4F67AE0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702" w:type="dxa"/>
            <w:tcBorders>
              <w:top w:val="nil"/>
              <w:left w:val="nil"/>
              <w:bottom w:val="single" w:color="auto" w:sz="4" w:space="0"/>
              <w:right w:val="single" w:color="auto" w:sz="4" w:space="0"/>
            </w:tcBorders>
            <w:vAlign w:val="center"/>
          </w:tcPr>
          <w:p w14:paraId="66141CA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134" w:type="dxa"/>
            <w:tcBorders>
              <w:top w:val="nil"/>
              <w:left w:val="nil"/>
              <w:bottom w:val="single" w:color="auto" w:sz="4" w:space="0"/>
              <w:right w:val="single" w:color="auto" w:sz="4" w:space="0"/>
            </w:tcBorders>
            <w:vAlign w:val="center"/>
          </w:tcPr>
          <w:p w14:paraId="5D34348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1C00B39D">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vAlign w:val="bottom"/>
          </w:tcPr>
          <w:p w14:paraId="18E2CE5E">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餐饮业</w:t>
            </w:r>
          </w:p>
        </w:tc>
        <w:tc>
          <w:tcPr>
            <w:tcW w:w="1985" w:type="dxa"/>
            <w:tcBorders>
              <w:top w:val="nil"/>
              <w:left w:val="nil"/>
              <w:bottom w:val="single" w:color="auto" w:sz="4" w:space="0"/>
              <w:right w:val="single" w:color="auto" w:sz="4" w:space="0"/>
            </w:tcBorders>
            <w:vAlign w:val="center"/>
          </w:tcPr>
          <w:p w14:paraId="4116A83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3EA30C3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3" w:type="dxa"/>
            <w:tcBorders>
              <w:top w:val="nil"/>
              <w:left w:val="nil"/>
              <w:bottom w:val="single" w:color="auto" w:sz="4" w:space="0"/>
              <w:right w:val="single" w:color="auto" w:sz="4" w:space="0"/>
            </w:tcBorders>
            <w:vAlign w:val="center"/>
          </w:tcPr>
          <w:p w14:paraId="0D09977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702" w:type="dxa"/>
            <w:tcBorders>
              <w:top w:val="nil"/>
              <w:left w:val="nil"/>
              <w:bottom w:val="single" w:color="auto" w:sz="4" w:space="0"/>
              <w:right w:val="single" w:color="auto" w:sz="4" w:space="0"/>
            </w:tcBorders>
            <w:vAlign w:val="center"/>
          </w:tcPr>
          <w:p w14:paraId="6A8E0DC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34" w:type="dxa"/>
            <w:tcBorders>
              <w:top w:val="nil"/>
              <w:left w:val="nil"/>
              <w:bottom w:val="single" w:color="auto" w:sz="4" w:space="0"/>
              <w:right w:val="single" w:color="auto" w:sz="4" w:space="0"/>
            </w:tcBorders>
            <w:vAlign w:val="center"/>
          </w:tcPr>
          <w:p w14:paraId="74E9AA3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6E8CED66">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vAlign w:val="center"/>
          </w:tcPr>
          <w:p w14:paraId="51D2E1F8">
            <w:pPr>
              <w:widowControl/>
              <w:jc w:val="left"/>
              <w:rPr>
                <w:rFonts w:ascii="宋体" w:hAnsi="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67DABB5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071C193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3" w:type="dxa"/>
            <w:tcBorders>
              <w:top w:val="nil"/>
              <w:left w:val="nil"/>
              <w:bottom w:val="single" w:color="auto" w:sz="4" w:space="0"/>
              <w:right w:val="single" w:color="auto" w:sz="4" w:space="0"/>
            </w:tcBorders>
            <w:vAlign w:val="center"/>
          </w:tcPr>
          <w:p w14:paraId="257DE29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702" w:type="dxa"/>
            <w:tcBorders>
              <w:top w:val="nil"/>
              <w:left w:val="nil"/>
              <w:bottom w:val="single" w:color="auto" w:sz="4" w:space="0"/>
              <w:right w:val="single" w:color="auto" w:sz="4" w:space="0"/>
            </w:tcBorders>
            <w:vAlign w:val="center"/>
          </w:tcPr>
          <w:p w14:paraId="2BD9E99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134" w:type="dxa"/>
            <w:tcBorders>
              <w:top w:val="nil"/>
              <w:left w:val="nil"/>
              <w:bottom w:val="single" w:color="auto" w:sz="4" w:space="0"/>
              <w:right w:val="single" w:color="auto" w:sz="4" w:space="0"/>
            </w:tcBorders>
            <w:vAlign w:val="center"/>
          </w:tcPr>
          <w:p w14:paraId="1721EF8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108FA93B">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vAlign w:val="bottom"/>
          </w:tcPr>
          <w:p w14:paraId="6D37648E">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信息传输业</w:t>
            </w:r>
          </w:p>
        </w:tc>
        <w:tc>
          <w:tcPr>
            <w:tcW w:w="1985" w:type="dxa"/>
            <w:tcBorders>
              <w:top w:val="nil"/>
              <w:left w:val="nil"/>
              <w:bottom w:val="single" w:color="auto" w:sz="4" w:space="0"/>
              <w:right w:val="single" w:color="auto" w:sz="4" w:space="0"/>
            </w:tcBorders>
            <w:vAlign w:val="center"/>
          </w:tcPr>
          <w:p w14:paraId="150FC81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6B666B0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3" w:type="dxa"/>
            <w:tcBorders>
              <w:top w:val="nil"/>
              <w:left w:val="nil"/>
              <w:bottom w:val="single" w:color="auto" w:sz="4" w:space="0"/>
              <w:right w:val="single" w:color="auto" w:sz="4" w:space="0"/>
            </w:tcBorders>
            <w:vAlign w:val="center"/>
          </w:tcPr>
          <w:p w14:paraId="3F9080B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100≤X＜2000</w:t>
            </w:r>
          </w:p>
        </w:tc>
        <w:tc>
          <w:tcPr>
            <w:tcW w:w="1702" w:type="dxa"/>
            <w:tcBorders>
              <w:top w:val="nil"/>
              <w:left w:val="nil"/>
              <w:bottom w:val="single" w:color="auto" w:sz="4" w:space="0"/>
              <w:right w:val="single" w:color="auto" w:sz="4" w:space="0"/>
            </w:tcBorders>
            <w:vAlign w:val="center"/>
          </w:tcPr>
          <w:p w14:paraId="5DDA7D1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34" w:type="dxa"/>
            <w:tcBorders>
              <w:top w:val="nil"/>
              <w:left w:val="nil"/>
              <w:bottom w:val="single" w:color="auto" w:sz="4" w:space="0"/>
              <w:right w:val="single" w:color="auto" w:sz="4" w:space="0"/>
            </w:tcBorders>
            <w:vAlign w:val="center"/>
          </w:tcPr>
          <w:p w14:paraId="1912FA3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5B85A3D2">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vAlign w:val="center"/>
          </w:tcPr>
          <w:p w14:paraId="0DFE4664">
            <w:pPr>
              <w:widowControl/>
              <w:jc w:val="left"/>
              <w:rPr>
                <w:rFonts w:ascii="宋体" w:hAnsi="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0538890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64487C9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3" w:type="dxa"/>
            <w:tcBorders>
              <w:top w:val="nil"/>
              <w:left w:val="nil"/>
              <w:bottom w:val="single" w:color="auto" w:sz="4" w:space="0"/>
              <w:right w:val="single" w:color="auto" w:sz="4" w:space="0"/>
            </w:tcBorders>
            <w:vAlign w:val="center"/>
          </w:tcPr>
          <w:p w14:paraId="23BF622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1000≤Y＜100000</w:t>
            </w:r>
          </w:p>
        </w:tc>
        <w:tc>
          <w:tcPr>
            <w:tcW w:w="1702" w:type="dxa"/>
            <w:tcBorders>
              <w:top w:val="nil"/>
              <w:left w:val="nil"/>
              <w:bottom w:val="single" w:color="auto" w:sz="4" w:space="0"/>
              <w:right w:val="single" w:color="auto" w:sz="4" w:space="0"/>
            </w:tcBorders>
            <w:vAlign w:val="center"/>
          </w:tcPr>
          <w:p w14:paraId="469B22A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1134" w:type="dxa"/>
            <w:tcBorders>
              <w:top w:val="nil"/>
              <w:left w:val="nil"/>
              <w:bottom w:val="single" w:color="auto" w:sz="4" w:space="0"/>
              <w:right w:val="single" w:color="auto" w:sz="4" w:space="0"/>
            </w:tcBorders>
            <w:vAlign w:val="center"/>
          </w:tcPr>
          <w:p w14:paraId="1519832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4AFF4C42">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vAlign w:val="bottom"/>
          </w:tcPr>
          <w:p w14:paraId="4FF572F3">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软件和信息技术服务业</w:t>
            </w:r>
          </w:p>
        </w:tc>
        <w:tc>
          <w:tcPr>
            <w:tcW w:w="1985" w:type="dxa"/>
            <w:tcBorders>
              <w:top w:val="nil"/>
              <w:left w:val="nil"/>
              <w:bottom w:val="single" w:color="auto" w:sz="4" w:space="0"/>
              <w:right w:val="single" w:color="auto" w:sz="4" w:space="0"/>
            </w:tcBorders>
            <w:vAlign w:val="center"/>
          </w:tcPr>
          <w:p w14:paraId="74DFCF1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185D4E3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3" w:type="dxa"/>
            <w:tcBorders>
              <w:top w:val="nil"/>
              <w:left w:val="nil"/>
              <w:bottom w:val="single" w:color="auto" w:sz="4" w:space="0"/>
              <w:right w:val="single" w:color="auto" w:sz="4" w:space="0"/>
            </w:tcBorders>
            <w:vAlign w:val="center"/>
          </w:tcPr>
          <w:p w14:paraId="1925EF6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702" w:type="dxa"/>
            <w:tcBorders>
              <w:top w:val="nil"/>
              <w:left w:val="nil"/>
              <w:bottom w:val="single" w:color="auto" w:sz="4" w:space="0"/>
              <w:right w:val="single" w:color="auto" w:sz="4" w:space="0"/>
            </w:tcBorders>
            <w:vAlign w:val="center"/>
          </w:tcPr>
          <w:p w14:paraId="0D0AF71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34" w:type="dxa"/>
            <w:tcBorders>
              <w:top w:val="nil"/>
              <w:left w:val="nil"/>
              <w:bottom w:val="single" w:color="auto" w:sz="4" w:space="0"/>
              <w:right w:val="single" w:color="auto" w:sz="4" w:space="0"/>
            </w:tcBorders>
            <w:vAlign w:val="center"/>
          </w:tcPr>
          <w:p w14:paraId="5E27790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59469E41">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vAlign w:val="center"/>
          </w:tcPr>
          <w:p w14:paraId="39817663">
            <w:pPr>
              <w:widowControl/>
              <w:jc w:val="left"/>
              <w:rPr>
                <w:rFonts w:ascii="宋体" w:hAnsi="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6051F3C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7D153C6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3" w:type="dxa"/>
            <w:tcBorders>
              <w:top w:val="nil"/>
              <w:left w:val="nil"/>
              <w:bottom w:val="single" w:color="auto" w:sz="4" w:space="0"/>
              <w:right w:val="single" w:color="auto" w:sz="4" w:space="0"/>
            </w:tcBorders>
            <w:vAlign w:val="center"/>
          </w:tcPr>
          <w:p w14:paraId="7A604A5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1000≤Y＜10000</w:t>
            </w:r>
          </w:p>
        </w:tc>
        <w:tc>
          <w:tcPr>
            <w:tcW w:w="1702" w:type="dxa"/>
            <w:tcBorders>
              <w:top w:val="nil"/>
              <w:left w:val="nil"/>
              <w:bottom w:val="single" w:color="auto" w:sz="4" w:space="0"/>
              <w:right w:val="single" w:color="auto" w:sz="4" w:space="0"/>
            </w:tcBorders>
            <w:vAlign w:val="center"/>
          </w:tcPr>
          <w:p w14:paraId="216A3FB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50≤Y＜1000</w:t>
            </w:r>
          </w:p>
        </w:tc>
        <w:tc>
          <w:tcPr>
            <w:tcW w:w="1134" w:type="dxa"/>
            <w:tcBorders>
              <w:top w:val="nil"/>
              <w:left w:val="nil"/>
              <w:bottom w:val="single" w:color="auto" w:sz="4" w:space="0"/>
              <w:right w:val="single" w:color="auto" w:sz="4" w:space="0"/>
            </w:tcBorders>
            <w:vAlign w:val="center"/>
          </w:tcPr>
          <w:p w14:paraId="57CEE31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48983D44">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vAlign w:val="bottom"/>
          </w:tcPr>
          <w:p w14:paraId="586638C3">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房地产开发经营</w:t>
            </w:r>
          </w:p>
        </w:tc>
        <w:tc>
          <w:tcPr>
            <w:tcW w:w="1985" w:type="dxa"/>
            <w:tcBorders>
              <w:top w:val="nil"/>
              <w:left w:val="nil"/>
              <w:bottom w:val="single" w:color="auto" w:sz="4" w:space="0"/>
              <w:right w:val="single" w:color="auto" w:sz="4" w:space="0"/>
            </w:tcBorders>
            <w:vAlign w:val="center"/>
          </w:tcPr>
          <w:p w14:paraId="4E45687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68BADB9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3" w:type="dxa"/>
            <w:tcBorders>
              <w:top w:val="nil"/>
              <w:left w:val="nil"/>
              <w:bottom w:val="single" w:color="auto" w:sz="4" w:space="0"/>
              <w:right w:val="single" w:color="auto" w:sz="4" w:space="0"/>
            </w:tcBorders>
            <w:vAlign w:val="center"/>
          </w:tcPr>
          <w:p w14:paraId="35BE1EE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1000≤Y＜200000</w:t>
            </w:r>
          </w:p>
        </w:tc>
        <w:tc>
          <w:tcPr>
            <w:tcW w:w="1702" w:type="dxa"/>
            <w:tcBorders>
              <w:top w:val="nil"/>
              <w:left w:val="nil"/>
              <w:bottom w:val="single" w:color="auto" w:sz="4" w:space="0"/>
              <w:right w:val="single" w:color="auto" w:sz="4" w:space="0"/>
            </w:tcBorders>
            <w:vAlign w:val="center"/>
          </w:tcPr>
          <w:p w14:paraId="443BADC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100≤X＜1000</w:t>
            </w:r>
          </w:p>
        </w:tc>
        <w:tc>
          <w:tcPr>
            <w:tcW w:w="1134" w:type="dxa"/>
            <w:tcBorders>
              <w:top w:val="nil"/>
              <w:left w:val="nil"/>
              <w:bottom w:val="single" w:color="auto" w:sz="4" w:space="0"/>
              <w:right w:val="single" w:color="auto" w:sz="4" w:space="0"/>
            </w:tcBorders>
            <w:vAlign w:val="center"/>
          </w:tcPr>
          <w:p w14:paraId="1FB4026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01FF1122">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vAlign w:val="center"/>
          </w:tcPr>
          <w:p w14:paraId="14D148F8">
            <w:pPr>
              <w:widowControl/>
              <w:jc w:val="left"/>
              <w:rPr>
                <w:rFonts w:ascii="宋体" w:hAnsi="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615ADB1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851" w:type="dxa"/>
            <w:tcBorders>
              <w:top w:val="nil"/>
              <w:left w:val="nil"/>
              <w:bottom w:val="single" w:color="auto" w:sz="4" w:space="0"/>
              <w:right w:val="single" w:color="auto" w:sz="4" w:space="0"/>
            </w:tcBorders>
            <w:vAlign w:val="center"/>
          </w:tcPr>
          <w:p w14:paraId="3A488AC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3" w:type="dxa"/>
            <w:tcBorders>
              <w:top w:val="nil"/>
              <w:left w:val="nil"/>
              <w:bottom w:val="single" w:color="auto" w:sz="4" w:space="0"/>
              <w:right w:val="single" w:color="auto" w:sz="4" w:space="0"/>
            </w:tcBorders>
            <w:vAlign w:val="center"/>
          </w:tcPr>
          <w:p w14:paraId="7B577BB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5000≤Z＜10000</w:t>
            </w:r>
          </w:p>
        </w:tc>
        <w:tc>
          <w:tcPr>
            <w:tcW w:w="1702" w:type="dxa"/>
            <w:tcBorders>
              <w:top w:val="nil"/>
              <w:left w:val="nil"/>
              <w:bottom w:val="single" w:color="auto" w:sz="4" w:space="0"/>
              <w:right w:val="single" w:color="auto" w:sz="4" w:space="0"/>
            </w:tcBorders>
            <w:vAlign w:val="center"/>
          </w:tcPr>
          <w:p w14:paraId="6750C9D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2000≤Y＜5000</w:t>
            </w:r>
          </w:p>
        </w:tc>
        <w:tc>
          <w:tcPr>
            <w:tcW w:w="1134" w:type="dxa"/>
            <w:tcBorders>
              <w:top w:val="nil"/>
              <w:left w:val="nil"/>
              <w:bottom w:val="single" w:color="auto" w:sz="4" w:space="0"/>
              <w:right w:val="single" w:color="auto" w:sz="4" w:space="0"/>
            </w:tcBorders>
            <w:vAlign w:val="center"/>
          </w:tcPr>
          <w:p w14:paraId="5A664AA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w:t>
            </w:r>
          </w:p>
        </w:tc>
      </w:tr>
      <w:tr w14:paraId="42D7670C">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vAlign w:val="bottom"/>
          </w:tcPr>
          <w:p w14:paraId="178A3D82">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物业管理</w:t>
            </w:r>
          </w:p>
        </w:tc>
        <w:tc>
          <w:tcPr>
            <w:tcW w:w="1985" w:type="dxa"/>
            <w:tcBorders>
              <w:top w:val="nil"/>
              <w:left w:val="nil"/>
              <w:bottom w:val="single" w:color="auto" w:sz="4" w:space="0"/>
              <w:right w:val="single" w:color="auto" w:sz="4" w:space="0"/>
            </w:tcBorders>
            <w:vAlign w:val="center"/>
          </w:tcPr>
          <w:p w14:paraId="1B82C75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7FAC386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3" w:type="dxa"/>
            <w:tcBorders>
              <w:top w:val="nil"/>
              <w:left w:val="nil"/>
              <w:bottom w:val="single" w:color="auto" w:sz="4" w:space="0"/>
              <w:right w:val="single" w:color="auto" w:sz="4" w:space="0"/>
            </w:tcBorders>
            <w:vAlign w:val="center"/>
          </w:tcPr>
          <w:p w14:paraId="2CFFD8C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702" w:type="dxa"/>
            <w:tcBorders>
              <w:top w:val="nil"/>
              <w:left w:val="nil"/>
              <w:bottom w:val="single" w:color="auto" w:sz="4" w:space="0"/>
              <w:right w:val="single" w:color="auto" w:sz="4" w:space="0"/>
            </w:tcBorders>
            <w:vAlign w:val="center"/>
          </w:tcPr>
          <w:p w14:paraId="6CA0CF6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134" w:type="dxa"/>
            <w:tcBorders>
              <w:top w:val="nil"/>
              <w:left w:val="nil"/>
              <w:bottom w:val="single" w:color="auto" w:sz="4" w:space="0"/>
              <w:right w:val="single" w:color="auto" w:sz="4" w:space="0"/>
            </w:tcBorders>
            <w:vAlign w:val="center"/>
          </w:tcPr>
          <w:p w14:paraId="5ECF59A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56DDCC3E">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vAlign w:val="center"/>
          </w:tcPr>
          <w:p w14:paraId="3DFD9B3A">
            <w:pPr>
              <w:widowControl/>
              <w:jc w:val="left"/>
              <w:rPr>
                <w:rFonts w:ascii="宋体" w:hAnsi="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431C6C1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vAlign w:val="center"/>
          </w:tcPr>
          <w:p w14:paraId="2ABFDB4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3" w:type="dxa"/>
            <w:tcBorders>
              <w:top w:val="nil"/>
              <w:left w:val="nil"/>
              <w:bottom w:val="single" w:color="auto" w:sz="4" w:space="0"/>
              <w:right w:val="single" w:color="auto" w:sz="4" w:space="0"/>
            </w:tcBorders>
            <w:vAlign w:val="center"/>
          </w:tcPr>
          <w:p w14:paraId="208A8B4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702" w:type="dxa"/>
            <w:tcBorders>
              <w:top w:val="nil"/>
              <w:left w:val="nil"/>
              <w:bottom w:val="single" w:color="auto" w:sz="4" w:space="0"/>
              <w:right w:val="single" w:color="auto" w:sz="4" w:space="0"/>
            </w:tcBorders>
            <w:vAlign w:val="center"/>
          </w:tcPr>
          <w:p w14:paraId="22B1CAF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500≤Y＜1000</w:t>
            </w:r>
          </w:p>
        </w:tc>
        <w:tc>
          <w:tcPr>
            <w:tcW w:w="1134" w:type="dxa"/>
            <w:tcBorders>
              <w:top w:val="nil"/>
              <w:left w:val="nil"/>
              <w:bottom w:val="single" w:color="auto" w:sz="4" w:space="0"/>
              <w:right w:val="single" w:color="auto" w:sz="4" w:space="0"/>
            </w:tcBorders>
            <w:vAlign w:val="center"/>
          </w:tcPr>
          <w:p w14:paraId="22B750B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Y＜500</w:t>
            </w:r>
          </w:p>
        </w:tc>
      </w:tr>
      <w:tr w14:paraId="6DAE5048">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vAlign w:val="bottom"/>
          </w:tcPr>
          <w:p w14:paraId="5B1A81C6">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租赁和商务服务业</w:t>
            </w:r>
          </w:p>
        </w:tc>
        <w:tc>
          <w:tcPr>
            <w:tcW w:w="1985" w:type="dxa"/>
            <w:tcBorders>
              <w:top w:val="nil"/>
              <w:left w:val="nil"/>
              <w:bottom w:val="single" w:color="auto" w:sz="4" w:space="0"/>
              <w:right w:val="single" w:color="auto" w:sz="4" w:space="0"/>
            </w:tcBorders>
            <w:vAlign w:val="center"/>
          </w:tcPr>
          <w:p w14:paraId="1BEB772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708EEBD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3" w:type="dxa"/>
            <w:tcBorders>
              <w:top w:val="nil"/>
              <w:left w:val="nil"/>
              <w:bottom w:val="single" w:color="auto" w:sz="4" w:space="0"/>
              <w:right w:val="single" w:color="auto" w:sz="4" w:space="0"/>
            </w:tcBorders>
            <w:vAlign w:val="center"/>
          </w:tcPr>
          <w:p w14:paraId="76F40C7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702" w:type="dxa"/>
            <w:tcBorders>
              <w:top w:val="nil"/>
              <w:left w:val="nil"/>
              <w:bottom w:val="single" w:color="auto" w:sz="4" w:space="0"/>
              <w:right w:val="single" w:color="auto" w:sz="4" w:space="0"/>
            </w:tcBorders>
            <w:vAlign w:val="center"/>
          </w:tcPr>
          <w:p w14:paraId="7ED8CC6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34" w:type="dxa"/>
            <w:tcBorders>
              <w:top w:val="nil"/>
              <w:left w:val="nil"/>
              <w:bottom w:val="single" w:color="auto" w:sz="4" w:space="0"/>
              <w:right w:val="single" w:color="auto" w:sz="4" w:space="0"/>
            </w:tcBorders>
            <w:vAlign w:val="center"/>
          </w:tcPr>
          <w:p w14:paraId="7AB0E29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0D0ED2DD">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vAlign w:val="center"/>
          </w:tcPr>
          <w:p w14:paraId="59E74665">
            <w:pPr>
              <w:widowControl/>
              <w:jc w:val="left"/>
              <w:rPr>
                <w:rFonts w:ascii="宋体" w:hAnsi="宋体"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0410DFE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851" w:type="dxa"/>
            <w:tcBorders>
              <w:top w:val="nil"/>
              <w:left w:val="nil"/>
              <w:bottom w:val="single" w:color="auto" w:sz="4" w:space="0"/>
              <w:right w:val="single" w:color="auto" w:sz="4" w:space="0"/>
            </w:tcBorders>
            <w:vAlign w:val="center"/>
          </w:tcPr>
          <w:p w14:paraId="5882859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43" w:type="dxa"/>
            <w:tcBorders>
              <w:top w:val="nil"/>
              <w:left w:val="nil"/>
              <w:bottom w:val="single" w:color="auto" w:sz="4" w:space="0"/>
              <w:right w:val="single" w:color="auto" w:sz="4" w:space="0"/>
            </w:tcBorders>
            <w:vAlign w:val="center"/>
          </w:tcPr>
          <w:p w14:paraId="1CC86B8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8000≤Z＜120000</w:t>
            </w:r>
          </w:p>
        </w:tc>
        <w:tc>
          <w:tcPr>
            <w:tcW w:w="1702" w:type="dxa"/>
            <w:tcBorders>
              <w:top w:val="nil"/>
              <w:left w:val="nil"/>
              <w:bottom w:val="single" w:color="auto" w:sz="4" w:space="0"/>
              <w:right w:val="single" w:color="auto" w:sz="4" w:space="0"/>
            </w:tcBorders>
            <w:vAlign w:val="center"/>
          </w:tcPr>
          <w:p w14:paraId="5F89008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100≤Z＜8000</w:t>
            </w:r>
          </w:p>
        </w:tc>
        <w:tc>
          <w:tcPr>
            <w:tcW w:w="1134" w:type="dxa"/>
            <w:tcBorders>
              <w:top w:val="nil"/>
              <w:left w:val="nil"/>
              <w:bottom w:val="single" w:color="auto" w:sz="4" w:space="0"/>
              <w:right w:val="single" w:color="auto" w:sz="4" w:space="0"/>
            </w:tcBorders>
            <w:vAlign w:val="center"/>
          </w:tcPr>
          <w:p w14:paraId="426F806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74D5D409">
        <w:tblPrEx>
          <w:tblCellMar>
            <w:top w:w="0" w:type="dxa"/>
            <w:left w:w="108" w:type="dxa"/>
            <w:bottom w:w="0" w:type="dxa"/>
            <w:right w:w="108" w:type="dxa"/>
          </w:tblCellMar>
        </w:tblPrEx>
        <w:trPr>
          <w:trHeight w:val="225" w:hRule="atLeast"/>
          <w:jc w:val="center"/>
        </w:trPr>
        <w:tc>
          <w:tcPr>
            <w:tcW w:w="1985" w:type="dxa"/>
            <w:tcBorders>
              <w:top w:val="nil"/>
              <w:left w:val="single" w:color="auto" w:sz="4" w:space="0"/>
              <w:bottom w:val="single" w:color="auto" w:sz="4" w:space="0"/>
              <w:right w:val="single" w:color="auto" w:sz="4" w:space="0"/>
            </w:tcBorders>
            <w:vAlign w:val="bottom"/>
          </w:tcPr>
          <w:p w14:paraId="46B608CB">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其他未列明行业</w:t>
            </w:r>
          </w:p>
        </w:tc>
        <w:tc>
          <w:tcPr>
            <w:tcW w:w="1985" w:type="dxa"/>
            <w:tcBorders>
              <w:top w:val="nil"/>
              <w:left w:val="nil"/>
              <w:bottom w:val="single" w:color="auto" w:sz="4" w:space="0"/>
              <w:right w:val="single" w:color="auto" w:sz="4" w:space="0"/>
            </w:tcBorders>
            <w:vAlign w:val="center"/>
          </w:tcPr>
          <w:p w14:paraId="4808CBF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vAlign w:val="center"/>
          </w:tcPr>
          <w:p w14:paraId="01F2088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43" w:type="dxa"/>
            <w:tcBorders>
              <w:top w:val="nil"/>
              <w:left w:val="nil"/>
              <w:bottom w:val="single" w:color="auto" w:sz="4" w:space="0"/>
              <w:right w:val="single" w:color="auto" w:sz="4" w:space="0"/>
            </w:tcBorders>
            <w:vAlign w:val="center"/>
          </w:tcPr>
          <w:p w14:paraId="12D82B9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702" w:type="dxa"/>
            <w:tcBorders>
              <w:top w:val="nil"/>
              <w:left w:val="nil"/>
              <w:bottom w:val="single" w:color="auto" w:sz="4" w:space="0"/>
              <w:right w:val="single" w:color="auto" w:sz="4" w:space="0"/>
            </w:tcBorders>
            <w:vAlign w:val="center"/>
          </w:tcPr>
          <w:p w14:paraId="6949595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34" w:type="dxa"/>
            <w:tcBorders>
              <w:top w:val="nil"/>
              <w:left w:val="nil"/>
              <w:bottom w:val="single" w:color="auto" w:sz="4" w:space="0"/>
              <w:right w:val="single" w:color="auto" w:sz="4" w:space="0"/>
            </w:tcBorders>
            <w:vAlign w:val="center"/>
          </w:tcPr>
          <w:p w14:paraId="6E3A67D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bl>
    <w:p w14:paraId="1E9B7C51">
      <w:pPr>
        <w:spacing w:line="560" w:lineRule="exact"/>
        <w:ind w:firstLine="525" w:firstLineChars="250"/>
        <w:rPr>
          <w:rFonts w:hint="eastAsia" w:ascii="宋体" w:hAnsi="宋体" w:cs="宋体"/>
          <w:color w:val="auto"/>
          <w:szCs w:val="21"/>
          <w:highlight w:val="none"/>
        </w:rPr>
      </w:pPr>
      <w:r>
        <w:rPr>
          <w:rFonts w:hint="eastAsia" w:ascii="宋体" w:hAnsi="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57F8FE27">
      <w:pPr>
        <w:spacing w:line="560" w:lineRule="exact"/>
        <w:rPr>
          <w:rFonts w:hint="eastAsia" w:ascii="宋体" w:hAnsi="宋体" w:cs="宋体"/>
          <w:color w:val="auto"/>
          <w:szCs w:val="21"/>
          <w:highlight w:val="none"/>
        </w:rPr>
      </w:pPr>
    </w:p>
    <w:p w14:paraId="4FBB8523">
      <w:pPr>
        <w:rPr>
          <w:rFonts w:hint="eastAsia" w:ascii="宋体" w:hAnsi="宋体" w:cs="宋体"/>
          <w:bCs w:val="0"/>
          <w:color w:val="auto"/>
          <w:sz w:val="32"/>
          <w:szCs w:val="32"/>
          <w:highlight w:val="none"/>
        </w:rPr>
      </w:pPr>
      <w:bookmarkStart w:id="38" w:name="_Toc32550"/>
    </w:p>
    <w:p w14:paraId="26AC1506">
      <w:pPr>
        <w:bidi w:val="0"/>
        <w:rPr>
          <w:rFonts w:hint="eastAsia"/>
          <w:color w:val="auto"/>
          <w:highlight w:val="none"/>
        </w:rPr>
      </w:pPr>
    </w:p>
    <w:p w14:paraId="50A57E3F">
      <w:pPr>
        <w:bidi w:val="0"/>
        <w:rPr>
          <w:rFonts w:hint="eastAsia"/>
          <w:color w:val="auto"/>
          <w:highlight w:val="none"/>
        </w:rPr>
      </w:pPr>
    </w:p>
    <w:p w14:paraId="46DBBB5D">
      <w:pPr>
        <w:pStyle w:val="2"/>
        <w:jc w:val="center"/>
        <w:rPr>
          <w:rFonts w:ascii="宋体" w:hAnsi="宋体" w:cs="宋体"/>
          <w:color w:val="auto"/>
          <w:highlight w:val="none"/>
        </w:rPr>
      </w:pPr>
      <w:r>
        <w:rPr>
          <w:rFonts w:hint="eastAsia" w:ascii="宋体" w:hAnsi="宋体" w:cs="宋体"/>
          <w:bCs w:val="0"/>
          <w:color w:val="auto"/>
          <w:sz w:val="32"/>
          <w:szCs w:val="32"/>
          <w:highlight w:val="none"/>
        </w:rPr>
        <w:t>第三章 供应商须知</w:t>
      </w:r>
      <w:bookmarkEnd w:id="38"/>
    </w:p>
    <w:p w14:paraId="75320341">
      <w:pPr>
        <w:pStyle w:val="3"/>
        <w:jc w:val="center"/>
        <w:rPr>
          <w:rFonts w:ascii="宋体" w:hAnsi="宋体" w:cs="宋体"/>
          <w:b/>
          <w:color w:val="auto"/>
          <w:sz w:val="32"/>
          <w:szCs w:val="32"/>
          <w:highlight w:val="none"/>
        </w:rPr>
      </w:pPr>
      <w:bookmarkStart w:id="39" w:name="_Toc28882"/>
      <w:r>
        <w:rPr>
          <w:rFonts w:hint="eastAsia" w:ascii="宋体" w:hAnsi="宋体" w:cs="宋体"/>
          <w:b w:val="0"/>
          <w:color w:val="auto"/>
          <w:highlight w:val="none"/>
        </w:rPr>
        <w:t>第一节 供应商须知前附表</w:t>
      </w:r>
      <w:bookmarkEnd w:id="39"/>
    </w:p>
    <w:tbl>
      <w:tblPr>
        <w:tblStyle w:val="27"/>
        <w:tblW w:w="103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46"/>
        <w:gridCol w:w="2721"/>
        <w:gridCol w:w="6793"/>
      </w:tblGrid>
      <w:tr w14:paraId="6C88BA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846" w:type="dxa"/>
            <w:tcBorders>
              <w:top w:val="single" w:color="000000" w:sz="4" w:space="0"/>
              <w:left w:val="single" w:color="000000" w:sz="4" w:space="0"/>
              <w:bottom w:val="single" w:color="000000" w:sz="4" w:space="0"/>
              <w:right w:val="single" w:color="000000" w:sz="4" w:space="0"/>
            </w:tcBorders>
          </w:tcPr>
          <w:p w14:paraId="13C68E6C">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条款号</w:t>
            </w:r>
          </w:p>
        </w:tc>
        <w:tc>
          <w:tcPr>
            <w:tcW w:w="2721" w:type="dxa"/>
            <w:tcBorders>
              <w:top w:val="single" w:color="000000" w:sz="4" w:space="0"/>
              <w:left w:val="single" w:color="000000" w:sz="4" w:space="0"/>
              <w:bottom w:val="single" w:color="000000" w:sz="4" w:space="0"/>
              <w:right w:val="single" w:color="000000" w:sz="4" w:space="0"/>
            </w:tcBorders>
            <w:vAlign w:val="center"/>
          </w:tcPr>
          <w:p w14:paraId="7917B429">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条款内容</w:t>
            </w:r>
          </w:p>
        </w:tc>
        <w:tc>
          <w:tcPr>
            <w:tcW w:w="6793" w:type="dxa"/>
            <w:tcBorders>
              <w:top w:val="single" w:color="000000" w:sz="4" w:space="0"/>
              <w:left w:val="single" w:color="000000" w:sz="4" w:space="0"/>
              <w:bottom w:val="single" w:color="000000" w:sz="4" w:space="0"/>
              <w:right w:val="single" w:color="000000" w:sz="4" w:space="0"/>
            </w:tcBorders>
          </w:tcPr>
          <w:p w14:paraId="52844E1E">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具体要求</w:t>
            </w:r>
          </w:p>
        </w:tc>
      </w:tr>
      <w:tr w14:paraId="4F5EC5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tcBorders>
              <w:top w:val="single" w:color="000000" w:sz="4" w:space="0"/>
              <w:left w:val="single" w:color="000000" w:sz="4" w:space="0"/>
              <w:bottom w:val="single" w:color="000000" w:sz="4" w:space="0"/>
              <w:right w:val="single" w:color="000000" w:sz="4" w:space="0"/>
            </w:tcBorders>
            <w:vAlign w:val="center"/>
          </w:tcPr>
          <w:p w14:paraId="1873938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3.1</w:t>
            </w:r>
          </w:p>
        </w:tc>
        <w:tc>
          <w:tcPr>
            <w:tcW w:w="2721" w:type="dxa"/>
            <w:tcBorders>
              <w:top w:val="single" w:color="000000" w:sz="4" w:space="0"/>
              <w:left w:val="single" w:color="000000" w:sz="4" w:space="0"/>
              <w:bottom w:val="single" w:color="000000" w:sz="4" w:space="0"/>
              <w:right w:val="single" w:color="000000" w:sz="4" w:space="0"/>
            </w:tcBorders>
            <w:vAlign w:val="center"/>
          </w:tcPr>
          <w:p w14:paraId="716594B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供应商资格条件</w:t>
            </w:r>
          </w:p>
        </w:tc>
        <w:tc>
          <w:tcPr>
            <w:tcW w:w="6793" w:type="dxa"/>
            <w:tcBorders>
              <w:top w:val="single" w:color="000000" w:sz="4" w:space="0"/>
              <w:left w:val="single" w:color="000000" w:sz="4" w:space="0"/>
              <w:bottom w:val="single" w:color="000000" w:sz="4" w:space="0"/>
              <w:right w:val="single" w:color="000000" w:sz="4" w:space="0"/>
            </w:tcBorders>
          </w:tcPr>
          <w:p w14:paraId="347281F5">
            <w:pPr>
              <w:spacing w:line="360" w:lineRule="auto"/>
              <w:rPr>
                <w:rFonts w:ascii="宋体" w:hAnsi="宋体" w:cs="宋体"/>
                <w:color w:val="auto"/>
                <w:szCs w:val="21"/>
                <w:highlight w:val="none"/>
              </w:rPr>
            </w:pPr>
            <w:r>
              <w:rPr>
                <w:rFonts w:hint="eastAsia" w:ascii="宋体" w:hAnsi="宋体" w:cs="宋体"/>
                <w:color w:val="auto"/>
                <w:szCs w:val="21"/>
                <w:highlight w:val="none"/>
              </w:rPr>
              <w:t>详见公告。</w:t>
            </w:r>
          </w:p>
        </w:tc>
      </w:tr>
      <w:tr w14:paraId="4BD47A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tcBorders>
              <w:top w:val="single" w:color="000000" w:sz="4" w:space="0"/>
              <w:left w:val="single" w:color="000000" w:sz="4" w:space="0"/>
              <w:bottom w:val="single" w:color="000000" w:sz="4" w:space="0"/>
              <w:right w:val="single" w:color="000000" w:sz="4" w:space="0"/>
            </w:tcBorders>
            <w:vAlign w:val="center"/>
          </w:tcPr>
          <w:p w14:paraId="6A55AA7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5.1</w:t>
            </w:r>
          </w:p>
        </w:tc>
        <w:tc>
          <w:tcPr>
            <w:tcW w:w="2721" w:type="dxa"/>
            <w:tcBorders>
              <w:top w:val="single" w:color="000000" w:sz="4" w:space="0"/>
              <w:left w:val="single" w:color="000000" w:sz="4" w:space="0"/>
              <w:bottom w:val="single" w:color="000000" w:sz="4" w:space="0"/>
              <w:right w:val="single" w:color="000000" w:sz="4" w:space="0"/>
            </w:tcBorders>
            <w:vAlign w:val="center"/>
          </w:tcPr>
          <w:p w14:paraId="4A1E2C0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是否接受联合体竞标</w:t>
            </w:r>
          </w:p>
        </w:tc>
        <w:tc>
          <w:tcPr>
            <w:tcW w:w="6793" w:type="dxa"/>
            <w:tcBorders>
              <w:top w:val="single" w:color="000000" w:sz="4" w:space="0"/>
              <w:left w:val="single" w:color="000000" w:sz="4" w:space="0"/>
              <w:bottom w:val="single" w:color="000000" w:sz="4" w:space="0"/>
              <w:right w:val="single" w:color="000000" w:sz="4" w:space="0"/>
            </w:tcBorders>
            <w:vAlign w:val="center"/>
          </w:tcPr>
          <w:p w14:paraId="30E2F911">
            <w:pPr>
              <w:spacing w:line="360" w:lineRule="auto"/>
              <w:rPr>
                <w:rFonts w:ascii="宋体" w:hAnsi="宋体" w:cs="宋体"/>
                <w:color w:val="auto"/>
                <w:szCs w:val="21"/>
                <w:highlight w:val="none"/>
              </w:rPr>
            </w:pPr>
            <w:r>
              <w:rPr>
                <w:rFonts w:hint="eastAsia" w:ascii="宋体" w:hAnsi="宋体" w:cs="宋体"/>
                <w:color w:val="auto"/>
                <w:szCs w:val="21"/>
                <w:highlight w:val="none"/>
              </w:rPr>
              <w:t>详见公告。</w:t>
            </w:r>
          </w:p>
        </w:tc>
      </w:tr>
      <w:tr w14:paraId="4517AD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tcBorders>
              <w:top w:val="single" w:color="000000" w:sz="4" w:space="0"/>
              <w:left w:val="single" w:color="000000" w:sz="4" w:space="0"/>
              <w:bottom w:val="single" w:color="000000" w:sz="4" w:space="0"/>
              <w:right w:val="single" w:color="000000" w:sz="4" w:space="0"/>
            </w:tcBorders>
            <w:vAlign w:val="center"/>
          </w:tcPr>
          <w:p w14:paraId="6466F9E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5.2</w:t>
            </w:r>
          </w:p>
        </w:tc>
        <w:tc>
          <w:tcPr>
            <w:tcW w:w="2721" w:type="dxa"/>
            <w:tcBorders>
              <w:top w:val="single" w:color="000000" w:sz="4" w:space="0"/>
              <w:left w:val="single" w:color="000000" w:sz="4" w:space="0"/>
              <w:bottom w:val="single" w:color="000000" w:sz="4" w:space="0"/>
              <w:right w:val="single" w:color="000000" w:sz="4" w:space="0"/>
            </w:tcBorders>
            <w:vAlign w:val="center"/>
          </w:tcPr>
          <w:p w14:paraId="422C475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联合体竞标要求</w:t>
            </w:r>
          </w:p>
        </w:tc>
        <w:tc>
          <w:tcPr>
            <w:tcW w:w="6793" w:type="dxa"/>
            <w:tcBorders>
              <w:top w:val="single" w:color="000000" w:sz="4" w:space="0"/>
              <w:left w:val="single" w:color="000000" w:sz="4" w:space="0"/>
              <w:bottom w:val="single" w:color="000000" w:sz="4" w:space="0"/>
              <w:right w:val="single" w:color="000000" w:sz="4" w:space="0"/>
            </w:tcBorders>
            <w:vAlign w:val="center"/>
          </w:tcPr>
          <w:p w14:paraId="6D51B580">
            <w:pPr>
              <w:spacing w:line="360" w:lineRule="auto"/>
              <w:rPr>
                <w:rFonts w:ascii="宋体" w:hAnsi="宋体" w:cs="宋体"/>
                <w:color w:val="auto"/>
                <w:szCs w:val="21"/>
                <w:highlight w:val="none"/>
              </w:rPr>
            </w:pPr>
            <w:r>
              <w:rPr>
                <w:rFonts w:hint="eastAsia" w:ascii="宋体" w:hAnsi="宋体" w:cs="宋体"/>
                <w:color w:val="auto"/>
                <w:szCs w:val="21"/>
                <w:highlight w:val="none"/>
              </w:rPr>
              <w:t>无。</w:t>
            </w:r>
          </w:p>
        </w:tc>
      </w:tr>
      <w:tr w14:paraId="7B9207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tcBorders>
              <w:top w:val="single" w:color="000000" w:sz="4" w:space="0"/>
              <w:left w:val="single" w:color="000000" w:sz="4" w:space="0"/>
              <w:bottom w:val="single" w:color="000000" w:sz="4" w:space="0"/>
              <w:right w:val="single" w:color="000000" w:sz="4" w:space="0"/>
            </w:tcBorders>
            <w:vAlign w:val="center"/>
          </w:tcPr>
          <w:p w14:paraId="5C032E9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6.1</w:t>
            </w:r>
          </w:p>
        </w:tc>
        <w:tc>
          <w:tcPr>
            <w:tcW w:w="2721" w:type="dxa"/>
            <w:tcBorders>
              <w:top w:val="single" w:color="000000" w:sz="4" w:space="0"/>
              <w:left w:val="single" w:color="000000" w:sz="4" w:space="0"/>
              <w:bottom w:val="single" w:color="000000" w:sz="4" w:space="0"/>
              <w:right w:val="single" w:color="000000" w:sz="4" w:space="0"/>
            </w:tcBorders>
            <w:vAlign w:val="center"/>
          </w:tcPr>
          <w:p w14:paraId="7832129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是否允许分包</w:t>
            </w:r>
          </w:p>
        </w:tc>
        <w:tc>
          <w:tcPr>
            <w:tcW w:w="6793" w:type="dxa"/>
            <w:tcBorders>
              <w:top w:val="single" w:color="000000" w:sz="4" w:space="0"/>
              <w:left w:val="single" w:color="000000" w:sz="4" w:space="0"/>
              <w:bottom w:val="single" w:color="000000" w:sz="4" w:space="0"/>
              <w:right w:val="single" w:color="000000" w:sz="4" w:space="0"/>
            </w:tcBorders>
            <w:vAlign w:val="center"/>
          </w:tcPr>
          <w:p w14:paraId="311E8490">
            <w:pPr>
              <w:pStyle w:val="9"/>
              <w:spacing w:line="360" w:lineRule="exact"/>
              <w:rPr>
                <w:rFonts w:ascii="宋体" w:hAnsi="宋体" w:cs="宋体"/>
                <w:color w:val="auto"/>
                <w:szCs w:val="21"/>
                <w:highlight w:val="none"/>
              </w:rPr>
            </w:pPr>
            <w:r>
              <w:rPr>
                <w:rFonts w:hint="eastAsia" w:ascii="宋体" w:hAnsi="宋体" w:cs="宋体"/>
                <w:color w:val="auto"/>
                <w:szCs w:val="21"/>
                <w:highlight w:val="none"/>
              </w:rPr>
              <w:t>☑不允许转包/分包</w:t>
            </w:r>
          </w:p>
          <w:p w14:paraId="685B27AE">
            <w:pPr>
              <w:pStyle w:val="9"/>
              <w:spacing w:line="360" w:lineRule="exact"/>
              <w:rPr>
                <w:rFonts w:ascii="宋体" w:hAnsi="宋体" w:cs="宋体"/>
                <w:color w:val="auto"/>
                <w:szCs w:val="21"/>
                <w:highlight w:val="none"/>
              </w:rPr>
            </w:pPr>
            <w:r>
              <w:rPr>
                <w:rFonts w:hint="eastAsia" w:ascii="宋体" w:hAnsi="宋体" w:cs="宋体"/>
                <w:color w:val="auto"/>
                <w:szCs w:val="21"/>
                <w:highlight w:val="none"/>
              </w:rPr>
              <w:t>□允许转包/分包</w:t>
            </w:r>
          </w:p>
          <w:p w14:paraId="30CFDE0D">
            <w:pPr>
              <w:pStyle w:val="9"/>
              <w:spacing w:line="360" w:lineRule="auto"/>
              <w:rPr>
                <w:rFonts w:ascii="宋体" w:hAnsi="宋体" w:cs="宋体"/>
                <w:color w:val="auto"/>
                <w:szCs w:val="21"/>
                <w:highlight w:val="none"/>
                <w:u w:val="single"/>
              </w:rPr>
            </w:pPr>
            <w:r>
              <w:rPr>
                <w:rFonts w:hint="eastAsia" w:ascii="宋体" w:hAnsi="宋体" w:cs="宋体"/>
                <w:color w:val="auto"/>
                <w:szCs w:val="21"/>
                <w:highlight w:val="none"/>
              </w:rPr>
              <w:t>分包内容：</w:t>
            </w:r>
            <w:r>
              <w:rPr>
                <w:rFonts w:hint="eastAsia" w:ascii="宋体" w:hAnsi="宋体" w:cs="宋体"/>
                <w:color w:val="auto"/>
                <w:szCs w:val="21"/>
                <w:highlight w:val="none"/>
                <w:u w:val="single"/>
              </w:rPr>
              <w:t xml:space="preserve">                                     。</w:t>
            </w:r>
          </w:p>
          <w:p w14:paraId="55350B9D">
            <w:pPr>
              <w:pStyle w:val="9"/>
              <w:spacing w:line="360" w:lineRule="auto"/>
              <w:rPr>
                <w:rFonts w:ascii="宋体" w:hAnsi="宋体" w:cs="宋体"/>
                <w:color w:val="auto"/>
                <w:szCs w:val="21"/>
                <w:highlight w:val="none"/>
              </w:rPr>
            </w:pPr>
            <w:r>
              <w:rPr>
                <w:rFonts w:hint="eastAsia" w:ascii="宋体" w:hAnsi="宋体" w:cs="宋体"/>
                <w:color w:val="auto"/>
                <w:szCs w:val="21"/>
                <w:highlight w:val="none"/>
              </w:rPr>
              <w:t>分包金额或者比例：</w:t>
            </w:r>
            <w:r>
              <w:rPr>
                <w:rFonts w:hint="eastAsia" w:ascii="宋体" w:hAnsi="宋体" w:cs="宋体"/>
                <w:color w:val="auto"/>
                <w:szCs w:val="21"/>
                <w:highlight w:val="none"/>
                <w:u w:val="single"/>
              </w:rPr>
              <w:t xml:space="preserve">                                     。</w:t>
            </w:r>
          </w:p>
        </w:tc>
      </w:tr>
      <w:tr w14:paraId="7DEC67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846" w:type="dxa"/>
            <w:tcBorders>
              <w:top w:val="single" w:color="000000" w:sz="4" w:space="0"/>
              <w:left w:val="single" w:color="000000" w:sz="4" w:space="0"/>
              <w:bottom w:val="single" w:color="000000" w:sz="4" w:space="0"/>
              <w:right w:val="single" w:color="000000" w:sz="4" w:space="0"/>
            </w:tcBorders>
            <w:vAlign w:val="center"/>
          </w:tcPr>
          <w:p w14:paraId="05AEFE75">
            <w:pPr>
              <w:spacing w:line="380" w:lineRule="exact"/>
              <w:rPr>
                <w:rFonts w:ascii="宋体" w:hAnsi="宋体" w:cs="宋体"/>
                <w:color w:val="auto"/>
                <w:szCs w:val="21"/>
                <w:highlight w:val="none"/>
              </w:rPr>
            </w:pPr>
            <w:r>
              <w:rPr>
                <w:rFonts w:hint="eastAsia" w:ascii="宋体" w:hAnsi="宋体" w:cs="宋体"/>
                <w:color w:val="auto"/>
                <w:szCs w:val="21"/>
                <w:highlight w:val="none"/>
              </w:rPr>
              <w:t>11.4</w:t>
            </w:r>
          </w:p>
        </w:tc>
        <w:tc>
          <w:tcPr>
            <w:tcW w:w="2721" w:type="dxa"/>
            <w:tcBorders>
              <w:top w:val="single" w:color="000000" w:sz="4" w:space="0"/>
              <w:left w:val="single" w:color="000000" w:sz="4" w:space="0"/>
              <w:bottom w:val="single" w:color="000000" w:sz="4" w:space="0"/>
              <w:right w:val="single" w:color="000000" w:sz="4" w:space="0"/>
            </w:tcBorders>
            <w:vAlign w:val="center"/>
          </w:tcPr>
          <w:p w14:paraId="20863CA2">
            <w:pPr>
              <w:spacing w:line="380" w:lineRule="exact"/>
              <w:jc w:val="center"/>
              <w:rPr>
                <w:rFonts w:ascii="宋体" w:hAnsi="宋体" w:cs="宋体"/>
                <w:color w:val="auto"/>
                <w:szCs w:val="21"/>
                <w:highlight w:val="none"/>
              </w:rPr>
            </w:pPr>
            <w:r>
              <w:rPr>
                <w:rFonts w:hint="eastAsia" w:ascii="宋体" w:hAnsi="宋体" w:cs="宋体"/>
                <w:color w:val="auto"/>
                <w:szCs w:val="21"/>
                <w:highlight w:val="none"/>
              </w:rPr>
              <w:t>媒体发布渠道</w:t>
            </w:r>
          </w:p>
        </w:tc>
        <w:tc>
          <w:tcPr>
            <w:tcW w:w="6793" w:type="dxa"/>
            <w:tcBorders>
              <w:top w:val="single" w:color="000000" w:sz="4" w:space="0"/>
              <w:left w:val="single" w:color="000000" w:sz="4" w:space="0"/>
              <w:bottom w:val="single" w:color="000000" w:sz="4" w:space="0"/>
              <w:right w:val="single" w:color="000000" w:sz="4" w:space="0"/>
            </w:tcBorders>
            <w:vAlign w:val="center"/>
          </w:tcPr>
          <w:p w14:paraId="54E211EB">
            <w:pPr>
              <w:rPr>
                <w:rFonts w:ascii="宋体" w:hAnsi="宋体" w:cs="宋体"/>
                <w:color w:val="auto"/>
                <w:szCs w:val="21"/>
                <w:highlight w:val="none"/>
              </w:rPr>
            </w:pPr>
            <w:r>
              <w:rPr>
                <w:rFonts w:hint="eastAsia" w:ascii="宋体" w:hAnsi="宋体" w:cs="宋体"/>
                <w:color w:val="auto"/>
                <w:szCs w:val="21"/>
                <w:highlight w:val="none"/>
              </w:rPr>
              <w:t>与本项目相关的政府采购业务澄清、更正及与之相关的事项将在采购公告中“六、其他补充事宜”中网上查询地址上发布</w:t>
            </w:r>
            <w:r>
              <w:rPr>
                <w:rFonts w:hint="eastAsia" w:ascii="宋体" w:hAnsi="宋体" w:cs="宋体"/>
                <w:color w:val="auto"/>
                <w:kern w:val="0"/>
                <w:szCs w:val="21"/>
                <w:highlight w:val="none"/>
              </w:rPr>
              <w:t>。</w:t>
            </w:r>
          </w:p>
        </w:tc>
      </w:tr>
      <w:tr w14:paraId="370190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tcBorders>
              <w:top w:val="single" w:color="000000" w:sz="4" w:space="0"/>
              <w:left w:val="single" w:color="000000" w:sz="4" w:space="0"/>
              <w:bottom w:val="single" w:color="000000" w:sz="4" w:space="0"/>
              <w:right w:val="single" w:color="000000" w:sz="4" w:space="0"/>
            </w:tcBorders>
            <w:vAlign w:val="center"/>
          </w:tcPr>
          <w:p w14:paraId="15A9390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12.1.1</w:t>
            </w:r>
          </w:p>
        </w:tc>
        <w:tc>
          <w:tcPr>
            <w:tcW w:w="2721" w:type="dxa"/>
            <w:tcBorders>
              <w:top w:val="single" w:color="000000" w:sz="4" w:space="0"/>
              <w:left w:val="single" w:color="000000" w:sz="4" w:space="0"/>
              <w:bottom w:val="single" w:color="000000" w:sz="4" w:space="0"/>
              <w:right w:val="single" w:color="000000" w:sz="4" w:space="0"/>
            </w:tcBorders>
            <w:vAlign w:val="center"/>
          </w:tcPr>
          <w:p w14:paraId="04EC7CD5">
            <w:pPr>
              <w:snapToGrid w:val="0"/>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资格证明文件组成</w:t>
            </w:r>
          </w:p>
          <w:p w14:paraId="4E73C023">
            <w:pPr>
              <w:spacing w:line="360" w:lineRule="auto"/>
              <w:jc w:val="center"/>
              <w:rPr>
                <w:rFonts w:ascii="宋体" w:hAnsi="宋体" w:cs="宋体"/>
                <w:color w:val="auto"/>
                <w:szCs w:val="21"/>
                <w:highlight w:val="none"/>
              </w:rPr>
            </w:pPr>
          </w:p>
        </w:tc>
        <w:tc>
          <w:tcPr>
            <w:tcW w:w="6793" w:type="dxa"/>
            <w:tcBorders>
              <w:top w:val="single" w:color="000000" w:sz="4" w:space="0"/>
              <w:left w:val="single" w:color="000000" w:sz="4" w:space="0"/>
              <w:bottom w:val="single" w:color="000000" w:sz="4" w:space="0"/>
              <w:right w:val="single" w:color="000000" w:sz="4" w:space="0"/>
            </w:tcBorders>
            <w:vAlign w:val="center"/>
          </w:tcPr>
          <w:p w14:paraId="142033F3">
            <w:pPr>
              <w:pStyle w:val="9"/>
              <w:spacing w:line="360" w:lineRule="auto"/>
              <w:rPr>
                <w:rFonts w:ascii="宋体" w:hAnsi="宋体" w:cs="宋体"/>
                <w:color w:val="auto"/>
                <w:szCs w:val="21"/>
                <w:highlight w:val="none"/>
              </w:rPr>
            </w:pPr>
            <w:r>
              <w:rPr>
                <w:rFonts w:hint="eastAsia" w:ascii="宋体" w:hAnsi="宋体" w:cs="宋体"/>
                <w:color w:val="auto"/>
                <w:szCs w:val="21"/>
                <w:highlight w:val="none"/>
              </w:rPr>
              <w:t>1.供应商为法人或者其他组织的提供其营业执照等证明文件（如营业执照或者事业单位法人证书或者执业许可证等），供应商为自然人的提供其身份证复印件；（</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D81CA0A">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2.《贵港市政府采购项目投标资格承诺函》（格式附后）</w:t>
            </w:r>
            <w:r>
              <w:rPr>
                <w:rFonts w:hint="eastAsia" w:ascii="宋体" w:hAnsi="宋体" w:cs="宋体"/>
                <w:b/>
                <w:bCs/>
                <w:color w:val="auto"/>
                <w:szCs w:val="21"/>
                <w:highlight w:val="none"/>
              </w:rPr>
              <w:t>（必须提供，否则响应文件按无效响应处理）</w:t>
            </w:r>
          </w:p>
          <w:p w14:paraId="537801E8">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.供应商直接控股、管理关系信息表；（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88F2261">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4.竞标声明（格式后附）；</w:t>
            </w:r>
            <w:r>
              <w:rPr>
                <w:rFonts w:hint="eastAsia" w:ascii="宋体" w:hAnsi="宋体" w:cs="宋体"/>
                <w:b/>
                <w:bCs/>
                <w:color w:val="auto"/>
                <w:szCs w:val="21"/>
                <w:highlight w:val="none"/>
              </w:rPr>
              <w:t>（必须提供，否则响应文件按无效响应处理）</w:t>
            </w:r>
          </w:p>
          <w:p w14:paraId="1CE31C47">
            <w:pPr>
              <w:snapToGrid w:val="0"/>
              <w:spacing w:line="360" w:lineRule="auto"/>
              <w:jc w:val="lef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5.资格要求：①供应商须提供市政公用工程施工总承包三级(含)以上资质证书，及省级及以上建设行政主管部门颁发的安全生产许可证；②拟派项目经理须具备市政公用工程专业二级以上（含本级）注册建造师执业资格（以建造师注册证书中“专业 类别”栏所填写的专业为准），同时持有省级或省级以上建设行政主管部门颁发的安全生产考核合格证书（B类）；③拟派安全员应持有省级或省级以上建设行政主管部门颁发的安全生产考核合格证书（C类）。</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14914D9">
            <w:pPr>
              <w:snapToGrid w:val="0"/>
              <w:spacing w:line="360" w:lineRule="auto"/>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小微</w:t>
            </w:r>
            <w:r>
              <w:rPr>
                <w:rFonts w:hint="eastAsia" w:ascii="宋体" w:hAnsi="宋体" w:cs="宋体"/>
                <w:color w:val="auto"/>
                <w:szCs w:val="21"/>
                <w:highlight w:val="none"/>
              </w:rPr>
              <w:t>企业声明函或残疾人福利性单位声明函或属于监狱企业的证明文件；（</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59A31AD">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.联合体协议书；（</w:t>
            </w:r>
            <w:r>
              <w:rPr>
                <w:rFonts w:hint="eastAsia" w:ascii="宋体" w:hAnsi="宋体" w:cs="宋体"/>
                <w:b/>
                <w:color w:val="auto"/>
                <w:szCs w:val="21"/>
                <w:highlight w:val="none"/>
              </w:rPr>
              <w:t>联合体竞标时必须提供，否则响应文件按无效响应处理</w:t>
            </w:r>
            <w:r>
              <w:rPr>
                <w:rFonts w:hint="eastAsia" w:ascii="宋体" w:hAnsi="宋体" w:cs="宋体"/>
                <w:color w:val="auto"/>
                <w:szCs w:val="21"/>
                <w:highlight w:val="none"/>
              </w:rPr>
              <w:t>）</w:t>
            </w:r>
          </w:p>
          <w:p w14:paraId="2CB3488E">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除磋商文件规定必须提供以外，供应商认为需要提供的其他证明材料；</w:t>
            </w:r>
          </w:p>
          <w:p w14:paraId="4F5B7517">
            <w:pPr>
              <w:snapToGrid w:val="0"/>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注：</w:t>
            </w:r>
          </w:p>
          <w:p w14:paraId="2063156B">
            <w:pPr>
              <w:snapToGrid w:val="0"/>
              <w:spacing w:line="360" w:lineRule="auto"/>
              <w:ind w:firstLine="413" w:firstLineChars="196"/>
              <w:jc w:val="left"/>
              <w:rPr>
                <w:rFonts w:ascii="宋体" w:hAnsi="宋体" w:cs="宋体"/>
                <w:b/>
                <w:color w:val="auto"/>
                <w:szCs w:val="21"/>
                <w:highlight w:val="none"/>
              </w:rPr>
            </w:pPr>
            <w:r>
              <w:rPr>
                <w:rFonts w:hint="eastAsia" w:ascii="宋体" w:hAnsi="宋体" w:cs="宋体"/>
                <w:b/>
                <w:color w:val="auto"/>
                <w:szCs w:val="21"/>
                <w:highlight w:val="none"/>
              </w:rPr>
              <w:t>1.以上标明“必须提供”的材料属于复印件的扫描件的，必须加盖供应商电子公章，否则响应文件按无效响应处理。</w:t>
            </w:r>
          </w:p>
          <w:p w14:paraId="1F835479">
            <w:pPr>
              <w:pStyle w:val="9"/>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2.分公司参加竞标的，应当取得总公司授权，无授权的则作无效竞标处理；</w:t>
            </w:r>
          </w:p>
          <w:p w14:paraId="5D2D0FC8">
            <w:pPr>
              <w:pStyle w:val="9"/>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3</w:t>
            </w:r>
            <w:r>
              <w:rPr>
                <w:rFonts w:hint="eastAsia" w:ascii="宋体" w:hAnsi="宋体" w:cs="宋体"/>
                <w:b/>
                <w:color w:val="auto"/>
                <w:szCs w:val="21"/>
                <w:highlight w:val="none"/>
              </w:rPr>
              <w:t>.联合体竞标时，第1-5项资格证明文件联合体各方均必须分别提供，联合体各方分别盖章和签字，否则响应文件按无效响应处理。</w:t>
            </w:r>
          </w:p>
        </w:tc>
      </w:tr>
      <w:tr w14:paraId="021403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tcBorders>
              <w:top w:val="single" w:color="000000" w:sz="4" w:space="0"/>
              <w:left w:val="single" w:color="000000" w:sz="4" w:space="0"/>
              <w:bottom w:val="single" w:color="000000" w:sz="4" w:space="0"/>
              <w:right w:val="single" w:color="000000" w:sz="4" w:space="0"/>
            </w:tcBorders>
            <w:vAlign w:val="center"/>
          </w:tcPr>
          <w:p w14:paraId="54EE1CF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12.1.2</w:t>
            </w:r>
          </w:p>
        </w:tc>
        <w:tc>
          <w:tcPr>
            <w:tcW w:w="2721" w:type="dxa"/>
            <w:tcBorders>
              <w:top w:val="single" w:color="000000" w:sz="4" w:space="0"/>
              <w:left w:val="single" w:color="000000" w:sz="4" w:space="0"/>
              <w:bottom w:val="single" w:color="000000" w:sz="4" w:space="0"/>
              <w:right w:val="single" w:color="000000" w:sz="4" w:space="0"/>
            </w:tcBorders>
            <w:vAlign w:val="center"/>
          </w:tcPr>
          <w:p w14:paraId="137DCD72">
            <w:pPr>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商务</w:t>
            </w:r>
            <w:r>
              <w:rPr>
                <w:rFonts w:hint="eastAsia" w:ascii="宋体" w:hAnsi="宋体" w:cs="宋体"/>
                <w:b/>
                <w:bCs/>
                <w:color w:val="auto"/>
                <w:szCs w:val="21"/>
                <w:highlight w:val="none"/>
                <w:lang w:val="en-US" w:eastAsia="zh-CN"/>
              </w:rPr>
              <w:t>技术</w:t>
            </w:r>
            <w:r>
              <w:rPr>
                <w:rFonts w:hint="eastAsia" w:ascii="宋体" w:hAnsi="宋体" w:cs="宋体"/>
                <w:b/>
                <w:bCs/>
                <w:color w:val="auto"/>
                <w:szCs w:val="21"/>
                <w:highlight w:val="none"/>
              </w:rPr>
              <w:t>文件组成</w:t>
            </w:r>
          </w:p>
        </w:tc>
        <w:tc>
          <w:tcPr>
            <w:tcW w:w="6793" w:type="dxa"/>
            <w:tcBorders>
              <w:top w:val="single" w:color="000000" w:sz="4" w:space="0"/>
              <w:left w:val="single" w:color="000000" w:sz="4" w:space="0"/>
              <w:bottom w:val="single" w:color="000000" w:sz="4" w:space="0"/>
              <w:right w:val="single" w:color="000000" w:sz="4" w:space="0"/>
            </w:tcBorders>
            <w:vAlign w:val="center"/>
          </w:tcPr>
          <w:p w14:paraId="38795800">
            <w:pPr>
              <w:spacing w:line="360" w:lineRule="auto"/>
              <w:rPr>
                <w:rFonts w:ascii="宋体" w:hAnsi="宋体" w:cs="宋体"/>
                <w:color w:val="auto"/>
                <w:szCs w:val="21"/>
                <w:highlight w:val="none"/>
              </w:rPr>
            </w:pPr>
            <w:r>
              <w:rPr>
                <w:rFonts w:hint="eastAsia" w:ascii="宋体" w:hAnsi="宋体" w:cs="宋体"/>
                <w:color w:val="auto"/>
                <w:szCs w:val="21"/>
                <w:highlight w:val="none"/>
              </w:rPr>
              <w:t>1.无串通竞标行为的承诺函；（</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A3FF08C">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0EFC5A5">
            <w:pPr>
              <w:spacing w:line="360" w:lineRule="auto"/>
              <w:rPr>
                <w:rFonts w:ascii="宋体" w:hAnsi="宋体" w:cs="宋体"/>
                <w:b/>
                <w:color w:val="auto"/>
                <w:szCs w:val="21"/>
                <w:highlight w:val="none"/>
              </w:rPr>
            </w:pPr>
            <w:r>
              <w:rPr>
                <w:rFonts w:hint="eastAsia" w:ascii="宋体" w:hAnsi="宋体" w:cs="宋体"/>
                <w:color w:val="auto"/>
                <w:szCs w:val="21"/>
                <w:highlight w:val="none"/>
              </w:rPr>
              <w:t>3.法定代表人授权委托书及委托代理人有效身份证正反面复印件；（</w:t>
            </w:r>
            <w:r>
              <w:rPr>
                <w:rFonts w:hint="eastAsia" w:ascii="宋体" w:hAnsi="宋体" w:cs="宋体"/>
                <w:b/>
                <w:color w:val="auto"/>
                <w:szCs w:val="21"/>
                <w:highlight w:val="none"/>
              </w:rPr>
              <w:t>委托时必须提供，否则响应文件按无效响应处理</w:t>
            </w:r>
            <w:r>
              <w:rPr>
                <w:rFonts w:hint="eastAsia" w:ascii="宋体" w:hAnsi="宋体" w:cs="宋体"/>
                <w:color w:val="auto"/>
                <w:szCs w:val="21"/>
                <w:highlight w:val="none"/>
              </w:rPr>
              <w:t>）</w:t>
            </w:r>
          </w:p>
          <w:p w14:paraId="69181230">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.商务条款偏离表；（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ED47831">
            <w:pPr>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.服务需求偏离表；</w:t>
            </w:r>
          </w:p>
          <w:p w14:paraId="3F2B6EE5">
            <w:pPr>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6.施工组织设计；</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6697FC3">
            <w:pPr>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7.售后服务承诺；</w:t>
            </w:r>
          </w:p>
          <w:p w14:paraId="220ADAD0">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8.项目实施人员一览表；</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70AC5AB">
            <w:pPr>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9.供应商类似业绩的证明文件</w:t>
            </w:r>
          </w:p>
          <w:p w14:paraId="23175120">
            <w:pPr>
              <w:spacing w:line="360" w:lineRule="auto"/>
              <w:rPr>
                <w:rFonts w:ascii="宋体" w:hAnsi="宋体" w:cs="宋体"/>
                <w:color w:val="auto"/>
                <w:szCs w:val="21"/>
                <w:highlight w:val="none"/>
              </w:rPr>
            </w:pP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.对应采购需求的服务需求、商务条款提供的其他文件资料；</w:t>
            </w:r>
          </w:p>
          <w:p w14:paraId="3C40A39C">
            <w:pPr>
              <w:spacing w:line="360" w:lineRule="auto"/>
              <w:rPr>
                <w:rFonts w:ascii="宋体" w:hAnsi="宋体" w:cs="宋体"/>
                <w:color w:val="auto"/>
                <w:szCs w:val="21"/>
                <w:highlight w:val="none"/>
              </w:rPr>
            </w:pPr>
            <w:r>
              <w:rPr>
                <w:rFonts w:hint="eastAsia" w:ascii="宋体" w:hAnsi="宋体" w:cs="宋体"/>
                <w:color w:val="auto"/>
                <w:szCs w:val="21"/>
                <w:highlight w:val="none"/>
                <w:lang w:val="en-US" w:eastAsia="zh-CN"/>
              </w:rPr>
              <w:t>11</w:t>
            </w:r>
            <w:r>
              <w:rPr>
                <w:rFonts w:hint="eastAsia" w:ascii="宋体" w:hAnsi="宋体" w:cs="宋体"/>
                <w:color w:val="auto"/>
                <w:szCs w:val="21"/>
                <w:highlight w:val="none"/>
              </w:rPr>
              <w:t>.供应商认为需要提供的其他有关资料。</w:t>
            </w:r>
          </w:p>
          <w:p w14:paraId="0E6CB5EA">
            <w:pPr>
              <w:snapToGrid w:val="0"/>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 xml:space="preserve">注： </w:t>
            </w:r>
          </w:p>
          <w:p w14:paraId="1A48B6A0">
            <w:pPr>
              <w:snapToGrid w:val="0"/>
              <w:spacing w:line="360" w:lineRule="auto"/>
              <w:ind w:firstLine="413" w:firstLineChars="196"/>
              <w:jc w:val="left"/>
              <w:rPr>
                <w:rFonts w:ascii="宋体" w:hAnsi="宋体" w:cs="宋体"/>
                <w:b/>
                <w:color w:val="auto"/>
                <w:szCs w:val="21"/>
                <w:highlight w:val="none"/>
              </w:rPr>
            </w:pPr>
            <w:r>
              <w:rPr>
                <w:rFonts w:hint="eastAsia" w:ascii="宋体" w:hAnsi="宋体" w:cs="宋体"/>
                <w:b/>
                <w:color w:val="auto"/>
                <w:szCs w:val="21"/>
                <w:highlight w:val="none"/>
              </w:rPr>
              <w:t>1.法定代表人授权委托书必须由法定代表人及委托代理人签字</w:t>
            </w:r>
            <w:r>
              <w:rPr>
                <w:rFonts w:hint="eastAsia" w:ascii="宋体" w:hAnsi="宋体" w:cs="宋体"/>
                <w:b/>
                <w:color w:val="auto"/>
                <w:szCs w:val="21"/>
                <w:highlight w:val="none"/>
                <w:lang w:val="en-US" w:eastAsia="zh-CN"/>
              </w:rPr>
              <w:t>或签章</w:t>
            </w:r>
            <w:r>
              <w:rPr>
                <w:rFonts w:hint="eastAsia" w:ascii="宋体" w:hAnsi="宋体" w:cs="宋体"/>
                <w:b/>
                <w:color w:val="auto"/>
                <w:szCs w:val="21"/>
                <w:highlight w:val="none"/>
              </w:rPr>
              <w:t>，并加盖供应商公章，否则响应文件按无效响应处理。</w:t>
            </w:r>
          </w:p>
          <w:p w14:paraId="06692454">
            <w:pPr>
              <w:spacing w:line="360" w:lineRule="auto"/>
              <w:ind w:firstLine="413" w:firstLineChars="196"/>
              <w:rPr>
                <w:rFonts w:ascii="宋体" w:hAnsi="宋体" w:cs="宋体"/>
                <w:b/>
                <w:color w:val="auto"/>
                <w:szCs w:val="21"/>
                <w:highlight w:val="none"/>
              </w:rPr>
            </w:pPr>
            <w:r>
              <w:rPr>
                <w:rFonts w:hint="eastAsia" w:ascii="宋体" w:hAnsi="宋体" w:cs="宋体"/>
                <w:b/>
                <w:color w:val="auto"/>
                <w:szCs w:val="21"/>
                <w:highlight w:val="none"/>
              </w:rPr>
              <w:t>2.以上标明“必须提供”的材料属于复印件的扫描件的，必须加盖供应商电子公章，否则响应文件按无效响应处理。</w:t>
            </w:r>
          </w:p>
        </w:tc>
      </w:tr>
      <w:tr w14:paraId="6DCA9D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tcBorders>
              <w:top w:val="single" w:color="000000" w:sz="4" w:space="0"/>
              <w:left w:val="single" w:color="000000" w:sz="4" w:space="0"/>
              <w:bottom w:val="single" w:color="000000" w:sz="4" w:space="0"/>
              <w:right w:val="single" w:color="000000" w:sz="4" w:space="0"/>
            </w:tcBorders>
            <w:vAlign w:val="center"/>
          </w:tcPr>
          <w:p w14:paraId="49884399">
            <w:pPr>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12.1.</w:t>
            </w:r>
            <w:r>
              <w:rPr>
                <w:rFonts w:hint="eastAsia" w:ascii="宋体" w:hAnsi="宋体" w:cs="宋体"/>
                <w:color w:val="auto"/>
                <w:szCs w:val="21"/>
                <w:highlight w:val="none"/>
                <w:lang w:val="en-US" w:eastAsia="zh-CN"/>
              </w:rPr>
              <w:t>3</w:t>
            </w:r>
          </w:p>
        </w:tc>
        <w:tc>
          <w:tcPr>
            <w:tcW w:w="2721" w:type="dxa"/>
            <w:tcBorders>
              <w:top w:val="single" w:color="000000" w:sz="4" w:space="0"/>
              <w:left w:val="single" w:color="000000" w:sz="4" w:space="0"/>
              <w:bottom w:val="single" w:color="000000" w:sz="4" w:space="0"/>
              <w:right w:val="single" w:color="000000" w:sz="4" w:space="0"/>
            </w:tcBorders>
            <w:vAlign w:val="center"/>
          </w:tcPr>
          <w:p w14:paraId="6F1ECC43">
            <w:pPr>
              <w:spacing w:line="360" w:lineRule="auto"/>
              <w:jc w:val="center"/>
              <w:rPr>
                <w:rFonts w:ascii="宋体" w:hAnsi="宋体" w:cs="宋体"/>
                <w:color w:val="auto"/>
                <w:szCs w:val="21"/>
                <w:highlight w:val="none"/>
              </w:rPr>
            </w:pPr>
            <w:r>
              <w:rPr>
                <w:rFonts w:hint="eastAsia" w:ascii="宋体" w:hAnsi="宋体" w:cs="宋体"/>
                <w:b/>
                <w:bCs/>
                <w:color w:val="auto"/>
                <w:szCs w:val="21"/>
                <w:highlight w:val="none"/>
              </w:rPr>
              <w:t>报价文件组成</w:t>
            </w:r>
          </w:p>
        </w:tc>
        <w:tc>
          <w:tcPr>
            <w:tcW w:w="6793" w:type="dxa"/>
            <w:tcBorders>
              <w:top w:val="single" w:color="000000" w:sz="4" w:space="0"/>
              <w:left w:val="single" w:color="000000" w:sz="4" w:space="0"/>
              <w:bottom w:val="single" w:color="000000" w:sz="4" w:space="0"/>
              <w:right w:val="single" w:color="000000" w:sz="4" w:space="0"/>
            </w:tcBorders>
            <w:vAlign w:val="center"/>
          </w:tcPr>
          <w:p w14:paraId="7549F95E">
            <w:pPr>
              <w:spacing w:line="360" w:lineRule="auto"/>
              <w:rPr>
                <w:rFonts w:ascii="宋体" w:hAnsi="宋体" w:cs="宋体"/>
                <w:color w:val="auto"/>
                <w:szCs w:val="21"/>
                <w:highlight w:val="none"/>
              </w:rPr>
            </w:pPr>
            <w:r>
              <w:rPr>
                <w:rFonts w:hint="eastAsia" w:ascii="宋体" w:hAnsi="宋体" w:cs="宋体"/>
                <w:color w:val="auto"/>
                <w:szCs w:val="21"/>
                <w:highlight w:val="none"/>
              </w:rPr>
              <w:t>1.响应函；</w:t>
            </w:r>
            <w:r>
              <w:rPr>
                <w:rFonts w:hint="eastAsia" w:ascii="宋体" w:hAnsi="宋体" w:cs="宋体"/>
                <w:b/>
                <w:bCs/>
                <w:color w:val="auto"/>
                <w:szCs w:val="21"/>
                <w:highlight w:val="none"/>
              </w:rPr>
              <w:t>（必须提供，否则作无效响应处理）</w:t>
            </w:r>
          </w:p>
          <w:p w14:paraId="5CCCD44B">
            <w:pPr>
              <w:spacing w:line="360" w:lineRule="auto"/>
              <w:rPr>
                <w:rFonts w:hint="eastAsia" w:ascii="宋体" w:hAnsi="宋体" w:cs="宋体"/>
                <w:b/>
                <w:bCs/>
                <w:color w:val="auto"/>
                <w:szCs w:val="21"/>
                <w:highlight w:val="none"/>
              </w:rPr>
            </w:pPr>
            <w:r>
              <w:rPr>
                <w:rFonts w:hint="eastAsia" w:ascii="宋体" w:hAnsi="宋体" w:cs="宋体"/>
                <w:color w:val="auto"/>
                <w:szCs w:val="21"/>
                <w:highlight w:val="none"/>
              </w:rPr>
              <w:t>2.响应报价表；</w:t>
            </w:r>
            <w:r>
              <w:rPr>
                <w:rFonts w:hint="eastAsia" w:ascii="宋体" w:hAnsi="宋体" w:cs="宋体"/>
                <w:b/>
                <w:bCs/>
                <w:color w:val="auto"/>
                <w:szCs w:val="21"/>
                <w:highlight w:val="none"/>
              </w:rPr>
              <w:t>（必须提供，否则响应文件按无效响应处理）</w:t>
            </w:r>
          </w:p>
          <w:p w14:paraId="164D90BC">
            <w:pPr>
              <w:spacing w:line="360" w:lineRule="auto"/>
              <w:rPr>
                <w:rFonts w:hint="eastAsia" w:ascii="宋体" w:hAnsi="宋体" w:eastAsia="宋体" w:cs="宋体"/>
                <w:b/>
                <w:bCs/>
                <w:color w:val="auto"/>
                <w:szCs w:val="21"/>
                <w:highlight w:val="none"/>
                <w:lang w:val="en-US" w:eastAsia="zh-CN"/>
              </w:rPr>
            </w:pPr>
            <w:r>
              <w:rPr>
                <w:rFonts w:hint="eastAsia" w:ascii="宋体" w:hAnsi="宋体" w:cs="宋体"/>
                <w:b w:val="0"/>
                <w:bCs w:val="0"/>
                <w:color w:val="auto"/>
                <w:szCs w:val="21"/>
                <w:highlight w:val="none"/>
                <w:lang w:val="en-US" w:eastAsia="zh-CN"/>
              </w:rPr>
              <w:t>3.已标价工程量清单</w:t>
            </w:r>
            <w:r>
              <w:rPr>
                <w:rFonts w:hint="eastAsia" w:ascii="宋体" w:hAnsi="宋体" w:cs="宋体"/>
                <w:color w:val="auto"/>
                <w:szCs w:val="21"/>
                <w:highlight w:val="none"/>
                <w:lang w:eastAsia="zh-CN"/>
              </w:rPr>
              <w:t>。</w:t>
            </w:r>
            <w:r>
              <w:rPr>
                <w:rFonts w:hint="eastAsia" w:ascii="宋体" w:hAnsi="宋体" w:cs="宋体"/>
                <w:b/>
                <w:bCs/>
                <w:color w:val="auto"/>
                <w:szCs w:val="21"/>
                <w:highlight w:val="none"/>
              </w:rPr>
              <w:t>（必须提供，否则响应文件按无效响应处理）</w:t>
            </w:r>
          </w:p>
        </w:tc>
      </w:tr>
      <w:tr w14:paraId="589FFD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tcBorders>
              <w:top w:val="single" w:color="000000" w:sz="4" w:space="0"/>
              <w:left w:val="single" w:color="000000" w:sz="4" w:space="0"/>
              <w:bottom w:val="single" w:color="000000" w:sz="4" w:space="0"/>
              <w:right w:val="single" w:color="000000" w:sz="4" w:space="0"/>
            </w:tcBorders>
            <w:vAlign w:val="center"/>
          </w:tcPr>
          <w:p w14:paraId="1EA4EF7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12.2</w:t>
            </w:r>
          </w:p>
        </w:tc>
        <w:tc>
          <w:tcPr>
            <w:tcW w:w="2721" w:type="dxa"/>
            <w:tcBorders>
              <w:top w:val="single" w:color="000000" w:sz="4" w:space="0"/>
              <w:left w:val="single" w:color="000000" w:sz="4" w:space="0"/>
              <w:bottom w:val="single" w:color="000000" w:sz="4" w:space="0"/>
              <w:right w:val="single" w:color="000000" w:sz="4" w:space="0"/>
            </w:tcBorders>
            <w:vAlign w:val="center"/>
          </w:tcPr>
          <w:p w14:paraId="150F2EA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响应文件电子版要求</w:t>
            </w:r>
          </w:p>
        </w:tc>
        <w:tc>
          <w:tcPr>
            <w:tcW w:w="6793" w:type="dxa"/>
            <w:tcBorders>
              <w:top w:val="single" w:color="000000" w:sz="4" w:space="0"/>
              <w:left w:val="single" w:color="000000" w:sz="4" w:space="0"/>
              <w:bottom w:val="single" w:color="000000" w:sz="4" w:space="0"/>
              <w:right w:val="single" w:color="000000" w:sz="4" w:space="0"/>
            </w:tcBorders>
            <w:vAlign w:val="center"/>
          </w:tcPr>
          <w:p w14:paraId="19AB4138">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1.响应文件电子版要求：按照本采购文件“第五章 响应文件格式”编写（第五章未附格式的，由供应商自行拟定），不可涂改并在规定加盖公章处加盖电子公章，</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28428B32">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2.响应文件电子版密封方式：电子响应文件通过平台有效CA加密后在“广西政府采购云平台”投送。（操作方式见公告附件“电子响应文件制作与投送教程” ）</w:t>
            </w:r>
          </w:p>
        </w:tc>
      </w:tr>
      <w:tr w14:paraId="16C639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tcBorders>
              <w:top w:val="single" w:color="000000" w:sz="4" w:space="0"/>
              <w:left w:val="single" w:color="000000" w:sz="4" w:space="0"/>
              <w:bottom w:val="single" w:color="000000" w:sz="4" w:space="0"/>
              <w:right w:val="single" w:color="000000" w:sz="4" w:space="0"/>
            </w:tcBorders>
            <w:vAlign w:val="center"/>
          </w:tcPr>
          <w:p w14:paraId="11A8C10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15.2</w:t>
            </w:r>
          </w:p>
        </w:tc>
        <w:tc>
          <w:tcPr>
            <w:tcW w:w="2721" w:type="dxa"/>
            <w:tcBorders>
              <w:top w:val="single" w:color="000000" w:sz="4" w:space="0"/>
              <w:left w:val="single" w:color="000000" w:sz="4" w:space="0"/>
              <w:bottom w:val="single" w:color="000000" w:sz="4" w:space="0"/>
              <w:right w:val="single" w:color="000000" w:sz="4" w:space="0"/>
            </w:tcBorders>
            <w:vAlign w:val="center"/>
          </w:tcPr>
          <w:p w14:paraId="10E6ECF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响应报价要求</w:t>
            </w:r>
          </w:p>
        </w:tc>
        <w:tc>
          <w:tcPr>
            <w:tcW w:w="6793" w:type="dxa"/>
            <w:tcBorders>
              <w:top w:val="single" w:color="000000" w:sz="4" w:space="0"/>
              <w:left w:val="single" w:color="000000" w:sz="4" w:space="0"/>
              <w:bottom w:val="single" w:color="000000" w:sz="4" w:space="0"/>
              <w:right w:val="single" w:color="000000" w:sz="4" w:space="0"/>
            </w:tcBorders>
            <w:vAlign w:val="center"/>
          </w:tcPr>
          <w:p w14:paraId="2E7D9013">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响应报价必须包含满足本次竞标全部采购需求所应提供的服务，以及伴随的货物和工程（如有）的价格；包含竞标服务、货物、工程的成本、运输（含保险）、安装（如有）、调试、检验、技术服务、培训、税费等所有费用。</w:t>
            </w:r>
            <w:r>
              <w:rPr>
                <w:rFonts w:hint="eastAsia" w:ascii="宋体" w:hAnsi="宋体" w:cs="宋体"/>
                <w:b/>
                <w:color w:val="auto"/>
                <w:szCs w:val="21"/>
                <w:highlight w:val="none"/>
              </w:rPr>
              <w:t>（采购需求另有约定的，从其约定。）</w:t>
            </w:r>
          </w:p>
        </w:tc>
      </w:tr>
      <w:tr w14:paraId="076D23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tcBorders>
              <w:top w:val="single" w:color="000000" w:sz="4" w:space="0"/>
              <w:left w:val="single" w:color="000000" w:sz="4" w:space="0"/>
              <w:bottom w:val="single" w:color="000000" w:sz="4" w:space="0"/>
              <w:right w:val="single" w:color="000000" w:sz="4" w:space="0"/>
            </w:tcBorders>
            <w:vAlign w:val="center"/>
          </w:tcPr>
          <w:p w14:paraId="5DD5247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16.2</w:t>
            </w:r>
          </w:p>
        </w:tc>
        <w:tc>
          <w:tcPr>
            <w:tcW w:w="2721" w:type="dxa"/>
            <w:tcBorders>
              <w:top w:val="single" w:color="000000" w:sz="4" w:space="0"/>
              <w:left w:val="single" w:color="000000" w:sz="4" w:space="0"/>
              <w:bottom w:val="single" w:color="000000" w:sz="4" w:space="0"/>
              <w:right w:val="single" w:color="000000" w:sz="4" w:space="0"/>
            </w:tcBorders>
            <w:vAlign w:val="center"/>
          </w:tcPr>
          <w:p w14:paraId="765A11E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竞标有效期</w:t>
            </w:r>
          </w:p>
        </w:tc>
        <w:tc>
          <w:tcPr>
            <w:tcW w:w="6793" w:type="dxa"/>
            <w:tcBorders>
              <w:top w:val="single" w:color="000000" w:sz="4" w:space="0"/>
              <w:left w:val="single" w:color="000000" w:sz="4" w:space="0"/>
              <w:bottom w:val="single" w:color="000000" w:sz="4" w:space="0"/>
              <w:right w:val="single" w:color="000000" w:sz="4" w:space="0"/>
            </w:tcBorders>
            <w:vAlign w:val="center"/>
          </w:tcPr>
          <w:p w14:paraId="12F458EF">
            <w:pPr>
              <w:pStyle w:val="7"/>
              <w:numPr>
                <w:ilvl w:val="0"/>
                <w:numId w:val="0"/>
              </w:numPr>
              <w:tabs>
                <w:tab w:val="left" w:pos="720"/>
                <w:tab w:val="left" w:pos="840"/>
              </w:tabs>
              <w:snapToGrid w:val="0"/>
              <w:spacing w:after="120" w:line="360" w:lineRule="auto"/>
              <w:ind w:left="283" w:hanging="283" w:hangingChars="135"/>
              <w:rPr>
                <w:rFonts w:ascii="宋体" w:hAnsi="宋体" w:cs="宋体"/>
                <w:color w:val="auto"/>
                <w:szCs w:val="21"/>
                <w:highlight w:val="none"/>
              </w:rPr>
            </w:pPr>
            <w:r>
              <w:rPr>
                <w:rFonts w:hint="eastAsia" w:ascii="宋体" w:hAnsi="宋体" w:cs="宋体"/>
                <w:color w:val="auto"/>
                <w:szCs w:val="21"/>
                <w:highlight w:val="none"/>
              </w:rPr>
              <w:t>自首次响应文件提交截止之日起</w:t>
            </w:r>
            <w:r>
              <w:rPr>
                <w:rFonts w:hint="eastAsia" w:ascii="宋体" w:hAnsi="宋体" w:cs="宋体"/>
                <w:color w:val="auto"/>
                <w:szCs w:val="21"/>
                <w:highlight w:val="none"/>
                <w:u w:val="single"/>
              </w:rPr>
              <w:t>90</w:t>
            </w:r>
            <w:r>
              <w:rPr>
                <w:rFonts w:hint="eastAsia" w:ascii="宋体" w:hAnsi="宋体" w:cs="宋体"/>
                <w:color w:val="auto"/>
                <w:szCs w:val="21"/>
                <w:highlight w:val="none"/>
              </w:rPr>
              <w:t>日。</w:t>
            </w:r>
          </w:p>
        </w:tc>
      </w:tr>
      <w:tr w14:paraId="56AAB4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tcBorders>
              <w:top w:val="single" w:color="000000" w:sz="4" w:space="0"/>
              <w:left w:val="single" w:color="000000" w:sz="4" w:space="0"/>
              <w:bottom w:val="single" w:color="000000" w:sz="4" w:space="0"/>
              <w:right w:val="single" w:color="000000" w:sz="4" w:space="0"/>
            </w:tcBorders>
            <w:vAlign w:val="center"/>
          </w:tcPr>
          <w:p w14:paraId="057FB49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17.1</w:t>
            </w:r>
          </w:p>
        </w:tc>
        <w:tc>
          <w:tcPr>
            <w:tcW w:w="2721" w:type="dxa"/>
            <w:tcBorders>
              <w:top w:val="single" w:color="000000" w:sz="4" w:space="0"/>
              <w:left w:val="single" w:color="000000" w:sz="4" w:space="0"/>
              <w:bottom w:val="single" w:color="000000" w:sz="4" w:space="0"/>
              <w:right w:val="single" w:color="000000" w:sz="4" w:space="0"/>
            </w:tcBorders>
            <w:vAlign w:val="center"/>
          </w:tcPr>
          <w:p w14:paraId="7BEB976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磋商保证金</w:t>
            </w:r>
          </w:p>
        </w:tc>
        <w:tc>
          <w:tcPr>
            <w:tcW w:w="6793" w:type="dxa"/>
            <w:tcBorders>
              <w:top w:val="single" w:color="000000" w:sz="4" w:space="0"/>
              <w:left w:val="single" w:color="000000" w:sz="4" w:space="0"/>
              <w:bottom w:val="single" w:color="000000" w:sz="4" w:space="0"/>
              <w:right w:val="single" w:color="000000" w:sz="4" w:space="0"/>
            </w:tcBorders>
            <w:vAlign w:val="center"/>
          </w:tcPr>
          <w:p w14:paraId="097E4D17">
            <w:pPr>
              <w:autoSpaceDE w:val="0"/>
              <w:autoSpaceDN w:val="0"/>
              <w:snapToGrid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本项目不收取磋商保证金。</w:t>
            </w:r>
          </w:p>
        </w:tc>
      </w:tr>
      <w:tr w14:paraId="308460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846" w:type="dxa"/>
            <w:vMerge w:val="restart"/>
            <w:tcBorders>
              <w:top w:val="single" w:color="000000" w:sz="4" w:space="0"/>
              <w:left w:val="single" w:color="000000" w:sz="4" w:space="0"/>
              <w:bottom w:val="single" w:color="000000" w:sz="4" w:space="0"/>
              <w:right w:val="single" w:color="000000" w:sz="4" w:space="0"/>
            </w:tcBorders>
            <w:vAlign w:val="center"/>
          </w:tcPr>
          <w:p w14:paraId="5F17033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20.1</w:t>
            </w:r>
          </w:p>
        </w:tc>
        <w:tc>
          <w:tcPr>
            <w:tcW w:w="2721" w:type="dxa"/>
            <w:tcBorders>
              <w:top w:val="single" w:color="000000" w:sz="4" w:space="0"/>
              <w:left w:val="single" w:color="000000" w:sz="4" w:space="0"/>
              <w:bottom w:val="single" w:color="000000" w:sz="4" w:space="0"/>
              <w:right w:val="single" w:color="000000" w:sz="4" w:space="0"/>
            </w:tcBorders>
            <w:vAlign w:val="center"/>
          </w:tcPr>
          <w:p w14:paraId="153C7FE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首次响应文件提交起止时间</w:t>
            </w:r>
          </w:p>
        </w:tc>
        <w:tc>
          <w:tcPr>
            <w:tcW w:w="6793" w:type="dxa"/>
            <w:tcBorders>
              <w:top w:val="single" w:color="000000" w:sz="4" w:space="0"/>
              <w:left w:val="single" w:color="000000" w:sz="4" w:space="0"/>
              <w:bottom w:val="single" w:color="000000" w:sz="4" w:space="0"/>
              <w:right w:val="single" w:color="000000" w:sz="4" w:space="0"/>
            </w:tcBorders>
            <w:vAlign w:val="center"/>
          </w:tcPr>
          <w:p w14:paraId="48951849">
            <w:pPr>
              <w:snapToGrid w:val="0"/>
              <w:spacing w:line="360" w:lineRule="auto"/>
              <w:jc w:val="left"/>
              <w:rPr>
                <w:rFonts w:ascii="宋体" w:hAnsi="宋体" w:cs="宋体"/>
                <w:color w:val="auto"/>
                <w:szCs w:val="21"/>
                <w:highlight w:val="none"/>
                <w:u w:val="single"/>
              </w:rPr>
            </w:pPr>
            <w:r>
              <w:rPr>
                <w:rFonts w:hint="eastAsia" w:ascii="宋体" w:hAnsi="宋体" w:cs="宋体"/>
                <w:color w:val="auto"/>
                <w:szCs w:val="21"/>
                <w:highlight w:val="none"/>
              </w:rPr>
              <w:t>详见竞争性磋商公告。</w:t>
            </w:r>
          </w:p>
        </w:tc>
      </w:tr>
      <w:tr w14:paraId="1B1041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846" w:type="dxa"/>
            <w:vMerge w:val="continue"/>
            <w:tcBorders>
              <w:top w:val="single" w:color="000000" w:sz="4" w:space="0"/>
              <w:left w:val="single" w:color="000000" w:sz="4" w:space="0"/>
              <w:bottom w:val="single" w:color="000000" w:sz="4" w:space="0"/>
              <w:right w:val="single" w:color="000000" w:sz="4" w:space="0"/>
            </w:tcBorders>
            <w:vAlign w:val="center"/>
          </w:tcPr>
          <w:p w14:paraId="635F23B5">
            <w:pPr>
              <w:widowControl/>
              <w:jc w:val="left"/>
              <w:rPr>
                <w:rFonts w:ascii="宋体" w:hAnsi="宋体" w:cs="宋体"/>
                <w:color w:val="auto"/>
                <w:szCs w:val="21"/>
                <w:highlight w:val="none"/>
              </w:rPr>
            </w:pPr>
          </w:p>
        </w:tc>
        <w:tc>
          <w:tcPr>
            <w:tcW w:w="2721" w:type="dxa"/>
            <w:tcBorders>
              <w:top w:val="single" w:color="000000" w:sz="4" w:space="0"/>
              <w:left w:val="single" w:color="000000" w:sz="4" w:space="0"/>
              <w:bottom w:val="single" w:color="000000" w:sz="4" w:space="0"/>
              <w:right w:val="single" w:color="000000" w:sz="4" w:space="0"/>
            </w:tcBorders>
            <w:vAlign w:val="center"/>
          </w:tcPr>
          <w:p w14:paraId="4567F5C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首次响应文件提交地点</w:t>
            </w:r>
          </w:p>
        </w:tc>
        <w:tc>
          <w:tcPr>
            <w:tcW w:w="6793" w:type="dxa"/>
            <w:tcBorders>
              <w:top w:val="single" w:color="000000" w:sz="4" w:space="0"/>
              <w:left w:val="single" w:color="000000" w:sz="4" w:space="0"/>
              <w:bottom w:val="single" w:color="000000" w:sz="4" w:space="0"/>
              <w:right w:val="single" w:color="000000" w:sz="4" w:space="0"/>
            </w:tcBorders>
            <w:vAlign w:val="center"/>
          </w:tcPr>
          <w:p w14:paraId="2A65DFBE">
            <w:pPr>
              <w:snapToGrid w:val="0"/>
              <w:spacing w:line="360" w:lineRule="auto"/>
              <w:jc w:val="left"/>
              <w:rPr>
                <w:rFonts w:ascii="宋体" w:hAnsi="宋体" w:cs="宋体"/>
                <w:color w:val="auto"/>
                <w:szCs w:val="21"/>
                <w:highlight w:val="none"/>
                <w:u w:val="single"/>
              </w:rPr>
            </w:pPr>
            <w:r>
              <w:rPr>
                <w:rFonts w:hint="eastAsia" w:ascii="宋体" w:hAnsi="宋体" w:cs="宋体"/>
                <w:color w:val="auto"/>
                <w:szCs w:val="21"/>
                <w:highlight w:val="none"/>
              </w:rPr>
              <w:t>详见竞争性磋商公告。</w:t>
            </w:r>
          </w:p>
        </w:tc>
      </w:tr>
      <w:tr w14:paraId="4C3B57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846" w:type="dxa"/>
            <w:tcBorders>
              <w:top w:val="single" w:color="000000" w:sz="4" w:space="0"/>
              <w:left w:val="single" w:color="000000" w:sz="4" w:space="0"/>
              <w:bottom w:val="single" w:color="000000" w:sz="4" w:space="0"/>
              <w:right w:val="single" w:color="000000" w:sz="4" w:space="0"/>
            </w:tcBorders>
            <w:vAlign w:val="center"/>
          </w:tcPr>
          <w:p w14:paraId="598865D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20.6</w:t>
            </w:r>
          </w:p>
        </w:tc>
        <w:tc>
          <w:tcPr>
            <w:tcW w:w="2721" w:type="dxa"/>
            <w:tcBorders>
              <w:top w:val="single" w:color="000000" w:sz="4" w:space="0"/>
              <w:left w:val="single" w:color="000000" w:sz="4" w:space="0"/>
              <w:bottom w:val="single" w:color="000000" w:sz="4" w:space="0"/>
              <w:right w:val="single" w:color="000000" w:sz="4" w:space="0"/>
            </w:tcBorders>
            <w:vAlign w:val="center"/>
          </w:tcPr>
          <w:p w14:paraId="5D29284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备份响应文件</w:t>
            </w:r>
          </w:p>
        </w:tc>
        <w:tc>
          <w:tcPr>
            <w:tcW w:w="6793" w:type="dxa"/>
            <w:tcBorders>
              <w:top w:val="single" w:color="000000" w:sz="4" w:space="0"/>
              <w:left w:val="single" w:color="000000" w:sz="4" w:space="0"/>
              <w:bottom w:val="single" w:color="000000" w:sz="4" w:space="0"/>
              <w:right w:val="single" w:color="000000" w:sz="4" w:space="0"/>
            </w:tcBorders>
            <w:vAlign w:val="center"/>
          </w:tcPr>
          <w:p w14:paraId="53B41285">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本项目不接受备份响应文件。</w:t>
            </w:r>
          </w:p>
        </w:tc>
      </w:tr>
      <w:tr w14:paraId="4D302B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846" w:type="dxa"/>
            <w:tcBorders>
              <w:top w:val="single" w:color="000000" w:sz="4" w:space="0"/>
              <w:left w:val="single" w:color="000000" w:sz="4" w:space="0"/>
              <w:bottom w:val="single" w:color="000000" w:sz="4" w:space="0"/>
              <w:right w:val="single" w:color="000000" w:sz="4" w:space="0"/>
            </w:tcBorders>
            <w:vAlign w:val="center"/>
          </w:tcPr>
          <w:p w14:paraId="171B2D3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21</w:t>
            </w:r>
          </w:p>
        </w:tc>
        <w:tc>
          <w:tcPr>
            <w:tcW w:w="2721" w:type="dxa"/>
            <w:tcBorders>
              <w:top w:val="single" w:color="000000" w:sz="4" w:space="0"/>
              <w:left w:val="single" w:color="000000" w:sz="4" w:space="0"/>
              <w:bottom w:val="single" w:color="000000" w:sz="4" w:space="0"/>
              <w:right w:val="single" w:color="000000" w:sz="4" w:space="0"/>
            </w:tcBorders>
            <w:vAlign w:val="center"/>
          </w:tcPr>
          <w:p w14:paraId="45B92CD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首次响应文件的退回</w:t>
            </w:r>
          </w:p>
        </w:tc>
        <w:tc>
          <w:tcPr>
            <w:tcW w:w="6793" w:type="dxa"/>
            <w:tcBorders>
              <w:top w:val="single" w:color="000000" w:sz="4" w:space="0"/>
              <w:left w:val="single" w:color="000000" w:sz="4" w:space="0"/>
              <w:bottom w:val="single" w:color="000000" w:sz="4" w:space="0"/>
              <w:right w:val="single" w:color="000000" w:sz="4" w:space="0"/>
            </w:tcBorders>
            <w:vAlign w:val="center"/>
          </w:tcPr>
          <w:p w14:paraId="6952A2C0">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详见竞争性磋商公告。</w:t>
            </w:r>
          </w:p>
        </w:tc>
      </w:tr>
      <w:tr w14:paraId="635BD7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846" w:type="dxa"/>
            <w:vMerge w:val="restart"/>
            <w:tcBorders>
              <w:top w:val="single" w:color="000000" w:sz="4" w:space="0"/>
              <w:left w:val="single" w:color="000000" w:sz="4" w:space="0"/>
              <w:bottom w:val="single" w:color="000000" w:sz="4" w:space="0"/>
              <w:right w:val="single" w:color="000000" w:sz="4" w:space="0"/>
            </w:tcBorders>
            <w:vAlign w:val="center"/>
          </w:tcPr>
          <w:p w14:paraId="4FBB9DD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26.2</w:t>
            </w:r>
          </w:p>
        </w:tc>
        <w:tc>
          <w:tcPr>
            <w:tcW w:w="2721" w:type="dxa"/>
            <w:tcBorders>
              <w:top w:val="single" w:color="000000" w:sz="4" w:space="0"/>
              <w:left w:val="single" w:color="000000" w:sz="4" w:space="0"/>
              <w:bottom w:val="single" w:color="000000" w:sz="4" w:space="0"/>
              <w:right w:val="single" w:color="000000" w:sz="4" w:space="0"/>
            </w:tcBorders>
            <w:vAlign w:val="center"/>
          </w:tcPr>
          <w:p w14:paraId="133FE3C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负偏离要求</w:t>
            </w:r>
          </w:p>
        </w:tc>
        <w:tc>
          <w:tcPr>
            <w:tcW w:w="6793" w:type="dxa"/>
            <w:tcBorders>
              <w:top w:val="single" w:color="000000" w:sz="4" w:space="0"/>
              <w:left w:val="single" w:color="000000" w:sz="4" w:space="0"/>
              <w:bottom w:val="single" w:color="000000" w:sz="4" w:space="0"/>
              <w:right w:val="single" w:color="000000" w:sz="4" w:space="0"/>
            </w:tcBorders>
            <w:vAlign w:val="center"/>
          </w:tcPr>
          <w:p w14:paraId="15436967">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商务条款评审中允许负偏离的条款数为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w:t>
            </w:r>
          </w:p>
          <w:p w14:paraId="1406C42B">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服务需求评审中允许负偏离的条款数为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w:t>
            </w:r>
          </w:p>
        </w:tc>
      </w:tr>
      <w:tr w14:paraId="6828E7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vMerge w:val="continue"/>
            <w:tcBorders>
              <w:top w:val="single" w:color="000000" w:sz="4" w:space="0"/>
              <w:left w:val="single" w:color="000000" w:sz="4" w:space="0"/>
              <w:bottom w:val="single" w:color="000000" w:sz="4" w:space="0"/>
              <w:right w:val="single" w:color="000000" w:sz="4" w:space="0"/>
            </w:tcBorders>
            <w:vAlign w:val="center"/>
          </w:tcPr>
          <w:p w14:paraId="41148AE8">
            <w:pPr>
              <w:widowControl/>
              <w:jc w:val="left"/>
              <w:rPr>
                <w:rFonts w:ascii="宋体" w:hAnsi="宋体" w:cs="宋体"/>
                <w:color w:val="auto"/>
                <w:szCs w:val="21"/>
                <w:highlight w:val="none"/>
              </w:rPr>
            </w:pPr>
          </w:p>
        </w:tc>
        <w:tc>
          <w:tcPr>
            <w:tcW w:w="2721" w:type="dxa"/>
            <w:tcBorders>
              <w:top w:val="single" w:color="000000" w:sz="4" w:space="0"/>
              <w:left w:val="single" w:color="000000" w:sz="4" w:space="0"/>
              <w:bottom w:val="single" w:color="000000" w:sz="4" w:space="0"/>
              <w:right w:val="single" w:color="000000" w:sz="4" w:space="0"/>
            </w:tcBorders>
            <w:vAlign w:val="center"/>
          </w:tcPr>
          <w:p w14:paraId="257B32BD">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磋商的顺序</w:t>
            </w:r>
          </w:p>
          <w:p w14:paraId="7394035C">
            <w:pPr>
              <w:spacing w:line="360" w:lineRule="auto"/>
              <w:jc w:val="center"/>
              <w:rPr>
                <w:rFonts w:ascii="宋体" w:hAnsi="宋体" w:cs="宋体"/>
                <w:color w:val="auto"/>
                <w:szCs w:val="21"/>
                <w:highlight w:val="none"/>
              </w:rPr>
            </w:pPr>
          </w:p>
        </w:tc>
        <w:tc>
          <w:tcPr>
            <w:tcW w:w="6793" w:type="dxa"/>
            <w:tcBorders>
              <w:top w:val="single" w:color="000000" w:sz="4" w:space="0"/>
              <w:left w:val="single" w:color="000000" w:sz="4" w:space="0"/>
              <w:bottom w:val="single" w:color="000000" w:sz="4" w:space="0"/>
              <w:right w:val="single" w:color="000000" w:sz="4" w:space="0"/>
            </w:tcBorders>
            <w:vAlign w:val="center"/>
          </w:tcPr>
          <w:p w14:paraId="3C117C22">
            <w:pPr>
              <w:pStyle w:val="9"/>
              <w:spacing w:line="360" w:lineRule="auto"/>
              <w:rPr>
                <w:rFonts w:ascii="宋体" w:hAnsi="宋体" w:cs="宋体"/>
                <w:color w:val="auto"/>
                <w:szCs w:val="21"/>
                <w:highlight w:val="none"/>
              </w:rPr>
            </w:pPr>
            <w:r>
              <w:rPr>
                <w:rFonts w:hint="eastAsia" w:ascii="宋体" w:hAnsi="宋体" w:cs="宋体"/>
                <w:color w:val="auto"/>
                <w:szCs w:val="21"/>
                <w:highlight w:val="none"/>
              </w:rPr>
              <w:t>☑按照提交首次响应文件的顺序，通知磋商时，若某供应商不在通知现场时，该供应商排序到最后磋商，按照签到的顺序由其下一位供应商先参与磋商。</w:t>
            </w:r>
          </w:p>
          <w:p w14:paraId="4DCC8E42">
            <w:pPr>
              <w:snapToGrid w:val="0"/>
              <w:spacing w:line="360" w:lineRule="auto"/>
              <w:rPr>
                <w:rFonts w:ascii="宋体" w:hAnsi="宋体" w:cs="宋体"/>
                <w:b/>
                <w:color w:val="auto"/>
                <w:szCs w:val="21"/>
                <w:highlight w:val="none"/>
              </w:rPr>
            </w:pPr>
            <w:r>
              <w:rPr>
                <w:rFonts w:hint="eastAsia" w:ascii="宋体" w:hAnsi="宋体" w:cs="宋体"/>
                <w:color w:val="auto"/>
                <w:szCs w:val="21"/>
                <w:highlight w:val="none"/>
              </w:rPr>
              <w:t>□随机排序。</w:t>
            </w:r>
          </w:p>
        </w:tc>
      </w:tr>
      <w:tr w14:paraId="30FABE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tcBorders>
              <w:top w:val="single" w:color="000000" w:sz="4" w:space="0"/>
              <w:left w:val="single" w:color="000000" w:sz="4" w:space="0"/>
              <w:bottom w:val="single" w:color="000000" w:sz="4" w:space="0"/>
              <w:right w:val="single" w:color="000000" w:sz="4" w:space="0"/>
            </w:tcBorders>
            <w:vAlign w:val="center"/>
          </w:tcPr>
          <w:p w14:paraId="21E01B0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28</w:t>
            </w:r>
          </w:p>
        </w:tc>
        <w:tc>
          <w:tcPr>
            <w:tcW w:w="2721" w:type="dxa"/>
            <w:tcBorders>
              <w:top w:val="single" w:color="000000" w:sz="4" w:space="0"/>
              <w:left w:val="single" w:color="000000" w:sz="4" w:space="0"/>
              <w:bottom w:val="single" w:color="000000" w:sz="4" w:space="0"/>
              <w:right w:val="single" w:color="000000" w:sz="4" w:space="0"/>
            </w:tcBorders>
            <w:vAlign w:val="center"/>
          </w:tcPr>
          <w:p w14:paraId="3583858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履约保证金</w:t>
            </w:r>
          </w:p>
        </w:tc>
        <w:tc>
          <w:tcPr>
            <w:tcW w:w="6793" w:type="dxa"/>
            <w:tcBorders>
              <w:top w:val="single" w:color="000000" w:sz="4" w:space="0"/>
              <w:left w:val="single" w:color="000000" w:sz="4" w:space="0"/>
              <w:bottom w:val="single" w:color="000000" w:sz="4" w:space="0"/>
              <w:right w:val="single" w:color="000000" w:sz="4" w:space="0"/>
            </w:tcBorders>
            <w:vAlign w:val="center"/>
          </w:tcPr>
          <w:p w14:paraId="372BE572">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本项目不收取履约保证金 </w:t>
            </w:r>
          </w:p>
        </w:tc>
      </w:tr>
      <w:tr w14:paraId="04C5EA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tcBorders>
              <w:top w:val="single" w:color="000000" w:sz="4" w:space="0"/>
              <w:left w:val="single" w:color="000000" w:sz="4" w:space="0"/>
              <w:bottom w:val="single" w:color="000000" w:sz="4" w:space="0"/>
              <w:right w:val="single" w:color="000000" w:sz="4" w:space="0"/>
            </w:tcBorders>
            <w:vAlign w:val="center"/>
          </w:tcPr>
          <w:p w14:paraId="0CF3527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29.5</w:t>
            </w:r>
          </w:p>
        </w:tc>
        <w:tc>
          <w:tcPr>
            <w:tcW w:w="2721" w:type="dxa"/>
            <w:tcBorders>
              <w:top w:val="single" w:color="000000" w:sz="4" w:space="0"/>
              <w:left w:val="single" w:color="000000" w:sz="4" w:space="0"/>
              <w:bottom w:val="single" w:color="000000" w:sz="4" w:space="0"/>
              <w:right w:val="single" w:color="000000" w:sz="4" w:space="0"/>
            </w:tcBorders>
            <w:vAlign w:val="center"/>
          </w:tcPr>
          <w:p w14:paraId="5AA544D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签订合同携带的材料</w:t>
            </w:r>
          </w:p>
        </w:tc>
        <w:tc>
          <w:tcPr>
            <w:tcW w:w="6793" w:type="dxa"/>
            <w:tcBorders>
              <w:top w:val="single" w:color="000000" w:sz="4" w:space="0"/>
              <w:left w:val="single" w:color="000000" w:sz="4" w:space="0"/>
              <w:bottom w:val="single" w:color="000000" w:sz="4" w:space="0"/>
              <w:right w:val="single" w:color="000000" w:sz="4" w:space="0"/>
            </w:tcBorders>
            <w:vAlign w:val="center"/>
          </w:tcPr>
          <w:p w14:paraId="0BE2DEA1">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使用的有效CA证书加盖单位电子公章</w:t>
            </w:r>
          </w:p>
        </w:tc>
      </w:tr>
      <w:tr w14:paraId="2B6864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vMerge w:val="restart"/>
            <w:tcBorders>
              <w:top w:val="single" w:color="000000" w:sz="4" w:space="0"/>
              <w:left w:val="single" w:color="000000" w:sz="4" w:space="0"/>
              <w:bottom w:val="single" w:color="000000" w:sz="4" w:space="0"/>
              <w:right w:val="single" w:color="000000" w:sz="4" w:space="0"/>
            </w:tcBorders>
            <w:vAlign w:val="center"/>
          </w:tcPr>
          <w:p w14:paraId="4F86DF5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31.2</w:t>
            </w:r>
          </w:p>
        </w:tc>
        <w:tc>
          <w:tcPr>
            <w:tcW w:w="2721" w:type="dxa"/>
            <w:tcBorders>
              <w:top w:val="single" w:color="000000" w:sz="4" w:space="0"/>
              <w:left w:val="single" w:color="000000" w:sz="4" w:space="0"/>
              <w:bottom w:val="single" w:color="000000" w:sz="4" w:space="0"/>
              <w:right w:val="single" w:color="000000" w:sz="4" w:space="0"/>
            </w:tcBorders>
            <w:vAlign w:val="center"/>
          </w:tcPr>
          <w:p w14:paraId="1D21048F">
            <w:pPr>
              <w:spacing w:line="380" w:lineRule="exact"/>
              <w:jc w:val="center"/>
              <w:rPr>
                <w:rFonts w:ascii="宋体" w:hAnsi="宋体" w:cs="宋体"/>
                <w:color w:val="auto"/>
                <w:szCs w:val="21"/>
                <w:highlight w:val="none"/>
              </w:rPr>
            </w:pPr>
            <w:r>
              <w:rPr>
                <w:rFonts w:hint="eastAsia" w:ascii="宋体" w:hAnsi="宋体" w:cs="宋体"/>
                <w:color w:val="auto"/>
                <w:szCs w:val="21"/>
                <w:highlight w:val="none"/>
              </w:rPr>
              <w:t>接收质疑函方式</w:t>
            </w:r>
          </w:p>
        </w:tc>
        <w:tc>
          <w:tcPr>
            <w:tcW w:w="6793" w:type="dxa"/>
            <w:tcBorders>
              <w:top w:val="single" w:color="000000" w:sz="4" w:space="0"/>
              <w:left w:val="single" w:color="000000" w:sz="4" w:space="0"/>
              <w:bottom w:val="single" w:color="000000" w:sz="4" w:space="0"/>
              <w:right w:val="single" w:color="000000" w:sz="4" w:space="0"/>
            </w:tcBorders>
            <w:vAlign w:val="center"/>
          </w:tcPr>
          <w:p w14:paraId="1122F3AD">
            <w:pPr>
              <w:snapToGrid w:val="0"/>
              <w:spacing w:line="380" w:lineRule="exact"/>
              <w:rPr>
                <w:rFonts w:ascii="宋体" w:hAnsi="宋体" w:cs="宋体"/>
                <w:color w:val="auto"/>
                <w:szCs w:val="21"/>
                <w:highlight w:val="none"/>
              </w:rPr>
            </w:pPr>
            <w:r>
              <w:rPr>
                <w:rFonts w:hint="eastAsia" w:ascii="宋体" w:hAnsi="宋体" w:cs="宋体"/>
                <w:color w:val="auto"/>
                <w:szCs w:val="21"/>
                <w:highlight w:val="none"/>
              </w:rPr>
              <w:t>以书面形式</w:t>
            </w:r>
          </w:p>
        </w:tc>
      </w:tr>
      <w:tr w14:paraId="5D8AE8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vMerge w:val="continue"/>
            <w:tcBorders>
              <w:top w:val="single" w:color="000000" w:sz="4" w:space="0"/>
              <w:left w:val="single" w:color="000000" w:sz="4" w:space="0"/>
              <w:bottom w:val="single" w:color="000000" w:sz="4" w:space="0"/>
              <w:right w:val="single" w:color="000000" w:sz="4" w:space="0"/>
            </w:tcBorders>
            <w:vAlign w:val="center"/>
          </w:tcPr>
          <w:p w14:paraId="7A30FA95">
            <w:pPr>
              <w:widowControl/>
              <w:jc w:val="left"/>
              <w:rPr>
                <w:rFonts w:ascii="宋体" w:hAnsi="宋体" w:cs="宋体"/>
                <w:color w:val="auto"/>
                <w:szCs w:val="21"/>
                <w:highlight w:val="none"/>
              </w:rPr>
            </w:pPr>
          </w:p>
        </w:tc>
        <w:tc>
          <w:tcPr>
            <w:tcW w:w="2721" w:type="dxa"/>
            <w:tcBorders>
              <w:top w:val="single" w:color="000000" w:sz="4" w:space="0"/>
              <w:left w:val="single" w:color="000000" w:sz="4" w:space="0"/>
              <w:bottom w:val="single" w:color="000000" w:sz="4" w:space="0"/>
              <w:right w:val="single" w:color="000000" w:sz="4" w:space="0"/>
            </w:tcBorders>
            <w:vAlign w:val="center"/>
          </w:tcPr>
          <w:p w14:paraId="3CCE6652">
            <w:pPr>
              <w:spacing w:line="380" w:lineRule="exact"/>
              <w:jc w:val="center"/>
              <w:rPr>
                <w:rFonts w:ascii="宋体" w:hAnsi="宋体" w:cs="宋体"/>
                <w:color w:val="auto"/>
                <w:szCs w:val="21"/>
                <w:highlight w:val="none"/>
              </w:rPr>
            </w:pPr>
            <w:r>
              <w:rPr>
                <w:rFonts w:hint="eastAsia" w:ascii="宋体" w:hAnsi="宋体" w:cs="宋体"/>
                <w:color w:val="auto"/>
                <w:szCs w:val="21"/>
                <w:highlight w:val="none"/>
              </w:rPr>
              <w:t>质疑联系部门及联系方式</w:t>
            </w:r>
          </w:p>
        </w:tc>
        <w:tc>
          <w:tcPr>
            <w:tcW w:w="6793" w:type="dxa"/>
            <w:tcBorders>
              <w:top w:val="single" w:color="000000" w:sz="4" w:space="0"/>
              <w:left w:val="single" w:color="000000" w:sz="4" w:space="0"/>
              <w:bottom w:val="single" w:color="000000" w:sz="4" w:space="0"/>
              <w:right w:val="single" w:color="000000" w:sz="4" w:space="0"/>
            </w:tcBorders>
            <w:vAlign w:val="center"/>
          </w:tcPr>
          <w:p w14:paraId="0C931C0E">
            <w:pPr>
              <w:snapToGrid w:val="0"/>
              <w:spacing w:line="380" w:lineRule="exact"/>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u w:val="single"/>
                <w:lang w:eastAsia="zh-CN"/>
              </w:rPr>
              <w:t>广西中泽诚信工程项目管理有限公司</w:t>
            </w:r>
            <w:r>
              <w:rPr>
                <w:rFonts w:hint="eastAsia" w:ascii="宋体" w:hAnsi="宋体" w:cs="宋体"/>
                <w:color w:val="auto"/>
                <w:szCs w:val="21"/>
                <w:highlight w:val="none"/>
              </w:rPr>
              <w:t>部门；</w:t>
            </w:r>
          </w:p>
          <w:p w14:paraId="6240449C">
            <w:pPr>
              <w:snapToGrid w:val="0"/>
              <w:spacing w:line="38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联系电话：</w:t>
            </w:r>
            <w:r>
              <w:rPr>
                <w:rFonts w:hint="eastAsia" w:ascii="宋体" w:hAnsi="宋体" w:cs="宋体"/>
                <w:color w:val="auto"/>
                <w:szCs w:val="21"/>
                <w:highlight w:val="none"/>
                <w:lang w:eastAsia="zh-CN"/>
              </w:rPr>
              <w:t>0771-8096968</w:t>
            </w:r>
          </w:p>
          <w:p w14:paraId="58D4F994">
            <w:pPr>
              <w:snapToGrid w:val="0"/>
              <w:spacing w:line="380" w:lineRule="exact"/>
              <w:rPr>
                <w:rFonts w:ascii="宋体" w:hAnsi="宋体" w:cs="宋体"/>
                <w:color w:val="auto"/>
                <w:szCs w:val="21"/>
                <w:highlight w:val="none"/>
              </w:rPr>
            </w:pPr>
            <w:r>
              <w:rPr>
                <w:rFonts w:hint="eastAsia" w:ascii="宋体" w:hAnsi="宋体" w:cs="宋体"/>
                <w:color w:val="auto"/>
                <w:szCs w:val="21"/>
                <w:highlight w:val="none"/>
              </w:rPr>
              <w:t>通讯地址：</w:t>
            </w:r>
            <w:r>
              <w:rPr>
                <w:rFonts w:hint="eastAsia" w:ascii="宋体" w:hAnsi="宋体" w:cs="宋体"/>
                <w:bCs/>
                <w:color w:val="auto"/>
                <w:kern w:val="0"/>
                <w:szCs w:val="21"/>
                <w:highlight w:val="none"/>
                <w:lang w:val="en-US" w:eastAsia="zh-CN"/>
              </w:rPr>
              <w:t>南宁市</w:t>
            </w:r>
            <w:r>
              <w:rPr>
                <w:rFonts w:hint="eastAsia" w:ascii="宋体" w:hAnsi="宋体" w:cs="宋体"/>
                <w:bCs/>
                <w:color w:val="auto"/>
                <w:kern w:val="0"/>
                <w:szCs w:val="21"/>
                <w:highlight w:val="none"/>
              </w:rPr>
              <w:t>青秀区中柬路8号龙光世纪B座4228</w:t>
            </w:r>
            <w:r>
              <w:rPr>
                <w:rFonts w:hint="eastAsia" w:ascii="宋体" w:hAnsi="宋体" w:cs="宋体"/>
                <w:bCs/>
                <w:color w:val="auto"/>
                <w:kern w:val="0"/>
                <w:szCs w:val="21"/>
                <w:highlight w:val="none"/>
                <w:lang w:val="en-US" w:eastAsia="zh-CN"/>
              </w:rPr>
              <w:t>号</w:t>
            </w:r>
            <w:r>
              <w:rPr>
                <w:rFonts w:hint="eastAsia" w:ascii="宋体" w:hAnsi="宋体" w:cs="宋体"/>
                <w:color w:val="auto"/>
                <w:szCs w:val="21"/>
                <w:highlight w:val="none"/>
              </w:rPr>
              <w:t xml:space="preserve"> </w:t>
            </w:r>
          </w:p>
          <w:p w14:paraId="723BA590">
            <w:pPr>
              <w:snapToGrid w:val="0"/>
              <w:spacing w:line="380" w:lineRule="exac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u w:val="single"/>
                <w:lang w:eastAsia="zh-CN"/>
              </w:rPr>
              <w:t>平南县平山镇人民政府</w:t>
            </w:r>
            <w:r>
              <w:rPr>
                <w:rFonts w:hint="eastAsia" w:ascii="宋体" w:hAnsi="宋体" w:cs="宋体"/>
                <w:color w:val="auto"/>
                <w:szCs w:val="21"/>
                <w:highlight w:val="none"/>
              </w:rPr>
              <w:t>部门；</w:t>
            </w:r>
          </w:p>
          <w:p w14:paraId="65456410">
            <w:pPr>
              <w:snapToGrid w:val="0"/>
              <w:spacing w:line="380" w:lineRule="exact"/>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联系电话：0775-7652088</w:t>
            </w:r>
          </w:p>
          <w:p w14:paraId="7E32F92B">
            <w:pPr>
              <w:snapToGrid w:val="0"/>
              <w:spacing w:line="380" w:lineRule="exact"/>
              <w:rPr>
                <w:rFonts w:ascii="宋体" w:hAnsi="宋体" w:cs="宋体"/>
                <w:color w:val="auto"/>
                <w:szCs w:val="21"/>
                <w:highlight w:val="none"/>
              </w:rPr>
            </w:pPr>
            <w:r>
              <w:rPr>
                <w:rFonts w:hint="eastAsia" w:ascii="宋体" w:hAnsi="宋体" w:cs="宋体"/>
                <w:color w:val="auto"/>
                <w:szCs w:val="21"/>
                <w:highlight w:val="none"/>
              </w:rPr>
              <w:t xml:space="preserve">通讯地址：平山镇文明街1号 </w:t>
            </w:r>
          </w:p>
        </w:tc>
      </w:tr>
      <w:tr w14:paraId="4800D7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vMerge w:val="continue"/>
            <w:tcBorders>
              <w:top w:val="single" w:color="000000" w:sz="4" w:space="0"/>
              <w:left w:val="single" w:color="000000" w:sz="4" w:space="0"/>
              <w:bottom w:val="single" w:color="000000" w:sz="4" w:space="0"/>
              <w:right w:val="single" w:color="000000" w:sz="4" w:space="0"/>
            </w:tcBorders>
            <w:vAlign w:val="center"/>
          </w:tcPr>
          <w:p w14:paraId="6C5AE58F">
            <w:pPr>
              <w:widowControl/>
              <w:jc w:val="left"/>
              <w:rPr>
                <w:rFonts w:ascii="宋体" w:hAnsi="宋体" w:cs="宋体"/>
                <w:color w:val="auto"/>
                <w:szCs w:val="21"/>
                <w:highlight w:val="none"/>
              </w:rPr>
            </w:pPr>
          </w:p>
        </w:tc>
        <w:tc>
          <w:tcPr>
            <w:tcW w:w="2721" w:type="dxa"/>
            <w:tcBorders>
              <w:top w:val="single" w:color="000000" w:sz="4" w:space="0"/>
              <w:left w:val="single" w:color="000000" w:sz="4" w:space="0"/>
              <w:bottom w:val="single" w:color="000000" w:sz="4" w:space="0"/>
              <w:right w:val="single" w:color="000000" w:sz="4" w:space="0"/>
            </w:tcBorders>
            <w:vAlign w:val="center"/>
          </w:tcPr>
          <w:p w14:paraId="0CE8B428">
            <w:pPr>
              <w:spacing w:line="380" w:lineRule="exact"/>
              <w:jc w:val="center"/>
              <w:rPr>
                <w:rFonts w:ascii="宋体" w:hAnsi="宋体" w:cs="宋体"/>
                <w:color w:val="auto"/>
                <w:szCs w:val="21"/>
                <w:highlight w:val="none"/>
              </w:rPr>
            </w:pPr>
            <w:r>
              <w:rPr>
                <w:rFonts w:hint="eastAsia" w:ascii="宋体" w:hAnsi="宋体" w:cs="宋体"/>
                <w:color w:val="auto"/>
                <w:highlight w:val="none"/>
              </w:rPr>
              <w:t>现场提交质疑办理业务时间</w:t>
            </w:r>
          </w:p>
        </w:tc>
        <w:tc>
          <w:tcPr>
            <w:tcW w:w="6793" w:type="dxa"/>
            <w:tcBorders>
              <w:top w:val="single" w:color="000000" w:sz="4" w:space="0"/>
              <w:left w:val="single" w:color="000000" w:sz="4" w:space="0"/>
              <w:bottom w:val="single" w:color="000000" w:sz="4" w:space="0"/>
              <w:right w:val="single" w:color="000000" w:sz="4" w:space="0"/>
            </w:tcBorders>
            <w:vAlign w:val="center"/>
          </w:tcPr>
          <w:p w14:paraId="05F92F43">
            <w:pPr>
              <w:snapToGrid w:val="0"/>
              <w:spacing w:line="380" w:lineRule="exact"/>
              <w:rPr>
                <w:rFonts w:ascii="宋体" w:hAnsi="宋体" w:cs="宋体"/>
                <w:color w:val="auto"/>
                <w:szCs w:val="21"/>
                <w:highlight w:val="none"/>
              </w:rPr>
            </w:pPr>
            <w:r>
              <w:rPr>
                <w:rFonts w:hint="eastAsia" w:ascii="宋体" w:hAnsi="宋体" w:cs="宋体"/>
                <w:color w:val="auto"/>
                <w:highlight w:val="none"/>
              </w:rPr>
              <w:t>质疑期内每个工作日</w:t>
            </w:r>
            <w:r>
              <w:rPr>
                <w:rFonts w:hint="eastAsia" w:ascii="宋体" w:hAnsi="宋体" w:cs="宋体"/>
                <w:color w:val="auto"/>
                <w:highlight w:val="none"/>
                <w:u w:val="single"/>
              </w:rPr>
              <w:t xml:space="preserve"> 8 </w:t>
            </w:r>
            <w:r>
              <w:rPr>
                <w:rFonts w:hint="eastAsia" w:ascii="宋体" w:hAnsi="宋体" w:cs="宋体"/>
                <w:color w:val="auto"/>
                <w:highlight w:val="none"/>
              </w:rPr>
              <w:t>时</w:t>
            </w:r>
            <w:r>
              <w:rPr>
                <w:rFonts w:hint="eastAsia" w:ascii="宋体" w:hAnsi="宋体" w:cs="宋体"/>
                <w:color w:val="auto"/>
                <w:highlight w:val="none"/>
                <w:u w:val="single"/>
              </w:rPr>
              <w:t xml:space="preserve"> 0 </w:t>
            </w:r>
            <w:r>
              <w:rPr>
                <w:rFonts w:hint="eastAsia" w:ascii="宋体" w:hAnsi="宋体" w:cs="宋体"/>
                <w:color w:val="auto"/>
                <w:highlight w:val="none"/>
              </w:rPr>
              <w:t>分到</w:t>
            </w:r>
            <w:r>
              <w:rPr>
                <w:rFonts w:hint="eastAsia" w:ascii="宋体" w:hAnsi="宋体" w:cs="宋体"/>
                <w:color w:val="auto"/>
                <w:highlight w:val="none"/>
                <w:u w:val="single"/>
              </w:rPr>
              <w:t xml:space="preserve"> 12 </w:t>
            </w:r>
            <w:r>
              <w:rPr>
                <w:rFonts w:hint="eastAsia" w:ascii="宋体" w:hAnsi="宋体" w:cs="宋体"/>
                <w:color w:val="auto"/>
                <w:highlight w:val="none"/>
              </w:rPr>
              <w:t>时</w:t>
            </w:r>
            <w:r>
              <w:rPr>
                <w:rFonts w:hint="eastAsia" w:ascii="宋体" w:hAnsi="宋体" w:cs="宋体"/>
                <w:color w:val="auto"/>
                <w:highlight w:val="none"/>
                <w:u w:val="single"/>
              </w:rPr>
              <w:t xml:space="preserve"> 0 </w:t>
            </w:r>
            <w:r>
              <w:rPr>
                <w:rFonts w:hint="eastAsia" w:ascii="宋体" w:hAnsi="宋体" w:cs="宋体"/>
                <w:color w:val="auto"/>
                <w:highlight w:val="none"/>
              </w:rPr>
              <w:t>分，</w:t>
            </w:r>
            <w:r>
              <w:rPr>
                <w:rFonts w:hint="eastAsia" w:ascii="宋体" w:hAnsi="宋体" w:cs="宋体"/>
                <w:color w:val="auto"/>
                <w:highlight w:val="none"/>
                <w:u w:val="single"/>
              </w:rPr>
              <w:t xml:space="preserve"> 15 </w:t>
            </w:r>
            <w:r>
              <w:rPr>
                <w:rFonts w:hint="eastAsia" w:ascii="宋体" w:hAnsi="宋体" w:cs="宋体"/>
                <w:color w:val="auto"/>
                <w:highlight w:val="none"/>
              </w:rPr>
              <w:t>时</w:t>
            </w:r>
            <w:r>
              <w:rPr>
                <w:rFonts w:hint="eastAsia" w:ascii="宋体" w:hAnsi="宋体" w:cs="宋体"/>
                <w:color w:val="auto"/>
                <w:highlight w:val="none"/>
                <w:u w:val="single"/>
              </w:rPr>
              <w:t xml:space="preserve"> 0 </w:t>
            </w:r>
            <w:r>
              <w:rPr>
                <w:rFonts w:hint="eastAsia" w:ascii="宋体" w:hAnsi="宋体" w:cs="宋体"/>
                <w:color w:val="auto"/>
                <w:highlight w:val="none"/>
              </w:rPr>
              <w:t>分到</w:t>
            </w:r>
            <w:r>
              <w:rPr>
                <w:rFonts w:hint="eastAsia" w:ascii="宋体" w:hAnsi="宋体" w:cs="宋体"/>
                <w:color w:val="auto"/>
                <w:highlight w:val="none"/>
                <w:u w:val="single"/>
              </w:rPr>
              <w:t xml:space="preserve"> 18 </w:t>
            </w:r>
            <w:r>
              <w:rPr>
                <w:rFonts w:hint="eastAsia" w:ascii="宋体" w:hAnsi="宋体" w:cs="宋体"/>
                <w:color w:val="auto"/>
                <w:highlight w:val="none"/>
              </w:rPr>
              <w:t>时</w:t>
            </w:r>
            <w:r>
              <w:rPr>
                <w:rFonts w:hint="eastAsia" w:ascii="宋体" w:hAnsi="宋体" w:cs="宋体"/>
                <w:color w:val="auto"/>
                <w:highlight w:val="none"/>
                <w:u w:val="single"/>
              </w:rPr>
              <w:t xml:space="preserve"> 0 </w:t>
            </w:r>
            <w:r>
              <w:rPr>
                <w:rFonts w:hint="eastAsia" w:ascii="宋体" w:hAnsi="宋体" w:cs="宋体"/>
                <w:color w:val="auto"/>
                <w:highlight w:val="none"/>
              </w:rPr>
              <w:t>分</w:t>
            </w:r>
          </w:p>
        </w:tc>
      </w:tr>
      <w:tr w14:paraId="596690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tcBorders>
              <w:top w:val="single" w:color="000000" w:sz="4" w:space="0"/>
              <w:left w:val="single" w:color="000000" w:sz="4" w:space="0"/>
              <w:bottom w:val="single" w:color="000000" w:sz="4" w:space="0"/>
              <w:right w:val="single" w:color="000000" w:sz="4" w:space="0"/>
            </w:tcBorders>
            <w:vAlign w:val="center"/>
          </w:tcPr>
          <w:p w14:paraId="2E402AE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31.6</w:t>
            </w:r>
          </w:p>
        </w:tc>
        <w:tc>
          <w:tcPr>
            <w:tcW w:w="2721" w:type="dxa"/>
            <w:tcBorders>
              <w:top w:val="single" w:color="000000" w:sz="4" w:space="0"/>
              <w:left w:val="single" w:color="000000" w:sz="4" w:space="0"/>
              <w:bottom w:val="single" w:color="000000" w:sz="4" w:space="0"/>
              <w:right w:val="single" w:color="000000" w:sz="4" w:space="0"/>
            </w:tcBorders>
            <w:vAlign w:val="center"/>
          </w:tcPr>
          <w:p w14:paraId="00193D4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受理投诉方式</w:t>
            </w:r>
          </w:p>
        </w:tc>
        <w:tc>
          <w:tcPr>
            <w:tcW w:w="6793" w:type="dxa"/>
            <w:tcBorders>
              <w:top w:val="single" w:color="000000" w:sz="4" w:space="0"/>
              <w:left w:val="single" w:color="000000" w:sz="4" w:space="0"/>
              <w:bottom w:val="single" w:color="000000" w:sz="4" w:space="0"/>
              <w:right w:val="single" w:color="000000" w:sz="4" w:space="0"/>
            </w:tcBorders>
            <w:vAlign w:val="center"/>
          </w:tcPr>
          <w:p w14:paraId="260DD818">
            <w:pPr>
              <w:snapToGrid w:val="0"/>
              <w:spacing w:line="380" w:lineRule="exact"/>
              <w:rPr>
                <w:rFonts w:ascii="宋体" w:hAnsi="宋体" w:cs="宋体"/>
                <w:color w:val="auto"/>
                <w:highlight w:val="none"/>
              </w:rPr>
            </w:pPr>
            <w:r>
              <w:rPr>
                <w:rFonts w:hint="eastAsia" w:ascii="宋体" w:hAnsi="宋体" w:cs="宋体"/>
                <w:color w:val="auto"/>
                <w:highlight w:val="none"/>
              </w:rPr>
              <w:t>1、受理方式：纸质方式受理，投诉书正、副本（经过质疑的事项才可投诉）。</w:t>
            </w:r>
          </w:p>
          <w:p w14:paraId="703205ED">
            <w:pPr>
              <w:snapToGrid w:val="0"/>
              <w:spacing w:line="380" w:lineRule="exact"/>
              <w:rPr>
                <w:rFonts w:ascii="宋体" w:hAnsi="宋体" w:cs="宋体"/>
                <w:color w:val="auto"/>
                <w:highlight w:val="none"/>
              </w:rPr>
            </w:pPr>
            <w:r>
              <w:rPr>
                <w:rFonts w:hint="eastAsia" w:ascii="宋体" w:hAnsi="宋体" w:cs="宋体"/>
                <w:color w:val="auto"/>
                <w:highlight w:val="none"/>
              </w:rPr>
              <w:t>2、邮寄地址：</w:t>
            </w:r>
          </w:p>
          <w:p w14:paraId="332DE1FB">
            <w:pPr>
              <w:snapToGrid w:val="0"/>
              <w:spacing w:line="380" w:lineRule="exact"/>
              <w:rPr>
                <w:rFonts w:ascii="宋体" w:hAnsi="宋体" w:cs="宋体"/>
                <w:color w:val="auto"/>
                <w:highlight w:val="none"/>
              </w:rPr>
            </w:pPr>
            <w:r>
              <w:rPr>
                <w:rFonts w:hint="eastAsia" w:ascii="宋体" w:hAnsi="宋体" w:cs="宋体"/>
                <w:color w:val="auto"/>
                <w:highlight w:val="none"/>
              </w:rPr>
              <w:t>名称：平南县财政局政府采购监督管理股</w:t>
            </w:r>
          </w:p>
          <w:p w14:paraId="66788906">
            <w:pPr>
              <w:snapToGrid w:val="0"/>
              <w:spacing w:line="380" w:lineRule="exact"/>
              <w:rPr>
                <w:rFonts w:ascii="宋体" w:hAnsi="宋体" w:cs="宋体"/>
                <w:color w:val="auto"/>
                <w:highlight w:val="none"/>
              </w:rPr>
            </w:pPr>
            <w:r>
              <w:rPr>
                <w:rFonts w:hint="eastAsia" w:ascii="宋体" w:hAnsi="宋体" w:cs="宋体"/>
                <w:color w:val="auto"/>
                <w:highlight w:val="none"/>
              </w:rPr>
              <w:t>地址：平南县平南街道燕塘路1号</w:t>
            </w:r>
          </w:p>
          <w:p w14:paraId="39BE6C6B">
            <w:pPr>
              <w:snapToGrid w:val="0"/>
              <w:spacing w:line="380" w:lineRule="exact"/>
              <w:rPr>
                <w:rFonts w:ascii="宋体" w:hAnsi="宋体" w:cs="宋体"/>
                <w:color w:val="auto"/>
                <w:highlight w:val="none"/>
              </w:rPr>
            </w:pPr>
            <w:r>
              <w:rPr>
                <w:rFonts w:hint="eastAsia" w:ascii="宋体" w:hAnsi="宋体" w:cs="宋体"/>
                <w:color w:val="auto"/>
                <w:highlight w:val="none"/>
              </w:rPr>
              <w:t>联系电话：0775-7820666</w:t>
            </w:r>
          </w:p>
        </w:tc>
      </w:tr>
      <w:tr w14:paraId="34A1F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tcBorders>
              <w:top w:val="single" w:color="000000" w:sz="4" w:space="0"/>
              <w:left w:val="single" w:color="000000" w:sz="4" w:space="0"/>
              <w:bottom w:val="single" w:color="000000" w:sz="4" w:space="0"/>
              <w:right w:val="single" w:color="000000" w:sz="4" w:space="0"/>
            </w:tcBorders>
            <w:vAlign w:val="center"/>
          </w:tcPr>
          <w:p w14:paraId="5444019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33</w:t>
            </w:r>
          </w:p>
        </w:tc>
        <w:tc>
          <w:tcPr>
            <w:tcW w:w="2721" w:type="dxa"/>
            <w:tcBorders>
              <w:top w:val="single" w:color="000000" w:sz="4" w:space="0"/>
              <w:left w:val="single" w:color="000000" w:sz="4" w:space="0"/>
              <w:bottom w:val="single" w:color="000000" w:sz="4" w:space="0"/>
              <w:right w:val="single" w:color="000000" w:sz="4" w:space="0"/>
            </w:tcBorders>
            <w:vAlign w:val="center"/>
          </w:tcPr>
          <w:p w14:paraId="29EBA62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采购代理费</w:t>
            </w:r>
          </w:p>
        </w:tc>
        <w:tc>
          <w:tcPr>
            <w:tcW w:w="6793" w:type="dxa"/>
            <w:tcBorders>
              <w:top w:val="single" w:color="000000" w:sz="4" w:space="0"/>
              <w:left w:val="single" w:color="000000" w:sz="4" w:space="0"/>
              <w:bottom w:val="single" w:color="000000" w:sz="4" w:space="0"/>
              <w:right w:val="single" w:color="000000" w:sz="4" w:space="0"/>
            </w:tcBorders>
            <w:vAlign w:val="center"/>
          </w:tcPr>
          <w:p w14:paraId="75133C91">
            <w:pPr>
              <w:pStyle w:val="15"/>
              <w:snapToGrid w:val="0"/>
              <w:spacing w:line="360" w:lineRule="auto"/>
              <w:rPr>
                <w:rFonts w:hAnsi="宋体" w:cs="宋体"/>
                <w:color w:val="auto"/>
                <w:sz w:val="21"/>
                <w:highlight w:val="none"/>
              </w:rPr>
            </w:pPr>
            <w:r>
              <w:rPr>
                <w:rFonts w:hint="eastAsia" w:hAnsi="宋体" w:cs="宋体"/>
                <w:color w:val="auto"/>
                <w:sz w:val="21"/>
                <w:highlight w:val="none"/>
              </w:rPr>
              <w:t>1. 是否收取采购代理费：</w:t>
            </w:r>
          </w:p>
          <w:p w14:paraId="584B33CC">
            <w:pPr>
              <w:pStyle w:val="15"/>
              <w:snapToGrid w:val="0"/>
              <w:spacing w:line="360" w:lineRule="auto"/>
              <w:rPr>
                <w:rFonts w:hAnsi="宋体" w:cs="宋体"/>
                <w:color w:val="auto"/>
                <w:sz w:val="21"/>
                <w:highlight w:val="none"/>
              </w:rPr>
            </w:pPr>
            <w:r>
              <w:rPr>
                <w:rFonts w:hint="eastAsia" w:hAnsi="宋体" w:cs="宋体"/>
                <w:color w:val="auto"/>
                <w:sz w:val="21"/>
                <w:highlight w:val="none"/>
              </w:rPr>
              <w:t>☑是    □ 否</w:t>
            </w:r>
          </w:p>
          <w:p w14:paraId="69F94C9C">
            <w:pPr>
              <w:pStyle w:val="15"/>
              <w:snapToGrid w:val="0"/>
              <w:spacing w:line="360" w:lineRule="auto"/>
              <w:rPr>
                <w:rFonts w:hAnsi="宋体" w:cs="宋体"/>
                <w:color w:val="auto"/>
                <w:sz w:val="21"/>
                <w:highlight w:val="none"/>
              </w:rPr>
            </w:pPr>
            <w:r>
              <w:rPr>
                <w:rFonts w:hint="eastAsia" w:hAnsi="宋体" w:cs="宋体"/>
                <w:color w:val="auto"/>
                <w:sz w:val="21"/>
                <w:highlight w:val="none"/>
              </w:rPr>
              <w:t>2.采购代理费支付方式：</w:t>
            </w:r>
          </w:p>
          <w:p w14:paraId="10E46573">
            <w:pPr>
              <w:pStyle w:val="15"/>
              <w:snapToGrid w:val="0"/>
              <w:spacing w:line="360" w:lineRule="auto"/>
              <w:rPr>
                <w:rFonts w:hAnsi="宋体" w:cs="宋体"/>
                <w:color w:val="auto"/>
                <w:sz w:val="21"/>
                <w:highlight w:val="none"/>
              </w:rPr>
            </w:pPr>
            <w:r>
              <w:rPr>
                <w:rFonts w:hint="eastAsia" w:hAnsi="宋体" w:cs="宋体"/>
                <w:color w:val="auto"/>
                <w:sz w:val="21"/>
                <w:highlight w:val="none"/>
              </w:rPr>
              <w:t>☑本项目代理服务费由</w:t>
            </w:r>
            <w:r>
              <w:rPr>
                <w:rFonts w:hint="eastAsia" w:hAnsi="宋体" w:cs="宋体"/>
                <w:color w:val="auto"/>
                <w:sz w:val="21"/>
                <w:highlight w:val="none"/>
                <w:u w:val="single"/>
              </w:rPr>
              <w:t>成交供应商</w:t>
            </w:r>
            <w:r>
              <w:rPr>
                <w:rFonts w:hint="eastAsia" w:hAnsi="宋体" w:cs="宋体"/>
                <w:color w:val="auto"/>
                <w:sz w:val="21"/>
                <w:highlight w:val="none"/>
              </w:rPr>
              <w:t>领取成交通知书前，一次性向采购代理机构支付。</w:t>
            </w:r>
          </w:p>
          <w:p w14:paraId="7A83BC38">
            <w:pPr>
              <w:pStyle w:val="15"/>
              <w:snapToGrid w:val="0"/>
              <w:spacing w:line="360" w:lineRule="auto"/>
              <w:rPr>
                <w:rFonts w:hAnsi="宋体" w:cs="宋体"/>
                <w:color w:val="auto"/>
                <w:sz w:val="21"/>
                <w:highlight w:val="none"/>
              </w:rPr>
            </w:pPr>
            <w:r>
              <w:rPr>
                <w:rFonts w:hint="eastAsia" w:hAnsi="宋体" w:cs="宋体"/>
                <w:color w:val="auto"/>
                <w:sz w:val="21"/>
                <w:highlight w:val="none"/>
              </w:rPr>
              <w:t>□采购人支付。</w:t>
            </w:r>
          </w:p>
          <w:p w14:paraId="32E226FE">
            <w:pPr>
              <w:pStyle w:val="15"/>
              <w:numPr>
                <w:ilvl w:val="0"/>
                <w:numId w:val="0"/>
              </w:numPr>
              <w:snapToGrid w:val="0"/>
              <w:spacing w:line="380" w:lineRule="exact"/>
              <w:rPr>
                <w:rFonts w:hAnsi="宋体" w:cs="宋体"/>
                <w:color w:val="auto"/>
                <w:sz w:val="21"/>
                <w:highlight w:val="none"/>
              </w:rPr>
            </w:pPr>
            <w:r>
              <w:rPr>
                <w:rFonts w:ascii="宋体" w:hAnsi="宋体" w:eastAsia="宋体" w:cs="宋体"/>
                <w:color w:val="auto"/>
                <w:kern w:val="0"/>
                <w:sz w:val="21"/>
                <w:szCs w:val="21"/>
                <w:highlight w:val="none"/>
                <w:lang w:val="en-US" w:eastAsia="zh-CN" w:bidi="ar-SA"/>
              </w:rPr>
              <w:t>3.</w:t>
            </w:r>
            <w:r>
              <w:rPr>
                <w:rFonts w:hint="eastAsia" w:hAnsi="宋体" w:cs="宋体"/>
                <w:color w:val="auto"/>
                <w:sz w:val="21"/>
                <w:highlight w:val="none"/>
              </w:rPr>
              <w:t>采购代理费收取标准：</w:t>
            </w:r>
            <w:r>
              <w:rPr>
                <w:rFonts w:hint="eastAsia" w:hAnsi="宋体" w:cs="宋体"/>
                <w:color w:val="auto"/>
                <w:sz w:val="21"/>
                <w:highlight w:val="none"/>
                <w:lang w:val="en-US" w:eastAsia="zh-CN"/>
              </w:rPr>
              <w:t>参考国家发展计划委员会计价格[2002]1980号《招标代理服务费管理暂行办法》文执行的收费标准“工程类”下浮13%计取</w:t>
            </w:r>
            <w:r>
              <w:rPr>
                <w:rFonts w:hint="eastAsia" w:hAnsi="宋体" w:cs="宋体"/>
                <w:color w:val="auto"/>
                <w:sz w:val="21"/>
                <w:highlight w:val="none"/>
              </w:rPr>
              <w:t>，</w:t>
            </w:r>
            <w:r>
              <w:rPr>
                <w:rFonts w:hint="eastAsia" w:hAnsi="宋体" w:cs="宋体"/>
                <w:color w:val="auto"/>
                <w:sz w:val="21"/>
                <w:highlight w:val="none"/>
                <w:lang w:val="en-US" w:eastAsia="zh-CN"/>
              </w:rPr>
              <w:t>则本项目采购代理费为人民币陆千捌佰元整（</w:t>
            </w:r>
            <w:r>
              <w:rPr>
                <w:rFonts w:hint="default" w:hAnsi="宋体" w:cs="宋体"/>
                <w:color w:val="auto"/>
                <w:sz w:val="21"/>
                <w:highlight w:val="none"/>
                <w:lang w:val="en-US" w:eastAsia="zh-CN"/>
              </w:rPr>
              <w:t>¥</w:t>
            </w:r>
            <w:r>
              <w:rPr>
                <w:rFonts w:hint="eastAsia" w:hAnsi="宋体" w:cs="宋体"/>
                <w:color w:val="auto"/>
                <w:sz w:val="21"/>
                <w:highlight w:val="none"/>
                <w:lang w:val="en-US" w:eastAsia="zh-CN"/>
              </w:rPr>
              <w:t>6800.00）。</w:t>
            </w:r>
            <w:r>
              <w:rPr>
                <w:rFonts w:hint="eastAsia" w:hAnsi="宋体" w:cs="宋体"/>
                <w:color w:val="auto"/>
                <w:sz w:val="21"/>
                <w:highlight w:val="none"/>
              </w:rPr>
              <w:t>采购代理费由采购代理机构向成交供应商收取。成交供应商在领取成交通知书前一次性向采购代理机构付清采购代理费。</w:t>
            </w:r>
          </w:p>
          <w:p w14:paraId="1D3D8934">
            <w:pPr>
              <w:pStyle w:val="15"/>
              <w:snapToGrid w:val="0"/>
              <w:spacing w:line="380" w:lineRule="exact"/>
              <w:rPr>
                <w:rFonts w:hAnsi="宋体" w:cs="宋体"/>
                <w:color w:val="auto"/>
                <w:sz w:val="21"/>
                <w:highlight w:val="none"/>
              </w:rPr>
            </w:pPr>
            <w:r>
              <w:rPr>
                <w:rFonts w:hint="eastAsia" w:hAnsi="宋体" w:cs="宋体"/>
                <w:color w:val="auto"/>
                <w:sz w:val="21"/>
                <w:highlight w:val="none"/>
              </w:rPr>
              <w:t>4.采购代理费收取银行账户</w:t>
            </w:r>
          </w:p>
          <w:p w14:paraId="458A2901">
            <w:pPr>
              <w:pStyle w:val="15"/>
              <w:snapToGrid w:val="0"/>
              <w:spacing w:line="380" w:lineRule="exact"/>
              <w:rPr>
                <w:rFonts w:hint="eastAsia" w:hAnsi="宋体" w:cs="宋体"/>
                <w:color w:val="auto"/>
                <w:sz w:val="21"/>
                <w:highlight w:val="none"/>
              </w:rPr>
            </w:pPr>
            <w:r>
              <w:rPr>
                <w:rFonts w:hint="eastAsia" w:hAnsi="宋体" w:cs="宋体"/>
                <w:color w:val="auto"/>
                <w:sz w:val="21"/>
                <w:highlight w:val="none"/>
              </w:rPr>
              <w:t xml:space="preserve">开户名称：广西中泽诚信工程项目管理有限公司 </w:t>
            </w:r>
          </w:p>
          <w:p w14:paraId="554220D5">
            <w:pPr>
              <w:pStyle w:val="15"/>
              <w:snapToGrid w:val="0"/>
              <w:spacing w:line="380" w:lineRule="exact"/>
              <w:rPr>
                <w:rFonts w:hint="eastAsia" w:hAnsi="宋体" w:cs="宋体"/>
                <w:color w:val="auto"/>
                <w:sz w:val="21"/>
                <w:highlight w:val="none"/>
              </w:rPr>
            </w:pPr>
            <w:r>
              <w:rPr>
                <w:rFonts w:hint="eastAsia" w:hAnsi="宋体" w:cs="宋体"/>
                <w:color w:val="auto"/>
                <w:sz w:val="21"/>
                <w:highlight w:val="none"/>
              </w:rPr>
              <w:t>开户银行：中国工商银行股份有限公司</w:t>
            </w:r>
            <w:r>
              <w:rPr>
                <w:rFonts w:hint="eastAsia" w:hAnsi="宋体" w:cs="宋体"/>
                <w:color w:val="auto"/>
                <w:sz w:val="21"/>
                <w:highlight w:val="none"/>
                <w:lang w:val="en-US" w:eastAsia="zh-CN"/>
              </w:rPr>
              <w:t>南宁</w:t>
            </w:r>
            <w:r>
              <w:rPr>
                <w:rFonts w:hint="eastAsia" w:hAnsi="宋体" w:cs="宋体"/>
                <w:color w:val="auto"/>
                <w:sz w:val="21"/>
                <w:highlight w:val="none"/>
                <w:lang w:eastAsia="zh-CN"/>
              </w:rPr>
              <w:t>市</w:t>
            </w:r>
            <w:r>
              <w:rPr>
                <w:rFonts w:hint="eastAsia" w:hAnsi="宋体" w:cs="宋体"/>
                <w:color w:val="auto"/>
                <w:sz w:val="21"/>
                <w:highlight w:val="none"/>
              </w:rPr>
              <w:t xml:space="preserve">江南支行 </w:t>
            </w:r>
          </w:p>
          <w:p w14:paraId="4095FA7A">
            <w:pPr>
              <w:pStyle w:val="15"/>
              <w:snapToGrid w:val="0"/>
              <w:spacing w:line="380" w:lineRule="exact"/>
              <w:rPr>
                <w:rFonts w:hAnsi="宋体" w:cs="宋体"/>
                <w:color w:val="auto"/>
                <w:sz w:val="21"/>
                <w:highlight w:val="none"/>
              </w:rPr>
            </w:pPr>
            <w:r>
              <w:rPr>
                <w:rFonts w:hint="eastAsia" w:hAnsi="宋体" w:cs="宋体"/>
                <w:color w:val="auto"/>
                <w:sz w:val="21"/>
                <w:highlight w:val="none"/>
              </w:rPr>
              <w:t>账    号：2102106009300463077</w:t>
            </w:r>
          </w:p>
        </w:tc>
      </w:tr>
      <w:tr w14:paraId="443AFB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tcBorders>
              <w:top w:val="single" w:color="000000" w:sz="4" w:space="0"/>
              <w:left w:val="single" w:color="000000" w:sz="4" w:space="0"/>
              <w:bottom w:val="single" w:color="000000" w:sz="4" w:space="0"/>
              <w:right w:val="single" w:color="000000" w:sz="4" w:space="0"/>
            </w:tcBorders>
            <w:vAlign w:val="center"/>
          </w:tcPr>
          <w:p w14:paraId="7241FF1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34.1</w:t>
            </w:r>
          </w:p>
        </w:tc>
        <w:tc>
          <w:tcPr>
            <w:tcW w:w="2721" w:type="dxa"/>
            <w:tcBorders>
              <w:top w:val="single" w:color="000000" w:sz="4" w:space="0"/>
              <w:left w:val="single" w:color="000000" w:sz="4" w:space="0"/>
              <w:bottom w:val="single" w:color="000000" w:sz="4" w:space="0"/>
              <w:right w:val="single" w:color="000000" w:sz="4" w:space="0"/>
            </w:tcBorders>
            <w:vAlign w:val="center"/>
          </w:tcPr>
          <w:p w14:paraId="685E1C8B">
            <w:pPr>
              <w:spacing w:line="360" w:lineRule="auto"/>
              <w:jc w:val="center"/>
              <w:rPr>
                <w:rFonts w:ascii="宋体" w:hAnsi="宋体" w:cs="宋体"/>
                <w:color w:val="auto"/>
                <w:szCs w:val="21"/>
                <w:highlight w:val="none"/>
              </w:rPr>
            </w:pPr>
            <w:r>
              <w:rPr>
                <w:rFonts w:hint="eastAsia" w:ascii="宋体" w:hAnsi="宋体" w:cs="宋体"/>
                <w:color w:val="auto"/>
                <w:highlight w:val="none"/>
              </w:rPr>
              <w:t>解释</w:t>
            </w:r>
          </w:p>
        </w:tc>
        <w:tc>
          <w:tcPr>
            <w:tcW w:w="6793" w:type="dxa"/>
            <w:tcBorders>
              <w:top w:val="single" w:color="000000" w:sz="4" w:space="0"/>
              <w:left w:val="single" w:color="000000" w:sz="4" w:space="0"/>
              <w:bottom w:val="single" w:color="000000" w:sz="4" w:space="0"/>
              <w:right w:val="single" w:color="000000" w:sz="4" w:space="0"/>
            </w:tcBorders>
            <w:vAlign w:val="center"/>
          </w:tcPr>
          <w:p w14:paraId="28C38439">
            <w:pPr>
              <w:pStyle w:val="15"/>
              <w:snapToGrid w:val="0"/>
              <w:spacing w:line="360" w:lineRule="auto"/>
              <w:rPr>
                <w:rFonts w:hAnsi="宋体" w:cs="宋体"/>
                <w:b/>
                <w:color w:val="auto"/>
                <w:sz w:val="21"/>
                <w:highlight w:val="none"/>
              </w:rPr>
            </w:pPr>
            <w:r>
              <w:rPr>
                <w:rFonts w:hint="eastAsia" w:hAnsi="宋体" w:cs="宋体"/>
                <w:b/>
                <w:color w:val="auto"/>
                <w:sz w:val="21"/>
                <w:highlight w:val="none"/>
              </w:rPr>
              <w:t>解释权：</w:t>
            </w:r>
            <w:r>
              <w:rPr>
                <w:rFonts w:hint="eastAsia" w:hAnsi="宋体" w:cs="宋体"/>
                <w:color w:val="auto"/>
                <w:sz w:val="21"/>
                <w:highlight w:val="none"/>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hAnsi="宋体" w:cs="宋体"/>
                <w:b/>
                <w:color w:val="auto"/>
                <w:sz w:val="21"/>
                <w:highlight w:val="none"/>
              </w:rPr>
              <w:t>由采购人或者采购代理机构负责解释。</w:t>
            </w:r>
          </w:p>
          <w:p w14:paraId="7BC8066F">
            <w:pPr>
              <w:pStyle w:val="15"/>
              <w:snapToGrid w:val="0"/>
              <w:spacing w:line="360" w:lineRule="auto"/>
              <w:rPr>
                <w:rFonts w:hAnsi="宋体" w:cs="宋体"/>
                <w:b/>
                <w:color w:val="auto"/>
                <w:sz w:val="21"/>
                <w:highlight w:val="none"/>
              </w:rPr>
            </w:pPr>
            <w:r>
              <w:rPr>
                <w:rFonts w:hint="eastAsia" w:hAnsi="宋体" w:cs="宋体"/>
                <w:b/>
                <w:color w:val="auto"/>
                <w:sz w:val="21"/>
                <w:highlight w:val="none"/>
              </w:rPr>
              <w:t>法律责任：</w:t>
            </w:r>
          </w:p>
          <w:p w14:paraId="6C4B28C2">
            <w:pPr>
              <w:pStyle w:val="15"/>
              <w:snapToGrid w:val="0"/>
              <w:spacing w:line="360" w:lineRule="auto"/>
              <w:rPr>
                <w:rFonts w:hAnsi="宋体" w:cs="宋体"/>
                <w:color w:val="auto"/>
                <w:sz w:val="21"/>
                <w:highlight w:val="none"/>
              </w:rPr>
            </w:pPr>
            <w:r>
              <w:rPr>
                <w:rFonts w:hint="eastAsia" w:hAnsi="宋体" w:cs="宋体"/>
                <w:b/>
                <w:color w:val="auto"/>
                <w:sz w:val="21"/>
                <w:highlight w:val="none"/>
              </w:rPr>
              <w:t>1.</w:t>
            </w:r>
            <w:r>
              <w:rPr>
                <w:rFonts w:hint="eastAsia" w:hAnsi="宋体" w:cs="宋体"/>
                <w:color w:val="auto"/>
                <w:sz w:val="21"/>
                <w:highlight w:val="none"/>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7E35C0B1">
            <w:pPr>
              <w:spacing w:line="360" w:lineRule="auto"/>
              <w:rPr>
                <w:rFonts w:ascii="宋体" w:hAnsi="宋体" w:cs="宋体"/>
                <w:color w:val="auto"/>
                <w:highlight w:val="none"/>
              </w:rPr>
            </w:pPr>
            <w:r>
              <w:rPr>
                <w:rFonts w:hint="eastAsia" w:ascii="宋体" w:hAnsi="宋体" w:cs="宋体"/>
                <w:b/>
                <w:color w:val="auto"/>
                <w:highlight w:val="none"/>
              </w:rPr>
              <w:t>2.</w:t>
            </w:r>
            <w:r>
              <w:rPr>
                <w:rFonts w:hint="eastAsia" w:ascii="宋体" w:hAnsi="宋体" w:cs="宋体"/>
                <w:b/>
                <w:color w:val="auto"/>
                <w:szCs w:val="21"/>
                <w:highlight w:val="none"/>
              </w:rPr>
              <w:t xml:space="preserve"> 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4C92F8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tcBorders>
              <w:top w:val="single" w:color="000000" w:sz="4" w:space="0"/>
              <w:left w:val="single" w:color="000000" w:sz="4" w:space="0"/>
              <w:bottom w:val="single" w:color="000000" w:sz="4" w:space="0"/>
              <w:right w:val="single" w:color="000000" w:sz="4" w:space="0"/>
            </w:tcBorders>
            <w:vAlign w:val="center"/>
          </w:tcPr>
          <w:p w14:paraId="0B73CA3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34.2</w:t>
            </w:r>
          </w:p>
        </w:tc>
        <w:tc>
          <w:tcPr>
            <w:tcW w:w="2721" w:type="dxa"/>
            <w:tcBorders>
              <w:top w:val="single" w:color="000000" w:sz="4" w:space="0"/>
              <w:left w:val="single" w:color="000000" w:sz="4" w:space="0"/>
              <w:bottom w:val="single" w:color="000000" w:sz="4" w:space="0"/>
              <w:right w:val="single" w:color="000000" w:sz="4" w:space="0"/>
            </w:tcBorders>
            <w:vAlign w:val="center"/>
          </w:tcPr>
          <w:p w14:paraId="39DF1D3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其他</w:t>
            </w:r>
          </w:p>
        </w:tc>
        <w:tc>
          <w:tcPr>
            <w:tcW w:w="6793" w:type="dxa"/>
            <w:tcBorders>
              <w:top w:val="single" w:color="000000" w:sz="4" w:space="0"/>
              <w:left w:val="single" w:color="000000" w:sz="4" w:space="0"/>
              <w:bottom w:val="single" w:color="000000" w:sz="4" w:space="0"/>
              <w:right w:val="single" w:color="000000" w:sz="4" w:space="0"/>
            </w:tcBorders>
            <w:vAlign w:val="center"/>
          </w:tcPr>
          <w:p w14:paraId="46EE713C">
            <w:pPr>
              <w:pStyle w:val="15"/>
              <w:snapToGrid w:val="0"/>
              <w:spacing w:line="360" w:lineRule="auto"/>
              <w:rPr>
                <w:rFonts w:hAnsi="宋体" w:cs="宋体"/>
                <w:color w:val="auto"/>
                <w:sz w:val="21"/>
                <w:highlight w:val="none"/>
              </w:rPr>
            </w:pPr>
            <w:r>
              <w:rPr>
                <w:rFonts w:hint="eastAsia" w:hAnsi="宋体" w:cs="宋体"/>
                <w:color w:val="auto"/>
                <w:sz w:val="21"/>
                <w:highlight w:val="none"/>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3EEC4F27">
            <w:pPr>
              <w:pStyle w:val="15"/>
              <w:snapToGrid w:val="0"/>
              <w:spacing w:line="360" w:lineRule="auto"/>
              <w:rPr>
                <w:rFonts w:hAnsi="宋体" w:cs="宋体"/>
                <w:color w:val="auto"/>
                <w:sz w:val="21"/>
                <w:highlight w:val="none"/>
              </w:rPr>
            </w:pPr>
            <w:r>
              <w:rPr>
                <w:rFonts w:hint="eastAsia" w:hAnsi="宋体" w:cs="宋体"/>
                <w:color w:val="auto"/>
                <w:sz w:val="21"/>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40909C00">
            <w:pPr>
              <w:pStyle w:val="15"/>
              <w:snapToGrid w:val="0"/>
              <w:spacing w:line="360" w:lineRule="auto"/>
              <w:rPr>
                <w:rFonts w:hAnsi="宋体" w:cs="宋体"/>
                <w:color w:val="auto"/>
                <w:sz w:val="21"/>
                <w:highlight w:val="none"/>
              </w:rPr>
            </w:pPr>
            <w:r>
              <w:rPr>
                <w:rFonts w:hint="eastAsia" w:hAnsi="宋体" w:cs="宋体"/>
                <w:color w:val="auto"/>
                <w:sz w:val="21"/>
                <w:highlight w:val="none"/>
              </w:rPr>
              <w:t>3.本磋商文件中描述供应商的“签字”是指供应商的法定代表人或者委托代理人亲自在文件规定签署处亲笔写上个人的名字的行为，私章、签字章、印鉴、影印等其他形式均不能代替亲笔签字。</w:t>
            </w:r>
          </w:p>
          <w:p w14:paraId="60BFCA46">
            <w:pPr>
              <w:pStyle w:val="15"/>
              <w:snapToGrid w:val="0"/>
              <w:spacing w:line="360" w:lineRule="auto"/>
              <w:rPr>
                <w:rFonts w:hAnsi="宋体" w:cs="宋体"/>
                <w:color w:val="auto"/>
                <w:sz w:val="21"/>
                <w:highlight w:val="none"/>
              </w:rPr>
            </w:pPr>
            <w:r>
              <w:rPr>
                <w:rFonts w:hint="eastAsia" w:hAnsi="宋体" w:cs="宋体"/>
                <w:color w:val="auto"/>
                <w:sz w:val="21"/>
                <w:highlight w:val="none"/>
              </w:rPr>
              <w:t>4.自然人竞标的，磋商文件规定盖公章处由自然人摁手指指印。</w:t>
            </w:r>
          </w:p>
          <w:p w14:paraId="224BD399">
            <w:pPr>
              <w:pStyle w:val="15"/>
              <w:snapToGrid w:val="0"/>
              <w:spacing w:line="360" w:lineRule="auto"/>
              <w:rPr>
                <w:rFonts w:hint="default" w:eastAsia="宋体"/>
                <w:color w:val="auto"/>
                <w:highlight w:val="none"/>
                <w:lang w:val="en-US" w:eastAsia="zh-CN"/>
              </w:rPr>
            </w:pPr>
            <w:r>
              <w:rPr>
                <w:rFonts w:hint="eastAsia" w:hAnsi="宋体" w:cs="宋体"/>
                <w:color w:val="auto"/>
                <w:sz w:val="21"/>
                <w:highlight w:val="none"/>
              </w:rPr>
              <w:t>5.本磋商文件所称的“以上”“以下”“以内”“届满”，包括本数；所称的“不满”“超过”“以外”，不包括本数。</w:t>
            </w:r>
          </w:p>
        </w:tc>
      </w:tr>
    </w:tbl>
    <w:p w14:paraId="1E7C7EEC">
      <w:pPr>
        <w:pStyle w:val="3"/>
        <w:spacing w:line="420" w:lineRule="exact"/>
        <w:jc w:val="center"/>
        <w:rPr>
          <w:rFonts w:ascii="宋体" w:hAnsi="宋体" w:cs="宋体"/>
          <w:b w:val="0"/>
          <w:color w:val="auto"/>
          <w:highlight w:val="none"/>
        </w:rPr>
      </w:pPr>
      <w:r>
        <w:rPr>
          <w:rFonts w:hint="eastAsia" w:ascii="宋体" w:hAnsi="宋体" w:cs="宋体"/>
          <w:bCs w:val="0"/>
          <w:color w:val="auto"/>
          <w:highlight w:val="none"/>
        </w:rPr>
        <w:br w:type="page"/>
      </w:r>
      <w:bookmarkStart w:id="40" w:name="_Toc23846"/>
      <w:r>
        <w:rPr>
          <w:rFonts w:hint="eastAsia" w:ascii="宋体" w:hAnsi="宋体" w:cs="宋体"/>
          <w:b w:val="0"/>
          <w:color w:val="auto"/>
          <w:highlight w:val="none"/>
        </w:rPr>
        <w:t>第二节 供应商须知正文</w:t>
      </w:r>
      <w:bookmarkEnd w:id="40"/>
    </w:p>
    <w:p w14:paraId="793EE92D">
      <w:pPr>
        <w:pStyle w:val="4"/>
        <w:spacing w:before="0" w:after="0" w:line="360" w:lineRule="auto"/>
        <w:ind w:firstLine="640" w:firstLineChars="200"/>
        <w:rPr>
          <w:rFonts w:ascii="宋体" w:hAnsi="宋体" w:cs="宋体"/>
          <w:b w:val="0"/>
          <w:color w:val="auto"/>
          <w:highlight w:val="none"/>
        </w:rPr>
      </w:pPr>
      <w:bookmarkStart w:id="41" w:name="_Toc20691"/>
      <w:r>
        <w:rPr>
          <w:rFonts w:hint="eastAsia" w:ascii="宋体" w:hAnsi="宋体" w:cs="宋体"/>
          <w:b w:val="0"/>
          <w:color w:val="auto"/>
          <w:highlight w:val="none"/>
        </w:rPr>
        <w:t>一、总则</w:t>
      </w:r>
      <w:bookmarkEnd w:id="41"/>
    </w:p>
    <w:p w14:paraId="3E2993D2">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1.适用范围</w:t>
      </w:r>
    </w:p>
    <w:p w14:paraId="2987106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3D45981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本竞争性磋商文件（以下简称磋商文件）适用于本项目的所有采购程序和环节（法律、法规另有规定的，从其规定）。</w:t>
      </w:r>
    </w:p>
    <w:p w14:paraId="0B91D794">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2.定义</w:t>
      </w:r>
    </w:p>
    <w:p w14:paraId="2FD447F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6292EA0B">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63FD558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1E476CB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2.4“服务”是指除货物和工程以外的其他政府采购对象。</w:t>
      </w:r>
    </w:p>
    <w:p w14:paraId="6A4592E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2.5“竞标”是指供应商按照本项目竞争性磋商公告或者邀请函规定的方式获取磋商文件、提交响应文件并希望获得标的的行为。</w:t>
      </w:r>
    </w:p>
    <w:p w14:paraId="57551E7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2.6“响应文件”</w:t>
      </w:r>
      <w:r>
        <w:rPr>
          <w:rFonts w:hint="eastAsia" w:ascii="宋体" w:hAnsi="宋体" w:cs="宋体"/>
          <w:color w:val="auto"/>
          <w:spacing w:val="-6"/>
          <w:szCs w:val="21"/>
          <w:highlight w:val="none"/>
        </w:rPr>
        <w:t>是指：供应商根据本磋商文件要求，编制包含资格证明、报价商务技术等所有内容的文件。</w:t>
      </w:r>
    </w:p>
    <w:p w14:paraId="22C9B10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2.7“实质性要求”是指磋商文件中已经指明不满足则响应文件按无效响应处理的条款，或者不能负偏离的条款，或者采购需求中带“▲”的条款。</w:t>
      </w:r>
    </w:p>
    <w:p w14:paraId="75C0507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2.8“正偏离”，是指响应文件对磋商文件“采购需求”中有关条款作出的响应优于条款要求并有利于采购人的情形。</w:t>
      </w:r>
    </w:p>
    <w:p w14:paraId="4EB741D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2.9“负偏离”，是指响应文件对磋商文件“采购需求”中有关条款作出的响应不满足条款要求，导致采购人要求不能得到满足的情形。</w:t>
      </w:r>
    </w:p>
    <w:p w14:paraId="13412DA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2.10“允许负偏离的条款”是指采购需求中的不属于“实质性要求”的条款。</w:t>
      </w:r>
    </w:p>
    <w:p w14:paraId="4B6DD05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2.11“书面形式”是指合同书、信件和数据电文（包括电报、电传、传真、电子数据交换和电子邮件）等可以有形地表现所载内容的形式。</w:t>
      </w:r>
    </w:p>
    <w:p w14:paraId="261BC27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2.12“首次报价”是指供应商提交的首次响应文件中的报价。</w:t>
      </w:r>
    </w:p>
    <w:p w14:paraId="7B09A45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2.13“评审报价”是指供应商提交的最后报价并经修正（如有）和政策功能价格扣除（如有）后的价格。</w:t>
      </w:r>
    </w:p>
    <w:p w14:paraId="4BDC7E3A">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3.供应商的资格条件</w:t>
      </w:r>
    </w:p>
    <w:p w14:paraId="1C523C8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5372500E">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4.磋商费用</w:t>
      </w:r>
    </w:p>
    <w:p w14:paraId="64D07EE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供应商应承担参与本次采购活动有关的所有费用，包括但不限于、勘查现场、编制和提交响应文件、参加磋商与应答、签订合同等，不论竞标结果如何，均应自行承担。</w:t>
      </w:r>
    </w:p>
    <w:p w14:paraId="7C2EA8DB">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5.联合体竞标</w:t>
      </w:r>
    </w:p>
    <w:p w14:paraId="068096B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2028371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5.2</w:t>
      </w:r>
      <w:r>
        <w:rPr>
          <w:rFonts w:hint="eastAsia" w:ascii="宋体" w:hAnsi="宋体" w:cs="宋体"/>
          <w:color w:val="auto"/>
          <w:highlight w:val="none"/>
        </w:rPr>
        <w:t>如接受联合体竞标，</w:t>
      </w:r>
      <w:r>
        <w:rPr>
          <w:rFonts w:hint="eastAsia" w:ascii="宋体" w:hAnsi="宋体" w:cs="宋体"/>
          <w:color w:val="auto"/>
          <w:szCs w:val="21"/>
          <w:highlight w:val="none"/>
        </w:rPr>
        <w:t>联合体竞标要求详见“供应商须知前附表”。</w:t>
      </w:r>
    </w:p>
    <w:p w14:paraId="16B8850E">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5.3根据《政府采购促进中小企业发展管理办法》（财库[2020]46号）第九条及《广西壮族自治区财政厅关于进一步发挥政府采购政策功能促进企业发展的通知》（桂财采〔2022〕30号）规定，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0BBC4225">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 xml:space="preserve">6.转包与分包             </w:t>
      </w:r>
    </w:p>
    <w:p w14:paraId="386BC0B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6.1本项目是否允许分包详见“供应商须知前附表”，本项目不允许违法分包。</w:t>
      </w:r>
    </w:p>
    <w:p w14:paraId="0C05D08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6.2根据《政府采购促进中小企业发展管理办法》（财库[2020]46号）第九条及《广西壮族自治区财政厅关于进一步发挥政府采购政策功能促进企业发展的通知》（桂财采〔2022〕30号）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079C4C85">
      <w:pPr>
        <w:spacing w:line="360" w:lineRule="auto"/>
        <w:ind w:firstLine="482" w:firstLineChars="200"/>
        <w:rPr>
          <w:rFonts w:ascii="宋体" w:hAnsi="宋体" w:cs="宋体"/>
          <w:b/>
          <w:bCs/>
          <w:color w:val="auto"/>
          <w:sz w:val="24"/>
          <w:highlight w:val="none"/>
        </w:rPr>
      </w:pPr>
      <w:bookmarkStart w:id="42" w:name="_Toc254970673"/>
      <w:bookmarkStart w:id="43" w:name="_Toc254970532"/>
      <w:r>
        <w:rPr>
          <w:rFonts w:hint="eastAsia" w:ascii="宋体" w:hAnsi="宋体" w:cs="宋体"/>
          <w:b/>
          <w:bCs/>
          <w:color w:val="auto"/>
          <w:sz w:val="24"/>
          <w:highlight w:val="none"/>
        </w:rPr>
        <w:t>7.特别说明</w:t>
      </w:r>
      <w:bookmarkEnd w:id="42"/>
      <w:bookmarkEnd w:id="43"/>
    </w:p>
    <w:p w14:paraId="0AD04086">
      <w:pPr>
        <w:spacing w:line="360" w:lineRule="auto"/>
        <w:ind w:firstLine="420" w:firstLineChars="200"/>
        <w:rPr>
          <w:rFonts w:ascii="宋体" w:hAnsi="宋体" w:cs="宋体"/>
          <w:color w:val="auto"/>
          <w:szCs w:val="21"/>
          <w:highlight w:val="none"/>
        </w:rPr>
      </w:pPr>
      <w:bookmarkStart w:id="44" w:name="_8.1提供相同品牌产品且通过资格审查、符合性审查的不同投标人参加同一合"/>
      <w:bookmarkEnd w:id="44"/>
      <w:r>
        <w:rPr>
          <w:rFonts w:hint="eastAsia" w:ascii="宋体" w:hAnsi="宋体" w:cs="宋体"/>
          <w:color w:val="auto"/>
          <w:szCs w:val="21"/>
          <w:highlight w:val="none"/>
        </w:rPr>
        <w:t>7.1</w:t>
      </w:r>
      <w:bookmarkStart w:id="45" w:name="_Hlk65832145"/>
      <w:r>
        <w:rPr>
          <w:rFonts w:hint="eastAsia" w:ascii="宋体" w:hAnsi="宋体" w:cs="宋体"/>
          <w:color w:val="auto"/>
          <w:szCs w:val="21"/>
          <w:highlight w:val="none"/>
        </w:rPr>
        <w:t>如果本磋商文件要求提供供应商或制造商的资格、信誉、荣誉、业绩与企业认证等材料的，资格、信誉、荣誉、业绩与企业认证等必须为供应商或者制造商所拥有或自身获得 。</w:t>
      </w:r>
    </w:p>
    <w:bookmarkEnd w:id="45"/>
    <w:p w14:paraId="5326B73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7.2供应商应仔细阅读磋商文件的所有内容，按照磋商文件的要求提交响应文件，并对所提供的全部资料的真实性承担法律责任。</w:t>
      </w:r>
    </w:p>
    <w:p w14:paraId="77DA85E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3E24FC4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7.4在政府采购活动中，采购人员及相关人员与供应商有下列利害关系之一的，应当回避：</w:t>
      </w:r>
    </w:p>
    <w:p w14:paraId="682D141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6642AAB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09015D3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5212F3E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02C908C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72C8C38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0A2307F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7.5有下列情形之一的视为供应商相互串通竞标，响应文件将被视为无效：</w:t>
      </w:r>
    </w:p>
    <w:p w14:paraId="0E398E0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（1）不同供应商的响应文件由同一单位或者个人编制；或者不同供应商报名的IP地址一致的；或者编制响应文件硬件设备CPU编号、硬盘编号、网卡地址一致的情况。 </w:t>
      </w:r>
    </w:p>
    <w:p w14:paraId="727BA4C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079F42E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0835273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7E19619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1BDC7D50">
      <w:pPr>
        <w:tabs>
          <w:tab w:val="left" w:pos="6931"/>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r>
        <w:rPr>
          <w:rFonts w:hint="eastAsia" w:ascii="宋体" w:hAnsi="宋体" w:cs="宋体"/>
          <w:color w:val="auto"/>
          <w:szCs w:val="21"/>
          <w:highlight w:val="none"/>
        </w:rPr>
        <w:tab/>
      </w:r>
    </w:p>
    <w:p w14:paraId="2B5E1B4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7.6供应商有下列情形之一的，属于恶意串通行为，将报同级监督管理部门：</w:t>
      </w:r>
    </w:p>
    <w:p w14:paraId="7D4B598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77DD818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6472456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1B83369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0EDF8F2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22AFBCE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1D86DD8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759CEBE8">
      <w:pPr>
        <w:pStyle w:val="4"/>
        <w:spacing w:before="0" w:after="0" w:line="360" w:lineRule="auto"/>
        <w:ind w:firstLine="640" w:firstLineChars="200"/>
        <w:rPr>
          <w:rFonts w:ascii="宋体" w:hAnsi="宋体" w:cs="宋体"/>
          <w:b w:val="0"/>
          <w:bCs w:val="0"/>
          <w:color w:val="auto"/>
          <w:highlight w:val="none"/>
        </w:rPr>
      </w:pPr>
      <w:bookmarkStart w:id="46" w:name="_Toc254970534"/>
      <w:bookmarkStart w:id="47" w:name="_Toc5567"/>
      <w:bookmarkStart w:id="48" w:name="_Toc254970675"/>
      <w:r>
        <w:rPr>
          <w:rFonts w:hint="eastAsia" w:ascii="宋体" w:hAnsi="宋体" w:cs="宋体"/>
          <w:b w:val="0"/>
          <w:bCs w:val="0"/>
          <w:color w:val="auto"/>
          <w:highlight w:val="none"/>
        </w:rPr>
        <w:t>二、磋商文件</w:t>
      </w:r>
      <w:bookmarkEnd w:id="46"/>
      <w:bookmarkEnd w:id="47"/>
      <w:bookmarkEnd w:id="48"/>
    </w:p>
    <w:p w14:paraId="13305401">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8.磋商文件的构成</w:t>
      </w:r>
    </w:p>
    <w:p w14:paraId="6C69389A">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第一章 竞争性磋商公告；</w:t>
      </w:r>
    </w:p>
    <w:p w14:paraId="044C1928">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第二章 采购需求；</w:t>
      </w:r>
    </w:p>
    <w:p w14:paraId="4D36D17C">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第三章 供应商须知； </w:t>
      </w:r>
    </w:p>
    <w:p w14:paraId="5041C0D0">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第四章 评审程序、评审方法和评审标准；</w:t>
      </w:r>
    </w:p>
    <w:p w14:paraId="7F799B47">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第五章 响应文件格式；</w:t>
      </w:r>
    </w:p>
    <w:p w14:paraId="45021624">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第六章 合同文本；</w:t>
      </w:r>
    </w:p>
    <w:p w14:paraId="10FCA9C4">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w:t>
      </w:r>
      <w:r>
        <w:rPr>
          <w:rFonts w:hint="eastAsia" w:ascii="宋体" w:hAnsi="宋体" w:cs="宋体"/>
          <w:color w:val="auto"/>
          <w:szCs w:val="21"/>
          <w:highlight w:val="none"/>
          <w:lang w:val="en-US" w:eastAsia="zh-CN"/>
        </w:rPr>
        <w:t>七</w:t>
      </w:r>
      <w:r>
        <w:rPr>
          <w:rFonts w:hint="eastAsia" w:ascii="宋体" w:hAnsi="宋体" w:cs="宋体"/>
          <w:color w:val="auto"/>
          <w:szCs w:val="21"/>
          <w:highlight w:val="none"/>
        </w:rPr>
        <w:t>章 质疑、投诉材料格式。</w:t>
      </w:r>
    </w:p>
    <w:p w14:paraId="47B0DC51">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9.供应商的询问</w:t>
      </w:r>
    </w:p>
    <w:p w14:paraId="5733A91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供应商应认真阅读磋商文件的采购需求，如供应商对磋商文件有疑问的，如要求采购人作出澄清或者修改的，供应商应在提交首次响应文件截止之日前，以书面形式向采购人、采购代理机构提出。</w:t>
      </w:r>
    </w:p>
    <w:p w14:paraId="355E61E2">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10.磋商文件的澄清和修改</w:t>
      </w:r>
    </w:p>
    <w:p w14:paraId="4999B18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36866313">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2108A80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5日前，以书面形式（目前为网上公告和系统短信等形式）通知所有获取磋商文件的供应商，不足5日的，应当顺延提交首次响应文件截止之日。</w:t>
      </w:r>
    </w:p>
    <w:p w14:paraId="4E5A2FC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10.4</w:t>
      </w:r>
      <w:r>
        <w:rPr>
          <w:rFonts w:hint="eastAsia" w:ascii="宋体" w:hAnsi="宋体" w:cs="宋体"/>
          <w:color w:val="auto"/>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5C6AC635">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10.5  采购人和采购代理机构可以视采购具体情况，变更提交首次响应文件截止时间和竞谈时间，将变更时间将在“采购文件公告”中“七、其他补充事宜3.网上查询地址”规定的政府采购信息发布媒体上发布更正公告。</w:t>
      </w:r>
    </w:p>
    <w:p w14:paraId="6A24AEDC">
      <w:pPr>
        <w:spacing w:line="360" w:lineRule="auto"/>
        <w:ind w:firstLine="400" w:firstLineChars="200"/>
        <w:rPr>
          <w:rFonts w:ascii="宋体" w:hAnsi="宋体" w:cs="宋体"/>
          <w:color w:val="auto"/>
          <w:kern w:val="0"/>
          <w:sz w:val="20"/>
          <w:szCs w:val="21"/>
          <w:highlight w:val="none"/>
        </w:rPr>
      </w:pPr>
      <w:r>
        <w:rPr>
          <w:rFonts w:hint="eastAsia" w:ascii="宋体" w:hAnsi="宋体" w:cs="宋体"/>
          <w:color w:val="auto"/>
          <w:kern w:val="0"/>
          <w:sz w:val="20"/>
          <w:szCs w:val="21"/>
          <w:highlight w:val="none"/>
        </w:rPr>
        <w:t>▲</w:t>
      </w:r>
      <w:r>
        <w:rPr>
          <w:rFonts w:hint="eastAsia" w:ascii="宋体" w:hAnsi="宋体" w:cs="宋体"/>
          <w:b/>
          <w:color w:val="auto"/>
          <w:kern w:val="0"/>
          <w:sz w:val="20"/>
          <w:szCs w:val="21"/>
          <w:highlight w:val="none"/>
        </w:rPr>
        <w:t>响应文件未按磋商文件的澄清、修改的内容编制，又不符合实质性要求的，其响应文件作无效处理。</w:t>
      </w:r>
    </w:p>
    <w:p w14:paraId="419EBBC9">
      <w:pPr>
        <w:pStyle w:val="4"/>
        <w:spacing w:before="0" w:after="0" w:line="360" w:lineRule="auto"/>
        <w:ind w:firstLine="640" w:firstLineChars="200"/>
        <w:rPr>
          <w:rFonts w:ascii="宋体" w:hAnsi="宋体" w:cs="宋体"/>
          <w:b w:val="0"/>
          <w:bCs w:val="0"/>
          <w:color w:val="auto"/>
          <w:highlight w:val="none"/>
        </w:rPr>
      </w:pPr>
      <w:r>
        <w:rPr>
          <w:rFonts w:hint="eastAsia" w:ascii="宋体" w:hAnsi="宋体" w:cs="宋体"/>
          <w:b w:val="0"/>
          <w:bCs w:val="0"/>
          <w:color w:val="auto"/>
          <w:highlight w:val="none"/>
        </w:rPr>
        <w:t xml:space="preserve">  </w:t>
      </w:r>
      <w:bookmarkStart w:id="49" w:name="_Toc18770"/>
      <w:r>
        <w:rPr>
          <w:rFonts w:hint="eastAsia" w:ascii="宋体" w:hAnsi="宋体" w:cs="宋体"/>
          <w:b w:val="0"/>
          <w:bCs w:val="0"/>
          <w:color w:val="auto"/>
          <w:highlight w:val="none"/>
        </w:rPr>
        <w:t>三、响应文件的编制</w:t>
      </w:r>
      <w:bookmarkEnd w:id="49"/>
    </w:p>
    <w:p w14:paraId="6A77BEC3">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11.响应文件的编制原则</w:t>
      </w:r>
    </w:p>
    <w:p w14:paraId="750B98C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供应商必须按照磋商文件的要求编制响应文件，并对其提交的响应文件的真实性、合法性承担法律责任。响应文件必须对磋商文件作出实质性响应。</w:t>
      </w:r>
    </w:p>
    <w:p w14:paraId="19F8F8E6">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12.响应文件的组成</w:t>
      </w:r>
    </w:p>
    <w:p w14:paraId="77C280B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12.1响应文件由资格证明文件、报价文件、商务和技术文件三部分组成。</w:t>
      </w:r>
    </w:p>
    <w:p w14:paraId="34E22AA5">
      <w:pPr>
        <w:spacing w:line="360" w:lineRule="auto"/>
        <w:ind w:left="420" w:leftChars="200" w:firstLine="420" w:firstLineChars="200"/>
        <w:rPr>
          <w:rFonts w:ascii="宋体" w:hAnsi="宋体" w:cs="宋体"/>
          <w:color w:val="auto"/>
          <w:szCs w:val="21"/>
          <w:highlight w:val="none"/>
        </w:rPr>
      </w:pPr>
      <w:r>
        <w:rPr>
          <w:rFonts w:hint="eastAsia" w:ascii="宋体" w:hAnsi="宋体" w:cs="宋体"/>
          <w:color w:val="auto"/>
          <w:szCs w:val="21"/>
          <w:highlight w:val="none"/>
        </w:rPr>
        <w:t>12.1.1资格证明文件：详见须知前附表</w:t>
      </w:r>
    </w:p>
    <w:p w14:paraId="461D5CD9">
      <w:pPr>
        <w:spacing w:line="360" w:lineRule="auto"/>
        <w:ind w:left="420" w:leftChars="200" w:firstLine="420" w:firstLineChars="200"/>
        <w:rPr>
          <w:rFonts w:ascii="宋体" w:hAnsi="宋体" w:cs="宋体"/>
          <w:color w:val="auto"/>
          <w:szCs w:val="21"/>
          <w:highlight w:val="none"/>
        </w:rPr>
      </w:pPr>
      <w:r>
        <w:rPr>
          <w:rFonts w:hint="eastAsia" w:ascii="宋体" w:hAnsi="宋体" w:cs="宋体"/>
          <w:color w:val="auto"/>
          <w:szCs w:val="21"/>
          <w:highlight w:val="none"/>
        </w:rPr>
        <w:t>12.1.2商务技术文件：详见须知前附表</w:t>
      </w:r>
    </w:p>
    <w:p w14:paraId="7F0CD644">
      <w:pPr>
        <w:spacing w:line="360" w:lineRule="auto"/>
        <w:ind w:left="420" w:leftChars="200" w:firstLine="420" w:firstLineChars="200"/>
        <w:rPr>
          <w:rFonts w:ascii="宋体" w:hAnsi="宋体" w:cs="宋体"/>
          <w:color w:val="auto"/>
          <w:szCs w:val="21"/>
          <w:highlight w:val="none"/>
        </w:rPr>
      </w:pPr>
      <w:r>
        <w:rPr>
          <w:rFonts w:hint="eastAsia" w:ascii="宋体" w:hAnsi="宋体" w:cs="宋体"/>
          <w:color w:val="auto"/>
          <w:szCs w:val="21"/>
          <w:highlight w:val="none"/>
        </w:rPr>
        <w:t>12.1.3报价文件：详见须知前附表</w:t>
      </w:r>
    </w:p>
    <w:p w14:paraId="4CD48E9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12.2响应文件电子版：详见须知前附表</w:t>
      </w:r>
    </w:p>
    <w:p w14:paraId="727C4B72">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13.计量单位</w:t>
      </w:r>
    </w:p>
    <w:p w14:paraId="2297BF8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5FC045AF">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14.竞标的风险</w:t>
      </w:r>
    </w:p>
    <w:p w14:paraId="4D614F8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2729E972">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15.响应报价要求和构成</w:t>
      </w:r>
    </w:p>
    <w:p w14:paraId="4A8CFCFB">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15.1响应报价应按“第五章 响应文件格式”中“响应报价表”格式填写。</w:t>
      </w:r>
    </w:p>
    <w:p w14:paraId="37304671">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15.2响应报价的价格构成见“供应商须知前附表”。</w:t>
      </w:r>
    </w:p>
    <w:p w14:paraId="7C3053C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15.3响应报价要求</w:t>
      </w:r>
    </w:p>
    <w:p w14:paraId="29BF743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15.3.1供应商的响应报价应符合以下要求，否则响应文件按无效响应处理：</w:t>
      </w:r>
    </w:p>
    <w:p w14:paraId="3A9D2EF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（1）供应商必须就“采购需求”中所竞标的每个分标的全部内容分别作完整唯一总价报价，不得存在漏项报价；</w:t>
      </w:r>
    </w:p>
    <w:p w14:paraId="5880C90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（2）供应商必须就所竞标的分标的单项内容作唯一报价。</w:t>
      </w:r>
    </w:p>
    <w:p w14:paraId="1B0B59A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15.3.2响应报价（包含首次报价、最后报价）超过所竞标分标规定的采购预算金额或者最高限价的，其响应文件将作无效处理。</w:t>
      </w:r>
    </w:p>
    <w:p w14:paraId="529BD08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15.3.3</w:t>
      </w:r>
      <w:bookmarkStart w:id="50" w:name="_Hlk42592874"/>
      <w:r>
        <w:rPr>
          <w:rFonts w:hint="eastAsia" w:ascii="宋体" w:hAnsi="宋体" w:cs="宋体"/>
          <w:color w:val="auto"/>
          <w:szCs w:val="21"/>
          <w:highlight w:val="none"/>
        </w:rPr>
        <w:t>响应报价（包含首次报价、最后报价）超过分项采购预算金额或者最高限价的，其响应文件将作无效处理。</w:t>
      </w:r>
    </w:p>
    <w:bookmarkEnd w:id="50"/>
    <w:p w14:paraId="0BB4418E">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16.竞标有效期</w:t>
      </w:r>
    </w:p>
    <w:p w14:paraId="2B7CE9C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63DCFB4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16.2 竞标有效期应由供应商按“供应商须知前附表”规定的期限作出响应。</w:t>
      </w:r>
    </w:p>
    <w:p w14:paraId="36448B7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14280201">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17.磋商保证金</w:t>
      </w:r>
    </w:p>
    <w:p w14:paraId="150283A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详见“供应商须知前附表”。</w:t>
      </w:r>
    </w:p>
    <w:p w14:paraId="4F3D07D1">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18.响应文件编制的要求</w:t>
      </w:r>
    </w:p>
    <w:p w14:paraId="476542B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cs="宋体"/>
          <w:color w:val="auto"/>
          <w:highlight w:val="none"/>
        </w:rPr>
        <w:t>由此引发的</w:t>
      </w:r>
      <w:r>
        <w:rPr>
          <w:rFonts w:hint="eastAsia" w:ascii="宋体" w:hAnsi="宋体" w:cs="宋体"/>
          <w:color w:val="auto"/>
          <w:szCs w:val="21"/>
          <w:highlight w:val="none"/>
        </w:rPr>
        <w:t>后果由供应商承担。</w:t>
      </w:r>
    </w:p>
    <w:p w14:paraId="68F05C3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18.2响应文件应按资格证明、报价分别编制，商务技术文件合并编制，本磋商只接受电子版响应文件，要求见本章“12.2响应文件电子版要求”。</w:t>
      </w:r>
    </w:p>
    <w:p w14:paraId="0E32B1C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w:t>
      </w:r>
      <w:bookmarkStart w:id="51" w:name="_Hlk65832699"/>
      <w:r>
        <w:rPr>
          <w:rFonts w:hint="eastAsia" w:ascii="宋体" w:hAnsi="宋体" w:cs="宋体"/>
          <w:color w:val="auto"/>
          <w:szCs w:val="21"/>
          <w:highlight w:val="none"/>
        </w:rPr>
        <w:t>3响应文件须由供应商在</w:t>
      </w:r>
      <w:r>
        <w:rPr>
          <w:rFonts w:hint="eastAsia" w:ascii="宋体" w:hAnsi="宋体" w:cs="宋体"/>
          <w:color w:val="auto"/>
          <w:kern w:val="0"/>
          <w:szCs w:val="21"/>
          <w:highlight w:val="none"/>
          <w:lang w:val="zh-CN"/>
        </w:rPr>
        <w:t>“</w:t>
      </w:r>
      <w:r>
        <w:rPr>
          <w:rFonts w:hint="eastAsia" w:ascii="宋体" w:hAnsi="宋体" w:cs="宋体"/>
          <w:color w:val="auto"/>
          <w:szCs w:val="21"/>
          <w:highlight w:val="none"/>
        </w:rPr>
        <w:t>第五章 响应文件格式</w:t>
      </w:r>
      <w:r>
        <w:rPr>
          <w:rFonts w:hint="eastAsia" w:ascii="宋体" w:hAnsi="宋体" w:cs="宋体"/>
          <w:color w:val="auto"/>
          <w:kern w:val="0"/>
          <w:szCs w:val="21"/>
          <w:highlight w:val="none"/>
          <w:lang w:val="zh-CN"/>
        </w:rPr>
        <w:t>”</w:t>
      </w:r>
      <w:r>
        <w:rPr>
          <w:rFonts w:hint="eastAsia" w:ascii="宋体" w:hAnsi="宋体" w:cs="宋体"/>
          <w:color w:val="auto"/>
          <w:szCs w:val="21"/>
          <w:highlight w:val="none"/>
        </w:rPr>
        <w:t>规定位置进行签署、盖章</w:t>
      </w:r>
      <w:bookmarkEnd w:id="51"/>
      <w:r>
        <w:rPr>
          <w:rFonts w:hint="eastAsia" w:ascii="宋体" w:hAnsi="宋体" w:cs="宋体"/>
          <w:color w:val="auto"/>
          <w:szCs w:val="21"/>
          <w:highlight w:val="none"/>
        </w:rPr>
        <w:t>，否则其响应文件按无效响应处理。骑缝盖公章不视为在规定位置盖章。</w:t>
      </w:r>
    </w:p>
    <w:p w14:paraId="2CE3B4E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18.4响应文件中标注的供应商名称应与营业执照（事业单位法人证书、执业许可证、自然人身份证）及电子公章一致，否则其响应文件按无效响应处理。</w:t>
      </w:r>
    </w:p>
    <w:p w14:paraId="06101DB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18.5响应文件应避免涂改、行间插字或者删除，否则其响应文件按无效响应处理。</w:t>
      </w:r>
    </w:p>
    <w:p w14:paraId="010C05BE">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19.响应文件的密封和标记</w:t>
      </w:r>
    </w:p>
    <w:p w14:paraId="0FDAE6EF">
      <w:pPr>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19.1供应商进行电子交易应安装客户端软件—“广西政府采购云平台电子交易客户端”，并按照磋商文件和电子交易平台的要求编制并加密响应文件。供应商未按规定加密的响应文件，电子交易平台将拒收并提示。</w:t>
      </w:r>
    </w:p>
    <w:p w14:paraId="520AEF2F">
      <w:pPr>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19.2使用“广西政府采购云平台电子交易客户端”需要提前申领CA数字证书，申领流程见该项目采购公告附件。</w:t>
      </w:r>
    </w:p>
    <w:p w14:paraId="2F829FBD">
      <w:pPr>
        <w:pStyle w:val="15"/>
        <w:spacing w:line="360" w:lineRule="auto"/>
        <w:ind w:firstLine="420" w:firstLineChars="200"/>
        <w:rPr>
          <w:rFonts w:hAnsi="宋体" w:cs="宋体"/>
          <w:color w:val="auto"/>
          <w:sz w:val="21"/>
          <w:highlight w:val="none"/>
        </w:rPr>
      </w:pPr>
      <w:r>
        <w:rPr>
          <w:rFonts w:hint="eastAsia" w:hAnsi="宋体" w:cs="宋体"/>
          <w:color w:val="auto"/>
          <w:sz w:val="21"/>
          <w:highlight w:val="none"/>
        </w:rPr>
        <w:t>19.3为确保网上操作合法、有效和安全，供应商应当在响应文件提交截止时间前完成在“政府采购云平台”的身份认证，确保在电子交易过程中能够对相关数据电文进行加密和使用电子签名。</w:t>
      </w:r>
    </w:p>
    <w:p w14:paraId="0F4E95F3">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20.响应文件的提交</w:t>
      </w:r>
    </w:p>
    <w:p w14:paraId="2B1A1B7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20.1供应商必须在“供应商须知前附表”规定的时间和地点提交响应文件。</w:t>
      </w:r>
    </w:p>
    <w:p w14:paraId="6A4BCA5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20.2 在响应文件提交截止时间以后，不能补充、修改响应文件。</w:t>
      </w:r>
    </w:p>
    <w:p w14:paraId="6AED881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20.3 在提交“最后报价”后，供应商不能退出谈判。</w:t>
      </w:r>
    </w:p>
    <w:p w14:paraId="40C7D4F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4B7252C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20.5 采购机构不可视情况延长提交响应文件的截止时间。</w:t>
      </w:r>
    </w:p>
    <w:p w14:paraId="10F5B4B0">
      <w:pPr>
        <w:spacing w:line="360" w:lineRule="auto"/>
        <w:ind w:firstLine="420" w:firstLineChars="200"/>
        <w:rPr>
          <w:rFonts w:ascii="宋体" w:hAnsi="宋体" w:cs="宋体"/>
          <w:color w:val="auto"/>
          <w:sz w:val="24"/>
          <w:highlight w:val="none"/>
        </w:rPr>
      </w:pPr>
      <w:r>
        <w:rPr>
          <w:rFonts w:hint="eastAsia" w:ascii="宋体" w:hAnsi="宋体" w:cs="宋体"/>
          <w:color w:val="auto"/>
          <w:szCs w:val="21"/>
          <w:highlight w:val="none"/>
        </w:rPr>
        <w:t>20.6备份响应文件。</w:t>
      </w:r>
      <w:r>
        <w:rPr>
          <w:rFonts w:hint="eastAsia" w:ascii="宋体" w:hAnsi="宋体" w:cs="宋体"/>
          <w:bCs/>
          <w:color w:val="auto"/>
          <w:szCs w:val="21"/>
          <w:highlight w:val="none"/>
        </w:rPr>
        <w:t>详见在“供应商须知前附表”。</w:t>
      </w:r>
    </w:p>
    <w:p w14:paraId="13956E53">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21.首次响应文件的补充、修改与撤回</w:t>
      </w:r>
    </w:p>
    <w:p w14:paraId="7794D81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详见“供应商须知前附表”。</w:t>
      </w:r>
    </w:p>
    <w:p w14:paraId="435891A9">
      <w:pPr>
        <w:spacing w:line="360" w:lineRule="auto"/>
        <w:ind w:firstLine="482" w:firstLineChars="200"/>
        <w:rPr>
          <w:rFonts w:ascii="宋体" w:hAnsi="宋体" w:cs="宋体"/>
          <w:b/>
          <w:bCs/>
          <w:color w:val="auto"/>
          <w:sz w:val="24"/>
          <w:highlight w:val="none"/>
        </w:rPr>
      </w:pPr>
      <w:bookmarkStart w:id="52" w:name="_Hlk45702405"/>
      <w:r>
        <w:rPr>
          <w:rFonts w:hint="eastAsia" w:ascii="宋体" w:hAnsi="宋体" w:cs="宋体"/>
          <w:b/>
          <w:bCs/>
          <w:color w:val="auto"/>
          <w:sz w:val="24"/>
          <w:highlight w:val="none"/>
        </w:rPr>
        <w:t>22. 首次响应文件的退回</w:t>
      </w:r>
    </w:p>
    <w:p w14:paraId="362342E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在首次响应文件提交截止时间止提交响应文件的供应商不足3家时电子响应文件由代理机构在“广西政府采购云平台”操作退回，除此之外采购人和采购代理机构对已提交的电子响应文件概不退回。</w:t>
      </w:r>
    </w:p>
    <w:p w14:paraId="0A29E626">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23. 截止时间后的撤回</w:t>
      </w:r>
    </w:p>
    <w:p w14:paraId="6AEA969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本项目不收取磋商保证金，供应商在首次响应文件提交截止时间后可向采购人、采购代理机构书面申请撤回电子响应文件。</w:t>
      </w:r>
      <w:bookmarkEnd w:id="52"/>
    </w:p>
    <w:p w14:paraId="1557B7A0">
      <w:pPr>
        <w:pStyle w:val="4"/>
        <w:spacing w:before="0" w:after="0" w:line="360" w:lineRule="auto"/>
        <w:ind w:firstLine="640" w:firstLineChars="200"/>
        <w:rPr>
          <w:rFonts w:ascii="宋体" w:hAnsi="宋体" w:cs="宋体"/>
          <w:b w:val="0"/>
          <w:bCs w:val="0"/>
          <w:color w:val="auto"/>
          <w:highlight w:val="none"/>
        </w:rPr>
      </w:pPr>
      <w:r>
        <w:rPr>
          <w:rFonts w:hint="eastAsia" w:ascii="宋体" w:hAnsi="宋体" w:cs="宋体"/>
          <w:b w:val="0"/>
          <w:bCs w:val="0"/>
          <w:color w:val="auto"/>
          <w:highlight w:val="none"/>
        </w:rPr>
        <w:t xml:space="preserve">  </w:t>
      </w:r>
      <w:bookmarkStart w:id="53" w:name="_Toc16642"/>
      <w:r>
        <w:rPr>
          <w:rFonts w:hint="eastAsia" w:ascii="宋体" w:hAnsi="宋体" w:cs="宋体"/>
          <w:b w:val="0"/>
          <w:bCs w:val="0"/>
          <w:color w:val="auto"/>
          <w:highlight w:val="none"/>
        </w:rPr>
        <w:t>四、评审及磋商</w:t>
      </w:r>
      <w:bookmarkEnd w:id="53"/>
    </w:p>
    <w:p w14:paraId="7D0E4AA6">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24.磋商小组成立</w:t>
      </w:r>
    </w:p>
    <w:p w14:paraId="5A768B6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29ED7DF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69C02CA4">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25.首次响应文件的开启</w:t>
      </w:r>
    </w:p>
    <w:p w14:paraId="3ACCD32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25.1首次响应文件由磋商小组或者采购代理机构在“供应商须知前附表”规定的时间开启。</w:t>
      </w:r>
    </w:p>
    <w:p w14:paraId="4E643E67">
      <w:pPr>
        <w:pStyle w:val="15"/>
        <w:spacing w:line="360" w:lineRule="auto"/>
        <w:ind w:firstLine="420" w:firstLineChars="200"/>
        <w:rPr>
          <w:rFonts w:hAnsi="宋体" w:cs="宋体"/>
          <w:bCs/>
          <w:color w:val="auto"/>
          <w:sz w:val="21"/>
          <w:highlight w:val="none"/>
        </w:rPr>
      </w:pPr>
      <w:r>
        <w:rPr>
          <w:rFonts w:hint="eastAsia" w:hAnsi="宋体" w:cs="宋体"/>
          <w:color w:val="auto"/>
          <w:sz w:val="21"/>
          <w:highlight w:val="none"/>
        </w:rPr>
        <w:t xml:space="preserve">25.2 </w:t>
      </w:r>
      <w:r>
        <w:rPr>
          <w:rFonts w:hint="eastAsia" w:hAnsi="宋体" w:cs="宋体"/>
          <w:bCs/>
          <w:color w:val="auto"/>
          <w:sz w:val="21"/>
          <w:highlight w:val="none"/>
        </w:rPr>
        <w:t>响应文件解密</w:t>
      </w:r>
    </w:p>
    <w:p w14:paraId="49FDBD51">
      <w:pPr>
        <w:pStyle w:val="15"/>
        <w:snapToGrid w:val="0"/>
        <w:spacing w:line="360" w:lineRule="auto"/>
        <w:ind w:firstLine="420" w:firstLineChars="200"/>
        <w:rPr>
          <w:rFonts w:hAnsi="宋体" w:cs="宋体"/>
          <w:color w:val="auto"/>
          <w:sz w:val="21"/>
          <w:highlight w:val="none"/>
        </w:rPr>
      </w:pPr>
      <w:r>
        <w:rPr>
          <w:rFonts w:hint="eastAsia" w:hAnsi="宋体" w:cs="宋体"/>
          <w:bCs/>
          <w:color w:val="auto"/>
          <w:sz w:val="21"/>
          <w:highlight w:val="none"/>
        </w:rPr>
        <w:t>采购代理机构将在“供应商须知前附表”规定的时</w:t>
      </w:r>
      <w:r>
        <w:rPr>
          <w:rFonts w:hint="eastAsia" w:hAnsi="宋体" w:cs="宋体"/>
          <w:color w:val="auto"/>
          <w:sz w:val="21"/>
          <w:highlight w:val="none"/>
        </w:rPr>
        <w:t>间通过电子交易平台组织响应文件开启，采购机构依托电子交易平台发起开始解密指令，供应商的法定代表人或其委托代理人</w:t>
      </w:r>
      <w:r>
        <w:rPr>
          <w:rFonts w:hint="eastAsia" w:hAnsi="宋体" w:cs="宋体"/>
          <w:b/>
          <w:color w:val="auto"/>
          <w:sz w:val="21"/>
          <w:highlight w:val="none"/>
        </w:rPr>
        <w:t>须携带加密时所用的CA锁按平台提示和采购文件的规定登录到“广西政府采购云平台”电子开标大厅签到并在发起解密指令之时起30分钟内完成对电子响应文件在线解密</w:t>
      </w:r>
      <w:r>
        <w:rPr>
          <w:rFonts w:hint="eastAsia" w:hAnsi="宋体" w:cs="宋体"/>
          <w:color w:val="auto"/>
          <w:sz w:val="21"/>
          <w:highlight w:val="none"/>
        </w:rPr>
        <w:t>。发起解密指令之时起5分钟内供应商还未进行解密的，代理机构要通知供应商，供应商没预留联系方式或预留联系方式无效，导致代理机构无法联系到供应商进行解密的，</w:t>
      </w:r>
      <w:r>
        <w:rPr>
          <w:rFonts w:hint="eastAsia" w:hAnsi="宋体" w:cs="宋体"/>
          <w:b/>
          <w:color w:val="auto"/>
          <w:sz w:val="21"/>
          <w:highlight w:val="none"/>
        </w:rPr>
        <w:t>视为响应文件无效。</w:t>
      </w:r>
      <w:r>
        <w:rPr>
          <w:rFonts w:hint="eastAsia" w:hAnsi="宋体" w:cs="宋体"/>
          <w:color w:val="auto"/>
          <w:sz w:val="21"/>
          <w:highlight w:val="none"/>
        </w:rPr>
        <w:t>（解密</w:t>
      </w:r>
      <w:r>
        <w:rPr>
          <w:rFonts w:hint="eastAsia" w:hAnsi="宋体" w:cs="宋体"/>
          <w:bCs/>
          <w:color w:val="auto"/>
          <w:sz w:val="21"/>
          <w:highlight w:val="none"/>
        </w:rPr>
        <w:t>异常情况处理：详见本章</w:t>
      </w:r>
      <w:r>
        <w:rPr>
          <w:rFonts w:hint="eastAsia" w:hAnsi="宋体" w:cs="宋体"/>
          <w:color w:val="auto"/>
          <w:sz w:val="21"/>
          <w:highlight w:val="none"/>
        </w:rPr>
        <w:t>26.3 电子交易活动的中止。）</w:t>
      </w:r>
    </w:p>
    <w:p w14:paraId="135D263B">
      <w:pPr>
        <w:pStyle w:val="15"/>
        <w:spacing w:line="360" w:lineRule="auto"/>
        <w:ind w:firstLine="420" w:firstLineChars="200"/>
        <w:rPr>
          <w:rFonts w:hAnsi="宋体" w:cs="宋体"/>
          <w:color w:val="auto"/>
          <w:sz w:val="21"/>
          <w:highlight w:val="none"/>
        </w:rPr>
      </w:pPr>
      <w:r>
        <w:rPr>
          <w:rFonts w:hint="eastAsia" w:hAnsi="宋体" w:cs="宋体"/>
          <w:color w:val="auto"/>
          <w:sz w:val="21"/>
          <w:highlight w:val="none"/>
        </w:rPr>
        <w:t>如</w:t>
      </w:r>
      <w:r>
        <w:rPr>
          <w:rFonts w:hint="eastAsia" w:hAnsi="宋体" w:cs="宋体"/>
          <w:bCs/>
          <w:color w:val="auto"/>
          <w:sz w:val="21"/>
          <w:highlight w:val="none"/>
        </w:rPr>
        <w:t>供应商成功解密响应文件，但未在“广西政府采购云平台”电子开标大厅参加谈判的，视同认可谈判过程和结果，</w:t>
      </w:r>
      <w:r>
        <w:rPr>
          <w:rFonts w:hint="eastAsia" w:hAnsi="宋体" w:cs="宋体"/>
          <w:color w:val="auto"/>
          <w:sz w:val="21"/>
          <w:highlight w:val="none"/>
        </w:rPr>
        <w:t>由此产生的后果由供应商自行负责。 参与谈判的供应商不足3家的，不得谈判。</w:t>
      </w:r>
    </w:p>
    <w:p w14:paraId="05980720">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26.评审程序、评审方法和评审标准</w:t>
      </w:r>
    </w:p>
    <w:p w14:paraId="5E7E3C7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26.1磋商小组按照“第四章 评审程序、评审方法和评审标准”规定的方法、评审因素、标准和程序对响应文件进行评审。</w:t>
      </w:r>
    </w:p>
    <w:p w14:paraId="36C4B5C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26.2 磋商文件内容违反国家有关强制性规定的，磋商小组应当停止评审并向采购人或者采购代理机构说明情况，并在评审报告中书面体现。</w:t>
      </w:r>
    </w:p>
    <w:p w14:paraId="64466DF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26.3 采购需求负偏离要求及磋商顺序详见 “ 供应商须知前附表”。</w:t>
      </w:r>
    </w:p>
    <w:p w14:paraId="6B3C435E">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26.4电子交易活动的中止。采购过程中出现以下情形，导致电子交易平台无法正常运行，或者无法保证电子交易的公平、公正和安全时，采购机构可中止电子交易活动：</w:t>
      </w:r>
    </w:p>
    <w:p w14:paraId="6CDCDE4C">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（1）电子交易平台发生故障而无法登录访问的； </w:t>
      </w:r>
    </w:p>
    <w:p w14:paraId="711EBC76">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（2）电子交易平台应用或数据库出现错误，不能进行正常操作的；</w:t>
      </w:r>
    </w:p>
    <w:p w14:paraId="3C0F0E66">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（3）电子交易平台发现严重安全漏洞，有潜在泄密危险的；</w:t>
      </w:r>
    </w:p>
    <w:p w14:paraId="1A0C81D2">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（4）病毒发作导致不能进行正常操作的； </w:t>
      </w:r>
    </w:p>
    <w:p w14:paraId="50883B62">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（5）其他无法保证电子交易的公平、公正和安全的情况。</w:t>
      </w:r>
    </w:p>
    <w:p w14:paraId="666CC2F6">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26.5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40BDFADA">
      <w:pPr>
        <w:pStyle w:val="4"/>
        <w:spacing w:before="0" w:after="0" w:line="360" w:lineRule="auto"/>
        <w:ind w:firstLine="480" w:firstLineChars="150"/>
        <w:rPr>
          <w:rFonts w:ascii="宋体" w:hAnsi="宋体" w:cs="宋体"/>
          <w:b w:val="0"/>
          <w:bCs w:val="0"/>
          <w:color w:val="auto"/>
          <w:highlight w:val="none"/>
        </w:rPr>
      </w:pPr>
      <w:bookmarkStart w:id="54" w:name="_Toc5736"/>
      <w:r>
        <w:rPr>
          <w:rFonts w:hint="eastAsia" w:ascii="宋体" w:hAnsi="宋体" w:cs="宋体"/>
          <w:b w:val="0"/>
          <w:bCs w:val="0"/>
          <w:color w:val="auto"/>
          <w:highlight w:val="none"/>
        </w:rPr>
        <w:t>五、成交及合同</w:t>
      </w:r>
      <w:bookmarkEnd w:id="54"/>
    </w:p>
    <w:p w14:paraId="2819DE6F">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27.确定成交供应商及结果公告</w:t>
      </w:r>
    </w:p>
    <w:p w14:paraId="63095B2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27.1确定成交供应商。</w:t>
      </w:r>
      <w:r>
        <w:rPr>
          <w:rFonts w:hint="eastAsia" w:ascii="宋体" w:hAnsi="宋体" w:cs="宋体"/>
          <w:color w:val="auto"/>
          <w:kern w:val="0"/>
          <w:szCs w:val="21"/>
          <w:highlight w:val="none"/>
          <w:u w:val="single"/>
        </w:rPr>
        <w:t xml:space="preserve"> 由采购人直接委托评审专家确定</w:t>
      </w:r>
      <w:r>
        <w:rPr>
          <w:rFonts w:hint="eastAsia" w:ascii="宋体" w:hAnsi="宋体" w:cs="宋体"/>
          <w:color w:val="auto"/>
          <w:szCs w:val="21"/>
          <w:highlight w:val="none"/>
          <w:u w:val="single"/>
        </w:rPr>
        <w:t>，评审报告提出的排序第一的供应商为成交供应商。</w:t>
      </w:r>
    </w:p>
    <w:p w14:paraId="6DF9543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27.2成交通知及成交结果公告。</w:t>
      </w:r>
      <w:r>
        <w:rPr>
          <w:rFonts w:hint="eastAsia" w:ascii="宋体" w:hAnsi="宋体" w:cs="宋体"/>
          <w:color w:val="auto"/>
          <w:kern w:val="0"/>
          <w:szCs w:val="21"/>
          <w:highlight w:val="none"/>
        </w:rPr>
        <w:t>成交</w:t>
      </w:r>
      <w:r>
        <w:rPr>
          <w:rFonts w:hint="eastAsia" w:ascii="宋体" w:hAnsi="宋体" w:cs="宋体"/>
          <w:color w:val="auto"/>
          <w:szCs w:val="21"/>
          <w:highlight w:val="none"/>
        </w:rPr>
        <w:t>供应商确定后2个工作日内，在省级以上财政部门指定的媒体上公</w:t>
      </w:r>
      <w:r>
        <w:rPr>
          <w:rFonts w:hint="eastAsia" w:ascii="宋体" w:hAnsi="宋体" w:cs="宋体"/>
          <w:color w:val="auto"/>
          <w:kern w:val="0"/>
          <w:szCs w:val="21"/>
          <w:highlight w:val="none"/>
        </w:rPr>
        <w:t>告成交结果，</w:t>
      </w:r>
      <w:r>
        <w:rPr>
          <w:rFonts w:hint="eastAsia" w:ascii="宋体" w:hAnsi="宋体" w:cs="宋体"/>
          <w:color w:val="auto"/>
          <w:szCs w:val="21"/>
          <w:highlight w:val="none"/>
        </w:rPr>
        <w:t>同时向成交供应商发出成交通知书，成交通知书规定签订合同的时间不得超过25日。</w:t>
      </w:r>
    </w:p>
    <w:p w14:paraId="4460C3E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27.3采购人或者采购代理机构发出成交通知书前，应当对成交供应商信用进行查询核实，对列入失信被执行人、</w:t>
      </w:r>
      <w:r>
        <w:rPr>
          <w:rFonts w:hint="eastAsia" w:ascii="宋体" w:hAnsi="宋体" w:cs="宋体"/>
          <w:color w:val="auto"/>
          <w:szCs w:val="21"/>
          <w:highlight w:val="none"/>
          <w:lang w:eastAsia="zh-CN"/>
        </w:rPr>
        <w:t>重大税收违法失信主体</w:t>
      </w:r>
      <w:r>
        <w:rPr>
          <w:rFonts w:hint="eastAsia" w:ascii="宋体" w:hAnsi="宋体" w:cs="宋体"/>
          <w:color w:val="auto"/>
          <w:szCs w:val="21"/>
          <w:highlight w:val="none"/>
        </w:rPr>
        <w:t>、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成交供应商享受《政府采购促进中小企业发展管理办法》（财库〔2020〕46号）规定的中小企业扶持政策的，采购人、采购代理机构应当随成交结果公开成交供应商的《中小企业声明函》。</w:t>
      </w:r>
    </w:p>
    <w:p w14:paraId="17D61C2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508E0135">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27.5</w:t>
      </w:r>
      <w:r>
        <w:rPr>
          <w:rFonts w:hint="eastAsia" w:ascii="宋体" w:hAnsi="宋体" w:cs="宋体"/>
          <w:color w:val="auto"/>
          <w:szCs w:val="21"/>
          <w:highlight w:val="none"/>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3309EE01">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28.履约保证金</w:t>
      </w:r>
    </w:p>
    <w:p w14:paraId="6FE41780">
      <w:pPr>
        <w:spacing w:line="360" w:lineRule="auto"/>
        <w:ind w:firstLine="420" w:firstLineChars="200"/>
        <w:rPr>
          <w:rFonts w:ascii="宋体" w:hAnsi="宋体" w:cs="宋体"/>
          <w:b/>
          <w:bCs/>
          <w:color w:val="auto"/>
          <w:sz w:val="24"/>
          <w:highlight w:val="none"/>
        </w:rPr>
      </w:pPr>
      <w:r>
        <w:rPr>
          <w:rFonts w:hint="eastAsia" w:ascii="宋体" w:hAnsi="宋体" w:cs="宋体"/>
          <w:color w:val="auto"/>
          <w:szCs w:val="21"/>
          <w:highlight w:val="none"/>
        </w:rPr>
        <w:t>详见 “供应商须知前附表”</w:t>
      </w:r>
    </w:p>
    <w:p w14:paraId="0F7C53B0">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29.签订合同</w:t>
      </w:r>
    </w:p>
    <w:p w14:paraId="1F87EE0A">
      <w:pPr>
        <w:pStyle w:val="39"/>
        <w:snapToGrid w:val="0"/>
        <w:spacing w:before="0"/>
        <w:ind w:firstLine="420"/>
        <w:rPr>
          <w:rFonts w:ascii="宋体" w:hAnsi="宋体" w:cs="宋体"/>
          <w:color w:val="auto"/>
          <w:sz w:val="21"/>
          <w:szCs w:val="21"/>
          <w:highlight w:val="none"/>
          <w:lang w:val="zh-CN"/>
        </w:rPr>
      </w:pPr>
      <w:r>
        <w:rPr>
          <w:rFonts w:hint="eastAsia" w:ascii="宋体" w:hAnsi="宋体" w:cs="宋体"/>
          <w:color w:val="auto"/>
          <w:sz w:val="21"/>
          <w:szCs w:val="21"/>
          <w:highlight w:val="none"/>
        </w:rPr>
        <w:t>29.1采购人与成交供应商应当在成交通知书规定的时间内，按照磋商文件确定的合同文本以及采购标的、服务技术、采购金额、采购数量、技术和服务要求等事项签订政府采购合同。</w:t>
      </w:r>
      <w:r>
        <w:rPr>
          <w:rFonts w:hint="eastAsia" w:ascii="宋体" w:hAnsi="宋体" w:cs="宋体"/>
          <w:color w:val="auto"/>
          <w:sz w:val="21"/>
          <w:szCs w:val="21"/>
          <w:highlight w:val="none"/>
          <w:lang w:val="zh-CN"/>
        </w:rPr>
        <w:t>如成交供应商为联合体的，由联合体成员各方法定代表人或其授权代表与采购人代表签订合同。</w:t>
      </w:r>
    </w:p>
    <w:p w14:paraId="39080CA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0131FDE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3821136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29.4如签订合同并生效后，供应商无故拒绝或延期，除按照合同条款处理外，列入不良行为记录，并给予通报。</w:t>
      </w:r>
    </w:p>
    <w:p w14:paraId="4D1CDE55">
      <w:pPr>
        <w:pStyle w:val="39"/>
        <w:spacing w:before="0"/>
        <w:ind w:firstLine="420"/>
        <w:rPr>
          <w:rFonts w:ascii="宋体" w:hAnsi="宋体" w:cs="宋体"/>
          <w:color w:val="auto"/>
          <w:szCs w:val="21"/>
          <w:highlight w:val="none"/>
        </w:rPr>
      </w:pPr>
      <w:r>
        <w:rPr>
          <w:rFonts w:hint="eastAsia" w:ascii="宋体" w:hAnsi="宋体" w:cs="宋体"/>
          <w:color w:val="auto"/>
          <w:sz w:val="21"/>
          <w:szCs w:val="21"/>
          <w:highlight w:val="none"/>
        </w:rPr>
        <w:t>29.5采购合同由采购人与成交供应商根据磋商文件、响应文件等内容通过政府采购电子交易平台在线签订，自动备案，在线签订须携带的材料见“</w:t>
      </w:r>
      <w:r>
        <w:rPr>
          <w:rFonts w:hint="eastAsia" w:ascii="宋体" w:hAnsi="宋体" w:cs="宋体"/>
          <w:color w:val="auto"/>
          <w:highlight w:val="none"/>
        </w:rPr>
        <w:t xml:space="preserve"> </w:t>
      </w:r>
      <w:r>
        <w:rPr>
          <w:rFonts w:hint="eastAsia" w:ascii="宋体" w:hAnsi="宋体" w:cs="宋体"/>
          <w:color w:val="auto"/>
          <w:sz w:val="21"/>
          <w:szCs w:val="21"/>
          <w:highlight w:val="none"/>
        </w:rPr>
        <w:t>供应商须知前附表”。</w:t>
      </w:r>
    </w:p>
    <w:p w14:paraId="1549F2D1">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30.政府采购合同公告</w:t>
      </w:r>
    </w:p>
    <w:p w14:paraId="45D2459C">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采购人或者受托采购代理机构应当自政府采购合同签订之日起2个工作日内，将政府采购合同</w:t>
      </w:r>
      <w:r>
        <w:rPr>
          <w:rFonts w:hint="eastAsia" w:ascii="宋体" w:hAnsi="宋体" w:cs="宋体"/>
          <w:bCs/>
          <w:color w:val="auto"/>
          <w:highlight w:val="none"/>
        </w:rPr>
        <w:t>在以下媒体上发布</w:t>
      </w:r>
      <w:r>
        <w:rPr>
          <w:rFonts w:hint="eastAsia" w:ascii="宋体" w:hAnsi="宋体" w:cs="宋体"/>
          <w:color w:val="auto"/>
          <w:kern w:val="0"/>
          <w:szCs w:val="21"/>
          <w:highlight w:val="none"/>
        </w:rPr>
        <w:t xml:space="preserve"> “广西政府采购网”（http://zfcg.gxzf.gov.cn）</w:t>
      </w:r>
      <w:r>
        <w:rPr>
          <w:rFonts w:hint="eastAsia" w:ascii="宋体" w:hAnsi="宋体" w:cs="宋体"/>
          <w:color w:val="auto"/>
          <w:highlight w:val="none"/>
        </w:rPr>
        <w:t>上公告，但政府采购合同中涉及国家秘密、商业秘密的内容除外。</w:t>
      </w:r>
    </w:p>
    <w:p w14:paraId="50631772">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31. 询问、质疑和投诉</w:t>
      </w:r>
    </w:p>
    <w:p w14:paraId="114E2D6D">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31.1供应商对政府采购活动事项有疑问的，可以向采购人、采购代理机构提出询问，采购人或者采购代理机构应当在3个工作日内对供应商依法提出的询问作出答复。</w:t>
      </w:r>
    </w:p>
    <w:p w14:paraId="2272BEE5">
      <w:pPr>
        <w:spacing w:line="360" w:lineRule="auto"/>
        <w:ind w:firstLine="420" w:firstLineChars="200"/>
        <w:rPr>
          <w:rFonts w:ascii="宋体" w:hAnsi="宋体" w:cs="宋体"/>
          <w:b/>
          <w:color w:val="auto"/>
          <w:szCs w:val="21"/>
          <w:highlight w:val="none"/>
        </w:rPr>
      </w:pPr>
      <w:r>
        <w:rPr>
          <w:rFonts w:hint="eastAsia" w:ascii="宋体" w:hAnsi="宋体" w:cs="宋体"/>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宋体"/>
          <w:color w:val="auto"/>
          <w:highlight w:val="none"/>
          <w:shd w:val="clear" w:color="auto" w:fill="FFFFFF"/>
        </w:rPr>
        <w:t>接收质疑函的方式、联系部门、联系电话和通讯地址等信息详见</w:t>
      </w:r>
      <w:r>
        <w:rPr>
          <w:rFonts w:hint="eastAsia" w:ascii="宋体" w:hAnsi="宋体" w:cs="宋体"/>
          <w:color w:val="auto"/>
          <w:szCs w:val="21"/>
          <w:highlight w:val="none"/>
        </w:rPr>
        <w:t>“供应商须知前附表”</w:t>
      </w:r>
      <w:r>
        <w:rPr>
          <w:rFonts w:hint="eastAsia" w:ascii="宋体" w:hAnsi="宋体" w:cs="宋体"/>
          <w:color w:val="auto"/>
          <w:highlight w:val="none"/>
        </w:rPr>
        <w:t>。</w:t>
      </w:r>
      <w:r>
        <w:rPr>
          <w:rFonts w:hint="eastAsia" w:ascii="宋体" w:hAnsi="宋体" w:cs="宋体"/>
          <w:b/>
          <w:color w:val="auto"/>
          <w:szCs w:val="21"/>
          <w:highlight w:val="none"/>
        </w:rPr>
        <w:t xml:space="preserve">具体质疑起算时间及处理方式如下： </w:t>
      </w:r>
    </w:p>
    <w:p w14:paraId="0224B54F">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（1）潜在供应商依法获取采购文件后，认为采购文件使自己的权益受到损害的，应当在竞争性磋商采购文件公告期限届满之日起7个工作日内提出质疑。</w:t>
      </w:r>
      <w:r>
        <w:rPr>
          <w:rFonts w:hint="eastAsia" w:ascii="宋体" w:hAnsi="宋体" w:cs="宋体"/>
          <w:color w:val="auto"/>
          <w:highlight w:val="none"/>
        </w:rPr>
        <w:t>委托代理协议无特殊约定的，</w:t>
      </w:r>
      <w:r>
        <w:rPr>
          <w:rFonts w:hint="eastAsia" w:ascii="宋体" w:hAnsi="宋体" w:cs="宋体"/>
          <w:bCs/>
          <w:color w:val="auto"/>
          <w:highlight w:val="none"/>
        </w:rPr>
        <w:t>对竞争性磋商文件中采购需求（含资格要求、采购预算和评分办法）的质疑由采购人受理并负责答复；对竞争性磋商文件中的采购执行程序的质疑由采购代理机构受理并负责答复。</w:t>
      </w:r>
    </w:p>
    <w:p w14:paraId="7F0B5E7E">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2AFA365F">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（3）供应商认为成交结果使自己的权益受到损害的，应当在成交结果公告期限届满之日起7个工作日内提出质疑，由采购人受理并负责答复。</w:t>
      </w:r>
    </w:p>
    <w:p w14:paraId="49C40F07">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6CEC2D9E">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31.4 供应商提出质疑应当提交质疑函和必要的证明材料，针对同一采购程序环节的质疑必须在法定质疑期内一次性提出。质疑函应当包括下列内容</w:t>
      </w:r>
      <w:r>
        <w:rPr>
          <w:rFonts w:hint="eastAsia" w:ascii="宋体" w:hAnsi="宋体" w:cs="宋体"/>
          <w:bCs/>
          <w:color w:val="auto"/>
          <w:highlight w:val="none"/>
        </w:rPr>
        <w:t>（质疑函格式后附）</w:t>
      </w:r>
      <w:r>
        <w:rPr>
          <w:rFonts w:hint="eastAsia" w:ascii="宋体" w:hAnsi="宋体" w:cs="宋体"/>
          <w:color w:val="auto"/>
          <w:highlight w:val="none"/>
        </w:rPr>
        <w:t>：</w:t>
      </w:r>
    </w:p>
    <w:p w14:paraId="5DDA7E55">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612D282B">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（2）质疑项目的名称、编号；</w:t>
      </w:r>
    </w:p>
    <w:p w14:paraId="220A9FF5">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（3）具体、明确的质疑事项和与质疑事项相关的请求；</w:t>
      </w:r>
    </w:p>
    <w:p w14:paraId="1E8AEF8E">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（4）事实依据；</w:t>
      </w:r>
    </w:p>
    <w:p w14:paraId="767E0860">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（5）必要的法律依据；</w:t>
      </w:r>
    </w:p>
    <w:p w14:paraId="2C59B7B0">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（6）提出质疑的日期。</w:t>
      </w:r>
    </w:p>
    <w:p w14:paraId="165829B6">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72CACBCB">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68EF7208">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357ECD6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31AE3876">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28FA9D17">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55" w:name="_Toc80205930"/>
    </w:p>
    <w:p w14:paraId="63486F76">
      <w:pPr>
        <w:pStyle w:val="4"/>
        <w:spacing w:before="0" w:after="0" w:line="360" w:lineRule="auto"/>
        <w:ind w:firstLine="315" w:firstLineChars="98"/>
        <w:rPr>
          <w:rFonts w:ascii="宋体" w:hAnsi="宋体" w:cs="宋体"/>
          <w:b w:val="0"/>
          <w:color w:val="auto"/>
          <w:highlight w:val="none"/>
        </w:rPr>
      </w:pPr>
      <w:bookmarkStart w:id="56" w:name="_Toc17863"/>
      <w:r>
        <w:rPr>
          <w:rFonts w:hint="eastAsia" w:ascii="宋体" w:hAnsi="宋体" w:cs="宋体"/>
          <w:color w:val="auto"/>
          <w:highlight w:val="none"/>
        </w:rPr>
        <w:t>六</w:t>
      </w:r>
      <w:r>
        <w:rPr>
          <w:rFonts w:hint="eastAsia" w:ascii="宋体" w:hAnsi="宋体" w:cs="宋体"/>
          <w:b w:val="0"/>
          <w:color w:val="auto"/>
          <w:highlight w:val="none"/>
        </w:rPr>
        <w:t>、验收</w:t>
      </w:r>
      <w:bookmarkEnd w:id="55"/>
      <w:bookmarkEnd w:id="56"/>
    </w:p>
    <w:p w14:paraId="4AFA85B8">
      <w:pPr>
        <w:tabs>
          <w:tab w:val="left" w:pos="0"/>
        </w:tabs>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32.验收</w:t>
      </w:r>
    </w:p>
    <w:p w14:paraId="579A9845">
      <w:pPr>
        <w:tabs>
          <w:tab w:val="left" w:pos="0"/>
        </w:tabs>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19B67052">
      <w:pPr>
        <w:tabs>
          <w:tab w:val="left" w:pos="0"/>
        </w:tabs>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32.2采购人可以邀请参加本项目的其他供应商或者第三方机构参与验收。参与验收的供应商或者第三方机构的意见作为验收书的参考资料一并存档。</w:t>
      </w:r>
    </w:p>
    <w:p w14:paraId="265D2969">
      <w:pPr>
        <w:tabs>
          <w:tab w:val="left" w:pos="0"/>
        </w:tabs>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3E130A8C">
      <w:pPr>
        <w:tabs>
          <w:tab w:val="left" w:pos="0"/>
        </w:tabs>
        <w:spacing w:line="360" w:lineRule="auto"/>
        <w:ind w:firstLine="420" w:firstLineChars="200"/>
        <w:rPr>
          <w:rFonts w:ascii="宋体" w:hAnsi="宋体" w:cs="宋体"/>
          <w:color w:val="auto"/>
          <w:szCs w:val="21"/>
          <w:highlight w:val="none"/>
        </w:rPr>
      </w:pPr>
      <w:r>
        <w:rPr>
          <w:rFonts w:hint="eastAsia" w:ascii="宋体" w:hAnsi="宋体" w:cs="宋体"/>
          <w:color w:val="auto"/>
          <w:kern w:val="0"/>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5A10BEDB">
      <w:pPr>
        <w:pStyle w:val="4"/>
        <w:spacing w:before="0" w:after="0" w:line="360" w:lineRule="auto"/>
        <w:ind w:firstLine="320" w:firstLineChars="100"/>
        <w:rPr>
          <w:rFonts w:ascii="宋体" w:hAnsi="宋体" w:cs="宋体"/>
          <w:b w:val="0"/>
          <w:bCs w:val="0"/>
          <w:color w:val="auto"/>
          <w:highlight w:val="none"/>
        </w:rPr>
      </w:pPr>
      <w:bookmarkStart w:id="57" w:name="_Toc14884"/>
      <w:r>
        <w:rPr>
          <w:rFonts w:hint="eastAsia" w:ascii="宋体" w:hAnsi="宋体" w:cs="宋体"/>
          <w:b w:val="0"/>
          <w:bCs w:val="0"/>
          <w:color w:val="auto"/>
          <w:highlight w:val="none"/>
        </w:rPr>
        <w:t>七、其他事项</w:t>
      </w:r>
      <w:bookmarkEnd w:id="57"/>
    </w:p>
    <w:p w14:paraId="53943236">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33.代理服务费</w:t>
      </w:r>
    </w:p>
    <w:p w14:paraId="2D8BA2FA">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代理服务收费标准及缴费账户详见“供应商须知前附表”，供应商为联合体的，可以由联合体中的一方或者多方共同交纳代理服务费。</w:t>
      </w:r>
    </w:p>
    <w:p w14:paraId="51D0AB02">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34.需要补充的其他内容</w:t>
      </w:r>
    </w:p>
    <w:p w14:paraId="4D2179CB">
      <w:pPr>
        <w:pStyle w:val="15"/>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34.1本磋商文件解释规则详见“供应商须知前附表”。</w:t>
      </w:r>
    </w:p>
    <w:p w14:paraId="53349C7C">
      <w:pPr>
        <w:pStyle w:val="15"/>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34.2 其他事项详见“供应商须知前附表”。</w:t>
      </w:r>
    </w:p>
    <w:p w14:paraId="2B008950">
      <w:pPr>
        <w:pStyle w:val="15"/>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eastAsia" w:hAnsi="宋体" w:cs="宋体"/>
          <w:color w:val="auto"/>
          <w:sz w:val="21"/>
          <w:highlight w:val="none"/>
        </w:rPr>
        <w:t>服务由中小企业承接，即提供服务的人员为中小企业依照《中华人民共和国劳动合同法》订立劳动合同的从业人员，不对其中涉及的货物的制造商和工程承建商作出要求的</w:t>
      </w:r>
      <w:r>
        <w:rPr>
          <w:rFonts w:hint="eastAsia" w:hAnsi="宋体" w:cs="宋体"/>
          <w:color w:val="auto"/>
          <w:kern w:val="2"/>
          <w:sz w:val="21"/>
          <w:highlight w:val="none"/>
        </w:rPr>
        <w:t>，享受本文件规定的中小企业扶持政策。</w:t>
      </w:r>
    </w:p>
    <w:p w14:paraId="01606579">
      <w:pPr>
        <w:pStyle w:val="15"/>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以联合体形式参加政府采购活动，联合体各方均为中小企业的，联合体视同中小企业。其中，联合体各方均为小微企业的，联合体视同小微企业。</w:t>
      </w:r>
    </w:p>
    <w:p w14:paraId="719EC4BA">
      <w:pPr>
        <w:pStyle w:val="15"/>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依据本文件规定享受扶持政策获得政府采购合同的，小微企业不得将合同分包给大中型企业，中型企业不得将合同分包给大型企业。</w:t>
      </w:r>
    </w:p>
    <w:p w14:paraId="518F21C0">
      <w:pPr>
        <w:pStyle w:val="15"/>
        <w:numPr>
          <w:ilvl w:val="0"/>
          <w:numId w:val="0"/>
        </w:numPr>
        <w:spacing w:line="360" w:lineRule="auto"/>
        <w:ind w:firstLine="402" w:firstLineChars="200"/>
        <w:textAlignment w:val="center"/>
        <w:rPr>
          <w:rFonts w:hAnsi="宋体" w:cs="宋体"/>
          <w:color w:val="auto"/>
          <w:highlight w:val="none"/>
        </w:rPr>
      </w:pPr>
      <w:r>
        <w:rPr>
          <w:rFonts w:hint="eastAsia" w:hAnsi="宋体" w:cs="宋体"/>
          <w:b/>
          <w:color w:val="auto"/>
          <w:highlight w:val="none"/>
        </w:rPr>
        <w:br w:type="page"/>
      </w:r>
    </w:p>
    <w:p w14:paraId="2E980B78">
      <w:pPr>
        <w:pStyle w:val="2"/>
        <w:jc w:val="center"/>
        <w:rPr>
          <w:rFonts w:ascii="宋体" w:hAnsi="宋体" w:cs="宋体"/>
          <w:color w:val="auto"/>
          <w:highlight w:val="none"/>
        </w:rPr>
      </w:pPr>
      <w:bookmarkStart w:id="58" w:name="_Toc25106"/>
      <w:r>
        <w:rPr>
          <w:rFonts w:hint="eastAsia" w:ascii="宋体" w:hAnsi="宋体" w:cs="宋体"/>
          <w:color w:val="auto"/>
          <w:highlight w:val="none"/>
        </w:rPr>
        <w:t>第四章  评审程序、评审方法和评审标准</w:t>
      </w:r>
      <w:bookmarkEnd w:id="58"/>
    </w:p>
    <w:p w14:paraId="0034BE41">
      <w:pPr>
        <w:pStyle w:val="3"/>
        <w:jc w:val="center"/>
        <w:rPr>
          <w:rFonts w:ascii="宋体" w:hAnsi="宋体" w:cs="宋体"/>
          <w:b w:val="0"/>
          <w:color w:val="auto"/>
          <w:highlight w:val="none"/>
        </w:rPr>
      </w:pPr>
      <w:bookmarkStart w:id="59" w:name="_Toc30181"/>
      <w:r>
        <w:rPr>
          <w:rFonts w:hint="eastAsia" w:ascii="宋体" w:hAnsi="宋体" w:cs="宋体"/>
          <w:b w:val="0"/>
          <w:color w:val="auto"/>
          <w:highlight w:val="none"/>
        </w:rPr>
        <w:t>第一节 评审程序和评审方法</w:t>
      </w:r>
      <w:bookmarkEnd w:id="59"/>
    </w:p>
    <w:p w14:paraId="66B60520">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1.确认磋商文件</w:t>
      </w:r>
    </w:p>
    <w:p w14:paraId="6E40129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由磋商小组确认磋商文件。</w:t>
      </w:r>
    </w:p>
    <w:p w14:paraId="30960F0C">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2.资格审查</w:t>
      </w:r>
    </w:p>
    <w:p w14:paraId="031FB8DF">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2.1响应文件开启后，磋商小组依法对供应商的资格证明文件进行审查。</w:t>
      </w:r>
    </w:p>
    <w:p w14:paraId="06271876">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注：采购人代表或者采购代理机构在资格审查结束前，对供应商进行信用查询。</w:t>
      </w:r>
    </w:p>
    <w:p w14:paraId="6F2B9C30">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（1）查询渠道：“广西政府采购云平台”“信用中国”网站(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31"/>
          <w:rFonts w:hint="eastAsia" w:ascii="宋体" w:hAnsi="宋体" w:cs="宋体"/>
          <w:color w:val="auto"/>
          <w:highlight w:val="none"/>
        </w:rPr>
        <w:t>www.creditchina.gov.cn</w:t>
      </w:r>
      <w:r>
        <w:rPr>
          <w:rStyle w:val="31"/>
          <w:rFonts w:hint="eastAsia" w:ascii="宋体" w:hAnsi="宋体" w:cs="宋体"/>
          <w:color w:val="auto"/>
          <w:highlight w:val="none"/>
        </w:rPr>
        <w:fldChar w:fldCharType="end"/>
      </w:r>
      <w:r>
        <w:rPr>
          <w:rFonts w:hint="eastAsia" w:ascii="宋体" w:hAnsi="宋体" w:cs="宋体"/>
          <w:color w:val="auto"/>
          <w:szCs w:val="21"/>
          <w:highlight w:val="none"/>
        </w:rPr>
        <w:t>)、中国政府采购网(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Style w:val="31"/>
          <w:rFonts w:hint="eastAsia" w:ascii="宋体" w:hAnsi="宋体" w:cs="宋体"/>
          <w:color w:val="auto"/>
          <w:highlight w:val="none"/>
        </w:rPr>
        <w:t>www.ccgp.gov.cn</w:t>
      </w:r>
      <w:r>
        <w:rPr>
          <w:rStyle w:val="31"/>
          <w:rFonts w:hint="eastAsia" w:ascii="宋体" w:hAnsi="宋体" w:cs="宋体"/>
          <w:color w:val="auto"/>
          <w:highlight w:val="none"/>
        </w:rPr>
        <w:fldChar w:fldCharType="end"/>
      </w:r>
      <w:r>
        <w:rPr>
          <w:rFonts w:hint="eastAsia" w:ascii="宋体" w:hAnsi="宋体" w:cs="宋体"/>
          <w:color w:val="auto"/>
          <w:szCs w:val="21"/>
          <w:highlight w:val="none"/>
        </w:rPr>
        <w:t>)链接入口。</w:t>
      </w:r>
    </w:p>
    <w:p w14:paraId="15B16814">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5F423D2A">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查询记录和证据留存方式：在查询网站中直接打印查询记录，截图另存为电子文档作为评审资料保存。</w:t>
      </w:r>
    </w:p>
    <w:p w14:paraId="1F8A1BA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（3）信用信息使用规则：对在“信用中国”网站(www.creditchina.gov.cn) 、中国政府采购网(www.ccgp.gov.cn)被列入失信被执行人、</w:t>
      </w:r>
      <w:r>
        <w:rPr>
          <w:rFonts w:hint="eastAsia" w:ascii="宋体" w:hAnsi="宋体" w:cs="宋体"/>
          <w:color w:val="auto"/>
          <w:szCs w:val="21"/>
          <w:highlight w:val="none"/>
          <w:lang w:eastAsia="zh-CN"/>
        </w:rPr>
        <w:t>重大税收违法失信主体</w:t>
      </w:r>
      <w:r>
        <w:rPr>
          <w:rFonts w:hint="eastAsia" w:ascii="宋体" w:hAnsi="宋体" w:cs="宋体"/>
          <w:color w:val="auto"/>
          <w:szCs w:val="21"/>
          <w:highlight w:val="none"/>
        </w:rPr>
        <w:t>、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692646C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2.2资格审查标准为本磋商文件中载明对供应商资格要求的条件。资格审查采用合格制，凡符合磋商文件规定的供应商资格要求的响应文件均通过资格审查。</w:t>
      </w:r>
    </w:p>
    <w:p w14:paraId="1AF4F78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2.3供应商有下列情形之一的，资格审查不通过，其响应文件按无效响应处理：</w:t>
      </w:r>
    </w:p>
    <w:p w14:paraId="2BDECCF8">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（1）不具备磋商文件中规定的资格要求的；</w:t>
      </w:r>
    </w:p>
    <w:p w14:paraId="40CF9AF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（2）响应文件未提供任一项“供应商须知前附表”资格证明文件规定的“必须提供”的文件资料的；</w:t>
      </w:r>
    </w:p>
    <w:p w14:paraId="23FDCCC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（3）响应文件提供的资格证明文件出现任一项不符合“供应商须知前附表”资格证明文件规定的“必须提供”的文件资料要求或者无效的。</w:t>
      </w:r>
    </w:p>
    <w:p w14:paraId="0604E569">
      <w:pPr>
        <w:spacing w:line="360" w:lineRule="auto"/>
        <w:ind w:firstLine="420" w:firstLineChars="200"/>
        <w:rPr>
          <w:rFonts w:ascii="宋体" w:hAnsi="宋体" w:cs="宋体"/>
          <w:color w:val="auto"/>
          <w:szCs w:val="21"/>
          <w:highlight w:val="none"/>
        </w:rPr>
      </w:pPr>
      <w:bookmarkStart w:id="60" w:name="_Hlk68601553"/>
      <w:r>
        <w:rPr>
          <w:rFonts w:hint="eastAsia" w:ascii="宋体" w:hAnsi="宋体" w:cs="宋体"/>
          <w:color w:val="auto"/>
          <w:szCs w:val="21"/>
          <w:highlight w:val="none"/>
        </w:rPr>
        <w:t>（4）同一合同项下的不同供应商，单位负责人为同一人或者存在直接控股、管理关系的；为本项目提供过整体设计、规范编制或者项目管理、监理、检测等服务的。</w:t>
      </w:r>
      <w:bookmarkEnd w:id="60"/>
    </w:p>
    <w:p w14:paraId="2B047BA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2.4通过资格审查的合格供应商不足3家的，不得进入符合性审查环节，采购人或者采购代理机构应当重新开展采购活动。</w:t>
      </w:r>
    </w:p>
    <w:p w14:paraId="4E772513">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3.符合性审查</w:t>
      </w:r>
    </w:p>
    <w:p w14:paraId="797E645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3.1由磋商小组对通过资格审查的合格供应商的响应文件的响应报价、商务、技术等实质性要求进行符合性审查，以确定其是否满足磋商文件的实质性要求。</w:t>
      </w:r>
    </w:p>
    <w:p w14:paraId="701BD8E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E854B01">
      <w:pPr>
        <w:spacing w:line="360" w:lineRule="auto"/>
        <w:ind w:firstLine="420" w:firstLineChars="200"/>
        <w:rPr>
          <w:rFonts w:ascii="宋体" w:hAnsi="宋体" w:cs="宋体"/>
          <w:color w:val="auto"/>
          <w:spacing w:val="-6"/>
          <w:szCs w:val="21"/>
          <w:highlight w:val="none"/>
        </w:rPr>
      </w:pPr>
      <w:r>
        <w:rPr>
          <w:rFonts w:hint="eastAsia" w:ascii="宋体" w:hAnsi="宋体" w:cs="宋体"/>
          <w:color w:val="auto"/>
          <w:szCs w:val="21"/>
          <w:highlight w:val="none"/>
        </w:rPr>
        <w:t>3.3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cs="宋体"/>
          <w:color w:val="auto"/>
          <w:spacing w:val="-6"/>
          <w:szCs w:val="21"/>
          <w:highlight w:val="none"/>
        </w:rPr>
        <w:t>。供应商为自然人的，必须由本人签字并附身份证明。</w:t>
      </w:r>
    </w:p>
    <w:p w14:paraId="5E626330">
      <w:pPr>
        <w:spacing w:line="360" w:lineRule="auto"/>
        <w:ind w:firstLine="396" w:firstLineChars="200"/>
        <w:rPr>
          <w:rFonts w:ascii="宋体" w:hAnsi="宋体" w:cs="宋体"/>
          <w:color w:val="auto"/>
          <w:szCs w:val="21"/>
          <w:highlight w:val="none"/>
        </w:rPr>
      </w:pPr>
      <w:r>
        <w:rPr>
          <w:rFonts w:hint="eastAsia" w:ascii="宋体" w:hAnsi="宋体" w:cs="宋体"/>
          <w:color w:val="auto"/>
          <w:spacing w:val="-6"/>
          <w:szCs w:val="21"/>
          <w:highlight w:val="none"/>
        </w:rPr>
        <w:t>3.4</w:t>
      </w:r>
      <w:r>
        <w:rPr>
          <w:rFonts w:hint="eastAsia" w:ascii="宋体" w:hAnsi="宋体" w:cs="宋体"/>
          <w:color w:val="auto"/>
          <w:szCs w:val="21"/>
          <w:highlight w:val="none"/>
        </w:rPr>
        <w:t xml:space="preserve">首次响应文件报价出现前后不一致的，按照下列规定修正： </w:t>
      </w:r>
    </w:p>
    <w:p w14:paraId="42B7F0A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368DB5F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3E40823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793AAC5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07080D5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7A61E19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3.5商务技术、报价评审</w:t>
      </w:r>
    </w:p>
    <w:p w14:paraId="5F4B011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在评审时，如发现下列情形之一的，将被视为响应文件无效处理：</w:t>
      </w:r>
    </w:p>
    <w:p w14:paraId="71E778F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（1）商务技术评审</w:t>
      </w:r>
    </w:p>
    <w:p w14:paraId="5C8485B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1）响应文件未按磋商文件要求签署、盖章；</w:t>
      </w:r>
    </w:p>
    <w:p w14:paraId="465FF35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2）委托代理人未能出具有效身份证明或者出具的身份证明与授权委托书中的信息不符； </w:t>
      </w:r>
    </w:p>
    <w:p w14:paraId="14DF3D3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585ACA4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4）商务条款中标“▲”的条款发生负偏离的或者允许负偏离的条款数超过“供应商须知前附表”规定项数的或者标明实质性的要求发生负偏离；</w:t>
      </w:r>
    </w:p>
    <w:p w14:paraId="414AE52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5）未对竞标有效期作出响应或者响应文件承诺的竞标有效期不满足磋商文件要求；</w:t>
      </w:r>
    </w:p>
    <w:p w14:paraId="22E6C33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6）响应文件的实质性内容未使用中文表述、使用计量单位不符合磋商文件要求；</w:t>
      </w:r>
    </w:p>
    <w:p w14:paraId="4792D1A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7）响应文件中的文件资料因填写不齐全或者内容虚假或者出现其他情形而导致被磋商小组认定无效；</w:t>
      </w:r>
    </w:p>
    <w:p w14:paraId="5E2CC59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8）响应文件含有采购人不能接受的附加条件；</w:t>
      </w:r>
    </w:p>
    <w:p w14:paraId="75AF973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9）属于“供应商须知正文”第7.5条情形；</w:t>
      </w:r>
    </w:p>
    <w:p w14:paraId="185855D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10）技术需求允许负偏离的条款数超过“供应商须知前附表”规定项数；</w:t>
      </w:r>
    </w:p>
    <w:p w14:paraId="0E6902C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11）虚假竞标，或者出现其他情形而导致被磋商小组认定无效；</w:t>
      </w:r>
    </w:p>
    <w:p w14:paraId="3767190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12）竞标技术方案不明确，磋商文件未允许但响应文件中存在一个或者一个以上备选（替代）竞标方案；</w:t>
      </w:r>
    </w:p>
    <w:p w14:paraId="39BA02C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13）响应文件标注的项目名称或者项目编号与竞争性磋商文件标注的项目名称或者项目编号不一致的；</w:t>
      </w:r>
    </w:p>
    <w:p w14:paraId="61F8BA7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14）未响应磋商文件实质性要求；</w:t>
      </w:r>
    </w:p>
    <w:p w14:paraId="22BC089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15）法律、法规和磋商文件规定的其他无效情形。</w:t>
      </w:r>
    </w:p>
    <w:p w14:paraId="325CF9C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（2）报价评审</w:t>
      </w:r>
    </w:p>
    <w:p w14:paraId="4D138AB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 响应文件未提供“供应商须知前附表” 报价文件中规定的“响应报价表”；</w:t>
      </w:r>
    </w:p>
    <w:p w14:paraId="2C98EE9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w:t>
      </w:r>
    </w:p>
    <w:p w14:paraId="6F709BA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5035D76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4A793B6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583F6E5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6）响应文件响应的标的数量及单位与竞争性磋商采购文件要求实质性不一致的。</w:t>
      </w:r>
    </w:p>
    <w:p w14:paraId="3100109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65AD78F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2893263B">
      <w:pPr>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4.磋商程序</w:t>
      </w:r>
    </w:p>
    <w:p w14:paraId="003E5DD5">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4.1磋商小组按照“供应商须知前附表”</w:t>
      </w:r>
      <w:r>
        <w:rPr>
          <w:rFonts w:hint="eastAsia" w:ascii="宋体" w:hAnsi="宋体" w:cs="宋体"/>
          <w:color w:val="auto"/>
          <w:szCs w:val="21"/>
          <w:highlight w:val="none"/>
        </w:rPr>
        <w:t xml:space="preserve"> </w:t>
      </w:r>
      <w:r>
        <w:rPr>
          <w:rFonts w:hint="eastAsia" w:ascii="宋体" w:hAnsi="宋体" w:cs="宋体"/>
          <w:color w:val="auto"/>
          <w:kern w:val="0"/>
          <w:szCs w:val="21"/>
          <w:highlight w:val="none"/>
        </w:rPr>
        <w:t>确定的</w:t>
      </w:r>
      <w:r>
        <w:rPr>
          <w:rFonts w:hint="eastAsia" w:ascii="宋体" w:hAnsi="宋体" w:cs="宋体"/>
          <w:color w:val="auto"/>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3DBA906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3534D97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4.3对磋商文件作出的实质性变动是磋商文件的有效组成部分，由磋商小组及时以电子澄清函形式同时通知所有参加磋商的供应商。</w:t>
      </w:r>
    </w:p>
    <w:p w14:paraId="58B9AEF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36F7180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4.5磋商中，</w:t>
      </w:r>
      <w:r>
        <w:rPr>
          <w:rFonts w:hint="eastAsia" w:ascii="宋体" w:hAnsi="宋体" w:cs="宋体"/>
          <w:color w:val="auto"/>
          <w:spacing w:val="-6"/>
          <w:szCs w:val="21"/>
          <w:highlight w:val="none"/>
        </w:rPr>
        <w:t>磋商的任何一方不得透露与磋商有关的其他供应商的技术资料、价格和其他信息。</w:t>
      </w:r>
    </w:p>
    <w:p w14:paraId="79638791">
      <w:pPr>
        <w:widowControl/>
        <w:tabs>
          <w:tab w:val="left" w:pos="540"/>
        </w:tabs>
        <w:spacing w:line="360" w:lineRule="auto"/>
        <w:ind w:firstLine="420" w:firstLineChars="200"/>
        <w:jc w:val="left"/>
        <w:rPr>
          <w:rFonts w:ascii="宋体" w:hAnsi="宋体" w:cs="宋体"/>
          <w:b/>
          <w:color w:val="auto"/>
          <w:highlight w:val="none"/>
        </w:rPr>
      </w:pPr>
      <w:r>
        <w:rPr>
          <w:rFonts w:hint="eastAsia" w:ascii="宋体" w:hAnsi="宋体" w:cs="宋体"/>
          <w:color w:val="auto"/>
          <w:szCs w:val="21"/>
          <w:highlight w:val="none"/>
        </w:rPr>
        <w:t>4.6磋商小组应对磋商过程和重要磋商内容进行记录，作为评标报告一部分，磋商小组在记录上签字确认。</w:t>
      </w:r>
      <w:r>
        <w:rPr>
          <w:rFonts w:hint="eastAsia" w:ascii="宋体" w:hAnsi="宋体" w:cs="宋体"/>
          <w:b/>
          <w:color w:val="auto"/>
          <w:highlight w:val="none"/>
        </w:rPr>
        <w:t>主要内容包括：</w:t>
      </w:r>
    </w:p>
    <w:p w14:paraId="5DE9AF0C">
      <w:pPr>
        <w:pStyle w:val="39"/>
        <w:spacing w:before="0"/>
        <w:ind w:firstLine="396"/>
        <w:rPr>
          <w:rFonts w:ascii="宋体" w:hAnsi="宋体" w:cs="宋体"/>
          <w:color w:val="auto"/>
          <w:spacing w:val="-6"/>
          <w:kern w:val="2"/>
          <w:sz w:val="21"/>
          <w:szCs w:val="21"/>
          <w:highlight w:val="none"/>
        </w:rPr>
      </w:pPr>
      <w:r>
        <w:rPr>
          <w:rFonts w:hint="eastAsia" w:ascii="宋体" w:hAnsi="宋体" w:cs="宋体"/>
          <w:color w:val="auto"/>
          <w:spacing w:val="-6"/>
          <w:kern w:val="2"/>
          <w:sz w:val="21"/>
          <w:szCs w:val="21"/>
          <w:highlight w:val="none"/>
        </w:rPr>
        <w:t>（1）按照相关规定进行公示的，公示情况说明；</w:t>
      </w:r>
    </w:p>
    <w:p w14:paraId="03A18DF6">
      <w:pPr>
        <w:pStyle w:val="39"/>
        <w:spacing w:before="0"/>
        <w:ind w:firstLine="396"/>
        <w:rPr>
          <w:rFonts w:ascii="宋体" w:hAnsi="宋体" w:cs="宋体"/>
          <w:color w:val="auto"/>
          <w:spacing w:val="-6"/>
          <w:kern w:val="2"/>
          <w:sz w:val="21"/>
          <w:szCs w:val="21"/>
          <w:highlight w:val="none"/>
        </w:rPr>
      </w:pPr>
      <w:r>
        <w:rPr>
          <w:rFonts w:hint="eastAsia" w:ascii="宋体" w:hAnsi="宋体" w:cs="宋体"/>
          <w:color w:val="auto"/>
          <w:spacing w:val="-6"/>
          <w:kern w:val="2"/>
          <w:sz w:val="21"/>
          <w:szCs w:val="21"/>
          <w:highlight w:val="none"/>
        </w:rPr>
        <w:t>（2）磋商日期和地点，磋商人员名单；</w:t>
      </w:r>
    </w:p>
    <w:p w14:paraId="31C9F441">
      <w:pPr>
        <w:pStyle w:val="39"/>
        <w:spacing w:before="0"/>
        <w:ind w:firstLine="396"/>
        <w:rPr>
          <w:rFonts w:ascii="宋体" w:hAnsi="宋体" w:cs="宋体"/>
          <w:color w:val="auto"/>
          <w:spacing w:val="-6"/>
          <w:kern w:val="2"/>
          <w:sz w:val="21"/>
          <w:szCs w:val="21"/>
          <w:highlight w:val="none"/>
        </w:rPr>
      </w:pPr>
      <w:r>
        <w:rPr>
          <w:rFonts w:hint="eastAsia" w:ascii="宋体" w:hAnsi="宋体" w:cs="宋体"/>
          <w:color w:val="auto"/>
          <w:spacing w:val="-6"/>
          <w:kern w:val="2"/>
          <w:sz w:val="21"/>
          <w:szCs w:val="21"/>
          <w:highlight w:val="none"/>
        </w:rPr>
        <w:t>（3）合同主要条款及价格商定情况。</w:t>
      </w:r>
    </w:p>
    <w:p w14:paraId="6842E965">
      <w:pPr>
        <w:widowControl/>
        <w:tabs>
          <w:tab w:val="left" w:pos="540"/>
        </w:tabs>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4.7磋商过程中重新提交的响应文件，供应商可以在开启前补充、修改。</w:t>
      </w:r>
    </w:p>
    <w:p w14:paraId="3283396D">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4.8对磋商过程提交的响应文件进行有效性、完整性和响应程度审查，通过审查的合格供应商不足3家的，采购人或者采购代理机构应当重新开展采购活动。</w:t>
      </w:r>
    </w:p>
    <w:p w14:paraId="53E82756">
      <w:pPr>
        <w:ind w:firstLine="200"/>
        <w:rPr>
          <w:rFonts w:ascii="宋体" w:hAnsi="宋体" w:cs="宋体"/>
          <w:color w:val="auto"/>
          <w:szCs w:val="21"/>
          <w:highlight w:val="none"/>
        </w:rPr>
      </w:pPr>
      <w:r>
        <w:rPr>
          <w:rFonts w:hint="eastAsia" w:ascii="宋体" w:hAnsi="宋体" w:cs="宋体"/>
          <w:b/>
          <w:bCs/>
          <w:color w:val="auto"/>
          <w:sz w:val="24"/>
          <w:highlight w:val="none"/>
        </w:rPr>
        <w:t>5. 最后报价</w:t>
      </w:r>
    </w:p>
    <w:p w14:paraId="432CE33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磋商文件能够详细列明采购标的的技术、服务要求的，磋商结束后，由磋商小组要求所有继续参加磋商的供应商在规定时间内密封提交最后报价，除本章第3.7、5.3条外，提交最后报价的供应商不得少于3家，否则必须重新采购。</w:t>
      </w:r>
    </w:p>
    <w:p w14:paraId="7986AC6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784E36A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4F53D8A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5.4已经提交响应文件的供应商，在提交最后报价之前，可以根据磋商情况退出磋商，退出磋商的供应商的响应文件按无效响应处理。</w:t>
      </w:r>
    </w:p>
    <w:p w14:paraId="15254B5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5.5供应商未在规定时间内提交最后报价的，视同退出磋商。</w:t>
      </w:r>
    </w:p>
    <w:p w14:paraId="2F04F56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5.6磋商小组收齐某一分标最后报价后统一开启，磋商小组对最后报价进行有效性、完整性和响应程度的审查。</w:t>
      </w:r>
    </w:p>
    <w:p w14:paraId="34BEF6E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5.7最终响应文件的报价出现前后不一致的，按照本章第3.4条的规定修正。 </w:t>
      </w:r>
    </w:p>
    <w:p w14:paraId="5C90517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5.8修正后的最终报价出现下列情形的，按无效响应处理：</w:t>
      </w:r>
    </w:p>
    <w:p w14:paraId="4C40738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1734616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（2）经供应商确认修正后的响应报价（包含首次报价、最后报价）超过所竞标分标规定的采购预算金额或者最高限价的（如本项目公布了最高限价）；</w:t>
      </w:r>
    </w:p>
    <w:p w14:paraId="45B9BF0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（3）经供应商确认修正后的响应报价（包含首次报价、最后报价）超过分项采购预算金额或者最高限价的（如本项目公布了最高限价）。</w:t>
      </w:r>
    </w:p>
    <w:p w14:paraId="3669B80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5.9经供应商确认修正后的最后报价作为评审及签订合同的依据。</w:t>
      </w:r>
    </w:p>
    <w:p w14:paraId="1493B67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5.10供应商出现最后报价按无效响应处理或者响应文件按无效处理时</w:t>
      </w:r>
      <w:r>
        <w:rPr>
          <w:rFonts w:hint="eastAsia" w:ascii="宋体" w:hAnsi="宋体" w:cs="宋体"/>
          <w:color w:val="auto"/>
          <w:sz w:val="22"/>
          <w:szCs w:val="22"/>
          <w:highlight w:val="none"/>
        </w:rPr>
        <w:t>，磋商小组应当告知有关供应商</w:t>
      </w:r>
      <w:r>
        <w:rPr>
          <w:rFonts w:hint="eastAsia" w:ascii="宋体" w:hAnsi="宋体" w:cs="宋体"/>
          <w:color w:val="auto"/>
          <w:szCs w:val="21"/>
          <w:highlight w:val="none"/>
        </w:rPr>
        <w:t>。</w:t>
      </w:r>
    </w:p>
    <w:p w14:paraId="5F9C27B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5.11最后报价结束后，磋商小组不得再与供应商进行任何形式的商谈。</w:t>
      </w:r>
    </w:p>
    <w:p w14:paraId="67149974">
      <w:pPr>
        <w:ind w:firstLine="200"/>
        <w:rPr>
          <w:rFonts w:ascii="宋体" w:hAnsi="宋体" w:cs="宋体"/>
          <w:b/>
          <w:bCs/>
          <w:color w:val="auto"/>
          <w:sz w:val="24"/>
          <w:highlight w:val="none"/>
        </w:rPr>
      </w:pPr>
      <w:r>
        <w:rPr>
          <w:rFonts w:hint="eastAsia" w:ascii="宋体" w:hAnsi="宋体" w:cs="宋体"/>
          <w:b/>
          <w:bCs/>
          <w:color w:val="auto"/>
          <w:sz w:val="24"/>
          <w:highlight w:val="none"/>
        </w:rPr>
        <w:t>6.比较与评价</w:t>
      </w:r>
    </w:p>
    <w:p w14:paraId="53C8037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6.1评审方法：综合评分法。</w:t>
      </w:r>
    </w:p>
    <w:p w14:paraId="40C220B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6.2经磋商确定最终采购需求和提交最后报价的供应商后，由磋商小组采用综合评分法对提交最后报价的供应商的响应文件和最后报价进行综合评分。</w:t>
      </w:r>
    </w:p>
    <w:p w14:paraId="034A7AC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6.3评审时，磋商小组各成员应当独立对每个有效响应的文件进行评价、打分，然后汇总每个供应商每项评分因素的得分。</w:t>
      </w:r>
    </w:p>
    <w:p w14:paraId="1DA4D00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372EAC8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（2）磋商小组按照磋商文件中规定的评审标准计算各供应商的报价得分。项目评审过程中，不得去掉最后报价中的最高报价和最低报价。</w:t>
      </w:r>
    </w:p>
    <w:p w14:paraId="41B1346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（3）各供应商的得分为磋商小组所有成员的有效评分的算术平均数。</w:t>
      </w:r>
    </w:p>
    <w:p w14:paraId="7E12A10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6.4评审价为供应商的最后报价进行政策性扣除后的价格，评审价只是作为评审时使用。最终成交供应商的成交金额等于最后报价（如有修正，以确认修正后的最后报价为准）。</w:t>
      </w:r>
    </w:p>
    <w:p w14:paraId="02569915">
      <w:pPr>
        <w:spacing w:line="360" w:lineRule="auto"/>
        <w:ind w:firstLine="420" w:firstLineChars="200"/>
        <w:rPr>
          <w:rFonts w:ascii="宋体" w:hAnsi="宋体" w:cs="宋体"/>
          <w:color w:val="auto"/>
          <w:kern w:val="0"/>
          <w:szCs w:val="21"/>
          <w:highlight w:val="none"/>
        </w:rPr>
      </w:pPr>
      <w:r>
        <w:rPr>
          <w:rFonts w:hint="eastAsia" w:ascii="宋体" w:hAnsi="宋体" w:cs="宋体"/>
          <w:color w:val="auto"/>
          <w:szCs w:val="21"/>
          <w:highlight w:val="none"/>
        </w:rPr>
        <w:t>6.5由磋商小组根据综合评分情况，按照评审得分由高到低顺序推荐3名以上成交候选供应商，并编写评</w:t>
      </w:r>
      <w:r>
        <w:rPr>
          <w:rFonts w:hint="eastAsia" w:ascii="宋体" w:hAnsi="宋体" w:cs="宋体"/>
          <w:color w:val="auto"/>
          <w:kern w:val="0"/>
          <w:szCs w:val="21"/>
          <w:highlight w:val="none"/>
        </w:rPr>
        <w:t>审报告。符合本章第4.3条情形的，可以推荐2家成交候选供应商。评审得分相同的，按照最后报价由低到高的顺序推荐。评审得分且最后报价相同的，按照技术指标优劣顺序推荐。</w:t>
      </w:r>
    </w:p>
    <w:p w14:paraId="04603731">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41940C87">
      <w:pPr>
        <w:spacing w:line="360" w:lineRule="auto"/>
        <w:ind w:firstLine="200"/>
        <w:rPr>
          <w:rFonts w:ascii="宋体" w:hAnsi="宋体" w:cs="宋体"/>
          <w:b/>
          <w:bCs/>
          <w:color w:val="auto"/>
          <w:sz w:val="24"/>
          <w:highlight w:val="none"/>
        </w:rPr>
      </w:pPr>
      <w:r>
        <w:rPr>
          <w:rFonts w:hint="eastAsia" w:ascii="宋体" w:hAnsi="宋体" w:cs="宋体"/>
          <w:b/>
          <w:bCs/>
          <w:color w:val="auto"/>
          <w:sz w:val="24"/>
          <w:highlight w:val="none"/>
        </w:rPr>
        <w:t>7.评审复核</w:t>
      </w:r>
    </w:p>
    <w:p w14:paraId="01EEBB8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7.1评审报告签署前，评审委员会要对评审结果进行复核，复核意见要体现在评审报告中。</w:t>
      </w:r>
    </w:p>
    <w:p w14:paraId="38CBFB96">
      <w:pPr>
        <w:widowControl/>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7.2评审结果汇总完成后，采购人、采购代理机构和评审委员会均不得修改评审结果或者要求重新评审，但资格性检查认定错误、分值汇总计算错误、分项评分超出评分标准范围、客观分评分不一致、经评审委员会一致认定评分畸高、畸低的情形除外。出现上述除外情形的，评审委员会应当现场修改评审结果，并在评审报告中明确记载。</w:t>
      </w:r>
    </w:p>
    <w:p w14:paraId="35982023">
      <w:pPr>
        <w:spacing w:line="360" w:lineRule="auto"/>
        <w:ind w:firstLine="200"/>
        <w:rPr>
          <w:rFonts w:ascii="宋体" w:hAnsi="宋体" w:cs="宋体"/>
          <w:b/>
          <w:bCs/>
          <w:color w:val="auto"/>
          <w:sz w:val="24"/>
          <w:highlight w:val="none"/>
        </w:rPr>
      </w:pPr>
      <w:r>
        <w:rPr>
          <w:rFonts w:hint="eastAsia" w:ascii="宋体" w:hAnsi="宋体" w:cs="宋体"/>
          <w:b/>
          <w:bCs/>
          <w:color w:val="auto"/>
          <w:sz w:val="24"/>
          <w:highlight w:val="none"/>
        </w:rPr>
        <w:t>8.评审标准</w:t>
      </w:r>
    </w:p>
    <w:p w14:paraId="257B776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8.1评审依据：磋商小组将以磋商响应文件为评审依据，对供应商的报价、技术、商务等方面内容按百分制打分。（计分方法按四舍五入取至百分位）</w:t>
      </w:r>
    </w:p>
    <w:p w14:paraId="3959C56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总得分=1+2+3</w:t>
      </w:r>
    </w:p>
    <w:tbl>
      <w:tblPr>
        <w:tblStyle w:val="27"/>
        <w:tblW w:w="97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993"/>
        <w:gridCol w:w="7380"/>
        <w:gridCol w:w="720"/>
      </w:tblGrid>
      <w:tr w14:paraId="0A72F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52" w:type="dxa"/>
            <w:vAlign w:val="center"/>
          </w:tcPr>
          <w:p w14:paraId="08AE3B14">
            <w:pPr>
              <w:widowControl/>
              <w:spacing w:line="36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993" w:type="dxa"/>
            <w:vAlign w:val="center"/>
          </w:tcPr>
          <w:p w14:paraId="6CE2E429">
            <w:pPr>
              <w:widowControl/>
              <w:spacing w:line="36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评分因素</w:t>
            </w:r>
          </w:p>
        </w:tc>
        <w:tc>
          <w:tcPr>
            <w:tcW w:w="7380" w:type="dxa"/>
            <w:vAlign w:val="center"/>
          </w:tcPr>
          <w:p w14:paraId="1B2782F5">
            <w:pPr>
              <w:widowControl/>
              <w:spacing w:line="36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评分因素</w:t>
            </w:r>
          </w:p>
        </w:tc>
        <w:tc>
          <w:tcPr>
            <w:tcW w:w="720" w:type="dxa"/>
            <w:vAlign w:val="center"/>
          </w:tcPr>
          <w:p w14:paraId="44C86101">
            <w:pPr>
              <w:widowControl/>
              <w:spacing w:line="36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分值</w:t>
            </w:r>
          </w:p>
        </w:tc>
      </w:tr>
      <w:tr w14:paraId="4FF9E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0" w:hRule="atLeast"/>
          <w:jc w:val="center"/>
        </w:trPr>
        <w:tc>
          <w:tcPr>
            <w:tcW w:w="652" w:type="dxa"/>
            <w:vAlign w:val="center"/>
          </w:tcPr>
          <w:p w14:paraId="2A1EC348">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993" w:type="dxa"/>
            <w:vAlign w:val="center"/>
          </w:tcPr>
          <w:p w14:paraId="311480D9">
            <w:pPr>
              <w:widowControl/>
              <w:spacing w:line="360" w:lineRule="exact"/>
              <w:jc w:val="center"/>
              <w:rPr>
                <w:rFonts w:ascii="宋体" w:hAnsi="宋体" w:cs="宋体"/>
                <w:color w:val="auto"/>
                <w:kern w:val="0"/>
                <w:szCs w:val="21"/>
                <w:highlight w:val="none"/>
              </w:rPr>
            </w:pPr>
            <w:r>
              <w:rPr>
                <w:rFonts w:hint="eastAsia" w:ascii="宋体" w:hAnsi="宋体" w:cs="宋体"/>
                <w:b/>
                <w:bCs/>
                <w:color w:val="auto"/>
                <w:kern w:val="0"/>
                <w:szCs w:val="21"/>
                <w:highlight w:val="none"/>
              </w:rPr>
              <w:t>价格分</w:t>
            </w:r>
          </w:p>
        </w:tc>
        <w:tc>
          <w:tcPr>
            <w:tcW w:w="7380" w:type="dxa"/>
          </w:tcPr>
          <w:p w14:paraId="6CBB10C7">
            <w:pPr>
              <w:snapToGrid w:val="0"/>
              <w:spacing w:line="360" w:lineRule="exact"/>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（1）本项目为专门面向</w:t>
            </w:r>
            <w:r>
              <w:rPr>
                <w:rFonts w:hint="eastAsia" w:ascii="宋体" w:hAnsi="宋体" w:cs="宋体"/>
                <w:bCs/>
                <w:color w:val="auto"/>
                <w:szCs w:val="21"/>
                <w:highlight w:val="none"/>
                <w:lang w:val="en-US" w:eastAsia="zh-CN"/>
              </w:rPr>
              <w:t>小微</w:t>
            </w:r>
            <w:r>
              <w:rPr>
                <w:rFonts w:hint="eastAsia" w:ascii="宋体" w:hAnsi="宋体" w:eastAsia="宋体" w:cs="宋体"/>
                <w:bCs/>
                <w:color w:val="auto"/>
                <w:szCs w:val="21"/>
                <w:highlight w:val="none"/>
              </w:rPr>
              <w:t>企业采购项目，不执行价格扣除优惠政策，评审报价＝最后报价；</w:t>
            </w:r>
          </w:p>
          <w:p w14:paraId="27E803F1">
            <w:pPr>
              <w:snapToGrid w:val="0"/>
              <w:spacing w:line="360" w:lineRule="exact"/>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竞标服务/产品提供企业按《关于政府采购支持监狱企业发展有关问题的通知》（财库[2014]68号）认定为监狱企业的，在政府采购活动中，监狱企业视同小型、微型企业，享受预留份额。监狱企业参加政府采购活动时，应当提供由省级以上监狱管理局、戒毒管理局（含新疆生产建设兵团）出具的属于监狱企业的证明文件；</w:t>
            </w:r>
          </w:p>
          <w:p w14:paraId="716A5A4B">
            <w:pPr>
              <w:snapToGrid w:val="0"/>
              <w:spacing w:line="360" w:lineRule="exact"/>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竞标服务/产品提供企业按《关于促进残疾人就业政府采购政策的通知》（财库〔2017〕141号）认定为残疾人福利性单位的，在政府采购活动中，残疾人福利性单位视同小型、微型企业，享受预留份额。残疾人福利性单位参加政府采购活动时，应当提供该《残疾人福利性单位声明函》为证明文件（格式见第五章“响应文件格式”）。</w:t>
            </w:r>
          </w:p>
          <w:p w14:paraId="68CFB16E">
            <w:pPr>
              <w:pStyle w:val="15"/>
              <w:spacing w:line="360" w:lineRule="exact"/>
              <w:ind w:firstLine="420" w:firstLineChars="200"/>
              <w:rPr>
                <w:rFonts w:hint="eastAsia" w:ascii="宋体" w:hAnsi="宋体" w:eastAsia="宋体" w:cs="宋体"/>
                <w:bCs/>
                <w:color w:val="auto"/>
                <w:kern w:val="2"/>
                <w:sz w:val="21"/>
                <w:highlight w:val="none"/>
              </w:rPr>
            </w:pPr>
            <w:r>
              <w:rPr>
                <w:rFonts w:hint="eastAsia" w:ascii="宋体" w:hAnsi="宋体" w:eastAsia="宋体" w:cs="宋体"/>
                <w:bCs/>
                <w:color w:val="auto"/>
                <w:kern w:val="2"/>
                <w:sz w:val="21"/>
                <w:highlight w:val="none"/>
              </w:rPr>
              <w:t>（4）以进入比较与评价环节的评审报价</w:t>
            </w:r>
            <w:r>
              <w:rPr>
                <w:rFonts w:hint="eastAsia" w:ascii="宋体" w:hAnsi="宋体" w:eastAsia="宋体" w:cs="宋体"/>
                <w:bCs/>
                <w:color w:val="auto"/>
                <w:kern w:val="2"/>
                <w:sz w:val="21"/>
                <w:highlight w:val="none"/>
                <w:lang w:val="en-US" w:eastAsia="zh-CN"/>
              </w:rPr>
              <w:t>最低的</w:t>
            </w:r>
            <w:r>
              <w:rPr>
                <w:rFonts w:hint="eastAsia" w:ascii="宋体" w:hAnsi="宋体" w:eastAsia="宋体" w:cs="宋体"/>
                <w:bCs/>
                <w:color w:val="auto"/>
                <w:kern w:val="2"/>
                <w:sz w:val="21"/>
                <w:highlight w:val="none"/>
              </w:rPr>
              <w:t>为基准价，基准价得分为</w:t>
            </w:r>
            <w:r>
              <w:rPr>
                <w:rFonts w:hint="eastAsia" w:ascii="宋体" w:hAnsi="宋体" w:eastAsia="宋体" w:cs="宋体"/>
                <w:bCs/>
                <w:color w:val="auto"/>
                <w:kern w:val="2"/>
                <w:sz w:val="21"/>
                <w:highlight w:val="none"/>
                <w:u w:val="single"/>
              </w:rPr>
              <w:t xml:space="preserve"> </w:t>
            </w:r>
            <w:r>
              <w:rPr>
                <w:rFonts w:hint="eastAsia" w:hAnsi="宋体" w:cs="宋体"/>
                <w:bCs/>
                <w:color w:val="auto"/>
                <w:kern w:val="2"/>
                <w:sz w:val="21"/>
                <w:highlight w:val="none"/>
                <w:u w:val="single"/>
                <w:lang w:val="en-US" w:eastAsia="zh-CN"/>
              </w:rPr>
              <w:t>20</w:t>
            </w:r>
            <w:r>
              <w:rPr>
                <w:rFonts w:hint="eastAsia" w:ascii="宋体" w:hAnsi="宋体" w:eastAsia="宋体" w:cs="宋体"/>
                <w:bCs/>
                <w:color w:val="auto"/>
                <w:kern w:val="2"/>
                <w:sz w:val="21"/>
                <w:highlight w:val="none"/>
                <w:u w:val="single"/>
              </w:rPr>
              <w:t xml:space="preserve"> </w:t>
            </w:r>
            <w:r>
              <w:rPr>
                <w:rFonts w:hint="eastAsia" w:ascii="宋体" w:hAnsi="宋体" w:eastAsia="宋体" w:cs="宋体"/>
                <w:bCs/>
                <w:color w:val="auto"/>
                <w:kern w:val="2"/>
                <w:sz w:val="21"/>
                <w:highlight w:val="none"/>
              </w:rPr>
              <w:t>分。</w:t>
            </w:r>
          </w:p>
          <w:p w14:paraId="02315F01">
            <w:pPr>
              <w:pStyle w:val="15"/>
              <w:spacing w:line="360" w:lineRule="exact"/>
              <w:ind w:firstLine="420" w:firstLineChars="200"/>
              <w:rPr>
                <w:rFonts w:hint="eastAsia" w:ascii="宋体" w:hAnsi="宋体" w:eastAsia="宋体" w:cs="宋体"/>
                <w:bCs/>
                <w:color w:val="auto"/>
                <w:kern w:val="2"/>
                <w:sz w:val="21"/>
                <w:highlight w:val="none"/>
              </w:rPr>
            </w:pPr>
            <w:r>
              <w:rPr>
                <w:rFonts w:hint="eastAsia" w:ascii="宋体" w:hAnsi="宋体" w:eastAsia="宋体" w:cs="宋体"/>
                <w:bCs/>
                <w:color w:val="auto"/>
                <w:kern w:val="2"/>
                <w:sz w:val="21"/>
                <w:highlight w:val="none"/>
              </w:rPr>
              <w:t>（5）价格分计算公式：</w:t>
            </w:r>
          </w:p>
          <w:p w14:paraId="5160E075">
            <w:pPr>
              <w:pStyle w:val="15"/>
              <w:spacing w:line="360" w:lineRule="exact"/>
              <w:ind w:firstLine="420" w:firstLineChars="200"/>
              <w:rPr>
                <w:rFonts w:hAnsi="宋体" w:cs="宋体"/>
                <w:bCs/>
                <w:color w:val="auto"/>
                <w:sz w:val="21"/>
                <w:highlight w:val="none"/>
              </w:rPr>
            </w:pPr>
            <w:r>
              <w:rPr>
                <w:rFonts w:hint="eastAsia" w:ascii="宋体" w:hAnsi="宋体" w:eastAsia="宋体" w:cs="宋体"/>
                <w:bCs/>
                <w:color w:val="auto"/>
                <w:kern w:val="2"/>
                <w:sz w:val="21"/>
                <w:highlight w:val="none"/>
              </w:rPr>
              <w:t>报价得分=基准价/</w:t>
            </w:r>
            <w:r>
              <w:rPr>
                <w:rFonts w:hint="eastAsia" w:ascii="宋体" w:hAnsi="宋体" w:eastAsia="宋体" w:cs="宋体"/>
                <w:bCs/>
                <w:color w:val="auto"/>
                <w:kern w:val="2"/>
                <w:sz w:val="21"/>
                <w:highlight w:val="none"/>
                <w:lang w:val="en-US" w:eastAsia="zh-CN"/>
              </w:rPr>
              <w:t>评审报价</w:t>
            </w:r>
            <w:r>
              <w:rPr>
                <w:rFonts w:hint="eastAsia" w:ascii="宋体" w:hAnsi="宋体" w:eastAsia="宋体" w:cs="宋体"/>
                <w:bCs/>
                <w:color w:val="auto"/>
                <w:kern w:val="2"/>
                <w:sz w:val="21"/>
                <w:highlight w:val="none"/>
              </w:rPr>
              <w:t>×</w:t>
            </w:r>
            <w:r>
              <w:rPr>
                <w:rFonts w:hint="eastAsia" w:ascii="宋体" w:hAnsi="宋体" w:eastAsia="宋体" w:cs="宋体"/>
                <w:bCs/>
                <w:color w:val="auto"/>
                <w:kern w:val="2"/>
                <w:sz w:val="21"/>
                <w:highlight w:val="none"/>
                <w:u w:val="single"/>
              </w:rPr>
              <w:t xml:space="preserve"> </w:t>
            </w:r>
            <w:r>
              <w:rPr>
                <w:rFonts w:hint="eastAsia" w:hAnsi="宋体" w:cs="宋体"/>
                <w:bCs/>
                <w:color w:val="auto"/>
                <w:kern w:val="2"/>
                <w:sz w:val="21"/>
                <w:highlight w:val="none"/>
                <w:u w:val="single"/>
                <w:lang w:val="en-US" w:eastAsia="zh-CN"/>
              </w:rPr>
              <w:t>20</w:t>
            </w:r>
            <w:r>
              <w:rPr>
                <w:rFonts w:hint="eastAsia" w:ascii="宋体" w:hAnsi="宋体" w:eastAsia="宋体" w:cs="宋体"/>
                <w:bCs/>
                <w:color w:val="auto"/>
                <w:kern w:val="2"/>
                <w:sz w:val="21"/>
                <w:highlight w:val="none"/>
                <w:u w:val="single"/>
              </w:rPr>
              <w:t xml:space="preserve"> </w:t>
            </w:r>
            <w:r>
              <w:rPr>
                <w:rFonts w:hint="eastAsia" w:ascii="宋体" w:hAnsi="宋体" w:eastAsia="宋体" w:cs="宋体"/>
                <w:bCs/>
                <w:color w:val="auto"/>
                <w:kern w:val="2"/>
                <w:sz w:val="21"/>
                <w:highlight w:val="none"/>
              </w:rPr>
              <w:t>分</w:t>
            </w:r>
          </w:p>
        </w:tc>
        <w:tc>
          <w:tcPr>
            <w:tcW w:w="720" w:type="dxa"/>
            <w:vAlign w:val="center"/>
          </w:tcPr>
          <w:p w14:paraId="5C102E32">
            <w:pPr>
              <w:widowControl/>
              <w:spacing w:line="360" w:lineRule="exact"/>
              <w:jc w:val="center"/>
              <w:rPr>
                <w:rFonts w:ascii="宋体" w:hAnsi="宋体" w:cs="宋体"/>
                <w:color w:val="auto"/>
                <w:kern w:val="0"/>
                <w:szCs w:val="21"/>
                <w:highlight w:val="none"/>
              </w:rPr>
            </w:pPr>
            <w:r>
              <w:rPr>
                <w:rFonts w:hint="eastAsia" w:ascii="宋体" w:hAnsi="宋体" w:cs="宋体"/>
                <w:b/>
                <w:bCs/>
                <w:color w:val="auto"/>
                <w:kern w:val="0"/>
                <w:szCs w:val="21"/>
                <w:highlight w:val="none"/>
                <w:lang w:val="en-US" w:eastAsia="zh-CN"/>
              </w:rPr>
              <w:t>20</w:t>
            </w:r>
            <w:r>
              <w:rPr>
                <w:rFonts w:hint="eastAsia" w:ascii="宋体" w:hAnsi="宋体" w:cs="宋体"/>
                <w:b/>
                <w:bCs/>
                <w:color w:val="auto"/>
                <w:kern w:val="0"/>
                <w:szCs w:val="21"/>
                <w:highlight w:val="none"/>
              </w:rPr>
              <w:t>分</w:t>
            </w:r>
          </w:p>
        </w:tc>
      </w:tr>
      <w:tr w14:paraId="4C872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652" w:type="dxa"/>
            <w:vAlign w:val="center"/>
          </w:tcPr>
          <w:p w14:paraId="38DBE37E">
            <w:pPr>
              <w:widowControl/>
              <w:spacing w:line="360" w:lineRule="exact"/>
              <w:jc w:val="center"/>
              <w:rPr>
                <w:rFonts w:ascii="宋体" w:hAnsi="宋体" w:cs="宋体"/>
                <w:b/>
                <w:color w:val="auto"/>
                <w:kern w:val="0"/>
                <w:szCs w:val="21"/>
                <w:highlight w:val="none"/>
              </w:rPr>
            </w:pPr>
            <w:r>
              <w:rPr>
                <w:rFonts w:hint="eastAsia" w:ascii="宋体" w:hAnsi="宋体" w:cs="宋体"/>
                <w:b/>
                <w:color w:val="auto"/>
                <w:kern w:val="0"/>
                <w:szCs w:val="21"/>
                <w:highlight w:val="none"/>
              </w:rPr>
              <w:t>2</w:t>
            </w:r>
          </w:p>
        </w:tc>
        <w:tc>
          <w:tcPr>
            <w:tcW w:w="993" w:type="dxa"/>
            <w:vAlign w:val="center"/>
          </w:tcPr>
          <w:p w14:paraId="22AAD2D0">
            <w:pPr>
              <w:widowControl/>
              <w:spacing w:line="360" w:lineRule="exact"/>
              <w:jc w:val="center"/>
              <w:rPr>
                <w:rFonts w:hint="default" w:ascii="宋体" w:hAnsi="宋体" w:eastAsia="宋体" w:cs="宋体"/>
                <w:b/>
                <w:color w:val="auto"/>
                <w:kern w:val="0"/>
                <w:szCs w:val="21"/>
                <w:highlight w:val="none"/>
                <w:lang w:val="en-US" w:eastAsia="zh-CN"/>
              </w:rPr>
            </w:pPr>
            <w:r>
              <w:rPr>
                <w:rFonts w:hint="eastAsia" w:ascii="宋体" w:hAnsi="宋体" w:cs="宋体"/>
                <w:b/>
                <w:color w:val="auto"/>
                <w:kern w:val="0"/>
                <w:szCs w:val="21"/>
                <w:highlight w:val="none"/>
                <w:lang w:val="en-US" w:eastAsia="zh-CN"/>
              </w:rPr>
              <w:t>施工组织设计</w:t>
            </w:r>
            <w:r>
              <w:rPr>
                <w:rFonts w:ascii="宋体" w:hAnsi="宋体" w:cs="宋体"/>
                <w:b/>
                <w:color w:val="auto"/>
                <w:kern w:val="0"/>
                <w:szCs w:val="21"/>
                <w:highlight w:val="none"/>
              </w:rPr>
              <w:t>评分标准</w:t>
            </w:r>
          </w:p>
        </w:tc>
        <w:tc>
          <w:tcPr>
            <w:tcW w:w="7380" w:type="dxa"/>
            <w:vAlign w:val="center"/>
          </w:tcPr>
          <w:p w14:paraId="2932259E">
            <w:pPr>
              <w:widowControl/>
              <w:spacing w:line="360" w:lineRule="exact"/>
              <w:jc w:val="center"/>
              <w:rPr>
                <w:rFonts w:ascii="宋体" w:hAnsi="宋体" w:cs="宋体"/>
                <w:b/>
                <w:color w:val="auto"/>
                <w:kern w:val="0"/>
                <w:szCs w:val="21"/>
                <w:highlight w:val="none"/>
              </w:rPr>
            </w:pPr>
            <w:r>
              <w:rPr>
                <w:rFonts w:hint="eastAsia" w:ascii="宋体" w:hAnsi="宋体" w:cs="宋体"/>
                <w:b/>
                <w:color w:val="auto"/>
                <w:kern w:val="0"/>
                <w:szCs w:val="21"/>
                <w:highlight w:val="none"/>
              </w:rPr>
              <w:t>评审因素</w:t>
            </w:r>
          </w:p>
        </w:tc>
        <w:tc>
          <w:tcPr>
            <w:tcW w:w="720" w:type="dxa"/>
            <w:vAlign w:val="center"/>
          </w:tcPr>
          <w:p w14:paraId="5E92007F">
            <w:pPr>
              <w:widowControl/>
              <w:spacing w:line="360" w:lineRule="exact"/>
              <w:jc w:val="center"/>
              <w:rPr>
                <w:rFonts w:ascii="宋体" w:hAnsi="宋体" w:cs="宋体"/>
                <w:b/>
                <w:color w:val="auto"/>
                <w:kern w:val="0"/>
                <w:szCs w:val="21"/>
                <w:highlight w:val="none"/>
              </w:rPr>
            </w:pPr>
            <w:r>
              <w:rPr>
                <w:rFonts w:hint="eastAsia" w:ascii="宋体" w:hAnsi="宋体" w:cs="宋体"/>
                <w:b/>
                <w:color w:val="auto"/>
                <w:kern w:val="0"/>
                <w:szCs w:val="21"/>
                <w:highlight w:val="none"/>
                <w:lang w:val="en-US" w:eastAsia="zh-CN"/>
              </w:rPr>
              <w:t>65</w:t>
            </w:r>
            <w:r>
              <w:rPr>
                <w:rFonts w:hint="eastAsia" w:ascii="宋体" w:hAnsi="宋体" w:cs="宋体"/>
                <w:b/>
                <w:color w:val="auto"/>
                <w:kern w:val="0"/>
                <w:szCs w:val="21"/>
                <w:highlight w:val="none"/>
              </w:rPr>
              <w:t>分</w:t>
            </w:r>
          </w:p>
        </w:tc>
      </w:tr>
      <w:tr w14:paraId="1F155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2" w:type="dxa"/>
            <w:vAlign w:val="center"/>
          </w:tcPr>
          <w:p w14:paraId="422D0357">
            <w:pPr>
              <w:adjustRightInd w:val="0"/>
              <w:spacing w:line="360" w:lineRule="exact"/>
              <w:ind w:left="-105" w:leftChars="-50" w:right="-105" w:rightChars="-50"/>
              <w:jc w:val="center"/>
              <w:textAlignment w:val="baseline"/>
              <w:rPr>
                <w:rFonts w:hint="eastAsia" w:ascii="宋体" w:hAnsi="宋体" w:eastAsia="宋体" w:cs="宋体"/>
                <w:bCs/>
                <w:color w:val="auto"/>
                <w:kern w:val="0"/>
                <w:szCs w:val="21"/>
                <w:highlight w:val="none"/>
                <w:lang w:val="en-US" w:eastAsia="zh-CN"/>
              </w:rPr>
            </w:pPr>
            <w:r>
              <w:rPr>
                <w:rFonts w:hint="eastAsia" w:ascii="宋体" w:hAnsi="宋体" w:eastAsia="宋体" w:cs="宋体"/>
                <w:bCs/>
                <w:color w:val="auto"/>
                <w:kern w:val="0"/>
                <w:szCs w:val="21"/>
                <w:highlight w:val="none"/>
              </w:rPr>
              <w:t>2.</w:t>
            </w:r>
            <w:r>
              <w:rPr>
                <w:rFonts w:hint="eastAsia" w:ascii="宋体" w:hAnsi="宋体" w:cs="宋体"/>
                <w:bCs/>
                <w:color w:val="auto"/>
                <w:kern w:val="0"/>
                <w:szCs w:val="21"/>
                <w:highlight w:val="none"/>
                <w:lang w:val="en-US" w:eastAsia="zh-CN"/>
              </w:rPr>
              <w:t>1</w:t>
            </w:r>
          </w:p>
        </w:tc>
        <w:tc>
          <w:tcPr>
            <w:tcW w:w="993" w:type="dxa"/>
            <w:vAlign w:val="center"/>
          </w:tcPr>
          <w:p w14:paraId="588C6B63">
            <w:pPr>
              <w:adjustRightInd w:val="0"/>
              <w:spacing w:line="320" w:lineRule="exact"/>
              <w:jc w:val="center"/>
              <w:textAlignment w:val="baseline"/>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主要施工方法</w:t>
            </w:r>
            <w:r>
              <w:rPr>
                <w:rFonts w:hint="eastAsia" w:ascii="宋体" w:hAnsi="宋体" w:cs="宋体"/>
                <w:bCs/>
                <w:color w:val="auto"/>
                <w:kern w:val="0"/>
                <w:sz w:val="21"/>
                <w:szCs w:val="21"/>
                <w:highlight w:val="none"/>
                <w:lang w:val="en-US" w:eastAsia="zh-CN" w:bidi="ar-SA"/>
              </w:rPr>
              <w:t>（主观分）</w:t>
            </w:r>
          </w:p>
        </w:tc>
        <w:tc>
          <w:tcPr>
            <w:tcW w:w="7380" w:type="dxa"/>
            <w:vAlign w:val="center"/>
          </w:tcPr>
          <w:p w14:paraId="4986F660">
            <w:pPr>
              <w:spacing w:line="400" w:lineRule="exact"/>
              <w:ind w:firstLine="420" w:firstLineChars="0"/>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各主要分部施工方法符合项目实际，须有详尽的施工技术方案，工艺先进、方法科学合理、可行，能指导具体施工并确保安全。</w:t>
            </w:r>
          </w:p>
          <w:p w14:paraId="4B32A953">
            <w:pPr>
              <w:spacing w:line="400" w:lineRule="exact"/>
              <w:ind w:firstLine="420" w:firstLineChars="0"/>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优（</w:t>
            </w:r>
            <w:r>
              <w:rPr>
                <w:rFonts w:hint="eastAsia" w:ascii="宋体" w:hAnsi="宋体" w:cs="宋体"/>
                <w:bCs/>
                <w:color w:val="auto"/>
                <w:kern w:val="0"/>
                <w:sz w:val="21"/>
                <w:szCs w:val="21"/>
                <w:highlight w:val="none"/>
                <w:lang w:val="en-US" w:eastAsia="zh-CN" w:bidi="ar-SA"/>
              </w:rPr>
              <w:t>10</w:t>
            </w:r>
            <w:r>
              <w:rPr>
                <w:rFonts w:hint="eastAsia" w:ascii="宋体" w:hAnsi="宋体" w:eastAsia="宋体" w:cs="宋体"/>
                <w:bCs/>
                <w:color w:val="auto"/>
                <w:kern w:val="0"/>
                <w:sz w:val="21"/>
                <w:szCs w:val="21"/>
                <w:highlight w:val="none"/>
                <w:lang w:val="en-US" w:eastAsia="zh-CN" w:bidi="ar-SA"/>
              </w:rPr>
              <w:t>分）：各主要分部施工方法完全符合项目实际，有详尽的施工技术方案，工艺及方法先进、科学、合理、可行，能很好地指导具体施工并确保安全。</w:t>
            </w:r>
          </w:p>
          <w:p w14:paraId="45E9A351">
            <w:pPr>
              <w:spacing w:line="400" w:lineRule="exact"/>
              <w:ind w:firstLine="420" w:firstLineChars="0"/>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良（</w:t>
            </w:r>
            <w:r>
              <w:rPr>
                <w:rFonts w:hint="eastAsia" w:ascii="宋体" w:hAnsi="宋体" w:cs="宋体"/>
                <w:bCs/>
                <w:color w:val="auto"/>
                <w:kern w:val="0"/>
                <w:sz w:val="21"/>
                <w:szCs w:val="21"/>
                <w:highlight w:val="none"/>
                <w:lang w:val="en-US" w:eastAsia="zh-CN" w:bidi="ar-SA"/>
              </w:rPr>
              <w:t>8</w:t>
            </w:r>
            <w:r>
              <w:rPr>
                <w:rFonts w:hint="eastAsia" w:ascii="宋体" w:hAnsi="宋体" w:eastAsia="宋体" w:cs="宋体"/>
                <w:bCs/>
                <w:color w:val="auto"/>
                <w:kern w:val="0"/>
                <w:sz w:val="21"/>
                <w:szCs w:val="21"/>
                <w:highlight w:val="none"/>
                <w:lang w:val="en-US" w:eastAsia="zh-CN" w:bidi="ar-SA"/>
              </w:rPr>
              <w:t xml:space="preserve">分）：各主要分部施工方法符合项目实际，有详尽的施工技术方案，工艺及方法较科学、合理、可行，能指导具体施工并确保安全。 </w:t>
            </w:r>
          </w:p>
          <w:p w14:paraId="560CC08F">
            <w:pPr>
              <w:spacing w:line="400" w:lineRule="exact"/>
              <w:ind w:firstLine="420" w:firstLineChars="0"/>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中（</w:t>
            </w:r>
            <w:r>
              <w:rPr>
                <w:rFonts w:hint="eastAsia" w:ascii="宋体" w:hAnsi="宋体" w:cs="宋体"/>
                <w:bCs/>
                <w:color w:val="auto"/>
                <w:kern w:val="0"/>
                <w:sz w:val="21"/>
                <w:szCs w:val="21"/>
                <w:highlight w:val="none"/>
                <w:lang w:val="en-US" w:eastAsia="zh-CN" w:bidi="ar-SA"/>
              </w:rPr>
              <w:t>6</w:t>
            </w:r>
            <w:r>
              <w:rPr>
                <w:rFonts w:hint="eastAsia" w:ascii="宋体" w:hAnsi="宋体" w:eastAsia="宋体" w:cs="宋体"/>
                <w:bCs/>
                <w:color w:val="auto"/>
                <w:kern w:val="0"/>
                <w:sz w:val="21"/>
                <w:szCs w:val="21"/>
                <w:highlight w:val="none"/>
                <w:lang w:val="en-US" w:eastAsia="zh-CN" w:bidi="ar-SA"/>
              </w:rPr>
              <w:t>分）：各主要分部施工方法较符合项目实际，有完整的施工技术方案，工艺及方法较合理，能较好地指导具体施工并确保安全。</w:t>
            </w:r>
          </w:p>
          <w:p w14:paraId="122E555A">
            <w:pPr>
              <w:spacing w:line="400" w:lineRule="exact"/>
              <w:ind w:firstLine="420" w:firstLineChars="0"/>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一般（</w:t>
            </w:r>
            <w:r>
              <w:rPr>
                <w:rFonts w:hint="eastAsia" w:ascii="宋体" w:hAnsi="宋体" w:cs="宋体"/>
                <w:bCs/>
                <w:color w:val="auto"/>
                <w:kern w:val="0"/>
                <w:sz w:val="21"/>
                <w:szCs w:val="21"/>
                <w:highlight w:val="none"/>
                <w:lang w:val="en-US" w:eastAsia="zh-CN" w:bidi="ar-SA"/>
              </w:rPr>
              <w:t>4</w:t>
            </w:r>
            <w:r>
              <w:rPr>
                <w:rFonts w:hint="eastAsia" w:ascii="宋体" w:hAnsi="宋体" w:eastAsia="宋体" w:cs="宋体"/>
                <w:bCs/>
                <w:color w:val="auto"/>
                <w:kern w:val="0"/>
                <w:sz w:val="21"/>
                <w:szCs w:val="21"/>
                <w:highlight w:val="none"/>
                <w:lang w:val="en-US" w:eastAsia="zh-CN" w:bidi="ar-SA"/>
              </w:rPr>
              <w:t xml:space="preserve">分）：各主要分部施工方法基本符合项目实际，有施工技术方案，工艺及方法一般，基本能指导具体施工并确保安全。 </w:t>
            </w:r>
          </w:p>
          <w:p w14:paraId="0C203199">
            <w:pPr>
              <w:spacing w:line="400" w:lineRule="exact"/>
              <w:ind w:firstLine="420" w:firstLineChars="0"/>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差（</w:t>
            </w:r>
            <w:r>
              <w:rPr>
                <w:rFonts w:hint="eastAsia" w:ascii="宋体" w:hAnsi="宋体" w:cs="宋体"/>
                <w:bCs/>
                <w:color w:val="auto"/>
                <w:kern w:val="0"/>
                <w:sz w:val="21"/>
                <w:szCs w:val="21"/>
                <w:highlight w:val="none"/>
                <w:lang w:val="en-US" w:eastAsia="zh-CN" w:bidi="ar-SA"/>
              </w:rPr>
              <w:t>2</w:t>
            </w:r>
            <w:r>
              <w:rPr>
                <w:rFonts w:hint="eastAsia" w:ascii="宋体" w:hAnsi="宋体" w:eastAsia="宋体" w:cs="宋体"/>
                <w:bCs/>
                <w:color w:val="auto"/>
                <w:kern w:val="0"/>
                <w:sz w:val="21"/>
                <w:szCs w:val="21"/>
                <w:highlight w:val="none"/>
                <w:lang w:val="en-US" w:eastAsia="zh-CN" w:bidi="ar-SA"/>
              </w:rPr>
              <w:t>分）：各主要分部施工方法不符合项目实际，没有具体的施工技术方案，工艺落后、方法不可行，不能指导具体施工并确保安全。</w:t>
            </w:r>
          </w:p>
        </w:tc>
        <w:tc>
          <w:tcPr>
            <w:tcW w:w="720" w:type="dxa"/>
            <w:vAlign w:val="center"/>
          </w:tcPr>
          <w:p w14:paraId="7E40FF86">
            <w:pPr>
              <w:spacing w:line="360" w:lineRule="exact"/>
              <w:jc w:val="center"/>
              <w:rPr>
                <w:rFonts w:hint="default" w:ascii="宋体" w:hAnsi="宋体" w:cs="宋体"/>
                <w:color w:val="auto"/>
                <w:kern w:val="0"/>
                <w:szCs w:val="21"/>
                <w:highlight w:val="none"/>
                <w:lang w:val="en-US" w:eastAsia="zh-CN"/>
              </w:rPr>
            </w:pPr>
            <w:r>
              <w:rPr>
                <w:rFonts w:hint="eastAsia" w:ascii="宋体" w:hAnsi="宋体" w:cs="宋体"/>
                <w:bCs/>
                <w:color w:val="auto"/>
                <w:kern w:val="0"/>
                <w:szCs w:val="21"/>
                <w:highlight w:val="none"/>
                <w:lang w:val="en-US" w:eastAsia="zh-CN"/>
              </w:rPr>
              <w:t>10</w:t>
            </w:r>
            <w:r>
              <w:rPr>
                <w:rFonts w:hint="eastAsia" w:ascii="宋体" w:hAnsi="宋体" w:eastAsia="宋体" w:cs="宋体"/>
                <w:bCs/>
                <w:color w:val="auto"/>
                <w:kern w:val="0"/>
                <w:szCs w:val="21"/>
                <w:highlight w:val="none"/>
              </w:rPr>
              <w:t>分</w:t>
            </w:r>
          </w:p>
        </w:tc>
      </w:tr>
      <w:tr w14:paraId="74328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2" w:type="dxa"/>
            <w:vAlign w:val="center"/>
          </w:tcPr>
          <w:p w14:paraId="205B0C0F">
            <w:pPr>
              <w:adjustRightInd w:val="0"/>
              <w:spacing w:line="320" w:lineRule="exact"/>
              <w:ind w:left="-105" w:leftChars="-50" w:right="-105" w:rightChars="-50"/>
              <w:jc w:val="center"/>
              <w:textAlignment w:val="baseline"/>
              <w:rPr>
                <w:rFonts w:hint="default" w:ascii="宋体" w:hAnsi="宋体" w:eastAsia="宋体" w:cs="宋体"/>
                <w:bCs/>
                <w:color w:val="auto"/>
                <w:kern w:val="0"/>
                <w:szCs w:val="21"/>
                <w:highlight w:val="none"/>
                <w:lang w:val="en-US" w:eastAsia="zh-CN"/>
              </w:rPr>
            </w:pPr>
            <w:r>
              <w:rPr>
                <w:rFonts w:hint="eastAsia" w:ascii="宋体" w:hAnsi="宋体" w:eastAsia="宋体" w:cs="宋体"/>
                <w:bCs/>
                <w:color w:val="auto"/>
                <w:kern w:val="0"/>
                <w:szCs w:val="21"/>
                <w:highlight w:val="none"/>
                <w:lang w:val="en-US" w:eastAsia="zh-CN"/>
              </w:rPr>
              <w:t>2.</w:t>
            </w:r>
            <w:r>
              <w:rPr>
                <w:rFonts w:hint="eastAsia" w:ascii="宋体" w:hAnsi="宋体" w:cs="宋体"/>
                <w:bCs/>
                <w:color w:val="auto"/>
                <w:kern w:val="0"/>
                <w:szCs w:val="21"/>
                <w:highlight w:val="none"/>
                <w:lang w:val="en-US" w:eastAsia="zh-CN"/>
              </w:rPr>
              <w:t>2</w:t>
            </w:r>
          </w:p>
        </w:tc>
        <w:tc>
          <w:tcPr>
            <w:tcW w:w="993" w:type="dxa"/>
            <w:shd w:val="clear" w:color="auto" w:fill="auto"/>
            <w:vAlign w:val="center"/>
          </w:tcPr>
          <w:p w14:paraId="6187914B">
            <w:pPr>
              <w:adjustRightInd w:val="0"/>
              <w:spacing w:line="400" w:lineRule="exact"/>
              <w:jc w:val="center"/>
              <w:textAlignment w:val="baseline"/>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拟投入的主要物资计划</w:t>
            </w:r>
            <w:r>
              <w:rPr>
                <w:rFonts w:hint="eastAsia" w:ascii="宋体" w:hAnsi="宋体" w:cs="宋体"/>
                <w:bCs/>
                <w:color w:val="auto"/>
                <w:kern w:val="0"/>
                <w:sz w:val="21"/>
                <w:szCs w:val="21"/>
                <w:highlight w:val="none"/>
                <w:lang w:val="en-US" w:eastAsia="zh-CN" w:bidi="ar-SA"/>
              </w:rPr>
              <w:t>（主观分）</w:t>
            </w:r>
          </w:p>
        </w:tc>
        <w:tc>
          <w:tcPr>
            <w:tcW w:w="7380" w:type="dxa"/>
            <w:shd w:val="clear" w:color="auto" w:fill="auto"/>
            <w:vAlign w:val="center"/>
          </w:tcPr>
          <w:p w14:paraId="424C5F40">
            <w:pPr>
              <w:spacing w:line="400" w:lineRule="exact"/>
              <w:ind w:firstLine="420" w:firstLineChars="0"/>
              <w:rPr>
                <w:rFonts w:hint="default" w:ascii="宋体" w:hAnsi="宋体" w:eastAsia="宋体" w:cs="宋体"/>
                <w:bCs/>
                <w:color w:val="auto"/>
                <w:kern w:val="0"/>
                <w:sz w:val="21"/>
                <w:szCs w:val="21"/>
                <w:highlight w:val="none"/>
                <w:lang w:val="en-US" w:eastAsia="zh-CN" w:bidi="ar-SA"/>
              </w:rPr>
            </w:pPr>
            <w:r>
              <w:rPr>
                <w:rFonts w:hint="default" w:ascii="宋体" w:hAnsi="宋体" w:eastAsia="宋体" w:cs="宋体"/>
                <w:bCs/>
                <w:color w:val="auto"/>
                <w:kern w:val="0"/>
                <w:sz w:val="21"/>
                <w:szCs w:val="21"/>
                <w:highlight w:val="none"/>
                <w:lang w:val="en-US" w:eastAsia="zh-CN" w:bidi="ar-SA"/>
              </w:rPr>
              <w:t>投入的施工材料有详细的组织计划且计划周密，数量、选型配置、进场时间安排合理，满足施工需要。</w:t>
            </w:r>
          </w:p>
          <w:p w14:paraId="1CA52FE3">
            <w:pPr>
              <w:spacing w:line="400" w:lineRule="exact"/>
              <w:ind w:firstLine="420" w:firstLineChars="0"/>
              <w:rPr>
                <w:rFonts w:hint="default" w:ascii="宋体" w:hAnsi="宋体" w:eastAsia="宋体" w:cs="宋体"/>
                <w:bCs/>
                <w:color w:val="auto"/>
                <w:kern w:val="0"/>
                <w:sz w:val="21"/>
                <w:szCs w:val="21"/>
                <w:highlight w:val="none"/>
                <w:lang w:val="en-US" w:eastAsia="zh-CN" w:bidi="ar-SA"/>
              </w:rPr>
            </w:pPr>
            <w:r>
              <w:rPr>
                <w:rFonts w:hint="default" w:ascii="宋体" w:hAnsi="宋体" w:eastAsia="宋体" w:cs="宋体"/>
                <w:bCs/>
                <w:color w:val="auto"/>
                <w:kern w:val="0"/>
                <w:sz w:val="21"/>
                <w:szCs w:val="21"/>
                <w:highlight w:val="none"/>
                <w:lang w:val="en-US" w:eastAsia="zh-CN" w:bidi="ar-SA"/>
              </w:rPr>
              <w:t>优（</w:t>
            </w:r>
            <w:r>
              <w:rPr>
                <w:rFonts w:hint="eastAsia" w:ascii="宋体" w:hAnsi="宋体" w:eastAsia="宋体" w:cs="宋体"/>
                <w:bCs/>
                <w:color w:val="auto"/>
                <w:kern w:val="0"/>
                <w:sz w:val="21"/>
                <w:szCs w:val="21"/>
                <w:highlight w:val="none"/>
                <w:lang w:val="en-US" w:eastAsia="zh-CN" w:bidi="ar-SA"/>
              </w:rPr>
              <w:t>5</w:t>
            </w:r>
            <w:r>
              <w:rPr>
                <w:rFonts w:hint="default" w:ascii="宋体" w:hAnsi="宋体" w:eastAsia="宋体" w:cs="宋体"/>
                <w:bCs/>
                <w:color w:val="auto"/>
                <w:kern w:val="0"/>
                <w:sz w:val="21"/>
                <w:szCs w:val="21"/>
                <w:highlight w:val="none"/>
                <w:lang w:val="en-US" w:eastAsia="zh-CN" w:bidi="ar-SA"/>
              </w:rPr>
              <w:t xml:space="preserve"> 分）：投入的施工材料有详细的组织计划且计划周密，数量、选型配置、进场时间安排科学切实合理可行，拟投入的设备满足施工需要。</w:t>
            </w:r>
          </w:p>
          <w:p w14:paraId="157A3115">
            <w:pPr>
              <w:spacing w:line="400" w:lineRule="exact"/>
              <w:ind w:firstLine="420" w:firstLineChars="0"/>
              <w:rPr>
                <w:rFonts w:hint="default" w:ascii="宋体" w:hAnsi="宋体" w:eastAsia="宋体" w:cs="宋体"/>
                <w:bCs/>
                <w:color w:val="auto"/>
                <w:kern w:val="0"/>
                <w:sz w:val="21"/>
                <w:szCs w:val="21"/>
                <w:highlight w:val="none"/>
                <w:lang w:val="en-US" w:eastAsia="zh-CN" w:bidi="ar-SA"/>
              </w:rPr>
            </w:pPr>
            <w:r>
              <w:rPr>
                <w:rFonts w:hint="default" w:ascii="宋体" w:hAnsi="宋体" w:eastAsia="宋体" w:cs="宋体"/>
                <w:bCs/>
                <w:color w:val="auto"/>
                <w:kern w:val="0"/>
                <w:sz w:val="21"/>
                <w:szCs w:val="21"/>
                <w:highlight w:val="none"/>
                <w:lang w:val="en-US" w:eastAsia="zh-CN" w:bidi="ar-SA"/>
              </w:rPr>
              <w:t>良（</w:t>
            </w:r>
            <w:r>
              <w:rPr>
                <w:rFonts w:hint="eastAsia" w:ascii="宋体" w:hAnsi="宋体" w:eastAsia="宋体" w:cs="宋体"/>
                <w:bCs/>
                <w:color w:val="auto"/>
                <w:kern w:val="0"/>
                <w:sz w:val="21"/>
                <w:szCs w:val="21"/>
                <w:highlight w:val="none"/>
                <w:lang w:val="en-US" w:eastAsia="zh-CN" w:bidi="ar-SA"/>
              </w:rPr>
              <w:t>4</w:t>
            </w:r>
            <w:r>
              <w:rPr>
                <w:rFonts w:hint="default" w:ascii="宋体" w:hAnsi="宋体" w:eastAsia="宋体" w:cs="宋体"/>
                <w:bCs/>
                <w:color w:val="auto"/>
                <w:kern w:val="0"/>
                <w:sz w:val="21"/>
                <w:szCs w:val="21"/>
                <w:highlight w:val="none"/>
                <w:lang w:val="en-US" w:eastAsia="zh-CN" w:bidi="ar-SA"/>
              </w:rPr>
              <w:t>分）：投入的施工材料有详细的组织计划且计划较周密，数量、选型配置、进场时间安排合理可行，投入的设备满足施工需要。</w:t>
            </w:r>
          </w:p>
          <w:p w14:paraId="4F53BD1F">
            <w:pPr>
              <w:spacing w:line="400" w:lineRule="exact"/>
              <w:ind w:firstLine="420" w:firstLineChars="0"/>
              <w:rPr>
                <w:rFonts w:hint="default" w:ascii="宋体" w:hAnsi="宋体" w:eastAsia="宋体" w:cs="宋体"/>
                <w:bCs/>
                <w:color w:val="auto"/>
                <w:kern w:val="0"/>
                <w:sz w:val="21"/>
                <w:szCs w:val="21"/>
                <w:highlight w:val="none"/>
                <w:lang w:val="en-US" w:eastAsia="zh-CN" w:bidi="ar-SA"/>
              </w:rPr>
            </w:pPr>
            <w:r>
              <w:rPr>
                <w:rFonts w:hint="default" w:ascii="宋体" w:hAnsi="宋体" w:eastAsia="宋体" w:cs="宋体"/>
                <w:bCs/>
                <w:color w:val="auto"/>
                <w:kern w:val="0"/>
                <w:sz w:val="21"/>
                <w:szCs w:val="21"/>
                <w:highlight w:val="none"/>
                <w:lang w:val="en-US" w:eastAsia="zh-CN" w:bidi="ar-SA"/>
              </w:rPr>
              <w:t>中（</w:t>
            </w:r>
            <w:r>
              <w:rPr>
                <w:rFonts w:hint="eastAsia" w:ascii="宋体" w:hAnsi="宋体" w:eastAsia="宋体" w:cs="宋体"/>
                <w:bCs/>
                <w:color w:val="auto"/>
                <w:kern w:val="0"/>
                <w:sz w:val="21"/>
                <w:szCs w:val="21"/>
                <w:highlight w:val="none"/>
                <w:lang w:val="en-US" w:eastAsia="zh-CN" w:bidi="ar-SA"/>
              </w:rPr>
              <w:t>3</w:t>
            </w:r>
            <w:r>
              <w:rPr>
                <w:rFonts w:hint="default" w:ascii="宋体" w:hAnsi="宋体" w:eastAsia="宋体" w:cs="宋体"/>
                <w:bCs/>
                <w:color w:val="auto"/>
                <w:kern w:val="0"/>
                <w:sz w:val="21"/>
                <w:szCs w:val="21"/>
                <w:highlight w:val="none"/>
                <w:lang w:val="en-US" w:eastAsia="zh-CN" w:bidi="ar-SA"/>
              </w:rPr>
              <w:t>分）：投入的施工材料有详细的组织计划且计划较周密，数量、选型配置、进场时间安排较合理可行，投入的设备较满足施工需要。</w:t>
            </w:r>
          </w:p>
          <w:p w14:paraId="2D9C138A">
            <w:pPr>
              <w:spacing w:line="400" w:lineRule="exact"/>
              <w:ind w:firstLine="420" w:firstLineChars="0"/>
              <w:rPr>
                <w:rFonts w:hint="default" w:ascii="宋体" w:hAnsi="宋体" w:eastAsia="宋体" w:cs="宋体"/>
                <w:bCs/>
                <w:color w:val="auto"/>
                <w:kern w:val="0"/>
                <w:sz w:val="21"/>
                <w:szCs w:val="21"/>
                <w:highlight w:val="none"/>
                <w:lang w:val="en-US" w:eastAsia="zh-CN" w:bidi="ar-SA"/>
              </w:rPr>
            </w:pPr>
            <w:r>
              <w:rPr>
                <w:rFonts w:hint="default" w:ascii="宋体" w:hAnsi="宋体" w:eastAsia="宋体" w:cs="宋体"/>
                <w:bCs/>
                <w:color w:val="auto"/>
                <w:kern w:val="0"/>
                <w:sz w:val="21"/>
                <w:szCs w:val="21"/>
                <w:highlight w:val="none"/>
                <w:lang w:val="en-US" w:eastAsia="zh-CN" w:bidi="ar-SA"/>
              </w:rPr>
              <w:t>一般（</w:t>
            </w:r>
            <w:r>
              <w:rPr>
                <w:rFonts w:hint="eastAsia" w:ascii="宋体" w:hAnsi="宋体" w:eastAsia="宋体" w:cs="宋体"/>
                <w:bCs/>
                <w:color w:val="auto"/>
                <w:kern w:val="0"/>
                <w:sz w:val="21"/>
                <w:szCs w:val="21"/>
                <w:highlight w:val="none"/>
                <w:lang w:val="en-US" w:eastAsia="zh-CN" w:bidi="ar-SA"/>
              </w:rPr>
              <w:t>2</w:t>
            </w:r>
            <w:r>
              <w:rPr>
                <w:rFonts w:hint="default" w:ascii="宋体" w:hAnsi="宋体" w:eastAsia="宋体" w:cs="宋体"/>
                <w:bCs/>
                <w:color w:val="auto"/>
                <w:kern w:val="0"/>
                <w:sz w:val="21"/>
                <w:szCs w:val="21"/>
                <w:highlight w:val="none"/>
                <w:lang w:val="en-US" w:eastAsia="zh-CN" w:bidi="ar-SA"/>
              </w:rPr>
              <w:t>分）：投入的施工材料有详细的组织计划且计划一般，数量、选型配置、进场时间安排基本合理可行，投入的设备基本满足施工需要。</w:t>
            </w:r>
          </w:p>
          <w:p w14:paraId="29DE2384">
            <w:pPr>
              <w:spacing w:line="400" w:lineRule="exact"/>
              <w:ind w:firstLine="420" w:firstLineChars="0"/>
              <w:rPr>
                <w:rFonts w:hint="default" w:ascii="宋体" w:hAnsi="宋体" w:eastAsia="宋体" w:cs="宋体"/>
                <w:bCs/>
                <w:color w:val="auto"/>
                <w:kern w:val="0"/>
                <w:sz w:val="21"/>
                <w:szCs w:val="21"/>
                <w:highlight w:val="none"/>
                <w:lang w:val="en-US" w:eastAsia="zh-CN" w:bidi="ar-SA"/>
              </w:rPr>
            </w:pPr>
            <w:r>
              <w:rPr>
                <w:rFonts w:hint="default" w:ascii="宋体" w:hAnsi="宋体" w:eastAsia="宋体" w:cs="宋体"/>
                <w:bCs/>
                <w:color w:val="auto"/>
                <w:kern w:val="0"/>
                <w:sz w:val="21"/>
                <w:szCs w:val="21"/>
                <w:highlight w:val="none"/>
                <w:lang w:val="en-US" w:eastAsia="zh-CN" w:bidi="ar-SA"/>
              </w:rPr>
              <w:t>差（</w:t>
            </w:r>
            <w:r>
              <w:rPr>
                <w:rFonts w:hint="eastAsia" w:ascii="宋体" w:hAnsi="宋体" w:eastAsia="宋体" w:cs="宋体"/>
                <w:bCs/>
                <w:color w:val="auto"/>
                <w:kern w:val="0"/>
                <w:sz w:val="21"/>
                <w:szCs w:val="21"/>
                <w:highlight w:val="none"/>
                <w:lang w:val="en-US" w:eastAsia="zh-CN" w:bidi="ar-SA"/>
              </w:rPr>
              <w:t>1</w:t>
            </w:r>
            <w:r>
              <w:rPr>
                <w:rFonts w:hint="default" w:ascii="宋体" w:hAnsi="宋体" w:eastAsia="宋体" w:cs="宋体"/>
                <w:bCs/>
                <w:color w:val="auto"/>
                <w:kern w:val="0"/>
                <w:sz w:val="21"/>
                <w:szCs w:val="21"/>
                <w:highlight w:val="none"/>
                <w:lang w:val="en-US" w:eastAsia="zh-CN" w:bidi="ar-SA"/>
              </w:rPr>
              <w:t>分）：投入的施工材料没有详细的组织计划，数量、选型配置、进场时间安排不合理，拟投入的设备不满足施工要求。</w:t>
            </w:r>
          </w:p>
        </w:tc>
        <w:tc>
          <w:tcPr>
            <w:tcW w:w="720" w:type="dxa"/>
            <w:vAlign w:val="center"/>
          </w:tcPr>
          <w:p w14:paraId="104A62B2">
            <w:pPr>
              <w:spacing w:line="320" w:lineRule="exact"/>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w:t>
            </w:r>
            <w:r>
              <w:rPr>
                <w:rFonts w:hint="eastAsia" w:ascii="宋体" w:hAnsi="宋体" w:eastAsia="宋体" w:cs="宋体"/>
                <w:color w:val="auto"/>
                <w:kern w:val="0"/>
                <w:szCs w:val="21"/>
                <w:highlight w:val="none"/>
                <w:lang w:val="en-US" w:eastAsia="zh-CN"/>
              </w:rPr>
              <w:t>分</w:t>
            </w:r>
          </w:p>
        </w:tc>
      </w:tr>
      <w:tr w14:paraId="6525E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2" w:type="dxa"/>
            <w:vAlign w:val="center"/>
          </w:tcPr>
          <w:p w14:paraId="47694082">
            <w:pPr>
              <w:adjustRightInd w:val="0"/>
              <w:spacing w:line="320" w:lineRule="exact"/>
              <w:ind w:left="-105" w:leftChars="-50" w:right="-105" w:rightChars="-50"/>
              <w:jc w:val="center"/>
              <w:textAlignment w:val="baseline"/>
              <w:rPr>
                <w:rFonts w:hint="default" w:ascii="宋体" w:hAnsi="宋体" w:cs="宋体"/>
                <w:bCs/>
                <w:color w:val="auto"/>
                <w:kern w:val="0"/>
                <w:szCs w:val="21"/>
                <w:highlight w:val="none"/>
                <w:lang w:val="en-US" w:eastAsia="zh-CN"/>
              </w:rPr>
            </w:pPr>
            <w:r>
              <w:rPr>
                <w:rFonts w:hint="eastAsia" w:ascii="宋体" w:hAnsi="宋体" w:eastAsia="宋体" w:cs="宋体"/>
                <w:bCs/>
                <w:color w:val="auto"/>
                <w:kern w:val="0"/>
                <w:szCs w:val="21"/>
                <w:highlight w:val="none"/>
                <w:lang w:val="en-US" w:eastAsia="zh-CN"/>
              </w:rPr>
              <w:t>2.</w:t>
            </w:r>
            <w:r>
              <w:rPr>
                <w:rFonts w:hint="eastAsia" w:ascii="宋体" w:hAnsi="宋体" w:cs="宋体"/>
                <w:bCs/>
                <w:color w:val="auto"/>
                <w:kern w:val="0"/>
                <w:szCs w:val="21"/>
                <w:highlight w:val="none"/>
                <w:lang w:val="en-US" w:eastAsia="zh-CN"/>
              </w:rPr>
              <w:t>3</w:t>
            </w:r>
          </w:p>
        </w:tc>
        <w:tc>
          <w:tcPr>
            <w:tcW w:w="993" w:type="dxa"/>
            <w:shd w:val="clear" w:color="auto" w:fill="auto"/>
            <w:vAlign w:val="center"/>
          </w:tcPr>
          <w:p w14:paraId="44D3CFEC">
            <w:pPr>
              <w:adjustRightInd w:val="0"/>
              <w:spacing w:line="400" w:lineRule="exact"/>
              <w:jc w:val="center"/>
              <w:textAlignment w:val="baseline"/>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劳动力安排计划</w:t>
            </w:r>
            <w:r>
              <w:rPr>
                <w:rFonts w:hint="eastAsia" w:ascii="宋体" w:hAnsi="宋体" w:cs="宋体"/>
                <w:bCs/>
                <w:color w:val="auto"/>
                <w:kern w:val="0"/>
                <w:sz w:val="21"/>
                <w:szCs w:val="21"/>
                <w:highlight w:val="none"/>
                <w:lang w:val="en-US" w:eastAsia="zh-CN" w:bidi="ar-SA"/>
              </w:rPr>
              <w:t>（主观分）</w:t>
            </w:r>
          </w:p>
        </w:tc>
        <w:tc>
          <w:tcPr>
            <w:tcW w:w="7380" w:type="dxa"/>
            <w:shd w:val="clear" w:color="auto" w:fill="auto"/>
            <w:vAlign w:val="center"/>
          </w:tcPr>
          <w:p w14:paraId="2C26B66B">
            <w:pPr>
              <w:spacing w:line="400" w:lineRule="exact"/>
              <w:ind w:firstLine="420" w:firstLineChars="0"/>
              <w:rPr>
                <w:rFonts w:hint="default" w:ascii="宋体" w:hAnsi="宋体" w:eastAsia="宋体" w:cs="宋体"/>
                <w:bCs/>
                <w:color w:val="auto"/>
                <w:kern w:val="0"/>
                <w:sz w:val="21"/>
                <w:szCs w:val="21"/>
                <w:highlight w:val="none"/>
                <w:lang w:val="en-US" w:eastAsia="zh-CN" w:bidi="ar-SA"/>
              </w:rPr>
            </w:pPr>
            <w:r>
              <w:rPr>
                <w:rFonts w:hint="default" w:ascii="宋体" w:hAnsi="宋体" w:eastAsia="宋体" w:cs="宋体"/>
                <w:bCs/>
                <w:color w:val="auto"/>
                <w:kern w:val="0"/>
                <w:sz w:val="21"/>
                <w:szCs w:val="21"/>
                <w:highlight w:val="none"/>
                <w:lang w:val="en-US" w:eastAsia="zh-CN" w:bidi="ar-SA"/>
              </w:rPr>
              <w:t>各主要施工工序应有详细周密的劳动力安排计划，有各工种劳动力安排计划，劳动力投入合理，满足施工需要。</w:t>
            </w:r>
          </w:p>
          <w:p w14:paraId="12528E87">
            <w:pPr>
              <w:spacing w:line="400" w:lineRule="exact"/>
              <w:ind w:firstLine="420" w:firstLineChars="0"/>
              <w:rPr>
                <w:rFonts w:hint="default" w:ascii="宋体" w:hAnsi="宋体" w:eastAsia="宋体" w:cs="宋体"/>
                <w:bCs/>
                <w:color w:val="auto"/>
                <w:kern w:val="0"/>
                <w:sz w:val="21"/>
                <w:szCs w:val="21"/>
                <w:highlight w:val="none"/>
                <w:lang w:val="en-US" w:eastAsia="zh-CN" w:bidi="ar-SA"/>
              </w:rPr>
            </w:pPr>
            <w:r>
              <w:rPr>
                <w:rFonts w:hint="default" w:ascii="宋体" w:hAnsi="宋体" w:eastAsia="宋体" w:cs="宋体"/>
                <w:bCs/>
                <w:color w:val="auto"/>
                <w:kern w:val="0"/>
                <w:sz w:val="21"/>
                <w:szCs w:val="21"/>
                <w:highlight w:val="none"/>
                <w:lang w:val="en-US" w:eastAsia="zh-CN" w:bidi="ar-SA"/>
              </w:rPr>
              <w:t>优（10分）：各主要施工工序有详细周密的劳动力安排计划，有各工种劳动力安排计划，劳动力投入切实合理，完好地满足施工需要。</w:t>
            </w:r>
          </w:p>
          <w:p w14:paraId="63C20E1A">
            <w:pPr>
              <w:spacing w:line="400" w:lineRule="exact"/>
              <w:ind w:firstLine="420" w:firstLineChars="0"/>
              <w:rPr>
                <w:rFonts w:hint="default" w:ascii="宋体" w:hAnsi="宋体" w:eastAsia="宋体" w:cs="宋体"/>
                <w:bCs/>
                <w:color w:val="auto"/>
                <w:kern w:val="0"/>
                <w:sz w:val="21"/>
                <w:szCs w:val="21"/>
                <w:highlight w:val="none"/>
                <w:lang w:val="en-US" w:eastAsia="zh-CN" w:bidi="ar-SA"/>
              </w:rPr>
            </w:pPr>
            <w:r>
              <w:rPr>
                <w:rFonts w:hint="default" w:ascii="宋体" w:hAnsi="宋体" w:eastAsia="宋体" w:cs="宋体"/>
                <w:bCs/>
                <w:color w:val="auto"/>
                <w:kern w:val="0"/>
                <w:sz w:val="21"/>
                <w:szCs w:val="21"/>
                <w:highlight w:val="none"/>
                <w:lang w:val="en-US" w:eastAsia="zh-CN" w:bidi="ar-SA"/>
              </w:rPr>
              <w:t>良（8分）：各主要施工工序有详细的劳动力安排计划，有各工种劳动力安排计划，劳动力投入合理，满足施工需要。</w:t>
            </w:r>
          </w:p>
          <w:p w14:paraId="4C223262">
            <w:pPr>
              <w:spacing w:line="400" w:lineRule="exact"/>
              <w:ind w:firstLine="420" w:firstLineChars="0"/>
              <w:rPr>
                <w:rFonts w:hint="default" w:ascii="宋体" w:hAnsi="宋体" w:eastAsia="宋体" w:cs="宋体"/>
                <w:bCs/>
                <w:color w:val="auto"/>
                <w:kern w:val="0"/>
                <w:sz w:val="21"/>
                <w:szCs w:val="21"/>
                <w:highlight w:val="none"/>
                <w:lang w:val="en-US" w:eastAsia="zh-CN" w:bidi="ar-SA"/>
              </w:rPr>
            </w:pPr>
            <w:r>
              <w:rPr>
                <w:rFonts w:hint="default" w:ascii="宋体" w:hAnsi="宋体" w:eastAsia="宋体" w:cs="宋体"/>
                <w:bCs/>
                <w:color w:val="auto"/>
                <w:kern w:val="0"/>
                <w:sz w:val="21"/>
                <w:szCs w:val="21"/>
                <w:highlight w:val="none"/>
                <w:lang w:val="en-US" w:eastAsia="zh-CN" w:bidi="ar-SA"/>
              </w:rPr>
              <w:t>中（6分）：各主要施工工序有较详细的劳动力安排计划，有各工种劳动力安排计划，劳动力投入较合理，较能满足施工需要。</w:t>
            </w:r>
          </w:p>
          <w:p w14:paraId="1C23FC20">
            <w:pPr>
              <w:spacing w:line="400" w:lineRule="exact"/>
              <w:ind w:firstLine="420" w:firstLineChars="0"/>
              <w:rPr>
                <w:rFonts w:hint="default" w:ascii="宋体" w:hAnsi="宋体" w:eastAsia="宋体" w:cs="宋体"/>
                <w:bCs/>
                <w:color w:val="auto"/>
                <w:kern w:val="0"/>
                <w:sz w:val="21"/>
                <w:szCs w:val="21"/>
                <w:highlight w:val="none"/>
                <w:lang w:val="en-US" w:eastAsia="zh-CN" w:bidi="ar-SA"/>
              </w:rPr>
            </w:pPr>
            <w:r>
              <w:rPr>
                <w:rFonts w:hint="default" w:ascii="宋体" w:hAnsi="宋体" w:eastAsia="宋体" w:cs="宋体"/>
                <w:bCs/>
                <w:color w:val="auto"/>
                <w:kern w:val="0"/>
                <w:sz w:val="21"/>
                <w:szCs w:val="21"/>
                <w:highlight w:val="none"/>
                <w:lang w:val="en-US" w:eastAsia="zh-CN" w:bidi="ar-SA"/>
              </w:rPr>
              <w:t>一般（4分）：各主要施工工序的劳动力安排计划一般，有各工种劳动力安排计划，劳动力投入可行，基本满足施工需要。</w:t>
            </w:r>
          </w:p>
          <w:p w14:paraId="16119033">
            <w:pPr>
              <w:spacing w:line="400" w:lineRule="exact"/>
              <w:ind w:firstLine="420" w:firstLineChars="0"/>
              <w:rPr>
                <w:rFonts w:hint="default" w:ascii="宋体" w:hAnsi="宋体" w:eastAsia="宋体" w:cs="宋体"/>
                <w:bCs/>
                <w:color w:val="auto"/>
                <w:kern w:val="0"/>
                <w:sz w:val="21"/>
                <w:szCs w:val="21"/>
                <w:highlight w:val="none"/>
                <w:lang w:val="en-US" w:eastAsia="zh-CN" w:bidi="ar-SA"/>
              </w:rPr>
            </w:pPr>
            <w:r>
              <w:rPr>
                <w:rFonts w:hint="default" w:ascii="宋体" w:hAnsi="宋体" w:eastAsia="宋体" w:cs="宋体"/>
                <w:bCs/>
                <w:color w:val="auto"/>
                <w:kern w:val="0"/>
                <w:sz w:val="21"/>
                <w:szCs w:val="21"/>
                <w:highlight w:val="none"/>
                <w:lang w:val="en-US" w:eastAsia="zh-CN" w:bidi="ar-SA"/>
              </w:rPr>
              <w:t>差（2分）：各主要施工工序应没有劳动力安排计划，没有各工种劳动力安排计划，劳动力投入不可行，不满足施工需要。</w:t>
            </w:r>
          </w:p>
        </w:tc>
        <w:tc>
          <w:tcPr>
            <w:tcW w:w="720" w:type="dxa"/>
            <w:vAlign w:val="center"/>
          </w:tcPr>
          <w:p w14:paraId="5F0AC18B">
            <w:pPr>
              <w:spacing w:line="320" w:lineRule="exact"/>
              <w:jc w:val="center"/>
              <w:rPr>
                <w:rFonts w:hint="default" w:ascii="宋体" w:hAnsi="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10分</w:t>
            </w:r>
          </w:p>
        </w:tc>
      </w:tr>
      <w:tr w14:paraId="73913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2" w:type="dxa"/>
            <w:vAlign w:val="center"/>
          </w:tcPr>
          <w:p w14:paraId="21129520">
            <w:pPr>
              <w:adjustRightInd w:val="0"/>
              <w:spacing w:line="320" w:lineRule="exact"/>
              <w:ind w:left="-105" w:leftChars="-50" w:right="-105" w:rightChars="-50"/>
              <w:jc w:val="center"/>
              <w:textAlignment w:val="baseline"/>
              <w:rPr>
                <w:rFonts w:hint="default" w:ascii="宋体" w:hAnsi="宋体" w:cs="宋体"/>
                <w:bCs/>
                <w:color w:val="auto"/>
                <w:kern w:val="0"/>
                <w:szCs w:val="21"/>
                <w:highlight w:val="none"/>
                <w:lang w:val="en-US" w:eastAsia="zh-CN"/>
              </w:rPr>
            </w:pPr>
            <w:r>
              <w:rPr>
                <w:rFonts w:hint="eastAsia" w:ascii="宋体" w:hAnsi="宋体" w:eastAsia="宋体" w:cs="宋体"/>
                <w:bCs/>
                <w:color w:val="auto"/>
                <w:kern w:val="0"/>
                <w:szCs w:val="21"/>
                <w:highlight w:val="none"/>
                <w:lang w:val="en-US" w:eastAsia="zh-CN"/>
              </w:rPr>
              <w:t>2.</w:t>
            </w:r>
            <w:r>
              <w:rPr>
                <w:rFonts w:hint="eastAsia" w:ascii="宋体" w:hAnsi="宋体" w:cs="宋体"/>
                <w:bCs/>
                <w:color w:val="auto"/>
                <w:kern w:val="0"/>
                <w:szCs w:val="21"/>
                <w:highlight w:val="none"/>
                <w:lang w:val="en-US" w:eastAsia="zh-CN"/>
              </w:rPr>
              <w:t>4</w:t>
            </w:r>
          </w:p>
        </w:tc>
        <w:tc>
          <w:tcPr>
            <w:tcW w:w="993" w:type="dxa"/>
            <w:shd w:val="clear" w:color="auto" w:fill="auto"/>
            <w:vAlign w:val="center"/>
          </w:tcPr>
          <w:p w14:paraId="4CB2B10C">
            <w:pPr>
              <w:adjustRightInd w:val="0"/>
              <w:spacing w:line="400" w:lineRule="exact"/>
              <w:jc w:val="center"/>
              <w:textAlignment w:val="baseline"/>
              <w:rPr>
                <w:rFonts w:hint="default" w:ascii="宋体" w:hAnsi="宋体" w:eastAsia="宋体" w:cs="宋体"/>
                <w:bCs/>
                <w:color w:val="auto"/>
                <w:kern w:val="0"/>
                <w:sz w:val="21"/>
                <w:szCs w:val="21"/>
                <w:highlight w:val="none"/>
                <w:lang w:val="en-US" w:eastAsia="zh-CN" w:bidi="ar-SA"/>
              </w:rPr>
            </w:pPr>
            <w:r>
              <w:rPr>
                <w:rFonts w:hint="default" w:ascii="宋体" w:hAnsi="宋体" w:eastAsia="宋体" w:cs="宋体"/>
                <w:bCs/>
                <w:color w:val="auto"/>
                <w:kern w:val="0"/>
                <w:sz w:val="21"/>
                <w:szCs w:val="21"/>
                <w:highlight w:val="none"/>
                <w:lang w:val="en-US" w:eastAsia="zh-CN" w:bidi="ar-SA"/>
              </w:rPr>
              <w:t>确保工程质量的技术组织措施</w:t>
            </w:r>
            <w:r>
              <w:rPr>
                <w:rFonts w:hint="eastAsia" w:ascii="宋体" w:hAnsi="宋体" w:cs="宋体"/>
                <w:bCs/>
                <w:color w:val="auto"/>
                <w:kern w:val="0"/>
                <w:sz w:val="21"/>
                <w:szCs w:val="21"/>
                <w:highlight w:val="none"/>
                <w:lang w:val="en-US" w:eastAsia="zh-CN" w:bidi="ar-SA"/>
              </w:rPr>
              <w:t>（主观分）</w:t>
            </w:r>
          </w:p>
        </w:tc>
        <w:tc>
          <w:tcPr>
            <w:tcW w:w="7380" w:type="dxa"/>
            <w:shd w:val="clear" w:color="auto" w:fill="auto"/>
            <w:vAlign w:val="center"/>
          </w:tcPr>
          <w:p w14:paraId="03DC29ED">
            <w:pPr>
              <w:spacing w:line="400" w:lineRule="exact"/>
              <w:ind w:firstLine="420" w:firstLineChars="0"/>
              <w:rPr>
                <w:rFonts w:hint="default" w:ascii="宋体" w:hAnsi="宋体" w:eastAsia="宋体" w:cs="宋体"/>
                <w:bCs/>
                <w:color w:val="auto"/>
                <w:kern w:val="0"/>
                <w:sz w:val="21"/>
                <w:szCs w:val="21"/>
                <w:highlight w:val="none"/>
                <w:lang w:val="en-US" w:eastAsia="zh-CN" w:bidi="ar-SA"/>
              </w:rPr>
            </w:pPr>
            <w:r>
              <w:rPr>
                <w:rFonts w:hint="default" w:ascii="宋体" w:hAnsi="宋体" w:eastAsia="宋体" w:cs="宋体"/>
                <w:bCs/>
                <w:color w:val="auto"/>
                <w:kern w:val="0"/>
                <w:sz w:val="21"/>
                <w:szCs w:val="21"/>
                <w:highlight w:val="none"/>
                <w:lang w:val="en-US" w:eastAsia="zh-CN" w:bidi="ar-SA"/>
              </w:rPr>
              <w:t>优（</w:t>
            </w:r>
            <w:r>
              <w:rPr>
                <w:rFonts w:hint="eastAsia" w:ascii="宋体" w:hAnsi="宋体" w:eastAsia="宋体" w:cs="宋体"/>
                <w:bCs/>
                <w:color w:val="auto"/>
                <w:kern w:val="0"/>
                <w:sz w:val="21"/>
                <w:szCs w:val="21"/>
                <w:highlight w:val="none"/>
                <w:lang w:val="en-US" w:eastAsia="zh-CN" w:bidi="ar-SA"/>
              </w:rPr>
              <w:t>5</w:t>
            </w:r>
            <w:r>
              <w:rPr>
                <w:rFonts w:hint="default" w:ascii="宋体" w:hAnsi="宋体" w:eastAsia="宋体" w:cs="宋体"/>
                <w:bCs/>
                <w:color w:val="auto"/>
                <w:kern w:val="0"/>
                <w:sz w:val="21"/>
                <w:szCs w:val="21"/>
                <w:highlight w:val="none"/>
                <w:lang w:val="en-US" w:eastAsia="zh-CN" w:bidi="ar-SA"/>
              </w:rPr>
              <w:t>分）：有专门的质量技术管理班子和制度，且人员配备科学合理，制度详细健全。主要工序有详细地质量技术保证措施和手段，自控体系完整，能有效保证技术质量，达到承诺的质量标准。</w:t>
            </w:r>
          </w:p>
          <w:p w14:paraId="746482E2">
            <w:pPr>
              <w:spacing w:line="400" w:lineRule="exact"/>
              <w:ind w:firstLine="420" w:firstLineChars="0"/>
              <w:rPr>
                <w:rFonts w:hint="default" w:ascii="宋体" w:hAnsi="宋体" w:eastAsia="宋体" w:cs="宋体"/>
                <w:bCs/>
                <w:color w:val="auto"/>
                <w:kern w:val="0"/>
                <w:sz w:val="21"/>
                <w:szCs w:val="21"/>
                <w:highlight w:val="none"/>
                <w:lang w:val="en-US" w:eastAsia="zh-CN" w:bidi="ar-SA"/>
              </w:rPr>
            </w:pPr>
            <w:r>
              <w:rPr>
                <w:rFonts w:hint="default" w:ascii="宋体" w:hAnsi="宋体" w:eastAsia="宋体" w:cs="宋体"/>
                <w:bCs/>
                <w:color w:val="auto"/>
                <w:kern w:val="0"/>
                <w:sz w:val="21"/>
                <w:szCs w:val="21"/>
                <w:highlight w:val="none"/>
                <w:lang w:val="en-US" w:eastAsia="zh-CN" w:bidi="ar-SA"/>
              </w:rPr>
              <w:t>良（</w:t>
            </w:r>
            <w:r>
              <w:rPr>
                <w:rFonts w:hint="eastAsia" w:ascii="宋体" w:hAnsi="宋体" w:eastAsia="宋体" w:cs="宋体"/>
                <w:bCs/>
                <w:color w:val="auto"/>
                <w:kern w:val="0"/>
                <w:sz w:val="21"/>
                <w:szCs w:val="21"/>
                <w:highlight w:val="none"/>
                <w:lang w:val="en-US" w:eastAsia="zh-CN" w:bidi="ar-SA"/>
              </w:rPr>
              <w:t>4</w:t>
            </w:r>
            <w:r>
              <w:rPr>
                <w:rFonts w:hint="default" w:ascii="宋体" w:hAnsi="宋体" w:eastAsia="宋体" w:cs="宋体"/>
                <w:bCs/>
                <w:color w:val="auto"/>
                <w:kern w:val="0"/>
                <w:sz w:val="21"/>
                <w:szCs w:val="21"/>
                <w:highlight w:val="none"/>
                <w:lang w:val="en-US" w:eastAsia="zh-CN" w:bidi="ar-SA"/>
              </w:rPr>
              <w:t xml:space="preserve"> 分）：有专门的质量技术管理班子和制度，且人员配备合理，制度健全。主要工序有质量技术保证措施和手段，自控体系较完整，能有效保证技术质量，达到承诺的质量标准。</w:t>
            </w:r>
          </w:p>
          <w:p w14:paraId="1264E54D">
            <w:pPr>
              <w:spacing w:line="400" w:lineRule="exact"/>
              <w:ind w:firstLine="420" w:firstLineChars="0"/>
              <w:rPr>
                <w:rFonts w:hint="default" w:ascii="宋体" w:hAnsi="宋体" w:eastAsia="宋体" w:cs="宋体"/>
                <w:bCs/>
                <w:color w:val="auto"/>
                <w:kern w:val="0"/>
                <w:sz w:val="21"/>
                <w:szCs w:val="21"/>
                <w:highlight w:val="none"/>
                <w:lang w:val="en-US" w:eastAsia="zh-CN" w:bidi="ar-SA"/>
              </w:rPr>
            </w:pPr>
            <w:r>
              <w:rPr>
                <w:rFonts w:hint="default" w:ascii="宋体" w:hAnsi="宋体" w:eastAsia="宋体" w:cs="宋体"/>
                <w:bCs/>
                <w:color w:val="auto"/>
                <w:kern w:val="0"/>
                <w:sz w:val="21"/>
                <w:szCs w:val="21"/>
                <w:highlight w:val="none"/>
                <w:lang w:val="en-US" w:eastAsia="zh-CN" w:bidi="ar-SA"/>
              </w:rPr>
              <w:t>中（</w:t>
            </w:r>
            <w:r>
              <w:rPr>
                <w:rFonts w:hint="eastAsia" w:ascii="宋体" w:hAnsi="宋体" w:eastAsia="宋体" w:cs="宋体"/>
                <w:bCs/>
                <w:color w:val="auto"/>
                <w:kern w:val="0"/>
                <w:sz w:val="21"/>
                <w:szCs w:val="21"/>
                <w:highlight w:val="none"/>
                <w:lang w:val="en-US" w:eastAsia="zh-CN" w:bidi="ar-SA"/>
              </w:rPr>
              <w:t>3</w:t>
            </w:r>
            <w:r>
              <w:rPr>
                <w:rFonts w:hint="default" w:ascii="宋体" w:hAnsi="宋体" w:eastAsia="宋体" w:cs="宋体"/>
                <w:bCs/>
                <w:color w:val="auto"/>
                <w:kern w:val="0"/>
                <w:sz w:val="21"/>
                <w:szCs w:val="21"/>
                <w:highlight w:val="none"/>
                <w:lang w:val="en-US" w:eastAsia="zh-CN" w:bidi="ar-SA"/>
              </w:rPr>
              <w:t>分）：有专门的质量技术管理班子和制度，且人员配备较合理，制度较健全。主要工序有较好地质量技术保证措施和手段，自控体系较完整，能有效保证技术质量，达到承诺的质量标准。</w:t>
            </w:r>
          </w:p>
          <w:p w14:paraId="0B9BC295">
            <w:pPr>
              <w:spacing w:line="400" w:lineRule="exact"/>
              <w:ind w:firstLine="420" w:firstLineChars="0"/>
              <w:rPr>
                <w:rFonts w:hint="default" w:ascii="宋体" w:hAnsi="宋体" w:eastAsia="宋体" w:cs="宋体"/>
                <w:bCs/>
                <w:color w:val="auto"/>
                <w:kern w:val="0"/>
                <w:sz w:val="21"/>
                <w:szCs w:val="21"/>
                <w:highlight w:val="none"/>
                <w:lang w:val="en-US" w:eastAsia="zh-CN" w:bidi="ar-SA"/>
              </w:rPr>
            </w:pPr>
            <w:r>
              <w:rPr>
                <w:rFonts w:hint="default" w:ascii="宋体" w:hAnsi="宋体" w:eastAsia="宋体" w:cs="宋体"/>
                <w:bCs/>
                <w:color w:val="auto"/>
                <w:kern w:val="0"/>
                <w:sz w:val="21"/>
                <w:szCs w:val="21"/>
                <w:highlight w:val="none"/>
                <w:lang w:val="en-US" w:eastAsia="zh-CN" w:bidi="ar-SA"/>
              </w:rPr>
              <w:t>一般（</w:t>
            </w:r>
            <w:r>
              <w:rPr>
                <w:rFonts w:hint="eastAsia" w:ascii="宋体" w:hAnsi="宋体" w:eastAsia="宋体" w:cs="宋体"/>
                <w:bCs/>
                <w:color w:val="auto"/>
                <w:kern w:val="0"/>
                <w:sz w:val="21"/>
                <w:szCs w:val="21"/>
                <w:highlight w:val="none"/>
                <w:lang w:val="en-US" w:eastAsia="zh-CN" w:bidi="ar-SA"/>
              </w:rPr>
              <w:t>2</w:t>
            </w:r>
            <w:r>
              <w:rPr>
                <w:rFonts w:hint="default" w:ascii="宋体" w:hAnsi="宋体" w:eastAsia="宋体" w:cs="宋体"/>
                <w:bCs/>
                <w:color w:val="auto"/>
                <w:kern w:val="0"/>
                <w:sz w:val="21"/>
                <w:szCs w:val="21"/>
                <w:highlight w:val="none"/>
                <w:lang w:val="en-US" w:eastAsia="zh-CN" w:bidi="ar-SA"/>
              </w:rPr>
              <w:t>分）：有质量技术管理班子和制度，且人员配备基本合理，制度一般。主要工序的质量技术保证措施和手段一般，自控体系基本完整，基本能保证技术质量，达到承诺的质量标准。</w:t>
            </w:r>
          </w:p>
          <w:p w14:paraId="7DCD761E">
            <w:pPr>
              <w:spacing w:line="400" w:lineRule="exact"/>
              <w:ind w:firstLine="420" w:firstLineChars="0"/>
              <w:rPr>
                <w:rFonts w:hint="default" w:ascii="宋体" w:hAnsi="宋体" w:eastAsia="宋体" w:cs="宋体"/>
                <w:bCs/>
                <w:color w:val="auto"/>
                <w:kern w:val="0"/>
                <w:sz w:val="21"/>
                <w:szCs w:val="21"/>
                <w:highlight w:val="none"/>
                <w:lang w:val="en-US" w:eastAsia="zh-CN" w:bidi="ar-SA"/>
              </w:rPr>
            </w:pPr>
            <w:r>
              <w:rPr>
                <w:rFonts w:hint="default" w:ascii="宋体" w:hAnsi="宋体" w:eastAsia="宋体" w:cs="宋体"/>
                <w:bCs/>
                <w:color w:val="auto"/>
                <w:kern w:val="0"/>
                <w:sz w:val="21"/>
                <w:szCs w:val="21"/>
                <w:highlight w:val="none"/>
                <w:lang w:val="en-US" w:eastAsia="zh-CN" w:bidi="ar-SA"/>
              </w:rPr>
              <w:t>差（</w:t>
            </w:r>
            <w:r>
              <w:rPr>
                <w:rFonts w:hint="eastAsia" w:ascii="宋体" w:hAnsi="宋体" w:eastAsia="宋体" w:cs="宋体"/>
                <w:bCs/>
                <w:color w:val="auto"/>
                <w:kern w:val="0"/>
                <w:sz w:val="21"/>
                <w:szCs w:val="21"/>
                <w:highlight w:val="none"/>
                <w:lang w:val="en-US" w:eastAsia="zh-CN" w:bidi="ar-SA"/>
              </w:rPr>
              <w:t>1</w:t>
            </w:r>
            <w:r>
              <w:rPr>
                <w:rFonts w:hint="default" w:ascii="宋体" w:hAnsi="宋体" w:eastAsia="宋体" w:cs="宋体"/>
                <w:bCs/>
                <w:color w:val="auto"/>
                <w:kern w:val="0"/>
                <w:sz w:val="21"/>
                <w:szCs w:val="21"/>
                <w:highlight w:val="none"/>
                <w:lang w:val="en-US" w:eastAsia="zh-CN" w:bidi="ar-SA"/>
              </w:rPr>
              <w:t>分）：有专门的质量技术管理班子和制度，但人员配备不合理，制度不健全。主要工序无质量技术保证措施和手段，自控体系不完整，不能有效保证技术质量，达不到承诺的质量标准。</w:t>
            </w:r>
          </w:p>
        </w:tc>
        <w:tc>
          <w:tcPr>
            <w:tcW w:w="720" w:type="dxa"/>
            <w:vAlign w:val="center"/>
          </w:tcPr>
          <w:p w14:paraId="70C26D02">
            <w:pPr>
              <w:spacing w:line="320" w:lineRule="exact"/>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w:t>
            </w:r>
            <w:r>
              <w:rPr>
                <w:rFonts w:hint="eastAsia" w:ascii="宋体" w:hAnsi="宋体" w:eastAsia="宋体" w:cs="宋体"/>
                <w:color w:val="auto"/>
                <w:kern w:val="0"/>
                <w:szCs w:val="21"/>
                <w:highlight w:val="none"/>
                <w:lang w:val="en-US" w:eastAsia="zh-CN"/>
              </w:rPr>
              <w:t>分</w:t>
            </w:r>
          </w:p>
        </w:tc>
      </w:tr>
      <w:tr w14:paraId="7166A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2" w:type="dxa"/>
            <w:vAlign w:val="center"/>
          </w:tcPr>
          <w:p w14:paraId="09B65D16">
            <w:pPr>
              <w:adjustRightInd w:val="0"/>
              <w:spacing w:line="320" w:lineRule="exact"/>
              <w:ind w:left="-105" w:leftChars="-50" w:right="-105" w:rightChars="-50"/>
              <w:jc w:val="center"/>
              <w:textAlignment w:val="baseline"/>
              <w:rPr>
                <w:rFonts w:hint="default" w:ascii="宋体" w:hAnsi="宋体" w:cs="宋体"/>
                <w:bCs/>
                <w:color w:val="auto"/>
                <w:kern w:val="0"/>
                <w:szCs w:val="21"/>
                <w:highlight w:val="none"/>
                <w:lang w:val="en-US" w:eastAsia="zh-CN"/>
              </w:rPr>
            </w:pPr>
            <w:r>
              <w:rPr>
                <w:rFonts w:hint="eastAsia" w:ascii="宋体" w:hAnsi="宋体" w:eastAsia="宋体" w:cs="宋体"/>
                <w:bCs/>
                <w:color w:val="auto"/>
                <w:kern w:val="0"/>
                <w:szCs w:val="21"/>
                <w:highlight w:val="none"/>
                <w:lang w:val="en-US" w:eastAsia="zh-CN"/>
              </w:rPr>
              <w:t>2.</w:t>
            </w:r>
            <w:r>
              <w:rPr>
                <w:rFonts w:hint="eastAsia" w:ascii="宋体" w:hAnsi="宋体" w:cs="宋体"/>
                <w:bCs/>
                <w:color w:val="auto"/>
                <w:kern w:val="0"/>
                <w:szCs w:val="21"/>
                <w:highlight w:val="none"/>
                <w:lang w:val="en-US" w:eastAsia="zh-CN"/>
              </w:rPr>
              <w:t>5</w:t>
            </w:r>
          </w:p>
        </w:tc>
        <w:tc>
          <w:tcPr>
            <w:tcW w:w="993" w:type="dxa"/>
            <w:shd w:val="clear" w:color="auto" w:fill="auto"/>
            <w:vAlign w:val="center"/>
          </w:tcPr>
          <w:p w14:paraId="08672D24">
            <w:pPr>
              <w:adjustRightInd w:val="0"/>
              <w:spacing w:line="400" w:lineRule="exact"/>
              <w:jc w:val="center"/>
              <w:textAlignment w:val="baseline"/>
              <w:rPr>
                <w:rFonts w:hint="default" w:ascii="宋体" w:hAnsi="宋体" w:eastAsia="宋体" w:cs="宋体"/>
                <w:bCs/>
                <w:color w:val="auto"/>
                <w:kern w:val="0"/>
                <w:sz w:val="21"/>
                <w:szCs w:val="21"/>
                <w:highlight w:val="none"/>
                <w:lang w:val="en-US" w:eastAsia="zh-CN" w:bidi="ar-SA"/>
              </w:rPr>
            </w:pPr>
            <w:r>
              <w:rPr>
                <w:rFonts w:hint="default" w:ascii="宋体" w:hAnsi="宋体" w:eastAsia="宋体" w:cs="宋体"/>
                <w:bCs/>
                <w:color w:val="auto"/>
                <w:kern w:val="0"/>
                <w:sz w:val="21"/>
                <w:szCs w:val="21"/>
                <w:highlight w:val="none"/>
                <w:lang w:val="en-US" w:eastAsia="zh-CN" w:bidi="ar-SA"/>
              </w:rPr>
              <w:t>确保安全生产的技术组织措施</w:t>
            </w:r>
            <w:r>
              <w:rPr>
                <w:rFonts w:hint="eastAsia" w:ascii="宋体" w:hAnsi="宋体" w:cs="宋体"/>
                <w:bCs/>
                <w:color w:val="auto"/>
                <w:kern w:val="0"/>
                <w:sz w:val="21"/>
                <w:szCs w:val="21"/>
                <w:highlight w:val="none"/>
                <w:lang w:val="en-US" w:eastAsia="zh-CN" w:bidi="ar-SA"/>
              </w:rPr>
              <w:t>（主观分）</w:t>
            </w:r>
          </w:p>
        </w:tc>
        <w:tc>
          <w:tcPr>
            <w:tcW w:w="7380" w:type="dxa"/>
            <w:shd w:val="clear" w:color="auto" w:fill="auto"/>
            <w:vAlign w:val="center"/>
          </w:tcPr>
          <w:p w14:paraId="24BDB39B">
            <w:pPr>
              <w:spacing w:line="400" w:lineRule="exact"/>
              <w:ind w:firstLine="420" w:firstLineChars="0"/>
              <w:rPr>
                <w:rFonts w:hint="default" w:ascii="宋体" w:hAnsi="宋体" w:eastAsia="宋体" w:cs="宋体"/>
                <w:bCs/>
                <w:color w:val="auto"/>
                <w:kern w:val="0"/>
                <w:sz w:val="21"/>
                <w:szCs w:val="21"/>
                <w:highlight w:val="none"/>
                <w:lang w:val="en-US" w:eastAsia="zh-CN" w:bidi="ar-SA"/>
              </w:rPr>
            </w:pPr>
            <w:r>
              <w:rPr>
                <w:rFonts w:hint="default" w:ascii="宋体" w:hAnsi="宋体" w:eastAsia="宋体" w:cs="宋体"/>
                <w:bCs/>
                <w:color w:val="auto"/>
                <w:kern w:val="0"/>
                <w:sz w:val="21"/>
                <w:szCs w:val="21"/>
                <w:highlight w:val="none"/>
                <w:lang w:val="en-US" w:eastAsia="zh-CN" w:bidi="ar-SA"/>
              </w:rPr>
              <w:t>优（10分）：有专门的安全管理人员和制度，且人员配备科学合理，制度详细健全，各道工序安全技术措施针对性强，完全符合实际且满足有关安全技术标准要求。现场防火、应急救援、社会治安安全措施得力。</w:t>
            </w:r>
          </w:p>
          <w:p w14:paraId="1E76A6F8">
            <w:pPr>
              <w:spacing w:line="400" w:lineRule="exact"/>
              <w:ind w:firstLine="420" w:firstLineChars="0"/>
              <w:rPr>
                <w:rFonts w:hint="default" w:ascii="宋体" w:hAnsi="宋体" w:eastAsia="宋体" w:cs="宋体"/>
                <w:bCs/>
                <w:color w:val="auto"/>
                <w:kern w:val="0"/>
                <w:sz w:val="21"/>
                <w:szCs w:val="21"/>
                <w:highlight w:val="none"/>
                <w:lang w:val="en-US" w:eastAsia="zh-CN" w:bidi="ar-SA"/>
              </w:rPr>
            </w:pPr>
            <w:r>
              <w:rPr>
                <w:rFonts w:hint="default" w:ascii="宋体" w:hAnsi="宋体" w:eastAsia="宋体" w:cs="宋体"/>
                <w:bCs/>
                <w:color w:val="auto"/>
                <w:kern w:val="0"/>
                <w:sz w:val="21"/>
                <w:szCs w:val="21"/>
                <w:highlight w:val="none"/>
                <w:lang w:val="en-US" w:eastAsia="zh-CN" w:bidi="ar-SA"/>
              </w:rPr>
              <w:t>良（8分）：有专门的安全管理人员和制度，且人员配备合理，制度较健全，各道工序安全技术措施有针对性，符合实际且满足有关安全技术标准要求。现场防火、应急救援、社会治安安全措施得力。</w:t>
            </w:r>
          </w:p>
          <w:p w14:paraId="72A91EFF">
            <w:pPr>
              <w:spacing w:line="400" w:lineRule="exact"/>
              <w:ind w:firstLine="420" w:firstLineChars="0"/>
              <w:rPr>
                <w:rFonts w:hint="default" w:ascii="宋体" w:hAnsi="宋体" w:eastAsia="宋体" w:cs="宋体"/>
                <w:bCs/>
                <w:color w:val="auto"/>
                <w:kern w:val="0"/>
                <w:sz w:val="21"/>
                <w:szCs w:val="21"/>
                <w:highlight w:val="none"/>
                <w:lang w:val="en-US" w:eastAsia="zh-CN" w:bidi="ar-SA"/>
              </w:rPr>
            </w:pPr>
            <w:r>
              <w:rPr>
                <w:rFonts w:hint="default" w:ascii="宋体" w:hAnsi="宋体" w:eastAsia="宋体" w:cs="宋体"/>
                <w:bCs/>
                <w:color w:val="auto"/>
                <w:kern w:val="0"/>
                <w:sz w:val="21"/>
                <w:szCs w:val="21"/>
                <w:highlight w:val="none"/>
                <w:lang w:val="en-US" w:eastAsia="zh-CN" w:bidi="ar-SA"/>
              </w:rPr>
              <w:t>中（6分）：有专门的安全管理人员和制度，且人员配备较合理，制度较健全，各道工序安全技术措施较有针对性，符合实际且满足有关安全技术标准要求。现场防火、应急救援、社会治安安全措施较好。</w:t>
            </w:r>
          </w:p>
          <w:p w14:paraId="4721B7F6">
            <w:pPr>
              <w:spacing w:line="400" w:lineRule="exact"/>
              <w:ind w:firstLine="420" w:firstLineChars="0"/>
              <w:rPr>
                <w:rFonts w:hint="default" w:ascii="宋体" w:hAnsi="宋体" w:eastAsia="宋体" w:cs="宋体"/>
                <w:bCs/>
                <w:color w:val="auto"/>
                <w:kern w:val="0"/>
                <w:sz w:val="21"/>
                <w:szCs w:val="21"/>
                <w:highlight w:val="none"/>
                <w:lang w:val="en-US" w:eastAsia="zh-CN" w:bidi="ar-SA"/>
              </w:rPr>
            </w:pPr>
            <w:r>
              <w:rPr>
                <w:rFonts w:hint="default" w:ascii="宋体" w:hAnsi="宋体" w:eastAsia="宋体" w:cs="宋体"/>
                <w:bCs/>
                <w:color w:val="auto"/>
                <w:kern w:val="0"/>
                <w:sz w:val="21"/>
                <w:szCs w:val="21"/>
                <w:highlight w:val="none"/>
                <w:lang w:val="en-US" w:eastAsia="zh-CN" w:bidi="ar-SA"/>
              </w:rPr>
              <w:t>一般（4分）：有安全管理人员和制度，且人员配备基本合理，制度一般，各道工序安全技术措施针对性一般，基本符合实际且满足有关安全技术标准要求。现场防火、应急救援、社会治安安全措施一般。</w:t>
            </w:r>
          </w:p>
          <w:p w14:paraId="7ACF5250">
            <w:pPr>
              <w:spacing w:line="400" w:lineRule="exact"/>
              <w:ind w:firstLine="420" w:firstLineChars="0"/>
              <w:rPr>
                <w:rFonts w:hint="default" w:ascii="宋体" w:hAnsi="宋体" w:eastAsia="宋体" w:cs="宋体"/>
                <w:bCs/>
                <w:color w:val="auto"/>
                <w:kern w:val="0"/>
                <w:sz w:val="21"/>
                <w:szCs w:val="21"/>
                <w:highlight w:val="none"/>
                <w:lang w:val="en-US" w:eastAsia="zh-CN" w:bidi="ar-SA"/>
              </w:rPr>
            </w:pPr>
            <w:r>
              <w:rPr>
                <w:rFonts w:hint="default" w:ascii="宋体" w:hAnsi="宋体" w:eastAsia="宋体" w:cs="宋体"/>
                <w:bCs/>
                <w:color w:val="auto"/>
                <w:kern w:val="0"/>
                <w:sz w:val="21"/>
                <w:szCs w:val="21"/>
                <w:highlight w:val="none"/>
                <w:lang w:val="en-US" w:eastAsia="zh-CN" w:bidi="ar-SA"/>
              </w:rPr>
              <w:t>差（2 分）：无专门的安全管理人员和制度，且人员配备不合理，制度不健全，各道工序安全技术措施针对性差，不符合实际且不满足有关安全技术标准要求。现场防火、应急救援、社会治安安全措施不得力。</w:t>
            </w:r>
          </w:p>
        </w:tc>
        <w:tc>
          <w:tcPr>
            <w:tcW w:w="720" w:type="dxa"/>
            <w:vAlign w:val="center"/>
          </w:tcPr>
          <w:p w14:paraId="164CA442">
            <w:pPr>
              <w:spacing w:line="320" w:lineRule="exact"/>
              <w:jc w:val="center"/>
              <w:rPr>
                <w:rFonts w:hint="default" w:ascii="宋体" w:hAnsi="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10分</w:t>
            </w:r>
          </w:p>
        </w:tc>
      </w:tr>
      <w:tr w14:paraId="42CCA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2" w:type="dxa"/>
            <w:vAlign w:val="center"/>
          </w:tcPr>
          <w:p w14:paraId="5CD73419">
            <w:pPr>
              <w:adjustRightInd w:val="0"/>
              <w:spacing w:line="320" w:lineRule="exact"/>
              <w:ind w:left="-105" w:leftChars="-50" w:right="-105" w:rightChars="-50"/>
              <w:jc w:val="center"/>
              <w:textAlignment w:val="baseline"/>
              <w:rPr>
                <w:rFonts w:hint="eastAsia" w:ascii="宋体" w:hAnsi="宋体" w:cs="宋体"/>
                <w:bCs/>
                <w:color w:val="auto"/>
                <w:kern w:val="0"/>
                <w:szCs w:val="21"/>
                <w:highlight w:val="none"/>
                <w:lang w:val="en-US" w:eastAsia="zh-CN"/>
              </w:rPr>
            </w:pPr>
            <w:r>
              <w:rPr>
                <w:rFonts w:hint="eastAsia" w:ascii="宋体" w:hAnsi="宋体" w:eastAsia="宋体" w:cs="宋体"/>
                <w:bCs/>
                <w:color w:val="auto"/>
                <w:kern w:val="0"/>
                <w:szCs w:val="21"/>
                <w:highlight w:val="none"/>
                <w:lang w:val="en-US" w:eastAsia="zh-CN"/>
              </w:rPr>
              <w:t>2.</w:t>
            </w:r>
            <w:r>
              <w:rPr>
                <w:rFonts w:hint="eastAsia" w:ascii="宋体" w:hAnsi="宋体" w:cs="宋体"/>
                <w:bCs/>
                <w:color w:val="auto"/>
                <w:kern w:val="0"/>
                <w:szCs w:val="21"/>
                <w:highlight w:val="none"/>
                <w:lang w:val="en-US" w:eastAsia="zh-CN"/>
              </w:rPr>
              <w:t>6</w:t>
            </w:r>
          </w:p>
        </w:tc>
        <w:tc>
          <w:tcPr>
            <w:tcW w:w="993" w:type="dxa"/>
            <w:shd w:val="clear" w:color="auto" w:fill="auto"/>
            <w:vAlign w:val="center"/>
          </w:tcPr>
          <w:p w14:paraId="4853F508">
            <w:pPr>
              <w:adjustRightInd w:val="0"/>
              <w:spacing w:line="400" w:lineRule="exact"/>
              <w:jc w:val="center"/>
              <w:textAlignment w:val="baseline"/>
              <w:rPr>
                <w:rFonts w:hint="default" w:ascii="宋体" w:hAnsi="宋体" w:eastAsia="宋体" w:cs="宋体"/>
                <w:bCs/>
                <w:color w:val="auto"/>
                <w:kern w:val="0"/>
                <w:sz w:val="21"/>
                <w:szCs w:val="21"/>
                <w:highlight w:val="none"/>
                <w:lang w:val="en-US" w:eastAsia="zh-CN" w:bidi="ar-SA"/>
              </w:rPr>
            </w:pPr>
            <w:r>
              <w:rPr>
                <w:rFonts w:hint="default" w:ascii="宋体" w:hAnsi="宋体" w:eastAsia="宋体" w:cs="宋体"/>
                <w:bCs/>
                <w:color w:val="auto"/>
                <w:kern w:val="0"/>
                <w:sz w:val="21"/>
                <w:szCs w:val="21"/>
                <w:highlight w:val="none"/>
                <w:lang w:val="en-US" w:eastAsia="zh-CN" w:bidi="ar-SA"/>
              </w:rPr>
              <w:t>确保工期的技术组织措施</w:t>
            </w:r>
            <w:r>
              <w:rPr>
                <w:rFonts w:hint="eastAsia" w:ascii="宋体" w:hAnsi="宋体" w:cs="宋体"/>
                <w:bCs/>
                <w:color w:val="auto"/>
                <w:kern w:val="0"/>
                <w:sz w:val="21"/>
                <w:szCs w:val="21"/>
                <w:highlight w:val="none"/>
                <w:lang w:val="en-US" w:eastAsia="zh-CN" w:bidi="ar-SA"/>
              </w:rPr>
              <w:t>（主观分）</w:t>
            </w:r>
          </w:p>
        </w:tc>
        <w:tc>
          <w:tcPr>
            <w:tcW w:w="7380" w:type="dxa"/>
            <w:shd w:val="clear" w:color="auto" w:fill="auto"/>
            <w:vAlign w:val="center"/>
          </w:tcPr>
          <w:p w14:paraId="33CD2971">
            <w:pPr>
              <w:spacing w:line="400" w:lineRule="exact"/>
              <w:ind w:firstLine="420" w:firstLineChars="0"/>
              <w:rPr>
                <w:rFonts w:hint="default" w:ascii="宋体" w:hAnsi="宋体" w:eastAsia="宋体" w:cs="宋体"/>
                <w:bCs/>
                <w:color w:val="auto"/>
                <w:kern w:val="0"/>
                <w:sz w:val="21"/>
                <w:szCs w:val="21"/>
                <w:highlight w:val="none"/>
                <w:lang w:val="en-US" w:eastAsia="zh-CN" w:bidi="ar-SA"/>
              </w:rPr>
            </w:pPr>
            <w:r>
              <w:rPr>
                <w:rFonts w:hint="default" w:ascii="宋体" w:hAnsi="宋体" w:eastAsia="宋体" w:cs="宋体"/>
                <w:bCs/>
                <w:color w:val="auto"/>
                <w:kern w:val="0"/>
                <w:sz w:val="21"/>
                <w:szCs w:val="21"/>
                <w:highlight w:val="none"/>
                <w:lang w:val="en-US" w:eastAsia="zh-CN" w:bidi="ar-SA"/>
              </w:rPr>
              <w:t>优（10分）：在施工工艺、施工方法、材料选用、劳动力安排、技术等方面有保证工期的具体措施且措施得当完整。有控制工期的详细施工进度计划。有施工总进度表和施工网络图，各项计划图表编制完善，安排科学切实合理，符合本项目施工实际要求。</w:t>
            </w:r>
          </w:p>
          <w:p w14:paraId="3F128143">
            <w:pPr>
              <w:spacing w:line="400" w:lineRule="exact"/>
              <w:ind w:firstLine="420" w:firstLineChars="0"/>
              <w:rPr>
                <w:rFonts w:hint="default" w:ascii="宋体" w:hAnsi="宋体" w:eastAsia="宋体" w:cs="宋体"/>
                <w:bCs/>
                <w:color w:val="auto"/>
                <w:kern w:val="0"/>
                <w:sz w:val="21"/>
                <w:szCs w:val="21"/>
                <w:highlight w:val="none"/>
                <w:lang w:val="en-US" w:eastAsia="zh-CN" w:bidi="ar-SA"/>
              </w:rPr>
            </w:pPr>
            <w:r>
              <w:rPr>
                <w:rFonts w:hint="default" w:ascii="宋体" w:hAnsi="宋体" w:eastAsia="宋体" w:cs="宋体"/>
                <w:bCs/>
                <w:color w:val="auto"/>
                <w:kern w:val="0"/>
                <w:sz w:val="21"/>
                <w:szCs w:val="21"/>
                <w:highlight w:val="none"/>
                <w:lang w:val="en-US" w:eastAsia="zh-CN" w:bidi="ar-SA"/>
              </w:rPr>
              <w:t>良（8分）：在施工工艺、施工方法、材料选用、劳动力安排、技术等方面有保证工期的措施且措施得当。有控制工期的施工进度计划。有施工总进度表和施工网络图，各项计划图表编制较完善，安排合理，符合本项目施工实际要求。</w:t>
            </w:r>
          </w:p>
          <w:p w14:paraId="35D9FEDF">
            <w:pPr>
              <w:spacing w:line="400" w:lineRule="exact"/>
              <w:ind w:firstLine="420" w:firstLineChars="0"/>
              <w:rPr>
                <w:rFonts w:hint="default" w:ascii="宋体" w:hAnsi="宋体" w:eastAsia="宋体" w:cs="宋体"/>
                <w:bCs/>
                <w:color w:val="auto"/>
                <w:kern w:val="0"/>
                <w:sz w:val="21"/>
                <w:szCs w:val="21"/>
                <w:highlight w:val="none"/>
                <w:lang w:val="en-US" w:eastAsia="zh-CN" w:bidi="ar-SA"/>
              </w:rPr>
            </w:pPr>
            <w:r>
              <w:rPr>
                <w:rFonts w:hint="default" w:ascii="宋体" w:hAnsi="宋体" w:eastAsia="宋体" w:cs="宋体"/>
                <w:bCs/>
                <w:color w:val="auto"/>
                <w:kern w:val="0"/>
                <w:sz w:val="21"/>
                <w:szCs w:val="21"/>
                <w:highlight w:val="none"/>
                <w:lang w:val="en-US" w:eastAsia="zh-CN" w:bidi="ar-SA"/>
              </w:rPr>
              <w:t>中（6分）：在施工工艺、施工方法、材料选用、劳动力安排、技术等方面有保证工期的措施且措施较得当。有控制工期的施工进度计划。有施工总进度表和施工网络图，各项计划图表编制一般，安排较合理，符合本项目施工实际要求。</w:t>
            </w:r>
          </w:p>
          <w:p w14:paraId="7BD63AA6">
            <w:pPr>
              <w:spacing w:line="400" w:lineRule="exact"/>
              <w:ind w:firstLine="420" w:firstLineChars="0"/>
              <w:rPr>
                <w:rFonts w:hint="default" w:ascii="宋体" w:hAnsi="宋体" w:eastAsia="宋体" w:cs="宋体"/>
                <w:bCs/>
                <w:color w:val="auto"/>
                <w:kern w:val="0"/>
                <w:sz w:val="21"/>
                <w:szCs w:val="21"/>
                <w:highlight w:val="none"/>
                <w:lang w:val="en-US" w:eastAsia="zh-CN" w:bidi="ar-SA"/>
              </w:rPr>
            </w:pPr>
            <w:r>
              <w:rPr>
                <w:rFonts w:hint="default" w:ascii="宋体" w:hAnsi="宋体" w:eastAsia="宋体" w:cs="宋体"/>
                <w:bCs/>
                <w:color w:val="auto"/>
                <w:kern w:val="0"/>
                <w:sz w:val="21"/>
                <w:szCs w:val="21"/>
                <w:highlight w:val="none"/>
                <w:lang w:val="en-US" w:eastAsia="zh-CN" w:bidi="ar-SA"/>
              </w:rPr>
              <w:t>一般（4分）：在施工工艺、施工方法、材料选用、劳动力安排、技术等方面有保证工期的措施但措施一般。有控制工期的施工进度计划。有施工总进度表或施工网络图，各项计划图表编制较差，安排勉强合理，基本符合本项目施工实际要求。</w:t>
            </w:r>
          </w:p>
          <w:p w14:paraId="4DC8D142">
            <w:pPr>
              <w:spacing w:line="400" w:lineRule="exact"/>
              <w:ind w:firstLine="420" w:firstLineChars="0"/>
              <w:rPr>
                <w:rFonts w:hint="default" w:ascii="宋体" w:hAnsi="宋体" w:eastAsia="宋体" w:cs="宋体"/>
                <w:bCs/>
                <w:color w:val="auto"/>
                <w:kern w:val="0"/>
                <w:sz w:val="21"/>
                <w:szCs w:val="21"/>
                <w:highlight w:val="none"/>
                <w:lang w:val="en-US" w:eastAsia="zh-CN" w:bidi="ar-SA"/>
              </w:rPr>
            </w:pPr>
            <w:r>
              <w:rPr>
                <w:rFonts w:hint="default" w:ascii="宋体" w:hAnsi="宋体" w:eastAsia="宋体" w:cs="宋体"/>
                <w:bCs/>
                <w:color w:val="auto"/>
                <w:kern w:val="0"/>
                <w:sz w:val="21"/>
                <w:szCs w:val="21"/>
                <w:highlight w:val="none"/>
                <w:lang w:val="en-US" w:eastAsia="zh-CN" w:bidi="ar-SA"/>
              </w:rPr>
              <w:t>差（2分）：在施工工艺、施工方法、材料选用、劳动力安排、技术等方面工期的具体措施差。无控制工期的施工进度计划。有施工总进度表或施工网络图，各项计划图表编制不完善，安排不合理，不符合本项目施工实际要求。</w:t>
            </w:r>
          </w:p>
        </w:tc>
        <w:tc>
          <w:tcPr>
            <w:tcW w:w="720" w:type="dxa"/>
            <w:vAlign w:val="center"/>
          </w:tcPr>
          <w:p w14:paraId="2C799777">
            <w:pPr>
              <w:spacing w:line="320" w:lineRule="exact"/>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10</w:t>
            </w:r>
            <w:r>
              <w:rPr>
                <w:rFonts w:hint="eastAsia" w:ascii="宋体" w:hAnsi="宋体" w:eastAsia="宋体" w:cs="宋体"/>
                <w:color w:val="auto"/>
                <w:kern w:val="0"/>
                <w:szCs w:val="21"/>
                <w:highlight w:val="none"/>
                <w:lang w:val="en-US" w:eastAsia="zh-CN"/>
              </w:rPr>
              <w:t>分</w:t>
            </w:r>
          </w:p>
        </w:tc>
      </w:tr>
      <w:tr w14:paraId="05B7B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2" w:type="dxa"/>
            <w:vAlign w:val="center"/>
          </w:tcPr>
          <w:p w14:paraId="4422BF74">
            <w:pPr>
              <w:adjustRightInd w:val="0"/>
              <w:spacing w:line="320" w:lineRule="exact"/>
              <w:ind w:left="-105" w:leftChars="-50" w:right="-105" w:rightChars="-50"/>
              <w:jc w:val="center"/>
              <w:textAlignment w:val="baseline"/>
              <w:rPr>
                <w:rFonts w:hint="default"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lang w:val="en-US" w:eastAsia="zh-CN"/>
              </w:rPr>
              <w:t>2.7</w:t>
            </w:r>
          </w:p>
        </w:tc>
        <w:tc>
          <w:tcPr>
            <w:tcW w:w="993" w:type="dxa"/>
            <w:shd w:val="clear" w:color="auto" w:fill="auto"/>
            <w:vAlign w:val="center"/>
          </w:tcPr>
          <w:p w14:paraId="2B9ADBFB">
            <w:pPr>
              <w:adjustRightInd w:val="0"/>
              <w:spacing w:line="400" w:lineRule="exact"/>
              <w:jc w:val="center"/>
              <w:textAlignment w:val="baseline"/>
              <w:rPr>
                <w:rFonts w:hint="default" w:ascii="宋体" w:hAnsi="宋体" w:eastAsia="宋体" w:cs="宋体"/>
                <w:bCs/>
                <w:color w:val="auto"/>
                <w:kern w:val="0"/>
                <w:sz w:val="21"/>
                <w:szCs w:val="21"/>
                <w:highlight w:val="none"/>
                <w:lang w:val="en-US" w:eastAsia="zh-CN" w:bidi="ar-SA"/>
              </w:rPr>
            </w:pPr>
            <w:r>
              <w:rPr>
                <w:rStyle w:val="29"/>
                <w:rFonts w:ascii="宋体" w:hAnsi="宋体" w:eastAsia="宋体" w:cs="宋体"/>
                <w:b w:val="0"/>
                <w:color w:val="auto"/>
                <w:sz w:val="21"/>
                <w:szCs w:val="24"/>
                <w:highlight w:val="none"/>
              </w:rPr>
              <w:t>确保文明施工的技术组织措施</w:t>
            </w:r>
            <w:r>
              <w:rPr>
                <w:rFonts w:hint="eastAsia" w:ascii="宋体" w:hAnsi="宋体" w:cs="宋体"/>
                <w:bCs/>
                <w:color w:val="auto"/>
                <w:kern w:val="0"/>
                <w:sz w:val="21"/>
                <w:szCs w:val="21"/>
                <w:highlight w:val="none"/>
                <w:lang w:val="en-US" w:eastAsia="zh-CN" w:bidi="ar-SA"/>
              </w:rPr>
              <w:t>（主观分）</w:t>
            </w:r>
          </w:p>
        </w:tc>
        <w:tc>
          <w:tcPr>
            <w:tcW w:w="7380" w:type="dxa"/>
            <w:shd w:val="clear" w:color="auto" w:fill="auto"/>
            <w:vAlign w:val="center"/>
          </w:tcPr>
          <w:p w14:paraId="3F92E79D">
            <w:pPr>
              <w:spacing w:line="400" w:lineRule="exact"/>
              <w:ind w:firstLine="420" w:firstLineChars="0"/>
              <w:rPr>
                <w:rFonts w:hint="default" w:ascii="宋体" w:hAnsi="宋体" w:eastAsia="宋体" w:cs="宋体"/>
                <w:bCs/>
                <w:color w:val="auto"/>
                <w:kern w:val="0"/>
                <w:sz w:val="21"/>
                <w:szCs w:val="21"/>
                <w:highlight w:val="none"/>
                <w:lang w:val="en-US" w:eastAsia="zh-CN" w:bidi="ar-SA"/>
              </w:rPr>
            </w:pPr>
            <w:r>
              <w:rPr>
                <w:rFonts w:hint="default" w:ascii="宋体" w:hAnsi="宋体" w:eastAsia="宋体" w:cs="宋体"/>
                <w:bCs/>
                <w:color w:val="auto"/>
                <w:kern w:val="0"/>
                <w:sz w:val="21"/>
                <w:szCs w:val="21"/>
                <w:highlight w:val="none"/>
                <w:lang w:val="en-US" w:eastAsia="zh-CN" w:bidi="ar-SA"/>
              </w:rPr>
              <w:t>优（</w:t>
            </w:r>
            <w:r>
              <w:rPr>
                <w:rFonts w:hint="eastAsia" w:ascii="宋体" w:hAnsi="宋体" w:eastAsia="宋体" w:cs="宋体"/>
                <w:bCs/>
                <w:color w:val="auto"/>
                <w:kern w:val="0"/>
                <w:sz w:val="21"/>
                <w:szCs w:val="21"/>
                <w:highlight w:val="none"/>
                <w:lang w:val="en-US" w:eastAsia="zh-CN" w:bidi="ar-SA"/>
              </w:rPr>
              <w:t>5</w:t>
            </w:r>
            <w:r>
              <w:rPr>
                <w:rFonts w:hint="default" w:ascii="宋体" w:hAnsi="宋体" w:eastAsia="宋体" w:cs="宋体"/>
                <w:bCs/>
                <w:color w:val="auto"/>
                <w:kern w:val="0"/>
                <w:sz w:val="21"/>
                <w:szCs w:val="21"/>
                <w:highlight w:val="none"/>
                <w:lang w:val="en-US" w:eastAsia="zh-CN" w:bidi="ar-SA"/>
              </w:rPr>
              <w:t>分）：针对本工程项目特点，有齐全的现场文明施工、环境保护措施，且措施内容达到《建筑施工安全生产检查标准》（JGJ59-2011）合格标准并符合《广西壮族自治区建筑工程文明施工导则》要求。各项措施科学周全、具体、有效。有具体实现现场文明施工目标的承诺。</w:t>
            </w:r>
          </w:p>
          <w:p w14:paraId="45A685D6">
            <w:pPr>
              <w:spacing w:line="400" w:lineRule="exact"/>
              <w:ind w:firstLine="420" w:firstLineChars="0"/>
              <w:rPr>
                <w:rFonts w:hint="default" w:ascii="宋体" w:hAnsi="宋体" w:eastAsia="宋体" w:cs="宋体"/>
                <w:bCs/>
                <w:color w:val="auto"/>
                <w:kern w:val="0"/>
                <w:sz w:val="21"/>
                <w:szCs w:val="21"/>
                <w:highlight w:val="none"/>
                <w:lang w:val="en-US" w:eastAsia="zh-CN" w:bidi="ar-SA"/>
              </w:rPr>
            </w:pPr>
            <w:r>
              <w:rPr>
                <w:rFonts w:hint="default" w:ascii="宋体" w:hAnsi="宋体" w:eastAsia="宋体" w:cs="宋体"/>
                <w:bCs/>
                <w:color w:val="auto"/>
                <w:kern w:val="0"/>
                <w:sz w:val="21"/>
                <w:szCs w:val="21"/>
                <w:highlight w:val="none"/>
                <w:lang w:val="en-US" w:eastAsia="zh-CN" w:bidi="ar-SA"/>
              </w:rPr>
              <w:t>良（</w:t>
            </w:r>
            <w:r>
              <w:rPr>
                <w:rFonts w:hint="eastAsia" w:ascii="宋体" w:hAnsi="宋体" w:eastAsia="宋体" w:cs="宋体"/>
                <w:bCs/>
                <w:color w:val="auto"/>
                <w:kern w:val="0"/>
                <w:sz w:val="21"/>
                <w:szCs w:val="21"/>
                <w:highlight w:val="none"/>
                <w:lang w:val="en-US" w:eastAsia="zh-CN" w:bidi="ar-SA"/>
              </w:rPr>
              <w:t>4</w:t>
            </w:r>
            <w:r>
              <w:rPr>
                <w:rFonts w:hint="default" w:ascii="宋体" w:hAnsi="宋体" w:eastAsia="宋体" w:cs="宋体"/>
                <w:bCs/>
                <w:color w:val="auto"/>
                <w:kern w:val="0"/>
                <w:sz w:val="21"/>
                <w:szCs w:val="21"/>
                <w:highlight w:val="none"/>
                <w:lang w:val="en-US" w:eastAsia="zh-CN" w:bidi="ar-SA"/>
              </w:rPr>
              <w:t>分）：针对本工程项目特点，有现场文明施工、环境保护措施，且措施内容达到《建筑施工安全生产检查标准》（JGJ59-2011）合格标准并符合《广西壮族自治区建筑工程文明施工导则》要求。各项措施具体、有效。有具体实现现场文明施工目标的承诺。</w:t>
            </w:r>
          </w:p>
          <w:p w14:paraId="376B8108">
            <w:pPr>
              <w:spacing w:line="400" w:lineRule="exact"/>
              <w:ind w:firstLine="420" w:firstLineChars="0"/>
              <w:rPr>
                <w:rFonts w:hint="default" w:ascii="宋体" w:hAnsi="宋体" w:eastAsia="宋体" w:cs="宋体"/>
                <w:bCs/>
                <w:color w:val="auto"/>
                <w:kern w:val="0"/>
                <w:sz w:val="21"/>
                <w:szCs w:val="21"/>
                <w:highlight w:val="none"/>
                <w:lang w:val="en-US" w:eastAsia="zh-CN" w:bidi="ar-SA"/>
              </w:rPr>
            </w:pPr>
            <w:r>
              <w:rPr>
                <w:rFonts w:hint="default" w:ascii="宋体" w:hAnsi="宋体" w:eastAsia="宋体" w:cs="宋体"/>
                <w:bCs/>
                <w:color w:val="auto"/>
                <w:kern w:val="0"/>
                <w:sz w:val="21"/>
                <w:szCs w:val="21"/>
                <w:highlight w:val="none"/>
                <w:lang w:val="en-US" w:eastAsia="zh-CN" w:bidi="ar-SA"/>
              </w:rPr>
              <w:t>中（</w:t>
            </w:r>
            <w:r>
              <w:rPr>
                <w:rFonts w:hint="eastAsia" w:ascii="宋体" w:hAnsi="宋体" w:eastAsia="宋体" w:cs="宋体"/>
                <w:bCs/>
                <w:color w:val="auto"/>
                <w:kern w:val="0"/>
                <w:sz w:val="21"/>
                <w:szCs w:val="21"/>
                <w:highlight w:val="none"/>
                <w:lang w:val="en-US" w:eastAsia="zh-CN" w:bidi="ar-SA"/>
              </w:rPr>
              <w:t>3</w:t>
            </w:r>
            <w:r>
              <w:rPr>
                <w:rFonts w:hint="default" w:ascii="宋体" w:hAnsi="宋体" w:eastAsia="宋体" w:cs="宋体"/>
                <w:bCs/>
                <w:color w:val="auto"/>
                <w:kern w:val="0"/>
                <w:sz w:val="21"/>
                <w:szCs w:val="21"/>
                <w:highlight w:val="none"/>
                <w:lang w:val="en-US" w:eastAsia="zh-CN" w:bidi="ar-SA"/>
              </w:rPr>
              <w:t>分）：针对本工程项目特点，有现场文明施工、环境保护措施，且措施内容达到《建筑施工安全生产检查标准》（JGJ59-2011）合格标准并符合《广西壮族自治区建筑工程文明施工导则》要求。各项措施较具体、有效。有实现现场文明施工目标的承诺。</w:t>
            </w:r>
          </w:p>
          <w:p w14:paraId="7A9DDC41">
            <w:pPr>
              <w:spacing w:line="400" w:lineRule="exact"/>
              <w:ind w:firstLine="420" w:firstLineChars="0"/>
              <w:rPr>
                <w:rFonts w:hint="default" w:ascii="宋体" w:hAnsi="宋体" w:eastAsia="宋体" w:cs="宋体"/>
                <w:bCs/>
                <w:color w:val="auto"/>
                <w:kern w:val="0"/>
                <w:sz w:val="21"/>
                <w:szCs w:val="21"/>
                <w:highlight w:val="none"/>
                <w:lang w:val="en-US" w:eastAsia="zh-CN" w:bidi="ar-SA"/>
              </w:rPr>
            </w:pPr>
            <w:r>
              <w:rPr>
                <w:rFonts w:hint="default" w:ascii="宋体" w:hAnsi="宋体" w:eastAsia="宋体" w:cs="宋体"/>
                <w:bCs/>
                <w:color w:val="auto"/>
                <w:kern w:val="0"/>
                <w:sz w:val="21"/>
                <w:szCs w:val="21"/>
                <w:highlight w:val="none"/>
                <w:lang w:val="en-US" w:eastAsia="zh-CN" w:bidi="ar-SA"/>
              </w:rPr>
              <w:t>一般（</w:t>
            </w:r>
            <w:r>
              <w:rPr>
                <w:rFonts w:hint="eastAsia" w:ascii="宋体" w:hAnsi="宋体" w:eastAsia="宋体" w:cs="宋体"/>
                <w:bCs/>
                <w:color w:val="auto"/>
                <w:kern w:val="0"/>
                <w:sz w:val="21"/>
                <w:szCs w:val="21"/>
                <w:highlight w:val="none"/>
                <w:lang w:val="en-US" w:eastAsia="zh-CN" w:bidi="ar-SA"/>
              </w:rPr>
              <w:t>2</w:t>
            </w:r>
            <w:r>
              <w:rPr>
                <w:rFonts w:hint="default" w:ascii="宋体" w:hAnsi="宋体" w:eastAsia="宋体" w:cs="宋体"/>
                <w:bCs/>
                <w:color w:val="auto"/>
                <w:kern w:val="0"/>
                <w:sz w:val="21"/>
                <w:szCs w:val="21"/>
                <w:highlight w:val="none"/>
                <w:lang w:val="en-US" w:eastAsia="zh-CN" w:bidi="ar-SA"/>
              </w:rPr>
              <w:t>分）：针对本工程项目特点，有现场文明施工、环境保护措施，且措施内容达到《建筑施工安全生产检查标准》（JGJ59-2011）合格标准并符合《广西壮族自治区建筑工程文明施工导则》要求。各项措施一般。有基本实现现场文明施工目标的承诺。</w:t>
            </w:r>
          </w:p>
          <w:p w14:paraId="2E20F178">
            <w:pPr>
              <w:spacing w:line="400" w:lineRule="exact"/>
              <w:ind w:firstLine="420" w:firstLineChars="0"/>
              <w:rPr>
                <w:rFonts w:hint="default"/>
                <w:color w:val="auto"/>
                <w:highlight w:val="none"/>
                <w:lang w:val="en-US" w:eastAsia="zh-CN"/>
              </w:rPr>
            </w:pPr>
            <w:r>
              <w:rPr>
                <w:rFonts w:hint="default" w:ascii="宋体" w:hAnsi="宋体" w:eastAsia="宋体" w:cs="宋体"/>
                <w:bCs/>
                <w:color w:val="auto"/>
                <w:kern w:val="0"/>
                <w:sz w:val="21"/>
                <w:szCs w:val="21"/>
                <w:highlight w:val="none"/>
                <w:lang w:val="en-US" w:eastAsia="zh-CN" w:bidi="ar-SA"/>
              </w:rPr>
              <w:t>差（</w:t>
            </w:r>
            <w:r>
              <w:rPr>
                <w:rFonts w:hint="eastAsia" w:ascii="宋体" w:hAnsi="宋体" w:eastAsia="宋体" w:cs="宋体"/>
                <w:bCs/>
                <w:color w:val="auto"/>
                <w:kern w:val="0"/>
                <w:sz w:val="21"/>
                <w:szCs w:val="21"/>
                <w:highlight w:val="none"/>
                <w:lang w:val="en-US" w:eastAsia="zh-CN" w:bidi="ar-SA"/>
              </w:rPr>
              <w:t>1</w:t>
            </w:r>
            <w:r>
              <w:rPr>
                <w:rFonts w:hint="default" w:ascii="宋体" w:hAnsi="宋体" w:eastAsia="宋体" w:cs="宋体"/>
                <w:bCs/>
                <w:color w:val="auto"/>
                <w:kern w:val="0"/>
                <w:sz w:val="21"/>
                <w:szCs w:val="21"/>
                <w:highlight w:val="none"/>
                <w:lang w:val="en-US" w:eastAsia="zh-CN" w:bidi="ar-SA"/>
              </w:rPr>
              <w:t>分）：针对本工程项目特点，有文明施工、环境保护措施，且措施内容基本到《建筑施工安全生产检查标准》（JGJ59-2011）合格标准，符合《广西壮族自治区建筑工程文明施工导则》要求。各项措施差。无具体实现现场文明施工目标的承诺。</w:t>
            </w:r>
          </w:p>
        </w:tc>
        <w:tc>
          <w:tcPr>
            <w:tcW w:w="720" w:type="dxa"/>
            <w:vAlign w:val="center"/>
          </w:tcPr>
          <w:p w14:paraId="5CA0668B">
            <w:pPr>
              <w:spacing w:line="320" w:lineRule="exact"/>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5分</w:t>
            </w:r>
          </w:p>
        </w:tc>
      </w:tr>
      <w:tr w14:paraId="4ECB8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2" w:type="dxa"/>
            <w:vAlign w:val="center"/>
          </w:tcPr>
          <w:p w14:paraId="55DD5345">
            <w:pPr>
              <w:adjustRightInd w:val="0"/>
              <w:spacing w:line="320" w:lineRule="exact"/>
              <w:ind w:left="-105" w:leftChars="-50" w:right="-105" w:rightChars="-50"/>
              <w:jc w:val="center"/>
              <w:textAlignment w:val="baseline"/>
              <w:rPr>
                <w:rFonts w:hint="default"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lang w:val="en-US" w:eastAsia="zh-CN"/>
              </w:rPr>
              <w:t>2.8</w:t>
            </w:r>
          </w:p>
        </w:tc>
        <w:tc>
          <w:tcPr>
            <w:tcW w:w="993" w:type="dxa"/>
            <w:shd w:val="clear" w:color="auto" w:fill="auto"/>
            <w:vAlign w:val="center"/>
          </w:tcPr>
          <w:p w14:paraId="30939253">
            <w:pPr>
              <w:adjustRightInd w:val="0"/>
              <w:spacing w:line="400" w:lineRule="exact"/>
              <w:jc w:val="center"/>
              <w:textAlignment w:val="baseline"/>
              <w:rPr>
                <w:rFonts w:hint="default" w:ascii="宋体" w:hAnsi="宋体" w:eastAsia="宋体" w:cs="宋体"/>
                <w:bCs/>
                <w:color w:val="auto"/>
                <w:kern w:val="0"/>
                <w:sz w:val="21"/>
                <w:szCs w:val="21"/>
                <w:highlight w:val="none"/>
                <w:lang w:val="en-US" w:eastAsia="zh-CN" w:bidi="ar-SA"/>
              </w:rPr>
            </w:pPr>
            <w:r>
              <w:rPr>
                <w:rFonts w:hint="default" w:ascii="宋体" w:hAnsi="宋体" w:eastAsia="宋体" w:cs="宋体"/>
                <w:bCs/>
                <w:color w:val="auto"/>
                <w:kern w:val="0"/>
                <w:sz w:val="21"/>
                <w:szCs w:val="21"/>
                <w:highlight w:val="none"/>
                <w:lang w:val="en-US" w:eastAsia="zh-CN" w:bidi="ar-SA"/>
              </w:rPr>
              <w:t>工程施工的重点和难点及保证措施</w:t>
            </w:r>
            <w:r>
              <w:rPr>
                <w:rFonts w:hint="eastAsia" w:ascii="宋体" w:hAnsi="宋体" w:cs="宋体"/>
                <w:bCs/>
                <w:color w:val="auto"/>
                <w:kern w:val="0"/>
                <w:sz w:val="21"/>
                <w:szCs w:val="21"/>
                <w:highlight w:val="none"/>
                <w:lang w:val="en-US" w:eastAsia="zh-CN" w:bidi="ar-SA"/>
              </w:rPr>
              <w:t>（主观分）</w:t>
            </w:r>
          </w:p>
        </w:tc>
        <w:tc>
          <w:tcPr>
            <w:tcW w:w="7380" w:type="dxa"/>
            <w:shd w:val="clear" w:color="auto" w:fill="auto"/>
            <w:vAlign w:val="center"/>
          </w:tcPr>
          <w:p w14:paraId="69BA8484">
            <w:pPr>
              <w:spacing w:line="400" w:lineRule="exact"/>
              <w:ind w:firstLine="420" w:firstLineChars="0"/>
              <w:rPr>
                <w:rFonts w:hint="default" w:ascii="宋体" w:hAnsi="宋体" w:eastAsia="宋体" w:cs="宋体"/>
                <w:bCs/>
                <w:color w:val="auto"/>
                <w:kern w:val="0"/>
                <w:sz w:val="21"/>
                <w:szCs w:val="21"/>
                <w:highlight w:val="none"/>
                <w:lang w:val="en-US" w:eastAsia="zh-CN" w:bidi="ar-SA"/>
              </w:rPr>
            </w:pPr>
            <w:r>
              <w:rPr>
                <w:rFonts w:hint="default" w:ascii="宋体" w:hAnsi="宋体" w:eastAsia="宋体" w:cs="宋体"/>
                <w:bCs/>
                <w:color w:val="auto"/>
                <w:kern w:val="0"/>
                <w:sz w:val="21"/>
                <w:szCs w:val="21"/>
                <w:highlight w:val="none"/>
                <w:lang w:val="en-US" w:eastAsia="zh-CN" w:bidi="ar-SA"/>
              </w:rPr>
              <w:t>优（5 分）：针对本工程的特点，阐述本工程的重点和难点，解决重点和难点问题的方法科学合理，完全满足要求。</w:t>
            </w:r>
          </w:p>
          <w:p w14:paraId="2286C150">
            <w:pPr>
              <w:spacing w:line="400" w:lineRule="exact"/>
              <w:ind w:firstLine="420" w:firstLineChars="0"/>
              <w:rPr>
                <w:rFonts w:hint="default" w:ascii="宋体" w:hAnsi="宋体" w:eastAsia="宋体" w:cs="宋体"/>
                <w:bCs/>
                <w:color w:val="auto"/>
                <w:kern w:val="0"/>
                <w:sz w:val="21"/>
                <w:szCs w:val="21"/>
                <w:highlight w:val="none"/>
                <w:lang w:val="en-US" w:eastAsia="zh-CN" w:bidi="ar-SA"/>
              </w:rPr>
            </w:pPr>
            <w:r>
              <w:rPr>
                <w:rFonts w:hint="default" w:ascii="宋体" w:hAnsi="宋体" w:eastAsia="宋体" w:cs="宋体"/>
                <w:bCs/>
                <w:color w:val="auto"/>
                <w:kern w:val="0"/>
                <w:sz w:val="21"/>
                <w:szCs w:val="21"/>
                <w:highlight w:val="none"/>
                <w:lang w:val="en-US" w:eastAsia="zh-CN" w:bidi="ar-SA"/>
              </w:rPr>
              <w:t>良（4分）：针对本工程的特点，阐述本工程的重点和难点，解决重点和难点问题的方法较合理，满足要求。</w:t>
            </w:r>
          </w:p>
          <w:p w14:paraId="28144EC4">
            <w:pPr>
              <w:spacing w:line="400" w:lineRule="exact"/>
              <w:ind w:firstLine="420" w:firstLineChars="0"/>
              <w:rPr>
                <w:rFonts w:hint="default" w:ascii="宋体" w:hAnsi="宋体" w:eastAsia="宋体" w:cs="宋体"/>
                <w:bCs/>
                <w:color w:val="auto"/>
                <w:kern w:val="0"/>
                <w:sz w:val="21"/>
                <w:szCs w:val="21"/>
                <w:highlight w:val="none"/>
                <w:lang w:val="en-US" w:eastAsia="zh-CN" w:bidi="ar-SA"/>
              </w:rPr>
            </w:pPr>
            <w:r>
              <w:rPr>
                <w:rFonts w:hint="default" w:ascii="宋体" w:hAnsi="宋体" w:eastAsia="宋体" w:cs="宋体"/>
                <w:bCs/>
                <w:color w:val="auto"/>
                <w:kern w:val="0"/>
                <w:sz w:val="21"/>
                <w:szCs w:val="21"/>
                <w:highlight w:val="none"/>
                <w:lang w:val="en-US" w:eastAsia="zh-CN" w:bidi="ar-SA"/>
              </w:rPr>
              <w:t>中（3 分）：针对本工程的特点，阐述本工程的重点和难点，解决重点和难点问题的方法基本合理，基本满足要求。</w:t>
            </w:r>
          </w:p>
          <w:p w14:paraId="52BF7054">
            <w:pPr>
              <w:spacing w:line="400" w:lineRule="exact"/>
              <w:ind w:firstLine="420" w:firstLineChars="0"/>
              <w:rPr>
                <w:rFonts w:hint="default" w:ascii="宋体" w:hAnsi="宋体" w:eastAsia="宋体" w:cs="宋体"/>
                <w:bCs/>
                <w:color w:val="auto"/>
                <w:kern w:val="0"/>
                <w:sz w:val="21"/>
                <w:szCs w:val="21"/>
                <w:highlight w:val="none"/>
                <w:lang w:val="en-US" w:eastAsia="zh-CN" w:bidi="ar-SA"/>
              </w:rPr>
            </w:pPr>
            <w:r>
              <w:rPr>
                <w:rFonts w:hint="default" w:ascii="宋体" w:hAnsi="宋体" w:eastAsia="宋体" w:cs="宋体"/>
                <w:bCs/>
                <w:color w:val="auto"/>
                <w:kern w:val="0"/>
                <w:sz w:val="21"/>
                <w:szCs w:val="21"/>
                <w:highlight w:val="none"/>
                <w:lang w:val="en-US" w:eastAsia="zh-CN" w:bidi="ar-SA"/>
              </w:rPr>
              <w:t>一般（2分）：针对本工程的特点，阐述本工程的重点和难点，解决重点和难点问题的方法勉强合理，勉强满足要求。</w:t>
            </w:r>
          </w:p>
          <w:p w14:paraId="05B47A88">
            <w:pPr>
              <w:spacing w:line="400" w:lineRule="exact"/>
              <w:ind w:firstLine="420" w:firstLineChars="0"/>
              <w:rPr>
                <w:rFonts w:hint="default"/>
                <w:color w:val="auto"/>
                <w:highlight w:val="none"/>
                <w:lang w:val="en-US" w:eastAsia="zh-CN"/>
              </w:rPr>
            </w:pPr>
            <w:r>
              <w:rPr>
                <w:rFonts w:hint="default" w:ascii="宋体" w:hAnsi="宋体" w:eastAsia="宋体" w:cs="宋体"/>
                <w:bCs/>
                <w:color w:val="auto"/>
                <w:kern w:val="0"/>
                <w:sz w:val="21"/>
                <w:szCs w:val="21"/>
                <w:highlight w:val="none"/>
                <w:lang w:val="en-US" w:eastAsia="zh-CN" w:bidi="ar-SA"/>
              </w:rPr>
              <w:t>差（1分）：针对本工程的特点，阐述本工程的重点和难点，解决重点和难点问题的方法不合理，不能满足要求。</w:t>
            </w:r>
          </w:p>
        </w:tc>
        <w:tc>
          <w:tcPr>
            <w:tcW w:w="720" w:type="dxa"/>
            <w:vAlign w:val="center"/>
          </w:tcPr>
          <w:p w14:paraId="42E39F0F">
            <w:pPr>
              <w:spacing w:line="320" w:lineRule="exact"/>
              <w:jc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w:t>
            </w:r>
            <w:r>
              <w:rPr>
                <w:rFonts w:hint="eastAsia" w:ascii="宋体" w:hAnsi="宋体" w:eastAsia="宋体" w:cs="宋体"/>
                <w:color w:val="auto"/>
                <w:kern w:val="0"/>
                <w:szCs w:val="21"/>
                <w:highlight w:val="none"/>
                <w:lang w:val="en-US" w:eastAsia="zh-CN"/>
              </w:rPr>
              <w:t>分</w:t>
            </w:r>
          </w:p>
        </w:tc>
      </w:tr>
      <w:tr w14:paraId="081BB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2" w:type="dxa"/>
            <w:vAlign w:val="center"/>
          </w:tcPr>
          <w:p w14:paraId="4A16A67F">
            <w:pPr>
              <w:adjustRightInd w:val="0"/>
              <w:spacing w:line="320" w:lineRule="exact"/>
              <w:ind w:left="-105" w:leftChars="-50" w:right="-105" w:rightChars="-50"/>
              <w:jc w:val="center"/>
              <w:textAlignment w:val="baseline"/>
              <w:rPr>
                <w:rFonts w:hint="default" w:ascii="宋体" w:hAnsi="宋体" w:cs="宋体"/>
                <w:bCs/>
                <w:color w:val="auto"/>
                <w:kern w:val="0"/>
                <w:szCs w:val="21"/>
                <w:highlight w:val="none"/>
                <w:lang w:val="en-US" w:eastAsia="zh-CN"/>
              </w:rPr>
            </w:pPr>
            <w:r>
              <w:rPr>
                <w:rFonts w:hint="eastAsia" w:ascii="宋体" w:hAnsi="宋体" w:eastAsia="宋体" w:cs="宋体"/>
                <w:bCs/>
                <w:color w:val="auto"/>
                <w:kern w:val="0"/>
                <w:szCs w:val="21"/>
                <w:highlight w:val="none"/>
                <w:lang w:val="en-US" w:eastAsia="zh-CN"/>
              </w:rPr>
              <w:t>2.</w:t>
            </w:r>
            <w:r>
              <w:rPr>
                <w:rFonts w:hint="eastAsia" w:ascii="宋体" w:hAnsi="宋体" w:cs="宋体"/>
                <w:bCs/>
                <w:color w:val="auto"/>
                <w:kern w:val="0"/>
                <w:szCs w:val="21"/>
                <w:highlight w:val="none"/>
                <w:lang w:val="en-US" w:eastAsia="zh-CN"/>
              </w:rPr>
              <w:t>9</w:t>
            </w:r>
          </w:p>
        </w:tc>
        <w:tc>
          <w:tcPr>
            <w:tcW w:w="993" w:type="dxa"/>
            <w:shd w:val="clear" w:color="auto" w:fill="auto"/>
            <w:vAlign w:val="center"/>
          </w:tcPr>
          <w:p w14:paraId="2BF2FD1D">
            <w:pPr>
              <w:adjustRightInd w:val="0"/>
              <w:spacing w:line="400" w:lineRule="exact"/>
              <w:jc w:val="center"/>
              <w:textAlignment w:val="baseline"/>
              <w:rPr>
                <w:rFonts w:hint="default" w:ascii="宋体" w:hAnsi="宋体" w:eastAsia="宋体" w:cs="宋体"/>
                <w:bCs/>
                <w:color w:val="auto"/>
                <w:kern w:val="0"/>
                <w:sz w:val="21"/>
                <w:szCs w:val="21"/>
                <w:highlight w:val="none"/>
                <w:lang w:val="en-US" w:eastAsia="zh-CN" w:bidi="ar-SA"/>
              </w:rPr>
            </w:pPr>
            <w:r>
              <w:rPr>
                <w:rFonts w:hint="default" w:ascii="宋体" w:hAnsi="宋体" w:eastAsia="宋体" w:cs="宋体"/>
                <w:bCs/>
                <w:color w:val="auto"/>
                <w:kern w:val="0"/>
                <w:sz w:val="21"/>
                <w:szCs w:val="21"/>
                <w:highlight w:val="none"/>
                <w:lang w:val="en-US" w:eastAsia="zh-CN" w:bidi="ar-SA"/>
              </w:rPr>
              <w:t>施工总平面布置图</w:t>
            </w:r>
            <w:r>
              <w:rPr>
                <w:rFonts w:hint="eastAsia" w:ascii="宋体" w:hAnsi="宋体" w:cs="宋体"/>
                <w:bCs/>
                <w:color w:val="auto"/>
                <w:kern w:val="0"/>
                <w:sz w:val="21"/>
                <w:szCs w:val="21"/>
                <w:highlight w:val="none"/>
                <w:lang w:val="en-US" w:eastAsia="zh-CN" w:bidi="ar-SA"/>
              </w:rPr>
              <w:t>（主观分）</w:t>
            </w:r>
          </w:p>
        </w:tc>
        <w:tc>
          <w:tcPr>
            <w:tcW w:w="7380" w:type="dxa"/>
            <w:shd w:val="clear" w:color="auto" w:fill="auto"/>
            <w:vAlign w:val="center"/>
          </w:tcPr>
          <w:p w14:paraId="772527FB">
            <w:pPr>
              <w:spacing w:line="400" w:lineRule="exact"/>
              <w:ind w:firstLine="420" w:firstLineChars="0"/>
              <w:rPr>
                <w:rFonts w:hint="default" w:ascii="宋体" w:hAnsi="宋体" w:eastAsia="宋体" w:cs="宋体"/>
                <w:bCs/>
                <w:color w:val="auto"/>
                <w:kern w:val="0"/>
                <w:sz w:val="21"/>
                <w:szCs w:val="21"/>
                <w:highlight w:val="none"/>
                <w:lang w:val="en-US" w:eastAsia="zh-CN" w:bidi="ar-SA"/>
              </w:rPr>
            </w:pPr>
            <w:r>
              <w:rPr>
                <w:rFonts w:hint="default" w:ascii="宋体" w:hAnsi="宋体" w:eastAsia="宋体" w:cs="宋体"/>
                <w:bCs/>
                <w:color w:val="auto"/>
                <w:kern w:val="0"/>
                <w:sz w:val="21"/>
                <w:szCs w:val="21"/>
                <w:highlight w:val="none"/>
                <w:lang w:val="en-US" w:eastAsia="zh-CN" w:bidi="ar-SA"/>
              </w:rPr>
              <w:t>优（5分）：有详细的施工总平面布置图，安排科学合理，符合本项目施工实际要求。</w:t>
            </w:r>
          </w:p>
          <w:p w14:paraId="7335A312">
            <w:pPr>
              <w:spacing w:line="400" w:lineRule="exact"/>
              <w:ind w:firstLine="420" w:firstLineChars="0"/>
              <w:rPr>
                <w:rFonts w:hint="default" w:ascii="宋体" w:hAnsi="宋体" w:eastAsia="宋体" w:cs="宋体"/>
                <w:bCs/>
                <w:color w:val="auto"/>
                <w:kern w:val="0"/>
                <w:sz w:val="21"/>
                <w:szCs w:val="21"/>
                <w:highlight w:val="none"/>
                <w:lang w:val="en-US" w:eastAsia="zh-CN" w:bidi="ar-SA"/>
              </w:rPr>
            </w:pPr>
            <w:r>
              <w:rPr>
                <w:rFonts w:hint="default" w:ascii="宋体" w:hAnsi="宋体" w:eastAsia="宋体" w:cs="宋体"/>
                <w:bCs/>
                <w:color w:val="auto"/>
                <w:kern w:val="0"/>
                <w:sz w:val="21"/>
                <w:szCs w:val="21"/>
                <w:highlight w:val="none"/>
                <w:lang w:val="en-US" w:eastAsia="zh-CN" w:bidi="ar-SA"/>
              </w:rPr>
              <w:t>良（4分）：有施工总平面布置图，安排较合理，符合本项目施工实际要求。</w:t>
            </w:r>
          </w:p>
          <w:p w14:paraId="52B74899">
            <w:pPr>
              <w:spacing w:line="400" w:lineRule="exact"/>
              <w:ind w:firstLine="420" w:firstLineChars="0"/>
              <w:rPr>
                <w:rFonts w:hint="default" w:ascii="宋体" w:hAnsi="宋体" w:eastAsia="宋体" w:cs="宋体"/>
                <w:bCs/>
                <w:color w:val="auto"/>
                <w:kern w:val="0"/>
                <w:sz w:val="21"/>
                <w:szCs w:val="21"/>
                <w:highlight w:val="none"/>
                <w:lang w:val="en-US" w:eastAsia="zh-CN" w:bidi="ar-SA"/>
              </w:rPr>
            </w:pPr>
            <w:r>
              <w:rPr>
                <w:rFonts w:hint="default" w:ascii="宋体" w:hAnsi="宋体" w:eastAsia="宋体" w:cs="宋体"/>
                <w:bCs/>
                <w:color w:val="auto"/>
                <w:kern w:val="0"/>
                <w:sz w:val="21"/>
                <w:szCs w:val="21"/>
                <w:highlight w:val="none"/>
                <w:lang w:val="en-US" w:eastAsia="zh-CN" w:bidi="ar-SA"/>
              </w:rPr>
              <w:t>中（3分）：有施工总平面布置图，安排一般，基本符合本项目施工实际要求。</w:t>
            </w:r>
          </w:p>
          <w:p w14:paraId="32DA501A">
            <w:pPr>
              <w:spacing w:line="400" w:lineRule="exact"/>
              <w:ind w:firstLine="420" w:firstLineChars="0"/>
              <w:rPr>
                <w:rFonts w:hint="default" w:ascii="宋体" w:hAnsi="宋体" w:eastAsia="宋体" w:cs="宋体"/>
                <w:bCs/>
                <w:color w:val="auto"/>
                <w:kern w:val="0"/>
                <w:sz w:val="21"/>
                <w:szCs w:val="21"/>
                <w:highlight w:val="none"/>
                <w:lang w:val="en-US" w:eastAsia="zh-CN" w:bidi="ar-SA"/>
              </w:rPr>
            </w:pPr>
            <w:r>
              <w:rPr>
                <w:rFonts w:hint="default" w:ascii="宋体" w:hAnsi="宋体" w:eastAsia="宋体" w:cs="宋体"/>
                <w:bCs/>
                <w:color w:val="auto"/>
                <w:kern w:val="0"/>
                <w:sz w:val="21"/>
                <w:szCs w:val="21"/>
                <w:highlight w:val="none"/>
                <w:lang w:val="en-US" w:eastAsia="zh-CN" w:bidi="ar-SA"/>
              </w:rPr>
              <w:t>一般（2分）：有施工总平面布置图，安排较差，勉强符合本项目施工要求</w:t>
            </w:r>
            <w:r>
              <w:rPr>
                <w:rFonts w:hint="eastAsia" w:ascii="宋体" w:hAnsi="宋体" w:eastAsia="宋体" w:cs="宋体"/>
                <w:bCs/>
                <w:color w:val="auto"/>
                <w:kern w:val="0"/>
                <w:sz w:val="21"/>
                <w:szCs w:val="21"/>
                <w:highlight w:val="none"/>
                <w:lang w:val="en-US" w:eastAsia="zh-CN" w:bidi="ar-SA"/>
              </w:rPr>
              <w:t>。</w:t>
            </w:r>
          </w:p>
          <w:p w14:paraId="2E10BDBD">
            <w:pPr>
              <w:spacing w:line="400" w:lineRule="exact"/>
              <w:ind w:firstLine="420" w:firstLineChars="0"/>
              <w:rPr>
                <w:rFonts w:hint="default"/>
                <w:color w:val="auto"/>
                <w:highlight w:val="none"/>
                <w:lang w:val="en-US" w:eastAsia="zh-CN"/>
              </w:rPr>
            </w:pPr>
            <w:r>
              <w:rPr>
                <w:rFonts w:hint="default" w:ascii="宋体" w:hAnsi="宋体" w:eastAsia="宋体" w:cs="宋体"/>
                <w:bCs/>
                <w:color w:val="auto"/>
                <w:kern w:val="0"/>
                <w:sz w:val="21"/>
                <w:szCs w:val="21"/>
                <w:highlight w:val="none"/>
                <w:lang w:val="en-US" w:eastAsia="zh-CN" w:bidi="ar-SA"/>
              </w:rPr>
              <w:t>差（1 分）：无施工总平面布置图，安排不合理，不符合本项目施工实际要求。</w:t>
            </w:r>
          </w:p>
        </w:tc>
        <w:tc>
          <w:tcPr>
            <w:tcW w:w="720" w:type="dxa"/>
            <w:vAlign w:val="center"/>
          </w:tcPr>
          <w:p w14:paraId="42026A94">
            <w:pPr>
              <w:spacing w:line="320" w:lineRule="exact"/>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w:t>
            </w:r>
            <w:r>
              <w:rPr>
                <w:rFonts w:hint="eastAsia" w:ascii="宋体" w:hAnsi="宋体" w:eastAsia="宋体" w:cs="宋体"/>
                <w:color w:val="auto"/>
                <w:kern w:val="0"/>
                <w:szCs w:val="21"/>
                <w:highlight w:val="none"/>
                <w:lang w:val="en-US" w:eastAsia="zh-CN"/>
              </w:rPr>
              <w:t>分</w:t>
            </w:r>
          </w:p>
        </w:tc>
      </w:tr>
      <w:tr w14:paraId="13DD3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2" w:type="dxa"/>
            <w:vAlign w:val="center"/>
          </w:tcPr>
          <w:p w14:paraId="6540DCCF">
            <w:pPr>
              <w:widowControl/>
              <w:spacing w:line="360" w:lineRule="exact"/>
              <w:jc w:val="center"/>
              <w:rPr>
                <w:rFonts w:hint="eastAsia" w:ascii="宋体" w:hAnsi="宋体" w:eastAsia="宋体" w:cs="宋体"/>
                <w:bCs/>
                <w:color w:val="auto"/>
                <w:kern w:val="0"/>
                <w:szCs w:val="21"/>
                <w:highlight w:val="none"/>
                <w:lang w:val="en-US" w:eastAsia="zh-CN"/>
              </w:rPr>
            </w:pPr>
            <w:r>
              <w:rPr>
                <w:rFonts w:hint="eastAsia" w:ascii="宋体" w:hAnsi="宋体" w:cs="宋体"/>
                <w:b/>
                <w:color w:val="auto"/>
                <w:kern w:val="0"/>
                <w:szCs w:val="21"/>
                <w:highlight w:val="none"/>
                <w:lang w:val="en-US" w:eastAsia="zh-CN"/>
              </w:rPr>
              <w:t>3</w:t>
            </w:r>
          </w:p>
        </w:tc>
        <w:tc>
          <w:tcPr>
            <w:tcW w:w="993" w:type="dxa"/>
            <w:shd w:val="clear" w:color="auto" w:fill="auto"/>
            <w:vAlign w:val="center"/>
          </w:tcPr>
          <w:p w14:paraId="6D802B2C">
            <w:pPr>
              <w:widowControl/>
              <w:spacing w:line="360" w:lineRule="exact"/>
              <w:jc w:val="center"/>
              <w:rPr>
                <w:rFonts w:hint="default" w:ascii="宋体" w:hAnsi="宋体" w:eastAsia="宋体" w:cs="宋体"/>
                <w:bCs/>
                <w:color w:val="auto"/>
                <w:kern w:val="0"/>
                <w:sz w:val="21"/>
                <w:szCs w:val="21"/>
                <w:highlight w:val="none"/>
                <w:lang w:val="en-US" w:eastAsia="zh-CN" w:bidi="ar-SA"/>
              </w:rPr>
            </w:pPr>
            <w:r>
              <w:rPr>
                <w:rFonts w:hint="eastAsia" w:ascii="宋体" w:hAnsi="宋体" w:cs="宋体"/>
                <w:b/>
                <w:color w:val="auto"/>
                <w:kern w:val="0"/>
                <w:szCs w:val="21"/>
                <w:highlight w:val="none"/>
                <w:lang w:val="en-US" w:eastAsia="zh-CN"/>
              </w:rPr>
              <w:t>商务</w:t>
            </w:r>
            <w:r>
              <w:rPr>
                <w:rFonts w:ascii="宋体" w:hAnsi="宋体" w:cs="宋体"/>
                <w:b/>
                <w:color w:val="auto"/>
                <w:kern w:val="0"/>
                <w:szCs w:val="21"/>
                <w:highlight w:val="none"/>
              </w:rPr>
              <w:t>评分标准</w:t>
            </w:r>
          </w:p>
        </w:tc>
        <w:tc>
          <w:tcPr>
            <w:tcW w:w="7380" w:type="dxa"/>
            <w:shd w:val="clear" w:color="auto" w:fill="auto"/>
            <w:vAlign w:val="center"/>
          </w:tcPr>
          <w:p w14:paraId="128889C2">
            <w:pPr>
              <w:widowControl/>
              <w:spacing w:line="360" w:lineRule="exact"/>
              <w:jc w:val="center"/>
              <w:rPr>
                <w:rFonts w:hint="default" w:ascii="宋体" w:hAnsi="宋体" w:eastAsia="宋体" w:cs="宋体"/>
                <w:bCs/>
                <w:color w:val="auto"/>
                <w:kern w:val="0"/>
                <w:sz w:val="21"/>
                <w:szCs w:val="21"/>
                <w:highlight w:val="none"/>
                <w:lang w:val="en-US" w:eastAsia="zh-CN" w:bidi="ar-SA"/>
              </w:rPr>
            </w:pPr>
            <w:r>
              <w:rPr>
                <w:rFonts w:hint="eastAsia" w:ascii="宋体" w:hAnsi="宋体" w:cs="宋体"/>
                <w:b/>
                <w:color w:val="auto"/>
                <w:kern w:val="0"/>
                <w:szCs w:val="21"/>
                <w:highlight w:val="none"/>
              </w:rPr>
              <w:t>评审因素</w:t>
            </w:r>
          </w:p>
        </w:tc>
        <w:tc>
          <w:tcPr>
            <w:tcW w:w="720" w:type="dxa"/>
            <w:vAlign w:val="center"/>
          </w:tcPr>
          <w:p w14:paraId="7E922763">
            <w:pPr>
              <w:widowControl/>
              <w:spacing w:line="360" w:lineRule="exact"/>
              <w:jc w:val="center"/>
              <w:rPr>
                <w:rFonts w:hint="eastAsia" w:ascii="宋体" w:hAnsi="宋体" w:cs="宋体"/>
                <w:color w:val="auto"/>
                <w:kern w:val="0"/>
                <w:szCs w:val="21"/>
                <w:highlight w:val="none"/>
                <w:lang w:val="en-US" w:eastAsia="zh-CN"/>
              </w:rPr>
            </w:pPr>
            <w:r>
              <w:rPr>
                <w:rFonts w:hint="eastAsia" w:ascii="宋体" w:hAnsi="宋体" w:cs="宋体"/>
                <w:b/>
                <w:color w:val="auto"/>
                <w:kern w:val="0"/>
                <w:szCs w:val="21"/>
                <w:highlight w:val="none"/>
                <w:lang w:val="en-US" w:eastAsia="zh-CN"/>
              </w:rPr>
              <w:t>15</w:t>
            </w:r>
            <w:r>
              <w:rPr>
                <w:rFonts w:hint="eastAsia" w:ascii="宋体" w:hAnsi="宋体" w:cs="宋体"/>
                <w:b/>
                <w:color w:val="auto"/>
                <w:kern w:val="0"/>
                <w:szCs w:val="21"/>
                <w:highlight w:val="none"/>
              </w:rPr>
              <w:t>分</w:t>
            </w:r>
          </w:p>
        </w:tc>
      </w:tr>
      <w:tr w14:paraId="10014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2" w:type="dxa"/>
            <w:vAlign w:val="center"/>
          </w:tcPr>
          <w:p w14:paraId="1ED82C9D">
            <w:pPr>
              <w:adjustRightInd w:val="0"/>
              <w:spacing w:line="360" w:lineRule="exact"/>
              <w:ind w:left="-105" w:leftChars="-50" w:right="-105" w:rightChars="-50"/>
              <w:jc w:val="center"/>
              <w:textAlignment w:val="baseline"/>
              <w:rPr>
                <w:rFonts w:hint="eastAsia"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lang w:val="en-US" w:eastAsia="zh-CN"/>
              </w:rPr>
              <w:t>3</w:t>
            </w:r>
            <w:r>
              <w:rPr>
                <w:rFonts w:hint="eastAsia" w:ascii="宋体" w:hAnsi="宋体" w:eastAsia="宋体" w:cs="宋体"/>
                <w:bCs/>
                <w:color w:val="auto"/>
                <w:kern w:val="0"/>
                <w:szCs w:val="21"/>
                <w:highlight w:val="none"/>
              </w:rPr>
              <w:t>.1</w:t>
            </w:r>
          </w:p>
        </w:tc>
        <w:tc>
          <w:tcPr>
            <w:tcW w:w="993" w:type="dxa"/>
            <w:shd w:val="clear" w:color="auto" w:fill="auto"/>
            <w:vAlign w:val="center"/>
          </w:tcPr>
          <w:p w14:paraId="5CAB7596">
            <w:pPr>
              <w:adjustRightInd w:val="0"/>
              <w:spacing w:line="360" w:lineRule="exact"/>
              <w:jc w:val="both"/>
              <w:textAlignment w:val="baseline"/>
              <w:rPr>
                <w:rFonts w:hint="default" w:ascii="宋体" w:hAnsi="宋体" w:eastAsia="宋体" w:cs="宋体"/>
                <w:bCs/>
                <w:color w:val="auto"/>
                <w:kern w:val="0"/>
                <w:sz w:val="21"/>
                <w:szCs w:val="21"/>
                <w:highlight w:val="none"/>
                <w:lang w:val="en-US" w:eastAsia="zh-CN" w:bidi="ar-SA"/>
              </w:rPr>
            </w:pPr>
            <w:r>
              <w:rPr>
                <w:rFonts w:hint="eastAsia" w:ascii="宋体" w:hAnsi="宋体" w:cs="宋体"/>
                <w:bCs/>
                <w:color w:val="auto"/>
                <w:kern w:val="0"/>
                <w:szCs w:val="21"/>
                <w:highlight w:val="none"/>
                <w:lang w:val="en-US" w:eastAsia="zh-CN"/>
              </w:rPr>
              <w:t>项目实施人员（客观分）</w:t>
            </w:r>
          </w:p>
        </w:tc>
        <w:tc>
          <w:tcPr>
            <w:tcW w:w="7380" w:type="dxa"/>
            <w:shd w:val="clear" w:color="auto" w:fill="auto"/>
            <w:vAlign w:val="center"/>
          </w:tcPr>
          <w:p w14:paraId="68B42B95">
            <w:pPr>
              <w:spacing w:line="400" w:lineRule="exact"/>
              <w:ind w:firstLine="420" w:firstLineChars="0"/>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（1）项目经理：拟投入项目经理具备工程类</w:t>
            </w:r>
            <w:r>
              <w:rPr>
                <w:rFonts w:hint="eastAsia" w:ascii="宋体" w:hAnsi="宋体" w:cs="宋体"/>
                <w:bCs/>
                <w:color w:val="auto"/>
                <w:kern w:val="0"/>
                <w:sz w:val="21"/>
                <w:szCs w:val="21"/>
                <w:highlight w:val="none"/>
                <w:lang w:val="en-US" w:eastAsia="zh-CN" w:bidi="ar-SA"/>
              </w:rPr>
              <w:t>专业</w:t>
            </w:r>
            <w:r>
              <w:rPr>
                <w:rFonts w:hint="eastAsia" w:ascii="宋体" w:hAnsi="宋体" w:eastAsia="宋体" w:cs="宋体"/>
                <w:bCs/>
                <w:color w:val="auto"/>
                <w:kern w:val="0"/>
                <w:sz w:val="21"/>
                <w:szCs w:val="21"/>
                <w:highlight w:val="none"/>
                <w:lang w:val="en-US" w:eastAsia="zh-CN" w:bidi="ar-SA"/>
              </w:rPr>
              <w:t>中级及以上职称的得</w:t>
            </w:r>
            <w:r>
              <w:rPr>
                <w:rFonts w:hint="eastAsia" w:ascii="宋体" w:hAnsi="宋体" w:cs="宋体"/>
                <w:bCs/>
                <w:color w:val="auto"/>
                <w:kern w:val="0"/>
                <w:sz w:val="21"/>
                <w:szCs w:val="21"/>
                <w:highlight w:val="none"/>
                <w:lang w:val="en-US" w:eastAsia="zh-CN" w:bidi="ar-SA"/>
              </w:rPr>
              <w:t>5</w:t>
            </w:r>
            <w:r>
              <w:rPr>
                <w:rFonts w:hint="eastAsia" w:ascii="宋体" w:hAnsi="宋体" w:eastAsia="宋体" w:cs="宋体"/>
                <w:bCs/>
                <w:color w:val="auto"/>
                <w:kern w:val="0"/>
                <w:sz w:val="21"/>
                <w:szCs w:val="21"/>
                <w:highlight w:val="none"/>
                <w:lang w:val="en-US" w:eastAsia="zh-CN" w:bidi="ar-SA"/>
              </w:rPr>
              <w:t>分；</w:t>
            </w:r>
          </w:p>
          <w:p w14:paraId="6966D8A5">
            <w:pPr>
              <w:spacing w:line="400" w:lineRule="exact"/>
              <w:ind w:firstLine="420" w:firstLineChars="0"/>
              <w:rPr>
                <w:rFonts w:hint="default" w:ascii="宋体" w:hAnsi="宋体" w:eastAsia="宋体" w:cs="宋体"/>
                <w:bCs/>
                <w:color w:val="auto"/>
                <w:kern w:val="0"/>
                <w:sz w:val="21"/>
                <w:szCs w:val="21"/>
                <w:highlight w:val="none"/>
                <w:lang w:val="en-US" w:eastAsia="zh-CN" w:bidi="ar-SA"/>
              </w:rPr>
            </w:pPr>
            <w:r>
              <w:rPr>
                <w:rFonts w:hint="default" w:ascii="宋体" w:hAnsi="宋体" w:eastAsia="宋体" w:cs="宋体"/>
                <w:bCs/>
                <w:color w:val="auto"/>
                <w:kern w:val="0"/>
                <w:sz w:val="21"/>
                <w:szCs w:val="21"/>
                <w:highlight w:val="none"/>
                <w:lang w:val="en-US" w:eastAsia="zh-CN" w:bidi="ar-SA"/>
              </w:rPr>
              <w:t>（2）技术负责人：</w:t>
            </w:r>
            <w:r>
              <w:rPr>
                <w:rFonts w:hint="eastAsia" w:ascii="宋体" w:hAnsi="宋体" w:eastAsia="宋体" w:cs="宋体"/>
                <w:bCs/>
                <w:color w:val="auto"/>
                <w:kern w:val="0"/>
                <w:sz w:val="21"/>
                <w:szCs w:val="21"/>
                <w:highlight w:val="none"/>
                <w:lang w:val="en-US" w:eastAsia="zh-CN" w:bidi="ar-SA"/>
              </w:rPr>
              <w:t>拟投入</w:t>
            </w:r>
            <w:r>
              <w:rPr>
                <w:rFonts w:hint="default" w:ascii="宋体" w:hAnsi="宋体" w:eastAsia="宋体" w:cs="宋体"/>
                <w:bCs/>
                <w:color w:val="auto"/>
                <w:kern w:val="0"/>
                <w:sz w:val="21"/>
                <w:szCs w:val="21"/>
                <w:highlight w:val="none"/>
                <w:lang w:val="en-US" w:eastAsia="zh-CN" w:bidi="ar-SA"/>
              </w:rPr>
              <w:t>项目技术负责人具备工程类</w:t>
            </w:r>
            <w:r>
              <w:rPr>
                <w:rFonts w:hint="eastAsia" w:ascii="宋体" w:hAnsi="宋体" w:cs="宋体"/>
                <w:bCs/>
                <w:color w:val="auto"/>
                <w:kern w:val="0"/>
                <w:sz w:val="21"/>
                <w:szCs w:val="21"/>
                <w:highlight w:val="none"/>
                <w:lang w:val="en-US" w:eastAsia="zh-CN" w:bidi="ar-SA"/>
              </w:rPr>
              <w:t>专业</w:t>
            </w:r>
            <w:r>
              <w:rPr>
                <w:rFonts w:hint="default" w:ascii="宋体" w:hAnsi="宋体" w:eastAsia="宋体" w:cs="宋体"/>
                <w:bCs/>
                <w:color w:val="auto"/>
                <w:kern w:val="0"/>
                <w:sz w:val="21"/>
                <w:szCs w:val="21"/>
                <w:highlight w:val="none"/>
                <w:lang w:val="en-US" w:eastAsia="zh-CN" w:bidi="ar-SA"/>
              </w:rPr>
              <w:t>中级及以上职称的得</w:t>
            </w:r>
            <w:r>
              <w:rPr>
                <w:rFonts w:hint="eastAsia" w:ascii="宋体" w:hAnsi="宋体" w:cs="宋体"/>
                <w:bCs/>
                <w:color w:val="auto"/>
                <w:kern w:val="0"/>
                <w:sz w:val="21"/>
                <w:szCs w:val="21"/>
                <w:highlight w:val="none"/>
                <w:lang w:val="en-US" w:eastAsia="zh-CN" w:bidi="ar-SA"/>
              </w:rPr>
              <w:t>5</w:t>
            </w:r>
            <w:r>
              <w:rPr>
                <w:rFonts w:hint="default" w:ascii="宋体" w:hAnsi="宋体" w:eastAsia="宋体" w:cs="宋体"/>
                <w:bCs/>
                <w:color w:val="auto"/>
                <w:kern w:val="0"/>
                <w:sz w:val="21"/>
                <w:szCs w:val="21"/>
                <w:highlight w:val="none"/>
                <w:lang w:val="en-US" w:eastAsia="zh-CN" w:bidi="ar-SA"/>
              </w:rPr>
              <w:t>分</w:t>
            </w:r>
            <w:r>
              <w:rPr>
                <w:rFonts w:hint="eastAsia" w:ascii="宋体" w:hAnsi="宋体" w:eastAsia="宋体" w:cs="宋体"/>
                <w:bCs/>
                <w:color w:val="auto"/>
                <w:kern w:val="0"/>
                <w:sz w:val="21"/>
                <w:szCs w:val="21"/>
                <w:highlight w:val="none"/>
                <w:lang w:val="en-US" w:eastAsia="zh-CN" w:bidi="ar-SA"/>
              </w:rPr>
              <w:t>；</w:t>
            </w:r>
          </w:p>
          <w:p w14:paraId="0DAB6F60">
            <w:pPr>
              <w:spacing w:line="400" w:lineRule="exact"/>
              <w:ind w:firstLine="420" w:firstLineChars="0"/>
              <w:rPr>
                <w:rFonts w:hint="eastAsia" w:ascii="宋体" w:hAnsi="宋体" w:eastAsia="宋体" w:cs="宋体"/>
                <w:bCs/>
                <w:color w:val="auto"/>
                <w:kern w:val="0"/>
                <w:sz w:val="21"/>
                <w:szCs w:val="21"/>
                <w:highlight w:val="none"/>
                <w:lang w:val="en-US" w:eastAsia="zh-CN" w:bidi="ar-SA"/>
              </w:rPr>
            </w:pPr>
            <w:r>
              <w:rPr>
                <w:rFonts w:hint="default" w:ascii="宋体" w:hAnsi="宋体" w:eastAsia="宋体" w:cs="宋体"/>
                <w:bCs/>
                <w:color w:val="auto"/>
                <w:kern w:val="0"/>
                <w:sz w:val="21"/>
                <w:szCs w:val="21"/>
                <w:highlight w:val="none"/>
                <w:lang w:val="en-US" w:eastAsia="zh-CN" w:bidi="ar-SA"/>
              </w:rPr>
              <w:t>（3）拟投入本工程的施工员</w:t>
            </w:r>
            <w:r>
              <w:rPr>
                <w:rFonts w:hint="eastAsia" w:ascii="宋体" w:hAnsi="宋体" w:eastAsia="宋体" w:cs="宋体"/>
                <w:bCs/>
                <w:color w:val="auto"/>
                <w:kern w:val="0"/>
                <w:sz w:val="21"/>
                <w:szCs w:val="21"/>
                <w:highlight w:val="none"/>
                <w:lang w:val="en-US" w:eastAsia="zh-CN" w:bidi="ar-SA"/>
              </w:rPr>
              <w:t>不少于1名</w:t>
            </w:r>
            <w:r>
              <w:rPr>
                <w:rFonts w:hint="default" w:ascii="宋体" w:hAnsi="宋体" w:eastAsia="宋体" w:cs="宋体"/>
                <w:bCs/>
                <w:color w:val="auto"/>
                <w:kern w:val="0"/>
                <w:sz w:val="21"/>
                <w:szCs w:val="21"/>
                <w:highlight w:val="none"/>
                <w:lang w:val="en-US" w:eastAsia="zh-CN" w:bidi="ar-SA"/>
              </w:rPr>
              <w:t>、质量员</w:t>
            </w:r>
            <w:r>
              <w:rPr>
                <w:rFonts w:hint="eastAsia" w:ascii="宋体" w:hAnsi="宋体" w:eastAsia="宋体" w:cs="宋体"/>
                <w:bCs/>
                <w:color w:val="auto"/>
                <w:kern w:val="0"/>
                <w:sz w:val="21"/>
                <w:szCs w:val="21"/>
                <w:highlight w:val="none"/>
                <w:lang w:val="en-US" w:eastAsia="zh-CN" w:bidi="ar-SA"/>
              </w:rPr>
              <w:t>不少于1名</w:t>
            </w:r>
            <w:r>
              <w:rPr>
                <w:rFonts w:hint="default" w:ascii="宋体" w:hAnsi="宋体" w:eastAsia="宋体" w:cs="宋体"/>
                <w:bCs/>
                <w:color w:val="auto"/>
                <w:kern w:val="0"/>
                <w:sz w:val="21"/>
                <w:szCs w:val="21"/>
                <w:highlight w:val="none"/>
                <w:lang w:val="en-US" w:eastAsia="zh-CN" w:bidi="ar-SA"/>
              </w:rPr>
              <w:t>、材料员</w:t>
            </w:r>
            <w:r>
              <w:rPr>
                <w:rFonts w:hint="eastAsia" w:ascii="宋体" w:hAnsi="宋体" w:eastAsia="宋体" w:cs="宋体"/>
                <w:bCs/>
                <w:color w:val="auto"/>
                <w:kern w:val="0"/>
                <w:sz w:val="21"/>
                <w:szCs w:val="21"/>
                <w:highlight w:val="none"/>
                <w:lang w:val="en-US" w:eastAsia="zh-CN" w:bidi="ar-SA"/>
              </w:rPr>
              <w:t>不少于1名，且均具有</w:t>
            </w:r>
            <w:r>
              <w:rPr>
                <w:rFonts w:hint="default" w:ascii="宋体" w:hAnsi="宋体" w:eastAsia="宋体" w:cs="宋体"/>
                <w:bCs/>
                <w:color w:val="auto"/>
                <w:kern w:val="0"/>
                <w:sz w:val="21"/>
                <w:szCs w:val="21"/>
                <w:highlight w:val="none"/>
                <w:lang w:val="en-US" w:eastAsia="zh-CN" w:bidi="ar-SA"/>
              </w:rPr>
              <w:t>有效的相应施工现场专业人员职业培训合格证书，专职安全生产管理人员</w:t>
            </w:r>
            <w:r>
              <w:rPr>
                <w:rFonts w:hint="eastAsia" w:ascii="宋体" w:hAnsi="宋体" w:eastAsia="宋体" w:cs="宋体"/>
                <w:bCs/>
                <w:color w:val="auto"/>
                <w:kern w:val="0"/>
                <w:sz w:val="21"/>
                <w:szCs w:val="21"/>
                <w:highlight w:val="none"/>
                <w:lang w:val="en-US" w:eastAsia="zh-CN" w:bidi="ar-SA"/>
              </w:rPr>
              <w:t>不少于1名，且具有</w:t>
            </w:r>
            <w:r>
              <w:rPr>
                <w:rFonts w:hint="default" w:ascii="宋体" w:hAnsi="宋体" w:eastAsia="宋体" w:cs="宋体"/>
                <w:bCs/>
                <w:color w:val="auto"/>
                <w:kern w:val="0"/>
                <w:sz w:val="21"/>
                <w:szCs w:val="21"/>
                <w:highlight w:val="none"/>
                <w:lang w:val="en-US" w:eastAsia="zh-CN" w:bidi="ar-SA"/>
              </w:rPr>
              <w:t>有效</w:t>
            </w:r>
            <w:r>
              <w:rPr>
                <w:rFonts w:hint="eastAsia" w:ascii="宋体" w:hAnsi="宋体" w:cs="宋体"/>
                <w:color w:val="auto"/>
                <w:szCs w:val="21"/>
                <w:highlight w:val="none"/>
                <w:lang w:val="en-US" w:eastAsia="zh-CN"/>
              </w:rPr>
              <w:t>安全生产考核合格证书（C类）</w:t>
            </w:r>
            <w:r>
              <w:rPr>
                <w:rFonts w:hint="default" w:ascii="宋体" w:hAnsi="宋体" w:eastAsia="宋体" w:cs="宋体"/>
                <w:bCs/>
                <w:color w:val="auto"/>
                <w:kern w:val="0"/>
                <w:sz w:val="21"/>
                <w:szCs w:val="21"/>
                <w:highlight w:val="none"/>
                <w:lang w:val="en-US" w:eastAsia="zh-CN" w:bidi="ar-SA"/>
              </w:rPr>
              <w:t>，拟投入的项目管理人员符合国家及广西壮族自治区的规定</w:t>
            </w:r>
            <w:r>
              <w:rPr>
                <w:rFonts w:hint="eastAsia" w:ascii="宋体" w:hAnsi="宋体" w:eastAsia="宋体" w:cs="宋体"/>
                <w:bCs/>
                <w:color w:val="auto"/>
                <w:kern w:val="0"/>
                <w:sz w:val="21"/>
                <w:szCs w:val="21"/>
                <w:highlight w:val="none"/>
                <w:lang w:val="en-US" w:eastAsia="zh-CN" w:bidi="ar-SA"/>
              </w:rPr>
              <w:t>，得5分。</w:t>
            </w:r>
          </w:p>
          <w:p w14:paraId="779A939B">
            <w:pPr>
              <w:spacing w:line="400" w:lineRule="exact"/>
              <w:ind w:firstLine="420" w:firstLineChars="0"/>
              <w:rPr>
                <w:rFonts w:hint="default" w:ascii="宋体" w:hAnsi="宋体" w:eastAsia="宋体" w:cs="宋体"/>
                <w:bCs/>
                <w:color w:val="auto"/>
                <w:kern w:val="0"/>
                <w:sz w:val="21"/>
                <w:szCs w:val="21"/>
                <w:highlight w:val="none"/>
                <w:lang w:val="en-US" w:eastAsia="zh-CN" w:bidi="ar-SA"/>
              </w:rPr>
            </w:pPr>
            <w:r>
              <w:rPr>
                <w:rFonts w:hint="eastAsia" w:ascii="宋体" w:hAnsi="宋体" w:cs="宋体"/>
                <w:bCs/>
                <w:color w:val="auto"/>
                <w:kern w:val="0"/>
                <w:sz w:val="21"/>
                <w:szCs w:val="21"/>
                <w:highlight w:val="none"/>
                <w:lang w:val="en-US" w:eastAsia="zh-CN" w:bidi="ar-SA"/>
              </w:rPr>
              <w:t>注：注：响应文件中提供上述拟投入人员相应的证书扫描件或复印件，并加盖单位公章，否则不计分。</w:t>
            </w:r>
          </w:p>
        </w:tc>
        <w:tc>
          <w:tcPr>
            <w:tcW w:w="720" w:type="dxa"/>
            <w:vAlign w:val="center"/>
          </w:tcPr>
          <w:p w14:paraId="74512F4F">
            <w:pPr>
              <w:spacing w:line="360" w:lineRule="exact"/>
              <w:jc w:val="center"/>
              <w:rPr>
                <w:rFonts w:hint="eastAsia" w:ascii="宋体" w:hAnsi="宋体" w:cs="宋体"/>
                <w:color w:val="auto"/>
                <w:kern w:val="0"/>
                <w:szCs w:val="21"/>
                <w:highlight w:val="none"/>
                <w:lang w:val="en-US" w:eastAsia="zh-CN"/>
              </w:rPr>
            </w:pPr>
            <w:r>
              <w:rPr>
                <w:rFonts w:hint="eastAsia" w:ascii="宋体" w:hAnsi="宋体" w:cs="宋体"/>
                <w:bCs/>
                <w:color w:val="auto"/>
                <w:szCs w:val="21"/>
                <w:highlight w:val="none"/>
                <w:lang w:val="en-US" w:eastAsia="zh-CN"/>
              </w:rPr>
              <w:t>15</w:t>
            </w:r>
            <w:r>
              <w:rPr>
                <w:rFonts w:hint="eastAsia" w:ascii="宋体" w:hAnsi="宋体" w:eastAsia="宋体" w:cs="宋体"/>
                <w:bCs/>
                <w:color w:val="auto"/>
                <w:szCs w:val="21"/>
                <w:highlight w:val="none"/>
              </w:rPr>
              <w:t>分</w:t>
            </w:r>
          </w:p>
        </w:tc>
      </w:tr>
      <w:tr w14:paraId="48C44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9025" w:type="dxa"/>
            <w:gridSpan w:val="3"/>
          </w:tcPr>
          <w:p w14:paraId="318F9840">
            <w:pPr>
              <w:pStyle w:val="15"/>
              <w:spacing w:line="360" w:lineRule="exact"/>
              <w:ind w:firstLine="420" w:firstLineChars="200"/>
              <w:rPr>
                <w:rFonts w:hint="default" w:hAnsi="宋体" w:eastAsia="宋体" w:cs="宋体"/>
                <w:bCs/>
                <w:color w:val="auto"/>
                <w:sz w:val="21"/>
                <w:highlight w:val="none"/>
                <w:lang w:val="en-US" w:eastAsia="zh-CN"/>
              </w:rPr>
            </w:pPr>
            <w:r>
              <w:rPr>
                <w:rFonts w:hint="eastAsia" w:hAnsi="宋体" w:cs="宋体"/>
                <w:bCs/>
                <w:color w:val="auto"/>
                <w:sz w:val="21"/>
                <w:highlight w:val="none"/>
              </w:rPr>
              <w:t>总得分＝1＋2</w:t>
            </w:r>
            <w:r>
              <w:rPr>
                <w:rFonts w:hint="eastAsia" w:hAnsi="宋体" w:cs="宋体"/>
                <w:bCs/>
                <w:color w:val="auto"/>
                <w:sz w:val="21"/>
                <w:highlight w:val="none"/>
                <w:lang w:val="en-US" w:eastAsia="zh-CN"/>
              </w:rPr>
              <w:t>+3</w:t>
            </w:r>
          </w:p>
        </w:tc>
        <w:tc>
          <w:tcPr>
            <w:tcW w:w="720" w:type="dxa"/>
            <w:vAlign w:val="center"/>
          </w:tcPr>
          <w:p w14:paraId="02E06A3A">
            <w:pPr>
              <w:widowControl/>
              <w:spacing w:line="360" w:lineRule="exact"/>
              <w:jc w:val="center"/>
              <w:rPr>
                <w:rFonts w:ascii="宋体" w:hAnsi="宋体" w:cs="宋体"/>
                <w:color w:val="auto"/>
                <w:kern w:val="0"/>
                <w:szCs w:val="21"/>
                <w:highlight w:val="none"/>
              </w:rPr>
            </w:pPr>
          </w:p>
        </w:tc>
      </w:tr>
    </w:tbl>
    <w:p w14:paraId="6C769B71">
      <w:pPr>
        <w:pStyle w:val="15"/>
        <w:spacing w:line="360" w:lineRule="exact"/>
        <w:ind w:firstLine="420" w:firstLineChars="200"/>
        <w:rPr>
          <w:rFonts w:hAnsi="宋体" w:cs="宋体"/>
          <w:color w:val="auto"/>
          <w:kern w:val="2"/>
          <w:sz w:val="21"/>
          <w:szCs w:val="24"/>
          <w:highlight w:val="none"/>
        </w:rPr>
      </w:pPr>
      <w:r>
        <w:rPr>
          <w:rFonts w:hint="eastAsia" w:hAnsi="宋体" w:cs="宋体"/>
          <w:color w:val="auto"/>
          <w:kern w:val="2"/>
          <w:sz w:val="21"/>
          <w:szCs w:val="24"/>
          <w:highlight w:val="none"/>
        </w:rPr>
        <w:t>8.2商务技术评审因素为客观评分项的，应在评分项目或评分标准中予以标注为“客观分”。对供应商的客观评分项目，各评审专家评分应当一致。</w:t>
      </w:r>
    </w:p>
    <w:p w14:paraId="23E5DA56">
      <w:pPr>
        <w:spacing w:line="360" w:lineRule="auto"/>
        <w:ind w:firstLine="420" w:firstLineChars="200"/>
        <w:rPr>
          <w:rFonts w:ascii="宋体" w:hAnsi="宋体" w:cs="宋体"/>
          <w:color w:val="auto"/>
          <w:highlight w:val="none"/>
        </w:rPr>
      </w:pPr>
      <w:bookmarkStart w:id="61" w:name="_Toc80205935"/>
      <w:r>
        <w:rPr>
          <w:rFonts w:hint="eastAsia" w:ascii="宋体" w:hAnsi="宋体" w:cs="宋体"/>
          <w:color w:val="auto"/>
          <w:highlight w:val="none"/>
        </w:rPr>
        <w:t>8.3.终止竞争性磋商采购活动</w:t>
      </w:r>
    </w:p>
    <w:p w14:paraId="219E726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1AF51435">
      <w:pPr>
        <w:pStyle w:val="3"/>
        <w:spacing w:before="0" w:after="0" w:line="360" w:lineRule="auto"/>
        <w:ind w:firstLine="640" w:firstLineChars="200"/>
        <w:jc w:val="center"/>
        <w:rPr>
          <w:rFonts w:ascii="宋体" w:hAnsi="宋体" w:cs="宋体"/>
          <w:b w:val="0"/>
          <w:color w:val="auto"/>
          <w:highlight w:val="none"/>
        </w:rPr>
      </w:pPr>
    </w:p>
    <w:p w14:paraId="016F8A19">
      <w:pPr>
        <w:pStyle w:val="3"/>
        <w:spacing w:before="0" w:after="0" w:line="360" w:lineRule="auto"/>
        <w:ind w:firstLine="640" w:firstLineChars="200"/>
        <w:jc w:val="center"/>
        <w:rPr>
          <w:rFonts w:ascii="宋体" w:hAnsi="宋体" w:cs="宋体"/>
          <w:b w:val="0"/>
          <w:color w:val="auto"/>
          <w:highlight w:val="none"/>
        </w:rPr>
      </w:pPr>
      <w:bookmarkStart w:id="62" w:name="_Toc1930"/>
      <w:r>
        <w:rPr>
          <w:rFonts w:hint="eastAsia" w:ascii="宋体" w:hAnsi="宋体" w:cs="宋体"/>
          <w:b w:val="0"/>
          <w:color w:val="auto"/>
          <w:highlight w:val="none"/>
        </w:rPr>
        <w:t>第二节 评标报告</w:t>
      </w:r>
      <w:bookmarkEnd w:id="61"/>
      <w:bookmarkEnd w:id="62"/>
    </w:p>
    <w:p w14:paraId="13382209">
      <w:pPr>
        <w:spacing w:line="360" w:lineRule="auto"/>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1.成交标准</w:t>
      </w:r>
    </w:p>
    <w:p w14:paraId="5EC3A64D">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由磋商小组根据综合评分情况，按照评审得分由高到低顺序推荐3名以上成交候选供应商</w:t>
      </w:r>
      <w:r>
        <w:rPr>
          <w:rFonts w:hint="eastAsia" w:ascii="宋体" w:hAnsi="宋体" w:cs="宋体"/>
          <w:color w:val="auto"/>
          <w:highlight w:val="none"/>
        </w:rPr>
        <w:t>,并在线编写电子评审报告</w:t>
      </w:r>
      <w:r>
        <w:rPr>
          <w:rFonts w:hint="eastAsia" w:ascii="宋体" w:hAnsi="宋体" w:cs="宋体"/>
          <w:bCs/>
          <w:color w:val="auto"/>
          <w:szCs w:val="21"/>
          <w:highlight w:val="none"/>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2C1DADDC">
      <w:pPr>
        <w:spacing w:line="360" w:lineRule="auto"/>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2.评标争议事项处理</w:t>
      </w:r>
    </w:p>
    <w:p w14:paraId="246BFC1E">
      <w:pPr>
        <w:pStyle w:val="39"/>
        <w:spacing w:before="0"/>
        <w:ind w:firstLine="420"/>
        <w:rPr>
          <w:rFonts w:ascii="宋体" w:hAnsi="宋体" w:cs="宋体"/>
          <w:color w:val="auto"/>
          <w:kern w:val="2"/>
          <w:sz w:val="21"/>
          <w:szCs w:val="24"/>
          <w:highlight w:val="none"/>
        </w:rPr>
      </w:pPr>
      <w:r>
        <w:rPr>
          <w:rFonts w:hint="eastAsia" w:ascii="宋体" w:hAnsi="宋体" w:cs="宋体"/>
          <w:color w:val="auto"/>
          <w:kern w:val="2"/>
          <w:sz w:val="21"/>
          <w:szCs w:val="24"/>
          <w:highlight w:val="none"/>
        </w:rPr>
        <w:t>磋商小组成员对需要共同认定的事项存在争议的，应当按照少数服从多数的原则作出结论。持不同意见的磋商小组成员应当在评标报告上签署不同意见及理由，否则视为同意评标报告。</w:t>
      </w:r>
    </w:p>
    <w:p w14:paraId="4EC8FF17">
      <w:pPr>
        <w:pStyle w:val="3"/>
        <w:spacing w:before="0" w:after="0" w:line="360" w:lineRule="auto"/>
        <w:ind w:firstLine="640" w:firstLineChars="200"/>
        <w:jc w:val="center"/>
        <w:rPr>
          <w:rFonts w:ascii="宋体" w:hAnsi="宋体" w:cs="宋体"/>
          <w:b w:val="0"/>
          <w:color w:val="auto"/>
          <w:highlight w:val="none"/>
        </w:rPr>
      </w:pPr>
      <w:bookmarkStart w:id="63" w:name="_Toc80205936"/>
      <w:bookmarkStart w:id="64" w:name="_Toc23409"/>
      <w:r>
        <w:rPr>
          <w:rFonts w:hint="eastAsia" w:ascii="宋体" w:hAnsi="宋体" w:cs="宋体"/>
          <w:b w:val="0"/>
          <w:color w:val="auto"/>
          <w:highlight w:val="none"/>
        </w:rPr>
        <w:t>第三节 评审过程的保密与录像</w:t>
      </w:r>
      <w:bookmarkEnd w:id="63"/>
      <w:bookmarkEnd w:id="64"/>
    </w:p>
    <w:p w14:paraId="1473A11F">
      <w:pPr>
        <w:spacing w:line="360" w:lineRule="auto"/>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1.保密。</w:t>
      </w:r>
    </w:p>
    <w:p w14:paraId="22EDE3DE">
      <w:pPr>
        <w:widowControl/>
        <w:spacing w:line="360" w:lineRule="auto"/>
        <w:ind w:firstLine="420" w:firstLineChars="200"/>
        <w:rPr>
          <w:rFonts w:ascii="宋体" w:hAnsi="宋体" w:cs="宋体"/>
          <w:color w:val="auto"/>
          <w:highlight w:val="none"/>
        </w:rPr>
      </w:pPr>
      <w:r>
        <w:rPr>
          <w:rFonts w:hint="eastAsia" w:ascii="宋体" w:hAnsi="宋体" w:cs="宋体"/>
          <w:color w:val="auto"/>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5DBD40B2">
      <w:pPr>
        <w:widowControl/>
        <w:spacing w:line="360" w:lineRule="auto"/>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2.录音录像。</w:t>
      </w:r>
    </w:p>
    <w:p w14:paraId="0BFCB620">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采购代理机构对评审工作现场及操作屏幕进行全过程录音录像，录音录像资料作为采购项目文件随其他文件一并存档。</w:t>
      </w:r>
      <w:r>
        <w:rPr>
          <w:rFonts w:hint="eastAsia" w:ascii="宋体" w:hAnsi="宋体" w:cs="宋体"/>
          <w:b/>
          <w:bCs/>
          <w:color w:val="auto"/>
          <w:highlight w:val="none"/>
        </w:rPr>
        <w:br w:type="page"/>
      </w:r>
    </w:p>
    <w:p w14:paraId="6E11D89A">
      <w:pPr>
        <w:pStyle w:val="3"/>
        <w:jc w:val="center"/>
        <w:rPr>
          <w:rFonts w:ascii="宋体" w:hAnsi="宋体" w:cs="宋体"/>
          <w:color w:val="auto"/>
          <w:highlight w:val="none"/>
        </w:rPr>
      </w:pPr>
    </w:p>
    <w:p w14:paraId="23B30BE2">
      <w:pPr>
        <w:pStyle w:val="3"/>
        <w:jc w:val="center"/>
        <w:rPr>
          <w:rFonts w:ascii="宋体" w:hAnsi="宋体" w:cs="宋体"/>
          <w:color w:val="auto"/>
          <w:highlight w:val="none"/>
        </w:rPr>
      </w:pPr>
    </w:p>
    <w:p w14:paraId="265A6C5C">
      <w:pPr>
        <w:pStyle w:val="3"/>
        <w:jc w:val="center"/>
        <w:rPr>
          <w:rFonts w:ascii="宋体" w:hAnsi="宋体" w:cs="宋体"/>
          <w:color w:val="auto"/>
          <w:highlight w:val="none"/>
        </w:rPr>
      </w:pPr>
    </w:p>
    <w:p w14:paraId="312A5444">
      <w:pPr>
        <w:pStyle w:val="3"/>
        <w:jc w:val="center"/>
        <w:rPr>
          <w:rFonts w:ascii="宋体" w:hAnsi="宋体" w:cs="宋体"/>
          <w:color w:val="auto"/>
          <w:highlight w:val="none"/>
        </w:rPr>
      </w:pPr>
    </w:p>
    <w:p w14:paraId="22F9ED0F">
      <w:pPr>
        <w:pStyle w:val="3"/>
        <w:rPr>
          <w:rFonts w:ascii="宋体" w:hAnsi="宋体" w:cs="宋体"/>
          <w:color w:val="auto"/>
          <w:highlight w:val="none"/>
        </w:rPr>
      </w:pPr>
    </w:p>
    <w:p w14:paraId="7809F5F0">
      <w:pPr>
        <w:pStyle w:val="2"/>
        <w:jc w:val="center"/>
        <w:rPr>
          <w:rFonts w:ascii="宋体" w:hAnsi="宋体" w:cs="宋体"/>
          <w:color w:val="auto"/>
          <w:highlight w:val="none"/>
        </w:rPr>
      </w:pPr>
      <w:bookmarkStart w:id="65" w:name="_Toc13484"/>
      <w:r>
        <w:rPr>
          <w:rFonts w:hint="eastAsia" w:ascii="宋体" w:hAnsi="宋体" w:cs="宋体"/>
          <w:color w:val="auto"/>
          <w:highlight w:val="none"/>
        </w:rPr>
        <w:t>第五章 响应文件格式</w:t>
      </w:r>
      <w:bookmarkEnd w:id="65"/>
    </w:p>
    <w:p w14:paraId="0D2C9148">
      <w:pPr>
        <w:widowControl/>
        <w:spacing w:line="576" w:lineRule="auto"/>
        <w:jc w:val="left"/>
        <w:rPr>
          <w:rFonts w:ascii="宋体" w:hAnsi="宋体" w:cs="宋体"/>
          <w:b/>
          <w:bCs/>
          <w:color w:val="auto"/>
          <w:kern w:val="44"/>
          <w:sz w:val="44"/>
          <w:szCs w:val="44"/>
          <w:highlight w:val="none"/>
        </w:rPr>
        <w:sectPr>
          <w:pgSz w:w="11910" w:h="16840"/>
          <w:pgMar w:top="1340" w:right="1500" w:bottom="280" w:left="1680" w:header="720" w:footer="720" w:gutter="0"/>
          <w:cols w:space="720" w:num="1"/>
        </w:sectPr>
      </w:pPr>
    </w:p>
    <w:p w14:paraId="39B23937">
      <w:pPr>
        <w:pStyle w:val="3"/>
        <w:jc w:val="center"/>
        <w:rPr>
          <w:rFonts w:ascii="宋体" w:hAnsi="宋体" w:cs="宋体"/>
          <w:bCs w:val="0"/>
          <w:color w:val="auto"/>
          <w:highlight w:val="none"/>
        </w:rPr>
      </w:pPr>
      <w:bookmarkStart w:id="66" w:name="_Toc30886"/>
      <w:bookmarkStart w:id="67" w:name="_Toc80205939"/>
      <w:r>
        <w:rPr>
          <w:rFonts w:hint="eastAsia" w:ascii="宋体" w:hAnsi="宋体" w:cs="宋体"/>
          <w:bCs w:val="0"/>
          <w:color w:val="auto"/>
          <w:highlight w:val="none"/>
        </w:rPr>
        <w:t>第</w:t>
      </w:r>
      <w:r>
        <w:rPr>
          <w:rFonts w:hint="eastAsia" w:ascii="宋体" w:hAnsi="宋体" w:cs="宋体"/>
          <w:bCs w:val="0"/>
          <w:color w:val="auto"/>
          <w:highlight w:val="none"/>
          <w:lang w:val="en-US" w:eastAsia="zh-CN"/>
        </w:rPr>
        <w:t>一</w:t>
      </w:r>
      <w:r>
        <w:rPr>
          <w:rFonts w:hint="eastAsia" w:ascii="宋体" w:hAnsi="宋体" w:cs="宋体"/>
          <w:bCs w:val="0"/>
          <w:color w:val="auto"/>
          <w:highlight w:val="none"/>
        </w:rPr>
        <w:t>节 资格证明文件格式</w:t>
      </w:r>
      <w:bookmarkEnd w:id="66"/>
      <w:bookmarkEnd w:id="67"/>
    </w:p>
    <w:p w14:paraId="36709BB2">
      <w:pPr>
        <w:snapToGrid w:val="0"/>
        <w:spacing w:before="120" w:beforeLines="50" w:after="50"/>
        <w:rPr>
          <w:rFonts w:ascii="宋体" w:hAnsi="宋体" w:cs="宋体"/>
          <w:bCs/>
          <w:color w:val="auto"/>
          <w:sz w:val="32"/>
          <w:szCs w:val="20"/>
          <w:highlight w:val="none"/>
        </w:rPr>
      </w:pPr>
      <w:r>
        <w:rPr>
          <w:rFonts w:hint="eastAsia" w:ascii="宋体" w:hAnsi="宋体" w:cs="宋体"/>
          <w:color w:val="auto"/>
          <w:sz w:val="24"/>
          <w:highlight w:val="none"/>
        </w:rPr>
        <w:t xml:space="preserve">                                                    </w:t>
      </w:r>
      <w:r>
        <w:rPr>
          <w:rFonts w:hint="eastAsia" w:ascii="宋体" w:hAnsi="宋体" w:cs="宋体"/>
          <w:bCs/>
          <w:color w:val="auto"/>
          <w:highlight w:val="none"/>
        </w:rPr>
        <w:t>全流程电子文件</w:t>
      </w:r>
    </w:p>
    <w:p w14:paraId="697D9B7D">
      <w:pPr>
        <w:snapToGrid w:val="0"/>
        <w:spacing w:before="120" w:beforeLines="50" w:after="50"/>
        <w:rPr>
          <w:rFonts w:ascii="宋体" w:hAnsi="宋体" w:cs="宋体"/>
          <w:color w:val="auto"/>
          <w:sz w:val="24"/>
          <w:szCs w:val="20"/>
          <w:highlight w:val="none"/>
        </w:rPr>
      </w:pPr>
    </w:p>
    <w:p w14:paraId="09A0BB99">
      <w:pPr>
        <w:snapToGrid w:val="0"/>
        <w:spacing w:before="120" w:beforeLines="50" w:after="50"/>
        <w:rPr>
          <w:rFonts w:ascii="宋体" w:hAnsi="宋体" w:cs="宋体"/>
          <w:color w:val="auto"/>
          <w:sz w:val="24"/>
          <w:szCs w:val="20"/>
          <w:highlight w:val="none"/>
        </w:rPr>
      </w:pPr>
    </w:p>
    <w:p w14:paraId="223B9397">
      <w:pPr>
        <w:snapToGrid w:val="0"/>
        <w:spacing w:before="120" w:beforeLines="50" w:after="50"/>
        <w:jc w:val="center"/>
        <w:rPr>
          <w:rFonts w:ascii="宋体" w:hAnsi="宋体" w:cs="宋体"/>
          <w:bCs/>
          <w:color w:val="auto"/>
          <w:sz w:val="44"/>
          <w:szCs w:val="44"/>
          <w:highlight w:val="none"/>
        </w:rPr>
      </w:pPr>
      <w:r>
        <w:rPr>
          <w:rFonts w:hint="eastAsia" w:ascii="宋体" w:hAnsi="宋体" w:cs="宋体"/>
          <w:bCs/>
          <w:color w:val="auto"/>
          <w:sz w:val="44"/>
          <w:szCs w:val="44"/>
          <w:highlight w:val="none"/>
        </w:rPr>
        <w:t>资  格  证  明  文  件（封面）</w:t>
      </w:r>
    </w:p>
    <w:p w14:paraId="75C96105">
      <w:pPr>
        <w:snapToGrid w:val="0"/>
        <w:spacing w:before="120" w:beforeLines="50" w:after="50"/>
        <w:rPr>
          <w:rFonts w:ascii="宋体" w:hAnsi="宋体" w:cs="宋体"/>
          <w:bCs/>
          <w:color w:val="auto"/>
          <w:sz w:val="24"/>
          <w:szCs w:val="20"/>
          <w:highlight w:val="none"/>
        </w:rPr>
      </w:pPr>
    </w:p>
    <w:p w14:paraId="228F7FF8">
      <w:pPr>
        <w:snapToGrid w:val="0"/>
        <w:spacing w:before="120" w:beforeLines="50" w:after="50"/>
        <w:rPr>
          <w:rFonts w:ascii="宋体" w:hAnsi="宋体" w:cs="宋体"/>
          <w:bCs/>
          <w:color w:val="auto"/>
          <w:sz w:val="24"/>
          <w:szCs w:val="20"/>
          <w:highlight w:val="none"/>
        </w:rPr>
      </w:pPr>
    </w:p>
    <w:p w14:paraId="34DDED18">
      <w:pPr>
        <w:snapToGrid w:val="0"/>
        <w:spacing w:before="120" w:beforeLines="50" w:after="50"/>
        <w:rPr>
          <w:rFonts w:ascii="宋体" w:hAnsi="宋体" w:cs="宋体"/>
          <w:bCs/>
          <w:color w:val="auto"/>
          <w:sz w:val="24"/>
          <w:szCs w:val="20"/>
          <w:highlight w:val="none"/>
        </w:rPr>
      </w:pPr>
    </w:p>
    <w:p w14:paraId="143FB149">
      <w:pPr>
        <w:snapToGrid w:val="0"/>
        <w:spacing w:before="120" w:beforeLines="50" w:after="50"/>
        <w:rPr>
          <w:rFonts w:ascii="宋体" w:hAnsi="宋体" w:cs="宋体"/>
          <w:bCs/>
          <w:color w:val="auto"/>
          <w:sz w:val="24"/>
          <w:szCs w:val="20"/>
          <w:highlight w:val="none"/>
        </w:rPr>
      </w:pPr>
    </w:p>
    <w:p w14:paraId="5DB50761">
      <w:pPr>
        <w:snapToGrid w:val="0"/>
        <w:spacing w:before="120" w:beforeLines="50" w:after="50"/>
        <w:rPr>
          <w:rFonts w:ascii="宋体" w:hAnsi="宋体" w:cs="宋体"/>
          <w:bCs/>
          <w:color w:val="auto"/>
          <w:sz w:val="24"/>
          <w:szCs w:val="20"/>
          <w:highlight w:val="none"/>
        </w:rPr>
      </w:pPr>
    </w:p>
    <w:p w14:paraId="2C32461C">
      <w:pPr>
        <w:snapToGrid w:val="0"/>
        <w:spacing w:before="120"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bookmarkStart w:id="68" w:name="PO_3000001868_PM002_3"/>
      <w:r>
        <w:rPr>
          <w:rFonts w:hint="eastAsia" w:ascii="宋体" w:hAnsi="宋体" w:cs="宋体"/>
          <w:bCs/>
          <w:color w:val="auto"/>
          <w:sz w:val="32"/>
          <w:szCs w:val="32"/>
          <w:highlight w:val="none"/>
        </w:rPr>
        <w:t>[项目名称]</w:t>
      </w:r>
      <w:bookmarkEnd w:id="68"/>
    </w:p>
    <w:p w14:paraId="0BE0E58C">
      <w:pPr>
        <w:snapToGrid w:val="0"/>
        <w:spacing w:before="120" w:beforeLines="50" w:after="50"/>
        <w:ind w:firstLine="720" w:firstLineChars="225"/>
        <w:rPr>
          <w:rFonts w:ascii="宋体" w:hAnsi="宋体" w:cs="宋体"/>
          <w:bCs/>
          <w:color w:val="auto"/>
          <w:sz w:val="32"/>
          <w:szCs w:val="32"/>
          <w:highlight w:val="none"/>
        </w:rPr>
      </w:pPr>
    </w:p>
    <w:p w14:paraId="0D06564B">
      <w:pPr>
        <w:snapToGrid w:val="0"/>
        <w:spacing w:before="120" w:beforeLines="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bookmarkStart w:id="69" w:name="PO_3000001868_PM001_5"/>
      <w:r>
        <w:rPr>
          <w:rFonts w:hint="eastAsia" w:ascii="宋体" w:hAnsi="宋体" w:cs="宋体"/>
          <w:bCs/>
          <w:color w:val="auto"/>
          <w:sz w:val="32"/>
          <w:szCs w:val="32"/>
          <w:highlight w:val="none"/>
        </w:rPr>
        <w:t>[项目编号]</w:t>
      </w:r>
      <w:bookmarkEnd w:id="69"/>
    </w:p>
    <w:p w14:paraId="4831D49A">
      <w:pPr>
        <w:snapToGrid w:val="0"/>
        <w:spacing w:before="120" w:beforeLines="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7F387DB7">
      <w:pPr>
        <w:snapToGrid w:val="0"/>
        <w:spacing w:before="120" w:beforeLines="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34F76E2F">
      <w:pPr>
        <w:snapToGrid w:val="0"/>
        <w:spacing w:before="120" w:beforeLines="50" w:after="50"/>
        <w:ind w:firstLine="720" w:firstLineChars="225"/>
        <w:rPr>
          <w:rFonts w:ascii="宋体" w:hAnsi="宋体" w:cs="宋体"/>
          <w:bCs/>
          <w:color w:val="auto"/>
          <w:sz w:val="32"/>
          <w:szCs w:val="32"/>
          <w:highlight w:val="none"/>
        </w:rPr>
      </w:pPr>
    </w:p>
    <w:p w14:paraId="6BB3325B">
      <w:pPr>
        <w:pStyle w:val="8"/>
        <w:snapToGrid w:val="0"/>
        <w:spacing w:before="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41B5D515">
      <w:pPr>
        <w:pStyle w:val="8"/>
        <w:snapToGrid w:val="0"/>
        <w:spacing w:before="50" w:after="50"/>
        <w:ind w:firstLine="720" w:firstLineChars="225"/>
        <w:rPr>
          <w:rFonts w:ascii="宋体" w:hAnsi="宋体" w:cs="宋体"/>
          <w:bCs/>
          <w:color w:val="auto"/>
          <w:sz w:val="32"/>
          <w:szCs w:val="32"/>
          <w:highlight w:val="none"/>
        </w:rPr>
      </w:pPr>
    </w:p>
    <w:p w14:paraId="2AFCC04B">
      <w:pPr>
        <w:pStyle w:val="8"/>
        <w:snapToGrid w:val="0"/>
        <w:spacing w:before="50" w:after="50"/>
        <w:ind w:firstLine="720" w:firstLineChars="225"/>
        <w:rPr>
          <w:rFonts w:ascii="宋体" w:hAnsi="宋体" w:cs="宋体"/>
          <w:bCs/>
          <w:color w:val="auto"/>
          <w:sz w:val="32"/>
          <w:szCs w:val="32"/>
          <w:highlight w:val="none"/>
        </w:rPr>
      </w:pPr>
    </w:p>
    <w:p w14:paraId="4C06D23C">
      <w:pPr>
        <w:pStyle w:val="8"/>
        <w:snapToGrid w:val="0"/>
        <w:spacing w:before="50" w:after="50"/>
        <w:ind w:firstLine="720" w:firstLineChars="225"/>
        <w:rPr>
          <w:rFonts w:ascii="宋体" w:hAnsi="宋体" w:cs="宋体"/>
          <w:bCs/>
          <w:color w:val="auto"/>
          <w:sz w:val="32"/>
          <w:szCs w:val="32"/>
          <w:highlight w:val="none"/>
        </w:rPr>
      </w:pPr>
    </w:p>
    <w:p w14:paraId="2FF1A1B8">
      <w:pPr>
        <w:pStyle w:val="8"/>
        <w:snapToGrid w:val="0"/>
        <w:spacing w:before="50" w:after="50"/>
        <w:ind w:firstLine="1280" w:firstLineChars="400"/>
        <w:rPr>
          <w:rFonts w:ascii="宋体" w:hAnsi="宋体" w:cs="宋体"/>
          <w:bCs/>
          <w:color w:val="auto"/>
          <w:sz w:val="32"/>
          <w:szCs w:val="32"/>
          <w:highlight w:val="none"/>
        </w:rPr>
      </w:pPr>
    </w:p>
    <w:p w14:paraId="72C887B3">
      <w:pPr>
        <w:snapToGrid w:val="0"/>
        <w:spacing w:before="120" w:beforeLines="50"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53FF91C7">
      <w:pPr>
        <w:snapToGrid w:val="0"/>
        <w:spacing w:before="120" w:beforeLines="50" w:after="50" w:line="360" w:lineRule="auto"/>
        <w:jc w:val="left"/>
        <w:rPr>
          <w:rFonts w:ascii="宋体" w:hAnsi="宋体" w:cs="宋体"/>
          <w:b/>
          <w:bCs/>
          <w:color w:val="auto"/>
          <w:sz w:val="32"/>
          <w:szCs w:val="32"/>
          <w:highlight w:val="none"/>
        </w:rPr>
      </w:pPr>
      <w:r>
        <w:rPr>
          <w:rFonts w:hint="eastAsia" w:ascii="宋体" w:hAnsi="宋体" w:cs="宋体"/>
          <w:color w:val="auto"/>
          <w:sz w:val="24"/>
          <w:highlight w:val="none"/>
        </w:rPr>
        <w:br w:type="page"/>
      </w:r>
    </w:p>
    <w:p w14:paraId="530F6FFF">
      <w:pPr>
        <w:jc w:val="center"/>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资格证明文件目录</w:t>
      </w:r>
    </w:p>
    <w:p w14:paraId="1B7517CD">
      <w:pPr>
        <w:snapToGrid w:val="0"/>
        <w:spacing w:line="360" w:lineRule="auto"/>
        <w:rPr>
          <w:rFonts w:ascii="宋体" w:hAnsi="宋体" w:cs="宋体"/>
          <w:color w:val="auto"/>
          <w:kern w:val="0"/>
          <w:sz w:val="24"/>
          <w:highlight w:val="none"/>
        </w:rPr>
      </w:pPr>
    </w:p>
    <w:p w14:paraId="37A80D6D">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一、</w:t>
      </w:r>
      <w:r>
        <w:rPr>
          <w:rFonts w:hint="eastAsia" w:ascii="宋体" w:hAnsi="宋体" w:cs="宋体"/>
          <w:color w:val="auto"/>
          <w:sz w:val="24"/>
          <w:highlight w:val="none"/>
        </w:rPr>
        <w:t>营业执照(或事业法人登记证或其他工商等登记证明材料)复印件（供应商为自然人的，须提供</w:t>
      </w:r>
      <w:r>
        <w:rPr>
          <w:rFonts w:hint="eastAsia" w:ascii="宋体" w:hAnsi="宋体" w:cs="宋体"/>
          <w:color w:val="auto"/>
          <w:kern w:val="0"/>
          <w:sz w:val="24"/>
          <w:highlight w:val="none"/>
        </w:rPr>
        <w:t>自然人的身份证明</w:t>
      </w:r>
      <w:r>
        <w:rPr>
          <w:rFonts w:hint="eastAsia" w:ascii="宋体" w:hAnsi="宋体" w:cs="宋体"/>
          <w:color w:val="auto"/>
          <w:sz w:val="24"/>
          <w:highlight w:val="none"/>
        </w:rPr>
        <w:t>）</w:t>
      </w:r>
      <w:r>
        <w:rPr>
          <w:rFonts w:hint="eastAsia" w:ascii="宋体" w:hAnsi="宋体" w:cs="宋体"/>
          <w:color w:val="auto"/>
          <w:kern w:val="0"/>
          <w:sz w:val="24"/>
          <w:highlight w:val="none"/>
        </w:rPr>
        <w:t>…………………………………………（页码）</w:t>
      </w:r>
    </w:p>
    <w:p w14:paraId="4F9E65CE">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二、贵港市政府采购项目投标资格承诺函………………………（页码）</w:t>
      </w:r>
    </w:p>
    <w:p w14:paraId="29823BDE">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lang w:val="en-US" w:eastAsia="zh-CN"/>
        </w:rPr>
        <w:t>三</w:t>
      </w:r>
      <w:r>
        <w:rPr>
          <w:rFonts w:hint="eastAsia" w:ascii="宋体" w:hAnsi="宋体" w:cs="宋体"/>
          <w:color w:val="auto"/>
          <w:sz w:val="24"/>
          <w:highlight w:val="none"/>
        </w:rPr>
        <w:t>、供应商直接控股股东信息</w:t>
      </w:r>
      <w:r>
        <w:rPr>
          <w:rFonts w:hint="eastAsia" w:ascii="宋体" w:hAnsi="宋体" w:cs="宋体"/>
          <w:color w:val="auto"/>
          <w:sz w:val="24"/>
          <w:highlight w:val="none"/>
          <w:lang w:eastAsia="zh-CN"/>
        </w:rPr>
        <w:t>、供应商直接关联关系信息表</w:t>
      </w:r>
      <w:r>
        <w:rPr>
          <w:rFonts w:hint="eastAsia" w:ascii="宋体" w:hAnsi="宋体" w:cs="宋体"/>
          <w:color w:val="auto"/>
          <w:kern w:val="0"/>
          <w:sz w:val="24"/>
          <w:highlight w:val="none"/>
        </w:rPr>
        <w:t>……………（页码）</w:t>
      </w:r>
    </w:p>
    <w:p w14:paraId="361A7C4F">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lang w:val="en-US" w:eastAsia="zh-CN"/>
        </w:rPr>
        <w:t>四</w:t>
      </w:r>
      <w:r>
        <w:rPr>
          <w:rFonts w:hint="eastAsia" w:ascii="宋体" w:hAnsi="宋体" w:cs="宋体"/>
          <w:color w:val="auto"/>
          <w:sz w:val="24"/>
          <w:highlight w:val="none"/>
        </w:rPr>
        <w:t>、</w:t>
      </w:r>
      <w:r>
        <w:rPr>
          <w:rFonts w:hint="eastAsia" w:ascii="宋体" w:hAnsi="宋体" w:cs="宋体"/>
          <w:color w:val="auto"/>
          <w:kern w:val="0"/>
          <w:sz w:val="24"/>
          <w:highlight w:val="none"/>
        </w:rPr>
        <w:t>竞标声明………………………………………………（页码）</w:t>
      </w:r>
    </w:p>
    <w:p w14:paraId="67C5654B">
      <w:pPr>
        <w:snapToGrid w:val="0"/>
        <w:spacing w:line="360" w:lineRule="auto"/>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五、资格条件证明材料：①供应商须提供市政公用工程施工总承包三级(含)以上资质证书，及省级及以上建设行政主管部门颁发的安全生产许可证；②拟派项目经理须具备市政公用工程专业二级以上（含本级）注册建造师执业资格（以建造师注册证书中“专业 类别”栏所填写的专业为准），同时持有省级或省级以上建设行政主管部门颁发的安全生产考核合格证书（B类）；③拟派安全员应持有省级或省级以上建设行政主管部门颁发的安全生产考核合格证书（C类）</w:t>
      </w:r>
      <w:r>
        <w:rPr>
          <w:rFonts w:hint="eastAsia" w:ascii="宋体" w:hAnsi="宋体" w:cs="宋体"/>
          <w:color w:val="auto"/>
          <w:kern w:val="0"/>
          <w:sz w:val="24"/>
          <w:highlight w:val="none"/>
        </w:rPr>
        <w:t>……（页码）</w:t>
      </w:r>
    </w:p>
    <w:p w14:paraId="1EFDF202">
      <w:pPr>
        <w:snapToGrid w:val="0"/>
        <w:spacing w:line="360" w:lineRule="auto"/>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六</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小微</w:t>
      </w:r>
      <w:r>
        <w:rPr>
          <w:rFonts w:hint="eastAsia" w:ascii="宋体" w:hAnsi="宋体" w:cs="宋体"/>
          <w:color w:val="auto"/>
          <w:sz w:val="24"/>
          <w:highlight w:val="none"/>
        </w:rPr>
        <w:t>企业声明函或残疾人福利性单位声明函或属于监狱企业的证明文件</w:t>
      </w:r>
      <w:r>
        <w:rPr>
          <w:rFonts w:hint="eastAsia" w:ascii="宋体" w:hAnsi="宋体" w:cs="宋体"/>
          <w:color w:val="auto"/>
          <w:kern w:val="0"/>
          <w:sz w:val="24"/>
          <w:highlight w:val="none"/>
        </w:rPr>
        <w:t>（页码）</w:t>
      </w:r>
    </w:p>
    <w:p w14:paraId="13450981">
      <w:pPr>
        <w:snapToGrid w:val="0"/>
        <w:spacing w:line="360" w:lineRule="auto"/>
        <w:rPr>
          <w:rFonts w:hint="eastAsia" w:ascii="宋体" w:hAnsi="宋体" w:cs="宋体"/>
          <w:color w:val="auto"/>
          <w:kern w:val="0"/>
          <w:sz w:val="24"/>
          <w:highlight w:val="none"/>
        </w:rPr>
      </w:pPr>
      <w:r>
        <w:rPr>
          <w:rFonts w:hint="eastAsia" w:ascii="宋体" w:hAnsi="宋体" w:cs="宋体"/>
          <w:color w:val="auto"/>
          <w:sz w:val="24"/>
          <w:highlight w:val="none"/>
          <w:lang w:val="en-US" w:eastAsia="zh-CN"/>
        </w:rPr>
        <w:t>七</w:t>
      </w:r>
      <w:r>
        <w:rPr>
          <w:rFonts w:hint="eastAsia" w:ascii="宋体" w:hAnsi="宋体" w:cs="宋体"/>
          <w:color w:val="auto"/>
          <w:sz w:val="24"/>
          <w:highlight w:val="none"/>
        </w:rPr>
        <w:t>、</w:t>
      </w:r>
      <w:r>
        <w:rPr>
          <w:rFonts w:hint="eastAsia" w:ascii="宋体" w:hAnsi="宋体" w:cs="宋体"/>
          <w:color w:val="auto"/>
          <w:kern w:val="0"/>
          <w:sz w:val="24"/>
          <w:highlight w:val="none"/>
          <w:lang w:val="en-US" w:eastAsia="zh-CN"/>
        </w:rPr>
        <w:t>联合体协议</w:t>
      </w:r>
      <w:r>
        <w:rPr>
          <w:rFonts w:hint="eastAsia" w:ascii="宋体" w:hAnsi="宋体" w:cs="宋体"/>
          <w:color w:val="auto"/>
          <w:kern w:val="0"/>
          <w:sz w:val="24"/>
          <w:highlight w:val="none"/>
        </w:rPr>
        <w:t>…………………………………………………………………（页码）</w:t>
      </w:r>
    </w:p>
    <w:p w14:paraId="5805A1BA">
      <w:pPr>
        <w:snapToGrid w:val="0"/>
        <w:spacing w:line="360" w:lineRule="auto"/>
        <w:rPr>
          <w:rFonts w:hint="eastAsia" w:ascii="宋体" w:hAnsi="宋体" w:cs="宋体"/>
          <w:color w:val="auto"/>
          <w:kern w:val="0"/>
          <w:sz w:val="24"/>
          <w:highlight w:val="none"/>
        </w:rPr>
      </w:pPr>
      <w:r>
        <w:rPr>
          <w:rFonts w:hint="eastAsia" w:ascii="宋体" w:hAnsi="宋体" w:cs="宋体"/>
          <w:color w:val="auto"/>
          <w:sz w:val="24"/>
          <w:highlight w:val="none"/>
          <w:lang w:val="en-US" w:eastAsia="zh-CN"/>
        </w:rPr>
        <w:t>八</w:t>
      </w:r>
      <w:r>
        <w:rPr>
          <w:rFonts w:hint="eastAsia" w:ascii="宋体" w:hAnsi="宋体" w:cs="宋体"/>
          <w:color w:val="auto"/>
          <w:sz w:val="24"/>
          <w:highlight w:val="none"/>
        </w:rPr>
        <w:t>、除磋商文件规定必须提供以外，供应商认为需要提供的其他证明材料</w:t>
      </w:r>
      <w:r>
        <w:rPr>
          <w:rFonts w:hint="eastAsia" w:ascii="宋体" w:hAnsi="宋体" w:eastAsia="宋体" w:cs="宋体"/>
          <w:color w:val="auto"/>
          <w:sz w:val="24"/>
          <w:highlight w:val="none"/>
        </w:rPr>
        <w:t>…</w:t>
      </w:r>
      <w:r>
        <w:rPr>
          <w:rFonts w:hint="eastAsia" w:ascii="宋体" w:hAnsi="宋体" w:cs="宋体"/>
          <w:color w:val="auto"/>
          <w:kern w:val="0"/>
          <w:sz w:val="24"/>
          <w:highlight w:val="none"/>
        </w:rPr>
        <w:t>（页码）</w:t>
      </w:r>
    </w:p>
    <w:p w14:paraId="329C024F">
      <w:pPr>
        <w:spacing w:line="360" w:lineRule="auto"/>
        <w:rPr>
          <w:rFonts w:ascii="宋体" w:hAnsi="宋体" w:cs="宋体"/>
          <w:b/>
          <w:bCs/>
          <w:color w:val="auto"/>
          <w:sz w:val="24"/>
          <w:highlight w:val="none"/>
        </w:rPr>
      </w:pPr>
      <w:r>
        <w:rPr>
          <w:rFonts w:hint="eastAsia" w:ascii="宋体" w:hAnsi="宋体" w:cs="宋体"/>
          <w:b/>
          <w:bCs/>
          <w:color w:val="auto"/>
          <w:sz w:val="24"/>
          <w:highlight w:val="none"/>
        </w:rPr>
        <w:t>注：以上目录是编制供应商响应文件的基本格式要求，各供应商可根据自身情况进一步细化。</w:t>
      </w:r>
    </w:p>
    <w:p w14:paraId="08CEA85E">
      <w:pPr>
        <w:snapToGrid w:val="0"/>
        <w:spacing w:before="120" w:beforeLines="50" w:after="50" w:line="360" w:lineRule="auto"/>
        <w:ind w:left="142" w:firstLine="420" w:firstLineChars="200"/>
        <w:jc w:val="left"/>
        <w:rPr>
          <w:rFonts w:ascii="宋体" w:hAnsi="宋体" w:cs="宋体"/>
          <w:color w:val="auto"/>
          <w:szCs w:val="21"/>
          <w:highlight w:val="none"/>
        </w:rPr>
      </w:pPr>
    </w:p>
    <w:p w14:paraId="3F240C1C">
      <w:pPr>
        <w:spacing w:line="300" w:lineRule="auto"/>
        <w:rPr>
          <w:rFonts w:ascii="宋体" w:hAnsi="宋体" w:cs="宋体"/>
          <w:color w:val="auto"/>
          <w:szCs w:val="21"/>
          <w:highlight w:val="none"/>
        </w:rPr>
      </w:pPr>
    </w:p>
    <w:p w14:paraId="0583941E">
      <w:pPr>
        <w:spacing w:line="300" w:lineRule="auto"/>
        <w:rPr>
          <w:rFonts w:ascii="宋体" w:hAnsi="宋体" w:cs="宋体"/>
          <w:color w:val="auto"/>
          <w:szCs w:val="21"/>
          <w:highlight w:val="none"/>
        </w:rPr>
      </w:pPr>
    </w:p>
    <w:p w14:paraId="5687D8B4">
      <w:pPr>
        <w:spacing w:line="300" w:lineRule="auto"/>
        <w:rPr>
          <w:rFonts w:ascii="宋体" w:hAnsi="宋体" w:cs="宋体"/>
          <w:color w:val="auto"/>
          <w:szCs w:val="21"/>
          <w:highlight w:val="none"/>
        </w:rPr>
      </w:pPr>
    </w:p>
    <w:p w14:paraId="0646F6E8">
      <w:pPr>
        <w:spacing w:line="300" w:lineRule="auto"/>
        <w:rPr>
          <w:rFonts w:ascii="宋体" w:hAnsi="宋体" w:cs="宋体"/>
          <w:color w:val="auto"/>
          <w:szCs w:val="21"/>
          <w:highlight w:val="none"/>
        </w:rPr>
      </w:pPr>
    </w:p>
    <w:p w14:paraId="039AA8D7">
      <w:pPr>
        <w:spacing w:line="300" w:lineRule="auto"/>
        <w:rPr>
          <w:rFonts w:ascii="宋体" w:hAnsi="宋体" w:cs="宋体"/>
          <w:color w:val="auto"/>
          <w:szCs w:val="21"/>
          <w:highlight w:val="none"/>
        </w:rPr>
      </w:pPr>
    </w:p>
    <w:p w14:paraId="55135968">
      <w:pPr>
        <w:spacing w:line="300" w:lineRule="auto"/>
        <w:rPr>
          <w:rFonts w:ascii="宋体" w:hAnsi="宋体" w:cs="宋体"/>
          <w:color w:val="auto"/>
          <w:szCs w:val="21"/>
          <w:highlight w:val="none"/>
        </w:rPr>
      </w:pPr>
    </w:p>
    <w:p w14:paraId="63C1ECFD">
      <w:pPr>
        <w:spacing w:line="300" w:lineRule="auto"/>
        <w:rPr>
          <w:rFonts w:ascii="宋体" w:hAnsi="宋体" w:cs="宋体"/>
          <w:color w:val="auto"/>
          <w:szCs w:val="21"/>
          <w:highlight w:val="none"/>
        </w:rPr>
      </w:pPr>
    </w:p>
    <w:p w14:paraId="1C0EFA74">
      <w:pPr>
        <w:spacing w:line="300" w:lineRule="auto"/>
        <w:rPr>
          <w:rFonts w:ascii="宋体" w:hAnsi="宋体" w:cs="宋体"/>
          <w:color w:val="auto"/>
          <w:szCs w:val="21"/>
          <w:highlight w:val="none"/>
        </w:rPr>
      </w:pPr>
    </w:p>
    <w:p w14:paraId="4CC4F6C1">
      <w:pPr>
        <w:spacing w:line="300" w:lineRule="auto"/>
        <w:rPr>
          <w:rFonts w:ascii="宋体" w:hAnsi="宋体" w:cs="宋体"/>
          <w:color w:val="auto"/>
          <w:szCs w:val="21"/>
          <w:highlight w:val="none"/>
        </w:rPr>
      </w:pPr>
    </w:p>
    <w:p w14:paraId="1743A5C9">
      <w:pPr>
        <w:spacing w:line="300" w:lineRule="auto"/>
        <w:rPr>
          <w:rFonts w:ascii="宋体" w:hAnsi="宋体" w:cs="宋体"/>
          <w:color w:val="auto"/>
          <w:szCs w:val="21"/>
          <w:highlight w:val="none"/>
        </w:rPr>
      </w:pPr>
    </w:p>
    <w:p w14:paraId="3399BEED">
      <w:pPr>
        <w:spacing w:line="300" w:lineRule="auto"/>
        <w:rPr>
          <w:rFonts w:ascii="宋体" w:hAnsi="宋体" w:cs="宋体"/>
          <w:color w:val="auto"/>
          <w:szCs w:val="21"/>
          <w:highlight w:val="none"/>
        </w:rPr>
      </w:pPr>
    </w:p>
    <w:p w14:paraId="613A5A07">
      <w:pPr>
        <w:spacing w:line="300" w:lineRule="auto"/>
        <w:rPr>
          <w:rFonts w:ascii="宋体" w:hAnsi="宋体" w:cs="宋体"/>
          <w:color w:val="auto"/>
          <w:szCs w:val="21"/>
          <w:highlight w:val="none"/>
        </w:rPr>
      </w:pPr>
    </w:p>
    <w:p w14:paraId="2F182758">
      <w:pPr>
        <w:spacing w:line="300" w:lineRule="auto"/>
        <w:rPr>
          <w:rFonts w:ascii="宋体" w:hAnsi="宋体" w:cs="宋体"/>
          <w:color w:val="auto"/>
          <w:szCs w:val="21"/>
          <w:highlight w:val="none"/>
        </w:rPr>
      </w:pPr>
    </w:p>
    <w:p w14:paraId="44607DCC">
      <w:pPr>
        <w:spacing w:line="300" w:lineRule="auto"/>
        <w:rPr>
          <w:rFonts w:ascii="宋体" w:hAnsi="宋体" w:cs="宋体"/>
          <w:color w:val="auto"/>
          <w:szCs w:val="21"/>
          <w:highlight w:val="none"/>
        </w:rPr>
      </w:pPr>
    </w:p>
    <w:p w14:paraId="06ABA888">
      <w:pPr>
        <w:pStyle w:val="15"/>
        <w:spacing w:line="360" w:lineRule="auto"/>
        <w:rPr>
          <w:rFonts w:ascii="宋体" w:hAnsi="宋体" w:cs="宋体"/>
          <w:b/>
          <w:bCs/>
          <w:color w:val="auto"/>
          <w:kern w:val="0"/>
          <w:sz w:val="28"/>
          <w:szCs w:val="28"/>
          <w:highlight w:val="none"/>
        </w:rPr>
      </w:pPr>
      <w:r>
        <w:rPr>
          <w:rFonts w:hint="eastAsia" w:hAnsi="宋体" w:cs="宋体"/>
          <w:b/>
          <w:color w:val="auto"/>
          <w:sz w:val="30"/>
          <w:szCs w:val="30"/>
          <w:highlight w:val="none"/>
        </w:rPr>
        <w:t>一、营业执照(或事业法人登记证或其他工商等登记证明材料)复印件（供应商为自然人的，提供自然人的身份证明）</w:t>
      </w:r>
      <w:r>
        <w:rPr>
          <w:rFonts w:hint="eastAsia" w:ascii="宋体" w:hAnsi="宋体" w:cs="宋体"/>
          <w:b/>
          <w:bCs/>
          <w:color w:val="auto"/>
          <w:kern w:val="0"/>
          <w:sz w:val="28"/>
          <w:szCs w:val="28"/>
          <w:highlight w:val="none"/>
        </w:rPr>
        <w:t>（电子签章）</w:t>
      </w:r>
    </w:p>
    <w:p w14:paraId="684FFEA7">
      <w:pPr>
        <w:snapToGrid w:val="0"/>
        <w:spacing w:before="120" w:beforeLines="50" w:after="50"/>
        <w:rPr>
          <w:rFonts w:hint="eastAsia" w:ascii="宋体" w:hAnsi="宋体" w:eastAsia="宋体" w:cs="宋体"/>
          <w:b/>
          <w:color w:val="auto"/>
          <w:kern w:val="0"/>
          <w:sz w:val="30"/>
          <w:szCs w:val="30"/>
          <w:highlight w:val="none"/>
          <w:lang w:val="en-US" w:eastAsia="zh-CN" w:bidi="ar-SA"/>
        </w:rPr>
      </w:pPr>
    </w:p>
    <w:p w14:paraId="78DC997F">
      <w:pPr>
        <w:spacing w:before="57" w:line="223" w:lineRule="auto"/>
        <w:ind w:left="36"/>
        <w:rPr>
          <w:rFonts w:hint="eastAsia" w:ascii="宋体" w:hAnsi="宋体" w:eastAsia="宋体" w:cs="宋体"/>
          <w:b/>
          <w:color w:val="auto"/>
          <w:kern w:val="0"/>
          <w:sz w:val="30"/>
          <w:szCs w:val="30"/>
          <w:highlight w:val="none"/>
          <w:lang w:val="en-US" w:eastAsia="zh-CN" w:bidi="ar-SA"/>
        </w:rPr>
      </w:pPr>
      <w:r>
        <w:rPr>
          <w:rFonts w:hint="eastAsia" w:ascii="宋体" w:hAnsi="宋体" w:eastAsia="宋体" w:cs="宋体"/>
          <w:b/>
          <w:color w:val="auto"/>
          <w:kern w:val="0"/>
          <w:sz w:val="30"/>
          <w:szCs w:val="30"/>
          <w:highlight w:val="none"/>
          <w:lang w:val="en-US" w:eastAsia="zh-CN" w:bidi="ar-SA"/>
        </w:rPr>
        <w:t>二、贵港市政府采购项目投标资格承诺函：</w:t>
      </w:r>
    </w:p>
    <w:p w14:paraId="429C372C">
      <w:pPr>
        <w:spacing w:before="91" w:line="223" w:lineRule="auto"/>
        <w:ind w:left="2705"/>
        <w:rPr>
          <w:rFonts w:hint="eastAsia" w:ascii="宋体" w:hAnsi="宋体" w:eastAsia="宋体" w:cs="宋体"/>
          <w:b/>
          <w:color w:val="auto"/>
          <w:kern w:val="0"/>
          <w:sz w:val="30"/>
          <w:szCs w:val="30"/>
          <w:highlight w:val="none"/>
          <w:lang w:val="en-US" w:eastAsia="zh-CN" w:bidi="ar-SA"/>
        </w:rPr>
      </w:pPr>
    </w:p>
    <w:p w14:paraId="728C7287">
      <w:pPr>
        <w:spacing w:before="91" w:line="223" w:lineRule="auto"/>
        <w:ind w:left="2705"/>
        <w:rPr>
          <w:rFonts w:hint="eastAsia" w:ascii="宋体" w:hAnsi="宋体" w:eastAsia="宋体" w:cs="宋体"/>
          <w:b/>
          <w:color w:val="auto"/>
          <w:kern w:val="0"/>
          <w:sz w:val="30"/>
          <w:szCs w:val="30"/>
          <w:highlight w:val="none"/>
          <w:lang w:val="en-US" w:eastAsia="zh-CN" w:bidi="ar-SA"/>
        </w:rPr>
      </w:pPr>
      <w:r>
        <w:rPr>
          <w:rFonts w:hint="eastAsia" w:ascii="宋体" w:hAnsi="宋体" w:eastAsia="宋体" w:cs="宋体"/>
          <w:b/>
          <w:color w:val="auto"/>
          <w:kern w:val="0"/>
          <w:sz w:val="30"/>
          <w:szCs w:val="30"/>
          <w:highlight w:val="none"/>
          <w:lang w:val="en-US" w:eastAsia="zh-CN" w:bidi="ar-SA"/>
        </w:rPr>
        <w:t>贵港市政府采购项目投标资格承诺函</w:t>
      </w:r>
    </w:p>
    <w:p w14:paraId="284B59F9">
      <w:pPr>
        <w:spacing w:before="78" w:line="384" w:lineRule="auto"/>
        <w:ind w:left="1" w:firstLine="47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本公司郑重承诺，根据《中华人民共和国政府采购法》第二十二条的规定，本公司为参加</w:t>
      </w:r>
      <w:r>
        <w:rPr>
          <w:rFonts w:hint="eastAsia" w:ascii="宋体" w:hAnsi="宋体" w:eastAsia="宋体" w:cs="宋体"/>
          <w:color w:val="auto"/>
          <w:spacing w:val="-1"/>
          <w:sz w:val="24"/>
          <w:szCs w:val="24"/>
          <w:highlight w:val="none"/>
        </w:rPr>
        <w:t>政府采购活动的合格供应商。即本公司同时满足以下条件：</w:t>
      </w:r>
    </w:p>
    <w:p w14:paraId="6263FE84">
      <w:pPr>
        <w:spacing w:line="221"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1.具有独立承担民事责任的能力。</w:t>
      </w:r>
    </w:p>
    <w:p w14:paraId="53AF5720">
      <w:pPr>
        <w:spacing w:before="213" w:line="222" w:lineRule="auto"/>
        <w:ind w:left="47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2.具有良好的商业信誉和健全的财务会计制度。</w:t>
      </w:r>
    </w:p>
    <w:p w14:paraId="09713D07">
      <w:pPr>
        <w:spacing w:before="211" w:line="221" w:lineRule="auto"/>
        <w:ind w:left="47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3.具有履行合同所必需的设备和专业技术能力。</w:t>
      </w:r>
    </w:p>
    <w:p w14:paraId="253A0AAE">
      <w:pPr>
        <w:spacing w:before="212" w:line="221" w:lineRule="auto"/>
        <w:ind w:left="47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4.有依法缴纳税收和社会保障资金的良好记录。</w:t>
      </w:r>
    </w:p>
    <w:p w14:paraId="0E06A305">
      <w:pPr>
        <w:spacing w:before="215" w:line="219" w:lineRule="auto"/>
        <w:ind w:left="47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5.提交投标文件截止日期前三年内，在经营活动中没有重大违法记录。</w:t>
      </w:r>
    </w:p>
    <w:p w14:paraId="5CDB2A19">
      <w:pPr>
        <w:spacing w:before="214" w:line="384"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本公司对上述承诺的真实性负责，并接受政府采购、税务、社会保障等监督管理部门、采</w:t>
      </w:r>
      <w:r>
        <w:rPr>
          <w:rFonts w:hint="eastAsia" w:ascii="宋体" w:hAnsi="宋体" w:eastAsia="宋体" w:cs="宋体"/>
          <w:color w:val="auto"/>
          <w:sz w:val="24"/>
          <w:szCs w:val="24"/>
          <w:highlight w:val="none"/>
        </w:rPr>
        <w:t>购文件规定的资格审查机构、社会公众的监督和检</w:t>
      </w:r>
      <w:r>
        <w:rPr>
          <w:rFonts w:hint="eastAsia" w:ascii="宋体" w:hAnsi="宋体" w:eastAsia="宋体" w:cs="宋体"/>
          <w:color w:val="auto"/>
          <w:spacing w:val="-1"/>
          <w:sz w:val="24"/>
          <w:szCs w:val="24"/>
          <w:highlight w:val="none"/>
        </w:rPr>
        <w:t>查。如有虚假，将依法承担相应责任。</w:t>
      </w:r>
    </w:p>
    <w:p w14:paraId="1ED41E49">
      <w:pPr>
        <w:snapToGrid w:val="0"/>
        <w:spacing w:line="360" w:lineRule="auto"/>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 xml:space="preserve">                                          </w:t>
      </w:r>
    </w:p>
    <w:p w14:paraId="69CF33CE">
      <w:pPr>
        <w:snapToGrid w:val="0"/>
        <w:spacing w:line="360" w:lineRule="auto"/>
        <w:ind w:firstLine="480" w:firstLineChars="200"/>
        <w:rPr>
          <w:rFonts w:hint="eastAsia" w:ascii="宋体" w:hAnsi="宋体" w:eastAsia="宋体" w:cs="宋体"/>
          <w:color w:val="auto"/>
          <w:sz w:val="24"/>
          <w:szCs w:val="24"/>
          <w:highlight w:val="none"/>
        </w:rPr>
      </w:pPr>
    </w:p>
    <w:p w14:paraId="0B2AEBC3">
      <w:pPr>
        <w:snapToGrid w:val="0"/>
        <w:spacing w:line="360" w:lineRule="auto"/>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 xml:space="preserve">                                          </w:t>
      </w:r>
    </w:p>
    <w:p w14:paraId="6E814B68">
      <w:pPr>
        <w:snapToGrid w:val="0"/>
        <w:spacing w:line="360" w:lineRule="auto"/>
        <w:jc w:val="center"/>
        <w:rPr>
          <w:rFonts w:hint="eastAsia" w:ascii="宋体" w:hAnsi="宋体" w:eastAsia="宋体" w:cs="宋体"/>
          <w:color w:val="auto"/>
          <w:kern w:val="0"/>
          <w:sz w:val="24"/>
          <w:szCs w:val="24"/>
          <w:highlight w:val="none"/>
          <w:lang w:val="zh-CN"/>
        </w:rPr>
      </w:pPr>
      <w:r>
        <w:rPr>
          <w:rFonts w:hint="eastAsia" w:ascii="宋体" w:hAnsi="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lang w:val="zh-CN"/>
        </w:rPr>
        <w:t>投标人名称（电子签章）：</w:t>
      </w:r>
    </w:p>
    <w:p w14:paraId="0E1D2F07">
      <w:pPr>
        <w:snapToGrid w:val="0"/>
        <w:spacing w:line="360" w:lineRule="auto"/>
        <w:jc w:val="center"/>
        <w:rPr>
          <w:rFonts w:hint="eastAsia" w:ascii="宋体" w:hAnsi="宋体" w:eastAsia="宋体" w:cs="宋体"/>
          <w:color w:val="auto"/>
          <w:kern w:val="0"/>
          <w:sz w:val="24"/>
          <w:szCs w:val="24"/>
          <w:highlight w:val="none"/>
          <w:u w:val="none" w:color="auto"/>
          <w:lang w:val="zh-CN"/>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法定代表人/负责人</w:t>
      </w:r>
      <w:r>
        <w:rPr>
          <w:rFonts w:hint="eastAsia" w:ascii="宋体" w:hAnsi="宋体" w:eastAsia="宋体" w:cs="宋体"/>
          <w:color w:val="auto"/>
          <w:spacing w:val="-13"/>
          <w:sz w:val="24"/>
          <w:szCs w:val="24"/>
          <w:highlight w:val="none"/>
        </w:rPr>
        <w:t>：</w:t>
      </w:r>
      <w:r>
        <w:rPr>
          <w:rFonts w:hint="eastAsia" w:ascii="宋体" w:hAnsi="宋体" w:eastAsia="宋体" w:cs="宋体"/>
          <w:color w:val="auto"/>
          <w:spacing w:val="-13"/>
          <w:sz w:val="24"/>
          <w:szCs w:val="24"/>
          <w:highlight w:val="none"/>
          <w:lang w:val="en-US" w:eastAsia="zh-CN"/>
        </w:rPr>
        <w:t xml:space="preserve">    </w:t>
      </w:r>
      <w:r>
        <w:rPr>
          <w:rFonts w:hint="eastAsia" w:ascii="宋体" w:hAnsi="宋体" w:eastAsia="宋体" w:cs="宋体"/>
          <w:color w:val="auto"/>
          <w:spacing w:val="-13"/>
          <w:sz w:val="24"/>
          <w:szCs w:val="24"/>
          <w:highlight w:val="none"/>
          <w:u w:val="none" w:color="auto"/>
        </w:rPr>
        <w:t>（签字或签章或加盖印鉴或电子签名</w:t>
      </w:r>
      <w:r>
        <w:rPr>
          <w:rFonts w:hint="eastAsia" w:ascii="宋体" w:hAnsi="宋体" w:eastAsia="宋体" w:cs="宋体"/>
          <w:color w:val="auto"/>
          <w:sz w:val="24"/>
          <w:szCs w:val="24"/>
          <w:highlight w:val="none"/>
          <w:u w:val="none" w:color="auto"/>
        </w:rPr>
        <w:t>）</w:t>
      </w:r>
    </w:p>
    <w:p w14:paraId="0BC85620">
      <w:pPr>
        <w:snapToGrid w:val="0"/>
        <w:spacing w:line="360" w:lineRule="auto"/>
        <w:ind w:firstLine="3840" w:firstLineChars="1600"/>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日期</w:t>
      </w:r>
      <w:r>
        <w:rPr>
          <w:rFonts w:hint="eastAsia" w:ascii="宋体" w:hAnsi="宋体" w:eastAsia="宋体" w:cs="宋体"/>
          <w:color w:val="auto"/>
          <w:kern w:val="0"/>
          <w:sz w:val="24"/>
          <w:szCs w:val="24"/>
          <w:highlight w:val="none"/>
        </w:rPr>
        <w:t xml:space="preserve">：  年  </w:t>
      </w:r>
      <w:r>
        <w:rPr>
          <w:rFonts w:hint="eastAsia" w:ascii="宋体" w:hAnsi="宋体" w:eastAsia="宋体" w:cs="宋体"/>
          <w:color w:val="auto"/>
          <w:kern w:val="0"/>
          <w:sz w:val="24"/>
          <w:szCs w:val="24"/>
          <w:highlight w:val="none"/>
          <w:lang w:val="zh-CN"/>
        </w:rPr>
        <w:t>月</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zh-CN"/>
        </w:rPr>
        <w:t>日</w:t>
      </w:r>
    </w:p>
    <w:p w14:paraId="0F4287BD">
      <w:pPr>
        <w:spacing w:line="300" w:lineRule="auto"/>
        <w:rPr>
          <w:rFonts w:ascii="宋体" w:hAnsi="宋体" w:cs="宋体"/>
          <w:color w:val="auto"/>
          <w:szCs w:val="21"/>
          <w:highlight w:val="none"/>
        </w:rPr>
      </w:pPr>
    </w:p>
    <w:p w14:paraId="594D268E">
      <w:pPr>
        <w:spacing w:line="300" w:lineRule="auto"/>
        <w:rPr>
          <w:rFonts w:ascii="宋体" w:hAnsi="宋体" w:cs="宋体"/>
          <w:color w:val="auto"/>
          <w:szCs w:val="21"/>
          <w:highlight w:val="none"/>
        </w:rPr>
      </w:pPr>
    </w:p>
    <w:p w14:paraId="6655380F">
      <w:pPr>
        <w:spacing w:line="300" w:lineRule="auto"/>
        <w:rPr>
          <w:rFonts w:ascii="宋体" w:hAnsi="宋体" w:cs="宋体"/>
          <w:color w:val="auto"/>
          <w:szCs w:val="21"/>
          <w:highlight w:val="none"/>
        </w:rPr>
      </w:pPr>
    </w:p>
    <w:p w14:paraId="0AFE84D7">
      <w:pPr>
        <w:spacing w:line="300" w:lineRule="auto"/>
        <w:rPr>
          <w:rFonts w:ascii="宋体" w:hAnsi="宋体" w:cs="宋体"/>
          <w:color w:val="auto"/>
          <w:szCs w:val="21"/>
          <w:highlight w:val="none"/>
        </w:rPr>
      </w:pPr>
    </w:p>
    <w:p w14:paraId="6B5EC09A">
      <w:pPr>
        <w:spacing w:line="300" w:lineRule="auto"/>
        <w:rPr>
          <w:rFonts w:ascii="宋体" w:hAnsi="宋体" w:cs="宋体"/>
          <w:color w:val="auto"/>
          <w:szCs w:val="21"/>
          <w:highlight w:val="none"/>
        </w:rPr>
      </w:pPr>
    </w:p>
    <w:p w14:paraId="1B0B1FA5">
      <w:pPr>
        <w:snapToGrid w:val="0"/>
        <w:spacing w:before="120" w:beforeLines="50" w:after="50" w:line="360" w:lineRule="auto"/>
        <w:jc w:val="both"/>
        <w:rPr>
          <w:rFonts w:ascii="宋体" w:hAnsi="宋体" w:cs="宋体"/>
          <w:b/>
          <w:color w:val="auto"/>
          <w:sz w:val="24"/>
          <w:highlight w:val="none"/>
        </w:rPr>
      </w:pPr>
    </w:p>
    <w:p w14:paraId="00807685">
      <w:pPr>
        <w:snapToGrid w:val="0"/>
        <w:spacing w:before="120" w:beforeLines="50" w:after="50" w:line="360" w:lineRule="auto"/>
        <w:jc w:val="both"/>
        <w:rPr>
          <w:rFonts w:ascii="宋体" w:hAnsi="宋体" w:cs="宋体"/>
          <w:b/>
          <w:color w:val="auto"/>
          <w:sz w:val="24"/>
          <w:highlight w:val="none"/>
        </w:rPr>
      </w:pPr>
    </w:p>
    <w:p w14:paraId="65717294">
      <w:pPr>
        <w:spacing w:line="360" w:lineRule="auto"/>
        <w:ind w:firstLine="596" w:firstLineChars="198"/>
        <w:rPr>
          <w:rFonts w:ascii="宋体" w:hAnsi="宋体" w:cs="宋体"/>
          <w:b/>
          <w:color w:val="auto"/>
          <w:kern w:val="0"/>
          <w:sz w:val="30"/>
          <w:szCs w:val="30"/>
          <w:highlight w:val="none"/>
        </w:rPr>
      </w:pPr>
      <w:r>
        <w:rPr>
          <w:rFonts w:hint="eastAsia" w:ascii="宋体" w:hAnsi="宋体" w:cs="宋体"/>
          <w:b/>
          <w:color w:val="auto"/>
          <w:kern w:val="0"/>
          <w:sz w:val="30"/>
          <w:szCs w:val="30"/>
          <w:highlight w:val="none"/>
          <w:lang w:val="en-US" w:eastAsia="zh-CN"/>
        </w:rPr>
        <w:t>三</w:t>
      </w:r>
      <w:r>
        <w:rPr>
          <w:rFonts w:hint="eastAsia" w:ascii="宋体" w:hAnsi="宋体" w:cs="宋体"/>
          <w:b/>
          <w:color w:val="auto"/>
          <w:kern w:val="0"/>
          <w:sz w:val="30"/>
          <w:szCs w:val="30"/>
          <w:highlight w:val="none"/>
        </w:rPr>
        <w:t>、供应商直接控股股东信息</w:t>
      </w:r>
    </w:p>
    <w:p w14:paraId="28B50EEA">
      <w:pPr>
        <w:spacing w:line="360" w:lineRule="auto"/>
        <w:jc w:val="center"/>
        <w:rPr>
          <w:rFonts w:ascii="宋体" w:hAnsi="宋体" w:cs="宋体"/>
          <w:b/>
          <w:color w:val="auto"/>
          <w:sz w:val="24"/>
          <w:highlight w:val="none"/>
        </w:rPr>
      </w:pPr>
      <w:r>
        <w:rPr>
          <w:rFonts w:hint="default" w:ascii="Calibri" w:hAnsi="Calibri" w:cs="Calibri"/>
          <w:b/>
          <w:color w:val="auto"/>
          <w:kern w:val="0"/>
          <w:sz w:val="30"/>
          <w:szCs w:val="30"/>
          <w:highlight w:val="none"/>
        </w:rPr>
        <w:t>①</w:t>
      </w:r>
      <w:r>
        <w:rPr>
          <w:rFonts w:hint="eastAsia" w:ascii="宋体" w:hAnsi="宋体" w:cs="宋体"/>
          <w:b/>
          <w:color w:val="auto"/>
          <w:kern w:val="0"/>
          <w:sz w:val="30"/>
          <w:szCs w:val="30"/>
          <w:highlight w:val="none"/>
        </w:rPr>
        <w:t>供应商直接控股股东信息</w:t>
      </w:r>
    </w:p>
    <w:tbl>
      <w:tblPr>
        <w:tblStyle w:val="27"/>
        <w:tblW w:w="10147" w:type="dxa"/>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4825B89C">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3567781">
            <w:pPr>
              <w:widowControl/>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AE57160">
            <w:pPr>
              <w:widowControl/>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D996741">
            <w:pPr>
              <w:widowControl/>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24C5936">
            <w:pPr>
              <w:widowControl/>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5FBDE56">
            <w:pPr>
              <w:widowControl/>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05F6B579">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569EFDC">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5B83AD5">
            <w:pPr>
              <w:widowControl/>
              <w:spacing w:line="360" w:lineRule="auto"/>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CCA7661">
            <w:pPr>
              <w:widowControl/>
              <w:spacing w:line="360" w:lineRule="auto"/>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8536258">
            <w:pPr>
              <w:widowControl/>
              <w:spacing w:line="360" w:lineRule="auto"/>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C72B9C5">
            <w:pPr>
              <w:widowControl/>
              <w:spacing w:line="360" w:lineRule="auto"/>
              <w:jc w:val="center"/>
              <w:rPr>
                <w:rFonts w:ascii="宋体" w:hAnsi="宋体" w:cs="宋体"/>
                <w:color w:val="auto"/>
                <w:kern w:val="0"/>
                <w:sz w:val="24"/>
                <w:highlight w:val="none"/>
              </w:rPr>
            </w:pPr>
          </w:p>
        </w:tc>
      </w:tr>
      <w:tr w14:paraId="47D0CFA4">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F2ADF54">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30F0613">
            <w:pPr>
              <w:widowControl/>
              <w:spacing w:line="360" w:lineRule="auto"/>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6E435C4">
            <w:pPr>
              <w:widowControl/>
              <w:spacing w:line="360" w:lineRule="auto"/>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B71C204">
            <w:pPr>
              <w:widowControl/>
              <w:spacing w:line="360" w:lineRule="auto"/>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7A29DBE">
            <w:pPr>
              <w:widowControl/>
              <w:spacing w:line="360" w:lineRule="auto"/>
              <w:jc w:val="center"/>
              <w:rPr>
                <w:rFonts w:ascii="宋体" w:hAnsi="宋体" w:cs="宋体"/>
                <w:color w:val="auto"/>
                <w:kern w:val="0"/>
                <w:sz w:val="24"/>
                <w:highlight w:val="none"/>
              </w:rPr>
            </w:pPr>
          </w:p>
        </w:tc>
      </w:tr>
      <w:tr w14:paraId="0536827C">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9C1209F">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74E2240">
            <w:pPr>
              <w:widowControl/>
              <w:spacing w:line="360" w:lineRule="auto"/>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CD9F84F">
            <w:pPr>
              <w:widowControl/>
              <w:spacing w:line="360" w:lineRule="auto"/>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5728F91">
            <w:pPr>
              <w:widowControl/>
              <w:spacing w:line="360" w:lineRule="auto"/>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1E6B183">
            <w:pPr>
              <w:widowControl/>
              <w:spacing w:line="360" w:lineRule="auto"/>
              <w:jc w:val="center"/>
              <w:rPr>
                <w:rFonts w:ascii="宋体" w:hAnsi="宋体" w:cs="宋体"/>
                <w:color w:val="auto"/>
                <w:kern w:val="0"/>
                <w:sz w:val="24"/>
                <w:highlight w:val="none"/>
              </w:rPr>
            </w:pPr>
          </w:p>
        </w:tc>
      </w:tr>
      <w:tr w14:paraId="39855E08">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B9AE282">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01A1411">
            <w:pPr>
              <w:widowControl/>
              <w:spacing w:line="360" w:lineRule="auto"/>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9C85942">
            <w:pPr>
              <w:widowControl/>
              <w:spacing w:line="360" w:lineRule="auto"/>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312CF7C">
            <w:pPr>
              <w:widowControl/>
              <w:spacing w:line="360" w:lineRule="auto"/>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E1312FF">
            <w:pPr>
              <w:widowControl/>
              <w:spacing w:line="360" w:lineRule="auto"/>
              <w:jc w:val="center"/>
              <w:rPr>
                <w:rFonts w:ascii="宋体" w:hAnsi="宋体" w:cs="宋体"/>
                <w:color w:val="auto"/>
                <w:kern w:val="0"/>
                <w:sz w:val="24"/>
                <w:highlight w:val="none"/>
              </w:rPr>
            </w:pPr>
          </w:p>
        </w:tc>
      </w:tr>
    </w:tbl>
    <w:p w14:paraId="73F202A0">
      <w:pPr>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注：</w:t>
      </w:r>
    </w:p>
    <w:p w14:paraId="32509009">
      <w:pPr>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60EF0161">
      <w:pPr>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2.本表所指的控股关系仅限于直接控股关系，不包括间接的控股关系。公司实际控制人与公司之间的关系不属于本表所指的直接控股关系。</w:t>
      </w:r>
    </w:p>
    <w:p w14:paraId="5CDD16C1">
      <w:pPr>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3.供应商不存在直接控股股东的，则填“无”。</w:t>
      </w:r>
    </w:p>
    <w:p w14:paraId="20C3A0D1">
      <w:pPr>
        <w:snapToGrid w:val="0"/>
        <w:spacing w:line="360" w:lineRule="auto"/>
        <w:jc w:val="left"/>
        <w:rPr>
          <w:rFonts w:ascii="宋体" w:hAnsi="宋体" w:cs="宋体"/>
          <w:color w:val="auto"/>
          <w:sz w:val="24"/>
          <w:highlight w:val="none"/>
        </w:rPr>
      </w:pPr>
    </w:p>
    <w:p w14:paraId="4CEF3585">
      <w:pPr>
        <w:snapToGrid w:val="0"/>
        <w:spacing w:line="360" w:lineRule="auto"/>
        <w:jc w:val="left"/>
        <w:rPr>
          <w:rFonts w:ascii="宋体" w:hAnsi="宋体" w:cs="宋体"/>
          <w:color w:val="auto"/>
          <w:sz w:val="24"/>
          <w:highlight w:val="none"/>
        </w:rPr>
      </w:pPr>
    </w:p>
    <w:p w14:paraId="5BCDC265">
      <w:pPr>
        <w:snapToGrid w:val="0"/>
        <w:spacing w:line="360" w:lineRule="auto"/>
        <w:jc w:val="left"/>
        <w:rPr>
          <w:rFonts w:ascii="宋体" w:hAnsi="宋体" w:cs="宋体"/>
          <w:color w:val="auto"/>
          <w:sz w:val="24"/>
          <w:highlight w:val="none"/>
        </w:rPr>
      </w:pPr>
    </w:p>
    <w:p w14:paraId="3BB12234">
      <w:pPr>
        <w:autoSpaceDE w:val="0"/>
        <w:autoSpaceDN w:val="0"/>
        <w:spacing w:line="360" w:lineRule="auto"/>
        <w:ind w:left="4365" w:leftChars="1850" w:hanging="480" w:hangingChars="2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1BBF8DD8">
      <w:pPr>
        <w:autoSpaceDE w:val="0"/>
        <w:autoSpaceDN w:val="0"/>
        <w:spacing w:line="360" w:lineRule="auto"/>
        <w:ind w:firstLine="6120" w:firstLineChars="255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14D05CFC">
      <w:pPr>
        <w:snapToGrid w:val="0"/>
        <w:rPr>
          <w:rFonts w:ascii="宋体" w:hAnsi="宋体" w:cs="宋体"/>
          <w:b/>
          <w:color w:val="auto"/>
          <w:kern w:val="0"/>
          <w:sz w:val="30"/>
          <w:szCs w:val="30"/>
          <w:highlight w:val="none"/>
        </w:rPr>
      </w:pPr>
    </w:p>
    <w:p w14:paraId="7CA1C3D8">
      <w:pPr>
        <w:snapToGrid w:val="0"/>
        <w:rPr>
          <w:rFonts w:ascii="宋体" w:hAnsi="宋体" w:cs="宋体"/>
          <w:b/>
          <w:color w:val="auto"/>
          <w:kern w:val="0"/>
          <w:sz w:val="30"/>
          <w:szCs w:val="30"/>
          <w:highlight w:val="none"/>
        </w:rPr>
      </w:pPr>
    </w:p>
    <w:p w14:paraId="2EB4B212">
      <w:pPr>
        <w:snapToGrid w:val="0"/>
        <w:rPr>
          <w:rFonts w:ascii="宋体" w:hAnsi="宋体" w:cs="宋体"/>
          <w:b/>
          <w:color w:val="auto"/>
          <w:kern w:val="0"/>
          <w:sz w:val="30"/>
          <w:szCs w:val="30"/>
          <w:highlight w:val="none"/>
        </w:rPr>
      </w:pPr>
    </w:p>
    <w:p w14:paraId="6086396A">
      <w:pPr>
        <w:snapToGrid w:val="0"/>
        <w:rPr>
          <w:rFonts w:ascii="宋体" w:hAnsi="宋体" w:cs="宋体"/>
          <w:b/>
          <w:color w:val="auto"/>
          <w:kern w:val="0"/>
          <w:sz w:val="30"/>
          <w:szCs w:val="30"/>
          <w:highlight w:val="none"/>
        </w:rPr>
      </w:pPr>
    </w:p>
    <w:p w14:paraId="0F48275A">
      <w:pPr>
        <w:snapToGrid w:val="0"/>
        <w:rPr>
          <w:rFonts w:ascii="宋体" w:hAnsi="宋体" w:cs="宋体"/>
          <w:b/>
          <w:color w:val="auto"/>
          <w:kern w:val="0"/>
          <w:sz w:val="30"/>
          <w:szCs w:val="30"/>
          <w:highlight w:val="none"/>
        </w:rPr>
      </w:pPr>
    </w:p>
    <w:p w14:paraId="2A001110">
      <w:pPr>
        <w:snapToGrid w:val="0"/>
        <w:rPr>
          <w:rFonts w:ascii="宋体" w:hAnsi="宋体" w:cs="宋体"/>
          <w:b/>
          <w:color w:val="auto"/>
          <w:kern w:val="0"/>
          <w:sz w:val="30"/>
          <w:szCs w:val="30"/>
          <w:highlight w:val="none"/>
        </w:rPr>
      </w:pPr>
    </w:p>
    <w:p w14:paraId="54AC13FD">
      <w:pPr>
        <w:snapToGrid w:val="0"/>
        <w:rPr>
          <w:rFonts w:ascii="宋体" w:hAnsi="宋体" w:cs="宋体"/>
          <w:b/>
          <w:color w:val="auto"/>
          <w:kern w:val="0"/>
          <w:sz w:val="30"/>
          <w:szCs w:val="30"/>
          <w:highlight w:val="none"/>
        </w:rPr>
      </w:pPr>
    </w:p>
    <w:p w14:paraId="13057D3A">
      <w:pPr>
        <w:snapToGrid w:val="0"/>
        <w:rPr>
          <w:rFonts w:ascii="宋体" w:hAnsi="宋体" w:cs="宋体"/>
          <w:b/>
          <w:color w:val="auto"/>
          <w:kern w:val="0"/>
          <w:sz w:val="30"/>
          <w:szCs w:val="30"/>
          <w:highlight w:val="none"/>
        </w:rPr>
      </w:pPr>
    </w:p>
    <w:p w14:paraId="32E08DCF">
      <w:pPr>
        <w:snapToGrid w:val="0"/>
        <w:rPr>
          <w:rFonts w:ascii="宋体" w:hAnsi="宋体" w:cs="宋体"/>
          <w:b/>
          <w:color w:val="auto"/>
          <w:kern w:val="0"/>
          <w:sz w:val="30"/>
          <w:szCs w:val="30"/>
          <w:highlight w:val="none"/>
        </w:rPr>
      </w:pPr>
    </w:p>
    <w:p w14:paraId="3ADCAB05">
      <w:pPr>
        <w:snapToGrid w:val="0"/>
        <w:ind w:firstLine="596" w:firstLineChars="198"/>
        <w:jc w:val="center"/>
        <w:rPr>
          <w:rFonts w:ascii="宋体" w:hAnsi="宋体" w:cs="宋体"/>
          <w:b/>
          <w:color w:val="auto"/>
          <w:kern w:val="0"/>
          <w:sz w:val="30"/>
          <w:szCs w:val="30"/>
          <w:highlight w:val="none"/>
        </w:rPr>
      </w:pPr>
      <w:r>
        <w:rPr>
          <w:rFonts w:hint="default" w:ascii="Calibri" w:hAnsi="Calibri" w:cs="Calibri"/>
          <w:b/>
          <w:color w:val="auto"/>
          <w:kern w:val="0"/>
          <w:sz w:val="30"/>
          <w:szCs w:val="30"/>
          <w:highlight w:val="none"/>
          <w:lang w:val="en-US" w:eastAsia="zh-CN"/>
        </w:rPr>
        <w:t>②</w:t>
      </w:r>
      <w:r>
        <w:rPr>
          <w:rFonts w:hint="eastAsia" w:ascii="宋体" w:hAnsi="宋体" w:cs="宋体"/>
          <w:b/>
          <w:color w:val="auto"/>
          <w:kern w:val="0"/>
          <w:sz w:val="30"/>
          <w:szCs w:val="30"/>
          <w:highlight w:val="none"/>
        </w:rPr>
        <w:t>供应商直接管理关系信息表</w:t>
      </w:r>
    </w:p>
    <w:p w14:paraId="3FCC2964">
      <w:pPr>
        <w:snapToGrid w:val="0"/>
        <w:spacing w:line="360" w:lineRule="auto"/>
        <w:jc w:val="center"/>
        <w:rPr>
          <w:rFonts w:ascii="宋体" w:hAnsi="宋体" w:cs="宋体"/>
          <w:b/>
          <w:color w:val="auto"/>
          <w:sz w:val="24"/>
          <w:highlight w:val="none"/>
        </w:rPr>
      </w:pPr>
    </w:p>
    <w:tbl>
      <w:tblPr>
        <w:tblStyle w:val="27"/>
        <w:tblW w:w="9652" w:type="dxa"/>
        <w:jc w:val="center"/>
        <w:shd w:val="clear" w:color="auto" w:fill="FBFBFB"/>
        <w:tblLayout w:type="fixed"/>
        <w:tblCellMar>
          <w:top w:w="0" w:type="dxa"/>
          <w:left w:w="0" w:type="dxa"/>
          <w:bottom w:w="0" w:type="dxa"/>
          <w:right w:w="0" w:type="dxa"/>
        </w:tblCellMar>
      </w:tblPr>
      <w:tblGrid>
        <w:gridCol w:w="808"/>
        <w:gridCol w:w="3600"/>
        <w:gridCol w:w="3555"/>
        <w:gridCol w:w="1689"/>
      </w:tblGrid>
      <w:tr w14:paraId="1B65717A">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780A640">
            <w:pPr>
              <w:widowControl/>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7C7DB3A">
            <w:pPr>
              <w:widowControl/>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4122E39">
            <w:pPr>
              <w:widowControl/>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05B9B72">
            <w:pPr>
              <w:widowControl/>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16A17E45">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F2C1D6D">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952F9C8">
            <w:pPr>
              <w:widowControl/>
              <w:spacing w:line="360" w:lineRule="auto"/>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87B9F3F">
            <w:pPr>
              <w:widowControl/>
              <w:spacing w:line="360" w:lineRule="auto"/>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2CDC12D">
            <w:pPr>
              <w:widowControl/>
              <w:spacing w:line="360" w:lineRule="auto"/>
              <w:jc w:val="center"/>
              <w:rPr>
                <w:rFonts w:ascii="宋体" w:hAnsi="宋体" w:cs="宋体"/>
                <w:color w:val="auto"/>
                <w:kern w:val="0"/>
                <w:sz w:val="24"/>
                <w:highlight w:val="none"/>
              </w:rPr>
            </w:pPr>
          </w:p>
        </w:tc>
      </w:tr>
      <w:tr w14:paraId="0E074887">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C9C07EE">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953113B">
            <w:pPr>
              <w:widowControl/>
              <w:spacing w:line="360" w:lineRule="auto"/>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83B7F3B">
            <w:pPr>
              <w:widowControl/>
              <w:spacing w:line="360" w:lineRule="auto"/>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402E542">
            <w:pPr>
              <w:widowControl/>
              <w:spacing w:line="360" w:lineRule="auto"/>
              <w:jc w:val="center"/>
              <w:rPr>
                <w:rFonts w:ascii="宋体" w:hAnsi="宋体" w:cs="宋体"/>
                <w:color w:val="auto"/>
                <w:kern w:val="0"/>
                <w:sz w:val="24"/>
                <w:highlight w:val="none"/>
              </w:rPr>
            </w:pPr>
          </w:p>
        </w:tc>
      </w:tr>
      <w:tr w14:paraId="57E044D7">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28F4A28">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9D9D9BA">
            <w:pPr>
              <w:widowControl/>
              <w:spacing w:line="360" w:lineRule="auto"/>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52393F7">
            <w:pPr>
              <w:widowControl/>
              <w:spacing w:line="360" w:lineRule="auto"/>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D38073E">
            <w:pPr>
              <w:widowControl/>
              <w:spacing w:line="360" w:lineRule="auto"/>
              <w:jc w:val="center"/>
              <w:rPr>
                <w:rFonts w:ascii="宋体" w:hAnsi="宋体" w:cs="宋体"/>
                <w:color w:val="auto"/>
                <w:kern w:val="0"/>
                <w:sz w:val="24"/>
                <w:highlight w:val="none"/>
              </w:rPr>
            </w:pPr>
          </w:p>
        </w:tc>
      </w:tr>
      <w:tr w14:paraId="3BC38DC5">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95A8546">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7251E4F">
            <w:pPr>
              <w:widowControl/>
              <w:spacing w:line="360" w:lineRule="auto"/>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6DD1009">
            <w:pPr>
              <w:widowControl/>
              <w:spacing w:line="360" w:lineRule="auto"/>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18F502A">
            <w:pPr>
              <w:widowControl/>
              <w:spacing w:line="360" w:lineRule="auto"/>
              <w:jc w:val="center"/>
              <w:rPr>
                <w:rFonts w:ascii="宋体" w:hAnsi="宋体" w:cs="宋体"/>
                <w:color w:val="auto"/>
                <w:kern w:val="0"/>
                <w:sz w:val="24"/>
                <w:highlight w:val="none"/>
              </w:rPr>
            </w:pPr>
          </w:p>
        </w:tc>
      </w:tr>
    </w:tbl>
    <w:p w14:paraId="31E58CAD">
      <w:pPr>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注：</w:t>
      </w:r>
    </w:p>
    <w:p w14:paraId="2EAB4673">
      <w:pPr>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1.管理关系：是指不具有出资持股关系的其他单位之间存在的管理与被管理关系，如一些上下级关系的事业单位和团体组织。</w:t>
      </w:r>
    </w:p>
    <w:p w14:paraId="772783B5">
      <w:pPr>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2.本表所指的管理关系仅限于直接管理关系，不包括间接的管理关系。</w:t>
      </w:r>
    </w:p>
    <w:p w14:paraId="3193C62F">
      <w:pPr>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3.供应商不存在直接管理关系的，则填“无”。</w:t>
      </w:r>
    </w:p>
    <w:p w14:paraId="1A266515">
      <w:pPr>
        <w:spacing w:line="360" w:lineRule="auto"/>
        <w:jc w:val="left"/>
        <w:rPr>
          <w:rFonts w:ascii="宋体" w:hAnsi="宋体" w:cs="宋体"/>
          <w:color w:val="auto"/>
          <w:sz w:val="24"/>
          <w:highlight w:val="none"/>
        </w:rPr>
      </w:pPr>
    </w:p>
    <w:p w14:paraId="248FF7F9">
      <w:pPr>
        <w:autoSpaceDE w:val="0"/>
        <w:autoSpaceDN w:val="0"/>
        <w:spacing w:line="360" w:lineRule="auto"/>
        <w:ind w:left="4365" w:leftChars="1850" w:hanging="480" w:hangingChars="200"/>
        <w:rPr>
          <w:rFonts w:hint="eastAsia" w:ascii="宋体" w:hAnsi="宋体" w:cs="宋体"/>
          <w:color w:val="auto"/>
          <w:kern w:val="0"/>
          <w:sz w:val="24"/>
          <w:highlight w:val="none"/>
          <w:lang w:val="zh-CN"/>
        </w:rPr>
      </w:pPr>
      <w:r>
        <w:rPr>
          <w:rFonts w:hint="eastAsia" w:ascii="宋体" w:hAnsi="宋体" w:cs="宋体"/>
          <w:color w:val="auto"/>
          <w:kern w:val="0"/>
          <w:sz w:val="24"/>
          <w:highlight w:val="none"/>
        </w:rPr>
        <w:t>供应商名称（电子签章）：</w:t>
      </w:r>
    </w:p>
    <w:p w14:paraId="1ECF6D08">
      <w:pPr>
        <w:autoSpaceDE w:val="0"/>
        <w:autoSpaceDN w:val="0"/>
        <w:spacing w:line="360" w:lineRule="auto"/>
        <w:ind w:firstLine="6120" w:firstLineChars="255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360724F2">
      <w:pPr>
        <w:spacing w:line="360" w:lineRule="auto"/>
        <w:ind w:right="480" w:firstLine="240" w:firstLineChars="100"/>
        <w:contextualSpacing/>
        <w:jc w:val="center"/>
        <w:rPr>
          <w:rFonts w:hint="eastAsia" w:ascii="宋体" w:hAnsi="宋体" w:cs="宋体"/>
          <w:color w:val="auto"/>
          <w:sz w:val="24"/>
          <w:highlight w:val="none"/>
        </w:rPr>
      </w:pPr>
    </w:p>
    <w:p w14:paraId="7F321F80">
      <w:pPr>
        <w:spacing w:line="360" w:lineRule="auto"/>
        <w:ind w:right="480" w:firstLine="240" w:firstLineChars="100"/>
        <w:contextualSpacing/>
        <w:jc w:val="center"/>
        <w:rPr>
          <w:rFonts w:hint="eastAsia" w:ascii="宋体" w:hAnsi="宋体" w:cs="宋体"/>
          <w:color w:val="auto"/>
          <w:sz w:val="24"/>
          <w:highlight w:val="none"/>
        </w:rPr>
      </w:pPr>
    </w:p>
    <w:p w14:paraId="135F94CC">
      <w:pPr>
        <w:spacing w:line="360" w:lineRule="auto"/>
        <w:ind w:right="480" w:firstLine="240" w:firstLineChars="100"/>
        <w:contextualSpacing/>
        <w:jc w:val="center"/>
        <w:rPr>
          <w:rFonts w:hint="eastAsia" w:ascii="宋体" w:hAnsi="宋体" w:cs="宋体"/>
          <w:color w:val="auto"/>
          <w:sz w:val="24"/>
          <w:highlight w:val="none"/>
        </w:rPr>
      </w:pPr>
    </w:p>
    <w:p w14:paraId="465D5BB7">
      <w:pPr>
        <w:spacing w:line="360" w:lineRule="auto"/>
        <w:ind w:right="480" w:firstLine="240" w:firstLineChars="100"/>
        <w:contextualSpacing/>
        <w:jc w:val="center"/>
        <w:rPr>
          <w:rFonts w:hint="eastAsia" w:ascii="宋体" w:hAnsi="宋体" w:cs="宋体"/>
          <w:color w:val="auto"/>
          <w:sz w:val="24"/>
          <w:highlight w:val="none"/>
        </w:rPr>
      </w:pPr>
    </w:p>
    <w:p w14:paraId="0BCF2FAB">
      <w:pPr>
        <w:spacing w:line="360" w:lineRule="auto"/>
        <w:ind w:right="480" w:firstLine="240" w:firstLineChars="100"/>
        <w:contextualSpacing/>
        <w:jc w:val="center"/>
        <w:rPr>
          <w:rFonts w:hint="eastAsia" w:ascii="宋体" w:hAnsi="宋体" w:cs="宋体"/>
          <w:color w:val="auto"/>
          <w:sz w:val="24"/>
          <w:highlight w:val="none"/>
        </w:rPr>
      </w:pPr>
    </w:p>
    <w:p w14:paraId="460691C6">
      <w:pPr>
        <w:spacing w:line="360" w:lineRule="auto"/>
        <w:ind w:right="480" w:firstLine="240" w:firstLineChars="100"/>
        <w:contextualSpacing/>
        <w:jc w:val="center"/>
        <w:rPr>
          <w:rFonts w:hint="eastAsia" w:ascii="宋体" w:hAnsi="宋体" w:cs="宋体"/>
          <w:color w:val="auto"/>
          <w:sz w:val="24"/>
          <w:highlight w:val="none"/>
        </w:rPr>
      </w:pPr>
    </w:p>
    <w:p w14:paraId="36145E75">
      <w:pPr>
        <w:spacing w:line="360" w:lineRule="auto"/>
        <w:ind w:right="480" w:firstLine="240" w:firstLineChars="100"/>
        <w:contextualSpacing/>
        <w:jc w:val="center"/>
        <w:rPr>
          <w:rFonts w:hint="eastAsia" w:ascii="宋体" w:hAnsi="宋体" w:cs="宋体"/>
          <w:color w:val="auto"/>
          <w:sz w:val="24"/>
          <w:highlight w:val="none"/>
        </w:rPr>
      </w:pPr>
    </w:p>
    <w:p w14:paraId="008C9E4A">
      <w:pPr>
        <w:spacing w:line="360" w:lineRule="auto"/>
        <w:ind w:right="480" w:firstLine="240" w:firstLineChars="100"/>
        <w:contextualSpacing/>
        <w:jc w:val="center"/>
        <w:rPr>
          <w:rFonts w:hint="eastAsia" w:ascii="宋体" w:hAnsi="宋体" w:cs="宋体"/>
          <w:color w:val="auto"/>
          <w:sz w:val="24"/>
          <w:highlight w:val="none"/>
        </w:rPr>
      </w:pPr>
    </w:p>
    <w:p w14:paraId="6CF84D64">
      <w:pPr>
        <w:spacing w:line="360" w:lineRule="auto"/>
        <w:ind w:right="480" w:firstLine="240" w:firstLineChars="100"/>
        <w:contextualSpacing/>
        <w:jc w:val="center"/>
        <w:rPr>
          <w:rFonts w:hint="eastAsia" w:ascii="宋体" w:hAnsi="宋体" w:cs="宋体"/>
          <w:color w:val="auto"/>
          <w:sz w:val="24"/>
          <w:highlight w:val="none"/>
        </w:rPr>
      </w:pPr>
    </w:p>
    <w:p w14:paraId="6CF8B598">
      <w:pPr>
        <w:spacing w:line="360" w:lineRule="auto"/>
        <w:ind w:right="480" w:firstLine="240" w:firstLineChars="100"/>
        <w:contextualSpacing/>
        <w:jc w:val="center"/>
        <w:rPr>
          <w:rFonts w:hint="eastAsia" w:ascii="宋体" w:hAnsi="宋体" w:cs="宋体"/>
          <w:color w:val="auto"/>
          <w:sz w:val="24"/>
          <w:highlight w:val="none"/>
        </w:rPr>
      </w:pPr>
    </w:p>
    <w:p w14:paraId="014F4AA4">
      <w:pPr>
        <w:spacing w:line="360" w:lineRule="auto"/>
        <w:ind w:right="480" w:firstLine="240" w:firstLineChars="100"/>
        <w:contextualSpacing/>
        <w:jc w:val="center"/>
        <w:rPr>
          <w:rFonts w:hint="eastAsia" w:ascii="宋体" w:hAnsi="宋体" w:cs="宋体"/>
          <w:color w:val="auto"/>
          <w:sz w:val="24"/>
          <w:highlight w:val="none"/>
        </w:rPr>
      </w:pPr>
    </w:p>
    <w:p w14:paraId="1A1DAEB9">
      <w:pPr>
        <w:spacing w:line="320" w:lineRule="exact"/>
        <w:ind w:firstLine="602" w:firstLineChars="200"/>
        <w:jc w:val="left"/>
        <w:rPr>
          <w:rFonts w:ascii="宋体" w:hAnsi="宋体" w:cs="宋体"/>
          <w:color w:val="auto"/>
          <w:sz w:val="28"/>
          <w:szCs w:val="28"/>
          <w:highlight w:val="none"/>
        </w:rPr>
      </w:pPr>
      <w:r>
        <w:rPr>
          <w:rFonts w:hint="eastAsia" w:ascii="宋体" w:hAnsi="宋体" w:cs="宋体"/>
          <w:b/>
          <w:color w:val="auto"/>
          <w:kern w:val="0"/>
          <w:sz w:val="30"/>
          <w:szCs w:val="30"/>
          <w:highlight w:val="none"/>
          <w:lang w:val="en-US" w:eastAsia="zh-CN"/>
        </w:rPr>
        <w:t>四</w:t>
      </w:r>
      <w:r>
        <w:rPr>
          <w:rFonts w:hint="eastAsia" w:ascii="宋体" w:hAnsi="宋体" w:cs="宋体"/>
          <w:b/>
          <w:color w:val="auto"/>
          <w:kern w:val="0"/>
          <w:sz w:val="30"/>
          <w:szCs w:val="30"/>
          <w:highlight w:val="none"/>
        </w:rPr>
        <w:t>、</w:t>
      </w:r>
      <w:r>
        <w:rPr>
          <w:rFonts w:hint="eastAsia" w:ascii="宋体" w:hAnsi="宋体" w:cs="宋体"/>
          <w:b/>
          <w:color w:val="auto"/>
          <w:kern w:val="0"/>
          <w:sz w:val="30"/>
          <w:szCs w:val="30"/>
          <w:highlight w:val="none"/>
          <w:lang w:val="en-US" w:eastAsia="zh-CN"/>
        </w:rPr>
        <w:t>竞标</w:t>
      </w:r>
      <w:r>
        <w:rPr>
          <w:rFonts w:hint="eastAsia" w:ascii="宋体" w:hAnsi="宋体" w:cs="宋体"/>
          <w:b/>
          <w:color w:val="auto"/>
          <w:kern w:val="0"/>
          <w:sz w:val="30"/>
          <w:szCs w:val="30"/>
          <w:highlight w:val="none"/>
        </w:rPr>
        <w:t>声明函</w:t>
      </w:r>
    </w:p>
    <w:p w14:paraId="6CC3CFC9">
      <w:pPr>
        <w:spacing w:line="320" w:lineRule="exact"/>
        <w:jc w:val="center"/>
        <w:rPr>
          <w:rFonts w:ascii="宋体" w:hAnsi="宋体" w:cs="宋体"/>
          <w:b/>
          <w:color w:val="auto"/>
          <w:sz w:val="32"/>
          <w:szCs w:val="32"/>
          <w:highlight w:val="none"/>
        </w:rPr>
      </w:pPr>
    </w:p>
    <w:p w14:paraId="3BC801B0">
      <w:pPr>
        <w:spacing w:line="320" w:lineRule="exact"/>
        <w:jc w:val="center"/>
        <w:rPr>
          <w:rFonts w:ascii="宋体" w:hAnsi="宋体" w:cs="宋体"/>
          <w:b/>
          <w:color w:val="auto"/>
          <w:sz w:val="32"/>
          <w:szCs w:val="32"/>
          <w:highlight w:val="none"/>
        </w:rPr>
      </w:pPr>
      <w:r>
        <w:rPr>
          <w:rFonts w:hint="eastAsia" w:ascii="宋体" w:hAnsi="宋体" w:cs="宋体"/>
          <w:b/>
          <w:color w:val="auto"/>
          <w:kern w:val="0"/>
          <w:sz w:val="30"/>
          <w:szCs w:val="30"/>
          <w:highlight w:val="none"/>
          <w:lang w:val="en-US" w:eastAsia="zh-CN"/>
        </w:rPr>
        <w:t>竞标</w:t>
      </w:r>
      <w:r>
        <w:rPr>
          <w:rFonts w:hint="eastAsia" w:ascii="宋体" w:hAnsi="宋体" w:cs="宋体"/>
          <w:b/>
          <w:color w:val="auto"/>
          <w:sz w:val="32"/>
          <w:szCs w:val="32"/>
          <w:highlight w:val="none"/>
        </w:rPr>
        <w:t>声明函</w:t>
      </w:r>
    </w:p>
    <w:p w14:paraId="22B84D98">
      <w:pPr>
        <w:spacing w:line="320" w:lineRule="exact"/>
        <w:jc w:val="center"/>
        <w:rPr>
          <w:rFonts w:ascii="宋体" w:hAnsi="宋体" w:cs="宋体"/>
          <w:color w:val="auto"/>
          <w:sz w:val="24"/>
          <w:szCs w:val="20"/>
          <w:highlight w:val="none"/>
        </w:rPr>
      </w:pPr>
    </w:p>
    <w:p w14:paraId="799785A5">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74393200">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152F3897">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项目的竞标，为便于贵方公正、择优地确定成交供应商及其竞标产品和服务，我方就本次竞标有关事项郑重声明如下：</w:t>
      </w:r>
    </w:p>
    <w:p w14:paraId="7A997EEE">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473E99EC">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olor w:val="auto"/>
          <w:sz w:val="24"/>
          <w:highlight w:val="none"/>
        </w:rPr>
        <w:t>我方不是为本次采购项目提供整体设计、规范编制或者项目管理、监理、检测等服务的供应商</w:t>
      </w:r>
      <w:r>
        <w:rPr>
          <w:rFonts w:hint="eastAsia" w:ascii="宋体" w:hAnsi="宋体" w:cs="宋体"/>
          <w:color w:val="auto"/>
          <w:sz w:val="24"/>
          <w:highlight w:val="none"/>
        </w:rPr>
        <w:t>。</w:t>
      </w:r>
    </w:p>
    <w:p w14:paraId="5644BA39">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3.在此，我方宣布同意如下：</w:t>
      </w:r>
    </w:p>
    <w:p w14:paraId="779E12A9">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1C00230F">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243C4A65">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2BE920B7">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（4）响应磋商文件规定的竞标有效期。</w:t>
      </w:r>
    </w:p>
    <w:p w14:paraId="459EC3B9">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17A32689">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（1）具有独立承担民事责任的能力；</w:t>
      </w:r>
    </w:p>
    <w:p w14:paraId="305A3DDC">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697AF30B">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3CAE12B9">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5F3C2399">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274CAAA4">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（6）法律、行政法规规定的其他条件。</w:t>
      </w:r>
    </w:p>
    <w:p w14:paraId="01495FF7">
      <w:pPr>
        <w:pStyle w:val="8"/>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5.我方承诺具有满足本项目的承保资格、经营能力、售后服务和偿付能力；承诺</w:t>
      </w:r>
      <w:r>
        <w:rPr>
          <w:rFonts w:ascii="宋体" w:hAnsi="宋体" w:cs="宋体"/>
          <w:color w:val="auto"/>
          <w:sz w:val="24"/>
          <w:szCs w:val="24"/>
          <w:highlight w:val="none"/>
        </w:rPr>
        <w:t>同一保险机构只</w:t>
      </w:r>
      <w:r>
        <w:rPr>
          <w:rFonts w:hint="eastAsia" w:ascii="宋体" w:hAnsi="宋体" w:cs="宋体"/>
          <w:color w:val="auto"/>
          <w:sz w:val="24"/>
          <w:szCs w:val="24"/>
          <w:highlight w:val="none"/>
        </w:rPr>
        <w:t>有</w:t>
      </w:r>
      <w:r>
        <w:rPr>
          <w:rFonts w:ascii="宋体" w:hAnsi="宋体" w:cs="宋体"/>
          <w:color w:val="auto"/>
          <w:sz w:val="24"/>
          <w:szCs w:val="24"/>
          <w:highlight w:val="none"/>
        </w:rPr>
        <w:t>一家公司</w:t>
      </w:r>
      <w:r>
        <w:rPr>
          <w:rFonts w:hint="eastAsia" w:ascii="宋体" w:hAnsi="宋体" w:cs="宋体"/>
          <w:color w:val="auto"/>
          <w:sz w:val="24"/>
          <w:szCs w:val="24"/>
          <w:highlight w:val="none"/>
        </w:rPr>
        <w:t>（包括其总公司、省级分公司的下属分公司、分支机构）</w:t>
      </w:r>
      <w:r>
        <w:rPr>
          <w:rFonts w:ascii="宋体" w:hAnsi="宋体" w:cs="宋体"/>
          <w:color w:val="auto"/>
          <w:sz w:val="24"/>
          <w:szCs w:val="24"/>
          <w:highlight w:val="none"/>
        </w:rPr>
        <w:t>参与本次</w:t>
      </w:r>
      <w:r>
        <w:rPr>
          <w:rFonts w:hint="eastAsia" w:ascii="宋体" w:hAnsi="宋体" w:cs="宋体"/>
          <w:color w:val="auto"/>
          <w:sz w:val="24"/>
          <w:szCs w:val="24"/>
          <w:highlight w:val="none"/>
        </w:rPr>
        <w:t>竞标，如有2家及以上属于本单位同系统的供应商（包括其总公司、省级分公司的下属分公司、分支机构）参与竞标的，则只认可最先获取竞争性磋商文件的供应商。</w:t>
      </w:r>
    </w:p>
    <w:p w14:paraId="5F921494">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6.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10BEC28F">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7.根据《中华人民共和国政府采购法实施条例》第五十条要求对政府采购合同进行公告，但政府采购合同中涉及国家秘密、商业秘密的内容除外。我方就对本次响应文件进行注明如下：（两项内容中必须选择一项）</w:t>
      </w:r>
    </w:p>
    <w:p w14:paraId="16A9FD5B">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内容中</w:t>
      </w:r>
      <w:r>
        <w:rPr>
          <w:rFonts w:hint="eastAsia" w:ascii="宋体" w:hAnsi="宋体" w:cs="宋体"/>
          <w:color w:val="auto"/>
          <w:sz w:val="24"/>
          <w:highlight w:val="none"/>
        </w:rPr>
        <w:t>未</w:t>
      </w:r>
      <w:r>
        <w:rPr>
          <w:rFonts w:hint="eastAsia" w:ascii="宋体" w:hAnsi="宋体" w:cs="宋体"/>
          <w:color w:val="auto"/>
          <w:kern w:val="0"/>
          <w:sz w:val="24"/>
          <w:highlight w:val="none"/>
        </w:rPr>
        <w:t>涉及商业秘密；</w:t>
      </w:r>
    </w:p>
    <w:p w14:paraId="104EA239">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涉及商业秘密的内容有：</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10A06F83">
      <w:pPr>
        <w:pStyle w:val="15"/>
        <w:spacing w:line="360" w:lineRule="auto"/>
        <w:ind w:firstLine="480" w:firstLineChars="200"/>
        <w:contextualSpacing/>
        <w:rPr>
          <w:rFonts w:hint="eastAsia" w:hAnsi="宋体" w:cs="宋体"/>
          <w:color w:val="auto"/>
          <w:sz w:val="24"/>
          <w:szCs w:val="24"/>
          <w:highlight w:val="none"/>
          <w:u w:val="single"/>
        </w:rPr>
      </w:pPr>
      <w:r>
        <w:rPr>
          <w:rFonts w:hint="eastAsia" w:hAnsi="宋体" w:cs="宋体"/>
          <w:color w:val="auto"/>
          <w:sz w:val="24"/>
          <w:szCs w:val="24"/>
          <w:highlight w:val="none"/>
          <w:lang w:eastAsia="zh-CN"/>
        </w:rPr>
        <w:t>8</w:t>
      </w:r>
      <w:r>
        <w:rPr>
          <w:rFonts w:hint="eastAsia" w:hAnsi="宋体" w:cs="宋体"/>
          <w:color w:val="auto"/>
          <w:sz w:val="24"/>
          <w:szCs w:val="24"/>
          <w:highlight w:val="none"/>
        </w:rPr>
        <w:t>.与本磋商有关的一切正式往来信函请寄：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邮政编号：</w:t>
      </w:r>
      <w:r>
        <w:rPr>
          <w:rFonts w:hint="eastAsia" w:hAnsi="宋体" w:cs="宋体"/>
          <w:color w:val="auto"/>
          <w:sz w:val="24"/>
          <w:szCs w:val="24"/>
          <w:highlight w:val="none"/>
          <w:u w:val="single"/>
        </w:rPr>
        <w:t xml:space="preserve">        </w:t>
      </w:r>
    </w:p>
    <w:p w14:paraId="5450BD0B">
      <w:pPr>
        <w:pStyle w:val="15"/>
        <w:spacing w:line="360" w:lineRule="auto"/>
        <w:ind w:firstLine="480" w:firstLineChars="200"/>
        <w:contextualSpacing/>
        <w:rPr>
          <w:rFonts w:hint="eastAsia"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电子邮箱：</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10B9D2DC">
      <w:pPr>
        <w:pStyle w:val="13"/>
        <w:tabs>
          <w:tab w:val="left" w:pos="939"/>
        </w:tabs>
        <w:spacing w:line="360" w:lineRule="auto"/>
        <w:ind w:left="141" w:leftChars="67" w:firstLine="360" w:firstLineChars="150"/>
        <w:rPr>
          <w:rFonts w:hint="eastAsia"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账号：</w:t>
      </w:r>
      <w:r>
        <w:rPr>
          <w:rFonts w:hint="eastAsia" w:ascii="宋体" w:hAnsi="宋体" w:cs="宋体"/>
          <w:color w:val="auto"/>
          <w:sz w:val="24"/>
          <w:highlight w:val="none"/>
          <w:u w:val="single"/>
        </w:rPr>
        <w:t xml:space="preserve">                               </w:t>
      </w:r>
    </w:p>
    <w:p w14:paraId="6DC9DE6D">
      <w:pPr>
        <w:pStyle w:val="13"/>
        <w:tabs>
          <w:tab w:val="left" w:pos="939"/>
        </w:tabs>
        <w:spacing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rPr>
        <w:t>9.以上事项如有虚假或者隐瞒，我方愿意承担一切后果，并不再寻求任何旨在减轻或者免除法律责任的辩解。</w:t>
      </w:r>
    </w:p>
    <w:p w14:paraId="04680CAC">
      <w:pPr>
        <w:pStyle w:val="13"/>
        <w:tabs>
          <w:tab w:val="left" w:pos="939"/>
        </w:tabs>
        <w:spacing w:line="360" w:lineRule="auto"/>
        <w:ind w:left="141" w:leftChars="67" w:firstLine="360" w:firstLineChars="150"/>
        <w:rPr>
          <w:rFonts w:hint="eastAsia" w:ascii="宋体" w:hAnsi="宋体" w:cs="宋体"/>
          <w:color w:val="auto"/>
          <w:sz w:val="24"/>
          <w:highlight w:val="none"/>
        </w:rPr>
      </w:pPr>
      <w:r>
        <w:rPr>
          <w:rFonts w:hint="eastAsia" w:ascii="宋体" w:hAnsi="宋体" w:cs="宋体"/>
          <w:color w:val="auto"/>
          <w:sz w:val="24"/>
          <w:highlight w:val="none"/>
        </w:rPr>
        <w:t>特此承诺。</w:t>
      </w:r>
    </w:p>
    <w:p w14:paraId="1BBAA0ED">
      <w:pPr>
        <w:spacing w:line="360" w:lineRule="auto"/>
        <w:contextualSpacing/>
        <w:jc w:val="left"/>
        <w:rPr>
          <w:rFonts w:hint="eastAsia" w:ascii="宋体" w:hAnsi="宋体" w:cs="宋体"/>
          <w:b/>
          <w:color w:val="auto"/>
          <w:sz w:val="24"/>
          <w:highlight w:val="none"/>
        </w:rPr>
      </w:pPr>
    </w:p>
    <w:p w14:paraId="72E2BC40">
      <w:pPr>
        <w:spacing w:line="360" w:lineRule="auto"/>
        <w:contextualSpacing/>
        <w:jc w:val="left"/>
        <w:rPr>
          <w:rFonts w:hint="eastAsia" w:ascii="宋体" w:hAnsi="宋体" w:cs="宋体"/>
          <w:color w:val="auto"/>
          <w:szCs w:val="21"/>
          <w:highlight w:val="none"/>
        </w:rPr>
      </w:pPr>
    </w:p>
    <w:p w14:paraId="4DD0323D">
      <w:pPr>
        <w:spacing w:line="360" w:lineRule="auto"/>
        <w:ind w:firstLine="1800" w:firstLineChars="750"/>
        <w:contextualSpacing/>
        <w:rPr>
          <w:rFonts w:hint="eastAsia"/>
          <w:color w:val="auto"/>
          <w:sz w:val="24"/>
          <w:szCs w:val="24"/>
          <w:highlight w:val="none"/>
        </w:rPr>
      </w:pPr>
      <w:r>
        <w:rPr>
          <w:rFonts w:hint="eastAsia"/>
          <w:color w:val="auto"/>
          <w:sz w:val="24"/>
          <w:szCs w:val="24"/>
          <w:highlight w:val="none"/>
        </w:rPr>
        <w:t>法定代表人（</w:t>
      </w:r>
      <w:r>
        <w:rPr>
          <w:rFonts w:hint="eastAsia" w:ascii="宋体" w:hAnsi="宋体"/>
          <w:color w:val="auto"/>
          <w:sz w:val="24"/>
          <w:szCs w:val="24"/>
          <w:highlight w:val="none"/>
        </w:rPr>
        <w:t>签字或者盖章或者电子签名</w:t>
      </w:r>
      <w:r>
        <w:rPr>
          <w:rFonts w:hint="eastAsia"/>
          <w:color w:val="auto"/>
          <w:sz w:val="24"/>
          <w:szCs w:val="24"/>
          <w:highlight w:val="none"/>
        </w:rPr>
        <w:t>）：</w:t>
      </w:r>
      <w:r>
        <w:rPr>
          <w:rFonts w:hint="eastAsia"/>
          <w:color w:val="auto"/>
          <w:sz w:val="24"/>
          <w:szCs w:val="24"/>
          <w:highlight w:val="none"/>
          <w:u w:val="single"/>
        </w:rPr>
        <w:t xml:space="preserve">           </w:t>
      </w:r>
      <w:r>
        <w:rPr>
          <w:rFonts w:hint="eastAsia"/>
          <w:color w:val="auto"/>
          <w:sz w:val="24"/>
          <w:szCs w:val="24"/>
          <w:highlight w:val="none"/>
        </w:rPr>
        <w:t xml:space="preserve">                                     </w:t>
      </w:r>
    </w:p>
    <w:p w14:paraId="2A5E6CE1">
      <w:pPr>
        <w:spacing w:line="360" w:lineRule="auto"/>
        <w:ind w:firstLine="1920" w:firstLineChars="800"/>
        <w:contextualSpacing/>
        <w:rPr>
          <w:rFonts w:hint="eastAsia" w:ascii="宋体" w:hAnsi="宋体" w:cs="宋体"/>
          <w:color w:val="auto"/>
          <w:sz w:val="24"/>
          <w:szCs w:val="24"/>
          <w:highlight w:val="none"/>
          <w:u w:val="single"/>
        </w:rPr>
      </w:pPr>
      <w:r>
        <w:rPr>
          <w:rFonts w:hint="eastAsia"/>
          <w:color w:val="auto"/>
          <w:sz w:val="24"/>
          <w:szCs w:val="24"/>
          <w:highlight w:val="none"/>
        </w:rPr>
        <w:t>供应商（电子签章）：</w:t>
      </w:r>
      <w:r>
        <w:rPr>
          <w:rFonts w:hint="eastAsia"/>
          <w:color w:val="auto"/>
          <w:sz w:val="24"/>
          <w:szCs w:val="24"/>
          <w:highlight w:val="none"/>
          <w:u w:val="single"/>
        </w:rPr>
        <w:t xml:space="preserve">                               </w:t>
      </w:r>
      <w:r>
        <w:rPr>
          <w:rFonts w:hint="eastAsia"/>
          <w:color w:val="auto"/>
          <w:sz w:val="24"/>
          <w:szCs w:val="24"/>
          <w:highlight w:val="none"/>
        </w:rPr>
        <w:t xml:space="preserve">       </w:t>
      </w:r>
      <w:r>
        <w:rPr>
          <w:rFonts w:hint="eastAsia" w:ascii="宋体" w:hAnsi="宋体" w:cs="宋体"/>
          <w:color w:val="auto"/>
          <w:sz w:val="24"/>
          <w:szCs w:val="24"/>
          <w:highlight w:val="none"/>
        </w:rPr>
        <w:t xml:space="preserve">    </w:t>
      </w:r>
    </w:p>
    <w:p w14:paraId="3F7792C7">
      <w:pPr>
        <w:pStyle w:val="13"/>
        <w:tabs>
          <w:tab w:val="left" w:pos="939"/>
        </w:tabs>
        <w:spacing w:line="360" w:lineRule="auto"/>
        <w:ind w:left="0" w:leftChars="0" w:firstLine="480" w:firstLineChars="200"/>
        <w:rPr>
          <w:rFonts w:hint="eastAsia"/>
          <w:color w:val="auto"/>
          <w:sz w:val="24"/>
          <w:szCs w:val="24"/>
          <w:highlight w:val="none"/>
          <w:lang w:val="en-US" w:eastAsia="zh-CN"/>
        </w:rPr>
      </w:pPr>
      <w:r>
        <w:rPr>
          <w:rFonts w:hint="eastAsia" w:ascii="宋体" w:hAnsi="宋体" w:cs="宋体"/>
          <w:color w:val="auto"/>
          <w:sz w:val="24"/>
          <w:szCs w:val="24"/>
          <w:highlight w:val="none"/>
        </w:rPr>
        <w:t xml:space="preserve">                                               </w:t>
      </w:r>
      <w:r>
        <w:rPr>
          <w:rFonts w:hint="eastAsia"/>
          <w:color w:val="auto"/>
          <w:sz w:val="24"/>
          <w:szCs w:val="24"/>
          <w:highlight w:val="none"/>
        </w:rPr>
        <w:t xml:space="preserve"> 年    月   </w:t>
      </w:r>
      <w:r>
        <w:rPr>
          <w:rFonts w:hint="eastAsia"/>
          <w:color w:val="auto"/>
          <w:sz w:val="24"/>
          <w:szCs w:val="24"/>
          <w:highlight w:val="none"/>
          <w:lang w:val="en-US" w:eastAsia="zh-CN"/>
        </w:rPr>
        <w:t>日</w:t>
      </w:r>
    </w:p>
    <w:p w14:paraId="45246829">
      <w:pPr>
        <w:pStyle w:val="13"/>
        <w:tabs>
          <w:tab w:val="left" w:pos="939"/>
        </w:tabs>
        <w:spacing w:line="360" w:lineRule="auto"/>
        <w:ind w:left="0" w:leftChars="0" w:firstLine="480" w:firstLineChars="200"/>
        <w:rPr>
          <w:rFonts w:hint="eastAsia"/>
          <w:color w:val="auto"/>
          <w:sz w:val="24"/>
          <w:szCs w:val="24"/>
          <w:highlight w:val="none"/>
          <w:lang w:val="en-US" w:eastAsia="zh-CN"/>
        </w:rPr>
      </w:pPr>
    </w:p>
    <w:p w14:paraId="7E1096A7">
      <w:pPr>
        <w:pStyle w:val="13"/>
        <w:tabs>
          <w:tab w:val="left" w:pos="939"/>
        </w:tabs>
        <w:spacing w:line="360" w:lineRule="auto"/>
        <w:ind w:left="0" w:leftChars="0" w:firstLine="480" w:firstLineChars="200"/>
        <w:rPr>
          <w:rFonts w:hint="eastAsia"/>
          <w:color w:val="auto"/>
          <w:sz w:val="24"/>
          <w:szCs w:val="24"/>
          <w:highlight w:val="none"/>
          <w:lang w:val="en-US" w:eastAsia="zh-CN"/>
        </w:rPr>
      </w:pPr>
    </w:p>
    <w:p w14:paraId="11A75057">
      <w:pPr>
        <w:pStyle w:val="13"/>
        <w:tabs>
          <w:tab w:val="left" w:pos="939"/>
        </w:tabs>
        <w:spacing w:line="360" w:lineRule="auto"/>
        <w:ind w:left="0" w:leftChars="0" w:firstLine="480" w:firstLineChars="200"/>
        <w:rPr>
          <w:rFonts w:hint="eastAsia"/>
          <w:color w:val="auto"/>
          <w:sz w:val="24"/>
          <w:szCs w:val="24"/>
          <w:highlight w:val="none"/>
          <w:lang w:val="en-US" w:eastAsia="zh-CN"/>
        </w:rPr>
      </w:pPr>
    </w:p>
    <w:p w14:paraId="7D3D3F49">
      <w:pPr>
        <w:pStyle w:val="13"/>
        <w:tabs>
          <w:tab w:val="left" w:pos="939"/>
        </w:tabs>
        <w:spacing w:line="360" w:lineRule="auto"/>
        <w:ind w:left="0" w:leftChars="0" w:firstLine="480" w:firstLineChars="200"/>
        <w:rPr>
          <w:rFonts w:hint="eastAsia"/>
          <w:color w:val="auto"/>
          <w:sz w:val="24"/>
          <w:szCs w:val="24"/>
          <w:highlight w:val="none"/>
          <w:lang w:val="en-US" w:eastAsia="zh-CN"/>
        </w:rPr>
      </w:pPr>
    </w:p>
    <w:p w14:paraId="1E3AC093">
      <w:pPr>
        <w:pStyle w:val="13"/>
        <w:tabs>
          <w:tab w:val="left" w:pos="939"/>
        </w:tabs>
        <w:spacing w:line="360" w:lineRule="auto"/>
        <w:ind w:left="0" w:leftChars="0" w:firstLine="480" w:firstLineChars="200"/>
        <w:rPr>
          <w:rFonts w:hint="eastAsia"/>
          <w:color w:val="auto"/>
          <w:sz w:val="24"/>
          <w:szCs w:val="24"/>
          <w:highlight w:val="none"/>
          <w:lang w:val="en-US" w:eastAsia="zh-CN"/>
        </w:rPr>
      </w:pPr>
    </w:p>
    <w:p w14:paraId="23B81D68">
      <w:pPr>
        <w:pStyle w:val="13"/>
        <w:tabs>
          <w:tab w:val="left" w:pos="939"/>
        </w:tabs>
        <w:spacing w:line="360" w:lineRule="auto"/>
        <w:ind w:left="0" w:leftChars="0" w:firstLine="480" w:firstLineChars="200"/>
        <w:rPr>
          <w:rFonts w:hint="eastAsia"/>
          <w:color w:val="auto"/>
          <w:sz w:val="24"/>
          <w:szCs w:val="24"/>
          <w:highlight w:val="none"/>
          <w:lang w:val="en-US" w:eastAsia="zh-CN"/>
        </w:rPr>
      </w:pPr>
    </w:p>
    <w:p w14:paraId="6361D9B6">
      <w:pPr>
        <w:pStyle w:val="13"/>
        <w:tabs>
          <w:tab w:val="left" w:pos="939"/>
        </w:tabs>
        <w:spacing w:line="360" w:lineRule="auto"/>
        <w:ind w:left="0" w:leftChars="0" w:firstLine="480" w:firstLineChars="200"/>
        <w:rPr>
          <w:rFonts w:hint="eastAsia"/>
          <w:color w:val="auto"/>
          <w:sz w:val="24"/>
          <w:szCs w:val="24"/>
          <w:highlight w:val="none"/>
          <w:lang w:val="en-US" w:eastAsia="zh-CN"/>
        </w:rPr>
      </w:pPr>
    </w:p>
    <w:p w14:paraId="1EF5F8C1">
      <w:pPr>
        <w:pStyle w:val="13"/>
        <w:tabs>
          <w:tab w:val="left" w:pos="939"/>
        </w:tabs>
        <w:spacing w:line="360" w:lineRule="auto"/>
        <w:ind w:left="0" w:leftChars="0" w:firstLine="480" w:firstLineChars="200"/>
        <w:rPr>
          <w:rFonts w:hint="eastAsia"/>
          <w:color w:val="auto"/>
          <w:sz w:val="24"/>
          <w:szCs w:val="24"/>
          <w:highlight w:val="none"/>
          <w:lang w:val="en-US" w:eastAsia="zh-CN"/>
        </w:rPr>
      </w:pPr>
    </w:p>
    <w:p w14:paraId="52B8B187">
      <w:pPr>
        <w:pStyle w:val="13"/>
        <w:tabs>
          <w:tab w:val="left" w:pos="939"/>
        </w:tabs>
        <w:spacing w:line="360" w:lineRule="auto"/>
        <w:ind w:left="0" w:leftChars="0" w:firstLine="480" w:firstLineChars="200"/>
        <w:rPr>
          <w:rFonts w:hint="eastAsia"/>
          <w:color w:val="auto"/>
          <w:sz w:val="24"/>
          <w:szCs w:val="24"/>
          <w:highlight w:val="none"/>
          <w:lang w:val="en-US" w:eastAsia="zh-CN"/>
        </w:rPr>
      </w:pPr>
    </w:p>
    <w:p w14:paraId="35152C70">
      <w:pPr>
        <w:pStyle w:val="13"/>
        <w:tabs>
          <w:tab w:val="left" w:pos="939"/>
        </w:tabs>
        <w:spacing w:line="360" w:lineRule="auto"/>
        <w:ind w:left="0" w:leftChars="0" w:firstLine="480" w:firstLineChars="200"/>
        <w:rPr>
          <w:rFonts w:hint="eastAsia"/>
          <w:color w:val="auto"/>
          <w:sz w:val="24"/>
          <w:szCs w:val="24"/>
          <w:highlight w:val="none"/>
          <w:lang w:val="en-US" w:eastAsia="zh-CN"/>
        </w:rPr>
      </w:pPr>
    </w:p>
    <w:p w14:paraId="6E2ED02D">
      <w:pPr>
        <w:pStyle w:val="13"/>
        <w:tabs>
          <w:tab w:val="left" w:pos="939"/>
        </w:tabs>
        <w:spacing w:line="360" w:lineRule="auto"/>
        <w:ind w:left="0" w:leftChars="0" w:firstLine="480" w:firstLineChars="200"/>
        <w:rPr>
          <w:rFonts w:hint="eastAsia"/>
          <w:color w:val="auto"/>
          <w:sz w:val="24"/>
          <w:szCs w:val="24"/>
          <w:highlight w:val="none"/>
          <w:lang w:val="en-US" w:eastAsia="zh-CN"/>
        </w:rPr>
      </w:pPr>
    </w:p>
    <w:p w14:paraId="3BBA655B">
      <w:pPr>
        <w:pStyle w:val="13"/>
        <w:tabs>
          <w:tab w:val="left" w:pos="939"/>
        </w:tabs>
        <w:spacing w:line="360" w:lineRule="auto"/>
        <w:ind w:left="0" w:leftChars="0" w:firstLine="480" w:firstLineChars="200"/>
        <w:rPr>
          <w:rFonts w:hint="eastAsia"/>
          <w:color w:val="auto"/>
          <w:sz w:val="24"/>
          <w:szCs w:val="24"/>
          <w:highlight w:val="none"/>
          <w:lang w:val="en-US" w:eastAsia="zh-CN"/>
        </w:rPr>
      </w:pPr>
    </w:p>
    <w:p w14:paraId="55873D7C">
      <w:pPr>
        <w:pStyle w:val="13"/>
        <w:tabs>
          <w:tab w:val="left" w:pos="939"/>
        </w:tabs>
        <w:spacing w:line="360" w:lineRule="auto"/>
        <w:ind w:left="0" w:leftChars="0" w:firstLine="480" w:firstLineChars="200"/>
        <w:rPr>
          <w:rFonts w:hint="eastAsia"/>
          <w:color w:val="auto"/>
          <w:sz w:val="24"/>
          <w:szCs w:val="24"/>
          <w:highlight w:val="none"/>
          <w:lang w:val="en-US" w:eastAsia="zh-CN"/>
        </w:rPr>
      </w:pPr>
    </w:p>
    <w:p w14:paraId="585150FB">
      <w:pPr>
        <w:pStyle w:val="13"/>
        <w:tabs>
          <w:tab w:val="left" w:pos="939"/>
        </w:tabs>
        <w:spacing w:line="360" w:lineRule="auto"/>
        <w:ind w:left="0" w:leftChars="0" w:firstLine="480" w:firstLineChars="200"/>
        <w:rPr>
          <w:rFonts w:hint="eastAsia"/>
          <w:color w:val="auto"/>
          <w:sz w:val="24"/>
          <w:szCs w:val="24"/>
          <w:highlight w:val="none"/>
          <w:lang w:val="en-US" w:eastAsia="zh-CN"/>
        </w:rPr>
      </w:pPr>
    </w:p>
    <w:p w14:paraId="571E6DDC">
      <w:pPr>
        <w:pStyle w:val="13"/>
        <w:tabs>
          <w:tab w:val="left" w:pos="939"/>
        </w:tabs>
        <w:spacing w:line="360" w:lineRule="auto"/>
        <w:ind w:left="0" w:leftChars="0" w:firstLine="602" w:firstLineChars="200"/>
        <w:rPr>
          <w:rFonts w:hint="default" w:ascii="宋体" w:hAnsi="宋体" w:cs="宋体"/>
          <w:b/>
          <w:color w:val="auto"/>
          <w:sz w:val="30"/>
          <w:szCs w:val="30"/>
          <w:highlight w:val="none"/>
          <w:lang w:val="en-US" w:eastAsia="zh-CN"/>
        </w:rPr>
      </w:pPr>
      <w:r>
        <w:rPr>
          <w:rFonts w:hint="eastAsia" w:ascii="宋体" w:hAnsi="宋体" w:cs="宋体"/>
          <w:b/>
          <w:color w:val="auto"/>
          <w:sz w:val="30"/>
          <w:szCs w:val="30"/>
          <w:highlight w:val="none"/>
          <w:lang w:val="en-US" w:eastAsia="zh-CN"/>
        </w:rPr>
        <w:t>五、资格要求：①供应商须提供市政公用工程施工总承包三级(含)以上资质证书，及省级及以上建设行政主管部门颁发的安全生产许可证；②拟派项目经理须具备市政公用工程专业二级以上（含本级）注册建造师执业资格（以建造师注册证书中“专业 类别”栏所填写的专业为准），同时持有省级或省级以上建设行政主管部门颁发的安全生产考核合格证书（B类）；③拟派安全员应持有省级或省级以上建设行政主管部门颁发的安全生产考核合格证书（C类）。</w:t>
      </w:r>
    </w:p>
    <w:p w14:paraId="7F7273AE">
      <w:pPr>
        <w:spacing w:line="360" w:lineRule="auto"/>
        <w:contextualSpacing/>
        <w:rPr>
          <w:rFonts w:hint="eastAsia" w:ascii="宋体" w:hAnsi="宋体" w:cs="宋体"/>
          <w:color w:val="auto"/>
          <w:sz w:val="24"/>
          <w:highlight w:val="none"/>
        </w:rPr>
      </w:pPr>
    </w:p>
    <w:p w14:paraId="2DE87BEA">
      <w:pPr>
        <w:bidi w:val="0"/>
        <w:jc w:val="left"/>
        <w:rPr>
          <w:rFonts w:hint="eastAsia"/>
          <w:b/>
          <w:bCs/>
          <w:color w:val="auto"/>
          <w:sz w:val="28"/>
          <w:szCs w:val="28"/>
          <w:highlight w:val="none"/>
          <w:lang w:val="en-US" w:eastAsia="zh-CN"/>
        </w:rPr>
      </w:pPr>
    </w:p>
    <w:p w14:paraId="43766A7A">
      <w:pPr>
        <w:bidi w:val="0"/>
        <w:jc w:val="left"/>
        <w:rPr>
          <w:rFonts w:hint="eastAsia"/>
          <w:b/>
          <w:bCs/>
          <w:color w:val="auto"/>
          <w:sz w:val="28"/>
          <w:szCs w:val="28"/>
          <w:highlight w:val="none"/>
          <w:lang w:val="en-US" w:eastAsia="zh-CN"/>
        </w:rPr>
      </w:pPr>
    </w:p>
    <w:p w14:paraId="1746411E">
      <w:pPr>
        <w:bidi w:val="0"/>
        <w:jc w:val="left"/>
        <w:rPr>
          <w:rFonts w:hint="eastAsia"/>
          <w:b/>
          <w:bCs/>
          <w:color w:val="auto"/>
          <w:sz w:val="28"/>
          <w:szCs w:val="28"/>
          <w:highlight w:val="none"/>
          <w:lang w:val="en-US" w:eastAsia="zh-CN"/>
        </w:rPr>
      </w:pPr>
    </w:p>
    <w:p w14:paraId="7CAFB7D4">
      <w:pPr>
        <w:bidi w:val="0"/>
        <w:jc w:val="left"/>
        <w:rPr>
          <w:rFonts w:hint="eastAsia"/>
          <w:b/>
          <w:bCs/>
          <w:color w:val="auto"/>
          <w:sz w:val="28"/>
          <w:szCs w:val="28"/>
          <w:highlight w:val="none"/>
          <w:lang w:val="en-US" w:eastAsia="zh-CN"/>
        </w:rPr>
      </w:pPr>
    </w:p>
    <w:p w14:paraId="37D98FA1">
      <w:pPr>
        <w:bidi w:val="0"/>
        <w:jc w:val="left"/>
        <w:rPr>
          <w:rFonts w:hint="eastAsia"/>
          <w:b/>
          <w:bCs/>
          <w:color w:val="auto"/>
          <w:sz w:val="28"/>
          <w:szCs w:val="28"/>
          <w:highlight w:val="none"/>
          <w:lang w:val="en-US" w:eastAsia="zh-CN"/>
        </w:rPr>
      </w:pPr>
    </w:p>
    <w:p w14:paraId="20156B94">
      <w:pPr>
        <w:bidi w:val="0"/>
        <w:jc w:val="left"/>
        <w:rPr>
          <w:rFonts w:hint="eastAsia"/>
          <w:b/>
          <w:bCs/>
          <w:color w:val="auto"/>
          <w:sz w:val="28"/>
          <w:szCs w:val="28"/>
          <w:highlight w:val="none"/>
          <w:lang w:val="en-US" w:eastAsia="zh-CN"/>
        </w:rPr>
      </w:pPr>
    </w:p>
    <w:p w14:paraId="63652E4C">
      <w:pPr>
        <w:bidi w:val="0"/>
        <w:jc w:val="left"/>
        <w:rPr>
          <w:rFonts w:hint="eastAsia"/>
          <w:b/>
          <w:bCs/>
          <w:color w:val="auto"/>
          <w:sz w:val="28"/>
          <w:szCs w:val="28"/>
          <w:highlight w:val="none"/>
          <w:lang w:val="en-US" w:eastAsia="zh-CN"/>
        </w:rPr>
      </w:pPr>
    </w:p>
    <w:p w14:paraId="5B7AD3C0">
      <w:pPr>
        <w:bidi w:val="0"/>
        <w:jc w:val="left"/>
        <w:rPr>
          <w:rFonts w:hint="eastAsia"/>
          <w:b/>
          <w:bCs/>
          <w:color w:val="auto"/>
          <w:sz w:val="28"/>
          <w:szCs w:val="28"/>
          <w:highlight w:val="none"/>
          <w:lang w:val="en-US" w:eastAsia="zh-CN"/>
        </w:rPr>
      </w:pPr>
    </w:p>
    <w:p w14:paraId="5C87709B">
      <w:pPr>
        <w:bidi w:val="0"/>
        <w:jc w:val="left"/>
        <w:rPr>
          <w:rFonts w:hint="eastAsia"/>
          <w:b/>
          <w:bCs/>
          <w:color w:val="auto"/>
          <w:sz w:val="28"/>
          <w:szCs w:val="28"/>
          <w:highlight w:val="none"/>
          <w:lang w:val="en-US" w:eastAsia="zh-CN"/>
        </w:rPr>
      </w:pPr>
    </w:p>
    <w:p w14:paraId="029D6169">
      <w:pPr>
        <w:bidi w:val="0"/>
        <w:jc w:val="left"/>
        <w:rPr>
          <w:rFonts w:hint="eastAsia"/>
          <w:b/>
          <w:bCs/>
          <w:color w:val="auto"/>
          <w:sz w:val="28"/>
          <w:szCs w:val="28"/>
          <w:highlight w:val="none"/>
          <w:lang w:val="en-US" w:eastAsia="zh-CN"/>
        </w:rPr>
      </w:pPr>
    </w:p>
    <w:p w14:paraId="3287E257">
      <w:pPr>
        <w:bidi w:val="0"/>
        <w:jc w:val="left"/>
        <w:rPr>
          <w:rFonts w:hint="eastAsia"/>
          <w:b/>
          <w:bCs/>
          <w:color w:val="auto"/>
          <w:sz w:val="28"/>
          <w:szCs w:val="28"/>
          <w:highlight w:val="none"/>
          <w:lang w:val="en-US" w:eastAsia="zh-CN"/>
        </w:rPr>
      </w:pPr>
    </w:p>
    <w:p w14:paraId="04FB5A1A">
      <w:pPr>
        <w:bidi w:val="0"/>
        <w:jc w:val="left"/>
        <w:rPr>
          <w:rFonts w:hint="eastAsia"/>
          <w:b/>
          <w:bCs/>
          <w:color w:val="auto"/>
          <w:sz w:val="28"/>
          <w:szCs w:val="28"/>
          <w:highlight w:val="none"/>
          <w:lang w:val="en-US" w:eastAsia="zh-CN"/>
        </w:rPr>
      </w:pPr>
    </w:p>
    <w:p w14:paraId="5B72D764">
      <w:pPr>
        <w:bidi w:val="0"/>
        <w:jc w:val="left"/>
        <w:rPr>
          <w:rFonts w:hint="eastAsia"/>
          <w:b/>
          <w:bCs/>
          <w:color w:val="auto"/>
          <w:sz w:val="28"/>
          <w:szCs w:val="28"/>
          <w:highlight w:val="none"/>
          <w:lang w:val="en-US" w:eastAsia="zh-CN"/>
        </w:rPr>
      </w:pPr>
    </w:p>
    <w:p w14:paraId="7174BB9A">
      <w:pPr>
        <w:bidi w:val="0"/>
        <w:jc w:val="left"/>
        <w:rPr>
          <w:rFonts w:hint="eastAsia"/>
          <w:b/>
          <w:bCs/>
          <w:color w:val="auto"/>
          <w:sz w:val="28"/>
          <w:szCs w:val="28"/>
          <w:highlight w:val="none"/>
          <w:lang w:val="en-US" w:eastAsia="zh-CN"/>
        </w:rPr>
      </w:pPr>
    </w:p>
    <w:p w14:paraId="275CDA56">
      <w:pPr>
        <w:bidi w:val="0"/>
        <w:jc w:val="left"/>
        <w:rPr>
          <w:rFonts w:hint="eastAsia"/>
          <w:b/>
          <w:bCs/>
          <w:color w:val="auto"/>
          <w:sz w:val="28"/>
          <w:szCs w:val="28"/>
          <w:highlight w:val="none"/>
          <w:lang w:val="en-US" w:eastAsia="zh-CN"/>
        </w:rPr>
      </w:pPr>
    </w:p>
    <w:p w14:paraId="322CBC20">
      <w:pPr>
        <w:bidi w:val="0"/>
        <w:jc w:val="left"/>
        <w:rPr>
          <w:rFonts w:hint="eastAsia"/>
          <w:b/>
          <w:bCs/>
          <w:color w:val="auto"/>
          <w:sz w:val="28"/>
          <w:szCs w:val="28"/>
          <w:highlight w:val="none"/>
          <w:lang w:val="en-US" w:eastAsia="zh-CN"/>
        </w:rPr>
      </w:pPr>
    </w:p>
    <w:p w14:paraId="340E9B09">
      <w:pPr>
        <w:bidi w:val="0"/>
        <w:jc w:val="left"/>
        <w:rPr>
          <w:rFonts w:hint="eastAsia"/>
          <w:b/>
          <w:bCs/>
          <w:color w:val="auto"/>
          <w:sz w:val="28"/>
          <w:szCs w:val="28"/>
          <w:highlight w:val="none"/>
          <w:lang w:val="en-US" w:eastAsia="zh-CN"/>
        </w:rPr>
      </w:pPr>
    </w:p>
    <w:p w14:paraId="699961C7">
      <w:pPr>
        <w:bidi w:val="0"/>
        <w:jc w:val="left"/>
        <w:rPr>
          <w:rFonts w:hint="eastAsia"/>
          <w:b/>
          <w:bCs/>
          <w:color w:val="auto"/>
          <w:sz w:val="28"/>
          <w:szCs w:val="28"/>
          <w:highlight w:val="none"/>
          <w:lang w:val="en-US" w:eastAsia="zh-CN"/>
        </w:rPr>
      </w:pPr>
    </w:p>
    <w:p w14:paraId="087CB841">
      <w:pPr>
        <w:bidi w:val="0"/>
        <w:jc w:val="left"/>
        <w:rPr>
          <w:rFonts w:hint="eastAsia"/>
          <w:b/>
          <w:bCs/>
          <w:color w:val="auto"/>
          <w:sz w:val="28"/>
          <w:szCs w:val="28"/>
          <w:highlight w:val="none"/>
          <w:lang w:val="en-US" w:eastAsia="zh-CN"/>
        </w:rPr>
      </w:pPr>
    </w:p>
    <w:p w14:paraId="1F9FC4E0">
      <w:pPr>
        <w:bidi w:val="0"/>
        <w:jc w:val="left"/>
        <w:rPr>
          <w:rFonts w:hint="eastAsia"/>
          <w:b/>
          <w:bCs/>
          <w:color w:val="auto"/>
          <w:sz w:val="28"/>
          <w:szCs w:val="28"/>
          <w:highlight w:val="none"/>
          <w:lang w:val="en-US" w:eastAsia="zh-CN"/>
        </w:rPr>
      </w:pPr>
    </w:p>
    <w:p w14:paraId="7B149161">
      <w:pPr>
        <w:bidi w:val="0"/>
        <w:jc w:val="left"/>
        <w:rPr>
          <w:rFonts w:hint="eastAsia"/>
          <w:b/>
          <w:bCs/>
          <w:color w:val="auto"/>
          <w:sz w:val="28"/>
          <w:szCs w:val="28"/>
          <w:highlight w:val="none"/>
          <w:lang w:val="en-US" w:eastAsia="zh-CN"/>
        </w:rPr>
      </w:pPr>
    </w:p>
    <w:p w14:paraId="6F219304">
      <w:pPr>
        <w:bidi w:val="0"/>
        <w:jc w:val="left"/>
        <w:rPr>
          <w:rFonts w:hint="eastAsia"/>
          <w:b/>
          <w:bCs/>
          <w:color w:val="auto"/>
          <w:sz w:val="28"/>
          <w:szCs w:val="28"/>
          <w:highlight w:val="none"/>
          <w:lang w:val="en-US" w:eastAsia="zh-CN"/>
        </w:rPr>
      </w:pPr>
    </w:p>
    <w:p w14:paraId="45543ED4">
      <w:pPr>
        <w:bidi w:val="0"/>
        <w:jc w:val="left"/>
        <w:rPr>
          <w:rFonts w:hint="eastAsia"/>
          <w:b/>
          <w:bCs/>
          <w:color w:val="auto"/>
          <w:sz w:val="28"/>
          <w:szCs w:val="28"/>
          <w:highlight w:val="none"/>
          <w:lang w:val="en-US" w:eastAsia="zh-CN"/>
        </w:rPr>
      </w:pPr>
    </w:p>
    <w:p w14:paraId="5DECB085">
      <w:pPr>
        <w:bidi w:val="0"/>
        <w:jc w:val="left"/>
        <w:rPr>
          <w:rFonts w:hint="eastAsia"/>
          <w:b/>
          <w:bCs/>
          <w:color w:val="auto"/>
          <w:sz w:val="28"/>
          <w:szCs w:val="28"/>
          <w:highlight w:val="none"/>
          <w:lang w:val="en-US" w:eastAsia="zh-CN"/>
        </w:rPr>
      </w:pPr>
    </w:p>
    <w:p w14:paraId="577425ED">
      <w:pPr>
        <w:bidi w:val="0"/>
        <w:jc w:val="left"/>
        <w:rPr>
          <w:rFonts w:hint="eastAsia"/>
          <w:b/>
          <w:bCs/>
          <w:color w:val="auto"/>
          <w:sz w:val="28"/>
          <w:szCs w:val="28"/>
          <w:highlight w:val="none"/>
          <w:lang w:val="en-US" w:eastAsia="zh-CN"/>
        </w:rPr>
      </w:pPr>
    </w:p>
    <w:p w14:paraId="5723D06F">
      <w:pPr>
        <w:bidi w:val="0"/>
        <w:jc w:val="left"/>
        <w:rPr>
          <w:rFonts w:hint="eastAsia"/>
          <w:b/>
          <w:bCs/>
          <w:color w:val="auto"/>
          <w:sz w:val="28"/>
          <w:szCs w:val="28"/>
          <w:highlight w:val="none"/>
          <w:lang w:val="en-US" w:eastAsia="zh-CN"/>
        </w:rPr>
      </w:pPr>
    </w:p>
    <w:p w14:paraId="31F1A286">
      <w:pPr>
        <w:bidi w:val="0"/>
        <w:jc w:val="left"/>
        <w:rPr>
          <w:rFonts w:hint="eastAsia"/>
          <w:b/>
          <w:bCs/>
          <w:color w:val="auto"/>
          <w:sz w:val="28"/>
          <w:szCs w:val="28"/>
          <w:highlight w:val="none"/>
          <w:lang w:val="en-US" w:eastAsia="zh-CN"/>
        </w:rPr>
      </w:pPr>
    </w:p>
    <w:p w14:paraId="31ECE55F">
      <w:pPr>
        <w:snapToGrid w:val="0"/>
        <w:spacing w:line="360" w:lineRule="auto"/>
        <w:ind w:firstLine="602" w:firstLineChars="200"/>
        <w:rPr>
          <w:rFonts w:ascii="宋体" w:hAnsi="宋体" w:cs="宋体"/>
          <w:b/>
          <w:color w:val="auto"/>
          <w:sz w:val="30"/>
          <w:szCs w:val="30"/>
          <w:highlight w:val="none"/>
        </w:rPr>
      </w:pPr>
      <w:r>
        <w:rPr>
          <w:rFonts w:hint="eastAsia" w:ascii="宋体" w:hAnsi="宋体" w:cs="宋体"/>
          <w:b/>
          <w:color w:val="auto"/>
          <w:sz w:val="30"/>
          <w:szCs w:val="30"/>
          <w:highlight w:val="none"/>
          <w:lang w:val="en-US" w:eastAsia="zh-CN"/>
        </w:rPr>
        <w:t>六</w:t>
      </w:r>
      <w:r>
        <w:rPr>
          <w:rFonts w:hint="eastAsia" w:ascii="宋体" w:hAnsi="宋体" w:cs="宋体"/>
          <w:b/>
          <w:color w:val="auto"/>
          <w:sz w:val="30"/>
          <w:szCs w:val="30"/>
          <w:highlight w:val="none"/>
        </w:rPr>
        <w:t>、</w:t>
      </w:r>
      <w:r>
        <w:rPr>
          <w:rFonts w:hint="eastAsia" w:ascii="宋体" w:hAnsi="宋体" w:cs="宋体"/>
          <w:b/>
          <w:color w:val="auto"/>
          <w:sz w:val="30"/>
          <w:szCs w:val="30"/>
          <w:highlight w:val="none"/>
          <w:lang w:val="en-US" w:eastAsia="zh-CN"/>
        </w:rPr>
        <w:t>小微</w:t>
      </w:r>
      <w:r>
        <w:rPr>
          <w:rFonts w:hint="eastAsia" w:ascii="宋体" w:hAnsi="宋体" w:cs="宋体"/>
          <w:b/>
          <w:color w:val="auto"/>
          <w:sz w:val="30"/>
          <w:szCs w:val="30"/>
          <w:highlight w:val="none"/>
        </w:rPr>
        <w:t>企业声明函或残疾人福利性单位声明函或属于监狱企业的证明文件</w:t>
      </w:r>
    </w:p>
    <w:p w14:paraId="5145794B">
      <w:pPr>
        <w:spacing w:line="300" w:lineRule="auto"/>
        <w:jc w:val="center"/>
        <w:rPr>
          <w:rFonts w:ascii="宋体" w:hAnsi="宋体" w:cs="宋体"/>
          <w:color w:val="auto"/>
          <w:sz w:val="44"/>
          <w:szCs w:val="44"/>
          <w:highlight w:val="none"/>
        </w:rPr>
      </w:pPr>
      <w:r>
        <w:rPr>
          <w:rFonts w:hint="eastAsia" w:ascii="宋体" w:hAnsi="宋体" w:cs="宋体"/>
          <w:color w:val="auto"/>
          <w:sz w:val="44"/>
          <w:szCs w:val="44"/>
          <w:highlight w:val="none"/>
          <w:lang w:val="en-US" w:eastAsia="zh-CN"/>
        </w:rPr>
        <w:t>小微</w:t>
      </w:r>
      <w:r>
        <w:rPr>
          <w:rFonts w:hint="eastAsia" w:ascii="宋体" w:hAnsi="宋体" w:cs="宋体"/>
          <w:color w:val="auto"/>
          <w:sz w:val="44"/>
          <w:szCs w:val="44"/>
          <w:highlight w:val="none"/>
        </w:rPr>
        <w:t>企业声明函（工程）</w:t>
      </w:r>
    </w:p>
    <w:p w14:paraId="1720A5F1">
      <w:pPr>
        <w:spacing w:line="360" w:lineRule="auto"/>
        <w:ind w:firstLine="550"/>
        <w:rPr>
          <w:rFonts w:ascii="宋体" w:hAnsi="宋体" w:cs="宋体"/>
          <w:color w:val="auto"/>
          <w:kern w:val="0"/>
          <w:sz w:val="24"/>
          <w:highlight w:val="none"/>
        </w:rPr>
      </w:pPr>
    </w:p>
    <w:p w14:paraId="4EDE04AC">
      <w:pPr>
        <w:spacing w:line="360" w:lineRule="auto"/>
        <w:ind w:firstLine="550"/>
        <w:rPr>
          <w:rFonts w:ascii="宋体" w:hAnsi="宋体" w:cs="宋体"/>
          <w:color w:val="auto"/>
          <w:kern w:val="0"/>
          <w:sz w:val="24"/>
          <w:highlight w:val="none"/>
        </w:rPr>
      </w:pPr>
      <w:r>
        <w:rPr>
          <w:rFonts w:hint="eastAsia" w:ascii="宋体" w:hAnsi="宋体" w:cs="宋体"/>
          <w:color w:val="auto"/>
          <w:kern w:val="0"/>
          <w:sz w:val="24"/>
          <w:highlight w:val="none"/>
        </w:rPr>
        <w:t>本公司（联合体）郑重声明，根据《政府采购促进中小企业发展管理办法》（财库﹝2020﹞46 号）的规定，本公司（联合体）参加</w:t>
      </w:r>
      <w:r>
        <w:rPr>
          <w:rFonts w:hint="eastAsia" w:ascii="宋体" w:hAnsi="宋体" w:cs="宋体"/>
          <w:color w:val="auto"/>
          <w:sz w:val="24"/>
          <w:highlight w:val="none"/>
          <w:u w:val="single"/>
        </w:rPr>
        <w:t>[采购人]</w:t>
      </w:r>
      <w:r>
        <w:rPr>
          <w:rFonts w:hint="eastAsia" w:ascii="宋体" w:hAnsi="宋体" w:cs="宋体"/>
          <w:color w:val="auto"/>
          <w:sz w:val="24"/>
          <w:highlight w:val="none"/>
        </w:rPr>
        <w:t>的</w:t>
      </w:r>
      <w:r>
        <w:rPr>
          <w:rFonts w:hint="eastAsia" w:ascii="宋体" w:hAnsi="宋体" w:cs="宋体"/>
          <w:color w:val="auto"/>
          <w:sz w:val="24"/>
          <w:highlight w:val="none"/>
          <w:u w:val="single"/>
        </w:rPr>
        <w:t>[项目名称]</w:t>
      </w:r>
      <w:r>
        <w:rPr>
          <w:rFonts w:hint="eastAsia" w:ascii="宋体" w:hAnsi="宋体" w:cs="宋体"/>
          <w:color w:val="auto"/>
          <w:kern w:val="0"/>
          <w:sz w:val="24"/>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01900548">
      <w:pPr>
        <w:spacing w:line="360" w:lineRule="auto"/>
        <w:ind w:firstLine="550"/>
        <w:rPr>
          <w:rFonts w:ascii="宋体" w:hAnsi="宋体" w:cs="宋体"/>
          <w:color w:val="auto"/>
          <w:kern w:val="0"/>
          <w:sz w:val="24"/>
          <w:highlight w:val="none"/>
        </w:rPr>
      </w:pPr>
      <w:r>
        <w:rPr>
          <w:rFonts w:hint="eastAsia" w:ascii="宋体" w:hAnsi="宋体" w:cs="宋体"/>
          <w:color w:val="auto"/>
          <w:kern w:val="0"/>
          <w:sz w:val="24"/>
          <w:highlight w:val="none"/>
        </w:rPr>
        <w:t xml:space="preserve">1. </w:t>
      </w:r>
      <w:r>
        <w:rPr>
          <w:rFonts w:hint="eastAsia" w:ascii="宋体" w:hAnsi="宋体" w:cs="宋体"/>
          <w:color w:val="auto"/>
          <w:kern w:val="0"/>
          <w:sz w:val="24"/>
          <w:highlight w:val="none"/>
          <w:u w:val="single"/>
        </w:rPr>
        <w:t>（标的名称）</w:t>
      </w:r>
      <w:r>
        <w:rPr>
          <w:rFonts w:hint="eastAsia" w:ascii="宋体" w:hAnsi="宋体" w:cs="宋体"/>
          <w:color w:val="auto"/>
          <w:kern w:val="0"/>
          <w:sz w:val="24"/>
          <w:highlight w:val="none"/>
        </w:rPr>
        <w:t>，属于</w:t>
      </w:r>
      <w:r>
        <w:rPr>
          <w:rFonts w:hint="eastAsia" w:ascii="宋体" w:hAnsi="宋体" w:cs="宋体"/>
          <w:color w:val="auto"/>
          <w:kern w:val="0"/>
          <w:sz w:val="24"/>
          <w:highlight w:val="none"/>
          <w:u w:val="single"/>
        </w:rPr>
        <w:t>（采购文件中明确的所属行业：见服务需求一览表）</w:t>
      </w:r>
      <w:r>
        <w:rPr>
          <w:rFonts w:hint="eastAsia" w:ascii="宋体" w:hAnsi="宋体" w:cs="宋体"/>
          <w:color w:val="auto"/>
          <w:kern w:val="0"/>
          <w:sz w:val="24"/>
          <w:highlight w:val="none"/>
        </w:rPr>
        <w:t>行业；承建（承接）企业为</w:t>
      </w:r>
      <w:r>
        <w:rPr>
          <w:rFonts w:hint="eastAsia" w:ascii="宋体" w:hAnsi="宋体" w:cs="宋体"/>
          <w:color w:val="auto"/>
          <w:kern w:val="0"/>
          <w:sz w:val="24"/>
          <w:highlight w:val="none"/>
          <w:u w:val="single"/>
        </w:rPr>
        <w:t>（企业名称）</w:t>
      </w:r>
      <w:r>
        <w:rPr>
          <w:rFonts w:hint="eastAsia" w:ascii="宋体" w:hAnsi="宋体" w:cs="宋体"/>
          <w:color w:val="auto"/>
          <w:kern w:val="0"/>
          <w:sz w:val="24"/>
          <w:highlight w:val="none"/>
        </w:rPr>
        <w:t>，从业人员</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人，营业收入为</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万元，资产总额为</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万元</w:t>
      </w:r>
      <w:r>
        <w:rPr>
          <w:rFonts w:hint="eastAsia" w:ascii="宋体" w:hAnsi="宋体" w:cs="宋体"/>
          <w:color w:val="auto"/>
          <w:sz w:val="24"/>
          <w:highlight w:val="none"/>
          <w:vertAlign w:val="superscript"/>
        </w:rPr>
        <w:t>1</w:t>
      </w:r>
      <w:r>
        <w:rPr>
          <w:rFonts w:hint="eastAsia" w:ascii="宋体" w:hAnsi="宋体" w:cs="宋体"/>
          <w:color w:val="auto"/>
          <w:kern w:val="0"/>
          <w:sz w:val="24"/>
          <w:highlight w:val="none"/>
        </w:rPr>
        <w:t>，属于</w:t>
      </w:r>
      <w:r>
        <w:rPr>
          <w:rFonts w:hint="eastAsia" w:ascii="宋体" w:hAnsi="宋体" w:cs="宋体"/>
          <w:color w:val="auto"/>
          <w:kern w:val="0"/>
          <w:sz w:val="24"/>
          <w:highlight w:val="none"/>
          <w:u w:val="single"/>
        </w:rPr>
        <w:t>（中型企业、小型企业、微型企业）</w:t>
      </w:r>
      <w:r>
        <w:rPr>
          <w:rFonts w:hint="eastAsia" w:ascii="宋体" w:hAnsi="宋体" w:cs="宋体"/>
          <w:color w:val="auto"/>
          <w:kern w:val="0"/>
          <w:sz w:val="24"/>
          <w:highlight w:val="none"/>
        </w:rPr>
        <w:t>；</w:t>
      </w:r>
    </w:p>
    <w:p w14:paraId="65B86FD2">
      <w:pPr>
        <w:spacing w:line="360" w:lineRule="auto"/>
        <w:ind w:firstLine="550"/>
        <w:rPr>
          <w:rFonts w:ascii="宋体" w:hAnsi="宋体" w:cs="宋体"/>
          <w:color w:val="auto"/>
          <w:kern w:val="0"/>
          <w:sz w:val="24"/>
          <w:highlight w:val="none"/>
        </w:rPr>
      </w:pPr>
      <w:r>
        <w:rPr>
          <w:rFonts w:hint="eastAsia" w:ascii="宋体" w:hAnsi="宋体" w:cs="宋体"/>
          <w:color w:val="auto"/>
          <w:kern w:val="0"/>
          <w:sz w:val="24"/>
          <w:highlight w:val="none"/>
        </w:rPr>
        <w:t xml:space="preserve"> 2. </w:t>
      </w:r>
      <w:r>
        <w:rPr>
          <w:rFonts w:hint="eastAsia" w:ascii="宋体" w:hAnsi="宋体" w:cs="宋体"/>
          <w:color w:val="auto"/>
          <w:kern w:val="0"/>
          <w:sz w:val="24"/>
          <w:highlight w:val="none"/>
          <w:u w:val="single"/>
        </w:rPr>
        <w:t>（标的名称）</w:t>
      </w:r>
      <w:r>
        <w:rPr>
          <w:rFonts w:hint="eastAsia" w:ascii="宋体" w:hAnsi="宋体" w:cs="宋体"/>
          <w:color w:val="auto"/>
          <w:kern w:val="0"/>
          <w:sz w:val="24"/>
          <w:highlight w:val="none"/>
        </w:rPr>
        <w:t>，属于</w:t>
      </w:r>
      <w:r>
        <w:rPr>
          <w:rFonts w:hint="eastAsia" w:ascii="宋体" w:hAnsi="宋体" w:cs="宋体"/>
          <w:color w:val="auto"/>
          <w:kern w:val="0"/>
          <w:sz w:val="24"/>
          <w:highlight w:val="none"/>
          <w:u w:val="single"/>
        </w:rPr>
        <w:t>（采购文件中明确的所属行业：见服务需求一览表）</w:t>
      </w:r>
      <w:r>
        <w:rPr>
          <w:rFonts w:hint="eastAsia" w:ascii="宋体" w:hAnsi="宋体" w:cs="宋体"/>
          <w:color w:val="auto"/>
          <w:kern w:val="0"/>
          <w:sz w:val="24"/>
          <w:highlight w:val="none"/>
        </w:rPr>
        <w:t>行业；承建（承接）企业为</w:t>
      </w:r>
      <w:r>
        <w:rPr>
          <w:rFonts w:hint="eastAsia" w:ascii="宋体" w:hAnsi="宋体" w:cs="宋体"/>
          <w:color w:val="auto"/>
          <w:kern w:val="0"/>
          <w:sz w:val="24"/>
          <w:highlight w:val="none"/>
          <w:u w:val="single"/>
        </w:rPr>
        <w:t>（企业名称）</w:t>
      </w:r>
      <w:r>
        <w:rPr>
          <w:rFonts w:hint="eastAsia" w:ascii="宋体" w:hAnsi="宋体" w:cs="宋体"/>
          <w:color w:val="auto"/>
          <w:kern w:val="0"/>
          <w:sz w:val="24"/>
          <w:highlight w:val="none"/>
        </w:rPr>
        <w:t>，从业人员</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人，营业收入为</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万元，资产总额为</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万元，属于</w:t>
      </w:r>
      <w:r>
        <w:rPr>
          <w:rFonts w:hint="eastAsia" w:ascii="宋体" w:hAnsi="宋体" w:cs="宋体"/>
          <w:color w:val="auto"/>
          <w:kern w:val="0"/>
          <w:sz w:val="24"/>
          <w:highlight w:val="none"/>
          <w:u w:val="single"/>
        </w:rPr>
        <w:t>（中型企业、小型企业、微型企业）</w:t>
      </w:r>
      <w:r>
        <w:rPr>
          <w:rFonts w:hint="eastAsia" w:ascii="宋体" w:hAnsi="宋体" w:cs="宋体"/>
          <w:color w:val="auto"/>
          <w:kern w:val="0"/>
          <w:sz w:val="24"/>
          <w:highlight w:val="none"/>
        </w:rPr>
        <w:t>；</w:t>
      </w:r>
    </w:p>
    <w:p w14:paraId="745880C2">
      <w:pPr>
        <w:spacing w:line="360" w:lineRule="auto"/>
        <w:ind w:firstLine="550"/>
        <w:rPr>
          <w:rFonts w:ascii="宋体" w:hAnsi="宋体" w:cs="宋体"/>
          <w:color w:val="auto"/>
          <w:kern w:val="0"/>
          <w:sz w:val="24"/>
          <w:highlight w:val="none"/>
        </w:rPr>
      </w:pPr>
      <w:r>
        <w:rPr>
          <w:rFonts w:hint="eastAsia" w:ascii="宋体" w:hAnsi="宋体" w:cs="宋体"/>
          <w:color w:val="auto"/>
          <w:kern w:val="0"/>
          <w:sz w:val="24"/>
          <w:highlight w:val="none"/>
        </w:rPr>
        <w:t xml:space="preserve"> …… </w:t>
      </w:r>
    </w:p>
    <w:p w14:paraId="1E5C458F">
      <w:pPr>
        <w:spacing w:line="360" w:lineRule="auto"/>
        <w:ind w:firstLine="550"/>
        <w:rPr>
          <w:rFonts w:ascii="宋体" w:hAnsi="宋体" w:cs="宋体"/>
          <w:color w:val="auto"/>
          <w:kern w:val="0"/>
          <w:sz w:val="24"/>
          <w:highlight w:val="none"/>
        </w:rPr>
      </w:pPr>
      <w:r>
        <w:rPr>
          <w:rFonts w:hint="eastAsia" w:ascii="宋体" w:hAnsi="宋体" w:cs="宋体"/>
          <w:color w:val="auto"/>
          <w:kern w:val="0"/>
          <w:sz w:val="24"/>
          <w:highlight w:val="none"/>
        </w:rPr>
        <w:t>以上企业，不属于大企业的分支机构，不存在控股股东为大企业的情形，也不存在与大企业的负责人为同一人的情形。</w:t>
      </w:r>
    </w:p>
    <w:p w14:paraId="00020E2C">
      <w:pPr>
        <w:spacing w:line="360" w:lineRule="auto"/>
        <w:ind w:firstLine="550"/>
        <w:rPr>
          <w:rFonts w:ascii="宋体" w:hAnsi="宋体" w:cs="宋体"/>
          <w:color w:val="auto"/>
          <w:kern w:val="0"/>
          <w:sz w:val="24"/>
          <w:highlight w:val="none"/>
        </w:rPr>
      </w:pPr>
      <w:r>
        <w:rPr>
          <w:rFonts w:hint="eastAsia" w:ascii="宋体" w:hAnsi="宋体" w:cs="宋体"/>
          <w:color w:val="auto"/>
          <w:kern w:val="0"/>
          <w:sz w:val="24"/>
          <w:highlight w:val="none"/>
        </w:rPr>
        <w:t>本企业对上述声明内容的真实性负责。如有虚假，将依法承担相应责任。</w:t>
      </w:r>
    </w:p>
    <w:p w14:paraId="5B2B7FD4">
      <w:pPr>
        <w:ind w:firstLine="552"/>
        <w:rPr>
          <w:rFonts w:ascii="宋体" w:hAnsi="宋体" w:cs="宋体"/>
          <w:color w:val="auto"/>
          <w:kern w:val="0"/>
          <w:szCs w:val="21"/>
          <w:highlight w:val="none"/>
        </w:rPr>
      </w:pPr>
    </w:p>
    <w:p w14:paraId="0AD35B23">
      <w:pPr>
        <w:pStyle w:val="11"/>
        <w:spacing w:after="0" w:line="360" w:lineRule="auto"/>
        <w:contextualSpacing/>
        <w:rPr>
          <w:rFonts w:ascii="宋体" w:hAnsi="宋体" w:cs="宋体"/>
          <w:color w:val="auto"/>
          <w:kern w:val="0"/>
          <w:sz w:val="24"/>
          <w:szCs w:val="22"/>
          <w:highlight w:val="none"/>
        </w:rPr>
      </w:pPr>
      <w:r>
        <w:rPr>
          <w:rFonts w:hint="eastAsia" w:ascii="宋体" w:hAnsi="宋体" w:cs="宋体"/>
          <w:color w:val="auto"/>
          <w:kern w:val="0"/>
          <w:sz w:val="24"/>
          <w:szCs w:val="22"/>
          <w:highlight w:val="none"/>
        </w:rPr>
        <w:t>1从业人员、营业收入、资产总额填报上一年度数据，无上一年度数据的新成立企业可不填报。</w:t>
      </w:r>
    </w:p>
    <w:p w14:paraId="2B5FA3FA">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0983EB94">
      <w:pPr>
        <w:autoSpaceDE w:val="0"/>
        <w:autoSpaceDN w:val="0"/>
        <w:spacing w:line="360" w:lineRule="auto"/>
        <w:ind w:firstLine="6480" w:firstLineChars="27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2DD52AB9">
      <w:pPr>
        <w:pStyle w:val="11"/>
        <w:spacing w:after="0" w:line="360" w:lineRule="auto"/>
        <w:ind w:left="3960" w:right="1808"/>
        <w:contextualSpacing/>
        <w:rPr>
          <w:rFonts w:ascii="宋体" w:hAnsi="宋体" w:cs="宋体"/>
          <w:color w:val="auto"/>
          <w:highlight w:val="none"/>
        </w:rPr>
      </w:pPr>
    </w:p>
    <w:p w14:paraId="3390306C">
      <w:pPr>
        <w:tabs>
          <w:tab w:val="left" w:pos="7980"/>
        </w:tabs>
        <w:spacing w:line="360" w:lineRule="auto"/>
        <w:contextualSpacing/>
        <w:jc w:val="left"/>
        <w:rPr>
          <w:rFonts w:ascii="宋体" w:hAnsi="宋体" w:cs="宋体"/>
          <w:color w:val="auto"/>
          <w:kern w:val="0"/>
          <w:sz w:val="24"/>
          <w:highlight w:val="none"/>
        </w:rPr>
      </w:pPr>
      <w:r>
        <w:rPr>
          <w:rFonts w:hint="eastAsia" w:ascii="宋体" w:hAnsi="宋体" w:cs="宋体"/>
          <w:color w:val="auto"/>
          <w:sz w:val="24"/>
          <w:highlight w:val="none"/>
        </w:rPr>
        <w:t>注：享受《政府采购促进中小企业发展管理办法》（财库〔2020〕46号）规定的小微企业扶持政策的，采购人、采购代理机构应当随成交结果公开成交供应商的《小微企业声明函》。从业人员、营业收入、资产总额填报上一年度数据，无上一年度数据的新成立企业可不填报。</w:t>
      </w:r>
    </w:p>
    <w:p w14:paraId="64456F81">
      <w:pPr>
        <w:snapToGrid w:val="0"/>
        <w:spacing w:before="120" w:beforeLines="50" w:after="50" w:line="360" w:lineRule="auto"/>
        <w:outlineLvl w:val="1"/>
        <w:rPr>
          <w:rFonts w:ascii="宋体" w:hAnsi="宋体" w:cs="宋体"/>
          <w:b/>
          <w:bCs/>
          <w:color w:val="auto"/>
          <w:sz w:val="32"/>
          <w:szCs w:val="32"/>
          <w:highlight w:val="none"/>
        </w:rPr>
        <w:sectPr>
          <w:pgSz w:w="11910" w:h="16840"/>
          <w:pgMar w:top="1440" w:right="1440" w:bottom="1440" w:left="1440" w:header="720" w:footer="720" w:gutter="0"/>
          <w:cols w:space="720" w:num="1"/>
        </w:sectPr>
      </w:pPr>
    </w:p>
    <w:p w14:paraId="2C93C82D">
      <w:pPr>
        <w:spacing w:line="520" w:lineRule="exact"/>
        <w:jc w:val="center"/>
        <w:rPr>
          <w:rFonts w:ascii="宋体" w:hAnsi="宋体" w:cs="宋体"/>
          <w:color w:val="auto"/>
          <w:sz w:val="32"/>
          <w:szCs w:val="32"/>
          <w:highlight w:val="none"/>
        </w:rPr>
      </w:pPr>
      <w:r>
        <w:rPr>
          <w:rFonts w:hint="eastAsia" w:ascii="宋体" w:hAnsi="宋体" w:cs="宋体"/>
          <w:color w:val="auto"/>
          <w:sz w:val="44"/>
          <w:szCs w:val="44"/>
          <w:highlight w:val="none"/>
        </w:rPr>
        <w:t>残疾人福利性单位声明函</w:t>
      </w:r>
    </w:p>
    <w:p w14:paraId="2633D371">
      <w:pPr>
        <w:spacing w:line="520" w:lineRule="exact"/>
        <w:rPr>
          <w:rFonts w:ascii="宋体" w:hAnsi="宋体" w:cs="宋体"/>
          <w:color w:val="auto"/>
          <w:sz w:val="32"/>
          <w:szCs w:val="32"/>
          <w:highlight w:val="none"/>
        </w:rPr>
      </w:pPr>
    </w:p>
    <w:p w14:paraId="1979B0AF">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单位的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项目采购活动由本单位提供服务。</w:t>
      </w:r>
    </w:p>
    <w:p w14:paraId="0BE97473">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本单位对上述声明的真实性负责。如有虚假，将依法承担相应责任。</w:t>
      </w:r>
    </w:p>
    <w:p w14:paraId="4DB9CBA5">
      <w:pPr>
        <w:spacing w:line="360" w:lineRule="auto"/>
        <w:contextualSpacing/>
        <w:rPr>
          <w:rFonts w:ascii="宋体" w:hAnsi="宋体" w:cs="宋体"/>
          <w:color w:val="auto"/>
          <w:sz w:val="24"/>
          <w:highlight w:val="none"/>
        </w:rPr>
      </w:pPr>
    </w:p>
    <w:p w14:paraId="38F01F9C">
      <w:pPr>
        <w:spacing w:line="360" w:lineRule="auto"/>
        <w:contextualSpacing/>
        <w:rPr>
          <w:rFonts w:ascii="宋体" w:hAnsi="宋体" w:cs="宋体"/>
          <w:color w:val="auto"/>
          <w:sz w:val="24"/>
          <w:highlight w:val="none"/>
        </w:rPr>
      </w:pPr>
    </w:p>
    <w:p w14:paraId="58DBB245">
      <w:pPr>
        <w:spacing w:line="360" w:lineRule="auto"/>
        <w:contextualSpacing/>
        <w:rPr>
          <w:rFonts w:ascii="宋体" w:hAnsi="宋体" w:cs="宋体"/>
          <w:color w:val="auto"/>
          <w:sz w:val="24"/>
          <w:highlight w:val="none"/>
        </w:rPr>
      </w:pPr>
    </w:p>
    <w:p w14:paraId="7FFDF5DC">
      <w:pPr>
        <w:spacing w:line="360" w:lineRule="auto"/>
        <w:ind w:firstLine="2400" w:firstLineChars="1000"/>
        <w:contextualSpacing/>
        <w:rPr>
          <w:rFonts w:ascii="宋体" w:hAnsi="宋体" w:cs="宋体"/>
          <w:color w:val="auto"/>
          <w:sz w:val="24"/>
          <w:highlight w:val="none"/>
        </w:rPr>
      </w:pPr>
      <w:r>
        <w:rPr>
          <w:rFonts w:hint="eastAsia" w:ascii="宋体" w:hAnsi="宋体" w:cs="宋体"/>
          <w:color w:val="auto"/>
          <w:sz w:val="24"/>
          <w:highlight w:val="none"/>
        </w:rPr>
        <w:t>供应商名称（电子签章）：</w:t>
      </w:r>
    </w:p>
    <w:p w14:paraId="28189E3A">
      <w:pPr>
        <w:spacing w:line="360" w:lineRule="auto"/>
        <w:ind w:firstLine="4320" w:firstLineChars="1800"/>
        <w:contextualSpacing/>
        <w:rPr>
          <w:rFonts w:ascii="宋体" w:hAnsi="宋体" w:cs="宋体"/>
          <w:color w:val="auto"/>
          <w:sz w:val="24"/>
          <w:highlight w:val="none"/>
        </w:rPr>
      </w:pPr>
      <w:r>
        <w:rPr>
          <w:rFonts w:hint="eastAsia" w:ascii="宋体" w:hAnsi="宋体" w:cs="宋体"/>
          <w:color w:val="auto"/>
          <w:sz w:val="24"/>
          <w:highlight w:val="none"/>
        </w:rPr>
        <w:t>日  期：     年   月   日</w:t>
      </w:r>
    </w:p>
    <w:p w14:paraId="6726D6AD">
      <w:pPr>
        <w:spacing w:line="360" w:lineRule="auto"/>
        <w:contextualSpacing/>
        <w:rPr>
          <w:rFonts w:ascii="宋体" w:hAnsi="宋体" w:cs="宋体"/>
          <w:color w:val="auto"/>
          <w:sz w:val="24"/>
          <w:highlight w:val="none"/>
        </w:rPr>
      </w:pPr>
    </w:p>
    <w:p w14:paraId="4B7B73A5">
      <w:pPr>
        <w:bidi w:val="0"/>
        <w:jc w:val="left"/>
        <w:rPr>
          <w:rFonts w:hint="eastAsia"/>
          <w:b/>
          <w:bCs/>
          <w:color w:val="auto"/>
          <w:sz w:val="28"/>
          <w:szCs w:val="28"/>
          <w:highlight w:val="none"/>
          <w:lang w:val="en-US" w:eastAsia="zh-CN"/>
        </w:rPr>
      </w:pPr>
      <w:r>
        <w:rPr>
          <w:rFonts w:hint="eastAsia" w:ascii="宋体" w:hAnsi="宋体" w:cs="宋体"/>
          <w:color w:val="auto"/>
          <w:sz w:val="24"/>
          <w:highlight w:val="none"/>
        </w:rPr>
        <w:t>注：请根据自己的真实情况出具《残疾人福利性单位声明函》。依法享受小微企业优惠政策的，采购人或者采购代理机构在公告中标结果时，同时公告其《残疾人福利性单位声明函》，接受社会监督。</w:t>
      </w:r>
    </w:p>
    <w:p w14:paraId="77A1B0A1">
      <w:pPr>
        <w:bidi w:val="0"/>
        <w:jc w:val="left"/>
        <w:rPr>
          <w:rFonts w:hint="eastAsia"/>
          <w:b/>
          <w:bCs/>
          <w:color w:val="auto"/>
          <w:sz w:val="28"/>
          <w:szCs w:val="28"/>
          <w:highlight w:val="none"/>
          <w:lang w:val="en-US" w:eastAsia="zh-CN"/>
        </w:rPr>
      </w:pPr>
    </w:p>
    <w:p w14:paraId="574B99D3">
      <w:pPr>
        <w:bidi w:val="0"/>
        <w:jc w:val="left"/>
        <w:rPr>
          <w:rFonts w:hint="eastAsia"/>
          <w:b/>
          <w:bCs/>
          <w:color w:val="auto"/>
          <w:sz w:val="28"/>
          <w:szCs w:val="28"/>
          <w:highlight w:val="none"/>
          <w:lang w:val="en-US" w:eastAsia="zh-CN"/>
        </w:rPr>
      </w:pPr>
    </w:p>
    <w:p w14:paraId="0990B784">
      <w:pPr>
        <w:bidi w:val="0"/>
        <w:jc w:val="left"/>
        <w:rPr>
          <w:rFonts w:hint="eastAsia"/>
          <w:b/>
          <w:bCs/>
          <w:color w:val="auto"/>
          <w:sz w:val="28"/>
          <w:szCs w:val="28"/>
          <w:highlight w:val="none"/>
          <w:lang w:val="en-US" w:eastAsia="zh-CN"/>
        </w:rPr>
      </w:pPr>
    </w:p>
    <w:p w14:paraId="4BF695A4">
      <w:pPr>
        <w:bidi w:val="0"/>
        <w:jc w:val="left"/>
        <w:rPr>
          <w:rFonts w:hint="eastAsia"/>
          <w:b/>
          <w:bCs/>
          <w:color w:val="auto"/>
          <w:sz w:val="28"/>
          <w:szCs w:val="28"/>
          <w:highlight w:val="none"/>
          <w:lang w:val="en-US" w:eastAsia="zh-CN"/>
        </w:rPr>
      </w:pPr>
    </w:p>
    <w:p w14:paraId="71CA461F">
      <w:pPr>
        <w:bidi w:val="0"/>
        <w:jc w:val="left"/>
        <w:rPr>
          <w:rFonts w:hint="eastAsia"/>
          <w:b/>
          <w:bCs/>
          <w:color w:val="auto"/>
          <w:sz w:val="28"/>
          <w:szCs w:val="28"/>
          <w:highlight w:val="none"/>
          <w:lang w:val="en-US" w:eastAsia="zh-CN"/>
        </w:rPr>
      </w:pPr>
    </w:p>
    <w:p w14:paraId="0E38C4DC">
      <w:pPr>
        <w:bidi w:val="0"/>
        <w:jc w:val="left"/>
        <w:rPr>
          <w:rFonts w:hint="eastAsia"/>
          <w:b/>
          <w:bCs/>
          <w:color w:val="auto"/>
          <w:sz w:val="28"/>
          <w:szCs w:val="28"/>
          <w:highlight w:val="none"/>
          <w:lang w:val="en-US" w:eastAsia="zh-CN"/>
        </w:rPr>
      </w:pPr>
    </w:p>
    <w:p w14:paraId="718FCBB7">
      <w:pPr>
        <w:bidi w:val="0"/>
        <w:jc w:val="left"/>
        <w:rPr>
          <w:rFonts w:hint="eastAsia"/>
          <w:b/>
          <w:bCs/>
          <w:color w:val="auto"/>
          <w:sz w:val="28"/>
          <w:szCs w:val="28"/>
          <w:highlight w:val="none"/>
          <w:lang w:val="en-US" w:eastAsia="zh-CN"/>
        </w:rPr>
      </w:pPr>
    </w:p>
    <w:p w14:paraId="2C63990D">
      <w:pPr>
        <w:bidi w:val="0"/>
        <w:jc w:val="left"/>
        <w:rPr>
          <w:rFonts w:hint="eastAsia"/>
          <w:b/>
          <w:bCs/>
          <w:color w:val="auto"/>
          <w:sz w:val="28"/>
          <w:szCs w:val="28"/>
          <w:highlight w:val="none"/>
          <w:lang w:val="en-US" w:eastAsia="zh-CN"/>
        </w:rPr>
      </w:pPr>
    </w:p>
    <w:p w14:paraId="071AF407">
      <w:pPr>
        <w:bidi w:val="0"/>
        <w:jc w:val="left"/>
        <w:rPr>
          <w:rFonts w:hint="eastAsia"/>
          <w:b/>
          <w:bCs/>
          <w:color w:val="auto"/>
          <w:sz w:val="28"/>
          <w:szCs w:val="28"/>
          <w:highlight w:val="none"/>
          <w:lang w:val="en-US" w:eastAsia="zh-CN"/>
        </w:rPr>
      </w:pPr>
    </w:p>
    <w:p w14:paraId="7274D987">
      <w:pPr>
        <w:bidi w:val="0"/>
        <w:jc w:val="left"/>
        <w:rPr>
          <w:rFonts w:hint="eastAsia"/>
          <w:b/>
          <w:bCs/>
          <w:color w:val="auto"/>
          <w:sz w:val="28"/>
          <w:szCs w:val="28"/>
          <w:highlight w:val="none"/>
          <w:lang w:val="en-US" w:eastAsia="zh-CN"/>
        </w:rPr>
      </w:pPr>
    </w:p>
    <w:p w14:paraId="259E6B80">
      <w:pPr>
        <w:bidi w:val="0"/>
        <w:jc w:val="left"/>
        <w:rPr>
          <w:rFonts w:hint="eastAsia"/>
          <w:b/>
          <w:bCs/>
          <w:color w:val="auto"/>
          <w:sz w:val="28"/>
          <w:szCs w:val="28"/>
          <w:highlight w:val="none"/>
          <w:lang w:val="en-US" w:eastAsia="zh-CN"/>
        </w:rPr>
      </w:pPr>
    </w:p>
    <w:p w14:paraId="744B0C71">
      <w:pPr>
        <w:bidi w:val="0"/>
        <w:jc w:val="left"/>
        <w:rPr>
          <w:rFonts w:hint="eastAsia"/>
          <w:b/>
          <w:bCs/>
          <w:color w:val="auto"/>
          <w:sz w:val="28"/>
          <w:szCs w:val="28"/>
          <w:highlight w:val="none"/>
          <w:lang w:val="en-US" w:eastAsia="zh-CN"/>
        </w:rPr>
      </w:pPr>
    </w:p>
    <w:p w14:paraId="68626C0F">
      <w:pPr>
        <w:bidi w:val="0"/>
        <w:jc w:val="left"/>
        <w:rPr>
          <w:rFonts w:hint="eastAsia"/>
          <w:b/>
          <w:bCs/>
          <w:color w:val="auto"/>
          <w:sz w:val="28"/>
          <w:szCs w:val="28"/>
          <w:highlight w:val="none"/>
          <w:lang w:val="en-US" w:eastAsia="zh-CN"/>
        </w:rPr>
      </w:pPr>
    </w:p>
    <w:p w14:paraId="7E010B63">
      <w:pPr>
        <w:bidi w:val="0"/>
        <w:jc w:val="left"/>
        <w:rPr>
          <w:rFonts w:hint="eastAsia"/>
          <w:b/>
          <w:bCs/>
          <w:color w:val="auto"/>
          <w:sz w:val="28"/>
          <w:szCs w:val="28"/>
          <w:highlight w:val="none"/>
          <w:lang w:val="en-US" w:eastAsia="zh-CN"/>
        </w:rPr>
      </w:pPr>
    </w:p>
    <w:p w14:paraId="713E6604">
      <w:pPr>
        <w:bidi w:val="0"/>
        <w:jc w:val="left"/>
        <w:rPr>
          <w:rFonts w:hint="eastAsia"/>
          <w:b/>
          <w:bCs/>
          <w:color w:val="auto"/>
          <w:sz w:val="28"/>
          <w:szCs w:val="28"/>
          <w:highlight w:val="none"/>
          <w:lang w:val="en-US" w:eastAsia="zh-CN"/>
        </w:rPr>
      </w:pPr>
    </w:p>
    <w:p w14:paraId="4C06C445">
      <w:pPr>
        <w:bidi w:val="0"/>
        <w:jc w:val="left"/>
        <w:rPr>
          <w:rFonts w:hint="eastAsia"/>
          <w:b/>
          <w:bCs/>
          <w:color w:val="auto"/>
          <w:sz w:val="28"/>
          <w:szCs w:val="28"/>
          <w:highlight w:val="none"/>
          <w:lang w:val="en-US" w:eastAsia="zh-CN"/>
        </w:rPr>
      </w:pPr>
    </w:p>
    <w:p w14:paraId="45F67281">
      <w:pPr>
        <w:bidi w:val="0"/>
        <w:jc w:val="left"/>
        <w:rPr>
          <w:rFonts w:hint="eastAsia"/>
          <w:b/>
          <w:bCs/>
          <w:color w:val="auto"/>
          <w:sz w:val="28"/>
          <w:szCs w:val="28"/>
          <w:highlight w:val="none"/>
          <w:lang w:val="en-US" w:eastAsia="zh-CN"/>
        </w:rPr>
      </w:pPr>
    </w:p>
    <w:p w14:paraId="684FDD22">
      <w:pPr>
        <w:bidi w:val="0"/>
        <w:jc w:val="left"/>
        <w:rPr>
          <w:rFonts w:hint="eastAsia"/>
          <w:b/>
          <w:bCs/>
          <w:color w:val="auto"/>
          <w:sz w:val="28"/>
          <w:szCs w:val="28"/>
          <w:highlight w:val="none"/>
          <w:lang w:val="en-US" w:eastAsia="zh-CN"/>
        </w:rPr>
      </w:pPr>
    </w:p>
    <w:p w14:paraId="5DD748CA">
      <w:pPr>
        <w:bidi w:val="0"/>
        <w:jc w:val="left"/>
        <w:rPr>
          <w:rFonts w:hint="eastAsia"/>
          <w:b/>
          <w:bCs/>
          <w:color w:val="auto"/>
          <w:sz w:val="28"/>
          <w:szCs w:val="28"/>
          <w:highlight w:val="none"/>
          <w:lang w:val="en-US" w:eastAsia="zh-CN"/>
        </w:rPr>
      </w:pPr>
    </w:p>
    <w:p w14:paraId="072E3DB0">
      <w:pPr>
        <w:bidi w:val="0"/>
        <w:jc w:val="left"/>
        <w:rPr>
          <w:rFonts w:hint="eastAsia"/>
          <w:b/>
          <w:bCs/>
          <w:color w:val="auto"/>
          <w:sz w:val="28"/>
          <w:szCs w:val="28"/>
          <w:highlight w:val="none"/>
          <w:lang w:val="en-US" w:eastAsia="zh-CN"/>
        </w:rPr>
      </w:pPr>
    </w:p>
    <w:p w14:paraId="331B50AF">
      <w:pPr>
        <w:bidi w:val="0"/>
        <w:jc w:val="left"/>
        <w:rPr>
          <w:rFonts w:hint="eastAsia"/>
          <w:b/>
          <w:bCs/>
          <w:color w:val="auto"/>
          <w:sz w:val="28"/>
          <w:szCs w:val="28"/>
          <w:highlight w:val="none"/>
          <w:lang w:val="en-US" w:eastAsia="zh-CN"/>
        </w:rPr>
      </w:pPr>
    </w:p>
    <w:p w14:paraId="0836D11C">
      <w:pPr>
        <w:bidi w:val="0"/>
        <w:jc w:val="left"/>
        <w:rPr>
          <w:rFonts w:hint="eastAsia"/>
          <w:b/>
          <w:bCs/>
          <w:color w:val="auto"/>
          <w:sz w:val="28"/>
          <w:szCs w:val="28"/>
          <w:highlight w:val="none"/>
          <w:lang w:val="en-US" w:eastAsia="zh-CN"/>
        </w:rPr>
      </w:pPr>
    </w:p>
    <w:p w14:paraId="0BA08A5A">
      <w:pPr>
        <w:bidi w:val="0"/>
        <w:jc w:val="left"/>
        <w:rPr>
          <w:rFonts w:hint="eastAsia"/>
          <w:b/>
          <w:bCs/>
          <w:color w:val="auto"/>
          <w:sz w:val="28"/>
          <w:szCs w:val="28"/>
          <w:highlight w:val="none"/>
          <w:lang w:val="en-US" w:eastAsia="zh-CN"/>
        </w:rPr>
      </w:pPr>
    </w:p>
    <w:p w14:paraId="0943DDDD">
      <w:pPr>
        <w:bidi w:val="0"/>
        <w:jc w:val="left"/>
        <w:rPr>
          <w:b/>
          <w:bCs/>
          <w:color w:val="auto"/>
          <w:sz w:val="28"/>
          <w:szCs w:val="28"/>
          <w:highlight w:val="none"/>
        </w:rPr>
      </w:pPr>
      <w:r>
        <w:rPr>
          <w:rFonts w:hint="eastAsia"/>
          <w:b/>
          <w:bCs/>
          <w:color w:val="auto"/>
          <w:sz w:val="28"/>
          <w:szCs w:val="28"/>
          <w:highlight w:val="none"/>
          <w:lang w:val="en-US" w:eastAsia="zh-CN"/>
        </w:rPr>
        <w:t>七</w:t>
      </w:r>
      <w:r>
        <w:rPr>
          <w:rFonts w:hint="eastAsia"/>
          <w:b/>
          <w:bCs/>
          <w:color w:val="auto"/>
          <w:sz w:val="28"/>
          <w:szCs w:val="28"/>
          <w:highlight w:val="none"/>
        </w:rPr>
        <w:t>、联合体协议书（如有）</w:t>
      </w:r>
    </w:p>
    <w:p w14:paraId="2A94D8BD">
      <w:pPr>
        <w:bidi w:val="0"/>
        <w:jc w:val="center"/>
        <w:rPr>
          <w:color w:val="auto"/>
          <w:highlight w:val="none"/>
        </w:rPr>
      </w:pPr>
    </w:p>
    <w:p w14:paraId="2178A059">
      <w:pPr>
        <w:bidi w:val="0"/>
        <w:jc w:val="center"/>
        <w:rPr>
          <w:b/>
          <w:bCs/>
          <w:color w:val="auto"/>
          <w:sz w:val="28"/>
          <w:szCs w:val="28"/>
          <w:highlight w:val="none"/>
        </w:rPr>
      </w:pPr>
      <w:r>
        <w:rPr>
          <w:rFonts w:hint="eastAsia"/>
          <w:b/>
          <w:bCs/>
          <w:color w:val="auto"/>
          <w:sz w:val="28"/>
          <w:szCs w:val="28"/>
          <w:highlight w:val="none"/>
        </w:rPr>
        <w:t>联合体竞标协议书（格式）</w:t>
      </w:r>
    </w:p>
    <w:p w14:paraId="6A0EA1AC">
      <w:pPr>
        <w:autoSpaceDE w:val="0"/>
        <w:autoSpaceDN w:val="0"/>
        <w:adjustRightInd w:val="0"/>
        <w:spacing w:line="360" w:lineRule="auto"/>
        <w:jc w:val="left"/>
        <w:rPr>
          <w:rFonts w:ascii="宋体" w:hAnsi="宋体" w:cs="宋体"/>
          <w:color w:val="auto"/>
          <w:kern w:val="0"/>
          <w:szCs w:val="21"/>
          <w:highlight w:val="none"/>
          <w:u w:val="single"/>
        </w:rPr>
      </w:pPr>
    </w:p>
    <w:p w14:paraId="1D4C0369">
      <w:pPr>
        <w:autoSpaceDE w:val="0"/>
        <w:autoSpaceDN w:val="0"/>
        <w:adjustRightInd w:val="0"/>
        <w:spacing w:line="360" w:lineRule="auto"/>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u w:val="single"/>
        </w:rPr>
        <w:t xml:space="preserve">                                                  </w:t>
      </w:r>
      <w:r>
        <w:rPr>
          <w:rFonts w:hint="eastAsia" w:ascii="宋体" w:hAnsi="宋体" w:cs="宋体"/>
          <w:color w:val="auto"/>
          <w:kern w:val="0"/>
          <w:sz w:val="21"/>
          <w:szCs w:val="21"/>
          <w:highlight w:val="none"/>
        </w:rPr>
        <w:t>（所有成员单位名称）自愿组成联合体，共同参加</w:t>
      </w:r>
      <w:r>
        <w:rPr>
          <w:rFonts w:hint="eastAsia" w:ascii="宋体" w:hAnsi="宋体" w:cs="宋体"/>
          <w:color w:val="auto"/>
          <w:kern w:val="0"/>
          <w:sz w:val="21"/>
          <w:szCs w:val="21"/>
          <w:highlight w:val="none"/>
          <w:u w:val="single"/>
        </w:rPr>
        <w:t xml:space="preserve">    </w:t>
      </w:r>
      <w:bookmarkStart w:id="70" w:name="PO_3000001868_PM031"/>
      <w:r>
        <w:rPr>
          <w:rFonts w:hint="eastAsia" w:ascii="宋体" w:hAnsi="宋体" w:cs="宋体"/>
          <w:color w:val="auto"/>
          <w:kern w:val="0"/>
          <w:sz w:val="21"/>
          <w:szCs w:val="21"/>
          <w:highlight w:val="none"/>
          <w:u w:val="single"/>
        </w:rPr>
        <w:t>[采购组织机构]</w:t>
      </w:r>
      <w:bookmarkEnd w:id="70"/>
      <w:r>
        <w:rPr>
          <w:rFonts w:hint="eastAsia" w:ascii="宋体" w:hAnsi="宋体" w:cs="宋体"/>
          <w:color w:val="auto"/>
          <w:kern w:val="0"/>
          <w:sz w:val="21"/>
          <w:szCs w:val="21"/>
          <w:highlight w:val="none"/>
          <w:u w:val="single"/>
        </w:rPr>
        <w:t xml:space="preserve">   </w:t>
      </w:r>
      <w:r>
        <w:rPr>
          <w:rFonts w:hint="eastAsia" w:ascii="宋体" w:hAnsi="宋体" w:cs="宋体"/>
          <w:color w:val="auto"/>
          <w:kern w:val="0"/>
          <w:sz w:val="21"/>
          <w:szCs w:val="21"/>
          <w:highlight w:val="none"/>
        </w:rPr>
        <w:t>组织的</w:t>
      </w:r>
      <w:r>
        <w:rPr>
          <w:rFonts w:hint="eastAsia" w:ascii="宋体" w:hAnsi="宋体" w:cs="宋体"/>
          <w:color w:val="auto"/>
          <w:kern w:val="0"/>
          <w:sz w:val="21"/>
          <w:szCs w:val="21"/>
          <w:highlight w:val="none"/>
          <w:u w:val="single"/>
        </w:rPr>
        <w:t xml:space="preserve">       </w:t>
      </w:r>
      <w:bookmarkStart w:id="71" w:name="PO_3000001868_PM002_5"/>
      <w:r>
        <w:rPr>
          <w:rFonts w:hint="eastAsia" w:ascii="宋体" w:hAnsi="宋体" w:cs="宋体"/>
          <w:color w:val="auto"/>
          <w:kern w:val="0"/>
          <w:sz w:val="21"/>
          <w:szCs w:val="21"/>
          <w:highlight w:val="none"/>
          <w:u w:val="single"/>
        </w:rPr>
        <w:t>[项目名称]</w:t>
      </w:r>
      <w:bookmarkEnd w:id="71"/>
      <w:r>
        <w:rPr>
          <w:rFonts w:hint="eastAsia" w:ascii="宋体" w:hAnsi="宋体" w:cs="宋体"/>
          <w:color w:val="auto"/>
          <w:kern w:val="0"/>
          <w:sz w:val="21"/>
          <w:szCs w:val="21"/>
          <w:highlight w:val="none"/>
          <w:u w:val="single"/>
        </w:rPr>
        <w:t xml:space="preserve">  </w:t>
      </w:r>
      <w:r>
        <w:rPr>
          <w:rFonts w:hint="eastAsia" w:ascii="宋体" w:hAnsi="宋体" w:cs="宋体"/>
          <w:color w:val="auto"/>
          <w:kern w:val="0"/>
          <w:sz w:val="21"/>
          <w:szCs w:val="21"/>
          <w:highlight w:val="none"/>
        </w:rPr>
        <w:t>（项目编号：</w:t>
      </w:r>
      <w:r>
        <w:rPr>
          <w:rFonts w:hint="eastAsia" w:ascii="宋体" w:hAnsi="宋体" w:cs="宋体"/>
          <w:color w:val="auto"/>
          <w:kern w:val="0"/>
          <w:sz w:val="21"/>
          <w:szCs w:val="21"/>
          <w:highlight w:val="none"/>
          <w:u w:val="single"/>
        </w:rPr>
        <w:t xml:space="preserve">  </w:t>
      </w:r>
      <w:bookmarkStart w:id="72" w:name="PO_3000001868_PM001_6"/>
      <w:r>
        <w:rPr>
          <w:rFonts w:hint="eastAsia" w:ascii="宋体" w:hAnsi="宋体" w:cs="宋体"/>
          <w:color w:val="auto"/>
          <w:kern w:val="0"/>
          <w:sz w:val="21"/>
          <w:szCs w:val="21"/>
          <w:highlight w:val="none"/>
          <w:u w:val="single"/>
        </w:rPr>
        <w:t>[项目编号]</w:t>
      </w:r>
      <w:bookmarkEnd w:id="72"/>
      <w:r>
        <w:rPr>
          <w:rFonts w:hint="eastAsia" w:ascii="宋体" w:hAnsi="宋体" w:cs="宋体"/>
          <w:color w:val="auto"/>
          <w:kern w:val="0"/>
          <w:sz w:val="21"/>
          <w:szCs w:val="21"/>
          <w:highlight w:val="none"/>
          <w:u w:val="single"/>
        </w:rPr>
        <w:t xml:space="preserve"> </w:t>
      </w:r>
      <w:r>
        <w:rPr>
          <w:rFonts w:hint="eastAsia" w:ascii="宋体" w:hAnsi="宋体" w:cs="宋体"/>
          <w:color w:val="auto"/>
          <w:kern w:val="0"/>
          <w:sz w:val="21"/>
          <w:szCs w:val="21"/>
          <w:highlight w:val="none"/>
        </w:rPr>
        <w:t>）竞争性磋商采购。现就联合体竞标事宜订立如下协议：</w:t>
      </w:r>
    </w:p>
    <w:p w14:paraId="53ACF73E">
      <w:pPr>
        <w:autoSpaceDE w:val="0"/>
        <w:autoSpaceDN w:val="0"/>
        <w:adjustRightInd w:val="0"/>
        <w:spacing w:line="360" w:lineRule="auto"/>
        <w:ind w:firstLine="42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1、</w:t>
      </w:r>
      <w:r>
        <w:rPr>
          <w:rFonts w:hint="eastAsia" w:ascii="宋体" w:hAnsi="宋体" w:cs="宋体"/>
          <w:color w:val="auto"/>
          <w:sz w:val="21"/>
          <w:szCs w:val="21"/>
          <w:highlight w:val="none"/>
        </w:rPr>
        <w:t>________________________</w:t>
      </w:r>
      <w:r>
        <w:rPr>
          <w:rFonts w:hint="eastAsia" w:ascii="宋体" w:hAnsi="宋体" w:cs="宋体"/>
          <w:color w:val="auto"/>
          <w:kern w:val="0"/>
          <w:sz w:val="21"/>
          <w:szCs w:val="21"/>
          <w:highlight w:val="none"/>
        </w:rPr>
        <w:t>（某成员单位名称）为联合体名称牵头人。</w:t>
      </w:r>
    </w:p>
    <w:p w14:paraId="1230C411">
      <w:pPr>
        <w:autoSpaceDE w:val="0"/>
        <w:autoSpaceDN w:val="0"/>
        <w:adjustRightInd w:val="0"/>
        <w:spacing w:line="360" w:lineRule="auto"/>
        <w:ind w:firstLine="42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2、联合体牵头人合法代表联合体各成员负责本磋商项目响应文件编制和合同谈判活动，并代表联合体提交和接收相关的资料、信息及指示，并处理与之有关的一切事务，负责合同实施阶段的主办、组织和协调工作。</w:t>
      </w:r>
    </w:p>
    <w:p w14:paraId="639640F8">
      <w:pPr>
        <w:autoSpaceDE w:val="0"/>
        <w:autoSpaceDN w:val="0"/>
        <w:adjustRightInd w:val="0"/>
        <w:spacing w:line="360" w:lineRule="auto"/>
        <w:ind w:firstLine="42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3、联合体牵头人在本项目中签署和盖章的一切文件和处理的一切事宜，联合体各成员均予以承认。 联合体各成员将严格按照磋商文件、响应文件和合同的要求全面履行义务，并向采购人承担连带责任。</w:t>
      </w:r>
    </w:p>
    <w:p w14:paraId="2C954773">
      <w:pPr>
        <w:autoSpaceDE w:val="0"/>
        <w:autoSpaceDN w:val="0"/>
        <w:adjustRightInd w:val="0"/>
        <w:spacing w:line="360" w:lineRule="auto"/>
        <w:ind w:firstLine="42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4、联合体各成员单位内部的职责分工如下</w:t>
      </w:r>
      <w:r>
        <w:rPr>
          <w:rFonts w:hint="eastAsia" w:ascii="宋体" w:hAnsi="宋体" w:cs="宋体"/>
          <w:color w:val="auto"/>
          <w:kern w:val="0"/>
          <w:sz w:val="21"/>
          <w:szCs w:val="21"/>
          <w:highlight w:val="none"/>
          <w:u w:val="none"/>
        </w:rPr>
        <w:t>：</w:t>
      </w:r>
      <w:r>
        <w:rPr>
          <w:rFonts w:hint="eastAsia" w:ascii="宋体" w:hAnsi="宋体" w:cs="宋体"/>
          <w:color w:val="auto"/>
          <w:sz w:val="21"/>
          <w:szCs w:val="21"/>
          <w:highlight w:val="none"/>
          <w:u w:val="single"/>
        </w:rPr>
        <w:t>____________________</w:t>
      </w:r>
      <w:r>
        <w:rPr>
          <w:rFonts w:hint="eastAsia" w:ascii="宋体" w:hAnsi="宋体" w:cs="宋体"/>
          <w:color w:val="auto"/>
          <w:kern w:val="0"/>
          <w:sz w:val="21"/>
          <w:szCs w:val="21"/>
          <w:highlight w:val="none"/>
        </w:rPr>
        <w:t>。</w:t>
      </w:r>
    </w:p>
    <w:p w14:paraId="6A38B978">
      <w:pPr>
        <w:pStyle w:val="15"/>
        <w:spacing w:line="360" w:lineRule="auto"/>
        <w:ind w:firstLine="420" w:firstLineChars="200"/>
        <w:rPr>
          <w:rFonts w:hAnsi="宋体" w:cs="宋体"/>
          <w:color w:val="auto"/>
          <w:sz w:val="21"/>
          <w:szCs w:val="21"/>
          <w:highlight w:val="none"/>
        </w:rPr>
      </w:pPr>
      <w:r>
        <w:rPr>
          <w:rFonts w:hint="eastAsia" w:hAnsi="宋体" w:cs="宋体"/>
          <w:color w:val="auto"/>
          <w:sz w:val="21"/>
          <w:szCs w:val="21"/>
          <w:highlight w:val="none"/>
        </w:rPr>
        <w:t>5、本联合体中</w:t>
      </w:r>
      <w:r>
        <w:rPr>
          <w:rFonts w:hint="eastAsia" w:hAnsi="宋体" w:cs="宋体"/>
          <w:color w:val="auto"/>
          <w:sz w:val="21"/>
          <w:szCs w:val="21"/>
          <w:highlight w:val="none"/>
          <w:u w:val="single"/>
        </w:rPr>
        <w:t>，________________________（某成员单位名称）为______</w:t>
      </w:r>
      <w:r>
        <w:rPr>
          <w:rFonts w:hint="eastAsia" w:hAnsi="宋体" w:cs="宋体"/>
          <w:color w:val="auto"/>
          <w:sz w:val="21"/>
          <w:szCs w:val="21"/>
          <w:highlight w:val="none"/>
        </w:rPr>
        <w:t>（请填写：中型、小型、微型）企业，其协议合同金额占联合体协议合同总金额的</w:t>
      </w:r>
      <w:r>
        <w:rPr>
          <w:rFonts w:hint="eastAsia" w:hAnsi="宋体" w:cs="宋体"/>
          <w:color w:val="auto"/>
          <w:sz w:val="21"/>
          <w:szCs w:val="21"/>
          <w:highlight w:val="none"/>
          <w:u w:val="single"/>
        </w:rPr>
        <w:t>______</w:t>
      </w:r>
      <w:r>
        <w:rPr>
          <w:rFonts w:hint="eastAsia" w:hAnsi="宋体" w:cs="宋体"/>
          <w:color w:val="auto"/>
          <w:sz w:val="21"/>
          <w:szCs w:val="21"/>
          <w:highlight w:val="none"/>
        </w:rPr>
        <w:t>%。【如联合体成员中有小型、微型企业的，请填写此条，否则无需填写；如联合体成员中有多个小型、微型企业的，请逐一列出。】</w:t>
      </w:r>
    </w:p>
    <w:p w14:paraId="368CCBCE">
      <w:pPr>
        <w:autoSpaceDE w:val="0"/>
        <w:autoSpaceDN w:val="0"/>
        <w:adjustRightInd w:val="0"/>
        <w:spacing w:line="360" w:lineRule="auto"/>
        <w:ind w:firstLine="42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6、本协议书自签署之日起生效，合同履行完毕后自动失效。</w:t>
      </w:r>
    </w:p>
    <w:p w14:paraId="12ED0A37">
      <w:pPr>
        <w:autoSpaceDE w:val="0"/>
        <w:autoSpaceDN w:val="0"/>
        <w:adjustRightInd w:val="0"/>
        <w:spacing w:line="360" w:lineRule="auto"/>
        <w:ind w:firstLine="42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7、本协议书一式</w:t>
      </w:r>
      <w:r>
        <w:rPr>
          <w:rFonts w:hint="eastAsia" w:ascii="宋体" w:hAnsi="宋体" w:cs="宋体"/>
          <w:color w:val="auto"/>
          <w:kern w:val="0"/>
          <w:sz w:val="21"/>
          <w:szCs w:val="21"/>
          <w:highlight w:val="none"/>
          <w:u w:val="single"/>
        </w:rPr>
        <w:t xml:space="preserve">    </w:t>
      </w:r>
      <w:r>
        <w:rPr>
          <w:rFonts w:hint="eastAsia" w:ascii="宋体" w:hAnsi="宋体" w:cs="宋体"/>
          <w:color w:val="auto"/>
          <w:kern w:val="0"/>
          <w:sz w:val="21"/>
          <w:szCs w:val="21"/>
          <w:highlight w:val="none"/>
        </w:rPr>
        <w:t>份，联合体成员和采购代理机构各执一份。</w:t>
      </w:r>
    </w:p>
    <w:p w14:paraId="33AC2956">
      <w:pPr>
        <w:autoSpaceDE w:val="0"/>
        <w:autoSpaceDN w:val="0"/>
        <w:adjustRightInd w:val="0"/>
        <w:spacing w:line="360" w:lineRule="auto"/>
        <w:ind w:firstLine="42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注：本协议书由法定代表人签字的，应附法定代表人身份证明；本协议书由委托代理人签字的，应附法定代表人授权委托书。</w:t>
      </w:r>
    </w:p>
    <w:p w14:paraId="2E736BF9">
      <w:pPr>
        <w:autoSpaceDE w:val="0"/>
        <w:autoSpaceDN w:val="0"/>
        <w:adjustRightInd w:val="0"/>
        <w:spacing w:line="360" w:lineRule="auto"/>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牵头人名称：</w:t>
      </w:r>
      <w:r>
        <w:rPr>
          <w:rFonts w:hint="eastAsia" w:ascii="宋体" w:hAnsi="宋体" w:cs="宋体"/>
          <w:color w:val="auto"/>
          <w:kern w:val="0"/>
          <w:sz w:val="21"/>
          <w:szCs w:val="21"/>
          <w:highlight w:val="none"/>
          <w:u w:val="single"/>
        </w:rPr>
        <w:t xml:space="preserve">                                       </w:t>
      </w:r>
      <w:r>
        <w:rPr>
          <w:rFonts w:hint="eastAsia" w:ascii="宋体" w:hAnsi="宋体" w:cs="宋体"/>
          <w:color w:val="auto"/>
          <w:kern w:val="0"/>
          <w:sz w:val="21"/>
          <w:szCs w:val="21"/>
          <w:highlight w:val="none"/>
        </w:rPr>
        <w:t>（盖单位公章）</w:t>
      </w:r>
    </w:p>
    <w:p w14:paraId="710D2A67">
      <w:pPr>
        <w:autoSpaceDE w:val="0"/>
        <w:autoSpaceDN w:val="0"/>
        <w:adjustRightInd w:val="0"/>
        <w:spacing w:line="360" w:lineRule="auto"/>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法定代表人或其委托代理人：</w:t>
      </w:r>
      <w:r>
        <w:rPr>
          <w:rFonts w:hint="eastAsia" w:ascii="宋体" w:hAnsi="宋体" w:cs="宋体"/>
          <w:color w:val="auto"/>
          <w:kern w:val="0"/>
          <w:sz w:val="21"/>
          <w:szCs w:val="21"/>
          <w:highlight w:val="none"/>
          <w:u w:val="single"/>
        </w:rPr>
        <w:t xml:space="preserve">                         </w:t>
      </w:r>
      <w:r>
        <w:rPr>
          <w:rFonts w:hint="eastAsia" w:ascii="宋体" w:hAnsi="宋体" w:cs="宋体"/>
          <w:color w:val="auto"/>
          <w:kern w:val="0"/>
          <w:sz w:val="21"/>
          <w:szCs w:val="21"/>
          <w:highlight w:val="none"/>
        </w:rPr>
        <w:t>（签字或盖章）</w:t>
      </w:r>
    </w:p>
    <w:p w14:paraId="02541616">
      <w:pPr>
        <w:autoSpaceDE w:val="0"/>
        <w:autoSpaceDN w:val="0"/>
        <w:adjustRightInd w:val="0"/>
        <w:spacing w:line="360" w:lineRule="auto"/>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成员一名称：</w:t>
      </w:r>
      <w:r>
        <w:rPr>
          <w:rFonts w:hint="eastAsia" w:ascii="宋体" w:hAnsi="宋体" w:cs="宋体"/>
          <w:color w:val="auto"/>
          <w:kern w:val="0"/>
          <w:sz w:val="21"/>
          <w:szCs w:val="21"/>
          <w:highlight w:val="none"/>
          <w:u w:val="single"/>
        </w:rPr>
        <w:t xml:space="preserve">                                       </w:t>
      </w:r>
      <w:r>
        <w:rPr>
          <w:rFonts w:hint="eastAsia" w:ascii="宋体" w:hAnsi="宋体" w:cs="宋体"/>
          <w:color w:val="auto"/>
          <w:kern w:val="0"/>
          <w:sz w:val="21"/>
          <w:szCs w:val="21"/>
          <w:highlight w:val="none"/>
        </w:rPr>
        <w:t>（盖单位公章）</w:t>
      </w:r>
    </w:p>
    <w:p w14:paraId="22F179BD">
      <w:pPr>
        <w:autoSpaceDE w:val="0"/>
        <w:autoSpaceDN w:val="0"/>
        <w:adjustRightInd w:val="0"/>
        <w:spacing w:line="360" w:lineRule="auto"/>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法定代表人或其委托代理人：</w:t>
      </w:r>
      <w:r>
        <w:rPr>
          <w:rFonts w:hint="eastAsia" w:ascii="宋体" w:hAnsi="宋体" w:cs="宋体"/>
          <w:color w:val="auto"/>
          <w:kern w:val="0"/>
          <w:sz w:val="21"/>
          <w:szCs w:val="21"/>
          <w:highlight w:val="none"/>
          <w:u w:val="single"/>
        </w:rPr>
        <w:t xml:space="preserve">                         </w:t>
      </w:r>
      <w:r>
        <w:rPr>
          <w:rFonts w:hint="eastAsia" w:ascii="宋体" w:hAnsi="宋体" w:cs="宋体"/>
          <w:color w:val="auto"/>
          <w:kern w:val="0"/>
          <w:sz w:val="21"/>
          <w:szCs w:val="21"/>
          <w:highlight w:val="none"/>
        </w:rPr>
        <w:t>（签字或盖章）</w:t>
      </w:r>
    </w:p>
    <w:p w14:paraId="2E408CF0">
      <w:pPr>
        <w:autoSpaceDE w:val="0"/>
        <w:autoSpaceDN w:val="0"/>
        <w:adjustRightInd w:val="0"/>
        <w:spacing w:line="360" w:lineRule="auto"/>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成员二名称：</w:t>
      </w:r>
      <w:r>
        <w:rPr>
          <w:rFonts w:hint="eastAsia" w:ascii="宋体" w:hAnsi="宋体" w:cs="宋体"/>
          <w:color w:val="auto"/>
          <w:kern w:val="0"/>
          <w:sz w:val="21"/>
          <w:szCs w:val="21"/>
          <w:highlight w:val="none"/>
          <w:u w:val="single"/>
        </w:rPr>
        <w:t xml:space="preserve">                                       </w:t>
      </w:r>
      <w:r>
        <w:rPr>
          <w:rFonts w:hint="eastAsia" w:ascii="宋体" w:hAnsi="宋体" w:cs="宋体"/>
          <w:color w:val="auto"/>
          <w:kern w:val="0"/>
          <w:sz w:val="21"/>
          <w:szCs w:val="21"/>
          <w:highlight w:val="none"/>
        </w:rPr>
        <w:t>（盖单位公章）</w:t>
      </w:r>
    </w:p>
    <w:p w14:paraId="22C24ED0">
      <w:pPr>
        <w:autoSpaceDE w:val="0"/>
        <w:autoSpaceDN w:val="0"/>
        <w:adjustRightInd w:val="0"/>
        <w:spacing w:line="360" w:lineRule="auto"/>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法定代表人或其委托代理人：</w:t>
      </w:r>
      <w:r>
        <w:rPr>
          <w:rFonts w:hint="eastAsia" w:ascii="宋体" w:hAnsi="宋体" w:cs="宋体"/>
          <w:color w:val="auto"/>
          <w:kern w:val="0"/>
          <w:sz w:val="21"/>
          <w:szCs w:val="21"/>
          <w:highlight w:val="none"/>
          <w:u w:val="single"/>
        </w:rPr>
        <w:t xml:space="preserve">                         </w:t>
      </w:r>
      <w:r>
        <w:rPr>
          <w:rFonts w:hint="eastAsia" w:ascii="宋体" w:hAnsi="宋体" w:cs="宋体"/>
          <w:color w:val="auto"/>
          <w:kern w:val="0"/>
          <w:sz w:val="21"/>
          <w:szCs w:val="21"/>
          <w:highlight w:val="none"/>
        </w:rPr>
        <w:t>（签字或盖章）</w:t>
      </w:r>
    </w:p>
    <w:p w14:paraId="4B14E3D6">
      <w:pPr>
        <w:snapToGrid w:val="0"/>
        <w:spacing w:line="360" w:lineRule="auto"/>
        <w:jc w:val="right"/>
        <w:rPr>
          <w:rFonts w:hint="eastAsia" w:ascii="宋体" w:hAnsi="宋体" w:cs="宋体"/>
          <w:color w:val="auto"/>
          <w:kern w:val="0"/>
          <w:sz w:val="21"/>
          <w:szCs w:val="21"/>
          <w:highlight w:val="none"/>
          <w:lang w:val="zh-CN"/>
        </w:rPr>
      </w:pPr>
    </w:p>
    <w:p w14:paraId="536A693B">
      <w:pPr>
        <w:snapToGrid w:val="0"/>
        <w:spacing w:line="360" w:lineRule="auto"/>
        <w:jc w:val="right"/>
        <w:rPr>
          <w:rFonts w:hint="eastAsia" w:ascii="宋体" w:hAnsi="宋体" w:cs="宋体"/>
          <w:b/>
          <w:bCs/>
          <w:color w:val="auto"/>
          <w:sz w:val="21"/>
          <w:szCs w:val="21"/>
          <w:highlight w:val="none"/>
          <w:lang w:val="en-US" w:eastAsia="zh-CN"/>
        </w:rPr>
      </w:pPr>
      <w:r>
        <w:rPr>
          <w:rFonts w:hint="eastAsia" w:ascii="宋体" w:hAnsi="宋体" w:cs="宋体"/>
          <w:color w:val="auto"/>
          <w:kern w:val="0"/>
          <w:sz w:val="21"/>
          <w:szCs w:val="21"/>
          <w:highlight w:val="none"/>
          <w:lang w:val="zh-CN"/>
        </w:rPr>
        <w:t>日期：  年  月   日</w:t>
      </w:r>
    </w:p>
    <w:p w14:paraId="082D9C6E">
      <w:pPr>
        <w:snapToGrid w:val="0"/>
        <w:spacing w:line="360" w:lineRule="auto"/>
        <w:rPr>
          <w:rFonts w:ascii="宋体" w:hAnsi="宋体" w:cs="宋体"/>
          <w:b/>
          <w:color w:val="auto"/>
          <w:sz w:val="30"/>
          <w:szCs w:val="30"/>
          <w:highlight w:val="none"/>
        </w:rPr>
      </w:pPr>
      <w:r>
        <w:rPr>
          <w:rFonts w:hint="eastAsia" w:ascii="宋体" w:hAnsi="宋体" w:cs="宋体"/>
          <w:b/>
          <w:bCs/>
          <w:color w:val="auto"/>
          <w:sz w:val="24"/>
          <w:highlight w:val="none"/>
          <w:lang w:val="en-US" w:eastAsia="zh-CN"/>
        </w:rPr>
        <w:t>八</w:t>
      </w:r>
      <w:r>
        <w:rPr>
          <w:rFonts w:hint="eastAsia" w:ascii="宋体" w:hAnsi="宋体" w:cs="宋体"/>
          <w:b/>
          <w:bCs/>
          <w:color w:val="auto"/>
          <w:sz w:val="24"/>
          <w:highlight w:val="none"/>
        </w:rPr>
        <w:t>、除磋商文件规定必须提供以外，供应商认为需要提供的其他证明材料</w:t>
      </w:r>
    </w:p>
    <w:p w14:paraId="32CB5962">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4FF4C6CD">
      <w:pPr>
        <w:autoSpaceDE w:val="0"/>
        <w:autoSpaceDN w:val="0"/>
        <w:spacing w:line="360" w:lineRule="auto"/>
        <w:ind w:firstLine="6480" w:firstLineChars="27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4ADE2369">
      <w:pPr>
        <w:rPr>
          <w:rFonts w:hint="eastAsia" w:ascii="宋体" w:hAnsi="宋体" w:cs="宋体"/>
          <w:b w:val="0"/>
          <w:bCs w:val="0"/>
          <w:color w:val="auto"/>
          <w:highlight w:val="none"/>
        </w:rPr>
      </w:pPr>
      <w:bookmarkStart w:id="73" w:name="_Toc80205940"/>
      <w:bookmarkStart w:id="74" w:name="_Toc10861"/>
    </w:p>
    <w:p w14:paraId="7582477B">
      <w:pPr>
        <w:rPr>
          <w:rFonts w:hint="eastAsia" w:ascii="宋体" w:hAnsi="宋体" w:cs="宋体"/>
          <w:b w:val="0"/>
          <w:bCs w:val="0"/>
          <w:color w:val="auto"/>
          <w:highlight w:val="none"/>
        </w:rPr>
      </w:pPr>
    </w:p>
    <w:p w14:paraId="23653174">
      <w:pPr>
        <w:pStyle w:val="3"/>
        <w:jc w:val="center"/>
        <w:rPr>
          <w:rFonts w:ascii="宋体" w:hAnsi="宋体" w:cs="宋体"/>
          <w:b w:val="0"/>
          <w:color w:val="auto"/>
          <w:highlight w:val="none"/>
        </w:rPr>
      </w:pPr>
      <w:r>
        <w:rPr>
          <w:rFonts w:hint="eastAsia" w:ascii="宋体" w:hAnsi="宋体" w:cs="宋体"/>
          <w:b w:val="0"/>
          <w:bCs w:val="0"/>
          <w:color w:val="auto"/>
          <w:highlight w:val="none"/>
        </w:rPr>
        <w:t>第</w:t>
      </w:r>
      <w:r>
        <w:rPr>
          <w:rFonts w:hint="eastAsia" w:ascii="宋体" w:hAnsi="宋体" w:cs="宋体"/>
          <w:b w:val="0"/>
          <w:bCs w:val="0"/>
          <w:color w:val="auto"/>
          <w:highlight w:val="none"/>
          <w:lang w:val="en-US" w:eastAsia="zh-CN"/>
        </w:rPr>
        <w:t>二</w:t>
      </w:r>
      <w:r>
        <w:rPr>
          <w:rFonts w:hint="eastAsia" w:ascii="宋体" w:hAnsi="宋体" w:cs="宋体"/>
          <w:b w:val="0"/>
          <w:bCs w:val="0"/>
          <w:color w:val="auto"/>
          <w:highlight w:val="none"/>
        </w:rPr>
        <w:t xml:space="preserve">节 </w:t>
      </w:r>
      <w:r>
        <w:rPr>
          <w:rFonts w:hint="eastAsia" w:ascii="宋体" w:hAnsi="宋体" w:cs="宋体"/>
          <w:b w:val="0"/>
          <w:color w:val="auto"/>
          <w:highlight w:val="none"/>
        </w:rPr>
        <w:t>商务技术文件格式</w:t>
      </w:r>
      <w:bookmarkEnd w:id="73"/>
      <w:bookmarkEnd w:id="74"/>
    </w:p>
    <w:p w14:paraId="3DE36F4A">
      <w:pPr>
        <w:snapToGrid w:val="0"/>
        <w:spacing w:before="120" w:beforeLines="50" w:after="50"/>
        <w:rPr>
          <w:rFonts w:ascii="宋体" w:hAnsi="宋体" w:cs="宋体"/>
          <w:bCs/>
          <w:color w:val="auto"/>
          <w:sz w:val="32"/>
          <w:szCs w:val="20"/>
          <w:highlight w:val="none"/>
        </w:rPr>
      </w:pPr>
      <w:r>
        <w:rPr>
          <w:rFonts w:hint="eastAsia" w:ascii="宋体" w:hAnsi="宋体" w:cs="宋体"/>
          <w:color w:val="auto"/>
          <w:sz w:val="24"/>
          <w:highlight w:val="none"/>
        </w:rPr>
        <w:t xml:space="preserve">                                                    </w:t>
      </w:r>
      <w:r>
        <w:rPr>
          <w:rFonts w:hint="eastAsia" w:ascii="宋体" w:hAnsi="宋体" w:cs="宋体"/>
          <w:bCs/>
          <w:color w:val="auto"/>
          <w:highlight w:val="none"/>
        </w:rPr>
        <w:t>全流程电子文件</w:t>
      </w:r>
    </w:p>
    <w:p w14:paraId="2DFA9663">
      <w:pPr>
        <w:snapToGrid w:val="0"/>
        <w:spacing w:before="120" w:beforeLines="50" w:after="50"/>
        <w:rPr>
          <w:rFonts w:ascii="宋体" w:hAnsi="宋体" w:cs="宋体"/>
          <w:color w:val="auto"/>
          <w:sz w:val="24"/>
          <w:szCs w:val="20"/>
          <w:highlight w:val="none"/>
        </w:rPr>
      </w:pPr>
    </w:p>
    <w:p w14:paraId="71A8F2F6">
      <w:pPr>
        <w:snapToGrid w:val="0"/>
        <w:spacing w:before="120" w:beforeLines="50" w:after="50"/>
        <w:rPr>
          <w:rFonts w:ascii="宋体" w:hAnsi="宋体" w:cs="宋体"/>
          <w:color w:val="auto"/>
          <w:sz w:val="24"/>
          <w:szCs w:val="20"/>
          <w:highlight w:val="none"/>
        </w:rPr>
      </w:pPr>
    </w:p>
    <w:p w14:paraId="5CCB68AB">
      <w:pPr>
        <w:snapToGrid w:val="0"/>
        <w:spacing w:before="120" w:beforeLines="50" w:after="50"/>
        <w:rPr>
          <w:rFonts w:ascii="宋体" w:hAnsi="宋体" w:cs="宋体"/>
          <w:color w:val="auto"/>
          <w:sz w:val="24"/>
          <w:szCs w:val="20"/>
          <w:highlight w:val="none"/>
        </w:rPr>
      </w:pPr>
    </w:p>
    <w:p w14:paraId="0C8A7507">
      <w:pPr>
        <w:snapToGrid w:val="0"/>
        <w:spacing w:before="120" w:beforeLines="50" w:after="50"/>
        <w:jc w:val="center"/>
        <w:rPr>
          <w:rFonts w:ascii="宋体" w:hAnsi="宋体" w:cs="宋体"/>
          <w:bCs/>
          <w:color w:val="auto"/>
          <w:sz w:val="44"/>
          <w:szCs w:val="44"/>
          <w:highlight w:val="none"/>
        </w:rPr>
      </w:pPr>
      <w:r>
        <w:rPr>
          <w:rFonts w:hint="eastAsia" w:ascii="宋体" w:hAnsi="宋体" w:cs="宋体"/>
          <w:bCs/>
          <w:color w:val="auto"/>
          <w:sz w:val="44"/>
          <w:szCs w:val="44"/>
          <w:highlight w:val="none"/>
        </w:rPr>
        <w:t>商  务  技  术  文  件（封面）</w:t>
      </w:r>
    </w:p>
    <w:p w14:paraId="78B0D63E">
      <w:pPr>
        <w:snapToGrid w:val="0"/>
        <w:spacing w:before="120" w:beforeLines="50" w:after="50"/>
        <w:rPr>
          <w:rFonts w:ascii="宋体" w:hAnsi="宋体" w:cs="宋体"/>
          <w:bCs/>
          <w:color w:val="auto"/>
          <w:sz w:val="24"/>
          <w:szCs w:val="20"/>
          <w:highlight w:val="none"/>
        </w:rPr>
      </w:pPr>
    </w:p>
    <w:p w14:paraId="5B7A9836">
      <w:pPr>
        <w:snapToGrid w:val="0"/>
        <w:spacing w:before="120" w:beforeLines="50" w:after="50"/>
        <w:rPr>
          <w:rFonts w:ascii="宋体" w:hAnsi="宋体" w:cs="宋体"/>
          <w:bCs/>
          <w:color w:val="auto"/>
          <w:sz w:val="24"/>
          <w:szCs w:val="20"/>
          <w:highlight w:val="none"/>
        </w:rPr>
      </w:pPr>
    </w:p>
    <w:p w14:paraId="14582DCE">
      <w:pPr>
        <w:snapToGrid w:val="0"/>
        <w:spacing w:before="120" w:beforeLines="50" w:after="50"/>
        <w:rPr>
          <w:rFonts w:ascii="宋体" w:hAnsi="宋体" w:cs="宋体"/>
          <w:bCs/>
          <w:color w:val="auto"/>
          <w:sz w:val="24"/>
          <w:szCs w:val="20"/>
          <w:highlight w:val="none"/>
        </w:rPr>
      </w:pPr>
    </w:p>
    <w:p w14:paraId="209FF2BC">
      <w:pPr>
        <w:snapToGrid w:val="0"/>
        <w:spacing w:before="120" w:beforeLines="50" w:after="50"/>
        <w:rPr>
          <w:rFonts w:ascii="宋体" w:hAnsi="宋体" w:cs="宋体"/>
          <w:bCs/>
          <w:color w:val="auto"/>
          <w:sz w:val="24"/>
          <w:szCs w:val="20"/>
          <w:highlight w:val="none"/>
        </w:rPr>
      </w:pPr>
    </w:p>
    <w:p w14:paraId="4432332B">
      <w:pPr>
        <w:snapToGrid w:val="0"/>
        <w:spacing w:before="120" w:beforeLines="50" w:after="50"/>
        <w:rPr>
          <w:rFonts w:ascii="宋体" w:hAnsi="宋体" w:cs="宋体"/>
          <w:bCs/>
          <w:color w:val="auto"/>
          <w:sz w:val="24"/>
          <w:szCs w:val="20"/>
          <w:highlight w:val="none"/>
        </w:rPr>
      </w:pPr>
    </w:p>
    <w:p w14:paraId="4B74A1AE">
      <w:pPr>
        <w:snapToGrid w:val="0"/>
        <w:spacing w:before="120"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bookmarkStart w:id="75" w:name="PO_3000001868_PM002_6"/>
      <w:r>
        <w:rPr>
          <w:rFonts w:hint="eastAsia" w:ascii="宋体" w:hAnsi="宋体" w:cs="宋体"/>
          <w:bCs/>
          <w:color w:val="auto"/>
          <w:sz w:val="32"/>
          <w:szCs w:val="32"/>
          <w:highlight w:val="none"/>
        </w:rPr>
        <w:t>[项目名称]</w:t>
      </w:r>
      <w:bookmarkEnd w:id="75"/>
    </w:p>
    <w:p w14:paraId="4FFCD1F2">
      <w:pPr>
        <w:snapToGrid w:val="0"/>
        <w:spacing w:before="120" w:beforeLines="50" w:after="50"/>
        <w:ind w:firstLine="720" w:firstLineChars="225"/>
        <w:rPr>
          <w:rFonts w:ascii="宋体" w:hAnsi="宋体" w:cs="宋体"/>
          <w:bCs/>
          <w:color w:val="auto"/>
          <w:sz w:val="32"/>
          <w:szCs w:val="32"/>
          <w:highlight w:val="none"/>
        </w:rPr>
      </w:pPr>
    </w:p>
    <w:p w14:paraId="76FE83D0">
      <w:pPr>
        <w:snapToGrid w:val="0"/>
        <w:spacing w:before="120"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bookmarkStart w:id="76" w:name="PO_3000001868_PM001_7"/>
      <w:r>
        <w:rPr>
          <w:rFonts w:hint="eastAsia" w:ascii="宋体" w:hAnsi="宋体" w:cs="宋体"/>
          <w:bCs/>
          <w:color w:val="auto"/>
          <w:sz w:val="32"/>
          <w:szCs w:val="32"/>
          <w:highlight w:val="none"/>
        </w:rPr>
        <w:t>[项目编号]</w:t>
      </w:r>
      <w:bookmarkEnd w:id="76"/>
    </w:p>
    <w:p w14:paraId="3AE36B1B">
      <w:pPr>
        <w:snapToGrid w:val="0"/>
        <w:spacing w:before="120" w:beforeLines="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04D9A68A">
      <w:pPr>
        <w:snapToGrid w:val="0"/>
        <w:spacing w:before="120"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058B0D36">
      <w:pPr>
        <w:snapToGrid w:val="0"/>
        <w:spacing w:before="120" w:beforeLines="50" w:after="50"/>
        <w:ind w:firstLine="720" w:firstLineChars="225"/>
        <w:rPr>
          <w:rFonts w:ascii="宋体" w:hAnsi="宋体" w:cs="宋体"/>
          <w:bCs/>
          <w:color w:val="auto"/>
          <w:sz w:val="32"/>
          <w:szCs w:val="32"/>
          <w:highlight w:val="none"/>
        </w:rPr>
      </w:pPr>
    </w:p>
    <w:p w14:paraId="14D312CE">
      <w:pPr>
        <w:pStyle w:val="8"/>
        <w:snapToGrid w:val="0"/>
        <w:spacing w:before="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798D4497">
      <w:pPr>
        <w:pStyle w:val="8"/>
        <w:snapToGrid w:val="0"/>
        <w:spacing w:before="50" w:after="50"/>
        <w:ind w:left="0" w:leftChars="0" w:firstLine="0" w:firstLineChars="0"/>
        <w:rPr>
          <w:rFonts w:ascii="宋体" w:hAnsi="宋体" w:cs="宋体"/>
          <w:bCs/>
          <w:color w:val="auto"/>
          <w:sz w:val="32"/>
          <w:szCs w:val="32"/>
          <w:highlight w:val="none"/>
        </w:rPr>
      </w:pPr>
    </w:p>
    <w:p w14:paraId="4031B0A4">
      <w:pPr>
        <w:pStyle w:val="8"/>
        <w:snapToGrid w:val="0"/>
        <w:spacing w:before="50" w:after="50"/>
        <w:ind w:firstLine="1280" w:firstLineChars="400"/>
        <w:rPr>
          <w:rFonts w:ascii="宋体" w:hAnsi="宋体" w:cs="宋体"/>
          <w:bCs/>
          <w:color w:val="auto"/>
          <w:sz w:val="32"/>
          <w:szCs w:val="32"/>
          <w:highlight w:val="none"/>
        </w:rPr>
      </w:pPr>
    </w:p>
    <w:p w14:paraId="3AAC547E">
      <w:pPr>
        <w:snapToGrid w:val="0"/>
        <w:spacing w:before="120" w:beforeLines="50"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3B55BF31">
      <w:pPr>
        <w:widowControl/>
        <w:spacing w:line="360" w:lineRule="auto"/>
        <w:jc w:val="left"/>
        <w:rPr>
          <w:rFonts w:ascii="宋体" w:hAnsi="宋体" w:cs="宋体"/>
          <w:b/>
          <w:bCs/>
          <w:color w:val="auto"/>
          <w:sz w:val="32"/>
          <w:szCs w:val="32"/>
          <w:highlight w:val="none"/>
        </w:rPr>
        <w:sectPr>
          <w:pgSz w:w="11910" w:h="16840"/>
          <w:pgMar w:top="1340" w:right="1500" w:bottom="280" w:left="1680" w:header="720" w:footer="720" w:gutter="0"/>
          <w:cols w:space="720" w:num="1"/>
        </w:sectPr>
      </w:pPr>
    </w:p>
    <w:p w14:paraId="3C4E7CB6">
      <w:pPr>
        <w:jc w:val="center"/>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商务技术文件目录</w:t>
      </w:r>
    </w:p>
    <w:p w14:paraId="5CAAC8CC">
      <w:pPr>
        <w:jc w:val="center"/>
        <w:rPr>
          <w:rFonts w:ascii="宋体" w:hAnsi="宋体" w:cs="宋体"/>
          <w:b/>
          <w:color w:val="auto"/>
          <w:kern w:val="0"/>
          <w:sz w:val="28"/>
          <w:szCs w:val="28"/>
          <w:highlight w:val="none"/>
        </w:rPr>
      </w:pPr>
    </w:p>
    <w:p w14:paraId="42BF5788">
      <w:pPr>
        <w:pStyle w:val="40"/>
        <w:spacing w:line="360" w:lineRule="auto"/>
        <w:rPr>
          <w:rFonts w:ascii="宋体" w:hAnsi="宋体" w:eastAsia="宋体" w:cs="宋体"/>
          <w:color w:val="auto"/>
          <w:highlight w:val="none"/>
        </w:rPr>
      </w:pPr>
      <w:r>
        <w:rPr>
          <w:rFonts w:hint="eastAsia" w:ascii="宋体" w:hAnsi="宋体" w:eastAsia="宋体" w:cs="宋体"/>
          <w:color w:val="auto"/>
          <w:highlight w:val="none"/>
        </w:rPr>
        <w:t>一、无串标行为承诺函………………………………………………………（页码）</w:t>
      </w:r>
    </w:p>
    <w:p w14:paraId="101C2926">
      <w:pPr>
        <w:pStyle w:val="40"/>
        <w:spacing w:line="360" w:lineRule="auto"/>
        <w:rPr>
          <w:rFonts w:ascii="宋体" w:hAnsi="宋体" w:eastAsia="宋体" w:cs="宋体"/>
          <w:color w:val="auto"/>
          <w:highlight w:val="none"/>
        </w:rPr>
      </w:pPr>
      <w:r>
        <w:rPr>
          <w:rFonts w:hint="eastAsia" w:ascii="宋体" w:hAnsi="宋体" w:eastAsia="宋体" w:cs="宋体"/>
          <w:color w:val="auto"/>
          <w:highlight w:val="none"/>
        </w:rPr>
        <w:t>二、法定代表人身份证明及法定代表人有效身份证正反面复印件………（页码）</w:t>
      </w:r>
    </w:p>
    <w:p w14:paraId="52F58E07">
      <w:pPr>
        <w:pStyle w:val="40"/>
        <w:spacing w:line="360" w:lineRule="auto"/>
        <w:rPr>
          <w:rFonts w:ascii="宋体" w:hAnsi="宋体" w:eastAsia="宋体" w:cs="宋体"/>
          <w:color w:val="auto"/>
          <w:highlight w:val="none"/>
        </w:rPr>
      </w:pPr>
      <w:r>
        <w:rPr>
          <w:rFonts w:hint="eastAsia" w:ascii="宋体" w:hAnsi="宋体" w:eastAsia="宋体" w:cs="宋体"/>
          <w:color w:val="auto"/>
          <w:highlight w:val="none"/>
        </w:rPr>
        <w:t>三、法定代表人授权委托书（如有委托时）………………………………（页码）</w:t>
      </w:r>
    </w:p>
    <w:p w14:paraId="16E60927">
      <w:pPr>
        <w:pStyle w:val="40"/>
        <w:spacing w:line="360" w:lineRule="auto"/>
        <w:rPr>
          <w:rFonts w:ascii="宋体" w:hAnsi="宋体" w:eastAsia="宋体" w:cs="宋体"/>
          <w:color w:val="auto"/>
          <w:highlight w:val="none"/>
        </w:rPr>
      </w:pPr>
      <w:r>
        <w:rPr>
          <w:rFonts w:hint="eastAsia" w:ascii="宋体" w:hAnsi="宋体" w:eastAsia="宋体" w:cs="宋体"/>
          <w:color w:val="auto"/>
          <w:highlight w:val="none"/>
        </w:rPr>
        <w:t>四、</w:t>
      </w:r>
      <w:r>
        <w:rPr>
          <w:rFonts w:hint="eastAsia" w:ascii="宋体" w:hAnsi="宋体" w:eastAsia="宋体" w:cs="宋体"/>
          <w:color w:val="auto"/>
          <w:highlight w:val="none"/>
          <w:lang w:val="zh-CN"/>
        </w:rPr>
        <w:t>商务条款偏离表………………………………</w:t>
      </w:r>
      <w:r>
        <w:rPr>
          <w:rFonts w:hint="eastAsia" w:ascii="宋体" w:hAnsi="宋体" w:eastAsia="宋体" w:cs="宋体"/>
          <w:color w:val="auto"/>
          <w:highlight w:val="none"/>
        </w:rPr>
        <w:t>…………………………（页码）</w:t>
      </w:r>
    </w:p>
    <w:p w14:paraId="306FF1E6">
      <w:pPr>
        <w:pStyle w:val="40"/>
        <w:spacing w:line="360" w:lineRule="auto"/>
        <w:rPr>
          <w:rFonts w:ascii="宋体" w:hAnsi="宋体" w:eastAsia="宋体" w:cs="宋体"/>
          <w:color w:val="auto"/>
          <w:highlight w:val="none"/>
        </w:rPr>
      </w:pPr>
      <w:bookmarkStart w:id="77" w:name="OLE_LINK7"/>
      <w:bookmarkStart w:id="78" w:name="OLE_LINK6"/>
      <w:bookmarkStart w:id="79" w:name="OLE_LINK5"/>
      <w:r>
        <w:rPr>
          <w:rFonts w:hint="eastAsia" w:ascii="宋体" w:hAnsi="宋体" w:eastAsia="宋体" w:cs="宋体"/>
          <w:color w:val="auto"/>
          <w:highlight w:val="none"/>
        </w:rPr>
        <w:t>五、服务需求偏离表</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426F9774">
      <w:pPr>
        <w:pStyle w:val="40"/>
        <w:spacing w:line="360" w:lineRule="auto"/>
        <w:rPr>
          <w:rFonts w:ascii="宋体" w:hAnsi="宋体" w:eastAsia="宋体" w:cs="宋体"/>
          <w:color w:val="auto"/>
          <w:highlight w:val="none"/>
        </w:rPr>
      </w:pPr>
      <w:r>
        <w:rPr>
          <w:rFonts w:hint="eastAsia" w:ascii="宋体" w:hAnsi="宋体" w:eastAsia="宋体" w:cs="宋体"/>
          <w:color w:val="auto"/>
          <w:highlight w:val="none"/>
        </w:rPr>
        <w:t>六、</w:t>
      </w:r>
      <w:r>
        <w:rPr>
          <w:rFonts w:hint="eastAsia" w:ascii="宋体" w:hAnsi="宋体" w:eastAsia="宋体" w:cs="宋体"/>
          <w:color w:val="auto"/>
          <w:highlight w:val="none"/>
          <w:lang w:eastAsia="zh-CN"/>
        </w:rPr>
        <w:t>施工组织设计</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bookmarkEnd w:id="77"/>
      <w:bookmarkEnd w:id="78"/>
    </w:p>
    <w:bookmarkEnd w:id="79"/>
    <w:p w14:paraId="3FCAB1B1">
      <w:pPr>
        <w:pStyle w:val="40"/>
        <w:spacing w:line="360" w:lineRule="auto"/>
        <w:rPr>
          <w:rFonts w:ascii="宋体" w:hAnsi="宋体" w:eastAsia="宋体" w:cs="宋体"/>
          <w:color w:val="auto"/>
          <w:highlight w:val="none"/>
        </w:rPr>
      </w:pPr>
      <w:r>
        <w:rPr>
          <w:rFonts w:hint="eastAsia" w:ascii="宋体" w:hAnsi="宋体" w:eastAsia="宋体" w:cs="宋体"/>
          <w:color w:val="auto"/>
          <w:highlight w:val="none"/>
        </w:rPr>
        <w:t>七、售后服务方案…………………………………………………………（页码）</w:t>
      </w:r>
    </w:p>
    <w:p w14:paraId="66092315">
      <w:pPr>
        <w:pStyle w:val="40"/>
        <w:spacing w:line="360" w:lineRule="auto"/>
        <w:rPr>
          <w:rFonts w:ascii="宋体" w:hAnsi="宋体" w:eastAsia="宋体" w:cs="宋体"/>
          <w:color w:val="auto"/>
          <w:highlight w:val="none"/>
        </w:rPr>
      </w:pPr>
      <w:r>
        <w:rPr>
          <w:rFonts w:hint="eastAsia" w:ascii="宋体" w:hAnsi="宋体" w:eastAsia="宋体" w:cs="宋体"/>
          <w:color w:val="auto"/>
          <w:highlight w:val="none"/>
        </w:rPr>
        <w:t>八、</w:t>
      </w:r>
      <w:r>
        <w:rPr>
          <w:rFonts w:hint="eastAsia" w:ascii="宋体" w:hAnsi="宋体" w:eastAsia="宋体" w:cs="宋体"/>
          <w:color w:val="auto"/>
          <w:highlight w:val="none"/>
          <w:lang w:val="en-US" w:eastAsia="zh-CN"/>
        </w:rPr>
        <w:t>项目实施人员一览表</w:t>
      </w:r>
      <w:r>
        <w:rPr>
          <w:rFonts w:hint="eastAsia" w:ascii="宋体" w:hAnsi="宋体" w:eastAsia="宋体" w:cs="宋体"/>
          <w:color w:val="auto"/>
          <w:highlight w:val="none"/>
        </w:rPr>
        <w:t>…………………………………………………（页码）</w:t>
      </w:r>
    </w:p>
    <w:p w14:paraId="71E67E04">
      <w:pPr>
        <w:pStyle w:val="40"/>
        <w:spacing w:line="360" w:lineRule="auto"/>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九</w:t>
      </w:r>
      <w:r>
        <w:rPr>
          <w:rFonts w:hint="eastAsia" w:ascii="宋体" w:hAnsi="宋体" w:eastAsia="宋体" w:cs="宋体"/>
          <w:color w:val="auto"/>
          <w:highlight w:val="none"/>
        </w:rPr>
        <w:t>、供应商类似业绩的证明文件</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13B25DAD">
      <w:pPr>
        <w:pStyle w:val="40"/>
        <w:spacing w:line="360" w:lineRule="auto"/>
        <w:jc w:val="left"/>
        <w:rPr>
          <w:rFonts w:ascii="宋体" w:hAnsi="宋体" w:eastAsia="宋体" w:cs="宋体"/>
          <w:color w:val="auto"/>
          <w:highlight w:val="none"/>
        </w:rPr>
      </w:pPr>
      <w:r>
        <w:rPr>
          <w:rFonts w:hint="eastAsia" w:ascii="宋体" w:hAnsi="宋体" w:eastAsia="宋体" w:cs="宋体"/>
          <w:color w:val="auto"/>
          <w:highlight w:val="none"/>
          <w:lang w:val="en-US" w:eastAsia="zh-CN"/>
        </w:rPr>
        <w:t>十</w:t>
      </w:r>
      <w:r>
        <w:rPr>
          <w:rFonts w:hint="eastAsia" w:ascii="宋体" w:hAnsi="宋体" w:eastAsia="宋体" w:cs="宋体"/>
          <w:color w:val="auto"/>
          <w:highlight w:val="none"/>
        </w:rPr>
        <w:t>、对应采购需求的服务需求、商务条款提供的其他文件资料</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3ECEC028">
      <w:pPr>
        <w:pStyle w:val="40"/>
        <w:spacing w:line="360" w:lineRule="auto"/>
        <w:rPr>
          <w:rFonts w:ascii="宋体" w:hAnsi="宋体" w:eastAsia="宋体" w:cs="宋体"/>
          <w:color w:val="auto"/>
          <w:highlight w:val="none"/>
        </w:rPr>
      </w:pPr>
      <w:r>
        <w:rPr>
          <w:rFonts w:hint="eastAsia" w:ascii="宋体" w:hAnsi="宋体" w:eastAsia="宋体" w:cs="宋体"/>
          <w:color w:val="auto"/>
          <w:highlight w:val="none"/>
        </w:rPr>
        <w:t>十</w:t>
      </w:r>
      <w:r>
        <w:rPr>
          <w:rFonts w:hint="eastAsia" w:ascii="宋体" w:hAnsi="宋体" w:eastAsia="宋体" w:cs="宋体"/>
          <w:color w:val="auto"/>
          <w:highlight w:val="none"/>
          <w:lang w:val="en-US" w:eastAsia="zh-CN"/>
        </w:rPr>
        <w:t>一</w:t>
      </w:r>
      <w:r>
        <w:rPr>
          <w:rFonts w:hint="eastAsia" w:ascii="宋体" w:hAnsi="宋体" w:eastAsia="宋体" w:cs="宋体"/>
          <w:color w:val="auto"/>
          <w:highlight w:val="none"/>
        </w:rPr>
        <w:t>、供应商认为需要提供的其他有关资料</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03F007A1">
      <w:pPr>
        <w:spacing w:line="360" w:lineRule="auto"/>
        <w:rPr>
          <w:rFonts w:ascii="宋体" w:hAnsi="宋体" w:cs="宋体"/>
          <w:b/>
          <w:bCs/>
          <w:color w:val="auto"/>
          <w:sz w:val="24"/>
          <w:highlight w:val="none"/>
        </w:rPr>
      </w:pPr>
      <w:r>
        <w:rPr>
          <w:rFonts w:hint="eastAsia" w:ascii="宋体" w:hAnsi="宋体" w:cs="宋体"/>
          <w:b/>
          <w:bCs/>
          <w:color w:val="auto"/>
          <w:sz w:val="24"/>
          <w:highlight w:val="none"/>
        </w:rPr>
        <w:t>注：以上目录是基本格式要求，各供应商可根据自身情况进一步向下增加内容或细化。</w:t>
      </w:r>
    </w:p>
    <w:p w14:paraId="5DAFE163">
      <w:pPr>
        <w:spacing w:line="400" w:lineRule="exact"/>
        <w:rPr>
          <w:rFonts w:ascii="宋体" w:hAnsi="宋体" w:cs="宋体"/>
          <w:color w:val="auto"/>
          <w:sz w:val="32"/>
          <w:szCs w:val="32"/>
          <w:highlight w:val="none"/>
        </w:rPr>
      </w:pPr>
    </w:p>
    <w:p w14:paraId="60366F2E">
      <w:pPr>
        <w:spacing w:line="520" w:lineRule="exact"/>
        <w:ind w:firstLine="880" w:firstLineChars="200"/>
        <w:rPr>
          <w:rFonts w:ascii="宋体" w:hAnsi="宋体" w:cs="宋体"/>
          <w:color w:val="auto"/>
          <w:sz w:val="44"/>
          <w:szCs w:val="44"/>
          <w:highlight w:val="none"/>
        </w:rPr>
      </w:pPr>
      <w:r>
        <w:rPr>
          <w:rFonts w:hint="eastAsia" w:ascii="宋体" w:hAnsi="宋体" w:cs="宋体"/>
          <w:color w:val="auto"/>
          <w:sz w:val="44"/>
          <w:szCs w:val="44"/>
          <w:highlight w:val="none"/>
        </w:rPr>
        <w:br w:type="page"/>
      </w:r>
      <w:r>
        <w:rPr>
          <w:rFonts w:hint="eastAsia" w:ascii="宋体" w:hAnsi="宋体" w:cs="宋体"/>
          <w:b/>
          <w:color w:val="auto"/>
          <w:sz w:val="30"/>
          <w:szCs w:val="30"/>
          <w:highlight w:val="none"/>
        </w:rPr>
        <w:t>一、无串标行为承诺函</w:t>
      </w:r>
    </w:p>
    <w:p w14:paraId="42F87C70">
      <w:pPr>
        <w:spacing w:line="520" w:lineRule="exact"/>
        <w:jc w:val="center"/>
        <w:rPr>
          <w:rFonts w:ascii="宋体" w:hAnsi="宋体" w:cs="宋体"/>
          <w:color w:val="auto"/>
          <w:sz w:val="44"/>
          <w:szCs w:val="44"/>
          <w:highlight w:val="none"/>
        </w:rPr>
      </w:pPr>
    </w:p>
    <w:p w14:paraId="2789C35A">
      <w:pPr>
        <w:spacing w:line="520" w:lineRule="exact"/>
        <w:jc w:val="center"/>
        <w:rPr>
          <w:rFonts w:ascii="宋体" w:hAnsi="宋体" w:cs="宋体"/>
          <w:color w:val="auto"/>
          <w:sz w:val="32"/>
          <w:szCs w:val="32"/>
          <w:highlight w:val="none"/>
        </w:rPr>
      </w:pPr>
      <w:r>
        <w:rPr>
          <w:rFonts w:hint="eastAsia" w:ascii="宋体" w:hAnsi="宋体" w:cs="宋体"/>
          <w:color w:val="auto"/>
          <w:sz w:val="44"/>
          <w:szCs w:val="44"/>
          <w:highlight w:val="none"/>
        </w:rPr>
        <w:t>无串通竞标行为的承诺函</w:t>
      </w:r>
    </w:p>
    <w:p w14:paraId="3E8DE5DF">
      <w:pPr>
        <w:spacing w:line="520" w:lineRule="exact"/>
        <w:ind w:firstLine="640" w:firstLineChars="200"/>
        <w:rPr>
          <w:rFonts w:ascii="宋体" w:hAnsi="宋体" w:cs="宋体"/>
          <w:color w:val="auto"/>
          <w:sz w:val="32"/>
          <w:szCs w:val="32"/>
          <w:highlight w:val="none"/>
        </w:rPr>
      </w:pPr>
    </w:p>
    <w:p w14:paraId="72AAF8EB">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一、我方承诺无下列相互串通竞标的情形：</w:t>
      </w:r>
    </w:p>
    <w:p w14:paraId="68DDD04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1.不同供应商的响应文件由同一单位或者个人编制；或者不同供应商报名的IP地址一致的；或者编制响应文件硬件设备CPU编号、硬盘编号、网卡地址一致的情况。  </w:t>
      </w:r>
    </w:p>
    <w:p w14:paraId="4725608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2.不同供应商委托同一单位或者个人办理竞标事宜；</w:t>
      </w:r>
    </w:p>
    <w:p w14:paraId="1C291E1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3.不同供应商的响应文件载明的项目管理员为同一个人；</w:t>
      </w:r>
    </w:p>
    <w:p w14:paraId="2378732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4.不</w:t>
      </w:r>
      <w:r>
        <w:rPr>
          <w:rFonts w:hint="eastAsia" w:ascii="宋体" w:hAnsi="宋体" w:cs="宋体"/>
          <w:color w:val="auto"/>
          <w:spacing w:val="-6"/>
          <w:sz w:val="24"/>
          <w:highlight w:val="none"/>
        </w:rPr>
        <w:t>同供应商的响应文件异常一致或者响应报价呈规律性差异；</w:t>
      </w:r>
    </w:p>
    <w:p w14:paraId="21B7C09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5.不同供应商的响应文件相互混装；</w:t>
      </w:r>
    </w:p>
    <w:p w14:paraId="7253280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6.不同供应商的磋商保证金从同一单位或者个人账户转出。</w:t>
      </w:r>
    </w:p>
    <w:p w14:paraId="74124590">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二、我方承诺无下列恶意串通的情形：</w:t>
      </w:r>
    </w:p>
    <w:p w14:paraId="2179EF4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1.供应商直接或者间接从采购人或者采购代理机构处获得其他供应商的相关信息并修改其响应文件；</w:t>
      </w:r>
    </w:p>
    <w:p w14:paraId="5F9A595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2.供应商按照采购人或者采购代理机构的授意撤换、修改响应文件；</w:t>
      </w:r>
    </w:p>
    <w:p w14:paraId="0C4CB4C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3.供</w:t>
      </w:r>
      <w:r>
        <w:rPr>
          <w:rFonts w:hint="eastAsia" w:ascii="宋体" w:hAnsi="宋体" w:cs="宋体"/>
          <w:color w:val="auto"/>
          <w:spacing w:val="-6"/>
          <w:sz w:val="24"/>
          <w:highlight w:val="none"/>
        </w:rPr>
        <w:t>应商之间协商报价、技术方案等响应文件的实质性内容；</w:t>
      </w:r>
    </w:p>
    <w:p w14:paraId="21718DC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4.属于同一集团、协会、商会等组织成员的供应商按照该组织要求协同参加政府采购活动；</w:t>
      </w:r>
    </w:p>
    <w:p w14:paraId="3D8267B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5.供应商之间事先约定一致抬高或者压低响应报价，或者在竞争性磋商项目中事先约定轮流以高价位或者低价位成交，或者事先约定由某一特定供应商成交，然后再参加竞标；</w:t>
      </w:r>
    </w:p>
    <w:p w14:paraId="78B63FB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6.供应商之间商定部分供应商放弃参加政府采购活动或者放弃成交；</w:t>
      </w:r>
    </w:p>
    <w:p w14:paraId="13E348D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7.供应商与采购人或者采购代理机构之间、供应商相互之间，为</w:t>
      </w:r>
      <w:r>
        <w:rPr>
          <w:rFonts w:hint="eastAsia" w:ascii="宋体" w:hAnsi="宋体" w:cs="宋体"/>
          <w:color w:val="auto"/>
          <w:spacing w:val="-6"/>
          <w:sz w:val="24"/>
          <w:highlight w:val="none"/>
        </w:rPr>
        <w:t>谋求特定供应商成交或者排斥其他供应商的其他串通行为。</w:t>
      </w:r>
    </w:p>
    <w:p w14:paraId="5E637E86">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以上情形一经核查属实，接受政府采购监管部门对我方认定存在围标串标行为，我方愿意承担一切后果，并不再寻求任何旨在减轻或者免除法律责任的辩解。</w:t>
      </w:r>
    </w:p>
    <w:p w14:paraId="238AA4C5">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538DF75C">
      <w:pPr>
        <w:spacing w:line="520" w:lineRule="exact"/>
        <w:ind w:left="239" w:leftChars="114" w:firstLine="6120" w:firstLineChars="2550"/>
        <w:jc w:val="left"/>
        <w:rPr>
          <w:rFonts w:ascii="宋体" w:hAnsi="宋体" w:cs="宋体"/>
          <w:bCs/>
          <w:color w:val="auto"/>
          <w:sz w:val="44"/>
          <w:szCs w:val="44"/>
          <w:highlight w:val="none"/>
        </w:rPr>
      </w:pPr>
      <w:r>
        <w:rPr>
          <w:rFonts w:hint="eastAsia" w:ascii="宋体" w:hAnsi="宋体" w:cs="宋体"/>
          <w:color w:val="auto"/>
          <w:kern w:val="0"/>
          <w:sz w:val="24"/>
          <w:highlight w:val="none"/>
          <w:lang w:val="zh-CN"/>
        </w:rPr>
        <w:t xml:space="preserve">日期：  年  月   日   </w:t>
      </w:r>
      <w:r>
        <w:rPr>
          <w:rFonts w:hint="eastAsia" w:ascii="宋体" w:hAnsi="宋体" w:cs="宋体"/>
          <w:b/>
          <w:bCs/>
          <w:color w:val="auto"/>
          <w:sz w:val="32"/>
          <w:szCs w:val="32"/>
          <w:highlight w:val="none"/>
        </w:rPr>
        <w:br w:type="page"/>
      </w:r>
      <w:r>
        <w:rPr>
          <w:rFonts w:hint="eastAsia" w:ascii="宋体" w:hAnsi="宋体" w:cs="宋体"/>
          <w:b/>
          <w:color w:val="auto"/>
          <w:sz w:val="30"/>
          <w:szCs w:val="30"/>
          <w:highlight w:val="none"/>
        </w:rPr>
        <w:t>二、法定代表人身份证明及法定代表人有效身份证正反面复印件</w:t>
      </w:r>
    </w:p>
    <w:p w14:paraId="690CD9BC">
      <w:pPr>
        <w:spacing w:line="520" w:lineRule="exact"/>
        <w:jc w:val="center"/>
        <w:rPr>
          <w:rFonts w:ascii="宋体" w:hAnsi="宋体" w:cs="宋体"/>
          <w:color w:val="auto"/>
          <w:sz w:val="32"/>
          <w:szCs w:val="32"/>
          <w:highlight w:val="none"/>
        </w:rPr>
      </w:pPr>
      <w:r>
        <w:rPr>
          <w:rFonts w:hint="eastAsia" w:ascii="宋体" w:hAnsi="宋体" w:cs="宋体"/>
          <w:bCs/>
          <w:color w:val="auto"/>
          <w:sz w:val="44"/>
          <w:szCs w:val="44"/>
          <w:highlight w:val="none"/>
        </w:rPr>
        <w:t>法定代表人证明书</w:t>
      </w:r>
    </w:p>
    <w:p w14:paraId="53EA8EB1">
      <w:pPr>
        <w:spacing w:line="360" w:lineRule="auto"/>
        <w:ind w:left="540"/>
        <w:contextualSpacing/>
        <w:rPr>
          <w:rFonts w:ascii="宋体" w:hAnsi="宋体" w:cs="宋体"/>
          <w:color w:val="auto"/>
          <w:sz w:val="32"/>
          <w:szCs w:val="32"/>
          <w:highlight w:val="none"/>
        </w:rPr>
      </w:pPr>
    </w:p>
    <w:p w14:paraId="0DEDDFF3">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p>
    <w:p w14:paraId="2B44C0C0">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s="宋体"/>
          <w:color w:val="auto"/>
          <w:sz w:val="24"/>
          <w:highlight w:val="none"/>
          <w:u w:val="single"/>
        </w:rPr>
        <w:t xml:space="preserve">                                                        </w:t>
      </w:r>
    </w:p>
    <w:p w14:paraId="20230628">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姓    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性     别：</w:t>
      </w:r>
      <w:r>
        <w:rPr>
          <w:rFonts w:hint="eastAsia" w:ascii="宋体" w:hAnsi="宋体" w:cs="宋体"/>
          <w:color w:val="auto"/>
          <w:sz w:val="24"/>
          <w:highlight w:val="none"/>
          <w:u w:val="single"/>
        </w:rPr>
        <w:t xml:space="preserve">                </w:t>
      </w:r>
    </w:p>
    <w:p w14:paraId="0593A6BD">
      <w:pPr>
        <w:spacing w:line="360" w:lineRule="auto"/>
        <w:ind w:left="540"/>
        <w:contextualSpacing/>
        <w:rPr>
          <w:rFonts w:ascii="宋体" w:hAnsi="宋体" w:cs="宋体"/>
          <w:color w:val="auto"/>
          <w:sz w:val="24"/>
          <w:highlight w:val="none"/>
          <w:u w:val="single"/>
        </w:rPr>
      </w:pPr>
      <w:r>
        <w:rPr>
          <w:rFonts w:hint="eastAsia" w:ascii="宋体" w:hAnsi="宋体" w:cs="宋体"/>
          <w:color w:val="auto"/>
          <w:sz w:val="24"/>
          <w:highlight w:val="none"/>
        </w:rPr>
        <w:t>年    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职     务：</w:t>
      </w:r>
      <w:r>
        <w:rPr>
          <w:rFonts w:hint="eastAsia" w:ascii="宋体" w:hAnsi="宋体" w:cs="宋体"/>
          <w:color w:val="auto"/>
          <w:sz w:val="24"/>
          <w:highlight w:val="none"/>
          <w:u w:val="single"/>
        </w:rPr>
        <w:t xml:space="preserve">                </w:t>
      </w:r>
    </w:p>
    <w:p w14:paraId="0B5E186B">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身份证号码：</w:t>
      </w:r>
      <w:r>
        <w:rPr>
          <w:rFonts w:hint="eastAsia" w:ascii="宋体" w:hAnsi="宋体" w:cs="宋体"/>
          <w:color w:val="auto"/>
          <w:sz w:val="24"/>
          <w:highlight w:val="none"/>
          <w:u w:val="single"/>
        </w:rPr>
        <w:t xml:space="preserve">                                        </w:t>
      </w:r>
    </w:p>
    <w:p w14:paraId="11DC0B3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的法定代表人。</w:t>
      </w:r>
    </w:p>
    <w:p w14:paraId="6ACFE5EC">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特此证明。</w:t>
      </w:r>
    </w:p>
    <w:p w14:paraId="2AEEE83E">
      <w:pPr>
        <w:spacing w:line="360" w:lineRule="auto"/>
        <w:ind w:left="540"/>
        <w:contextualSpacing/>
        <w:rPr>
          <w:rFonts w:ascii="宋体" w:hAnsi="宋体" w:cs="宋体"/>
          <w:color w:val="auto"/>
          <w:sz w:val="24"/>
          <w:highlight w:val="none"/>
        </w:rPr>
      </w:pPr>
    </w:p>
    <w:p w14:paraId="0531DA7C">
      <w:pPr>
        <w:spacing w:line="360" w:lineRule="auto"/>
        <w:ind w:left="540"/>
        <w:contextualSpacing/>
        <w:rPr>
          <w:rFonts w:ascii="宋体" w:hAnsi="宋体" w:cs="宋体"/>
          <w:color w:val="auto"/>
          <w:sz w:val="24"/>
          <w:highlight w:val="none"/>
        </w:rPr>
      </w:pPr>
    </w:p>
    <w:p w14:paraId="6B18841F">
      <w:pPr>
        <w:spacing w:line="360" w:lineRule="auto"/>
        <w:ind w:left="540"/>
        <w:contextualSpacing/>
        <w:rPr>
          <w:rFonts w:ascii="宋体" w:hAnsi="宋体" w:cs="宋体"/>
          <w:color w:val="auto"/>
          <w:sz w:val="24"/>
          <w:highlight w:val="none"/>
        </w:rPr>
      </w:pPr>
    </w:p>
    <w:p w14:paraId="60305714">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附件：法定代表人有效身份证正反面复印件</w:t>
      </w:r>
    </w:p>
    <w:p w14:paraId="29D4F2FF">
      <w:pPr>
        <w:spacing w:line="360" w:lineRule="auto"/>
        <w:ind w:left="540"/>
        <w:contextualSpacing/>
        <w:rPr>
          <w:rFonts w:ascii="宋体" w:hAnsi="宋体" w:cs="宋体"/>
          <w:color w:val="auto"/>
          <w:sz w:val="24"/>
          <w:highlight w:val="none"/>
        </w:rPr>
      </w:pPr>
    </w:p>
    <w:p w14:paraId="1C9ADAB8">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200C6120">
      <w:pPr>
        <w:spacing w:line="360" w:lineRule="auto"/>
        <w:jc w:val="center"/>
        <w:rPr>
          <w:rFonts w:ascii="宋体" w:hAnsi="宋体" w:cs="宋体"/>
          <w:b/>
          <w:color w:val="auto"/>
          <w:sz w:val="24"/>
          <w:highlight w:val="none"/>
        </w:rPr>
      </w:pPr>
      <w:r>
        <w:rPr>
          <w:rFonts w:hint="eastAsia" w:ascii="宋体" w:hAnsi="宋体" w:cs="宋体"/>
          <w:color w:val="auto"/>
          <w:kern w:val="0"/>
          <w:sz w:val="24"/>
          <w:highlight w:val="none"/>
          <w:lang w:val="zh-CN"/>
        </w:rPr>
        <w:t xml:space="preserve">                                                   日期：  年  月   日</w:t>
      </w:r>
    </w:p>
    <w:p w14:paraId="2CDEB0D0">
      <w:pPr>
        <w:spacing w:line="360" w:lineRule="auto"/>
        <w:jc w:val="left"/>
        <w:rPr>
          <w:rFonts w:ascii="宋体" w:hAnsi="宋体" w:cs="宋体"/>
          <w:color w:val="auto"/>
          <w:sz w:val="24"/>
          <w:highlight w:val="none"/>
        </w:rPr>
      </w:pPr>
    </w:p>
    <w:p w14:paraId="4D2A8681">
      <w:pPr>
        <w:spacing w:line="360" w:lineRule="auto"/>
        <w:jc w:val="left"/>
        <w:rPr>
          <w:rFonts w:ascii="宋体" w:hAnsi="宋体" w:cs="宋体"/>
          <w:color w:val="auto"/>
          <w:sz w:val="24"/>
          <w:highlight w:val="none"/>
        </w:rPr>
      </w:pPr>
      <w:r>
        <w:rPr>
          <w:rFonts w:hint="eastAsia" w:ascii="宋体" w:hAnsi="宋体" w:cs="宋体"/>
          <w:color w:val="auto"/>
          <w:sz w:val="24"/>
          <w:highlight w:val="none"/>
        </w:rPr>
        <w:t>注：1.自然人竞标的无需提供，联合体竞标的只需牵头人出具。</w:t>
      </w:r>
    </w:p>
    <w:p w14:paraId="2C363E2C">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4B733A2E">
      <w:pPr>
        <w:widowControl/>
        <w:spacing w:line="360" w:lineRule="auto"/>
        <w:jc w:val="left"/>
        <w:rPr>
          <w:rFonts w:ascii="宋体" w:hAnsi="宋体" w:cs="宋体"/>
          <w:color w:val="auto"/>
          <w:sz w:val="24"/>
          <w:highlight w:val="none"/>
        </w:rPr>
        <w:sectPr>
          <w:pgSz w:w="11910" w:h="16840"/>
          <w:pgMar w:top="1340" w:right="1500" w:bottom="280" w:left="1680" w:header="720" w:footer="720" w:gutter="0"/>
          <w:cols w:space="720" w:num="1"/>
        </w:sectPr>
      </w:pPr>
    </w:p>
    <w:tbl>
      <w:tblPr>
        <w:tblStyle w:val="27"/>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623B4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705" w:hRule="atLeast"/>
        </w:trPr>
        <w:tc>
          <w:tcPr>
            <w:tcW w:w="8460" w:type="dxa"/>
            <w:tcBorders>
              <w:top w:val="single" w:color="auto" w:sz="4" w:space="0"/>
              <w:left w:val="single" w:color="auto" w:sz="4" w:space="0"/>
              <w:bottom w:val="single" w:color="auto" w:sz="4" w:space="0"/>
              <w:right w:val="single" w:color="auto" w:sz="4" w:space="0"/>
            </w:tcBorders>
          </w:tcPr>
          <w:p w14:paraId="457B466A">
            <w:pPr>
              <w:spacing w:line="360" w:lineRule="auto"/>
              <w:rPr>
                <w:rFonts w:ascii="宋体" w:hAnsi="宋体" w:cs="宋体"/>
                <w:b/>
                <w:color w:val="auto"/>
                <w:sz w:val="24"/>
                <w:highlight w:val="none"/>
              </w:rPr>
            </w:pPr>
          </w:p>
          <w:p w14:paraId="056448AA">
            <w:pPr>
              <w:spacing w:line="360" w:lineRule="auto"/>
              <w:rPr>
                <w:rFonts w:ascii="宋体" w:hAnsi="宋体" w:cs="宋体"/>
                <w:b/>
                <w:color w:val="auto"/>
                <w:sz w:val="24"/>
                <w:highlight w:val="none"/>
              </w:rPr>
            </w:pPr>
            <w:r>
              <w:rPr>
                <w:rFonts w:hint="eastAsia" w:ascii="宋体" w:hAnsi="宋体" w:cs="宋体"/>
                <w:b/>
                <w:color w:val="auto"/>
                <w:sz w:val="24"/>
                <w:highlight w:val="none"/>
              </w:rPr>
              <w:t>法定代表身份证复印件粘帖处（正、反面）</w:t>
            </w:r>
          </w:p>
        </w:tc>
      </w:tr>
    </w:tbl>
    <w:p w14:paraId="6521165A">
      <w:pPr>
        <w:spacing w:line="360" w:lineRule="auto"/>
        <w:ind w:firstLine="482" w:firstLineChars="200"/>
        <w:jc w:val="left"/>
        <w:rPr>
          <w:rFonts w:ascii="宋体" w:hAnsi="宋体" w:cs="宋体"/>
          <w:bCs/>
          <w:color w:val="auto"/>
          <w:sz w:val="44"/>
          <w:szCs w:val="44"/>
          <w:highlight w:val="none"/>
        </w:rPr>
      </w:pPr>
      <w:r>
        <w:rPr>
          <w:rFonts w:hint="eastAsia" w:ascii="宋体" w:hAnsi="宋体" w:cs="宋体"/>
          <w:b/>
          <w:color w:val="auto"/>
          <w:sz w:val="24"/>
          <w:highlight w:val="none"/>
        </w:rPr>
        <w:t>附件：</w:t>
      </w:r>
      <w:r>
        <w:rPr>
          <w:rFonts w:hint="eastAsia" w:ascii="宋体" w:hAnsi="宋体" w:cs="宋体"/>
          <w:color w:val="auto"/>
          <w:sz w:val="44"/>
          <w:szCs w:val="44"/>
          <w:highlight w:val="none"/>
        </w:rPr>
        <w:br w:type="page"/>
      </w:r>
      <w:r>
        <w:rPr>
          <w:rFonts w:hint="eastAsia" w:ascii="宋体" w:hAnsi="宋体" w:cs="宋体"/>
          <w:b/>
          <w:color w:val="auto"/>
          <w:sz w:val="30"/>
          <w:szCs w:val="30"/>
          <w:highlight w:val="none"/>
        </w:rPr>
        <w:t>三、法定代表人授权委托书</w:t>
      </w:r>
    </w:p>
    <w:p w14:paraId="17192BBC">
      <w:pPr>
        <w:spacing w:line="500" w:lineRule="exact"/>
        <w:jc w:val="center"/>
        <w:rPr>
          <w:rFonts w:ascii="宋体" w:hAnsi="宋体" w:cs="宋体"/>
          <w:color w:val="auto"/>
          <w:sz w:val="44"/>
          <w:szCs w:val="44"/>
          <w:highlight w:val="none"/>
        </w:rPr>
      </w:pPr>
    </w:p>
    <w:p w14:paraId="05C94C20">
      <w:pPr>
        <w:spacing w:line="520" w:lineRule="exact"/>
        <w:jc w:val="center"/>
        <w:rPr>
          <w:rFonts w:ascii="宋体" w:hAnsi="宋体" w:cs="宋体"/>
          <w:color w:val="auto"/>
          <w:sz w:val="44"/>
          <w:szCs w:val="44"/>
          <w:highlight w:val="none"/>
        </w:rPr>
      </w:pPr>
      <w:r>
        <w:rPr>
          <w:rFonts w:hint="eastAsia" w:ascii="宋体" w:hAnsi="宋体" w:cs="宋体"/>
          <w:color w:val="auto"/>
          <w:sz w:val="44"/>
          <w:szCs w:val="44"/>
          <w:highlight w:val="none"/>
        </w:rPr>
        <w:t>授权委托书（非联合体竞标格式）</w:t>
      </w:r>
    </w:p>
    <w:p w14:paraId="26C708BB">
      <w:pPr>
        <w:spacing w:line="520" w:lineRule="exact"/>
        <w:jc w:val="center"/>
        <w:rPr>
          <w:rFonts w:ascii="宋体" w:hAnsi="宋体" w:cs="宋体"/>
          <w:color w:val="auto"/>
          <w:sz w:val="44"/>
          <w:szCs w:val="44"/>
          <w:highlight w:val="none"/>
        </w:rPr>
      </w:pPr>
      <w:r>
        <w:rPr>
          <w:rFonts w:hint="eastAsia" w:ascii="宋体" w:hAnsi="宋体" w:cs="宋体"/>
          <w:color w:val="auto"/>
          <w:sz w:val="44"/>
          <w:szCs w:val="44"/>
          <w:highlight w:val="none"/>
        </w:rPr>
        <w:t>（如有委托时）</w:t>
      </w:r>
    </w:p>
    <w:p w14:paraId="7D81622C">
      <w:pPr>
        <w:spacing w:line="520" w:lineRule="exact"/>
        <w:rPr>
          <w:rFonts w:ascii="宋体" w:hAnsi="宋体" w:cs="宋体"/>
          <w:color w:val="auto"/>
          <w:sz w:val="32"/>
          <w:szCs w:val="32"/>
          <w:highlight w:val="none"/>
        </w:rPr>
      </w:pPr>
    </w:p>
    <w:p w14:paraId="16F93C65">
      <w:pPr>
        <w:spacing w:line="360" w:lineRule="auto"/>
        <w:rPr>
          <w:rFonts w:ascii="宋体" w:hAnsi="宋体" w:cs="宋体"/>
          <w:color w:val="auto"/>
          <w:sz w:val="24"/>
          <w:highlight w:val="none"/>
        </w:rPr>
      </w:pPr>
      <w:r>
        <w:rPr>
          <w:rFonts w:hint="eastAsia" w:ascii="宋体" w:hAnsi="宋体" w:cs="宋体"/>
          <w:color w:val="auto"/>
          <w:sz w:val="24"/>
          <w:highlight w:val="none"/>
        </w:rPr>
        <w:t>致：</w:t>
      </w:r>
      <w:bookmarkStart w:id="80" w:name="PO_3000001868_PM031_7"/>
      <w:r>
        <w:rPr>
          <w:rFonts w:hint="eastAsia" w:ascii="宋体" w:hAnsi="宋体" w:cs="宋体"/>
          <w:color w:val="auto"/>
          <w:sz w:val="24"/>
          <w:highlight w:val="none"/>
          <w:u w:val="single"/>
        </w:rPr>
        <w:t>[</w:t>
      </w:r>
      <w:r>
        <w:rPr>
          <w:rFonts w:hint="eastAsia" w:ascii="宋体" w:hAnsi="宋体" w:cs="宋体"/>
          <w:color w:val="auto"/>
          <w:sz w:val="24"/>
          <w:highlight w:val="none"/>
          <w:u w:val="single"/>
          <w:lang w:val="en-US" w:eastAsia="zh-CN"/>
        </w:rPr>
        <w:t>采购人名称</w:t>
      </w:r>
      <w:r>
        <w:rPr>
          <w:rFonts w:hint="eastAsia" w:ascii="宋体" w:hAnsi="宋体" w:cs="宋体"/>
          <w:color w:val="auto"/>
          <w:sz w:val="24"/>
          <w:highlight w:val="none"/>
          <w:u w:val="single"/>
        </w:rPr>
        <w:t>]</w:t>
      </w:r>
      <w:bookmarkEnd w:id="80"/>
      <w:r>
        <w:rPr>
          <w:rFonts w:hint="eastAsia" w:ascii="宋体" w:hAnsi="宋体" w:cs="宋体"/>
          <w:color w:val="auto"/>
          <w:sz w:val="24"/>
          <w:highlight w:val="none"/>
        </w:rPr>
        <w:t>：</w:t>
      </w:r>
    </w:p>
    <w:p w14:paraId="6EB241E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（供应商名称）  </w:t>
      </w:r>
      <w:r>
        <w:rPr>
          <w:rFonts w:hint="eastAsia" w:ascii="宋体" w:hAnsi="宋体" w:cs="宋体"/>
          <w:color w:val="auto"/>
          <w:sz w:val="24"/>
          <w:highlight w:val="none"/>
        </w:rPr>
        <w:t>的（</w:t>
      </w:r>
      <w:r>
        <w:rPr>
          <w:rFonts w:hint="eastAsia" w:ascii="宋体" w:hAnsi="宋体" w:cs="宋体"/>
          <w:color w:val="auto"/>
          <w:sz w:val="24"/>
          <w:highlight w:val="none"/>
          <w:u w:val="single"/>
        </w:rPr>
        <w:t>□法定代表人/□负责人/□自然人本人</w:t>
      </w:r>
      <w:r>
        <w:rPr>
          <w:rFonts w:hint="eastAsia" w:ascii="宋体" w:hAnsi="宋体" w:cs="宋体"/>
          <w:color w:val="auto"/>
          <w:sz w:val="24"/>
          <w:highlight w:val="none"/>
        </w:rPr>
        <w:t>），现授权</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以我方的名义参加</w:t>
      </w:r>
      <w:bookmarkStart w:id="81" w:name="PO_3000001868_PM002_7"/>
      <w:r>
        <w:rPr>
          <w:rFonts w:hint="eastAsia" w:ascii="宋体" w:hAnsi="宋体" w:cs="宋体"/>
          <w:color w:val="auto"/>
          <w:sz w:val="24"/>
          <w:highlight w:val="none"/>
          <w:u w:val="single"/>
        </w:rPr>
        <w:t>[项目名称]</w:t>
      </w:r>
      <w:bookmarkEnd w:id="81"/>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项目的竞标活动，并代表我方全权办理针对上述项目的所有采购程序和环节的具体事务和签署相关文件。</w:t>
      </w:r>
    </w:p>
    <w:p w14:paraId="1267173C">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我方对委托代理人的签字事项负全部责任。</w:t>
      </w:r>
    </w:p>
    <w:p w14:paraId="09861FF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33D5A8B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委托代理人无转委托权，特此委托。</w:t>
      </w:r>
    </w:p>
    <w:p w14:paraId="5380659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附：委托代理人有效身份证正反面复印件</w:t>
      </w:r>
    </w:p>
    <w:p w14:paraId="36F5147F">
      <w:pPr>
        <w:spacing w:line="360" w:lineRule="auto"/>
        <w:rPr>
          <w:rFonts w:ascii="宋体" w:hAnsi="宋体" w:cs="宋体"/>
          <w:color w:val="auto"/>
          <w:sz w:val="24"/>
          <w:highlight w:val="none"/>
        </w:rPr>
      </w:pPr>
    </w:p>
    <w:p w14:paraId="4BD2FEA0">
      <w:pPr>
        <w:spacing w:line="360" w:lineRule="auto"/>
        <w:rPr>
          <w:rFonts w:ascii="宋体" w:hAnsi="宋体" w:cs="宋体"/>
          <w:color w:val="auto"/>
          <w:sz w:val="24"/>
          <w:highlight w:val="none"/>
        </w:rPr>
      </w:pPr>
      <w:r>
        <w:rPr>
          <w:rFonts w:hint="eastAsia" w:ascii="宋体" w:hAnsi="宋体" w:cs="宋体"/>
          <w:color w:val="auto"/>
          <w:sz w:val="24"/>
          <w:highlight w:val="none"/>
        </w:rPr>
        <w:t>委托代理人（签字</w:t>
      </w:r>
      <w:r>
        <w:rPr>
          <w:rFonts w:hint="eastAsia" w:ascii="宋体" w:hAnsi="宋体" w:cs="宋体"/>
          <w:color w:val="auto"/>
          <w:sz w:val="24"/>
          <w:highlight w:val="none"/>
          <w:lang w:val="en-US" w:eastAsia="zh-CN"/>
        </w:rPr>
        <w:t>或盖章</w:t>
      </w:r>
      <w:r>
        <w:rPr>
          <w:rFonts w:hint="eastAsia" w:ascii="宋体" w:hAnsi="宋体" w:cs="宋体"/>
          <w:color w:val="auto"/>
          <w:sz w:val="24"/>
          <w:highlight w:val="none"/>
        </w:rPr>
        <w:t xml:space="preserve">）：         法定代表人（签字或盖章）：                    </w:t>
      </w:r>
    </w:p>
    <w:p w14:paraId="38DEB3C8">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委托代理人身份证号码：                              </w:t>
      </w:r>
    </w:p>
    <w:p w14:paraId="7DCD6F5F">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w:t>
      </w:r>
    </w:p>
    <w:p w14:paraId="52D741F0">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color w:val="auto"/>
          <w:kern w:val="0"/>
          <w:sz w:val="24"/>
          <w:highlight w:val="none"/>
        </w:rPr>
        <w:t>供应商名称（电子签章）：</w:t>
      </w:r>
    </w:p>
    <w:p w14:paraId="2946E001">
      <w:pPr>
        <w:spacing w:line="360" w:lineRule="auto"/>
        <w:jc w:val="center"/>
        <w:rPr>
          <w:rFonts w:ascii="宋体" w:hAnsi="宋体" w:cs="宋体"/>
          <w:b/>
          <w:color w:val="auto"/>
          <w:sz w:val="24"/>
          <w:highlight w:val="none"/>
        </w:rPr>
      </w:pPr>
      <w:r>
        <w:rPr>
          <w:rFonts w:hint="eastAsia" w:ascii="宋体" w:hAnsi="宋体" w:cs="宋体"/>
          <w:color w:val="auto"/>
          <w:kern w:val="0"/>
          <w:sz w:val="24"/>
          <w:highlight w:val="none"/>
          <w:lang w:val="zh-CN"/>
        </w:rPr>
        <w:t xml:space="preserve">                                                   日期：  年  月   日</w:t>
      </w:r>
    </w:p>
    <w:p w14:paraId="08931D46">
      <w:pPr>
        <w:spacing w:line="360" w:lineRule="auto"/>
        <w:rPr>
          <w:rFonts w:ascii="宋体" w:hAnsi="宋体" w:cs="宋体"/>
          <w:color w:val="auto"/>
          <w:sz w:val="24"/>
          <w:highlight w:val="none"/>
        </w:rPr>
      </w:pPr>
    </w:p>
    <w:p w14:paraId="64E679DD">
      <w:pPr>
        <w:spacing w:line="360" w:lineRule="auto"/>
        <w:rPr>
          <w:rFonts w:ascii="宋体" w:hAnsi="宋体" w:cs="宋体"/>
          <w:color w:val="auto"/>
          <w:sz w:val="24"/>
          <w:highlight w:val="none"/>
        </w:rPr>
      </w:pPr>
      <w:r>
        <w:rPr>
          <w:rFonts w:hint="eastAsia" w:ascii="宋体" w:hAnsi="宋体" w:cs="宋体"/>
          <w:color w:val="auto"/>
          <w:sz w:val="24"/>
          <w:highlight w:val="none"/>
        </w:rPr>
        <w:t>注：1. 法定代表人必须在授权委托书上亲笔签字或盖章，委托代理人必须在授权委托书上亲笔签字</w:t>
      </w:r>
      <w:r>
        <w:rPr>
          <w:rFonts w:hint="eastAsia" w:ascii="宋体" w:hAnsi="宋体" w:cs="宋体"/>
          <w:color w:val="auto"/>
          <w:sz w:val="24"/>
          <w:highlight w:val="none"/>
          <w:lang w:val="en-US" w:eastAsia="zh-CN"/>
        </w:rPr>
        <w:t>或盖章</w:t>
      </w:r>
      <w:r>
        <w:rPr>
          <w:rFonts w:hint="eastAsia" w:ascii="宋体" w:hAnsi="宋体" w:cs="宋体"/>
          <w:color w:val="auto"/>
          <w:sz w:val="24"/>
          <w:highlight w:val="none"/>
        </w:rPr>
        <w:t>，</w:t>
      </w:r>
      <w:r>
        <w:rPr>
          <w:rFonts w:hint="eastAsia" w:ascii="宋体" w:hAnsi="宋体" w:cs="宋体"/>
          <w:b/>
          <w:color w:val="auto"/>
          <w:sz w:val="24"/>
          <w:highlight w:val="none"/>
        </w:rPr>
        <w:t>否则其响应文件按无效响应处理。</w:t>
      </w:r>
    </w:p>
    <w:p w14:paraId="41CE5FCD">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63375E6C">
      <w:pPr>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3. 法人、其他组织竞标时“我方”是指“我单位”，自然人竞标时“我方”是指“本人”。</w:t>
      </w:r>
    </w:p>
    <w:p w14:paraId="19716603">
      <w:pPr>
        <w:spacing w:line="360" w:lineRule="auto"/>
        <w:ind w:firstLine="480" w:firstLineChars="200"/>
        <w:jc w:val="left"/>
        <w:rPr>
          <w:rFonts w:hint="eastAsia" w:ascii="宋体" w:hAnsi="宋体" w:cs="宋体"/>
          <w:color w:val="auto"/>
          <w:sz w:val="24"/>
          <w:highlight w:val="none"/>
        </w:rPr>
      </w:pPr>
    </w:p>
    <w:p w14:paraId="5CFDA645">
      <w:pPr>
        <w:spacing w:line="360" w:lineRule="auto"/>
        <w:ind w:firstLine="480" w:firstLineChars="200"/>
        <w:jc w:val="left"/>
        <w:rPr>
          <w:rFonts w:hint="eastAsia" w:ascii="宋体" w:hAnsi="宋体" w:cs="宋体"/>
          <w:color w:val="auto"/>
          <w:sz w:val="24"/>
          <w:highlight w:val="none"/>
        </w:rPr>
      </w:pPr>
    </w:p>
    <w:p w14:paraId="06BF39F8">
      <w:pPr>
        <w:spacing w:line="500" w:lineRule="exact"/>
        <w:jc w:val="center"/>
        <w:rPr>
          <w:rFonts w:ascii="宋体" w:hAnsi="宋体" w:cs="宋体"/>
          <w:color w:val="auto"/>
          <w:sz w:val="44"/>
          <w:szCs w:val="44"/>
          <w:highlight w:val="none"/>
        </w:rPr>
      </w:pPr>
      <w:r>
        <w:rPr>
          <w:rFonts w:hint="eastAsia" w:ascii="宋体" w:hAnsi="宋体" w:cs="宋体"/>
          <w:color w:val="auto"/>
          <w:sz w:val="44"/>
          <w:szCs w:val="44"/>
          <w:highlight w:val="none"/>
        </w:rPr>
        <w:t>授权委托书（联合体竞标格式）</w:t>
      </w:r>
    </w:p>
    <w:p w14:paraId="27A7BA77">
      <w:pPr>
        <w:spacing w:line="500" w:lineRule="exact"/>
        <w:jc w:val="center"/>
        <w:rPr>
          <w:rFonts w:ascii="宋体" w:hAnsi="宋体" w:cs="宋体"/>
          <w:color w:val="auto"/>
          <w:sz w:val="44"/>
          <w:szCs w:val="44"/>
          <w:highlight w:val="none"/>
        </w:rPr>
      </w:pPr>
      <w:r>
        <w:rPr>
          <w:rFonts w:hint="eastAsia" w:ascii="宋体" w:hAnsi="宋体" w:cs="宋体"/>
          <w:color w:val="auto"/>
          <w:sz w:val="44"/>
          <w:szCs w:val="44"/>
          <w:highlight w:val="none"/>
        </w:rPr>
        <w:t>（如有委托时）</w:t>
      </w:r>
    </w:p>
    <w:p w14:paraId="7FEC93BE">
      <w:pPr>
        <w:spacing w:line="500" w:lineRule="exact"/>
        <w:jc w:val="center"/>
        <w:rPr>
          <w:rFonts w:ascii="宋体" w:hAnsi="宋体" w:cs="宋体"/>
          <w:color w:val="auto"/>
          <w:sz w:val="44"/>
          <w:szCs w:val="44"/>
          <w:highlight w:val="none"/>
        </w:rPr>
      </w:pPr>
    </w:p>
    <w:p w14:paraId="5C1EC9E2">
      <w:pPr>
        <w:spacing w:line="500" w:lineRule="exact"/>
        <w:jc w:val="center"/>
        <w:rPr>
          <w:rFonts w:ascii="宋体" w:hAnsi="宋体" w:cs="宋体"/>
          <w:color w:val="auto"/>
          <w:sz w:val="32"/>
          <w:szCs w:val="32"/>
          <w:highlight w:val="none"/>
        </w:rPr>
      </w:pPr>
    </w:p>
    <w:p w14:paraId="2924C41F">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本授权委托书声明：根据</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（牵头人名称）与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（联合体其他成员名称）签订的《联合体竞标协议书》的内容，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（牵头人名称）的法定代表人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（姓名）现授权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（姓名）为联合委托代理人，并代表我方全权办理针对上述项目的所有采购程序和环节的具体事务和签署相关文件。</w:t>
      </w:r>
    </w:p>
    <w:p w14:paraId="45345FD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我方对委托代理人的签字事项负全部责任。</w:t>
      </w:r>
    </w:p>
    <w:p w14:paraId="34D3C54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4726C8C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委托代理人无转委托权，特此委托。</w:t>
      </w:r>
    </w:p>
    <w:p w14:paraId="7FD031EB">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w:t>
      </w:r>
    </w:p>
    <w:p w14:paraId="43190C1F">
      <w:pPr>
        <w:spacing w:line="360" w:lineRule="auto"/>
        <w:ind w:firstLine="1560" w:firstLineChars="650"/>
        <w:rPr>
          <w:rFonts w:ascii="宋体" w:hAnsi="宋体" w:cs="宋体"/>
          <w:color w:val="auto"/>
          <w:sz w:val="24"/>
          <w:highlight w:val="none"/>
        </w:rPr>
      </w:pPr>
      <w:r>
        <w:rPr>
          <w:rFonts w:hint="eastAsia" w:ascii="宋体" w:hAnsi="宋体" w:cs="宋体"/>
          <w:color w:val="auto"/>
          <w:sz w:val="24"/>
          <w:highlight w:val="none"/>
        </w:rPr>
        <w:t>牵头人法定代表人（签字或盖章）：</w:t>
      </w:r>
    </w:p>
    <w:p w14:paraId="62A9C244">
      <w:pPr>
        <w:spacing w:line="360" w:lineRule="auto"/>
        <w:ind w:firstLine="3120" w:firstLineChars="1300"/>
        <w:rPr>
          <w:rFonts w:ascii="宋体" w:hAnsi="宋体" w:cs="宋体"/>
          <w:color w:val="auto"/>
          <w:sz w:val="24"/>
          <w:highlight w:val="none"/>
        </w:rPr>
      </w:pPr>
      <w:r>
        <w:rPr>
          <w:rFonts w:hint="eastAsia" w:ascii="宋体" w:hAnsi="宋体" w:cs="宋体"/>
          <w:color w:val="auto"/>
          <w:sz w:val="24"/>
          <w:highlight w:val="none"/>
        </w:rPr>
        <w:t>牵头人（电子签章）：</w:t>
      </w:r>
    </w:p>
    <w:p w14:paraId="14ADDD4A">
      <w:pPr>
        <w:spacing w:line="360" w:lineRule="auto"/>
        <w:ind w:firstLine="3840" w:firstLineChars="1600"/>
        <w:rPr>
          <w:rFonts w:ascii="宋体" w:hAnsi="宋体" w:cs="宋体"/>
          <w:color w:val="auto"/>
          <w:sz w:val="24"/>
          <w:highlight w:val="none"/>
        </w:rPr>
      </w:pPr>
      <w:r>
        <w:rPr>
          <w:rFonts w:hint="eastAsia" w:ascii="宋体" w:hAnsi="宋体" w:cs="宋体"/>
          <w:color w:val="auto"/>
          <w:sz w:val="24"/>
          <w:highlight w:val="none"/>
        </w:rPr>
        <w:t>日期：    年   月   日</w:t>
      </w:r>
    </w:p>
    <w:p w14:paraId="22C47B1E">
      <w:pPr>
        <w:spacing w:line="360" w:lineRule="auto"/>
        <w:rPr>
          <w:rFonts w:ascii="宋体" w:hAnsi="宋体" w:cs="宋体"/>
          <w:color w:val="auto"/>
          <w:sz w:val="24"/>
          <w:highlight w:val="none"/>
        </w:rPr>
      </w:pPr>
    </w:p>
    <w:p w14:paraId="79078E7F">
      <w:pPr>
        <w:spacing w:line="360" w:lineRule="auto"/>
        <w:ind w:firstLine="3120" w:firstLineChars="1300"/>
        <w:rPr>
          <w:rFonts w:ascii="宋体" w:hAnsi="宋体" w:cs="宋体"/>
          <w:color w:val="auto"/>
          <w:sz w:val="24"/>
          <w:highlight w:val="none"/>
        </w:rPr>
      </w:pPr>
      <w:r>
        <w:rPr>
          <w:rFonts w:hint="eastAsia" w:ascii="宋体" w:hAnsi="宋体" w:cs="宋体"/>
          <w:color w:val="auto"/>
          <w:sz w:val="24"/>
          <w:highlight w:val="none"/>
        </w:rPr>
        <w:t>被授权人（签字）：</w:t>
      </w:r>
    </w:p>
    <w:p w14:paraId="6F13BCCE">
      <w:pPr>
        <w:spacing w:line="360" w:lineRule="auto"/>
        <w:ind w:firstLine="3840" w:firstLineChars="1600"/>
        <w:rPr>
          <w:rFonts w:ascii="宋体" w:hAnsi="宋体" w:cs="宋体"/>
          <w:color w:val="auto"/>
          <w:sz w:val="24"/>
          <w:highlight w:val="none"/>
        </w:rPr>
      </w:pPr>
      <w:r>
        <w:rPr>
          <w:rFonts w:hint="eastAsia" w:ascii="宋体" w:hAnsi="宋体" w:cs="宋体"/>
          <w:color w:val="auto"/>
          <w:sz w:val="24"/>
          <w:highlight w:val="none"/>
        </w:rPr>
        <w:t>日期：    年   月   日</w:t>
      </w:r>
    </w:p>
    <w:p w14:paraId="071A358C">
      <w:pPr>
        <w:spacing w:line="360" w:lineRule="auto"/>
        <w:rPr>
          <w:rFonts w:ascii="宋体" w:hAnsi="宋体" w:cs="宋体"/>
          <w:color w:val="auto"/>
          <w:sz w:val="24"/>
          <w:highlight w:val="none"/>
        </w:rPr>
      </w:pPr>
    </w:p>
    <w:p w14:paraId="3FDEE3AB">
      <w:pPr>
        <w:spacing w:line="360" w:lineRule="auto"/>
        <w:rPr>
          <w:rFonts w:ascii="宋体" w:hAnsi="宋体" w:cs="宋体"/>
          <w:color w:val="auto"/>
          <w:sz w:val="24"/>
          <w:highlight w:val="none"/>
        </w:rPr>
      </w:pPr>
      <w:r>
        <w:rPr>
          <w:rFonts w:hint="eastAsia" w:ascii="宋体" w:hAnsi="宋体" w:cs="宋体"/>
          <w:color w:val="auto"/>
          <w:sz w:val="24"/>
          <w:highlight w:val="none"/>
        </w:rPr>
        <w:t>注：1. 法定代表人必须在授权委托书上亲笔签字或盖章，委托代理人必须在授权委托书上亲笔签字，</w:t>
      </w:r>
      <w:r>
        <w:rPr>
          <w:rFonts w:hint="eastAsia" w:ascii="宋体" w:hAnsi="宋体" w:cs="宋体"/>
          <w:b/>
          <w:color w:val="auto"/>
          <w:sz w:val="24"/>
          <w:highlight w:val="none"/>
        </w:rPr>
        <w:t>否则其响应文件按无效响应处理。</w:t>
      </w:r>
    </w:p>
    <w:p w14:paraId="0B37DCD8">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2.本授权委托书应由联合体牵头人的法定代表人按上述规定签署。</w:t>
      </w:r>
    </w:p>
    <w:p w14:paraId="1C6E06A1">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71CE190B">
      <w:pPr>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4.法人、其他组织竞标时“我方”是指“我单位”，自然人竞标时“我方”是指“本人”。</w:t>
      </w:r>
    </w:p>
    <w:p w14:paraId="738E47AC">
      <w:pPr>
        <w:spacing w:line="520" w:lineRule="exact"/>
        <w:ind w:firstLine="420" w:firstLineChars="200"/>
        <w:jc w:val="left"/>
        <w:rPr>
          <w:rFonts w:ascii="宋体" w:hAnsi="宋体" w:cs="宋体"/>
          <w:b/>
          <w:color w:val="auto"/>
          <w:sz w:val="30"/>
          <w:szCs w:val="30"/>
          <w:highlight w:val="none"/>
        </w:rPr>
      </w:pPr>
      <w:r>
        <w:rPr>
          <w:rFonts w:hint="eastAsia" w:ascii="宋体" w:hAnsi="宋体" w:cs="宋体"/>
          <w:color w:val="auto"/>
          <w:szCs w:val="21"/>
          <w:highlight w:val="none"/>
        </w:rPr>
        <w:br w:type="page"/>
      </w:r>
      <w:r>
        <w:rPr>
          <w:rFonts w:hint="eastAsia" w:ascii="宋体" w:hAnsi="宋体" w:cs="宋体"/>
          <w:b/>
          <w:color w:val="auto"/>
          <w:sz w:val="30"/>
          <w:szCs w:val="30"/>
          <w:highlight w:val="none"/>
        </w:rPr>
        <w:t>四、商务条款偏离表</w:t>
      </w:r>
    </w:p>
    <w:p w14:paraId="2E228B08">
      <w:pPr>
        <w:spacing w:line="500" w:lineRule="exact"/>
        <w:jc w:val="center"/>
        <w:rPr>
          <w:rFonts w:ascii="宋体" w:hAnsi="宋体" w:cs="宋体"/>
          <w:bCs/>
          <w:color w:val="auto"/>
          <w:sz w:val="44"/>
          <w:szCs w:val="44"/>
          <w:highlight w:val="none"/>
        </w:rPr>
      </w:pPr>
      <w:r>
        <w:rPr>
          <w:rFonts w:hint="eastAsia" w:ascii="宋体" w:hAnsi="宋体" w:cs="宋体"/>
          <w:bCs/>
          <w:color w:val="auto"/>
          <w:sz w:val="44"/>
          <w:szCs w:val="44"/>
          <w:highlight w:val="none"/>
        </w:rPr>
        <w:t>商务条款偏离表</w:t>
      </w:r>
    </w:p>
    <w:p w14:paraId="0EFDD4BD">
      <w:pPr>
        <w:spacing w:line="520" w:lineRule="exact"/>
        <w:rPr>
          <w:rFonts w:ascii="宋体" w:hAnsi="宋体" w:cs="宋体"/>
          <w:color w:val="auto"/>
          <w:sz w:val="32"/>
          <w:szCs w:val="32"/>
          <w:highlight w:val="none"/>
        </w:rPr>
      </w:pPr>
    </w:p>
    <w:p w14:paraId="245C05B0">
      <w:pPr>
        <w:spacing w:line="360" w:lineRule="auto"/>
        <w:rPr>
          <w:rFonts w:ascii="宋体" w:hAnsi="宋体" w:cs="宋体"/>
          <w:color w:val="auto"/>
          <w:sz w:val="24"/>
          <w:highlight w:val="none"/>
          <w:u w:val="single"/>
        </w:rPr>
      </w:pPr>
      <w:r>
        <w:rPr>
          <w:rFonts w:hint="eastAsia" w:ascii="宋体" w:hAnsi="宋体" w:cs="宋体"/>
          <w:color w:val="auto"/>
          <w:sz w:val="24"/>
          <w:highlight w:val="none"/>
        </w:rPr>
        <w:t>采购项目编号：</w:t>
      </w:r>
      <w:r>
        <w:rPr>
          <w:rFonts w:hint="eastAsia" w:ascii="宋体" w:hAnsi="宋体" w:cs="宋体"/>
          <w:color w:val="auto"/>
          <w:sz w:val="24"/>
          <w:highlight w:val="none"/>
          <w:u w:val="single"/>
        </w:rPr>
        <w:t xml:space="preserve">  </w:t>
      </w:r>
      <w:bookmarkStart w:id="82" w:name="PO_3000001868_PM001_8"/>
      <w:r>
        <w:rPr>
          <w:rFonts w:hint="eastAsia" w:ascii="宋体" w:hAnsi="宋体" w:cs="宋体"/>
          <w:color w:val="auto"/>
          <w:sz w:val="24"/>
          <w:highlight w:val="none"/>
          <w:u w:val="single"/>
        </w:rPr>
        <w:t>[项目编号]</w:t>
      </w:r>
      <w:bookmarkEnd w:id="82"/>
      <w:r>
        <w:rPr>
          <w:rFonts w:hint="eastAsia" w:ascii="宋体" w:hAnsi="宋体" w:cs="宋体"/>
          <w:color w:val="auto"/>
          <w:sz w:val="24"/>
          <w:highlight w:val="none"/>
          <w:u w:val="single"/>
        </w:rPr>
        <w:t xml:space="preserve">  </w:t>
      </w:r>
    </w:p>
    <w:p w14:paraId="00EEF7FD">
      <w:pPr>
        <w:spacing w:line="360" w:lineRule="auto"/>
        <w:rPr>
          <w:rFonts w:ascii="宋体" w:hAnsi="宋体" w:cs="宋体"/>
          <w:color w:val="auto"/>
          <w:sz w:val="24"/>
          <w:highlight w:val="none"/>
        </w:rPr>
      </w:pPr>
      <w:r>
        <w:rPr>
          <w:rFonts w:hint="eastAsia" w:ascii="宋体" w:hAnsi="宋体" w:cs="宋体"/>
          <w:color w:val="auto"/>
          <w:sz w:val="24"/>
          <w:highlight w:val="none"/>
        </w:rPr>
        <w:t>采购项目名称：</w:t>
      </w:r>
      <w:r>
        <w:rPr>
          <w:rFonts w:hint="eastAsia" w:ascii="宋体" w:hAnsi="宋体" w:cs="宋体"/>
          <w:color w:val="auto"/>
          <w:sz w:val="24"/>
          <w:highlight w:val="none"/>
          <w:u w:val="single"/>
        </w:rPr>
        <w:t xml:space="preserve"> </w:t>
      </w:r>
      <w:bookmarkStart w:id="83" w:name="PO_3000001868_PM002_8"/>
      <w:r>
        <w:rPr>
          <w:rFonts w:hint="eastAsia" w:ascii="宋体" w:hAnsi="宋体" w:cs="宋体"/>
          <w:color w:val="auto"/>
          <w:sz w:val="24"/>
          <w:highlight w:val="none"/>
          <w:u w:val="single"/>
        </w:rPr>
        <w:t>[项目名称]</w:t>
      </w:r>
      <w:bookmarkEnd w:id="83"/>
      <w:r>
        <w:rPr>
          <w:rFonts w:hint="eastAsia" w:ascii="宋体" w:hAnsi="宋体" w:cs="宋体"/>
          <w:color w:val="auto"/>
          <w:sz w:val="24"/>
          <w:highlight w:val="none"/>
          <w:u w:val="single"/>
        </w:rPr>
        <w:t xml:space="preserve"> </w:t>
      </w:r>
    </w:p>
    <w:p w14:paraId="7B1D8384">
      <w:pPr>
        <w:spacing w:line="360" w:lineRule="auto"/>
        <w:rPr>
          <w:rFonts w:ascii="宋体" w:hAnsi="宋体" w:cs="宋体"/>
          <w:color w:val="auto"/>
          <w:sz w:val="24"/>
          <w:highlight w:val="none"/>
          <w:u w:val="single"/>
        </w:rPr>
      </w:pPr>
      <w:r>
        <w:rPr>
          <w:rFonts w:hint="eastAsia" w:ascii="宋体" w:hAnsi="宋体" w:cs="宋体"/>
          <w:color w:val="auto"/>
          <w:sz w:val="24"/>
          <w:highlight w:val="none"/>
        </w:rPr>
        <w:t>分标号</w:t>
      </w:r>
      <w:r>
        <w:rPr>
          <w:rFonts w:hint="eastAsia" w:ascii="宋体" w:hAnsi="宋体" w:cs="宋体"/>
          <w:color w:val="auto"/>
          <w:szCs w:val="21"/>
          <w:highlight w:val="none"/>
        </w:rPr>
        <w:t>（此处有分标时填写具体分标号，无分标时填写“无”）</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p>
    <w:tbl>
      <w:tblPr>
        <w:tblStyle w:val="27"/>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01EC2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vAlign w:val="center"/>
          </w:tcPr>
          <w:p w14:paraId="0C97487A">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vAlign w:val="center"/>
          </w:tcPr>
          <w:p w14:paraId="40269678">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竞争性磋商采购文件的商务需求</w:t>
            </w:r>
          </w:p>
        </w:tc>
        <w:tc>
          <w:tcPr>
            <w:tcW w:w="3589" w:type="dxa"/>
            <w:tcBorders>
              <w:top w:val="single" w:color="auto" w:sz="4" w:space="0"/>
              <w:left w:val="single" w:color="auto" w:sz="4" w:space="0"/>
              <w:bottom w:val="single" w:color="auto" w:sz="4" w:space="0"/>
              <w:right w:val="single" w:color="auto" w:sz="4" w:space="0"/>
            </w:tcBorders>
            <w:vAlign w:val="center"/>
          </w:tcPr>
          <w:p w14:paraId="1865D1DD">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响应文件承诺的商务条款</w:t>
            </w:r>
          </w:p>
        </w:tc>
        <w:tc>
          <w:tcPr>
            <w:tcW w:w="1274" w:type="dxa"/>
            <w:tcBorders>
              <w:top w:val="single" w:color="auto" w:sz="4" w:space="0"/>
              <w:left w:val="single" w:color="auto" w:sz="4" w:space="0"/>
              <w:bottom w:val="single" w:color="auto" w:sz="4" w:space="0"/>
              <w:right w:val="single" w:color="auto" w:sz="4" w:space="0"/>
            </w:tcBorders>
            <w:vAlign w:val="center"/>
          </w:tcPr>
          <w:p w14:paraId="30446B27">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偏离说明</w:t>
            </w:r>
          </w:p>
        </w:tc>
      </w:tr>
      <w:tr w14:paraId="66EB3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376B9190">
            <w:pPr>
              <w:spacing w:line="340" w:lineRule="exact"/>
              <w:rPr>
                <w:rFonts w:ascii="宋体" w:hAnsi="宋体" w:cs="宋体"/>
                <w:color w:val="auto"/>
                <w:szCs w:val="21"/>
                <w:highlight w:val="none"/>
              </w:rPr>
            </w:pPr>
            <w:r>
              <w:rPr>
                <w:rFonts w:hint="eastAsia" w:ascii="宋体" w:hAnsi="宋体" w:cs="宋体"/>
                <w:color w:val="auto"/>
                <w:szCs w:val="21"/>
                <w:highlight w:val="none"/>
              </w:rPr>
              <w:t>一</w:t>
            </w:r>
          </w:p>
        </w:tc>
        <w:tc>
          <w:tcPr>
            <w:tcW w:w="3926" w:type="dxa"/>
            <w:tcBorders>
              <w:top w:val="single" w:color="auto" w:sz="4" w:space="0"/>
              <w:left w:val="single" w:color="auto" w:sz="4" w:space="0"/>
              <w:bottom w:val="single" w:color="auto" w:sz="4" w:space="0"/>
              <w:right w:val="single" w:color="auto" w:sz="4" w:space="0"/>
            </w:tcBorders>
          </w:tcPr>
          <w:p w14:paraId="15E5B345">
            <w:pPr>
              <w:spacing w:line="340" w:lineRule="exact"/>
              <w:rPr>
                <w:rFonts w:ascii="宋体" w:hAnsi="宋体" w:cs="宋体"/>
                <w:color w:val="auto"/>
                <w:szCs w:val="21"/>
                <w:highlight w:val="none"/>
              </w:rPr>
            </w:pPr>
            <w:r>
              <w:rPr>
                <w:rFonts w:hint="eastAsia" w:ascii="宋体" w:hAnsi="宋体" w:cs="宋体"/>
                <w:color w:val="auto"/>
                <w:szCs w:val="21"/>
                <w:highlight w:val="none"/>
              </w:rPr>
              <w:t>1  ……</w:t>
            </w:r>
          </w:p>
          <w:p w14:paraId="7F46A7A9">
            <w:pPr>
              <w:spacing w:line="340" w:lineRule="exact"/>
              <w:rPr>
                <w:rFonts w:ascii="宋体" w:hAnsi="宋体" w:cs="宋体"/>
                <w:color w:val="auto"/>
                <w:szCs w:val="21"/>
                <w:highlight w:val="none"/>
              </w:rPr>
            </w:pPr>
            <w:r>
              <w:rPr>
                <w:rFonts w:hint="eastAsia" w:ascii="宋体" w:hAnsi="宋体" w:cs="宋体"/>
                <w:color w:val="auto"/>
                <w:szCs w:val="21"/>
                <w:highlight w:val="none"/>
              </w:rPr>
              <w:t>2  ……</w:t>
            </w:r>
          </w:p>
          <w:p w14:paraId="653BC0E2">
            <w:pPr>
              <w:spacing w:line="340" w:lineRule="exact"/>
              <w:rPr>
                <w:rFonts w:ascii="宋体" w:hAnsi="宋体" w:cs="宋体"/>
                <w:color w:val="auto"/>
                <w:szCs w:val="21"/>
                <w:highlight w:val="none"/>
              </w:rPr>
            </w:pPr>
            <w:r>
              <w:rPr>
                <w:rFonts w:hint="eastAsia" w:ascii="宋体" w:hAnsi="宋体" w:cs="宋体"/>
                <w:color w:val="auto"/>
                <w:szCs w:val="21"/>
                <w:highlight w:val="none"/>
              </w:rPr>
              <w:t>3  ……</w:t>
            </w:r>
          </w:p>
          <w:p w14:paraId="7E2DA656">
            <w:pPr>
              <w:spacing w:line="340" w:lineRule="exact"/>
              <w:rPr>
                <w:rFonts w:ascii="宋体" w:hAnsi="宋体" w:cs="宋体"/>
                <w:color w:val="auto"/>
                <w:szCs w:val="21"/>
                <w:highlight w:val="none"/>
              </w:rPr>
            </w:pPr>
            <w:r>
              <w:rPr>
                <w:rFonts w:hint="eastAsia" w:ascii="宋体" w:hAnsi="宋体" w:cs="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5F548275">
            <w:pPr>
              <w:spacing w:line="340" w:lineRule="exact"/>
              <w:rPr>
                <w:rFonts w:ascii="宋体" w:hAnsi="宋体" w:cs="宋体"/>
                <w:color w:val="auto"/>
                <w:szCs w:val="21"/>
                <w:highlight w:val="none"/>
              </w:rPr>
            </w:pPr>
            <w:r>
              <w:rPr>
                <w:rFonts w:hint="eastAsia" w:ascii="宋体" w:hAnsi="宋体" w:cs="宋体"/>
                <w:color w:val="auto"/>
                <w:szCs w:val="21"/>
                <w:highlight w:val="none"/>
              </w:rPr>
              <w:t>1  ……</w:t>
            </w:r>
          </w:p>
          <w:p w14:paraId="5BF993E6">
            <w:pPr>
              <w:spacing w:line="340" w:lineRule="exact"/>
              <w:rPr>
                <w:rFonts w:ascii="宋体" w:hAnsi="宋体" w:cs="宋体"/>
                <w:color w:val="auto"/>
                <w:szCs w:val="21"/>
                <w:highlight w:val="none"/>
              </w:rPr>
            </w:pPr>
            <w:r>
              <w:rPr>
                <w:rFonts w:hint="eastAsia" w:ascii="宋体" w:hAnsi="宋体" w:cs="宋体"/>
                <w:color w:val="auto"/>
                <w:szCs w:val="21"/>
                <w:highlight w:val="none"/>
              </w:rPr>
              <w:t>2  ……</w:t>
            </w:r>
          </w:p>
          <w:p w14:paraId="070D2291">
            <w:pPr>
              <w:spacing w:line="340" w:lineRule="exact"/>
              <w:rPr>
                <w:rFonts w:ascii="宋体" w:hAnsi="宋体" w:cs="宋体"/>
                <w:color w:val="auto"/>
                <w:szCs w:val="21"/>
                <w:highlight w:val="none"/>
              </w:rPr>
            </w:pPr>
            <w:r>
              <w:rPr>
                <w:rFonts w:hint="eastAsia" w:ascii="宋体" w:hAnsi="宋体" w:cs="宋体"/>
                <w:color w:val="auto"/>
                <w:szCs w:val="21"/>
                <w:highlight w:val="none"/>
              </w:rPr>
              <w:t>3  ……</w:t>
            </w:r>
          </w:p>
          <w:p w14:paraId="4932AF04">
            <w:pPr>
              <w:spacing w:line="340" w:lineRule="exact"/>
              <w:rPr>
                <w:rFonts w:ascii="宋体" w:hAnsi="宋体" w:cs="宋体"/>
                <w:color w:val="auto"/>
                <w:szCs w:val="21"/>
                <w:highlight w:val="none"/>
              </w:rPr>
            </w:pPr>
            <w:r>
              <w:rPr>
                <w:rFonts w:hint="eastAsia" w:ascii="宋体" w:hAnsi="宋体" w:cs="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7E96E32F">
            <w:pPr>
              <w:spacing w:line="300" w:lineRule="exact"/>
              <w:rPr>
                <w:rFonts w:ascii="宋体" w:hAnsi="宋体" w:cs="宋体"/>
                <w:color w:val="auto"/>
                <w:szCs w:val="21"/>
                <w:highlight w:val="none"/>
              </w:rPr>
            </w:pPr>
          </w:p>
        </w:tc>
      </w:tr>
      <w:tr w14:paraId="0C284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5D04BFB3">
            <w:pPr>
              <w:spacing w:line="340" w:lineRule="exact"/>
              <w:rPr>
                <w:rFonts w:ascii="宋体" w:hAnsi="宋体" w:cs="宋体"/>
                <w:color w:val="auto"/>
                <w:szCs w:val="21"/>
                <w:highlight w:val="none"/>
              </w:rPr>
            </w:pPr>
            <w:r>
              <w:rPr>
                <w:rFonts w:hint="eastAsia" w:ascii="宋体" w:hAnsi="宋体" w:cs="宋体"/>
                <w:color w:val="auto"/>
                <w:szCs w:val="21"/>
                <w:highlight w:val="none"/>
              </w:rPr>
              <w:t>二</w:t>
            </w:r>
          </w:p>
        </w:tc>
        <w:tc>
          <w:tcPr>
            <w:tcW w:w="3926" w:type="dxa"/>
            <w:tcBorders>
              <w:top w:val="single" w:color="auto" w:sz="4" w:space="0"/>
              <w:left w:val="single" w:color="auto" w:sz="4" w:space="0"/>
              <w:bottom w:val="single" w:color="auto" w:sz="4" w:space="0"/>
              <w:right w:val="single" w:color="auto" w:sz="4" w:space="0"/>
            </w:tcBorders>
          </w:tcPr>
          <w:p w14:paraId="445250D7">
            <w:pPr>
              <w:spacing w:line="340" w:lineRule="exact"/>
              <w:rPr>
                <w:rFonts w:ascii="宋体" w:hAnsi="宋体" w:cs="宋体"/>
                <w:color w:val="auto"/>
                <w:szCs w:val="21"/>
                <w:highlight w:val="none"/>
              </w:rPr>
            </w:pPr>
            <w:r>
              <w:rPr>
                <w:rFonts w:hint="eastAsia" w:ascii="宋体" w:hAnsi="宋体" w:cs="宋体"/>
                <w:color w:val="auto"/>
                <w:szCs w:val="21"/>
                <w:highlight w:val="none"/>
              </w:rPr>
              <w:t>1  ……</w:t>
            </w:r>
          </w:p>
          <w:p w14:paraId="53950D14">
            <w:pPr>
              <w:spacing w:line="340" w:lineRule="exact"/>
              <w:rPr>
                <w:rFonts w:ascii="宋体" w:hAnsi="宋体" w:cs="宋体"/>
                <w:color w:val="auto"/>
                <w:szCs w:val="21"/>
                <w:highlight w:val="none"/>
              </w:rPr>
            </w:pPr>
            <w:r>
              <w:rPr>
                <w:rFonts w:hint="eastAsia" w:ascii="宋体" w:hAnsi="宋体" w:cs="宋体"/>
                <w:color w:val="auto"/>
                <w:szCs w:val="21"/>
                <w:highlight w:val="none"/>
              </w:rPr>
              <w:t>2  ……</w:t>
            </w:r>
          </w:p>
          <w:p w14:paraId="7C1B9E7E">
            <w:pPr>
              <w:spacing w:line="340" w:lineRule="exact"/>
              <w:rPr>
                <w:rFonts w:ascii="宋体" w:hAnsi="宋体" w:cs="宋体"/>
                <w:color w:val="auto"/>
                <w:szCs w:val="21"/>
                <w:highlight w:val="none"/>
              </w:rPr>
            </w:pPr>
            <w:r>
              <w:rPr>
                <w:rFonts w:hint="eastAsia" w:ascii="宋体" w:hAnsi="宋体" w:cs="宋体"/>
                <w:color w:val="auto"/>
                <w:szCs w:val="21"/>
                <w:highlight w:val="none"/>
              </w:rPr>
              <w:t>3  ……</w:t>
            </w:r>
          </w:p>
          <w:p w14:paraId="03E87E88">
            <w:pPr>
              <w:spacing w:line="340" w:lineRule="exact"/>
              <w:rPr>
                <w:rFonts w:ascii="宋体" w:hAnsi="宋体" w:cs="宋体"/>
                <w:color w:val="auto"/>
                <w:szCs w:val="21"/>
                <w:highlight w:val="none"/>
              </w:rPr>
            </w:pPr>
            <w:r>
              <w:rPr>
                <w:rFonts w:hint="eastAsia" w:ascii="宋体" w:hAnsi="宋体" w:cs="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61E1CC27">
            <w:pPr>
              <w:spacing w:line="340" w:lineRule="exact"/>
              <w:rPr>
                <w:rFonts w:ascii="宋体" w:hAnsi="宋体" w:cs="宋体"/>
                <w:color w:val="auto"/>
                <w:szCs w:val="21"/>
                <w:highlight w:val="none"/>
              </w:rPr>
            </w:pPr>
            <w:r>
              <w:rPr>
                <w:rFonts w:hint="eastAsia" w:ascii="宋体" w:hAnsi="宋体" w:cs="宋体"/>
                <w:color w:val="auto"/>
                <w:szCs w:val="21"/>
                <w:highlight w:val="none"/>
              </w:rPr>
              <w:t>1  ……</w:t>
            </w:r>
          </w:p>
          <w:p w14:paraId="2A4A80EA">
            <w:pPr>
              <w:spacing w:line="340" w:lineRule="exact"/>
              <w:rPr>
                <w:rFonts w:ascii="宋体" w:hAnsi="宋体" w:cs="宋体"/>
                <w:color w:val="auto"/>
                <w:szCs w:val="21"/>
                <w:highlight w:val="none"/>
              </w:rPr>
            </w:pPr>
            <w:r>
              <w:rPr>
                <w:rFonts w:hint="eastAsia" w:ascii="宋体" w:hAnsi="宋体" w:cs="宋体"/>
                <w:color w:val="auto"/>
                <w:szCs w:val="21"/>
                <w:highlight w:val="none"/>
              </w:rPr>
              <w:t>2  ……</w:t>
            </w:r>
          </w:p>
          <w:p w14:paraId="1403F62A">
            <w:pPr>
              <w:spacing w:line="340" w:lineRule="exact"/>
              <w:rPr>
                <w:rFonts w:ascii="宋体" w:hAnsi="宋体" w:cs="宋体"/>
                <w:color w:val="auto"/>
                <w:szCs w:val="21"/>
                <w:highlight w:val="none"/>
              </w:rPr>
            </w:pPr>
            <w:r>
              <w:rPr>
                <w:rFonts w:hint="eastAsia" w:ascii="宋体" w:hAnsi="宋体" w:cs="宋体"/>
                <w:color w:val="auto"/>
                <w:szCs w:val="21"/>
                <w:highlight w:val="none"/>
              </w:rPr>
              <w:t>3  ……</w:t>
            </w:r>
          </w:p>
          <w:p w14:paraId="65A955CD">
            <w:pPr>
              <w:spacing w:line="340" w:lineRule="exact"/>
              <w:rPr>
                <w:rFonts w:ascii="宋体" w:hAnsi="宋体" w:cs="宋体"/>
                <w:color w:val="auto"/>
                <w:szCs w:val="21"/>
                <w:highlight w:val="none"/>
              </w:rPr>
            </w:pPr>
            <w:r>
              <w:rPr>
                <w:rFonts w:hint="eastAsia" w:ascii="宋体" w:hAnsi="宋体" w:cs="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00B225D3">
            <w:pPr>
              <w:spacing w:line="300" w:lineRule="exact"/>
              <w:rPr>
                <w:rFonts w:ascii="宋体" w:hAnsi="宋体" w:cs="宋体"/>
                <w:color w:val="auto"/>
                <w:szCs w:val="21"/>
                <w:highlight w:val="none"/>
              </w:rPr>
            </w:pPr>
          </w:p>
        </w:tc>
      </w:tr>
      <w:tr w14:paraId="78346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tcPr>
          <w:p w14:paraId="4C80C693">
            <w:pPr>
              <w:spacing w:line="340" w:lineRule="exact"/>
              <w:rPr>
                <w:rFonts w:ascii="宋体" w:hAnsi="宋体" w:cs="宋体"/>
                <w:color w:val="auto"/>
                <w:szCs w:val="21"/>
                <w:highlight w:val="none"/>
              </w:rPr>
            </w:pPr>
            <w:r>
              <w:rPr>
                <w:rFonts w:hint="eastAsia" w:ascii="宋体" w:hAnsi="宋体" w:cs="宋体"/>
                <w:color w:val="auto"/>
                <w:szCs w:val="21"/>
                <w:highlight w:val="none"/>
              </w:rPr>
              <w:t>...</w:t>
            </w:r>
          </w:p>
        </w:tc>
        <w:tc>
          <w:tcPr>
            <w:tcW w:w="3926" w:type="dxa"/>
            <w:tcBorders>
              <w:top w:val="single" w:color="auto" w:sz="4" w:space="0"/>
              <w:left w:val="single" w:color="auto" w:sz="4" w:space="0"/>
              <w:bottom w:val="single" w:color="auto" w:sz="4" w:space="0"/>
              <w:right w:val="single" w:color="auto" w:sz="4" w:space="0"/>
            </w:tcBorders>
          </w:tcPr>
          <w:p w14:paraId="7E4BC89D">
            <w:pPr>
              <w:spacing w:line="340" w:lineRule="exact"/>
              <w:rPr>
                <w:rFonts w:ascii="宋体" w:hAnsi="宋体" w:cs="宋体"/>
                <w:color w:val="auto"/>
                <w:szCs w:val="21"/>
                <w:highlight w:val="none"/>
              </w:rPr>
            </w:pPr>
            <w:r>
              <w:rPr>
                <w:rFonts w:hint="eastAsia" w:ascii="宋体" w:hAnsi="宋体" w:cs="宋体"/>
                <w:color w:val="auto"/>
                <w:szCs w:val="21"/>
                <w:highlight w:val="none"/>
              </w:rPr>
              <w:t>1  ……</w:t>
            </w:r>
          </w:p>
          <w:p w14:paraId="4D2E7D92">
            <w:pPr>
              <w:spacing w:line="340" w:lineRule="exact"/>
              <w:rPr>
                <w:rFonts w:ascii="宋体" w:hAnsi="宋体" w:cs="宋体"/>
                <w:color w:val="auto"/>
                <w:szCs w:val="21"/>
                <w:highlight w:val="none"/>
              </w:rPr>
            </w:pPr>
            <w:r>
              <w:rPr>
                <w:rFonts w:hint="eastAsia" w:ascii="宋体" w:hAnsi="宋体" w:cs="宋体"/>
                <w:color w:val="auto"/>
                <w:szCs w:val="21"/>
                <w:highlight w:val="none"/>
              </w:rPr>
              <w:t>2  ……</w:t>
            </w:r>
          </w:p>
          <w:p w14:paraId="7E0B601C">
            <w:pPr>
              <w:spacing w:line="340" w:lineRule="exact"/>
              <w:rPr>
                <w:rFonts w:ascii="宋体" w:hAnsi="宋体" w:cs="宋体"/>
                <w:color w:val="auto"/>
                <w:szCs w:val="21"/>
                <w:highlight w:val="none"/>
              </w:rPr>
            </w:pPr>
            <w:r>
              <w:rPr>
                <w:rFonts w:hint="eastAsia" w:ascii="宋体" w:hAnsi="宋体" w:cs="宋体"/>
                <w:color w:val="auto"/>
                <w:szCs w:val="21"/>
                <w:highlight w:val="none"/>
              </w:rPr>
              <w:t>3  ……</w:t>
            </w:r>
          </w:p>
          <w:p w14:paraId="16EB01BC">
            <w:pPr>
              <w:spacing w:line="340" w:lineRule="exact"/>
              <w:rPr>
                <w:rFonts w:ascii="宋体" w:hAnsi="宋体" w:cs="宋体"/>
                <w:color w:val="auto"/>
                <w:szCs w:val="21"/>
                <w:highlight w:val="none"/>
              </w:rPr>
            </w:pPr>
            <w:r>
              <w:rPr>
                <w:rFonts w:hint="eastAsia" w:ascii="宋体" w:hAnsi="宋体" w:cs="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345C2950">
            <w:pPr>
              <w:spacing w:line="340" w:lineRule="exact"/>
              <w:rPr>
                <w:rFonts w:ascii="宋体" w:hAnsi="宋体" w:cs="宋体"/>
                <w:color w:val="auto"/>
                <w:szCs w:val="21"/>
                <w:highlight w:val="none"/>
              </w:rPr>
            </w:pPr>
            <w:r>
              <w:rPr>
                <w:rFonts w:hint="eastAsia" w:ascii="宋体" w:hAnsi="宋体" w:cs="宋体"/>
                <w:color w:val="auto"/>
                <w:szCs w:val="21"/>
                <w:highlight w:val="none"/>
              </w:rPr>
              <w:t>1  ……</w:t>
            </w:r>
          </w:p>
          <w:p w14:paraId="4A95D6AD">
            <w:pPr>
              <w:spacing w:line="340" w:lineRule="exact"/>
              <w:rPr>
                <w:rFonts w:ascii="宋体" w:hAnsi="宋体" w:cs="宋体"/>
                <w:color w:val="auto"/>
                <w:szCs w:val="21"/>
                <w:highlight w:val="none"/>
              </w:rPr>
            </w:pPr>
            <w:r>
              <w:rPr>
                <w:rFonts w:hint="eastAsia" w:ascii="宋体" w:hAnsi="宋体" w:cs="宋体"/>
                <w:color w:val="auto"/>
                <w:szCs w:val="21"/>
                <w:highlight w:val="none"/>
              </w:rPr>
              <w:t>2  ……</w:t>
            </w:r>
          </w:p>
          <w:p w14:paraId="620D64C4">
            <w:pPr>
              <w:spacing w:line="340" w:lineRule="exact"/>
              <w:rPr>
                <w:rFonts w:ascii="宋体" w:hAnsi="宋体" w:cs="宋体"/>
                <w:color w:val="auto"/>
                <w:szCs w:val="21"/>
                <w:highlight w:val="none"/>
              </w:rPr>
            </w:pPr>
            <w:r>
              <w:rPr>
                <w:rFonts w:hint="eastAsia" w:ascii="宋体" w:hAnsi="宋体" w:cs="宋体"/>
                <w:color w:val="auto"/>
                <w:szCs w:val="21"/>
                <w:highlight w:val="none"/>
              </w:rPr>
              <w:t>3  ……</w:t>
            </w:r>
          </w:p>
          <w:p w14:paraId="573160AA">
            <w:pPr>
              <w:spacing w:line="340" w:lineRule="exact"/>
              <w:rPr>
                <w:rFonts w:ascii="宋体" w:hAnsi="宋体" w:cs="宋体"/>
                <w:color w:val="auto"/>
                <w:szCs w:val="21"/>
                <w:highlight w:val="none"/>
              </w:rPr>
            </w:pPr>
            <w:r>
              <w:rPr>
                <w:rFonts w:hint="eastAsia" w:ascii="宋体" w:hAnsi="宋体" w:cs="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10E4E29E">
            <w:pPr>
              <w:spacing w:line="300" w:lineRule="exact"/>
              <w:rPr>
                <w:rFonts w:ascii="宋体" w:hAnsi="宋体" w:cs="宋体"/>
                <w:color w:val="auto"/>
                <w:szCs w:val="21"/>
                <w:highlight w:val="none"/>
              </w:rPr>
            </w:pPr>
          </w:p>
        </w:tc>
      </w:tr>
    </w:tbl>
    <w:p w14:paraId="27802C83">
      <w:pPr>
        <w:pStyle w:val="12"/>
        <w:spacing w:line="400" w:lineRule="exact"/>
        <w:ind w:firstLine="0" w:firstLineChars="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40386F74">
      <w:pPr>
        <w:pStyle w:val="12"/>
        <w:spacing w:line="400" w:lineRule="exact"/>
        <w:ind w:firstLine="0" w:firstLineChars="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1.说明：应对照磋商文件“第二章 采购需求”中的商务条款逐条作出明确响应，并作出偏离说明。</w:t>
      </w:r>
    </w:p>
    <w:p w14:paraId="3E7D5411">
      <w:pPr>
        <w:pStyle w:val="12"/>
        <w:spacing w:line="400" w:lineRule="exact"/>
        <w:ind w:firstLine="0" w:firstLineChars="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p>
    <w:p w14:paraId="014CF4EC">
      <w:pPr>
        <w:spacing w:line="400" w:lineRule="exact"/>
        <w:rPr>
          <w:rFonts w:ascii="宋体" w:hAnsi="宋体" w:cs="宋体"/>
          <w:color w:val="auto"/>
          <w:kern w:val="0"/>
          <w:sz w:val="24"/>
          <w:highlight w:val="none"/>
        </w:rPr>
      </w:pPr>
      <w:r>
        <w:rPr>
          <w:rFonts w:hint="eastAsia" w:ascii="宋体" w:hAnsi="宋体" w:cs="宋体"/>
          <w:color w:val="auto"/>
          <w:kern w:val="0"/>
          <w:sz w:val="24"/>
          <w:highlight w:val="none"/>
        </w:rPr>
        <w:t>3.表格内容均需按要求填写，不得留空，否则按竞标无效处理。</w:t>
      </w:r>
    </w:p>
    <w:p w14:paraId="3FDE90D7">
      <w:pPr>
        <w:pStyle w:val="15"/>
        <w:spacing w:line="400" w:lineRule="exact"/>
        <w:rPr>
          <w:rFonts w:hAnsi="宋体" w:cs="宋体"/>
          <w:color w:val="auto"/>
          <w:sz w:val="24"/>
          <w:highlight w:val="none"/>
        </w:rPr>
      </w:pPr>
      <w:r>
        <w:rPr>
          <w:rFonts w:hint="eastAsia" w:hAnsi="宋体" w:cs="宋体"/>
          <w:color w:val="auto"/>
          <w:sz w:val="24"/>
          <w:szCs w:val="24"/>
          <w:highlight w:val="none"/>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675A5360">
      <w:pPr>
        <w:spacing w:line="360" w:lineRule="auto"/>
        <w:ind w:firstLine="3840" w:firstLineChars="1600"/>
        <w:rPr>
          <w:rFonts w:ascii="宋体" w:hAnsi="宋体" w:cs="宋体"/>
          <w:color w:val="auto"/>
          <w:sz w:val="24"/>
          <w:highlight w:val="none"/>
        </w:rPr>
      </w:pPr>
      <w:r>
        <w:rPr>
          <w:rFonts w:hint="eastAsia" w:ascii="宋体" w:hAnsi="宋体" w:cs="宋体"/>
          <w:color w:val="auto"/>
          <w:kern w:val="0"/>
          <w:sz w:val="24"/>
          <w:highlight w:val="none"/>
        </w:rPr>
        <w:t>供应商名称（电子签章）：</w:t>
      </w:r>
    </w:p>
    <w:p w14:paraId="6E4E338F">
      <w:pPr>
        <w:spacing w:line="360" w:lineRule="auto"/>
        <w:jc w:val="center"/>
        <w:rPr>
          <w:rFonts w:ascii="宋体" w:hAnsi="宋体" w:cs="宋体"/>
          <w:b/>
          <w:color w:val="auto"/>
          <w:sz w:val="24"/>
          <w:highlight w:val="none"/>
        </w:rPr>
      </w:pPr>
      <w:r>
        <w:rPr>
          <w:rFonts w:hint="eastAsia" w:ascii="宋体" w:hAnsi="宋体" w:cs="宋体"/>
          <w:color w:val="auto"/>
          <w:kern w:val="0"/>
          <w:sz w:val="24"/>
          <w:highlight w:val="none"/>
          <w:lang w:val="zh-CN"/>
        </w:rPr>
        <w:t xml:space="preserve">                                                   日期：  年  月   日</w:t>
      </w:r>
    </w:p>
    <w:p w14:paraId="0E3168D8">
      <w:pPr>
        <w:snapToGrid w:val="0"/>
        <w:spacing w:line="360" w:lineRule="auto"/>
        <w:ind w:firstLine="602" w:firstLineChars="200"/>
        <w:rPr>
          <w:rFonts w:ascii="宋体" w:hAnsi="宋体" w:cs="宋体"/>
          <w:b/>
          <w:color w:val="auto"/>
          <w:sz w:val="30"/>
          <w:szCs w:val="30"/>
          <w:highlight w:val="none"/>
        </w:rPr>
      </w:pPr>
    </w:p>
    <w:p w14:paraId="2B0BD168">
      <w:pPr>
        <w:snapToGrid w:val="0"/>
        <w:spacing w:before="120" w:beforeLines="50" w:after="50"/>
        <w:ind w:firstLine="602" w:firstLineChars="200"/>
        <w:rPr>
          <w:rFonts w:hint="eastAsia" w:ascii="宋体" w:hAnsi="宋体" w:cs="宋体"/>
          <w:b/>
          <w:color w:val="auto"/>
          <w:sz w:val="30"/>
          <w:szCs w:val="30"/>
          <w:highlight w:val="none"/>
        </w:rPr>
      </w:pPr>
    </w:p>
    <w:p w14:paraId="5AE1070C">
      <w:pPr>
        <w:snapToGrid w:val="0"/>
        <w:spacing w:line="360" w:lineRule="auto"/>
        <w:ind w:firstLine="602" w:firstLineChars="200"/>
        <w:rPr>
          <w:rFonts w:ascii="宋体" w:hAnsi="宋体" w:cs="宋体"/>
          <w:color w:val="auto"/>
          <w:sz w:val="32"/>
          <w:szCs w:val="32"/>
          <w:highlight w:val="none"/>
        </w:rPr>
      </w:pPr>
      <w:r>
        <w:rPr>
          <w:rFonts w:hint="eastAsia" w:ascii="宋体" w:hAnsi="宋体" w:cs="宋体"/>
          <w:b/>
          <w:color w:val="auto"/>
          <w:sz w:val="30"/>
          <w:szCs w:val="30"/>
          <w:highlight w:val="none"/>
          <w:lang w:val="en-US" w:eastAsia="zh-CN"/>
        </w:rPr>
        <w:t>五</w:t>
      </w:r>
      <w:r>
        <w:rPr>
          <w:rFonts w:hint="eastAsia" w:ascii="宋体" w:hAnsi="宋体" w:cs="宋体"/>
          <w:b/>
          <w:color w:val="auto"/>
          <w:sz w:val="30"/>
          <w:szCs w:val="30"/>
          <w:highlight w:val="none"/>
        </w:rPr>
        <w:t>、服务需求偏离表</w:t>
      </w:r>
    </w:p>
    <w:p w14:paraId="0CA44EAB">
      <w:pPr>
        <w:spacing w:line="500" w:lineRule="exact"/>
        <w:jc w:val="center"/>
        <w:rPr>
          <w:rFonts w:ascii="宋体" w:hAnsi="宋体" w:cs="宋体"/>
          <w:bCs/>
          <w:color w:val="auto"/>
          <w:sz w:val="44"/>
          <w:szCs w:val="44"/>
          <w:highlight w:val="none"/>
        </w:rPr>
      </w:pPr>
      <w:r>
        <w:rPr>
          <w:rFonts w:hint="eastAsia" w:ascii="宋体" w:hAnsi="宋体" w:cs="宋体"/>
          <w:bCs/>
          <w:color w:val="auto"/>
          <w:sz w:val="44"/>
          <w:szCs w:val="44"/>
          <w:highlight w:val="none"/>
        </w:rPr>
        <w:t>服务需求偏离表</w:t>
      </w:r>
    </w:p>
    <w:p w14:paraId="2FC40BB0">
      <w:pPr>
        <w:spacing w:line="360" w:lineRule="auto"/>
        <w:jc w:val="left"/>
        <w:rPr>
          <w:rFonts w:ascii="宋体" w:hAnsi="宋体" w:cs="宋体"/>
          <w:color w:val="auto"/>
          <w:sz w:val="24"/>
          <w:highlight w:val="none"/>
        </w:rPr>
      </w:pPr>
    </w:p>
    <w:p w14:paraId="433510F0">
      <w:pPr>
        <w:pStyle w:val="15"/>
        <w:spacing w:line="360" w:lineRule="auto"/>
        <w:rPr>
          <w:rFonts w:hAnsi="宋体" w:cs="宋体"/>
          <w:color w:val="auto"/>
          <w:sz w:val="24"/>
          <w:szCs w:val="24"/>
          <w:highlight w:val="none"/>
        </w:rPr>
      </w:pPr>
      <w:r>
        <w:rPr>
          <w:rFonts w:hint="eastAsia" w:hAnsi="宋体" w:cs="宋体"/>
          <w:color w:val="auto"/>
          <w:sz w:val="24"/>
          <w:szCs w:val="24"/>
          <w:highlight w:val="none"/>
        </w:rPr>
        <w:t>所竞分标：</w:t>
      </w:r>
      <w:r>
        <w:rPr>
          <w:rFonts w:hint="eastAsia" w:hAnsi="宋体" w:cs="宋体"/>
          <w:color w:val="auto"/>
          <w:sz w:val="24"/>
          <w:szCs w:val="24"/>
          <w:highlight w:val="none"/>
          <w:u w:val="single"/>
        </w:rPr>
        <w:t xml:space="preserve">              </w:t>
      </w:r>
    </w:p>
    <w:tbl>
      <w:tblPr>
        <w:tblStyle w:val="27"/>
        <w:tblW w:w="80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2"/>
        <w:gridCol w:w="1143"/>
        <w:gridCol w:w="736"/>
        <w:gridCol w:w="1577"/>
        <w:gridCol w:w="1141"/>
        <w:gridCol w:w="658"/>
        <w:gridCol w:w="1147"/>
        <w:gridCol w:w="1096"/>
      </w:tblGrid>
      <w:tr w14:paraId="4722F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592" w:type="dxa"/>
            <w:vMerge w:val="restart"/>
            <w:tcBorders>
              <w:top w:val="single" w:color="auto" w:sz="4" w:space="0"/>
              <w:left w:val="single" w:color="auto" w:sz="4" w:space="0"/>
              <w:bottom w:val="single" w:color="auto" w:sz="4" w:space="0"/>
              <w:right w:val="single" w:color="auto" w:sz="4" w:space="0"/>
            </w:tcBorders>
            <w:vAlign w:val="center"/>
          </w:tcPr>
          <w:p w14:paraId="7D34D5E7">
            <w:pPr>
              <w:rPr>
                <w:rFonts w:ascii="宋体" w:hAnsi="宋体" w:cs="宋体"/>
                <w:color w:val="auto"/>
                <w:szCs w:val="21"/>
                <w:highlight w:val="none"/>
              </w:rPr>
            </w:pPr>
            <w:r>
              <w:rPr>
                <w:rFonts w:hint="eastAsia" w:ascii="宋体" w:hAnsi="宋体" w:cs="宋体"/>
                <w:color w:val="auto"/>
                <w:szCs w:val="21"/>
                <w:highlight w:val="none"/>
              </w:rPr>
              <w:t>项号</w:t>
            </w:r>
          </w:p>
        </w:tc>
        <w:tc>
          <w:tcPr>
            <w:tcW w:w="3456" w:type="dxa"/>
            <w:gridSpan w:val="3"/>
            <w:tcBorders>
              <w:top w:val="single" w:color="auto" w:sz="4" w:space="0"/>
              <w:left w:val="single" w:color="auto" w:sz="4" w:space="0"/>
              <w:bottom w:val="single" w:color="auto" w:sz="4" w:space="0"/>
              <w:right w:val="single" w:color="auto" w:sz="4" w:space="0"/>
            </w:tcBorders>
            <w:vAlign w:val="center"/>
          </w:tcPr>
          <w:p w14:paraId="72EB5288">
            <w:pPr>
              <w:jc w:val="center"/>
              <w:rPr>
                <w:rFonts w:ascii="宋体" w:hAnsi="宋体" w:cs="宋体"/>
                <w:color w:val="auto"/>
                <w:szCs w:val="21"/>
                <w:highlight w:val="none"/>
              </w:rPr>
            </w:pPr>
            <w:r>
              <w:rPr>
                <w:rFonts w:hint="eastAsia" w:ascii="宋体" w:hAnsi="宋体" w:cs="宋体"/>
                <w:color w:val="auto"/>
                <w:szCs w:val="21"/>
                <w:highlight w:val="none"/>
              </w:rPr>
              <w:t>竞争性磋商采购文件需求</w:t>
            </w:r>
          </w:p>
        </w:tc>
        <w:tc>
          <w:tcPr>
            <w:tcW w:w="2946" w:type="dxa"/>
            <w:gridSpan w:val="3"/>
            <w:tcBorders>
              <w:top w:val="single" w:color="auto" w:sz="4" w:space="0"/>
              <w:left w:val="single" w:color="auto" w:sz="4" w:space="0"/>
              <w:bottom w:val="single" w:color="auto" w:sz="4" w:space="0"/>
              <w:right w:val="single" w:color="auto" w:sz="4" w:space="0"/>
            </w:tcBorders>
            <w:vAlign w:val="center"/>
          </w:tcPr>
          <w:p w14:paraId="42C32D6E">
            <w:pPr>
              <w:jc w:val="center"/>
              <w:rPr>
                <w:rFonts w:ascii="宋体" w:hAnsi="宋体" w:cs="宋体"/>
                <w:color w:val="auto"/>
                <w:szCs w:val="21"/>
                <w:highlight w:val="none"/>
              </w:rPr>
            </w:pPr>
            <w:r>
              <w:rPr>
                <w:rFonts w:hint="eastAsia" w:ascii="宋体" w:hAnsi="宋体" w:cs="宋体"/>
                <w:color w:val="auto"/>
                <w:szCs w:val="21"/>
                <w:highlight w:val="none"/>
              </w:rPr>
              <w:t>响应文件承诺</w:t>
            </w:r>
          </w:p>
        </w:tc>
        <w:tc>
          <w:tcPr>
            <w:tcW w:w="1096" w:type="dxa"/>
            <w:vMerge w:val="restart"/>
            <w:tcBorders>
              <w:top w:val="single" w:color="auto" w:sz="4" w:space="0"/>
              <w:left w:val="single" w:color="auto" w:sz="4" w:space="0"/>
              <w:bottom w:val="single" w:color="auto" w:sz="4" w:space="0"/>
              <w:right w:val="single" w:color="auto" w:sz="4" w:space="0"/>
            </w:tcBorders>
            <w:vAlign w:val="center"/>
          </w:tcPr>
          <w:p w14:paraId="79BF952C">
            <w:pPr>
              <w:rPr>
                <w:rFonts w:ascii="宋体" w:hAnsi="宋体" w:cs="宋体"/>
                <w:color w:val="auto"/>
                <w:szCs w:val="21"/>
                <w:highlight w:val="none"/>
              </w:rPr>
            </w:pPr>
            <w:r>
              <w:rPr>
                <w:rFonts w:hint="eastAsia" w:ascii="宋体" w:hAnsi="宋体" w:cs="宋体"/>
                <w:color w:val="auto"/>
                <w:szCs w:val="21"/>
                <w:highlight w:val="none"/>
              </w:rPr>
              <w:t>偏离说明</w:t>
            </w:r>
          </w:p>
        </w:tc>
      </w:tr>
      <w:tr w14:paraId="2FBB7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37B8F4C2">
            <w:pPr>
              <w:widowControl/>
              <w:jc w:val="left"/>
              <w:rPr>
                <w:rFonts w:ascii="宋体" w:hAnsi="宋体" w:cs="宋体"/>
                <w:color w:val="auto"/>
                <w:szCs w:val="21"/>
                <w:highlight w:val="none"/>
              </w:rPr>
            </w:pPr>
          </w:p>
        </w:tc>
        <w:tc>
          <w:tcPr>
            <w:tcW w:w="1143" w:type="dxa"/>
            <w:tcBorders>
              <w:top w:val="single" w:color="auto" w:sz="4" w:space="0"/>
              <w:left w:val="single" w:color="auto" w:sz="4" w:space="0"/>
              <w:bottom w:val="single" w:color="auto" w:sz="4" w:space="0"/>
              <w:right w:val="single" w:color="auto" w:sz="4" w:space="0"/>
            </w:tcBorders>
            <w:vAlign w:val="center"/>
          </w:tcPr>
          <w:p w14:paraId="699289ED">
            <w:pPr>
              <w:rPr>
                <w:rFonts w:ascii="宋体" w:hAnsi="宋体" w:cs="宋体"/>
                <w:color w:val="auto"/>
                <w:szCs w:val="21"/>
                <w:highlight w:val="none"/>
              </w:rPr>
            </w:pPr>
            <w:r>
              <w:rPr>
                <w:rFonts w:hint="eastAsia" w:ascii="宋体" w:hAnsi="宋体" w:cs="宋体"/>
                <w:color w:val="auto"/>
                <w:szCs w:val="21"/>
                <w:highlight w:val="none"/>
              </w:rPr>
              <w:t>服务名称</w:t>
            </w:r>
          </w:p>
        </w:tc>
        <w:tc>
          <w:tcPr>
            <w:tcW w:w="736" w:type="dxa"/>
            <w:tcBorders>
              <w:top w:val="single" w:color="auto" w:sz="4" w:space="0"/>
              <w:left w:val="single" w:color="auto" w:sz="4" w:space="0"/>
              <w:bottom w:val="single" w:color="auto" w:sz="4" w:space="0"/>
              <w:right w:val="single" w:color="auto" w:sz="4" w:space="0"/>
            </w:tcBorders>
            <w:vAlign w:val="center"/>
          </w:tcPr>
          <w:p w14:paraId="32B3C21E">
            <w:pPr>
              <w:rPr>
                <w:rFonts w:ascii="宋体" w:hAnsi="宋体" w:cs="宋体"/>
                <w:color w:val="auto"/>
                <w:szCs w:val="21"/>
                <w:highlight w:val="none"/>
              </w:rPr>
            </w:pPr>
            <w:r>
              <w:rPr>
                <w:rFonts w:hint="eastAsia" w:ascii="宋体" w:hAnsi="宋体" w:cs="宋体"/>
                <w:color w:val="auto"/>
                <w:szCs w:val="21"/>
                <w:highlight w:val="none"/>
              </w:rPr>
              <w:t>数量</w:t>
            </w:r>
          </w:p>
        </w:tc>
        <w:tc>
          <w:tcPr>
            <w:tcW w:w="1577" w:type="dxa"/>
            <w:tcBorders>
              <w:top w:val="single" w:color="auto" w:sz="4" w:space="0"/>
              <w:left w:val="single" w:color="auto" w:sz="4" w:space="0"/>
              <w:bottom w:val="single" w:color="auto" w:sz="4" w:space="0"/>
              <w:right w:val="single" w:color="auto" w:sz="4" w:space="0"/>
            </w:tcBorders>
            <w:vAlign w:val="center"/>
          </w:tcPr>
          <w:p w14:paraId="0B87C02D">
            <w:pPr>
              <w:rPr>
                <w:rFonts w:ascii="宋体" w:hAnsi="宋体" w:cs="宋体"/>
                <w:color w:val="auto"/>
                <w:szCs w:val="21"/>
                <w:highlight w:val="none"/>
              </w:rPr>
            </w:pPr>
            <w:r>
              <w:rPr>
                <w:rFonts w:hint="eastAsia" w:ascii="宋体" w:hAnsi="宋体" w:cs="宋体"/>
                <w:color w:val="auto"/>
                <w:szCs w:val="21"/>
                <w:highlight w:val="none"/>
              </w:rPr>
              <w:t>服务参数要求</w:t>
            </w:r>
          </w:p>
        </w:tc>
        <w:tc>
          <w:tcPr>
            <w:tcW w:w="1141" w:type="dxa"/>
            <w:tcBorders>
              <w:top w:val="single" w:color="auto" w:sz="4" w:space="0"/>
              <w:left w:val="single" w:color="auto" w:sz="4" w:space="0"/>
              <w:bottom w:val="single" w:color="auto" w:sz="4" w:space="0"/>
              <w:right w:val="single" w:color="auto" w:sz="4" w:space="0"/>
            </w:tcBorders>
            <w:vAlign w:val="center"/>
          </w:tcPr>
          <w:p w14:paraId="3CDE91EB">
            <w:pPr>
              <w:rPr>
                <w:rFonts w:ascii="宋体" w:hAnsi="宋体" w:cs="宋体"/>
                <w:color w:val="auto"/>
                <w:szCs w:val="21"/>
                <w:highlight w:val="none"/>
              </w:rPr>
            </w:pPr>
            <w:r>
              <w:rPr>
                <w:rFonts w:hint="eastAsia" w:ascii="宋体" w:hAnsi="宋体" w:cs="宋体"/>
                <w:color w:val="auto"/>
                <w:szCs w:val="21"/>
                <w:highlight w:val="none"/>
              </w:rPr>
              <w:t>服务名称</w:t>
            </w:r>
          </w:p>
        </w:tc>
        <w:tc>
          <w:tcPr>
            <w:tcW w:w="658" w:type="dxa"/>
            <w:tcBorders>
              <w:top w:val="single" w:color="auto" w:sz="4" w:space="0"/>
              <w:left w:val="single" w:color="auto" w:sz="4" w:space="0"/>
              <w:bottom w:val="single" w:color="auto" w:sz="4" w:space="0"/>
              <w:right w:val="single" w:color="auto" w:sz="4" w:space="0"/>
            </w:tcBorders>
            <w:vAlign w:val="center"/>
          </w:tcPr>
          <w:p w14:paraId="19A0B766">
            <w:pPr>
              <w:rPr>
                <w:rFonts w:ascii="宋体" w:hAnsi="宋体" w:cs="宋体"/>
                <w:color w:val="auto"/>
                <w:szCs w:val="21"/>
                <w:highlight w:val="none"/>
              </w:rPr>
            </w:pPr>
            <w:r>
              <w:rPr>
                <w:rFonts w:hint="eastAsia" w:ascii="宋体" w:hAnsi="宋体" w:cs="宋体"/>
                <w:color w:val="auto"/>
                <w:szCs w:val="21"/>
                <w:highlight w:val="none"/>
              </w:rPr>
              <w:t>数量</w:t>
            </w:r>
          </w:p>
        </w:tc>
        <w:tc>
          <w:tcPr>
            <w:tcW w:w="1147" w:type="dxa"/>
            <w:tcBorders>
              <w:top w:val="single" w:color="auto" w:sz="4" w:space="0"/>
              <w:left w:val="single" w:color="auto" w:sz="4" w:space="0"/>
              <w:bottom w:val="single" w:color="auto" w:sz="4" w:space="0"/>
              <w:right w:val="single" w:color="auto" w:sz="4" w:space="0"/>
            </w:tcBorders>
            <w:vAlign w:val="center"/>
          </w:tcPr>
          <w:p w14:paraId="22DA1440">
            <w:pPr>
              <w:rPr>
                <w:rFonts w:ascii="宋体" w:hAnsi="宋体" w:cs="宋体"/>
                <w:color w:val="auto"/>
                <w:szCs w:val="21"/>
                <w:highlight w:val="none"/>
              </w:rPr>
            </w:pPr>
            <w:r>
              <w:rPr>
                <w:rFonts w:hint="eastAsia" w:ascii="宋体" w:hAnsi="宋体" w:cs="宋体"/>
                <w:color w:val="auto"/>
                <w:szCs w:val="21"/>
                <w:highlight w:val="none"/>
              </w:rPr>
              <w:t>服务参数</w:t>
            </w:r>
          </w:p>
        </w:tc>
        <w:tc>
          <w:tcPr>
            <w:tcW w:w="1096" w:type="dxa"/>
            <w:vMerge w:val="continue"/>
            <w:tcBorders>
              <w:top w:val="single" w:color="auto" w:sz="4" w:space="0"/>
              <w:left w:val="single" w:color="auto" w:sz="4" w:space="0"/>
              <w:bottom w:val="single" w:color="auto" w:sz="4" w:space="0"/>
              <w:right w:val="single" w:color="auto" w:sz="4" w:space="0"/>
            </w:tcBorders>
            <w:vAlign w:val="center"/>
          </w:tcPr>
          <w:p w14:paraId="560144B5">
            <w:pPr>
              <w:widowControl/>
              <w:jc w:val="left"/>
              <w:rPr>
                <w:rFonts w:ascii="宋体" w:hAnsi="宋体" w:cs="宋体"/>
                <w:color w:val="auto"/>
                <w:szCs w:val="21"/>
                <w:highlight w:val="none"/>
              </w:rPr>
            </w:pPr>
          </w:p>
        </w:tc>
      </w:tr>
      <w:tr w14:paraId="4A634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14:paraId="69DF069F">
            <w:pPr>
              <w:rPr>
                <w:rFonts w:ascii="宋体" w:hAnsi="宋体" w:cs="宋体"/>
                <w:color w:val="auto"/>
                <w:szCs w:val="21"/>
                <w:highlight w:val="none"/>
              </w:rPr>
            </w:pPr>
            <w:r>
              <w:rPr>
                <w:rFonts w:hint="eastAsia" w:ascii="宋体" w:hAnsi="宋体" w:cs="宋体"/>
                <w:color w:val="auto"/>
                <w:szCs w:val="21"/>
                <w:highlight w:val="none"/>
              </w:rPr>
              <w:t>1</w:t>
            </w:r>
          </w:p>
        </w:tc>
        <w:tc>
          <w:tcPr>
            <w:tcW w:w="1143" w:type="dxa"/>
            <w:tcBorders>
              <w:top w:val="single" w:color="auto" w:sz="4" w:space="0"/>
              <w:left w:val="single" w:color="auto" w:sz="4" w:space="0"/>
              <w:bottom w:val="single" w:color="auto" w:sz="4" w:space="0"/>
              <w:right w:val="single" w:color="auto" w:sz="4" w:space="0"/>
            </w:tcBorders>
            <w:vAlign w:val="center"/>
          </w:tcPr>
          <w:p w14:paraId="3657536F">
            <w:pPr>
              <w:rPr>
                <w:rFonts w:ascii="宋体" w:hAnsi="宋体" w:cs="宋体"/>
                <w:color w:val="auto"/>
                <w:szCs w:val="21"/>
                <w:highlight w:val="none"/>
              </w:rPr>
            </w:pPr>
            <w:r>
              <w:rPr>
                <w:rFonts w:hint="eastAsia" w:ascii="宋体" w:hAnsi="宋体" w:cs="宋体"/>
                <w:color w:val="auto"/>
                <w:szCs w:val="21"/>
                <w:highlight w:val="none"/>
              </w:rPr>
              <w:t>……</w:t>
            </w:r>
          </w:p>
        </w:tc>
        <w:tc>
          <w:tcPr>
            <w:tcW w:w="736" w:type="dxa"/>
            <w:tcBorders>
              <w:top w:val="single" w:color="auto" w:sz="4" w:space="0"/>
              <w:left w:val="single" w:color="auto" w:sz="4" w:space="0"/>
              <w:bottom w:val="single" w:color="auto" w:sz="4" w:space="0"/>
              <w:right w:val="single" w:color="auto" w:sz="4" w:space="0"/>
            </w:tcBorders>
            <w:vAlign w:val="center"/>
          </w:tcPr>
          <w:p w14:paraId="32B20B3C">
            <w:pPr>
              <w:rPr>
                <w:rFonts w:ascii="宋体" w:hAnsi="宋体" w:cs="宋体"/>
                <w:color w:val="auto"/>
                <w:szCs w:val="21"/>
                <w:highlight w:val="none"/>
              </w:rPr>
            </w:pPr>
            <w:r>
              <w:rPr>
                <w:rFonts w:hint="eastAsia" w:ascii="宋体" w:hAnsi="宋体" w:cs="宋体"/>
                <w:color w:val="auto"/>
                <w:szCs w:val="21"/>
                <w:highlight w:val="none"/>
              </w:rPr>
              <w:t>…</w:t>
            </w:r>
          </w:p>
        </w:tc>
        <w:tc>
          <w:tcPr>
            <w:tcW w:w="1577" w:type="dxa"/>
            <w:tcBorders>
              <w:top w:val="single" w:color="auto" w:sz="4" w:space="0"/>
              <w:left w:val="single" w:color="auto" w:sz="4" w:space="0"/>
              <w:bottom w:val="single" w:color="auto" w:sz="4" w:space="0"/>
              <w:right w:val="single" w:color="auto" w:sz="4" w:space="0"/>
            </w:tcBorders>
            <w:vAlign w:val="center"/>
          </w:tcPr>
          <w:p w14:paraId="76746FB8">
            <w:pPr>
              <w:rPr>
                <w:rFonts w:ascii="宋体" w:hAnsi="宋体" w:cs="宋体"/>
                <w:color w:val="auto"/>
                <w:szCs w:val="21"/>
                <w:highlight w:val="none"/>
              </w:rPr>
            </w:pPr>
            <w:r>
              <w:rPr>
                <w:rFonts w:hint="eastAsia" w:ascii="宋体" w:hAnsi="宋体" w:cs="宋体"/>
                <w:color w:val="auto"/>
                <w:szCs w:val="21"/>
                <w:highlight w:val="none"/>
              </w:rPr>
              <w:t>1  ……</w:t>
            </w:r>
          </w:p>
          <w:p w14:paraId="04534BC2">
            <w:pPr>
              <w:rPr>
                <w:rFonts w:ascii="宋体" w:hAnsi="宋体" w:cs="宋体"/>
                <w:color w:val="auto"/>
                <w:szCs w:val="21"/>
                <w:highlight w:val="none"/>
              </w:rPr>
            </w:pPr>
            <w:r>
              <w:rPr>
                <w:rFonts w:hint="eastAsia" w:ascii="宋体" w:hAnsi="宋体" w:cs="宋体"/>
                <w:color w:val="auto"/>
                <w:szCs w:val="21"/>
                <w:highlight w:val="none"/>
              </w:rPr>
              <w:t>2  ……</w:t>
            </w:r>
          </w:p>
          <w:p w14:paraId="1720A876">
            <w:pPr>
              <w:rPr>
                <w:rFonts w:ascii="宋体" w:hAnsi="宋体" w:cs="宋体"/>
                <w:color w:val="auto"/>
                <w:szCs w:val="21"/>
                <w:highlight w:val="none"/>
              </w:rPr>
            </w:pPr>
            <w:r>
              <w:rPr>
                <w:rFonts w:hint="eastAsia" w:ascii="宋体" w:hAnsi="宋体" w:cs="宋体"/>
                <w:color w:val="auto"/>
                <w:szCs w:val="21"/>
                <w:highlight w:val="none"/>
              </w:rPr>
              <w:t>3  ……</w:t>
            </w:r>
          </w:p>
          <w:p w14:paraId="5E7FE22F">
            <w:pPr>
              <w:rPr>
                <w:rFonts w:ascii="宋体" w:hAnsi="宋体" w:cs="宋体"/>
                <w:color w:val="auto"/>
                <w:szCs w:val="21"/>
                <w:highlight w:val="none"/>
              </w:rPr>
            </w:pPr>
            <w:r>
              <w:rPr>
                <w:rFonts w:hint="eastAsia" w:ascii="宋体" w:hAnsi="宋体" w:cs="宋体"/>
                <w:color w:val="auto"/>
                <w:szCs w:val="21"/>
                <w:highlight w:val="none"/>
              </w:rPr>
              <w:t>……</w:t>
            </w:r>
          </w:p>
        </w:tc>
        <w:tc>
          <w:tcPr>
            <w:tcW w:w="1141" w:type="dxa"/>
            <w:tcBorders>
              <w:top w:val="single" w:color="auto" w:sz="4" w:space="0"/>
              <w:left w:val="single" w:color="auto" w:sz="4" w:space="0"/>
              <w:bottom w:val="single" w:color="auto" w:sz="4" w:space="0"/>
              <w:right w:val="single" w:color="auto" w:sz="4" w:space="0"/>
            </w:tcBorders>
            <w:vAlign w:val="center"/>
          </w:tcPr>
          <w:p w14:paraId="658BADA7">
            <w:pPr>
              <w:rPr>
                <w:rFonts w:ascii="宋体" w:hAnsi="宋体" w:cs="宋体"/>
                <w:color w:val="auto"/>
                <w:szCs w:val="21"/>
                <w:highlight w:val="none"/>
              </w:rPr>
            </w:pPr>
            <w:r>
              <w:rPr>
                <w:rFonts w:hint="eastAsia" w:ascii="宋体" w:hAnsi="宋体" w:cs="宋体"/>
                <w:color w:val="auto"/>
                <w:szCs w:val="21"/>
                <w:highlight w:val="none"/>
              </w:rPr>
              <w:t>……</w:t>
            </w:r>
          </w:p>
        </w:tc>
        <w:tc>
          <w:tcPr>
            <w:tcW w:w="658" w:type="dxa"/>
            <w:tcBorders>
              <w:top w:val="single" w:color="auto" w:sz="4" w:space="0"/>
              <w:left w:val="single" w:color="auto" w:sz="4" w:space="0"/>
              <w:bottom w:val="single" w:color="auto" w:sz="4" w:space="0"/>
              <w:right w:val="single" w:color="auto" w:sz="4" w:space="0"/>
            </w:tcBorders>
            <w:vAlign w:val="center"/>
          </w:tcPr>
          <w:p w14:paraId="67847661">
            <w:pPr>
              <w:rPr>
                <w:rFonts w:ascii="宋体" w:hAnsi="宋体" w:cs="宋体"/>
                <w:color w:val="auto"/>
                <w:szCs w:val="21"/>
                <w:highlight w:val="none"/>
              </w:rPr>
            </w:pPr>
            <w:r>
              <w:rPr>
                <w:rFonts w:hint="eastAsia" w:ascii="宋体" w:hAnsi="宋体" w:cs="宋体"/>
                <w:color w:val="auto"/>
                <w:szCs w:val="21"/>
                <w:highlight w:val="none"/>
              </w:rPr>
              <w:t>…</w:t>
            </w:r>
          </w:p>
        </w:tc>
        <w:tc>
          <w:tcPr>
            <w:tcW w:w="1147" w:type="dxa"/>
            <w:tcBorders>
              <w:top w:val="single" w:color="auto" w:sz="4" w:space="0"/>
              <w:left w:val="single" w:color="auto" w:sz="4" w:space="0"/>
              <w:bottom w:val="single" w:color="auto" w:sz="4" w:space="0"/>
              <w:right w:val="single" w:color="auto" w:sz="4" w:space="0"/>
            </w:tcBorders>
            <w:vAlign w:val="center"/>
          </w:tcPr>
          <w:p w14:paraId="28EFAA7D">
            <w:pPr>
              <w:rPr>
                <w:rFonts w:ascii="宋体" w:hAnsi="宋体" w:cs="宋体"/>
                <w:color w:val="auto"/>
                <w:szCs w:val="21"/>
                <w:highlight w:val="none"/>
              </w:rPr>
            </w:pPr>
            <w:r>
              <w:rPr>
                <w:rFonts w:hint="eastAsia" w:ascii="宋体" w:hAnsi="宋体" w:cs="宋体"/>
                <w:color w:val="auto"/>
                <w:szCs w:val="21"/>
                <w:highlight w:val="none"/>
              </w:rPr>
              <w:t>1  ……</w:t>
            </w:r>
          </w:p>
          <w:p w14:paraId="1FCBB2C7">
            <w:pPr>
              <w:rPr>
                <w:rFonts w:ascii="宋体" w:hAnsi="宋体" w:cs="宋体"/>
                <w:color w:val="auto"/>
                <w:szCs w:val="21"/>
                <w:highlight w:val="none"/>
              </w:rPr>
            </w:pPr>
            <w:r>
              <w:rPr>
                <w:rFonts w:hint="eastAsia" w:ascii="宋体" w:hAnsi="宋体" w:cs="宋体"/>
                <w:color w:val="auto"/>
                <w:szCs w:val="21"/>
                <w:highlight w:val="none"/>
              </w:rPr>
              <w:t>2  ……</w:t>
            </w:r>
          </w:p>
          <w:p w14:paraId="4A7871E6">
            <w:pPr>
              <w:rPr>
                <w:rFonts w:ascii="宋体" w:hAnsi="宋体" w:cs="宋体"/>
                <w:color w:val="auto"/>
                <w:szCs w:val="21"/>
                <w:highlight w:val="none"/>
              </w:rPr>
            </w:pPr>
            <w:r>
              <w:rPr>
                <w:rFonts w:hint="eastAsia" w:ascii="宋体" w:hAnsi="宋体" w:cs="宋体"/>
                <w:color w:val="auto"/>
                <w:szCs w:val="21"/>
                <w:highlight w:val="none"/>
              </w:rPr>
              <w:t>3  ……</w:t>
            </w:r>
          </w:p>
          <w:p w14:paraId="24DBE6CE">
            <w:pPr>
              <w:rPr>
                <w:rFonts w:ascii="宋体" w:hAnsi="宋体" w:cs="宋体"/>
                <w:color w:val="auto"/>
                <w:szCs w:val="21"/>
                <w:highlight w:val="none"/>
              </w:rPr>
            </w:pPr>
            <w:r>
              <w:rPr>
                <w:rFonts w:hint="eastAsia" w:ascii="宋体" w:hAnsi="宋体" w:cs="宋体"/>
                <w:color w:val="auto"/>
                <w:szCs w:val="21"/>
                <w:highlight w:val="none"/>
              </w:rPr>
              <w:t>……</w:t>
            </w:r>
          </w:p>
        </w:tc>
        <w:tc>
          <w:tcPr>
            <w:tcW w:w="1096" w:type="dxa"/>
            <w:tcBorders>
              <w:top w:val="single" w:color="auto" w:sz="4" w:space="0"/>
              <w:left w:val="single" w:color="auto" w:sz="4" w:space="0"/>
              <w:bottom w:val="single" w:color="auto" w:sz="4" w:space="0"/>
              <w:right w:val="single" w:color="auto" w:sz="4" w:space="0"/>
            </w:tcBorders>
            <w:vAlign w:val="center"/>
          </w:tcPr>
          <w:p w14:paraId="54E9FFE6">
            <w:pPr>
              <w:rPr>
                <w:rFonts w:ascii="宋体" w:hAnsi="宋体" w:cs="宋体"/>
                <w:color w:val="auto"/>
                <w:szCs w:val="21"/>
                <w:highlight w:val="none"/>
              </w:rPr>
            </w:pPr>
          </w:p>
        </w:tc>
      </w:tr>
      <w:tr w14:paraId="3B468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14:paraId="092F4636">
            <w:pPr>
              <w:rPr>
                <w:rFonts w:ascii="宋体" w:hAnsi="宋体" w:cs="宋体"/>
                <w:color w:val="auto"/>
                <w:szCs w:val="21"/>
                <w:highlight w:val="none"/>
              </w:rPr>
            </w:pPr>
            <w:r>
              <w:rPr>
                <w:rFonts w:hint="eastAsia" w:ascii="宋体" w:hAnsi="宋体" w:cs="宋体"/>
                <w:color w:val="auto"/>
                <w:szCs w:val="21"/>
                <w:highlight w:val="none"/>
              </w:rPr>
              <w:t>2</w:t>
            </w:r>
          </w:p>
        </w:tc>
        <w:tc>
          <w:tcPr>
            <w:tcW w:w="1143" w:type="dxa"/>
            <w:tcBorders>
              <w:top w:val="single" w:color="auto" w:sz="4" w:space="0"/>
              <w:left w:val="single" w:color="auto" w:sz="4" w:space="0"/>
              <w:bottom w:val="single" w:color="auto" w:sz="4" w:space="0"/>
              <w:right w:val="single" w:color="auto" w:sz="4" w:space="0"/>
            </w:tcBorders>
            <w:vAlign w:val="center"/>
          </w:tcPr>
          <w:p w14:paraId="1E40F9ED">
            <w:pPr>
              <w:rPr>
                <w:rFonts w:ascii="宋体" w:hAnsi="宋体" w:cs="宋体"/>
                <w:color w:val="auto"/>
                <w:szCs w:val="21"/>
                <w:highlight w:val="none"/>
              </w:rPr>
            </w:pPr>
            <w:r>
              <w:rPr>
                <w:rFonts w:hint="eastAsia" w:ascii="宋体" w:hAnsi="宋体" w:cs="宋体"/>
                <w:color w:val="auto"/>
                <w:szCs w:val="21"/>
                <w:highlight w:val="none"/>
              </w:rPr>
              <w:t>……</w:t>
            </w:r>
          </w:p>
        </w:tc>
        <w:tc>
          <w:tcPr>
            <w:tcW w:w="736" w:type="dxa"/>
            <w:tcBorders>
              <w:top w:val="single" w:color="auto" w:sz="4" w:space="0"/>
              <w:left w:val="single" w:color="auto" w:sz="4" w:space="0"/>
              <w:bottom w:val="single" w:color="auto" w:sz="4" w:space="0"/>
              <w:right w:val="single" w:color="auto" w:sz="4" w:space="0"/>
            </w:tcBorders>
            <w:vAlign w:val="center"/>
          </w:tcPr>
          <w:p w14:paraId="35710568">
            <w:pPr>
              <w:rPr>
                <w:rFonts w:ascii="宋体" w:hAnsi="宋体" w:cs="宋体"/>
                <w:color w:val="auto"/>
                <w:szCs w:val="21"/>
                <w:highlight w:val="none"/>
              </w:rPr>
            </w:pPr>
            <w:r>
              <w:rPr>
                <w:rFonts w:hint="eastAsia" w:ascii="宋体" w:hAnsi="宋体" w:cs="宋体"/>
                <w:color w:val="auto"/>
                <w:szCs w:val="21"/>
                <w:highlight w:val="none"/>
              </w:rPr>
              <w:t>…</w:t>
            </w:r>
          </w:p>
        </w:tc>
        <w:tc>
          <w:tcPr>
            <w:tcW w:w="1577" w:type="dxa"/>
            <w:tcBorders>
              <w:top w:val="single" w:color="auto" w:sz="4" w:space="0"/>
              <w:left w:val="single" w:color="auto" w:sz="4" w:space="0"/>
              <w:bottom w:val="single" w:color="auto" w:sz="4" w:space="0"/>
              <w:right w:val="single" w:color="auto" w:sz="4" w:space="0"/>
            </w:tcBorders>
            <w:vAlign w:val="center"/>
          </w:tcPr>
          <w:p w14:paraId="597A315E">
            <w:pPr>
              <w:rPr>
                <w:rFonts w:ascii="宋体" w:hAnsi="宋体" w:cs="宋体"/>
                <w:color w:val="auto"/>
                <w:szCs w:val="21"/>
                <w:highlight w:val="none"/>
              </w:rPr>
            </w:pPr>
            <w:r>
              <w:rPr>
                <w:rFonts w:hint="eastAsia" w:ascii="宋体" w:hAnsi="宋体" w:cs="宋体"/>
                <w:color w:val="auto"/>
                <w:szCs w:val="21"/>
                <w:highlight w:val="none"/>
              </w:rPr>
              <w:t>1  ……</w:t>
            </w:r>
          </w:p>
          <w:p w14:paraId="4A2A1219">
            <w:pPr>
              <w:rPr>
                <w:rFonts w:ascii="宋体" w:hAnsi="宋体" w:cs="宋体"/>
                <w:color w:val="auto"/>
                <w:szCs w:val="21"/>
                <w:highlight w:val="none"/>
              </w:rPr>
            </w:pPr>
            <w:r>
              <w:rPr>
                <w:rFonts w:hint="eastAsia" w:ascii="宋体" w:hAnsi="宋体" w:cs="宋体"/>
                <w:color w:val="auto"/>
                <w:szCs w:val="21"/>
                <w:highlight w:val="none"/>
              </w:rPr>
              <w:t>2  ……</w:t>
            </w:r>
          </w:p>
          <w:p w14:paraId="1470F904">
            <w:pPr>
              <w:rPr>
                <w:rFonts w:ascii="宋体" w:hAnsi="宋体" w:cs="宋体"/>
                <w:color w:val="auto"/>
                <w:szCs w:val="21"/>
                <w:highlight w:val="none"/>
              </w:rPr>
            </w:pPr>
            <w:r>
              <w:rPr>
                <w:rFonts w:hint="eastAsia" w:ascii="宋体" w:hAnsi="宋体" w:cs="宋体"/>
                <w:color w:val="auto"/>
                <w:szCs w:val="21"/>
                <w:highlight w:val="none"/>
              </w:rPr>
              <w:t>3  ……</w:t>
            </w:r>
          </w:p>
          <w:p w14:paraId="7C04D96A">
            <w:pPr>
              <w:rPr>
                <w:rFonts w:ascii="宋体" w:hAnsi="宋体" w:cs="宋体"/>
                <w:color w:val="auto"/>
                <w:szCs w:val="21"/>
                <w:highlight w:val="none"/>
              </w:rPr>
            </w:pPr>
            <w:r>
              <w:rPr>
                <w:rFonts w:hint="eastAsia" w:ascii="宋体" w:hAnsi="宋体" w:cs="宋体"/>
                <w:color w:val="auto"/>
                <w:szCs w:val="21"/>
                <w:highlight w:val="none"/>
              </w:rPr>
              <w:t>……</w:t>
            </w:r>
          </w:p>
        </w:tc>
        <w:tc>
          <w:tcPr>
            <w:tcW w:w="1141" w:type="dxa"/>
            <w:tcBorders>
              <w:top w:val="single" w:color="auto" w:sz="4" w:space="0"/>
              <w:left w:val="single" w:color="auto" w:sz="4" w:space="0"/>
              <w:bottom w:val="single" w:color="auto" w:sz="4" w:space="0"/>
              <w:right w:val="single" w:color="auto" w:sz="4" w:space="0"/>
            </w:tcBorders>
            <w:vAlign w:val="center"/>
          </w:tcPr>
          <w:p w14:paraId="05619ADC">
            <w:pPr>
              <w:rPr>
                <w:rFonts w:ascii="宋体" w:hAnsi="宋体" w:cs="宋体"/>
                <w:color w:val="auto"/>
                <w:szCs w:val="21"/>
                <w:highlight w:val="none"/>
              </w:rPr>
            </w:pPr>
            <w:r>
              <w:rPr>
                <w:rFonts w:hint="eastAsia" w:ascii="宋体" w:hAnsi="宋体" w:cs="宋体"/>
                <w:color w:val="auto"/>
                <w:szCs w:val="21"/>
                <w:highlight w:val="none"/>
              </w:rPr>
              <w:t>……</w:t>
            </w:r>
          </w:p>
        </w:tc>
        <w:tc>
          <w:tcPr>
            <w:tcW w:w="658" w:type="dxa"/>
            <w:tcBorders>
              <w:top w:val="single" w:color="auto" w:sz="4" w:space="0"/>
              <w:left w:val="single" w:color="auto" w:sz="4" w:space="0"/>
              <w:bottom w:val="single" w:color="auto" w:sz="4" w:space="0"/>
              <w:right w:val="single" w:color="auto" w:sz="4" w:space="0"/>
            </w:tcBorders>
            <w:vAlign w:val="center"/>
          </w:tcPr>
          <w:p w14:paraId="17ED7CEA">
            <w:pPr>
              <w:rPr>
                <w:rFonts w:ascii="宋体" w:hAnsi="宋体" w:cs="宋体"/>
                <w:color w:val="auto"/>
                <w:szCs w:val="21"/>
                <w:highlight w:val="none"/>
              </w:rPr>
            </w:pPr>
            <w:r>
              <w:rPr>
                <w:rFonts w:hint="eastAsia" w:ascii="宋体" w:hAnsi="宋体" w:cs="宋体"/>
                <w:color w:val="auto"/>
                <w:szCs w:val="21"/>
                <w:highlight w:val="none"/>
              </w:rPr>
              <w:t>…</w:t>
            </w:r>
          </w:p>
        </w:tc>
        <w:tc>
          <w:tcPr>
            <w:tcW w:w="1147" w:type="dxa"/>
            <w:tcBorders>
              <w:top w:val="single" w:color="auto" w:sz="4" w:space="0"/>
              <w:left w:val="single" w:color="auto" w:sz="4" w:space="0"/>
              <w:bottom w:val="single" w:color="auto" w:sz="4" w:space="0"/>
              <w:right w:val="single" w:color="auto" w:sz="4" w:space="0"/>
            </w:tcBorders>
            <w:vAlign w:val="center"/>
          </w:tcPr>
          <w:p w14:paraId="5989DBE0">
            <w:pPr>
              <w:rPr>
                <w:rFonts w:ascii="宋体" w:hAnsi="宋体" w:cs="宋体"/>
                <w:color w:val="auto"/>
                <w:szCs w:val="21"/>
                <w:highlight w:val="none"/>
              </w:rPr>
            </w:pPr>
            <w:r>
              <w:rPr>
                <w:rFonts w:hint="eastAsia" w:ascii="宋体" w:hAnsi="宋体" w:cs="宋体"/>
                <w:color w:val="auto"/>
                <w:szCs w:val="21"/>
                <w:highlight w:val="none"/>
              </w:rPr>
              <w:t>1  ……</w:t>
            </w:r>
          </w:p>
          <w:p w14:paraId="74279FEE">
            <w:pPr>
              <w:rPr>
                <w:rFonts w:ascii="宋体" w:hAnsi="宋体" w:cs="宋体"/>
                <w:color w:val="auto"/>
                <w:szCs w:val="21"/>
                <w:highlight w:val="none"/>
              </w:rPr>
            </w:pPr>
            <w:r>
              <w:rPr>
                <w:rFonts w:hint="eastAsia" w:ascii="宋体" w:hAnsi="宋体" w:cs="宋体"/>
                <w:color w:val="auto"/>
                <w:szCs w:val="21"/>
                <w:highlight w:val="none"/>
              </w:rPr>
              <w:t>2  ……</w:t>
            </w:r>
          </w:p>
          <w:p w14:paraId="589DE710">
            <w:pPr>
              <w:rPr>
                <w:rFonts w:ascii="宋体" w:hAnsi="宋体" w:cs="宋体"/>
                <w:color w:val="auto"/>
                <w:szCs w:val="21"/>
                <w:highlight w:val="none"/>
              </w:rPr>
            </w:pPr>
            <w:r>
              <w:rPr>
                <w:rFonts w:hint="eastAsia" w:ascii="宋体" w:hAnsi="宋体" w:cs="宋体"/>
                <w:color w:val="auto"/>
                <w:szCs w:val="21"/>
                <w:highlight w:val="none"/>
              </w:rPr>
              <w:t>3  ……</w:t>
            </w:r>
          </w:p>
          <w:p w14:paraId="5DA1FC7A">
            <w:pPr>
              <w:rPr>
                <w:rFonts w:ascii="宋体" w:hAnsi="宋体" w:cs="宋体"/>
                <w:color w:val="auto"/>
                <w:szCs w:val="21"/>
                <w:highlight w:val="none"/>
              </w:rPr>
            </w:pPr>
            <w:r>
              <w:rPr>
                <w:rFonts w:hint="eastAsia" w:ascii="宋体" w:hAnsi="宋体" w:cs="宋体"/>
                <w:color w:val="auto"/>
                <w:szCs w:val="21"/>
                <w:highlight w:val="none"/>
              </w:rPr>
              <w:t>……</w:t>
            </w:r>
          </w:p>
        </w:tc>
        <w:tc>
          <w:tcPr>
            <w:tcW w:w="1096" w:type="dxa"/>
            <w:tcBorders>
              <w:top w:val="single" w:color="auto" w:sz="4" w:space="0"/>
              <w:left w:val="single" w:color="auto" w:sz="4" w:space="0"/>
              <w:bottom w:val="single" w:color="auto" w:sz="4" w:space="0"/>
              <w:right w:val="single" w:color="auto" w:sz="4" w:space="0"/>
            </w:tcBorders>
            <w:vAlign w:val="center"/>
          </w:tcPr>
          <w:p w14:paraId="45B67F52">
            <w:pPr>
              <w:rPr>
                <w:rFonts w:ascii="宋体" w:hAnsi="宋体" w:cs="宋体"/>
                <w:color w:val="auto"/>
                <w:szCs w:val="21"/>
                <w:highlight w:val="none"/>
              </w:rPr>
            </w:pPr>
          </w:p>
        </w:tc>
      </w:tr>
      <w:tr w14:paraId="75C64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14:paraId="5338E3F1">
            <w:pPr>
              <w:rPr>
                <w:rFonts w:ascii="宋体" w:hAnsi="宋体" w:cs="宋体"/>
                <w:color w:val="auto"/>
                <w:szCs w:val="21"/>
                <w:highlight w:val="none"/>
              </w:rPr>
            </w:pPr>
            <w:r>
              <w:rPr>
                <w:rFonts w:hint="eastAsia" w:ascii="宋体" w:hAnsi="宋体" w:cs="宋体"/>
                <w:color w:val="auto"/>
                <w:szCs w:val="21"/>
                <w:highlight w:val="none"/>
              </w:rPr>
              <w:t>...</w:t>
            </w:r>
          </w:p>
        </w:tc>
        <w:tc>
          <w:tcPr>
            <w:tcW w:w="1143" w:type="dxa"/>
            <w:tcBorders>
              <w:top w:val="single" w:color="auto" w:sz="4" w:space="0"/>
              <w:left w:val="single" w:color="auto" w:sz="4" w:space="0"/>
              <w:bottom w:val="single" w:color="auto" w:sz="4" w:space="0"/>
              <w:right w:val="single" w:color="auto" w:sz="4" w:space="0"/>
            </w:tcBorders>
            <w:vAlign w:val="center"/>
          </w:tcPr>
          <w:p w14:paraId="2B254E92">
            <w:pPr>
              <w:rPr>
                <w:rFonts w:ascii="宋体" w:hAnsi="宋体" w:cs="宋体"/>
                <w:color w:val="auto"/>
                <w:szCs w:val="21"/>
                <w:highlight w:val="none"/>
              </w:rPr>
            </w:pPr>
          </w:p>
        </w:tc>
        <w:tc>
          <w:tcPr>
            <w:tcW w:w="736" w:type="dxa"/>
            <w:tcBorders>
              <w:top w:val="single" w:color="auto" w:sz="4" w:space="0"/>
              <w:left w:val="single" w:color="auto" w:sz="4" w:space="0"/>
              <w:bottom w:val="single" w:color="auto" w:sz="4" w:space="0"/>
              <w:right w:val="single" w:color="auto" w:sz="4" w:space="0"/>
            </w:tcBorders>
            <w:vAlign w:val="center"/>
          </w:tcPr>
          <w:p w14:paraId="4A42FC20">
            <w:pPr>
              <w:rPr>
                <w:rFonts w:ascii="宋体" w:hAnsi="宋体" w:cs="宋体"/>
                <w:color w:val="auto"/>
                <w:szCs w:val="21"/>
                <w:highlight w:val="none"/>
              </w:rPr>
            </w:pPr>
          </w:p>
        </w:tc>
        <w:tc>
          <w:tcPr>
            <w:tcW w:w="1577" w:type="dxa"/>
            <w:tcBorders>
              <w:top w:val="single" w:color="auto" w:sz="4" w:space="0"/>
              <w:left w:val="single" w:color="auto" w:sz="4" w:space="0"/>
              <w:bottom w:val="single" w:color="auto" w:sz="4" w:space="0"/>
              <w:right w:val="single" w:color="auto" w:sz="4" w:space="0"/>
            </w:tcBorders>
            <w:vAlign w:val="center"/>
          </w:tcPr>
          <w:p w14:paraId="3DC72726">
            <w:pPr>
              <w:rPr>
                <w:rFonts w:ascii="宋体" w:hAnsi="宋体" w:cs="宋体"/>
                <w:color w:val="auto"/>
                <w:szCs w:val="21"/>
                <w:highlight w:val="none"/>
              </w:rPr>
            </w:pPr>
          </w:p>
        </w:tc>
        <w:tc>
          <w:tcPr>
            <w:tcW w:w="1141" w:type="dxa"/>
            <w:tcBorders>
              <w:top w:val="single" w:color="auto" w:sz="4" w:space="0"/>
              <w:left w:val="single" w:color="auto" w:sz="4" w:space="0"/>
              <w:bottom w:val="single" w:color="auto" w:sz="4" w:space="0"/>
              <w:right w:val="single" w:color="auto" w:sz="4" w:space="0"/>
            </w:tcBorders>
            <w:vAlign w:val="center"/>
          </w:tcPr>
          <w:p w14:paraId="0DFFF939">
            <w:pPr>
              <w:rPr>
                <w:rFonts w:ascii="宋体" w:hAnsi="宋体" w:cs="宋体"/>
                <w:color w:val="auto"/>
                <w:szCs w:val="21"/>
                <w:highlight w:val="none"/>
              </w:rPr>
            </w:pPr>
          </w:p>
        </w:tc>
        <w:tc>
          <w:tcPr>
            <w:tcW w:w="658" w:type="dxa"/>
            <w:tcBorders>
              <w:top w:val="single" w:color="auto" w:sz="4" w:space="0"/>
              <w:left w:val="single" w:color="auto" w:sz="4" w:space="0"/>
              <w:bottom w:val="single" w:color="auto" w:sz="4" w:space="0"/>
              <w:right w:val="single" w:color="auto" w:sz="4" w:space="0"/>
            </w:tcBorders>
            <w:vAlign w:val="center"/>
          </w:tcPr>
          <w:p w14:paraId="3105DA7D">
            <w:pPr>
              <w:rPr>
                <w:rFonts w:ascii="宋体" w:hAnsi="宋体" w:cs="宋体"/>
                <w:color w:val="auto"/>
                <w:szCs w:val="21"/>
                <w:highlight w:val="none"/>
              </w:rPr>
            </w:pPr>
          </w:p>
        </w:tc>
        <w:tc>
          <w:tcPr>
            <w:tcW w:w="1147" w:type="dxa"/>
            <w:tcBorders>
              <w:top w:val="single" w:color="auto" w:sz="4" w:space="0"/>
              <w:left w:val="single" w:color="auto" w:sz="4" w:space="0"/>
              <w:bottom w:val="single" w:color="auto" w:sz="4" w:space="0"/>
              <w:right w:val="single" w:color="auto" w:sz="4" w:space="0"/>
            </w:tcBorders>
            <w:vAlign w:val="center"/>
          </w:tcPr>
          <w:p w14:paraId="068A8281">
            <w:pPr>
              <w:rPr>
                <w:rFonts w:ascii="宋体" w:hAnsi="宋体" w:cs="宋体"/>
                <w:color w:val="auto"/>
                <w:szCs w:val="21"/>
                <w:highlight w:val="none"/>
              </w:rPr>
            </w:pPr>
          </w:p>
        </w:tc>
        <w:tc>
          <w:tcPr>
            <w:tcW w:w="1096" w:type="dxa"/>
            <w:tcBorders>
              <w:top w:val="single" w:color="auto" w:sz="4" w:space="0"/>
              <w:left w:val="single" w:color="auto" w:sz="4" w:space="0"/>
              <w:bottom w:val="single" w:color="auto" w:sz="4" w:space="0"/>
              <w:right w:val="single" w:color="auto" w:sz="4" w:space="0"/>
            </w:tcBorders>
            <w:vAlign w:val="center"/>
          </w:tcPr>
          <w:p w14:paraId="040FFAAB">
            <w:pPr>
              <w:rPr>
                <w:rFonts w:ascii="宋体" w:hAnsi="宋体" w:cs="宋体"/>
                <w:color w:val="auto"/>
                <w:szCs w:val="21"/>
                <w:highlight w:val="none"/>
              </w:rPr>
            </w:pPr>
          </w:p>
        </w:tc>
      </w:tr>
    </w:tbl>
    <w:p w14:paraId="14EABA31">
      <w:pPr>
        <w:pStyle w:val="10"/>
        <w:spacing w:after="0" w:line="360" w:lineRule="auto"/>
        <w:contextualSpacing/>
        <w:rPr>
          <w:rFonts w:ascii="宋体" w:hAnsi="宋体" w:cs="宋体"/>
          <w:color w:val="auto"/>
          <w:kern w:val="0"/>
          <w:sz w:val="24"/>
          <w:szCs w:val="24"/>
          <w:highlight w:val="none"/>
        </w:rPr>
      </w:pPr>
      <w:r>
        <w:rPr>
          <w:rFonts w:hint="eastAsia" w:ascii="宋体" w:hAnsi="宋体" w:cs="宋体"/>
          <w:color w:val="auto"/>
          <w:kern w:val="0"/>
          <w:sz w:val="24"/>
          <w:szCs w:val="24"/>
          <w:highlight w:val="none"/>
        </w:rPr>
        <w:t>注：</w:t>
      </w:r>
    </w:p>
    <w:p w14:paraId="5431574B">
      <w:pPr>
        <w:pStyle w:val="10"/>
        <w:spacing w:after="0" w:line="360" w:lineRule="auto"/>
        <w:contextualSpacing/>
        <w:rPr>
          <w:rFonts w:ascii="宋体" w:hAnsi="宋体" w:cs="宋体"/>
          <w:color w:val="auto"/>
          <w:kern w:val="0"/>
          <w:sz w:val="21"/>
          <w:szCs w:val="21"/>
          <w:highlight w:val="none"/>
        </w:rPr>
      </w:pPr>
      <w:r>
        <w:rPr>
          <w:rFonts w:hint="eastAsia" w:ascii="宋体" w:hAnsi="宋体" w:cs="宋体"/>
          <w:color w:val="auto"/>
          <w:kern w:val="0"/>
          <w:sz w:val="21"/>
          <w:szCs w:val="21"/>
          <w:highlight w:val="none"/>
        </w:rPr>
        <w:t>注：</w:t>
      </w:r>
    </w:p>
    <w:p w14:paraId="01A68709">
      <w:pPr>
        <w:pStyle w:val="10"/>
        <w:spacing w:after="0" w:line="360" w:lineRule="auto"/>
        <w:contextualSpacing/>
        <w:rPr>
          <w:rFonts w:ascii="宋体" w:hAnsi="宋体" w:cs="宋体"/>
          <w:color w:val="auto"/>
          <w:kern w:val="0"/>
          <w:sz w:val="21"/>
          <w:szCs w:val="21"/>
          <w:highlight w:val="none"/>
        </w:rPr>
      </w:pPr>
      <w:r>
        <w:rPr>
          <w:rFonts w:hint="eastAsia" w:ascii="宋体" w:hAnsi="宋体" w:cs="宋体"/>
          <w:color w:val="auto"/>
          <w:kern w:val="0"/>
          <w:sz w:val="21"/>
          <w:szCs w:val="21"/>
          <w:highlight w:val="none"/>
        </w:rPr>
        <w:t>1.说明：应对照磋商文件“第二章”中“服务需求一览表”的采购清单及技术参数条款逐条作出明确响应，并作出偏离说明。</w:t>
      </w:r>
    </w:p>
    <w:p w14:paraId="003BD45F">
      <w:pPr>
        <w:pStyle w:val="12"/>
        <w:spacing w:line="400" w:lineRule="exact"/>
        <w:ind w:firstLine="0" w:firstLineChars="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p>
    <w:p w14:paraId="676CB513">
      <w:pPr>
        <w:spacing w:line="400" w:lineRule="exact"/>
        <w:rPr>
          <w:rFonts w:ascii="宋体" w:hAnsi="宋体" w:cs="宋体"/>
          <w:color w:val="auto"/>
          <w:kern w:val="0"/>
          <w:szCs w:val="21"/>
          <w:highlight w:val="none"/>
        </w:rPr>
      </w:pPr>
      <w:r>
        <w:rPr>
          <w:rFonts w:hint="eastAsia" w:ascii="宋体" w:hAnsi="宋体" w:cs="宋体"/>
          <w:color w:val="auto"/>
          <w:kern w:val="0"/>
          <w:szCs w:val="21"/>
          <w:highlight w:val="none"/>
        </w:rPr>
        <w:t>3.表格内容均需按要求填写并盖章，不得留空，否则按竞标无效处理。</w:t>
      </w:r>
    </w:p>
    <w:p w14:paraId="3A34C2CB">
      <w:pPr>
        <w:pStyle w:val="15"/>
        <w:spacing w:line="400" w:lineRule="exact"/>
        <w:rPr>
          <w:rFonts w:hAnsi="宋体" w:cs="宋体"/>
          <w:color w:val="auto"/>
          <w:sz w:val="21"/>
          <w:highlight w:val="none"/>
        </w:rPr>
      </w:pPr>
      <w:r>
        <w:rPr>
          <w:rFonts w:hint="eastAsia" w:hAnsi="宋体" w:cs="宋体"/>
          <w:color w:val="auto"/>
          <w:sz w:val="21"/>
          <w:highlight w:val="none"/>
        </w:rPr>
        <w:t>4.如果采购需求为小于、小于等于、大于或大于等于某个数值标准时，响应文件承诺不得直接复制采购需求，响应文件承诺内容应当写明竞标服务具体参数或商务响应承诺的具体数值，否则按竞标无效处理。如该采购需求属于不能明确具体数值的，采购人应在此采购需求的数值后标注◆号，对标注◆号的采购需求不适用上述“竞标无效”条款。</w:t>
      </w:r>
    </w:p>
    <w:p w14:paraId="30A7D91F">
      <w:pPr>
        <w:pStyle w:val="12"/>
        <w:spacing w:line="360" w:lineRule="auto"/>
        <w:ind w:firstLine="0" w:firstLineChars="0"/>
        <w:rPr>
          <w:rFonts w:ascii="宋体" w:hAnsi="宋体" w:eastAsia="宋体" w:cs="宋体"/>
          <w:color w:val="auto"/>
          <w:sz w:val="24"/>
          <w:highlight w:val="none"/>
        </w:rPr>
      </w:pPr>
      <w:r>
        <w:rPr>
          <w:rFonts w:hint="eastAsia" w:ascii="宋体" w:hAnsi="宋体" w:eastAsia="宋体" w:cs="宋体"/>
          <w:color w:val="auto"/>
          <w:sz w:val="21"/>
          <w:szCs w:val="21"/>
          <w:highlight w:val="none"/>
        </w:rPr>
        <w:t>5. 如技术偏离表中的竞标响应与佐证材料不一致的，以佐证材料为准。</w:t>
      </w:r>
    </w:p>
    <w:p w14:paraId="1A8223A2">
      <w:pPr>
        <w:snapToGrid w:val="0"/>
        <w:spacing w:line="360" w:lineRule="auto"/>
        <w:ind w:firstLine="602" w:firstLineChars="200"/>
        <w:rPr>
          <w:rFonts w:ascii="宋体" w:hAnsi="宋体" w:cs="宋体"/>
          <w:b/>
          <w:color w:val="auto"/>
          <w:sz w:val="30"/>
          <w:szCs w:val="30"/>
          <w:highlight w:val="none"/>
        </w:rPr>
      </w:pPr>
    </w:p>
    <w:p w14:paraId="03C929CD">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79096BB2">
      <w:pPr>
        <w:autoSpaceDE w:val="0"/>
        <w:autoSpaceDN w:val="0"/>
        <w:spacing w:line="360" w:lineRule="auto"/>
        <w:ind w:firstLine="6480" w:firstLineChars="270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07817564">
      <w:pPr>
        <w:adjustRightInd w:val="0"/>
        <w:snapToGrid w:val="0"/>
        <w:spacing w:line="520" w:lineRule="exact"/>
        <w:jc w:val="center"/>
        <w:rPr>
          <w:rFonts w:ascii="宋体" w:hAnsi="宋体" w:cs="宋体"/>
          <w:bCs/>
          <w:color w:val="auto"/>
          <w:sz w:val="44"/>
          <w:szCs w:val="44"/>
          <w:highlight w:val="none"/>
        </w:rPr>
      </w:pPr>
    </w:p>
    <w:p w14:paraId="61169546">
      <w:pPr>
        <w:pStyle w:val="38"/>
        <w:rPr>
          <w:rFonts w:ascii="宋体" w:hAnsi="宋体" w:eastAsia="宋体" w:cs="宋体"/>
          <w:color w:val="auto"/>
          <w:highlight w:val="none"/>
        </w:rPr>
      </w:pPr>
    </w:p>
    <w:p w14:paraId="29A03C67">
      <w:pPr>
        <w:snapToGrid w:val="0"/>
        <w:spacing w:line="360" w:lineRule="auto"/>
        <w:ind w:firstLine="602" w:firstLineChars="200"/>
        <w:rPr>
          <w:rFonts w:ascii="宋体" w:hAnsi="宋体" w:cs="宋体"/>
          <w:b/>
          <w:color w:val="auto"/>
          <w:sz w:val="30"/>
          <w:szCs w:val="30"/>
          <w:highlight w:val="none"/>
        </w:rPr>
      </w:pPr>
    </w:p>
    <w:p w14:paraId="09EBE4E9">
      <w:pPr>
        <w:snapToGrid w:val="0"/>
        <w:spacing w:line="360" w:lineRule="auto"/>
        <w:ind w:firstLine="602" w:firstLineChars="200"/>
        <w:rPr>
          <w:rFonts w:hint="default" w:ascii="宋体" w:hAnsi="宋体" w:eastAsia="宋体" w:cs="宋体"/>
          <w:b/>
          <w:color w:val="auto"/>
          <w:sz w:val="30"/>
          <w:szCs w:val="30"/>
          <w:highlight w:val="none"/>
          <w:lang w:val="en-US" w:eastAsia="zh-CN"/>
        </w:rPr>
      </w:pPr>
      <w:r>
        <w:rPr>
          <w:rFonts w:hint="eastAsia" w:ascii="宋体" w:hAnsi="宋体" w:cs="宋体"/>
          <w:b/>
          <w:color w:val="auto"/>
          <w:sz w:val="30"/>
          <w:szCs w:val="30"/>
          <w:highlight w:val="none"/>
          <w:lang w:val="en-US" w:eastAsia="zh-CN"/>
        </w:rPr>
        <w:t>六</w:t>
      </w:r>
      <w:r>
        <w:rPr>
          <w:rFonts w:hint="eastAsia" w:ascii="宋体" w:hAnsi="宋体" w:cs="宋体"/>
          <w:b/>
          <w:color w:val="auto"/>
          <w:sz w:val="30"/>
          <w:szCs w:val="30"/>
          <w:highlight w:val="none"/>
        </w:rPr>
        <w:t>、</w:t>
      </w:r>
      <w:r>
        <w:rPr>
          <w:rFonts w:hint="eastAsia" w:ascii="宋体" w:hAnsi="宋体" w:cs="宋体"/>
          <w:b/>
          <w:color w:val="auto"/>
          <w:sz w:val="30"/>
          <w:szCs w:val="30"/>
          <w:highlight w:val="none"/>
          <w:lang w:eastAsia="zh-CN"/>
        </w:rPr>
        <w:t>施工组织设计</w:t>
      </w:r>
    </w:p>
    <w:p w14:paraId="4954BF99">
      <w:pPr>
        <w:autoSpaceDE w:val="0"/>
        <w:autoSpaceDN w:val="0"/>
        <w:spacing w:line="360" w:lineRule="auto"/>
        <w:jc w:val="center"/>
        <w:rPr>
          <w:rFonts w:hint="default"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供应商可根据第四章评审办法自行编写</w:t>
      </w:r>
    </w:p>
    <w:p w14:paraId="1D1CD200">
      <w:pPr>
        <w:spacing w:line="500" w:lineRule="exact"/>
        <w:rPr>
          <w:rFonts w:ascii="宋体" w:hAnsi="宋体" w:cs="宋体"/>
          <w:color w:val="auto"/>
          <w:sz w:val="32"/>
          <w:szCs w:val="32"/>
          <w:highlight w:val="none"/>
        </w:rPr>
      </w:pPr>
    </w:p>
    <w:p w14:paraId="4DAD062C">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691B1FC9">
      <w:pPr>
        <w:autoSpaceDE w:val="0"/>
        <w:autoSpaceDN w:val="0"/>
        <w:spacing w:line="360" w:lineRule="auto"/>
        <w:ind w:firstLine="6480" w:firstLineChars="270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0922D2DB">
      <w:pPr>
        <w:spacing w:line="500" w:lineRule="exact"/>
        <w:rPr>
          <w:rFonts w:ascii="宋体" w:hAnsi="宋体" w:cs="宋体"/>
          <w:color w:val="auto"/>
          <w:sz w:val="32"/>
          <w:szCs w:val="32"/>
          <w:highlight w:val="none"/>
        </w:rPr>
      </w:pPr>
    </w:p>
    <w:p w14:paraId="39E58FEA">
      <w:pPr>
        <w:snapToGrid w:val="0"/>
        <w:spacing w:before="120" w:beforeLines="50" w:after="50"/>
        <w:ind w:left="143" w:leftChars="68" w:firstLine="596" w:firstLineChars="198"/>
        <w:rPr>
          <w:rFonts w:ascii="宋体" w:hAnsi="宋体" w:cs="宋体"/>
          <w:b/>
          <w:color w:val="auto"/>
          <w:sz w:val="30"/>
          <w:szCs w:val="30"/>
          <w:highlight w:val="none"/>
        </w:rPr>
      </w:pPr>
      <w:r>
        <w:rPr>
          <w:rFonts w:hint="eastAsia" w:ascii="宋体" w:hAnsi="宋体" w:cs="宋体"/>
          <w:b/>
          <w:color w:val="auto"/>
          <w:sz w:val="30"/>
          <w:szCs w:val="30"/>
          <w:highlight w:val="none"/>
          <w:lang w:val="en-US" w:eastAsia="zh-CN"/>
        </w:rPr>
        <w:t>七</w:t>
      </w:r>
      <w:r>
        <w:rPr>
          <w:rFonts w:hint="eastAsia" w:ascii="宋体" w:hAnsi="宋体" w:cs="宋体"/>
          <w:b/>
          <w:color w:val="auto"/>
          <w:sz w:val="30"/>
          <w:szCs w:val="30"/>
          <w:highlight w:val="none"/>
        </w:rPr>
        <w:t>、</w:t>
      </w:r>
      <w:r>
        <w:rPr>
          <w:rFonts w:hint="eastAsia" w:ascii="宋体" w:hAnsi="宋体" w:cs="宋体"/>
          <w:b/>
          <w:color w:val="auto"/>
          <w:sz w:val="30"/>
          <w:szCs w:val="30"/>
          <w:highlight w:val="none"/>
          <w:lang w:val="en-US" w:eastAsia="zh-CN"/>
        </w:rPr>
        <w:t>售后服务承诺</w:t>
      </w:r>
    </w:p>
    <w:p w14:paraId="14DF63CB">
      <w:pPr>
        <w:snapToGrid w:val="0"/>
        <w:spacing w:before="120" w:beforeLines="50" w:after="50"/>
        <w:ind w:left="143" w:leftChars="68" w:firstLine="420" w:firstLineChars="200"/>
        <w:rPr>
          <w:rFonts w:ascii="宋体" w:hAnsi="宋体" w:cs="宋体"/>
          <w:color w:val="auto"/>
          <w:highlight w:val="none"/>
        </w:rPr>
      </w:pPr>
      <w:r>
        <w:rPr>
          <w:rFonts w:hint="eastAsia" w:ascii="宋体" w:hAnsi="宋体" w:cs="宋体"/>
          <w:color w:val="auto"/>
          <w:highlight w:val="none"/>
        </w:rPr>
        <w:t>由竞标人按本项目竞争性磋商采购文件</w:t>
      </w:r>
      <w:r>
        <w:rPr>
          <w:rFonts w:hint="eastAsia" w:ascii="宋体" w:hAnsi="宋体" w:cs="宋体"/>
          <w:color w:val="auto"/>
          <w:highlight w:val="none"/>
          <w:lang w:val="en-US" w:eastAsia="zh-CN"/>
        </w:rPr>
        <w:t>相关内容自行编制</w:t>
      </w:r>
      <w:r>
        <w:rPr>
          <w:rFonts w:hint="eastAsia" w:ascii="宋体" w:hAnsi="宋体" w:cs="宋体"/>
          <w:color w:val="auto"/>
          <w:highlight w:val="none"/>
        </w:rPr>
        <w:t>。</w:t>
      </w:r>
    </w:p>
    <w:p w14:paraId="7EB7CB06">
      <w:pPr>
        <w:spacing w:line="500" w:lineRule="exact"/>
        <w:rPr>
          <w:rFonts w:ascii="宋体" w:hAnsi="宋体" w:cs="宋体"/>
          <w:color w:val="auto"/>
          <w:sz w:val="32"/>
          <w:szCs w:val="32"/>
          <w:highlight w:val="none"/>
        </w:rPr>
      </w:pPr>
    </w:p>
    <w:p w14:paraId="70B7578E">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43B2B609">
      <w:pPr>
        <w:snapToGrid w:val="0"/>
        <w:spacing w:line="360" w:lineRule="auto"/>
        <w:ind w:firstLine="6120" w:firstLineChars="25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72EFAB60">
      <w:pPr>
        <w:snapToGrid w:val="0"/>
        <w:spacing w:line="360" w:lineRule="auto"/>
        <w:ind w:firstLine="602" w:firstLineChars="200"/>
        <w:rPr>
          <w:rFonts w:ascii="宋体" w:hAnsi="宋体" w:cs="宋体"/>
          <w:b/>
          <w:color w:val="auto"/>
          <w:sz w:val="30"/>
          <w:szCs w:val="30"/>
          <w:highlight w:val="none"/>
        </w:rPr>
      </w:pPr>
    </w:p>
    <w:p w14:paraId="4FA27A37">
      <w:pPr>
        <w:snapToGrid w:val="0"/>
        <w:spacing w:line="360" w:lineRule="auto"/>
        <w:ind w:firstLine="602" w:firstLineChars="200"/>
        <w:rPr>
          <w:rFonts w:ascii="宋体" w:hAnsi="宋体" w:cs="宋体"/>
          <w:b/>
          <w:color w:val="auto"/>
          <w:sz w:val="30"/>
          <w:szCs w:val="30"/>
          <w:highlight w:val="none"/>
        </w:rPr>
      </w:pPr>
      <w:r>
        <w:rPr>
          <w:rFonts w:hint="eastAsia" w:ascii="宋体" w:hAnsi="宋体" w:cs="宋体"/>
          <w:b/>
          <w:color w:val="auto"/>
          <w:sz w:val="30"/>
          <w:szCs w:val="30"/>
          <w:highlight w:val="none"/>
          <w:lang w:val="en-US" w:eastAsia="zh-CN"/>
        </w:rPr>
        <w:t>八</w:t>
      </w:r>
      <w:r>
        <w:rPr>
          <w:rFonts w:hint="eastAsia" w:ascii="宋体" w:hAnsi="宋体" w:cs="宋体"/>
          <w:b/>
          <w:color w:val="auto"/>
          <w:sz w:val="30"/>
          <w:szCs w:val="30"/>
          <w:highlight w:val="none"/>
        </w:rPr>
        <w:t>、项目实施人员一览表</w:t>
      </w:r>
    </w:p>
    <w:p w14:paraId="71926726">
      <w:pPr>
        <w:spacing w:line="360" w:lineRule="auto"/>
        <w:jc w:val="center"/>
        <w:rPr>
          <w:rFonts w:ascii="宋体" w:hAnsi="宋体" w:cs="宋体"/>
          <w:b/>
          <w:bCs/>
          <w:color w:val="auto"/>
          <w:sz w:val="24"/>
          <w:highlight w:val="none"/>
        </w:rPr>
      </w:pPr>
      <w:r>
        <w:rPr>
          <w:rFonts w:hint="eastAsia" w:ascii="宋体" w:hAnsi="宋体" w:cs="宋体"/>
          <w:color w:val="auto"/>
          <w:sz w:val="24"/>
          <w:highlight w:val="none"/>
        </w:rPr>
        <w:t>（由供应商根据采购文件要求编制）</w:t>
      </w:r>
    </w:p>
    <w:tbl>
      <w:tblPr>
        <w:tblStyle w:val="27"/>
        <w:tblW w:w="4997" w:type="pct"/>
        <w:tblInd w:w="0" w:type="dxa"/>
        <w:tblLayout w:type="autofit"/>
        <w:tblCellMar>
          <w:top w:w="0" w:type="dxa"/>
          <w:left w:w="108" w:type="dxa"/>
          <w:bottom w:w="0" w:type="dxa"/>
          <w:right w:w="108" w:type="dxa"/>
        </w:tblCellMar>
      </w:tblPr>
      <w:tblGrid>
        <w:gridCol w:w="456"/>
        <w:gridCol w:w="646"/>
        <w:gridCol w:w="456"/>
        <w:gridCol w:w="476"/>
        <w:gridCol w:w="857"/>
        <w:gridCol w:w="897"/>
        <w:gridCol w:w="897"/>
        <w:gridCol w:w="1050"/>
        <w:gridCol w:w="743"/>
        <w:gridCol w:w="1648"/>
        <w:gridCol w:w="815"/>
      </w:tblGrid>
      <w:tr w14:paraId="0FB60A0C">
        <w:tblPrEx>
          <w:tblCellMar>
            <w:top w:w="0" w:type="dxa"/>
            <w:left w:w="108" w:type="dxa"/>
            <w:bottom w:w="0" w:type="dxa"/>
            <w:right w:w="108" w:type="dxa"/>
          </w:tblCellMar>
        </w:tblPrEx>
        <w:tc>
          <w:tcPr>
            <w:tcW w:w="255" w:type="pct"/>
            <w:tcBorders>
              <w:top w:val="single" w:color="auto" w:sz="6" w:space="0"/>
              <w:left w:val="single" w:color="auto" w:sz="6" w:space="0"/>
              <w:bottom w:val="single" w:color="auto" w:sz="6" w:space="0"/>
              <w:right w:val="single" w:color="auto" w:sz="6" w:space="0"/>
            </w:tcBorders>
            <w:vAlign w:val="center"/>
          </w:tcPr>
          <w:p w14:paraId="75C57F88">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序号</w:t>
            </w:r>
          </w:p>
        </w:tc>
        <w:tc>
          <w:tcPr>
            <w:tcW w:w="361" w:type="pct"/>
            <w:tcBorders>
              <w:top w:val="single" w:color="auto" w:sz="6" w:space="0"/>
              <w:left w:val="single" w:color="auto" w:sz="6" w:space="0"/>
              <w:bottom w:val="single" w:color="auto" w:sz="6" w:space="0"/>
              <w:right w:val="single" w:color="auto" w:sz="6" w:space="0"/>
            </w:tcBorders>
            <w:vAlign w:val="center"/>
          </w:tcPr>
          <w:p w14:paraId="206FFBB6">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姓名</w:t>
            </w:r>
          </w:p>
        </w:tc>
        <w:tc>
          <w:tcPr>
            <w:tcW w:w="255" w:type="pct"/>
            <w:tcBorders>
              <w:top w:val="single" w:color="auto" w:sz="6" w:space="0"/>
              <w:left w:val="single" w:color="auto" w:sz="6" w:space="0"/>
              <w:bottom w:val="single" w:color="auto" w:sz="6" w:space="0"/>
              <w:right w:val="single" w:color="auto" w:sz="6" w:space="0"/>
            </w:tcBorders>
            <w:vAlign w:val="center"/>
          </w:tcPr>
          <w:p w14:paraId="5F364000">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性别</w:t>
            </w:r>
          </w:p>
        </w:tc>
        <w:tc>
          <w:tcPr>
            <w:tcW w:w="266" w:type="pct"/>
            <w:tcBorders>
              <w:top w:val="single" w:color="auto" w:sz="6" w:space="0"/>
              <w:left w:val="single" w:color="auto" w:sz="6" w:space="0"/>
              <w:bottom w:val="single" w:color="auto" w:sz="6" w:space="0"/>
              <w:right w:val="single" w:color="auto" w:sz="6" w:space="0"/>
            </w:tcBorders>
            <w:vAlign w:val="center"/>
          </w:tcPr>
          <w:p w14:paraId="58764253">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年龄</w:t>
            </w:r>
          </w:p>
        </w:tc>
        <w:tc>
          <w:tcPr>
            <w:tcW w:w="479" w:type="pct"/>
            <w:tcBorders>
              <w:top w:val="single" w:color="auto" w:sz="6" w:space="0"/>
              <w:left w:val="single" w:color="auto" w:sz="6" w:space="0"/>
              <w:bottom w:val="single" w:color="auto" w:sz="6" w:space="0"/>
              <w:right w:val="single" w:color="auto" w:sz="6" w:space="0"/>
            </w:tcBorders>
            <w:vAlign w:val="center"/>
          </w:tcPr>
          <w:p w14:paraId="14CFE3D2">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学历</w:t>
            </w:r>
          </w:p>
        </w:tc>
        <w:tc>
          <w:tcPr>
            <w:tcW w:w="501" w:type="pct"/>
            <w:tcBorders>
              <w:top w:val="single" w:color="auto" w:sz="6" w:space="0"/>
              <w:left w:val="single" w:color="auto" w:sz="6" w:space="0"/>
              <w:bottom w:val="single" w:color="auto" w:sz="6" w:space="0"/>
              <w:right w:val="single" w:color="auto" w:sz="6" w:space="0"/>
            </w:tcBorders>
            <w:vAlign w:val="center"/>
          </w:tcPr>
          <w:p w14:paraId="5C8F6F3D">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专业</w:t>
            </w:r>
          </w:p>
        </w:tc>
        <w:tc>
          <w:tcPr>
            <w:tcW w:w="501" w:type="pct"/>
            <w:tcBorders>
              <w:top w:val="single" w:color="auto" w:sz="6" w:space="0"/>
              <w:left w:val="single" w:color="auto" w:sz="6" w:space="0"/>
              <w:bottom w:val="single" w:color="auto" w:sz="6" w:space="0"/>
              <w:right w:val="single" w:color="auto" w:sz="6" w:space="0"/>
            </w:tcBorders>
            <w:vAlign w:val="center"/>
          </w:tcPr>
          <w:p w14:paraId="0AA9BD20">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职称</w:t>
            </w:r>
          </w:p>
        </w:tc>
        <w:tc>
          <w:tcPr>
            <w:tcW w:w="587" w:type="pct"/>
            <w:tcBorders>
              <w:top w:val="single" w:color="auto" w:sz="6" w:space="0"/>
              <w:left w:val="single" w:color="auto" w:sz="6" w:space="0"/>
              <w:bottom w:val="single" w:color="auto" w:sz="6" w:space="0"/>
              <w:right w:val="single" w:color="auto" w:sz="6" w:space="0"/>
            </w:tcBorders>
            <w:vAlign w:val="center"/>
          </w:tcPr>
          <w:p w14:paraId="5696D0E5">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本项目中的职责</w:t>
            </w:r>
          </w:p>
        </w:tc>
        <w:tc>
          <w:tcPr>
            <w:tcW w:w="415" w:type="pct"/>
            <w:tcBorders>
              <w:top w:val="single" w:color="auto" w:sz="6" w:space="0"/>
              <w:left w:val="single" w:color="auto" w:sz="6" w:space="0"/>
              <w:bottom w:val="single" w:color="auto" w:sz="6" w:space="0"/>
              <w:right w:val="single" w:color="auto" w:sz="6" w:space="0"/>
            </w:tcBorders>
            <w:vAlign w:val="center"/>
          </w:tcPr>
          <w:p w14:paraId="3FF81432">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项目经历</w:t>
            </w:r>
          </w:p>
        </w:tc>
        <w:tc>
          <w:tcPr>
            <w:tcW w:w="921" w:type="pct"/>
            <w:tcBorders>
              <w:top w:val="single" w:color="auto" w:sz="6" w:space="0"/>
              <w:left w:val="single" w:color="auto" w:sz="6" w:space="0"/>
              <w:bottom w:val="single" w:color="auto" w:sz="6" w:space="0"/>
              <w:right w:val="single" w:color="auto" w:sz="6" w:space="0"/>
            </w:tcBorders>
            <w:vAlign w:val="center"/>
          </w:tcPr>
          <w:p w14:paraId="45DB2896">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参与本项目的到位情况</w:t>
            </w:r>
          </w:p>
        </w:tc>
        <w:tc>
          <w:tcPr>
            <w:tcW w:w="455" w:type="pct"/>
            <w:tcBorders>
              <w:top w:val="single" w:color="auto" w:sz="6" w:space="0"/>
              <w:left w:val="single" w:color="auto" w:sz="6" w:space="0"/>
              <w:bottom w:val="single" w:color="auto" w:sz="6" w:space="0"/>
              <w:right w:val="single" w:color="auto" w:sz="6" w:space="0"/>
            </w:tcBorders>
            <w:vAlign w:val="center"/>
          </w:tcPr>
          <w:p w14:paraId="777D9B11">
            <w:pPr>
              <w:autoSpaceDE w:val="0"/>
              <w:autoSpaceDN w:val="0"/>
              <w:spacing w:line="360" w:lineRule="auto"/>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页码</w:t>
            </w:r>
          </w:p>
        </w:tc>
      </w:tr>
      <w:tr w14:paraId="0262D8A7">
        <w:tblPrEx>
          <w:tblCellMar>
            <w:top w:w="0" w:type="dxa"/>
            <w:left w:w="108" w:type="dxa"/>
            <w:bottom w:w="0" w:type="dxa"/>
            <w:right w:w="108" w:type="dxa"/>
          </w:tblCellMar>
        </w:tblPrEx>
        <w:trPr>
          <w:trHeight w:val="479" w:hRule="atLeast"/>
        </w:trPr>
        <w:tc>
          <w:tcPr>
            <w:tcW w:w="255" w:type="pct"/>
            <w:tcBorders>
              <w:top w:val="single" w:color="auto" w:sz="6" w:space="0"/>
              <w:left w:val="single" w:color="auto" w:sz="6" w:space="0"/>
              <w:bottom w:val="single" w:color="auto" w:sz="6" w:space="0"/>
              <w:right w:val="single" w:color="auto" w:sz="6" w:space="0"/>
            </w:tcBorders>
          </w:tcPr>
          <w:p w14:paraId="6FF50870">
            <w:pPr>
              <w:autoSpaceDE w:val="0"/>
              <w:autoSpaceDN w:val="0"/>
              <w:spacing w:line="360" w:lineRule="auto"/>
              <w:jc w:val="center"/>
              <w:rPr>
                <w:rFonts w:ascii="宋体" w:hAnsi="宋体" w:cs="宋体"/>
                <w:color w:val="auto"/>
                <w:sz w:val="24"/>
                <w:highlight w:val="none"/>
              </w:rPr>
            </w:pPr>
          </w:p>
        </w:tc>
        <w:tc>
          <w:tcPr>
            <w:tcW w:w="361" w:type="pct"/>
            <w:tcBorders>
              <w:top w:val="single" w:color="auto" w:sz="6" w:space="0"/>
              <w:left w:val="single" w:color="auto" w:sz="6" w:space="0"/>
              <w:bottom w:val="single" w:color="auto" w:sz="6" w:space="0"/>
              <w:right w:val="single" w:color="auto" w:sz="6" w:space="0"/>
            </w:tcBorders>
          </w:tcPr>
          <w:p w14:paraId="6A056B2C">
            <w:pPr>
              <w:autoSpaceDE w:val="0"/>
              <w:autoSpaceDN w:val="0"/>
              <w:spacing w:line="360" w:lineRule="auto"/>
              <w:rPr>
                <w:rFonts w:ascii="宋体" w:hAnsi="宋体" w:cs="宋体"/>
                <w:color w:val="auto"/>
                <w:sz w:val="24"/>
                <w:highlight w:val="none"/>
              </w:rPr>
            </w:pPr>
          </w:p>
        </w:tc>
        <w:tc>
          <w:tcPr>
            <w:tcW w:w="255" w:type="pct"/>
            <w:tcBorders>
              <w:top w:val="single" w:color="auto" w:sz="6" w:space="0"/>
              <w:left w:val="single" w:color="auto" w:sz="6" w:space="0"/>
              <w:bottom w:val="single" w:color="auto" w:sz="6" w:space="0"/>
              <w:right w:val="single" w:color="auto" w:sz="6" w:space="0"/>
            </w:tcBorders>
          </w:tcPr>
          <w:p w14:paraId="60D4B397">
            <w:pPr>
              <w:autoSpaceDE w:val="0"/>
              <w:autoSpaceDN w:val="0"/>
              <w:spacing w:line="360" w:lineRule="auto"/>
              <w:rPr>
                <w:rFonts w:ascii="宋体" w:hAnsi="宋体" w:cs="宋体"/>
                <w:color w:val="auto"/>
                <w:sz w:val="24"/>
                <w:highlight w:val="none"/>
              </w:rPr>
            </w:pPr>
          </w:p>
        </w:tc>
        <w:tc>
          <w:tcPr>
            <w:tcW w:w="266" w:type="pct"/>
            <w:tcBorders>
              <w:top w:val="single" w:color="auto" w:sz="6" w:space="0"/>
              <w:left w:val="single" w:color="auto" w:sz="6" w:space="0"/>
              <w:bottom w:val="single" w:color="auto" w:sz="6" w:space="0"/>
              <w:right w:val="single" w:color="auto" w:sz="6" w:space="0"/>
            </w:tcBorders>
          </w:tcPr>
          <w:p w14:paraId="70B3E044">
            <w:pPr>
              <w:autoSpaceDE w:val="0"/>
              <w:autoSpaceDN w:val="0"/>
              <w:spacing w:line="360" w:lineRule="auto"/>
              <w:rPr>
                <w:rFonts w:ascii="宋体" w:hAnsi="宋体" w:cs="宋体"/>
                <w:color w:val="auto"/>
                <w:sz w:val="24"/>
                <w:highlight w:val="none"/>
              </w:rPr>
            </w:pPr>
          </w:p>
        </w:tc>
        <w:tc>
          <w:tcPr>
            <w:tcW w:w="479" w:type="pct"/>
            <w:tcBorders>
              <w:top w:val="single" w:color="auto" w:sz="6" w:space="0"/>
              <w:left w:val="single" w:color="auto" w:sz="6" w:space="0"/>
              <w:bottom w:val="single" w:color="auto" w:sz="6" w:space="0"/>
              <w:right w:val="single" w:color="auto" w:sz="6" w:space="0"/>
            </w:tcBorders>
          </w:tcPr>
          <w:p w14:paraId="56AA611C">
            <w:pPr>
              <w:autoSpaceDE w:val="0"/>
              <w:autoSpaceDN w:val="0"/>
              <w:spacing w:line="360" w:lineRule="auto"/>
              <w:rPr>
                <w:rFonts w:ascii="宋体" w:hAnsi="宋体" w:cs="宋体"/>
                <w:color w:val="auto"/>
                <w:sz w:val="24"/>
                <w:highlight w:val="none"/>
              </w:rPr>
            </w:pPr>
          </w:p>
        </w:tc>
        <w:tc>
          <w:tcPr>
            <w:tcW w:w="501" w:type="pct"/>
            <w:tcBorders>
              <w:top w:val="single" w:color="auto" w:sz="6" w:space="0"/>
              <w:left w:val="single" w:color="auto" w:sz="6" w:space="0"/>
              <w:bottom w:val="single" w:color="auto" w:sz="6" w:space="0"/>
              <w:right w:val="single" w:color="auto" w:sz="6" w:space="0"/>
            </w:tcBorders>
          </w:tcPr>
          <w:p w14:paraId="1FD06D53">
            <w:pPr>
              <w:autoSpaceDE w:val="0"/>
              <w:autoSpaceDN w:val="0"/>
              <w:spacing w:line="360" w:lineRule="auto"/>
              <w:rPr>
                <w:rFonts w:ascii="宋体" w:hAnsi="宋体" w:cs="宋体"/>
                <w:color w:val="auto"/>
                <w:sz w:val="24"/>
                <w:highlight w:val="none"/>
              </w:rPr>
            </w:pPr>
          </w:p>
        </w:tc>
        <w:tc>
          <w:tcPr>
            <w:tcW w:w="501" w:type="pct"/>
            <w:tcBorders>
              <w:top w:val="single" w:color="auto" w:sz="6" w:space="0"/>
              <w:left w:val="single" w:color="auto" w:sz="6" w:space="0"/>
              <w:bottom w:val="single" w:color="auto" w:sz="6" w:space="0"/>
              <w:right w:val="single" w:color="auto" w:sz="6" w:space="0"/>
            </w:tcBorders>
          </w:tcPr>
          <w:p w14:paraId="43B0AE53">
            <w:pPr>
              <w:autoSpaceDE w:val="0"/>
              <w:autoSpaceDN w:val="0"/>
              <w:spacing w:line="360" w:lineRule="auto"/>
              <w:rPr>
                <w:rFonts w:ascii="宋体" w:hAnsi="宋体" w:cs="宋体"/>
                <w:color w:val="auto"/>
                <w:sz w:val="24"/>
                <w:highlight w:val="none"/>
              </w:rPr>
            </w:pPr>
          </w:p>
        </w:tc>
        <w:tc>
          <w:tcPr>
            <w:tcW w:w="587" w:type="pct"/>
            <w:tcBorders>
              <w:top w:val="single" w:color="auto" w:sz="6" w:space="0"/>
              <w:left w:val="single" w:color="auto" w:sz="6" w:space="0"/>
              <w:bottom w:val="single" w:color="auto" w:sz="6" w:space="0"/>
              <w:right w:val="single" w:color="auto" w:sz="6" w:space="0"/>
            </w:tcBorders>
          </w:tcPr>
          <w:p w14:paraId="54843AFB">
            <w:pPr>
              <w:autoSpaceDE w:val="0"/>
              <w:autoSpaceDN w:val="0"/>
              <w:spacing w:line="360" w:lineRule="auto"/>
              <w:rPr>
                <w:rFonts w:ascii="宋体" w:hAnsi="宋体" w:cs="宋体"/>
                <w:color w:val="auto"/>
                <w:sz w:val="24"/>
                <w:highlight w:val="none"/>
              </w:rPr>
            </w:pPr>
          </w:p>
        </w:tc>
        <w:tc>
          <w:tcPr>
            <w:tcW w:w="415" w:type="pct"/>
            <w:tcBorders>
              <w:top w:val="single" w:color="auto" w:sz="6" w:space="0"/>
              <w:left w:val="single" w:color="auto" w:sz="6" w:space="0"/>
              <w:bottom w:val="single" w:color="auto" w:sz="6" w:space="0"/>
              <w:right w:val="single" w:color="auto" w:sz="6" w:space="0"/>
            </w:tcBorders>
          </w:tcPr>
          <w:p w14:paraId="3FAFCCF7">
            <w:pPr>
              <w:autoSpaceDE w:val="0"/>
              <w:autoSpaceDN w:val="0"/>
              <w:spacing w:line="360" w:lineRule="auto"/>
              <w:rPr>
                <w:rFonts w:ascii="宋体" w:hAnsi="宋体" w:cs="宋体"/>
                <w:color w:val="auto"/>
                <w:sz w:val="24"/>
                <w:highlight w:val="none"/>
              </w:rPr>
            </w:pPr>
          </w:p>
        </w:tc>
        <w:tc>
          <w:tcPr>
            <w:tcW w:w="921" w:type="pct"/>
            <w:tcBorders>
              <w:top w:val="single" w:color="auto" w:sz="6" w:space="0"/>
              <w:left w:val="single" w:color="auto" w:sz="6" w:space="0"/>
              <w:bottom w:val="single" w:color="auto" w:sz="6" w:space="0"/>
              <w:right w:val="single" w:color="auto" w:sz="6" w:space="0"/>
            </w:tcBorders>
          </w:tcPr>
          <w:p w14:paraId="0E59E2A6">
            <w:pPr>
              <w:autoSpaceDE w:val="0"/>
              <w:autoSpaceDN w:val="0"/>
              <w:spacing w:line="360" w:lineRule="auto"/>
              <w:rPr>
                <w:rFonts w:ascii="宋体" w:hAnsi="宋体" w:cs="宋体"/>
                <w:color w:val="auto"/>
                <w:sz w:val="24"/>
                <w:highlight w:val="none"/>
              </w:rPr>
            </w:pPr>
          </w:p>
        </w:tc>
        <w:tc>
          <w:tcPr>
            <w:tcW w:w="455" w:type="pct"/>
            <w:tcBorders>
              <w:top w:val="single" w:color="auto" w:sz="6" w:space="0"/>
              <w:left w:val="single" w:color="auto" w:sz="6" w:space="0"/>
              <w:bottom w:val="single" w:color="auto" w:sz="6" w:space="0"/>
              <w:right w:val="single" w:color="auto" w:sz="6" w:space="0"/>
            </w:tcBorders>
          </w:tcPr>
          <w:p w14:paraId="179E64E3">
            <w:pPr>
              <w:autoSpaceDE w:val="0"/>
              <w:autoSpaceDN w:val="0"/>
              <w:spacing w:line="360" w:lineRule="auto"/>
              <w:rPr>
                <w:rFonts w:ascii="宋体" w:hAnsi="宋体" w:cs="宋体"/>
                <w:color w:val="auto"/>
                <w:sz w:val="24"/>
                <w:highlight w:val="none"/>
              </w:rPr>
            </w:pPr>
          </w:p>
        </w:tc>
      </w:tr>
      <w:tr w14:paraId="13A40147">
        <w:tblPrEx>
          <w:tblCellMar>
            <w:top w:w="0" w:type="dxa"/>
            <w:left w:w="108" w:type="dxa"/>
            <w:bottom w:w="0" w:type="dxa"/>
            <w:right w:w="108" w:type="dxa"/>
          </w:tblCellMar>
        </w:tblPrEx>
        <w:trPr>
          <w:trHeight w:val="473" w:hRule="atLeast"/>
        </w:trPr>
        <w:tc>
          <w:tcPr>
            <w:tcW w:w="255" w:type="pct"/>
            <w:tcBorders>
              <w:top w:val="single" w:color="auto" w:sz="6" w:space="0"/>
              <w:left w:val="single" w:color="auto" w:sz="6" w:space="0"/>
              <w:bottom w:val="single" w:color="auto" w:sz="6" w:space="0"/>
              <w:right w:val="single" w:color="auto" w:sz="6" w:space="0"/>
            </w:tcBorders>
          </w:tcPr>
          <w:p w14:paraId="5B42E7B0">
            <w:pPr>
              <w:autoSpaceDE w:val="0"/>
              <w:autoSpaceDN w:val="0"/>
              <w:spacing w:line="360" w:lineRule="auto"/>
              <w:jc w:val="center"/>
              <w:rPr>
                <w:rFonts w:ascii="宋体" w:hAnsi="宋体" w:cs="宋体"/>
                <w:color w:val="auto"/>
                <w:sz w:val="24"/>
                <w:highlight w:val="none"/>
              </w:rPr>
            </w:pPr>
          </w:p>
        </w:tc>
        <w:tc>
          <w:tcPr>
            <w:tcW w:w="361" w:type="pct"/>
            <w:tcBorders>
              <w:top w:val="single" w:color="auto" w:sz="6" w:space="0"/>
              <w:left w:val="single" w:color="auto" w:sz="6" w:space="0"/>
              <w:bottom w:val="single" w:color="auto" w:sz="6" w:space="0"/>
              <w:right w:val="single" w:color="auto" w:sz="6" w:space="0"/>
            </w:tcBorders>
          </w:tcPr>
          <w:p w14:paraId="29C94CEE">
            <w:pPr>
              <w:autoSpaceDE w:val="0"/>
              <w:autoSpaceDN w:val="0"/>
              <w:spacing w:line="360" w:lineRule="auto"/>
              <w:rPr>
                <w:rFonts w:ascii="宋体" w:hAnsi="宋体" w:cs="宋体"/>
                <w:color w:val="auto"/>
                <w:sz w:val="24"/>
                <w:highlight w:val="none"/>
              </w:rPr>
            </w:pPr>
          </w:p>
        </w:tc>
        <w:tc>
          <w:tcPr>
            <w:tcW w:w="255" w:type="pct"/>
            <w:tcBorders>
              <w:top w:val="single" w:color="auto" w:sz="6" w:space="0"/>
              <w:left w:val="single" w:color="auto" w:sz="6" w:space="0"/>
              <w:bottom w:val="single" w:color="auto" w:sz="6" w:space="0"/>
              <w:right w:val="single" w:color="auto" w:sz="6" w:space="0"/>
            </w:tcBorders>
          </w:tcPr>
          <w:p w14:paraId="0F2C5C89">
            <w:pPr>
              <w:autoSpaceDE w:val="0"/>
              <w:autoSpaceDN w:val="0"/>
              <w:spacing w:line="360" w:lineRule="auto"/>
              <w:rPr>
                <w:rFonts w:ascii="宋体" w:hAnsi="宋体" w:cs="宋体"/>
                <w:color w:val="auto"/>
                <w:sz w:val="24"/>
                <w:highlight w:val="none"/>
              </w:rPr>
            </w:pPr>
          </w:p>
        </w:tc>
        <w:tc>
          <w:tcPr>
            <w:tcW w:w="266" w:type="pct"/>
            <w:tcBorders>
              <w:top w:val="single" w:color="auto" w:sz="6" w:space="0"/>
              <w:left w:val="single" w:color="auto" w:sz="6" w:space="0"/>
              <w:bottom w:val="single" w:color="auto" w:sz="6" w:space="0"/>
              <w:right w:val="single" w:color="auto" w:sz="6" w:space="0"/>
            </w:tcBorders>
          </w:tcPr>
          <w:p w14:paraId="5297DF10">
            <w:pPr>
              <w:autoSpaceDE w:val="0"/>
              <w:autoSpaceDN w:val="0"/>
              <w:spacing w:line="360" w:lineRule="auto"/>
              <w:rPr>
                <w:rFonts w:ascii="宋体" w:hAnsi="宋体" w:cs="宋体"/>
                <w:color w:val="auto"/>
                <w:sz w:val="24"/>
                <w:highlight w:val="none"/>
              </w:rPr>
            </w:pPr>
          </w:p>
        </w:tc>
        <w:tc>
          <w:tcPr>
            <w:tcW w:w="479" w:type="pct"/>
            <w:tcBorders>
              <w:top w:val="single" w:color="auto" w:sz="6" w:space="0"/>
              <w:left w:val="single" w:color="auto" w:sz="6" w:space="0"/>
              <w:bottom w:val="single" w:color="auto" w:sz="6" w:space="0"/>
              <w:right w:val="single" w:color="auto" w:sz="6" w:space="0"/>
            </w:tcBorders>
          </w:tcPr>
          <w:p w14:paraId="7FFCEECB">
            <w:pPr>
              <w:autoSpaceDE w:val="0"/>
              <w:autoSpaceDN w:val="0"/>
              <w:spacing w:line="360" w:lineRule="auto"/>
              <w:rPr>
                <w:rFonts w:ascii="宋体" w:hAnsi="宋体" w:cs="宋体"/>
                <w:color w:val="auto"/>
                <w:sz w:val="24"/>
                <w:highlight w:val="none"/>
              </w:rPr>
            </w:pPr>
          </w:p>
        </w:tc>
        <w:tc>
          <w:tcPr>
            <w:tcW w:w="501" w:type="pct"/>
            <w:tcBorders>
              <w:top w:val="single" w:color="auto" w:sz="6" w:space="0"/>
              <w:left w:val="single" w:color="auto" w:sz="6" w:space="0"/>
              <w:bottom w:val="single" w:color="auto" w:sz="6" w:space="0"/>
              <w:right w:val="single" w:color="auto" w:sz="6" w:space="0"/>
            </w:tcBorders>
          </w:tcPr>
          <w:p w14:paraId="7E0BFC61">
            <w:pPr>
              <w:autoSpaceDE w:val="0"/>
              <w:autoSpaceDN w:val="0"/>
              <w:spacing w:line="360" w:lineRule="auto"/>
              <w:rPr>
                <w:rFonts w:ascii="宋体" w:hAnsi="宋体" w:cs="宋体"/>
                <w:color w:val="auto"/>
                <w:sz w:val="24"/>
                <w:highlight w:val="none"/>
              </w:rPr>
            </w:pPr>
          </w:p>
        </w:tc>
        <w:tc>
          <w:tcPr>
            <w:tcW w:w="501" w:type="pct"/>
            <w:tcBorders>
              <w:top w:val="single" w:color="auto" w:sz="6" w:space="0"/>
              <w:left w:val="single" w:color="auto" w:sz="6" w:space="0"/>
              <w:bottom w:val="single" w:color="auto" w:sz="6" w:space="0"/>
              <w:right w:val="single" w:color="auto" w:sz="6" w:space="0"/>
            </w:tcBorders>
          </w:tcPr>
          <w:p w14:paraId="4F4CE8B7">
            <w:pPr>
              <w:autoSpaceDE w:val="0"/>
              <w:autoSpaceDN w:val="0"/>
              <w:spacing w:line="360" w:lineRule="auto"/>
              <w:rPr>
                <w:rFonts w:ascii="宋体" w:hAnsi="宋体" w:cs="宋体"/>
                <w:color w:val="auto"/>
                <w:sz w:val="24"/>
                <w:highlight w:val="none"/>
              </w:rPr>
            </w:pPr>
          </w:p>
        </w:tc>
        <w:tc>
          <w:tcPr>
            <w:tcW w:w="587" w:type="pct"/>
            <w:tcBorders>
              <w:top w:val="single" w:color="auto" w:sz="6" w:space="0"/>
              <w:left w:val="single" w:color="auto" w:sz="6" w:space="0"/>
              <w:bottom w:val="single" w:color="auto" w:sz="6" w:space="0"/>
              <w:right w:val="single" w:color="auto" w:sz="6" w:space="0"/>
            </w:tcBorders>
          </w:tcPr>
          <w:p w14:paraId="505AC142">
            <w:pPr>
              <w:autoSpaceDE w:val="0"/>
              <w:autoSpaceDN w:val="0"/>
              <w:spacing w:line="360" w:lineRule="auto"/>
              <w:rPr>
                <w:rFonts w:ascii="宋体" w:hAnsi="宋体" w:cs="宋体"/>
                <w:color w:val="auto"/>
                <w:sz w:val="24"/>
                <w:highlight w:val="none"/>
              </w:rPr>
            </w:pPr>
          </w:p>
        </w:tc>
        <w:tc>
          <w:tcPr>
            <w:tcW w:w="415" w:type="pct"/>
            <w:tcBorders>
              <w:top w:val="single" w:color="auto" w:sz="6" w:space="0"/>
              <w:left w:val="single" w:color="auto" w:sz="6" w:space="0"/>
              <w:bottom w:val="single" w:color="auto" w:sz="6" w:space="0"/>
              <w:right w:val="single" w:color="auto" w:sz="6" w:space="0"/>
            </w:tcBorders>
          </w:tcPr>
          <w:p w14:paraId="1CAE13D9">
            <w:pPr>
              <w:autoSpaceDE w:val="0"/>
              <w:autoSpaceDN w:val="0"/>
              <w:spacing w:line="360" w:lineRule="auto"/>
              <w:rPr>
                <w:rFonts w:ascii="宋体" w:hAnsi="宋体" w:cs="宋体"/>
                <w:color w:val="auto"/>
                <w:sz w:val="24"/>
                <w:highlight w:val="none"/>
              </w:rPr>
            </w:pPr>
          </w:p>
        </w:tc>
        <w:tc>
          <w:tcPr>
            <w:tcW w:w="921" w:type="pct"/>
            <w:tcBorders>
              <w:top w:val="single" w:color="auto" w:sz="6" w:space="0"/>
              <w:left w:val="single" w:color="auto" w:sz="6" w:space="0"/>
              <w:bottom w:val="single" w:color="auto" w:sz="6" w:space="0"/>
              <w:right w:val="single" w:color="auto" w:sz="6" w:space="0"/>
            </w:tcBorders>
          </w:tcPr>
          <w:p w14:paraId="0E2F300D">
            <w:pPr>
              <w:autoSpaceDE w:val="0"/>
              <w:autoSpaceDN w:val="0"/>
              <w:spacing w:line="360" w:lineRule="auto"/>
              <w:rPr>
                <w:rFonts w:ascii="宋体" w:hAnsi="宋体" w:cs="宋体"/>
                <w:color w:val="auto"/>
                <w:sz w:val="24"/>
                <w:highlight w:val="none"/>
              </w:rPr>
            </w:pPr>
          </w:p>
        </w:tc>
        <w:tc>
          <w:tcPr>
            <w:tcW w:w="455" w:type="pct"/>
            <w:tcBorders>
              <w:top w:val="single" w:color="auto" w:sz="6" w:space="0"/>
              <w:left w:val="single" w:color="auto" w:sz="6" w:space="0"/>
              <w:bottom w:val="single" w:color="auto" w:sz="6" w:space="0"/>
              <w:right w:val="single" w:color="auto" w:sz="6" w:space="0"/>
            </w:tcBorders>
          </w:tcPr>
          <w:p w14:paraId="3327DEAF">
            <w:pPr>
              <w:autoSpaceDE w:val="0"/>
              <w:autoSpaceDN w:val="0"/>
              <w:spacing w:line="360" w:lineRule="auto"/>
              <w:rPr>
                <w:rFonts w:ascii="宋体" w:hAnsi="宋体" w:cs="宋体"/>
                <w:color w:val="auto"/>
                <w:sz w:val="24"/>
                <w:highlight w:val="none"/>
              </w:rPr>
            </w:pPr>
          </w:p>
        </w:tc>
      </w:tr>
      <w:tr w14:paraId="6EDF31DA">
        <w:tblPrEx>
          <w:tblCellMar>
            <w:top w:w="0" w:type="dxa"/>
            <w:left w:w="108" w:type="dxa"/>
            <w:bottom w:w="0" w:type="dxa"/>
            <w:right w:w="108" w:type="dxa"/>
          </w:tblCellMar>
        </w:tblPrEx>
        <w:trPr>
          <w:trHeight w:val="473" w:hRule="atLeast"/>
        </w:trPr>
        <w:tc>
          <w:tcPr>
            <w:tcW w:w="255" w:type="pct"/>
            <w:tcBorders>
              <w:top w:val="single" w:color="auto" w:sz="6" w:space="0"/>
              <w:left w:val="single" w:color="auto" w:sz="6" w:space="0"/>
              <w:bottom w:val="single" w:color="auto" w:sz="6" w:space="0"/>
              <w:right w:val="single" w:color="auto" w:sz="6" w:space="0"/>
            </w:tcBorders>
          </w:tcPr>
          <w:p w14:paraId="2135CB37">
            <w:pPr>
              <w:autoSpaceDE w:val="0"/>
              <w:autoSpaceDN w:val="0"/>
              <w:spacing w:line="360" w:lineRule="auto"/>
              <w:jc w:val="center"/>
              <w:rPr>
                <w:rFonts w:ascii="宋体" w:hAnsi="宋体" w:cs="宋体"/>
                <w:color w:val="auto"/>
                <w:sz w:val="24"/>
                <w:highlight w:val="none"/>
              </w:rPr>
            </w:pPr>
          </w:p>
        </w:tc>
        <w:tc>
          <w:tcPr>
            <w:tcW w:w="361" w:type="pct"/>
            <w:tcBorders>
              <w:top w:val="single" w:color="auto" w:sz="6" w:space="0"/>
              <w:left w:val="single" w:color="auto" w:sz="6" w:space="0"/>
              <w:bottom w:val="single" w:color="auto" w:sz="6" w:space="0"/>
              <w:right w:val="single" w:color="auto" w:sz="6" w:space="0"/>
            </w:tcBorders>
          </w:tcPr>
          <w:p w14:paraId="5E0BAD54">
            <w:pPr>
              <w:autoSpaceDE w:val="0"/>
              <w:autoSpaceDN w:val="0"/>
              <w:spacing w:line="360" w:lineRule="auto"/>
              <w:rPr>
                <w:rFonts w:ascii="宋体" w:hAnsi="宋体" w:cs="宋体"/>
                <w:color w:val="auto"/>
                <w:sz w:val="24"/>
                <w:highlight w:val="none"/>
              </w:rPr>
            </w:pPr>
          </w:p>
        </w:tc>
        <w:tc>
          <w:tcPr>
            <w:tcW w:w="255" w:type="pct"/>
            <w:tcBorders>
              <w:top w:val="single" w:color="auto" w:sz="6" w:space="0"/>
              <w:left w:val="single" w:color="auto" w:sz="6" w:space="0"/>
              <w:bottom w:val="single" w:color="auto" w:sz="6" w:space="0"/>
              <w:right w:val="single" w:color="auto" w:sz="6" w:space="0"/>
            </w:tcBorders>
          </w:tcPr>
          <w:p w14:paraId="4AD53270">
            <w:pPr>
              <w:autoSpaceDE w:val="0"/>
              <w:autoSpaceDN w:val="0"/>
              <w:spacing w:line="360" w:lineRule="auto"/>
              <w:rPr>
                <w:rFonts w:ascii="宋体" w:hAnsi="宋体" w:cs="宋体"/>
                <w:color w:val="auto"/>
                <w:sz w:val="24"/>
                <w:highlight w:val="none"/>
              </w:rPr>
            </w:pPr>
          </w:p>
        </w:tc>
        <w:tc>
          <w:tcPr>
            <w:tcW w:w="266" w:type="pct"/>
            <w:tcBorders>
              <w:top w:val="single" w:color="auto" w:sz="6" w:space="0"/>
              <w:left w:val="single" w:color="auto" w:sz="6" w:space="0"/>
              <w:bottom w:val="single" w:color="auto" w:sz="6" w:space="0"/>
              <w:right w:val="single" w:color="auto" w:sz="6" w:space="0"/>
            </w:tcBorders>
          </w:tcPr>
          <w:p w14:paraId="44975C50">
            <w:pPr>
              <w:autoSpaceDE w:val="0"/>
              <w:autoSpaceDN w:val="0"/>
              <w:spacing w:line="360" w:lineRule="auto"/>
              <w:rPr>
                <w:rFonts w:ascii="宋体" w:hAnsi="宋体" w:cs="宋体"/>
                <w:color w:val="auto"/>
                <w:sz w:val="24"/>
                <w:highlight w:val="none"/>
              </w:rPr>
            </w:pPr>
          </w:p>
        </w:tc>
        <w:tc>
          <w:tcPr>
            <w:tcW w:w="479" w:type="pct"/>
            <w:tcBorders>
              <w:top w:val="single" w:color="auto" w:sz="6" w:space="0"/>
              <w:left w:val="single" w:color="auto" w:sz="6" w:space="0"/>
              <w:bottom w:val="single" w:color="auto" w:sz="6" w:space="0"/>
              <w:right w:val="single" w:color="auto" w:sz="6" w:space="0"/>
            </w:tcBorders>
          </w:tcPr>
          <w:p w14:paraId="1D02A03D">
            <w:pPr>
              <w:autoSpaceDE w:val="0"/>
              <w:autoSpaceDN w:val="0"/>
              <w:spacing w:line="360" w:lineRule="auto"/>
              <w:rPr>
                <w:rFonts w:ascii="宋体" w:hAnsi="宋体" w:cs="宋体"/>
                <w:color w:val="auto"/>
                <w:sz w:val="24"/>
                <w:highlight w:val="none"/>
              </w:rPr>
            </w:pPr>
          </w:p>
        </w:tc>
        <w:tc>
          <w:tcPr>
            <w:tcW w:w="501" w:type="pct"/>
            <w:tcBorders>
              <w:top w:val="single" w:color="auto" w:sz="6" w:space="0"/>
              <w:left w:val="single" w:color="auto" w:sz="6" w:space="0"/>
              <w:bottom w:val="single" w:color="auto" w:sz="6" w:space="0"/>
              <w:right w:val="single" w:color="auto" w:sz="6" w:space="0"/>
            </w:tcBorders>
          </w:tcPr>
          <w:p w14:paraId="60739D95">
            <w:pPr>
              <w:autoSpaceDE w:val="0"/>
              <w:autoSpaceDN w:val="0"/>
              <w:spacing w:line="360" w:lineRule="auto"/>
              <w:rPr>
                <w:rFonts w:ascii="宋体" w:hAnsi="宋体" w:cs="宋体"/>
                <w:color w:val="auto"/>
                <w:sz w:val="24"/>
                <w:highlight w:val="none"/>
              </w:rPr>
            </w:pPr>
          </w:p>
        </w:tc>
        <w:tc>
          <w:tcPr>
            <w:tcW w:w="501" w:type="pct"/>
            <w:tcBorders>
              <w:top w:val="single" w:color="auto" w:sz="6" w:space="0"/>
              <w:left w:val="single" w:color="auto" w:sz="6" w:space="0"/>
              <w:bottom w:val="single" w:color="auto" w:sz="6" w:space="0"/>
              <w:right w:val="single" w:color="auto" w:sz="6" w:space="0"/>
            </w:tcBorders>
          </w:tcPr>
          <w:p w14:paraId="6829D0DE">
            <w:pPr>
              <w:autoSpaceDE w:val="0"/>
              <w:autoSpaceDN w:val="0"/>
              <w:spacing w:line="360" w:lineRule="auto"/>
              <w:rPr>
                <w:rFonts w:ascii="宋体" w:hAnsi="宋体" w:cs="宋体"/>
                <w:color w:val="auto"/>
                <w:sz w:val="24"/>
                <w:highlight w:val="none"/>
              </w:rPr>
            </w:pPr>
          </w:p>
        </w:tc>
        <w:tc>
          <w:tcPr>
            <w:tcW w:w="587" w:type="pct"/>
            <w:tcBorders>
              <w:top w:val="single" w:color="auto" w:sz="6" w:space="0"/>
              <w:left w:val="single" w:color="auto" w:sz="6" w:space="0"/>
              <w:bottom w:val="single" w:color="auto" w:sz="6" w:space="0"/>
              <w:right w:val="single" w:color="auto" w:sz="6" w:space="0"/>
            </w:tcBorders>
          </w:tcPr>
          <w:p w14:paraId="7E4C1FB6">
            <w:pPr>
              <w:autoSpaceDE w:val="0"/>
              <w:autoSpaceDN w:val="0"/>
              <w:spacing w:line="360" w:lineRule="auto"/>
              <w:rPr>
                <w:rFonts w:ascii="宋体" w:hAnsi="宋体" w:cs="宋体"/>
                <w:color w:val="auto"/>
                <w:sz w:val="24"/>
                <w:highlight w:val="none"/>
              </w:rPr>
            </w:pPr>
          </w:p>
        </w:tc>
        <w:tc>
          <w:tcPr>
            <w:tcW w:w="415" w:type="pct"/>
            <w:tcBorders>
              <w:top w:val="single" w:color="auto" w:sz="6" w:space="0"/>
              <w:left w:val="single" w:color="auto" w:sz="6" w:space="0"/>
              <w:bottom w:val="single" w:color="auto" w:sz="6" w:space="0"/>
              <w:right w:val="single" w:color="auto" w:sz="6" w:space="0"/>
            </w:tcBorders>
          </w:tcPr>
          <w:p w14:paraId="7753FCEB">
            <w:pPr>
              <w:autoSpaceDE w:val="0"/>
              <w:autoSpaceDN w:val="0"/>
              <w:spacing w:line="360" w:lineRule="auto"/>
              <w:rPr>
                <w:rFonts w:ascii="宋体" w:hAnsi="宋体" w:cs="宋体"/>
                <w:color w:val="auto"/>
                <w:sz w:val="24"/>
                <w:highlight w:val="none"/>
              </w:rPr>
            </w:pPr>
          </w:p>
        </w:tc>
        <w:tc>
          <w:tcPr>
            <w:tcW w:w="921" w:type="pct"/>
            <w:tcBorders>
              <w:top w:val="single" w:color="auto" w:sz="6" w:space="0"/>
              <w:left w:val="single" w:color="auto" w:sz="6" w:space="0"/>
              <w:bottom w:val="single" w:color="auto" w:sz="6" w:space="0"/>
              <w:right w:val="single" w:color="auto" w:sz="6" w:space="0"/>
            </w:tcBorders>
          </w:tcPr>
          <w:p w14:paraId="199D4DBC">
            <w:pPr>
              <w:autoSpaceDE w:val="0"/>
              <w:autoSpaceDN w:val="0"/>
              <w:spacing w:line="360" w:lineRule="auto"/>
              <w:rPr>
                <w:rFonts w:ascii="宋体" w:hAnsi="宋体" w:cs="宋体"/>
                <w:color w:val="auto"/>
                <w:sz w:val="24"/>
                <w:highlight w:val="none"/>
              </w:rPr>
            </w:pPr>
          </w:p>
        </w:tc>
        <w:tc>
          <w:tcPr>
            <w:tcW w:w="455" w:type="pct"/>
            <w:tcBorders>
              <w:top w:val="single" w:color="auto" w:sz="6" w:space="0"/>
              <w:left w:val="single" w:color="auto" w:sz="6" w:space="0"/>
              <w:bottom w:val="single" w:color="auto" w:sz="6" w:space="0"/>
              <w:right w:val="single" w:color="auto" w:sz="6" w:space="0"/>
            </w:tcBorders>
          </w:tcPr>
          <w:p w14:paraId="694AC6D8">
            <w:pPr>
              <w:autoSpaceDE w:val="0"/>
              <w:autoSpaceDN w:val="0"/>
              <w:spacing w:line="360" w:lineRule="auto"/>
              <w:rPr>
                <w:rFonts w:ascii="宋体" w:hAnsi="宋体" w:cs="宋体"/>
                <w:color w:val="auto"/>
                <w:sz w:val="24"/>
                <w:highlight w:val="none"/>
              </w:rPr>
            </w:pPr>
          </w:p>
        </w:tc>
      </w:tr>
      <w:tr w14:paraId="5F367C83">
        <w:tblPrEx>
          <w:tblCellMar>
            <w:top w:w="0" w:type="dxa"/>
            <w:left w:w="108" w:type="dxa"/>
            <w:bottom w:w="0" w:type="dxa"/>
            <w:right w:w="108" w:type="dxa"/>
          </w:tblCellMar>
        </w:tblPrEx>
        <w:trPr>
          <w:trHeight w:val="473" w:hRule="atLeast"/>
        </w:trPr>
        <w:tc>
          <w:tcPr>
            <w:tcW w:w="255" w:type="pct"/>
            <w:tcBorders>
              <w:top w:val="single" w:color="auto" w:sz="6" w:space="0"/>
              <w:left w:val="single" w:color="auto" w:sz="6" w:space="0"/>
              <w:bottom w:val="single" w:color="auto" w:sz="6" w:space="0"/>
              <w:right w:val="single" w:color="auto" w:sz="6" w:space="0"/>
            </w:tcBorders>
          </w:tcPr>
          <w:p w14:paraId="1DCC32A6">
            <w:pPr>
              <w:autoSpaceDE w:val="0"/>
              <w:autoSpaceDN w:val="0"/>
              <w:spacing w:line="360" w:lineRule="auto"/>
              <w:jc w:val="center"/>
              <w:rPr>
                <w:rFonts w:ascii="宋体" w:hAnsi="宋体" w:cs="宋体"/>
                <w:color w:val="auto"/>
                <w:sz w:val="24"/>
                <w:highlight w:val="none"/>
              </w:rPr>
            </w:pPr>
          </w:p>
        </w:tc>
        <w:tc>
          <w:tcPr>
            <w:tcW w:w="361" w:type="pct"/>
            <w:tcBorders>
              <w:top w:val="single" w:color="auto" w:sz="6" w:space="0"/>
              <w:left w:val="single" w:color="auto" w:sz="6" w:space="0"/>
              <w:bottom w:val="single" w:color="auto" w:sz="6" w:space="0"/>
              <w:right w:val="single" w:color="auto" w:sz="6" w:space="0"/>
            </w:tcBorders>
          </w:tcPr>
          <w:p w14:paraId="706010B3">
            <w:pPr>
              <w:autoSpaceDE w:val="0"/>
              <w:autoSpaceDN w:val="0"/>
              <w:spacing w:line="360" w:lineRule="auto"/>
              <w:rPr>
                <w:rFonts w:ascii="宋体" w:hAnsi="宋体" w:cs="宋体"/>
                <w:color w:val="auto"/>
                <w:sz w:val="24"/>
                <w:highlight w:val="none"/>
              </w:rPr>
            </w:pPr>
          </w:p>
        </w:tc>
        <w:tc>
          <w:tcPr>
            <w:tcW w:w="255" w:type="pct"/>
            <w:tcBorders>
              <w:top w:val="single" w:color="auto" w:sz="6" w:space="0"/>
              <w:left w:val="single" w:color="auto" w:sz="6" w:space="0"/>
              <w:bottom w:val="single" w:color="auto" w:sz="6" w:space="0"/>
              <w:right w:val="single" w:color="auto" w:sz="6" w:space="0"/>
            </w:tcBorders>
          </w:tcPr>
          <w:p w14:paraId="0FBC4746">
            <w:pPr>
              <w:autoSpaceDE w:val="0"/>
              <w:autoSpaceDN w:val="0"/>
              <w:spacing w:line="360" w:lineRule="auto"/>
              <w:rPr>
                <w:rFonts w:ascii="宋体" w:hAnsi="宋体" w:cs="宋体"/>
                <w:color w:val="auto"/>
                <w:sz w:val="24"/>
                <w:highlight w:val="none"/>
              </w:rPr>
            </w:pPr>
          </w:p>
        </w:tc>
        <w:tc>
          <w:tcPr>
            <w:tcW w:w="266" w:type="pct"/>
            <w:tcBorders>
              <w:top w:val="single" w:color="auto" w:sz="6" w:space="0"/>
              <w:left w:val="single" w:color="auto" w:sz="6" w:space="0"/>
              <w:bottom w:val="single" w:color="auto" w:sz="6" w:space="0"/>
              <w:right w:val="single" w:color="auto" w:sz="6" w:space="0"/>
            </w:tcBorders>
          </w:tcPr>
          <w:p w14:paraId="49923E9A">
            <w:pPr>
              <w:autoSpaceDE w:val="0"/>
              <w:autoSpaceDN w:val="0"/>
              <w:spacing w:line="360" w:lineRule="auto"/>
              <w:rPr>
                <w:rFonts w:ascii="宋体" w:hAnsi="宋体" w:cs="宋体"/>
                <w:color w:val="auto"/>
                <w:sz w:val="24"/>
                <w:highlight w:val="none"/>
              </w:rPr>
            </w:pPr>
          </w:p>
        </w:tc>
        <w:tc>
          <w:tcPr>
            <w:tcW w:w="479" w:type="pct"/>
            <w:tcBorders>
              <w:top w:val="single" w:color="auto" w:sz="6" w:space="0"/>
              <w:left w:val="single" w:color="auto" w:sz="6" w:space="0"/>
              <w:bottom w:val="single" w:color="auto" w:sz="6" w:space="0"/>
              <w:right w:val="single" w:color="auto" w:sz="6" w:space="0"/>
            </w:tcBorders>
          </w:tcPr>
          <w:p w14:paraId="68241AD6">
            <w:pPr>
              <w:autoSpaceDE w:val="0"/>
              <w:autoSpaceDN w:val="0"/>
              <w:spacing w:line="360" w:lineRule="auto"/>
              <w:rPr>
                <w:rFonts w:ascii="宋体" w:hAnsi="宋体" w:cs="宋体"/>
                <w:color w:val="auto"/>
                <w:sz w:val="24"/>
                <w:highlight w:val="none"/>
              </w:rPr>
            </w:pPr>
          </w:p>
        </w:tc>
        <w:tc>
          <w:tcPr>
            <w:tcW w:w="501" w:type="pct"/>
            <w:tcBorders>
              <w:top w:val="single" w:color="auto" w:sz="6" w:space="0"/>
              <w:left w:val="single" w:color="auto" w:sz="6" w:space="0"/>
              <w:bottom w:val="single" w:color="auto" w:sz="6" w:space="0"/>
              <w:right w:val="single" w:color="auto" w:sz="6" w:space="0"/>
            </w:tcBorders>
          </w:tcPr>
          <w:p w14:paraId="25DA85BF">
            <w:pPr>
              <w:autoSpaceDE w:val="0"/>
              <w:autoSpaceDN w:val="0"/>
              <w:spacing w:line="360" w:lineRule="auto"/>
              <w:rPr>
                <w:rFonts w:ascii="宋体" w:hAnsi="宋体" w:cs="宋体"/>
                <w:color w:val="auto"/>
                <w:sz w:val="24"/>
                <w:highlight w:val="none"/>
              </w:rPr>
            </w:pPr>
          </w:p>
        </w:tc>
        <w:tc>
          <w:tcPr>
            <w:tcW w:w="501" w:type="pct"/>
            <w:tcBorders>
              <w:top w:val="single" w:color="auto" w:sz="6" w:space="0"/>
              <w:left w:val="single" w:color="auto" w:sz="6" w:space="0"/>
              <w:bottom w:val="single" w:color="auto" w:sz="6" w:space="0"/>
              <w:right w:val="single" w:color="auto" w:sz="6" w:space="0"/>
            </w:tcBorders>
          </w:tcPr>
          <w:p w14:paraId="7A33FDE3">
            <w:pPr>
              <w:autoSpaceDE w:val="0"/>
              <w:autoSpaceDN w:val="0"/>
              <w:spacing w:line="360" w:lineRule="auto"/>
              <w:rPr>
                <w:rFonts w:ascii="宋体" w:hAnsi="宋体" w:cs="宋体"/>
                <w:color w:val="auto"/>
                <w:sz w:val="24"/>
                <w:highlight w:val="none"/>
              </w:rPr>
            </w:pPr>
          </w:p>
        </w:tc>
        <w:tc>
          <w:tcPr>
            <w:tcW w:w="587" w:type="pct"/>
            <w:tcBorders>
              <w:top w:val="single" w:color="auto" w:sz="6" w:space="0"/>
              <w:left w:val="single" w:color="auto" w:sz="6" w:space="0"/>
              <w:bottom w:val="single" w:color="auto" w:sz="6" w:space="0"/>
              <w:right w:val="single" w:color="auto" w:sz="6" w:space="0"/>
            </w:tcBorders>
          </w:tcPr>
          <w:p w14:paraId="07A4EB1D">
            <w:pPr>
              <w:autoSpaceDE w:val="0"/>
              <w:autoSpaceDN w:val="0"/>
              <w:spacing w:line="360" w:lineRule="auto"/>
              <w:rPr>
                <w:rFonts w:ascii="宋体" w:hAnsi="宋体" w:cs="宋体"/>
                <w:color w:val="auto"/>
                <w:sz w:val="24"/>
                <w:highlight w:val="none"/>
              </w:rPr>
            </w:pPr>
          </w:p>
        </w:tc>
        <w:tc>
          <w:tcPr>
            <w:tcW w:w="415" w:type="pct"/>
            <w:tcBorders>
              <w:top w:val="single" w:color="auto" w:sz="6" w:space="0"/>
              <w:left w:val="single" w:color="auto" w:sz="6" w:space="0"/>
              <w:bottom w:val="single" w:color="auto" w:sz="6" w:space="0"/>
              <w:right w:val="single" w:color="auto" w:sz="6" w:space="0"/>
            </w:tcBorders>
          </w:tcPr>
          <w:p w14:paraId="770375ED">
            <w:pPr>
              <w:autoSpaceDE w:val="0"/>
              <w:autoSpaceDN w:val="0"/>
              <w:spacing w:line="360" w:lineRule="auto"/>
              <w:rPr>
                <w:rFonts w:ascii="宋体" w:hAnsi="宋体" w:cs="宋体"/>
                <w:color w:val="auto"/>
                <w:sz w:val="24"/>
                <w:highlight w:val="none"/>
              </w:rPr>
            </w:pPr>
          </w:p>
        </w:tc>
        <w:tc>
          <w:tcPr>
            <w:tcW w:w="921" w:type="pct"/>
            <w:tcBorders>
              <w:top w:val="single" w:color="auto" w:sz="6" w:space="0"/>
              <w:left w:val="single" w:color="auto" w:sz="6" w:space="0"/>
              <w:bottom w:val="single" w:color="auto" w:sz="6" w:space="0"/>
              <w:right w:val="single" w:color="auto" w:sz="6" w:space="0"/>
            </w:tcBorders>
          </w:tcPr>
          <w:p w14:paraId="79DACDAD">
            <w:pPr>
              <w:autoSpaceDE w:val="0"/>
              <w:autoSpaceDN w:val="0"/>
              <w:spacing w:line="360" w:lineRule="auto"/>
              <w:rPr>
                <w:rFonts w:ascii="宋体" w:hAnsi="宋体" w:cs="宋体"/>
                <w:color w:val="auto"/>
                <w:sz w:val="24"/>
                <w:highlight w:val="none"/>
              </w:rPr>
            </w:pPr>
          </w:p>
        </w:tc>
        <w:tc>
          <w:tcPr>
            <w:tcW w:w="455" w:type="pct"/>
            <w:tcBorders>
              <w:top w:val="single" w:color="auto" w:sz="6" w:space="0"/>
              <w:left w:val="single" w:color="auto" w:sz="6" w:space="0"/>
              <w:bottom w:val="single" w:color="auto" w:sz="6" w:space="0"/>
              <w:right w:val="single" w:color="auto" w:sz="6" w:space="0"/>
            </w:tcBorders>
          </w:tcPr>
          <w:p w14:paraId="4B1455DD">
            <w:pPr>
              <w:autoSpaceDE w:val="0"/>
              <w:autoSpaceDN w:val="0"/>
              <w:spacing w:line="360" w:lineRule="auto"/>
              <w:rPr>
                <w:rFonts w:ascii="宋体" w:hAnsi="宋体" w:cs="宋体"/>
                <w:color w:val="auto"/>
                <w:sz w:val="24"/>
                <w:highlight w:val="none"/>
              </w:rPr>
            </w:pPr>
          </w:p>
        </w:tc>
      </w:tr>
      <w:tr w14:paraId="564ABE70">
        <w:tblPrEx>
          <w:tblCellMar>
            <w:top w:w="0" w:type="dxa"/>
            <w:left w:w="108" w:type="dxa"/>
            <w:bottom w:w="0" w:type="dxa"/>
            <w:right w:w="108" w:type="dxa"/>
          </w:tblCellMar>
        </w:tblPrEx>
        <w:trPr>
          <w:trHeight w:val="473" w:hRule="atLeast"/>
        </w:trPr>
        <w:tc>
          <w:tcPr>
            <w:tcW w:w="255" w:type="pct"/>
            <w:tcBorders>
              <w:top w:val="single" w:color="auto" w:sz="6" w:space="0"/>
              <w:left w:val="single" w:color="auto" w:sz="6" w:space="0"/>
              <w:bottom w:val="single" w:color="auto" w:sz="6" w:space="0"/>
              <w:right w:val="single" w:color="auto" w:sz="6" w:space="0"/>
            </w:tcBorders>
          </w:tcPr>
          <w:p w14:paraId="13A63FBE">
            <w:pPr>
              <w:autoSpaceDE w:val="0"/>
              <w:autoSpaceDN w:val="0"/>
              <w:spacing w:line="360" w:lineRule="auto"/>
              <w:jc w:val="center"/>
              <w:rPr>
                <w:rFonts w:ascii="宋体" w:hAnsi="宋体" w:cs="宋体"/>
                <w:color w:val="auto"/>
                <w:sz w:val="24"/>
                <w:highlight w:val="none"/>
              </w:rPr>
            </w:pPr>
          </w:p>
        </w:tc>
        <w:tc>
          <w:tcPr>
            <w:tcW w:w="361" w:type="pct"/>
            <w:tcBorders>
              <w:top w:val="single" w:color="auto" w:sz="6" w:space="0"/>
              <w:left w:val="single" w:color="auto" w:sz="6" w:space="0"/>
              <w:bottom w:val="single" w:color="auto" w:sz="6" w:space="0"/>
              <w:right w:val="single" w:color="auto" w:sz="6" w:space="0"/>
            </w:tcBorders>
          </w:tcPr>
          <w:p w14:paraId="4BD593BE">
            <w:pPr>
              <w:autoSpaceDE w:val="0"/>
              <w:autoSpaceDN w:val="0"/>
              <w:spacing w:line="360" w:lineRule="auto"/>
              <w:rPr>
                <w:rFonts w:ascii="宋体" w:hAnsi="宋体" w:cs="宋体"/>
                <w:color w:val="auto"/>
                <w:sz w:val="24"/>
                <w:highlight w:val="none"/>
              </w:rPr>
            </w:pPr>
          </w:p>
        </w:tc>
        <w:tc>
          <w:tcPr>
            <w:tcW w:w="255" w:type="pct"/>
            <w:tcBorders>
              <w:top w:val="single" w:color="auto" w:sz="6" w:space="0"/>
              <w:left w:val="single" w:color="auto" w:sz="6" w:space="0"/>
              <w:bottom w:val="single" w:color="auto" w:sz="6" w:space="0"/>
              <w:right w:val="single" w:color="auto" w:sz="6" w:space="0"/>
            </w:tcBorders>
          </w:tcPr>
          <w:p w14:paraId="0DB4AC04">
            <w:pPr>
              <w:autoSpaceDE w:val="0"/>
              <w:autoSpaceDN w:val="0"/>
              <w:spacing w:line="360" w:lineRule="auto"/>
              <w:rPr>
                <w:rFonts w:ascii="宋体" w:hAnsi="宋体" w:cs="宋体"/>
                <w:color w:val="auto"/>
                <w:sz w:val="24"/>
                <w:highlight w:val="none"/>
              </w:rPr>
            </w:pPr>
          </w:p>
        </w:tc>
        <w:tc>
          <w:tcPr>
            <w:tcW w:w="266" w:type="pct"/>
            <w:tcBorders>
              <w:top w:val="single" w:color="auto" w:sz="6" w:space="0"/>
              <w:left w:val="single" w:color="auto" w:sz="6" w:space="0"/>
              <w:bottom w:val="single" w:color="auto" w:sz="6" w:space="0"/>
              <w:right w:val="single" w:color="auto" w:sz="6" w:space="0"/>
            </w:tcBorders>
          </w:tcPr>
          <w:p w14:paraId="54D0568F">
            <w:pPr>
              <w:autoSpaceDE w:val="0"/>
              <w:autoSpaceDN w:val="0"/>
              <w:spacing w:line="360" w:lineRule="auto"/>
              <w:rPr>
                <w:rFonts w:ascii="宋体" w:hAnsi="宋体" w:cs="宋体"/>
                <w:color w:val="auto"/>
                <w:sz w:val="24"/>
                <w:highlight w:val="none"/>
              </w:rPr>
            </w:pPr>
          </w:p>
        </w:tc>
        <w:tc>
          <w:tcPr>
            <w:tcW w:w="479" w:type="pct"/>
            <w:tcBorders>
              <w:top w:val="single" w:color="auto" w:sz="6" w:space="0"/>
              <w:left w:val="single" w:color="auto" w:sz="6" w:space="0"/>
              <w:bottom w:val="single" w:color="auto" w:sz="6" w:space="0"/>
              <w:right w:val="single" w:color="auto" w:sz="6" w:space="0"/>
            </w:tcBorders>
          </w:tcPr>
          <w:p w14:paraId="6F5A1824">
            <w:pPr>
              <w:autoSpaceDE w:val="0"/>
              <w:autoSpaceDN w:val="0"/>
              <w:spacing w:line="360" w:lineRule="auto"/>
              <w:rPr>
                <w:rFonts w:ascii="宋体" w:hAnsi="宋体" w:cs="宋体"/>
                <w:color w:val="auto"/>
                <w:sz w:val="24"/>
                <w:highlight w:val="none"/>
              </w:rPr>
            </w:pPr>
          </w:p>
        </w:tc>
        <w:tc>
          <w:tcPr>
            <w:tcW w:w="501" w:type="pct"/>
            <w:tcBorders>
              <w:top w:val="single" w:color="auto" w:sz="6" w:space="0"/>
              <w:left w:val="single" w:color="auto" w:sz="6" w:space="0"/>
              <w:bottom w:val="single" w:color="auto" w:sz="6" w:space="0"/>
              <w:right w:val="single" w:color="auto" w:sz="6" w:space="0"/>
            </w:tcBorders>
          </w:tcPr>
          <w:p w14:paraId="278C5140">
            <w:pPr>
              <w:autoSpaceDE w:val="0"/>
              <w:autoSpaceDN w:val="0"/>
              <w:spacing w:line="360" w:lineRule="auto"/>
              <w:rPr>
                <w:rFonts w:ascii="宋体" w:hAnsi="宋体" w:cs="宋体"/>
                <w:color w:val="auto"/>
                <w:sz w:val="24"/>
                <w:highlight w:val="none"/>
              </w:rPr>
            </w:pPr>
          </w:p>
        </w:tc>
        <w:tc>
          <w:tcPr>
            <w:tcW w:w="501" w:type="pct"/>
            <w:tcBorders>
              <w:top w:val="single" w:color="auto" w:sz="6" w:space="0"/>
              <w:left w:val="single" w:color="auto" w:sz="6" w:space="0"/>
              <w:bottom w:val="single" w:color="auto" w:sz="6" w:space="0"/>
              <w:right w:val="single" w:color="auto" w:sz="6" w:space="0"/>
            </w:tcBorders>
          </w:tcPr>
          <w:p w14:paraId="407BE0DF">
            <w:pPr>
              <w:autoSpaceDE w:val="0"/>
              <w:autoSpaceDN w:val="0"/>
              <w:spacing w:line="360" w:lineRule="auto"/>
              <w:rPr>
                <w:rFonts w:ascii="宋体" w:hAnsi="宋体" w:cs="宋体"/>
                <w:color w:val="auto"/>
                <w:sz w:val="24"/>
                <w:highlight w:val="none"/>
              </w:rPr>
            </w:pPr>
          </w:p>
        </w:tc>
        <w:tc>
          <w:tcPr>
            <w:tcW w:w="587" w:type="pct"/>
            <w:tcBorders>
              <w:top w:val="single" w:color="auto" w:sz="6" w:space="0"/>
              <w:left w:val="single" w:color="auto" w:sz="6" w:space="0"/>
              <w:bottom w:val="single" w:color="auto" w:sz="6" w:space="0"/>
              <w:right w:val="single" w:color="auto" w:sz="6" w:space="0"/>
            </w:tcBorders>
          </w:tcPr>
          <w:p w14:paraId="0F4BFC99">
            <w:pPr>
              <w:autoSpaceDE w:val="0"/>
              <w:autoSpaceDN w:val="0"/>
              <w:spacing w:line="360" w:lineRule="auto"/>
              <w:rPr>
                <w:rFonts w:ascii="宋体" w:hAnsi="宋体" w:cs="宋体"/>
                <w:color w:val="auto"/>
                <w:sz w:val="24"/>
                <w:highlight w:val="none"/>
              </w:rPr>
            </w:pPr>
          </w:p>
        </w:tc>
        <w:tc>
          <w:tcPr>
            <w:tcW w:w="415" w:type="pct"/>
            <w:tcBorders>
              <w:top w:val="single" w:color="auto" w:sz="6" w:space="0"/>
              <w:left w:val="single" w:color="auto" w:sz="6" w:space="0"/>
              <w:bottom w:val="single" w:color="auto" w:sz="6" w:space="0"/>
              <w:right w:val="single" w:color="auto" w:sz="6" w:space="0"/>
            </w:tcBorders>
          </w:tcPr>
          <w:p w14:paraId="4E028B85">
            <w:pPr>
              <w:autoSpaceDE w:val="0"/>
              <w:autoSpaceDN w:val="0"/>
              <w:spacing w:line="360" w:lineRule="auto"/>
              <w:rPr>
                <w:rFonts w:ascii="宋体" w:hAnsi="宋体" w:cs="宋体"/>
                <w:color w:val="auto"/>
                <w:sz w:val="24"/>
                <w:highlight w:val="none"/>
              </w:rPr>
            </w:pPr>
          </w:p>
        </w:tc>
        <w:tc>
          <w:tcPr>
            <w:tcW w:w="921" w:type="pct"/>
            <w:tcBorders>
              <w:top w:val="single" w:color="auto" w:sz="6" w:space="0"/>
              <w:left w:val="single" w:color="auto" w:sz="6" w:space="0"/>
              <w:bottom w:val="single" w:color="auto" w:sz="6" w:space="0"/>
              <w:right w:val="single" w:color="auto" w:sz="6" w:space="0"/>
            </w:tcBorders>
          </w:tcPr>
          <w:p w14:paraId="0F61FF8C">
            <w:pPr>
              <w:autoSpaceDE w:val="0"/>
              <w:autoSpaceDN w:val="0"/>
              <w:spacing w:line="360" w:lineRule="auto"/>
              <w:rPr>
                <w:rFonts w:ascii="宋体" w:hAnsi="宋体" w:cs="宋体"/>
                <w:color w:val="auto"/>
                <w:sz w:val="24"/>
                <w:highlight w:val="none"/>
              </w:rPr>
            </w:pPr>
          </w:p>
        </w:tc>
        <w:tc>
          <w:tcPr>
            <w:tcW w:w="455" w:type="pct"/>
            <w:tcBorders>
              <w:top w:val="single" w:color="auto" w:sz="6" w:space="0"/>
              <w:left w:val="single" w:color="auto" w:sz="6" w:space="0"/>
              <w:bottom w:val="single" w:color="auto" w:sz="6" w:space="0"/>
              <w:right w:val="single" w:color="auto" w:sz="6" w:space="0"/>
            </w:tcBorders>
          </w:tcPr>
          <w:p w14:paraId="2DD7668C">
            <w:pPr>
              <w:autoSpaceDE w:val="0"/>
              <w:autoSpaceDN w:val="0"/>
              <w:spacing w:line="360" w:lineRule="auto"/>
              <w:rPr>
                <w:rFonts w:ascii="宋体" w:hAnsi="宋体" w:cs="宋体"/>
                <w:color w:val="auto"/>
                <w:sz w:val="24"/>
                <w:highlight w:val="none"/>
              </w:rPr>
            </w:pPr>
          </w:p>
        </w:tc>
      </w:tr>
    </w:tbl>
    <w:p w14:paraId="029BC81F">
      <w:pPr>
        <w:spacing w:line="360" w:lineRule="auto"/>
        <w:rPr>
          <w:rFonts w:ascii="宋体" w:hAnsi="宋体" w:cs="宋体"/>
          <w:b/>
          <w:color w:val="auto"/>
          <w:sz w:val="30"/>
          <w:szCs w:val="30"/>
          <w:highlight w:val="none"/>
        </w:rPr>
      </w:pPr>
      <w:r>
        <w:rPr>
          <w:rFonts w:hint="eastAsia" w:ascii="宋体" w:hAnsi="宋体" w:cs="宋体"/>
          <w:b/>
          <w:color w:val="auto"/>
          <w:sz w:val="24"/>
          <w:highlight w:val="none"/>
        </w:rPr>
        <w:t>注：供应商可按上述的格式</w:t>
      </w:r>
      <w:r>
        <w:rPr>
          <w:rFonts w:hint="eastAsia" w:ascii="宋体" w:hAnsi="宋体" w:cs="宋体"/>
          <w:b/>
          <w:color w:val="auto"/>
          <w:sz w:val="24"/>
          <w:highlight w:val="none"/>
          <w:lang w:val="en-US" w:eastAsia="zh-CN"/>
        </w:rPr>
        <w:t>或</w:t>
      </w:r>
      <w:r>
        <w:rPr>
          <w:rFonts w:hint="eastAsia" w:ascii="宋体" w:hAnsi="宋体" w:cs="宋体"/>
          <w:b/>
          <w:color w:val="auto"/>
          <w:sz w:val="24"/>
          <w:highlight w:val="none"/>
        </w:rPr>
        <w:t>自行编制，随表提交相应的证书复印件并注明所在响应技术文件页码。</w:t>
      </w:r>
    </w:p>
    <w:p w14:paraId="6297C254">
      <w:pPr>
        <w:autoSpaceDE w:val="0"/>
        <w:autoSpaceDN w:val="0"/>
        <w:spacing w:line="360" w:lineRule="auto"/>
        <w:ind w:firstLine="6505" w:firstLineChars="2700"/>
        <w:rPr>
          <w:rFonts w:ascii="宋体" w:hAnsi="宋体" w:cs="宋体"/>
          <w:b/>
          <w:bCs/>
          <w:color w:val="auto"/>
          <w:sz w:val="24"/>
          <w:highlight w:val="none"/>
        </w:rPr>
      </w:pPr>
    </w:p>
    <w:p w14:paraId="1203D8EF">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4192470B">
      <w:pPr>
        <w:autoSpaceDE w:val="0"/>
        <w:autoSpaceDN w:val="0"/>
        <w:spacing w:line="360" w:lineRule="auto"/>
        <w:ind w:firstLine="6480" w:firstLineChars="270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3B14FC1E">
      <w:pPr>
        <w:autoSpaceDE w:val="0"/>
        <w:autoSpaceDN w:val="0"/>
        <w:spacing w:line="360" w:lineRule="auto"/>
        <w:ind w:firstLine="6480" w:firstLineChars="2700"/>
        <w:rPr>
          <w:rFonts w:hint="eastAsia" w:ascii="宋体" w:hAnsi="宋体" w:cs="宋体"/>
          <w:color w:val="auto"/>
          <w:kern w:val="0"/>
          <w:sz w:val="24"/>
          <w:highlight w:val="none"/>
          <w:lang w:val="zh-CN"/>
        </w:rPr>
      </w:pPr>
    </w:p>
    <w:p w14:paraId="6A00E5E1">
      <w:pPr>
        <w:autoSpaceDE w:val="0"/>
        <w:autoSpaceDN w:val="0"/>
        <w:spacing w:line="360" w:lineRule="auto"/>
        <w:ind w:firstLine="6480" w:firstLineChars="2700"/>
        <w:rPr>
          <w:rFonts w:hint="eastAsia" w:ascii="宋体" w:hAnsi="宋体" w:cs="宋体"/>
          <w:color w:val="auto"/>
          <w:kern w:val="0"/>
          <w:sz w:val="24"/>
          <w:highlight w:val="none"/>
          <w:lang w:val="zh-CN"/>
        </w:rPr>
      </w:pPr>
    </w:p>
    <w:p w14:paraId="22A08F33">
      <w:pPr>
        <w:snapToGrid w:val="0"/>
        <w:spacing w:line="360" w:lineRule="auto"/>
        <w:rPr>
          <w:rFonts w:hint="eastAsia" w:ascii="宋体" w:hAnsi="宋体" w:cs="宋体"/>
          <w:b/>
          <w:color w:val="auto"/>
          <w:sz w:val="30"/>
          <w:szCs w:val="30"/>
          <w:highlight w:val="none"/>
          <w:lang w:val="en-US" w:eastAsia="zh-CN"/>
        </w:rPr>
      </w:pPr>
    </w:p>
    <w:p w14:paraId="5C9A7F3E">
      <w:pPr>
        <w:keepNext w:val="0"/>
        <w:keepLines w:val="0"/>
        <w:pageBreakBefore w:val="0"/>
        <w:numPr>
          <w:ilvl w:val="0"/>
          <w:numId w:val="0"/>
        </w:numPr>
        <w:kinsoku/>
        <w:wordWrap/>
        <w:overflowPunct/>
        <w:topLinePunct w:val="0"/>
        <w:autoSpaceDE/>
        <w:autoSpaceDN/>
        <w:bidi w:val="0"/>
        <w:adjustRightInd/>
        <w:snapToGrid w:val="0"/>
        <w:spacing w:before="120" w:beforeLines="50" w:after="50" w:line="360" w:lineRule="auto"/>
        <w:ind w:firstLine="602" w:firstLineChars="200"/>
        <w:textAlignment w:val="auto"/>
        <w:rPr>
          <w:rFonts w:hint="eastAsia" w:ascii="宋体" w:hAnsi="宋体" w:cs="宋体"/>
          <w:b/>
          <w:color w:val="auto"/>
          <w:sz w:val="30"/>
          <w:szCs w:val="30"/>
          <w:highlight w:val="none"/>
        </w:rPr>
      </w:pPr>
      <w:r>
        <w:rPr>
          <w:rFonts w:hint="eastAsia" w:ascii="宋体" w:hAnsi="宋体" w:cs="宋体"/>
          <w:b/>
          <w:color w:val="auto"/>
          <w:kern w:val="2"/>
          <w:sz w:val="30"/>
          <w:szCs w:val="30"/>
          <w:highlight w:val="none"/>
          <w:lang w:val="en-US" w:eastAsia="zh-CN" w:bidi="ar-SA"/>
        </w:rPr>
        <w:t>九</w:t>
      </w:r>
      <w:r>
        <w:rPr>
          <w:rFonts w:hint="eastAsia" w:ascii="宋体" w:hAnsi="宋体" w:eastAsia="宋体" w:cs="宋体"/>
          <w:b/>
          <w:color w:val="auto"/>
          <w:kern w:val="2"/>
          <w:sz w:val="30"/>
          <w:szCs w:val="30"/>
          <w:highlight w:val="none"/>
          <w:lang w:val="en-US" w:eastAsia="zh-CN" w:bidi="ar-SA"/>
        </w:rPr>
        <w:t>、</w:t>
      </w:r>
      <w:r>
        <w:rPr>
          <w:rFonts w:hint="eastAsia" w:ascii="宋体" w:hAnsi="宋体" w:cs="宋体"/>
          <w:b/>
          <w:color w:val="auto"/>
          <w:sz w:val="30"/>
          <w:szCs w:val="30"/>
          <w:highlight w:val="none"/>
        </w:rPr>
        <w:t>供应商类似的业绩证明文件</w:t>
      </w:r>
    </w:p>
    <w:p w14:paraId="03A945BD">
      <w:pPr>
        <w:keepNext w:val="0"/>
        <w:keepLines w:val="0"/>
        <w:pageBreakBefore w:val="0"/>
        <w:numPr>
          <w:ilvl w:val="0"/>
          <w:numId w:val="0"/>
        </w:numPr>
        <w:kinsoku/>
        <w:wordWrap/>
        <w:overflowPunct/>
        <w:topLinePunct w:val="0"/>
        <w:autoSpaceDE/>
        <w:autoSpaceDN/>
        <w:bidi w:val="0"/>
        <w:adjustRightInd/>
        <w:snapToGrid w:val="0"/>
        <w:spacing w:before="120" w:beforeLines="50" w:after="50" w:line="360" w:lineRule="auto"/>
        <w:jc w:val="center"/>
        <w:textAlignment w:val="auto"/>
        <w:rPr>
          <w:rFonts w:hint="eastAsia" w:ascii="宋体" w:hAnsi="宋体" w:cs="宋体"/>
          <w:b/>
          <w:color w:val="auto"/>
          <w:sz w:val="28"/>
          <w:szCs w:val="28"/>
          <w:highlight w:val="none"/>
        </w:rPr>
      </w:pPr>
      <w:r>
        <w:rPr>
          <w:rFonts w:hint="eastAsia" w:ascii="宋体" w:hAnsi="宋体" w:cs="宋体"/>
          <w:b/>
          <w:color w:val="auto"/>
          <w:sz w:val="28"/>
          <w:szCs w:val="28"/>
          <w:highlight w:val="none"/>
        </w:rPr>
        <w:t>业绩一览</w:t>
      </w:r>
    </w:p>
    <w:tbl>
      <w:tblPr>
        <w:tblStyle w:val="27"/>
        <w:tblpPr w:leftFromText="180" w:rightFromText="180" w:vertAnchor="page" w:horzAnchor="page" w:tblpX="932" w:tblpY="2831"/>
        <w:tblW w:w="1031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83"/>
        <w:gridCol w:w="1842"/>
        <w:gridCol w:w="1134"/>
        <w:gridCol w:w="1426"/>
        <w:gridCol w:w="1408"/>
        <w:gridCol w:w="1276"/>
        <w:gridCol w:w="1841"/>
      </w:tblGrid>
      <w:tr w14:paraId="7C10F1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383" w:type="dxa"/>
            <w:vMerge w:val="restart"/>
            <w:tcBorders>
              <w:top w:val="single" w:color="auto" w:sz="4" w:space="0"/>
              <w:left w:val="single" w:color="auto" w:sz="4" w:space="0"/>
              <w:bottom w:val="single" w:color="auto" w:sz="4" w:space="0"/>
              <w:right w:val="single" w:color="auto" w:sz="4" w:space="0"/>
            </w:tcBorders>
            <w:vAlign w:val="center"/>
          </w:tcPr>
          <w:p w14:paraId="17DFAA0E">
            <w:pPr>
              <w:keepNext w:val="0"/>
              <w:keepLines w:val="0"/>
              <w:pageBreakBefore w:val="0"/>
              <w:kinsoku/>
              <w:wordWrap/>
              <w:overflowPunct/>
              <w:topLinePunct w:val="0"/>
              <w:autoSpaceDE/>
              <w:autoSpaceDN/>
              <w:bidi w:val="0"/>
              <w:adjustRightInd/>
              <w:snapToGrid w:val="0"/>
              <w:spacing w:line="360" w:lineRule="auto"/>
              <w:jc w:val="center"/>
              <w:textAlignment w:val="auto"/>
              <w:rPr>
                <w:rFonts w:ascii="宋体" w:hAnsi="宋体" w:cs="宋体"/>
                <w:color w:val="auto"/>
                <w:sz w:val="24"/>
                <w:highlight w:val="none"/>
              </w:rPr>
            </w:pPr>
            <w:r>
              <w:rPr>
                <w:rFonts w:hint="eastAsia" w:ascii="宋体" w:hAnsi="宋体" w:cs="宋体"/>
                <w:color w:val="auto"/>
                <w:sz w:val="24"/>
                <w:highlight w:val="none"/>
              </w:rPr>
              <w:t>采购人名称</w:t>
            </w: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55EE792D">
            <w:pPr>
              <w:keepNext w:val="0"/>
              <w:keepLines w:val="0"/>
              <w:pageBreakBefore w:val="0"/>
              <w:kinsoku/>
              <w:wordWrap/>
              <w:overflowPunct/>
              <w:topLinePunct w:val="0"/>
              <w:autoSpaceDE/>
              <w:autoSpaceDN/>
              <w:bidi w:val="0"/>
              <w:adjustRightInd/>
              <w:snapToGrid w:val="0"/>
              <w:spacing w:line="360" w:lineRule="auto"/>
              <w:jc w:val="center"/>
              <w:textAlignment w:val="auto"/>
              <w:rPr>
                <w:rFonts w:ascii="宋体" w:hAnsi="宋体" w:cs="宋体"/>
                <w:color w:val="auto"/>
                <w:sz w:val="24"/>
                <w:highlight w:val="none"/>
              </w:rPr>
            </w:pPr>
            <w:r>
              <w:rPr>
                <w:rFonts w:hint="eastAsia" w:ascii="宋体" w:hAnsi="宋体" w:cs="宋体"/>
                <w:color w:val="auto"/>
                <w:sz w:val="24"/>
                <w:highlight w:val="none"/>
              </w:rPr>
              <w:t>项目名称</w:t>
            </w:r>
          </w:p>
        </w:tc>
        <w:tc>
          <w:tcPr>
            <w:tcW w:w="1134" w:type="dxa"/>
            <w:vMerge w:val="restart"/>
            <w:tcBorders>
              <w:top w:val="single" w:color="auto" w:sz="4" w:space="0"/>
              <w:left w:val="single" w:color="auto" w:sz="4" w:space="0"/>
              <w:bottom w:val="single" w:color="auto" w:sz="4" w:space="0"/>
              <w:right w:val="single" w:color="auto" w:sz="4" w:space="0"/>
            </w:tcBorders>
            <w:vAlign w:val="center"/>
          </w:tcPr>
          <w:p w14:paraId="56C240E8">
            <w:pPr>
              <w:keepNext w:val="0"/>
              <w:keepLines w:val="0"/>
              <w:pageBreakBefore w:val="0"/>
              <w:kinsoku/>
              <w:wordWrap/>
              <w:overflowPunct/>
              <w:topLinePunct w:val="0"/>
              <w:autoSpaceDE/>
              <w:autoSpaceDN/>
              <w:bidi w:val="0"/>
              <w:adjustRightInd/>
              <w:snapToGrid w:val="0"/>
              <w:spacing w:line="360" w:lineRule="auto"/>
              <w:jc w:val="center"/>
              <w:textAlignment w:val="auto"/>
              <w:rPr>
                <w:rFonts w:ascii="宋体" w:hAnsi="宋体" w:cs="宋体"/>
                <w:color w:val="auto"/>
                <w:sz w:val="24"/>
                <w:highlight w:val="none"/>
              </w:rPr>
            </w:pPr>
            <w:r>
              <w:rPr>
                <w:rFonts w:hint="eastAsia" w:ascii="宋体" w:hAnsi="宋体" w:cs="宋体"/>
                <w:color w:val="auto"/>
                <w:sz w:val="24"/>
                <w:highlight w:val="none"/>
              </w:rPr>
              <w:t>合同</w:t>
            </w:r>
          </w:p>
          <w:p w14:paraId="191195E3">
            <w:pPr>
              <w:keepNext w:val="0"/>
              <w:keepLines w:val="0"/>
              <w:pageBreakBefore w:val="0"/>
              <w:kinsoku/>
              <w:wordWrap/>
              <w:overflowPunct/>
              <w:topLinePunct w:val="0"/>
              <w:autoSpaceDE/>
              <w:autoSpaceDN/>
              <w:bidi w:val="0"/>
              <w:adjustRightInd/>
              <w:snapToGrid w:val="0"/>
              <w:spacing w:line="360" w:lineRule="auto"/>
              <w:jc w:val="center"/>
              <w:textAlignment w:val="auto"/>
              <w:rPr>
                <w:rFonts w:ascii="宋体" w:hAnsi="宋体" w:cs="宋体"/>
                <w:color w:val="auto"/>
                <w:sz w:val="24"/>
                <w:highlight w:val="none"/>
              </w:rPr>
            </w:pPr>
            <w:r>
              <w:rPr>
                <w:rFonts w:hint="eastAsia" w:ascii="宋体" w:hAnsi="宋体" w:cs="宋体"/>
                <w:color w:val="auto"/>
                <w:sz w:val="24"/>
                <w:highlight w:val="none"/>
              </w:rPr>
              <w:t>金额</w:t>
            </w:r>
          </w:p>
          <w:p w14:paraId="6E4F2CA7">
            <w:pPr>
              <w:keepNext w:val="0"/>
              <w:keepLines w:val="0"/>
              <w:pageBreakBefore w:val="0"/>
              <w:kinsoku/>
              <w:wordWrap/>
              <w:overflowPunct/>
              <w:topLinePunct w:val="0"/>
              <w:autoSpaceDE/>
              <w:autoSpaceDN/>
              <w:bidi w:val="0"/>
              <w:adjustRightInd/>
              <w:snapToGrid w:val="0"/>
              <w:spacing w:line="360" w:lineRule="auto"/>
              <w:jc w:val="center"/>
              <w:textAlignment w:val="auto"/>
              <w:rPr>
                <w:rFonts w:ascii="宋体" w:hAnsi="宋体" w:cs="宋体"/>
                <w:color w:val="auto"/>
                <w:sz w:val="24"/>
                <w:highlight w:val="none"/>
              </w:rPr>
            </w:pPr>
            <w:r>
              <w:rPr>
                <w:rFonts w:hint="eastAsia" w:ascii="宋体" w:hAnsi="宋体" w:cs="宋体"/>
                <w:color w:val="auto"/>
                <w:sz w:val="24"/>
                <w:highlight w:val="none"/>
              </w:rPr>
              <w:t>（万元）</w:t>
            </w:r>
          </w:p>
        </w:tc>
        <w:tc>
          <w:tcPr>
            <w:tcW w:w="4110" w:type="dxa"/>
            <w:gridSpan w:val="3"/>
            <w:tcBorders>
              <w:top w:val="single" w:color="auto" w:sz="4" w:space="0"/>
              <w:left w:val="single" w:color="auto" w:sz="4" w:space="0"/>
              <w:bottom w:val="single" w:color="auto" w:sz="4" w:space="0"/>
              <w:right w:val="single" w:color="auto" w:sz="4" w:space="0"/>
            </w:tcBorders>
            <w:vAlign w:val="center"/>
          </w:tcPr>
          <w:p w14:paraId="6B1B20E5">
            <w:pPr>
              <w:keepNext w:val="0"/>
              <w:keepLines w:val="0"/>
              <w:pageBreakBefore w:val="0"/>
              <w:kinsoku/>
              <w:wordWrap/>
              <w:overflowPunct/>
              <w:topLinePunct w:val="0"/>
              <w:autoSpaceDE/>
              <w:autoSpaceDN/>
              <w:bidi w:val="0"/>
              <w:adjustRightInd/>
              <w:snapToGrid w:val="0"/>
              <w:spacing w:line="360" w:lineRule="auto"/>
              <w:jc w:val="center"/>
              <w:textAlignment w:val="auto"/>
              <w:rPr>
                <w:rFonts w:ascii="宋体" w:hAnsi="宋体" w:cs="宋体"/>
                <w:color w:val="auto"/>
                <w:sz w:val="24"/>
                <w:highlight w:val="none"/>
              </w:rPr>
            </w:pPr>
            <w:r>
              <w:rPr>
                <w:rFonts w:hint="eastAsia" w:ascii="宋体" w:hAnsi="宋体" w:cs="宋体"/>
                <w:color w:val="auto"/>
                <w:sz w:val="24"/>
                <w:highlight w:val="none"/>
              </w:rPr>
              <w:t>附件在响应文件中页码</w:t>
            </w:r>
          </w:p>
        </w:tc>
        <w:tc>
          <w:tcPr>
            <w:tcW w:w="1841" w:type="dxa"/>
            <w:vMerge w:val="restart"/>
            <w:tcBorders>
              <w:top w:val="single" w:color="auto" w:sz="4" w:space="0"/>
              <w:left w:val="single" w:color="auto" w:sz="4" w:space="0"/>
              <w:bottom w:val="single" w:color="auto" w:sz="4" w:space="0"/>
              <w:right w:val="single" w:color="auto" w:sz="4" w:space="0"/>
            </w:tcBorders>
            <w:vAlign w:val="center"/>
          </w:tcPr>
          <w:p w14:paraId="468E3EFD">
            <w:pPr>
              <w:keepNext w:val="0"/>
              <w:keepLines w:val="0"/>
              <w:pageBreakBefore w:val="0"/>
              <w:kinsoku/>
              <w:wordWrap/>
              <w:overflowPunct/>
              <w:topLinePunct w:val="0"/>
              <w:autoSpaceDE/>
              <w:autoSpaceDN/>
              <w:bidi w:val="0"/>
              <w:adjustRightInd/>
              <w:snapToGrid w:val="0"/>
              <w:spacing w:line="360" w:lineRule="auto"/>
              <w:jc w:val="center"/>
              <w:textAlignment w:val="auto"/>
              <w:rPr>
                <w:rFonts w:ascii="宋体" w:hAnsi="宋体" w:cs="宋体"/>
                <w:color w:val="auto"/>
                <w:sz w:val="24"/>
                <w:highlight w:val="none"/>
              </w:rPr>
            </w:pPr>
            <w:r>
              <w:rPr>
                <w:rFonts w:hint="eastAsia" w:ascii="宋体" w:hAnsi="宋体" w:cs="宋体"/>
                <w:color w:val="auto"/>
                <w:sz w:val="24"/>
                <w:highlight w:val="none"/>
              </w:rPr>
              <w:t>采购人联系人及联系电话</w:t>
            </w:r>
          </w:p>
        </w:tc>
      </w:tr>
      <w:tr w14:paraId="579C04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587" w:hRule="atLeast"/>
        </w:trPr>
        <w:tc>
          <w:tcPr>
            <w:tcW w:w="1383" w:type="dxa"/>
            <w:vMerge w:val="continue"/>
            <w:tcBorders>
              <w:top w:val="single" w:color="auto" w:sz="4" w:space="0"/>
              <w:left w:val="single" w:color="auto" w:sz="4" w:space="0"/>
              <w:bottom w:val="single" w:color="auto" w:sz="4" w:space="0"/>
              <w:right w:val="single" w:color="auto" w:sz="4" w:space="0"/>
            </w:tcBorders>
            <w:vAlign w:val="center"/>
          </w:tcPr>
          <w:p w14:paraId="32535C25">
            <w:pPr>
              <w:keepNext w:val="0"/>
              <w:keepLines w:val="0"/>
              <w:pageBreakBefore w:val="0"/>
              <w:widowControl/>
              <w:kinsoku/>
              <w:wordWrap/>
              <w:overflowPunct/>
              <w:topLinePunct w:val="0"/>
              <w:autoSpaceDE/>
              <w:autoSpaceDN/>
              <w:bidi w:val="0"/>
              <w:adjustRightInd/>
              <w:spacing w:line="360" w:lineRule="auto"/>
              <w:jc w:val="left"/>
              <w:textAlignment w:val="auto"/>
              <w:rPr>
                <w:rFonts w:ascii="宋体" w:hAnsi="宋体" w:cs="宋体"/>
                <w:color w:val="auto"/>
                <w:sz w:val="24"/>
                <w:highlight w:val="none"/>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7164945F">
            <w:pPr>
              <w:keepNext w:val="0"/>
              <w:keepLines w:val="0"/>
              <w:pageBreakBefore w:val="0"/>
              <w:widowControl/>
              <w:kinsoku/>
              <w:wordWrap/>
              <w:overflowPunct/>
              <w:topLinePunct w:val="0"/>
              <w:autoSpaceDE/>
              <w:autoSpaceDN/>
              <w:bidi w:val="0"/>
              <w:adjustRightInd/>
              <w:spacing w:line="360" w:lineRule="auto"/>
              <w:jc w:val="left"/>
              <w:textAlignment w:val="auto"/>
              <w:rPr>
                <w:rFonts w:ascii="宋体" w:hAnsi="宋体" w:cs="宋体"/>
                <w:color w:val="auto"/>
                <w:sz w:val="24"/>
                <w:highlight w:val="none"/>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44DAA82E">
            <w:pPr>
              <w:keepNext w:val="0"/>
              <w:keepLines w:val="0"/>
              <w:pageBreakBefore w:val="0"/>
              <w:widowControl/>
              <w:kinsoku/>
              <w:wordWrap/>
              <w:overflowPunct/>
              <w:topLinePunct w:val="0"/>
              <w:autoSpaceDE/>
              <w:autoSpaceDN/>
              <w:bidi w:val="0"/>
              <w:adjustRightInd/>
              <w:spacing w:line="360" w:lineRule="auto"/>
              <w:jc w:val="left"/>
              <w:textAlignment w:val="auto"/>
              <w:rPr>
                <w:rFonts w:ascii="宋体" w:hAnsi="宋体" w:cs="宋体"/>
                <w:color w:val="auto"/>
                <w:sz w:val="24"/>
                <w:highlight w:val="none"/>
              </w:rPr>
            </w:pPr>
          </w:p>
        </w:tc>
        <w:tc>
          <w:tcPr>
            <w:tcW w:w="1426" w:type="dxa"/>
            <w:tcBorders>
              <w:top w:val="single" w:color="auto" w:sz="4" w:space="0"/>
              <w:left w:val="single" w:color="auto" w:sz="4" w:space="0"/>
              <w:bottom w:val="single" w:color="auto" w:sz="4" w:space="0"/>
              <w:right w:val="single" w:color="auto" w:sz="4" w:space="0"/>
            </w:tcBorders>
            <w:vAlign w:val="center"/>
          </w:tcPr>
          <w:p w14:paraId="5E150753">
            <w:pPr>
              <w:keepNext w:val="0"/>
              <w:keepLines w:val="0"/>
              <w:pageBreakBefore w:val="0"/>
              <w:kinsoku/>
              <w:wordWrap/>
              <w:overflowPunct/>
              <w:topLinePunct w:val="0"/>
              <w:autoSpaceDE/>
              <w:autoSpaceDN/>
              <w:bidi w:val="0"/>
              <w:adjustRightInd/>
              <w:snapToGrid w:val="0"/>
              <w:spacing w:line="360" w:lineRule="auto"/>
              <w:jc w:val="center"/>
              <w:textAlignment w:val="auto"/>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合同</w:t>
            </w:r>
            <w:r>
              <w:rPr>
                <w:rFonts w:hint="eastAsia" w:ascii="宋体" w:hAnsi="宋体" w:cs="宋体"/>
                <w:color w:val="auto"/>
                <w:sz w:val="24"/>
                <w:highlight w:val="none"/>
                <w:lang w:val="en-US" w:eastAsia="zh-CN"/>
              </w:rPr>
              <w:t>或中标（成交）通知书</w:t>
            </w:r>
          </w:p>
        </w:tc>
        <w:tc>
          <w:tcPr>
            <w:tcW w:w="1408" w:type="dxa"/>
            <w:tcBorders>
              <w:top w:val="single" w:color="auto" w:sz="4" w:space="0"/>
              <w:left w:val="single" w:color="auto" w:sz="4" w:space="0"/>
              <w:bottom w:val="single" w:color="auto" w:sz="4" w:space="0"/>
              <w:right w:val="single" w:color="auto" w:sz="4" w:space="0"/>
            </w:tcBorders>
            <w:vAlign w:val="center"/>
          </w:tcPr>
          <w:p w14:paraId="20557736">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4"/>
                <w:highlight w:val="none"/>
                <w:lang w:eastAsia="zh-CN"/>
              </w:rPr>
            </w:pPr>
            <w:r>
              <w:rPr>
                <w:rFonts w:hint="eastAsia" w:ascii="宋体" w:hAnsi="宋体" w:cs="宋体"/>
                <w:color w:val="auto"/>
                <w:sz w:val="24"/>
                <w:highlight w:val="none"/>
                <w:lang w:val="en-US" w:eastAsia="zh-CN"/>
              </w:rPr>
              <w:t>竣工验收</w:t>
            </w:r>
            <w:r>
              <w:rPr>
                <w:rFonts w:hint="eastAsia" w:ascii="宋体" w:hAnsi="宋体" w:cs="宋体"/>
                <w:color w:val="auto"/>
                <w:sz w:val="24"/>
                <w:highlight w:val="none"/>
              </w:rPr>
              <w:t>报告</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如有</w:t>
            </w:r>
            <w:r>
              <w:rPr>
                <w:rFonts w:hint="eastAsia" w:ascii="宋体" w:hAnsi="宋体" w:cs="宋体"/>
                <w:color w:val="auto"/>
                <w:sz w:val="24"/>
                <w:highlight w:val="none"/>
                <w:lang w:eastAsia="zh-CN"/>
              </w:rPr>
              <w:t>）</w:t>
            </w:r>
          </w:p>
        </w:tc>
        <w:tc>
          <w:tcPr>
            <w:tcW w:w="1276" w:type="dxa"/>
            <w:tcBorders>
              <w:top w:val="single" w:color="auto" w:sz="4" w:space="0"/>
              <w:left w:val="single" w:color="auto" w:sz="4" w:space="0"/>
              <w:bottom w:val="single" w:color="auto" w:sz="4" w:space="0"/>
              <w:right w:val="single" w:color="auto" w:sz="4" w:space="0"/>
            </w:tcBorders>
            <w:vAlign w:val="center"/>
          </w:tcPr>
          <w:p w14:paraId="702D91F8">
            <w:pPr>
              <w:keepNext w:val="0"/>
              <w:keepLines w:val="0"/>
              <w:pageBreakBefore w:val="0"/>
              <w:kinsoku/>
              <w:wordWrap/>
              <w:overflowPunct/>
              <w:topLinePunct w:val="0"/>
              <w:autoSpaceDE/>
              <w:autoSpaceDN/>
              <w:bidi w:val="0"/>
              <w:adjustRightInd/>
              <w:snapToGrid w:val="0"/>
              <w:spacing w:line="360" w:lineRule="auto"/>
              <w:jc w:val="center"/>
              <w:textAlignment w:val="auto"/>
              <w:rPr>
                <w:rFonts w:ascii="宋体" w:hAnsi="宋体" w:cs="宋体"/>
                <w:color w:val="auto"/>
                <w:sz w:val="24"/>
                <w:highlight w:val="none"/>
              </w:rPr>
            </w:pPr>
            <w:r>
              <w:rPr>
                <w:rFonts w:hint="eastAsia" w:ascii="宋体" w:hAnsi="宋体" w:cs="宋体"/>
                <w:color w:val="auto"/>
                <w:sz w:val="24"/>
                <w:highlight w:val="none"/>
              </w:rPr>
              <w:t>用户评价</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如有</w:t>
            </w:r>
            <w:r>
              <w:rPr>
                <w:rFonts w:hint="eastAsia" w:ascii="宋体" w:hAnsi="宋体" w:cs="宋体"/>
                <w:color w:val="auto"/>
                <w:sz w:val="24"/>
                <w:highlight w:val="none"/>
                <w:lang w:eastAsia="zh-CN"/>
              </w:rPr>
              <w:t>）</w:t>
            </w:r>
          </w:p>
        </w:tc>
        <w:tc>
          <w:tcPr>
            <w:tcW w:w="1841" w:type="dxa"/>
            <w:vMerge w:val="continue"/>
            <w:tcBorders>
              <w:top w:val="single" w:color="auto" w:sz="4" w:space="0"/>
              <w:left w:val="single" w:color="auto" w:sz="4" w:space="0"/>
              <w:bottom w:val="single" w:color="auto" w:sz="4" w:space="0"/>
              <w:right w:val="single" w:color="auto" w:sz="4" w:space="0"/>
            </w:tcBorders>
            <w:vAlign w:val="center"/>
          </w:tcPr>
          <w:p w14:paraId="3FC2FE7F">
            <w:pPr>
              <w:keepNext w:val="0"/>
              <w:keepLines w:val="0"/>
              <w:pageBreakBefore w:val="0"/>
              <w:widowControl/>
              <w:kinsoku/>
              <w:wordWrap/>
              <w:overflowPunct/>
              <w:topLinePunct w:val="0"/>
              <w:autoSpaceDE/>
              <w:autoSpaceDN/>
              <w:bidi w:val="0"/>
              <w:adjustRightInd/>
              <w:spacing w:line="360" w:lineRule="auto"/>
              <w:jc w:val="left"/>
              <w:textAlignment w:val="auto"/>
              <w:rPr>
                <w:rFonts w:ascii="宋体" w:hAnsi="宋体" w:cs="宋体"/>
                <w:color w:val="auto"/>
                <w:sz w:val="24"/>
                <w:highlight w:val="none"/>
              </w:rPr>
            </w:pPr>
          </w:p>
        </w:tc>
      </w:tr>
      <w:tr w14:paraId="1F691F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383" w:type="dxa"/>
            <w:tcBorders>
              <w:top w:val="single" w:color="auto" w:sz="4" w:space="0"/>
              <w:left w:val="single" w:color="auto" w:sz="4" w:space="0"/>
              <w:bottom w:val="single" w:color="auto" w:sz="4" w:space="0"/>
              <w:right w:val="single" w:color="auto" w:sz="4" w:space="0"/>
            </w:tcBorders>
          </w:tcPr>
          <w:p w14:paraId="4533D724">
            <w:pPr>
              <w:snapToGrid w:val="0"/>
              <w:spacing w:line="240" w:lineRule="exact"/>
              <w:jc w:val="left"/>
              <w:rPr>
                <w:rFonts w:ascii="宋体" w:hAnsi="宋体" w:cs="宋体"/>
                <w:color w:val="auto"/>
                <w:sz w:val="24"/>
                <w:highlight w:val="none"/>
              </w:rPr>
            </w:pPr>
          </w:p>
        </w:tc>
        <w:tc>
          <w:tcPr>
            <w:tcW w:w="1842" w:type="dxa"/>
            <w:tcBorders>
              <w:top w:val="single" w:color="auto" w:sz="4" w:space="0"/>
              <w:left w:val="single" w:color="auto" w:sz="4" w:space="0"/>
              <w:bottom w:val="single" w:color="auto" w:sz="4" w:space="0"/>
              <w:right w:val="single" w:color="auto" w:sz="4" w:space="0"/>
            </w:tcBorders>
          </w:tcPr>
          <w:p w14:paraId="21DD92C3">
            <w:pPr>
              <w:snapToGrid w:val="0"/>
              <w:spacing w:line="240" w:lineRule="exact"/>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5729DA0B">
            <w:pPr>
              <w:snapToGrid w:val="0"/>
              <w:spacing w:line="240" w:lineRule="exact"/>
              <w:jc w:val="left"/>
              <w:rPr>
                <w:rFonts w:ascii="宋体" w:hAnsi="宋体" w:cs="宋体"/>
                <w:color w:val="auto"/>
                <w:sz w:val="24"/>
                <w:highlight w:val="none"/>
              </w:rPr>
            </w:pPr>
          </w:p>
        </w:tc>
        <w:tc>
          <w:tcPr>
            <w:tcW w:w="1426" w:type="dxa"/>
            <w:tcBorders>
              <w:top w:val="single" w:color="auto" w:sz="4" w:space="0"/>
              <w:left w:val="single" w:color="auto" w:sz="4" w:space="0"/>
              <w:bottom w:val="single" w:color="auto" w:sz="4" w:space="0"/>
              <w:right w:val="single" w:color="auto" w:sz="4" w:space="0"/>
            </w:tcBorders>
          </w:tcPr>
          <w:p w14:paraId="3D8A3F4A">
            <w:pPr>
              <w:snapToGrid w:val="0"/>
              <w:spacing w:line="240" w:lineRule="exact"/>
              <w:jc w:val="left"/>
              <w:rPr>
                <w:rFonts w:ascii="宋体" w:hAnsi="宋体" w:cs="宋体"/>
                <w:color w:val="auto"/>
                <w:sz w:val="24"/>
                <w:highlight w:val="none"/>
              </w:rPr>
            </w:pPr>
          </w:p>
        </w:tc>
        <w:tc>
          <w:tcPr>
            <w:tcW w:w="1408" w:type="dxa"/>
            <w:tcBorders>
              <w:top w:val="single" w:color="auto" w:sz="4" w:space="0"/>
              <w:left w:val="single" w:color="auto" w:sz="4" w:space="0"/>
              <w:bottom w:val="single" w:color="auto" w:sz="4" w:space="0"/>
              <w:right w:val="single" w:color="auto" w:sz="4" w:space="0"/>
            </w:tcBorders>
          </w:tcPr>
          <w:p w14:paraId="6E0ED8DD">
            <w:pPr>
              <w:snapToGrid w:val="0"/>
              <w:spacing w:line="240" w:lineRule="exact"/>
              <w:jc w:val="left"/>
              <w:rPr>
                <w:rFonts w:ascii="宋体" w:hAnsi="宋体" w:cs="宋体"/>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32415B42">
            <w:pPr>
              <w:snapToGrid w:val="0"/>
              <w:spacing w:line="240" w:lineRule="exact"/>
              <w:jc w:val="left"/>
              <w:rPr>
                <w:rFonts w:ascii="宋体" w:hAnsi="宋体" w:cs="宋体"/>
                <w:color w:val="auto"/>
                <w:sz w:val="24"/>
                <w:highlight w:val="none"/>
              </w:rPr>
            </w:pPr>
          </w:p>
        </w:tc>
        <w:tc>
          <w:tcPr>
            <w:tcW w:w="1841" w:type="dxa"/>
            <w:tcBorders>
              <w:top w:val="single" w:color="auto" w:sz="4" w:space="0"/>
              <w:left w:val="single" w:color="auto" w:sz="4" w:space="0"/>
              <w:bottom w:val="single" w:color="auto" w:sz="4" w:space="0"/>
              <w:right w:val="single" w:color="auto" w:sz="4" w:space="0"/>
            </w:tcBorders>
          </w:tcPr>
          <w:p w14:paraId="70D856D6">
            <w:pPr>
              <w:snapToGrid w:val="0"/>
              <w:spacing w:line="240" w:lineRule="exact"/>
              <w:jc w:val="left"/>
              <w:rPr>
                <w:rFonts w:ascii="宋体" w:hAnsi="宋体" w:cs="宋体"/>
                <w:color w:val="auto"/>
                <w:sz w:val="24"/>
                <w:highlight w:val="none"/>
              </w:rPr>
            </w:pPr>
          </w:p>
        </w:tc>
      </w:tr>
      <w:tr w14:paraId="172258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3" w:type="dxa"/>
            <w:tcBorders>
              <w:top w:val="single" w:color="auto" w:sz="4" w:space="0"/>
              <w:left w:val="single" w:color="auto" w:sz="4" w:space="0"/>
              <w:bottom w:val="single" w:color="auto" w:sz="4" w:space="0"/>
              <w:right w:val="single" w:color="auto" w:sz="4" w:space="0"/>
            </w:tcBorders>
          </w:tcPr>
          <w:p w14:paraId="45D94CF4">
            <w:pPr>
              <w:snapToGrid w:val="0"/>
              <w:spacing w:before="50" w:after="120" w:afterLines="50" w:line="400" w:lineRule="exact"/>
              <w:jc w:val="left"/>
              <w:rPr>
                <w:rFonts w:ascii="宋体" w:hAnsi="宋体" w:cs="宋体"/>
                <w:color w:val="auto"/>
                <w:sz w:val="24"/>
                <w:highlight w:val="none"/>
              </w:rPr>
            </w:pPr>
          </w:p>
        </w:tc>
        <w:tc>
          <w:tcPr>
            <w:tcW w:w="1842" w:type="dxa"/>
            <w:tcBorders>
              <w:top w:val="single" w:color="auto" w:sz="4" w:space="0"/>
              <w:left w:val="single" w:color="auto" w:sz="4" w:space="0"/>
              <w:bottom w:val="single" w:color="auto" w:sz="4" w:space="0"/>
              <w:right w:val="single" w:color="auto" w:sz="4" w:space="0"/>
            </w:tcBorders>
          </w:tcPr>
          <w:p w14:paraId="7E046426">
            <w:pPr>
              <w:snapToGrid w:val="0"/>
              <w:spacing w:before="50" w:after="120" w:afterLines="50" w:line="400" w:lineRule="exact"/>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14202CD9">
            <w:pPr>
              <w:snapToGrid w:val="0"/>
              <w:spacing w:before="50" w:after="120" w:afterLines="50" w:line="400" w:lineRule="exact"/>
              <w:jc w:val="left"/>
              <w:rPr>
                <w:rFonts w:ascii="宋体" w:hAnsi="宋体" w:cs="宋体"/>
                <w:color w:val="auto"/>
                <w:sz w:val="24"/>
                <w:highlight w:val="none"/>
              </w:rPr>
            </w:pPr>
          </w:p>
        </w:tc>
        <w:tc>
          <w:tcPr>
            <w:tcW w:w="1426" w:type="dxa"/>
            <w:tcBorders>
              <w:top w:val="single" w:color="auto" w:sz="4" w:space="0"/>
              <w:left w:val="single" w:color="auto" w:sz="4" w:space="0"/>
              <w:bottom w:val="single" w:color="auto" w:sz="4" w:space="0"/>
              <w:right w:val="single" w:color="auto" w:sz="4" w:space="0"/>
            </w:tcBorders>
          </w:tcPr>
          <w:p w14:paraId="0F2A3DC0">
            <w:pPr>
              <w:snapToGrid w:val="0"/>
              <w:spacing w:before="50" w:after="120" w:afterLines="50" w:line="400" w:lineRule="exact"/>
              <w:jc w:val="left"/>
              <w:rPr>
                <w:rFonts w:ascii="宋体" w:hAnsi="宋体" w:cs="宋体"/>
                <w:color w:val="auto"/>
                <w:sz w:val="24"/>
                <w:highlight w:val="none"/>
              </w:rPr>
            </w:pPr>
          </w:p>
        </w:tc>
        <w:tc>
          <w:tcPr>
            <w:tcW w:w="1408" w:type="dxa"/>
            <w:tcBorders>
              <w:top w:val="single" w:color="auto" w:sz="4" w:space="0"/>
              <w:left w:val="single" w:color="auto" w:sz="4" w:space="0"/>
              <w:bottom w:val="single" w:color="auto" w:sz="4" w:space="0"/>
              <w:right w:val="single" w:color="auto" w:sz="4" w:space="0"/>
            </w:tcBorders>
          </w:tcPr>
          <w:p w14:paraId="768A4C68">
            <w:pPr>
              <w:snapToGrid w:val="0"/>
              <w:spacing w:before="50" w:after="120" w:afterLines="50" w:line="400" w:lineRule="exact"/>
              <w:jc w:val="left"/>
              <w:rPr>
                <w:rFonts w:ascii="宋体" w:hAnsi="宋体" w:cs="宋体"/>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1B6B9A6B">
            <w:pPr>
              <w:snapToGrid w:val="0"/>
              <w:spacing w:before="50" w:after="120" w:afterLines="50" w:line="400" w:lineRule="exact"/>
              <w:jc w:val="left"/>
              <w:rPr>
                <w:rFonts w:ascii="宋体" w:hAnsi="宋体" w:cs="宋体"/>
                <w:color w:val="auto"/>
                <w:sz w:val="24"/>
                <w:highlight w:val="none"/>
              </w:rPr>
            </w:pPr>
          </w:p>
        </w:tc>
        <w:tc>
          <w:tcPr>
            <w:tcW w:w="1841" w:type="dxa"/>
            <w:tcBorders>
              <w:top w:val="single" w:color="auto" w:sz="4" w:space="0"/>
              <w:left w:val="single" w:color="auto" w:sz="4" w:space="0"/>
              <w:bottom w:val="single" w:color="auto" w:sz="4" w:space="0"/>
              <w:right w:val="single" w:color="auto" w:sz="4" w:space="0"/>
            </w:tcBorders>
          </w:tcPr>
          <w:p w14:paraId="67B99281">
            <w:pPr>
              <w:snapToGrid w:val="0"/>
              <w:spacing w:before="50" w:after="120" w:afterLines="50" w:line="400" w:lineRule="exact"/>
              <w:jc w:val="left"/>
              <w:rPr>
                <w:rFonts w:ascii="宋体" w:hAnsi="宋体" w:cs="宋体"/>
                <w:color w:val="auto"/>
                <w:sz w:val="24"/>
                <w:highlight w:val="none"/>
              </w:rPr>
            </w:pPr>
          </w:p>
        </w:tc>
      </w:tr>
      <w:tr w14:paraId="4CACE3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383" w:type="dxa"/>
            <w:tcBorders>
              <w:top w:val="single" w:color="auto" w:sz="4" w:space="0"/>
              <w:left w:val="single" w:color="auto" w:sz="4" w:space="0"/>
              <w:bottom w:val="single" w:color="auto" w:sz="4" w:space="0"/>
              <w:right w:val="single" w:color="auto" w:sz="4" w:space="0"/>
            </w:tcBorders>
          </w:tcPr>
          <w:p w14:paraId="11DC6422">
            <w:pPr>
              <w:snapToGrid w:val="0"/>
              <w:spacing w:before="50" w:after="120" w:afterLines="50" w:line="400" w:lineRule="exact"/>
              <w:jc w:val="left"/>
              <w:rPr>
                <w:rFonts w:ascii="宋体" w:hAnsi="宋体" w:cs="宋体"/>
                <w:color w:val="auto"/>
                <w:sz w:val="24"/>
                <w:highlight w:val="none"/>
              </w:rPr>
            </w:pPr>
          </w:p>
        </w:tc>
        <w:tc>
          <w:tcPr>
            <w:tcW w:w="1842" w:type="dxa"/>
            <w:tcBorders>
              <w:top w:val="single" w:color="auto" w:sz="4" w:space="0"/>
              <w:left w:val="single" w:color="auto" w:sz="4" w:space="0"/>
              <w:bottom w:val="single" w:color="auto" w:sz="4" w:space="0"/>
              <w:right w:val="single" w:color="auto" w:sz="4" w:space="0"/>
            </w:tcBorders>
          </w:tcPr>
          <w:p w14:paraId="48B64941">
            <w:pPr>
              <w:snapToGrid w:val="0"/>
              <w:spacing w:before="50" w:after="120" w:afterLines="50" w:line="400" w:lineRule="exact"/>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193FC6B5">
            <w:pPr>
              <w:snapToGrid w:val="0"/>
              <w:spacing w:before="50" w:after="120" w:afterLines="50" w:line="400" w:lineRule="exact"/>
              <w:jc w:val="left"/>
              <w:rPr>
                <w:rFonts w:ascii="宋体" w:hAnsi="宋体" w:cs="宋体"/>
                <w:color w:val="auto"/>
                <w:sz w:val="24"/>
                <w:highlight w:val="none"/>
              </w:rPr>
            </w:pPr>
          </w:p>
        </w:tc>
        <w:tc>
          <w:tcPr>
            <w:tcW w:w="1426" w:type="dxa"/>
            <w:tcBorders>
              <w:top w:val="single" w:color="auto" w:sz="4" w:space="0"/>
              <w:left w:val="single" w:color="auto" w:sz="4" w:space="0"/>
              <w:bottom w:val="single" w:color="auto" w:sz="4" w:space="0"/>
              <w:right w:val="single" w:color="auto" w:sz="4" w:space="0"/>
            </w:tcBorders>
          </w:tcPr>
          <w:p w14:paraId="1B02D8F7">
            <w:pPr>
              <w:snapToGrid w:val="0"/>
              <w:spacing w:before="50" w:after="120" w:afterLines="50" w:line="400" w:lineRule="exact"/>
              <w:jc w:val="left"/>
              <w:rPr>
                <w:rFonts w:ascii="宋体" w:hAnsi="宋体" w:cs="宋体"/>
                <w:color w:val="auto"/>
                <w:sz w:val="24"/>
                <w:highlight w:val="none"/>
              </w:rPr>
            </w:pPr>
          </w:p>
        </w:tc>
        <w:tc>
          <w:tcPr>
            <w:tcW w:w="1408" w:type="dxa"/>
            <w:tcBorders>
              <w:top w:val="single" w:color="auto" w:sz="4" w:space="0"/>
              <w:left w:val="single" w:color="auto" w:sz="4" w:space="0"/>
              <w:bottom w:val="single" w:color="auto" w:sz="4" w:space="0"/>
              <w:right w:val="single" w:color="auto" w:sz="4" w:space="0"/>
            </w:tcBorders>
          </w:tcPr>
          <w:p w14:paraId="54682821">
            <w:pPr>
              <w:snapToGrid w:val="0"/>
              <w:spacing w:before="50" w:after="120" w:afterLines="50" w:line="400" w:lineRule="exact"/>
              <w:jc w:val="left"/>
              <w:rPr>
                <w:rFonts w:ascii="宋体" w:hAnsi="宋体" w:cs="宋体"/>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4D84559A">
            <w:pPr>
              <w:snapToGrid w:val="0"/>
              <w:spacing w:before="50" w:after="120" w:afterLines="50" w:line="400" w:lineRule="exact"/>
              <w:jc w:val="left"/>
              <w:rPr>
                <w:rFonts w:ascii="宋体" w:hAnsi="宋体" w:cs="宋体"/>
                <w:color w:val="auto"/>
                <w:sz w:val="24"/>
                <w:highlight w:val="none"/>
              </w:rPr>
            </w:pPr>
          </w:p>
        </w:tc>
        <w:tc>
          <w:tcPr>
            <w:tcW w:w="1841" w:type="dxa"/>
            <w:tcBorders>
              <w:top w:val="single" w:color="auto" w:sz="4" w:space="0"/>
              <w:left w:val="single" w:color="auto" w:sz="4" w:space="0"/>
              <w:bottom w:val="single" w:color="auto" w:sz="4" w:space="0"/>
              <w:right w:val="single" w:color="auto" w:sz="4" w:space="0"/>
            </w:tcBorders>
          </w:tcPr>
          <w:p w14:paraId="18CA8294">
            <w:pPr>
              <w:snapToGrid w:val="0"/>
              <w:spacing w:before="50" w:after="120" w:afterLines="50" w:line="400" w:lineRule="exact"/>
              <w:jc w:val="left"/>
              <w:rPr>
                <w:rFonts w:ascii="宋体" w:hAnsi="宋体" w:cs="宋体"/>
                <w:color w:val="auto"/>
                <w:sz w:val="24"/>
                <w:highlight w:val="none"/>
              </w:rPr>
            </w:pPr>
          </w:p>
        </w:tc>
      </w:tr>
      <w:tr w14:paraId="29F96B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3" w:type="dxa"/>
            <w:tcBorders>
              <w:top w:val="single" w:color="auto" w:sz="4" w:space="0"/>
              <w:left w:val="single" w:color="auto" w:sz="4" w:space="0"/>
              <w:bottom w:val="single" w:color="auto" w:sz="4" w:space="0"/>
              <w:right w:val="single" w:color="auto" w:sz="4" w:space="0"/>
            </w:tcBorders>
          </w:tcPr>
          <w:p w14:paraId="65122BF3">
            <w:pPr>
              <w:snapToGrid w:val="0"/>
              <w:spacing w:before="50" w:after="120" w:afterLines="50" w:line="400" w:lineRule="exact"/>
              <w:jc w:val="left"/>
              <w:rPr>
                <w:rFonts w:ascii="宋体" w:hAnsi="宋体" w:cs="宋体"/>
                <w:color w:val="auto"/>
                <w:sz w:val="24"/>
                <w:highlight w:val="none"/>
              </w:rPr>
            </w:pPr>
          </w:p>
        </w:tc>
        <w:tc>
          <w:tcPr>
            <w:tcW w:w="1842" w:type="dxa"/>
            <w:tcBorders>
              <w:top w:val="single" w:color="auto" w:sz="4" w:space="0"/>
              <w:left w:val="single" w:color="auto" w:sz="4" w:space="0"/>
              <w:bottom w:val="single" w:color="auto" w:sz="4" w:space="0"/>
              <w:right w:val="single" w:color="auto" w:sz="4" w:space="0"/>
            </w:tcBorders>
          </w:tcPr>
          <w:p w14:paraId="75EFD89B">
            <w:pPr>
              <w:snapToGrid w:val="0"/>
              <w:spacing w:before="50" w:after="120" w:afterLines="50" w:line="400" w:lineRule="exact"/>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06CE21B4">
            <w:pPr>
              <w:snapToGrid w:val="0"/>
              <w:spacing w:before="50" w:after="120" w:afterLines="50" w:line="400" w:lineRule="exact"/>
              <w:jc w:val="left"/>
              <w:rPr>
                <w:rFonts w:ascii="宋体" w:hAnsi="宋体" w:cs="宋体"/>
                <w:color w:val="auto"/>
                <w:sz w:val="24"/>
                <w:highlight w:val="none"/>
              </w:rPr>
            </w:pPr>
          </w:p>
        </w:tc>
        <w:tc>
          <w:tcPr>
            <w:tcW w:w="1426" w:type="dxa"/>
            <w:tcBorders>
              <w:top w:val="single" w:color="auto" w:sz="4" w:space="0"/>
              <w:left w:val="single" w:color="auto" w:sz="4" w:space="0"/>
              <w:bottom w:val="single" w:color="auto" w:sz="4" w:space="0"/>
              <w:right w:val="single" w:color="auto" w:sz="4" w:space="0"/>
            </w:tcBorders>
          </w:tcPr>
          <w:p w14:paraId="023254B0">
            <w:pPr>
              <w:snapToGrid w:val="0"/>
              <w:spacing w:before="50" w:after="120" w:afterLines="50" w:line="400" w:lineRule="exact"/>
              <w:jc w:val="left"/>
              <w:rPr>
                <w:rFonts w:ascii="宋体" w:hAnsi="宋体" w:cs="宋体"/>
                <w:color w:val="auto"/>
                <w:sz w:val="24"/>
                <w:highlight w:val="none"/>
              </w:rPr>
            </w:pPr>
          </w:p>
        </w:tc>
        <w:tc>
          <w:tcPr>
            <w:tcW w:w="1408" w:type="dxa"/>
            <w:tcBorders>
              <w:top w:val="single" w:color="auto" w:sz="4" w:space="0"/>
              <w:left w:val="single" w:color="auto" w:sz="4" w:space="0"/>
              <w:bottom w:val="single" w:color="auto" w:sz="4" w:space="0"/>
              <w:right w:val="single" w:color="auto" w:sz="4" w:space="0"/>
            </w:tcBorders>
          </w:tcPr>
          <w:p w14:paraId="453419DB">
            <w:pPr>
              <w:snapToGrid w:val="0"/>
              <w:spacing w:before="50" w:after="120" w:afterLines="50" w:line="400" w:lineRule="exact"/>
              <w:jc w:val="left"/>
              <w:rPr>
                <w:rFonts w:ascii="宋体" w:hAnsi="宋体" w:cs="宋体"/>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1A0F9267">
            <w:pPr>
              <w:snapToGrid w:val="0"/>
              <w:spacing w:before="50" w:after="120" w:afterLines="50" w:line="400" w:lineRule="exact"/>
              <w:jc w:val="left"/>
              <w:rPr>
                <w:rFonts w:ascii="宋体" w:hAnsi="宋体" w:cs="宋体"/>
                <w:color w:val="auto"/>
                <w:sz w:val="24"/>
                <w:highlight w:val="none"/>
              </w:rPr>
            </w:pPr>
          </w:p>
        </w:tc>
        <w:tc>
          <w:tcPr>
            <w:tcW w:w="1841" w:type="dxa"/>
            <w:tcBorders>
              <w:top w:val="single" w:color="auto" w:sz="4" w:space="0"/>
              <w:left w:val="single" w:color="auto" w:sz="4" w:space="0"/>
              <w:bottom w:val="single" w:color="auto" w:sz="4" w:space="0"/>
              <w:right w:val="single" w:color="auto" w:sz="4" w:space="0"/>
            </w:tcBorders>
          </w:tcPr>
          <w:p w14:paraId="1503327E">
            <w:pPr>
              <w:snapToGrid w:val="0"/>
              <w:spacing w:before="50" w:after="120" w:afterLines="50" w:line="400" w:lineRule="exact"/>
              <w:jc w:val="left"/>
              <w:rPr>
                <w:rFonts w:ascii="宋体" w:hAnsi="宋体" w:cs="宋体"/>
                <w:color w:val="auto"/>
                <w:sz w:val="24"/>
                <w:highlight w:val="none"/>
              </w:rPr>
            </w:pPr>
          </w:p>
        </w:tc>
      </w:tr>
      <w:tr w14:paraId="0CA6FE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3" w:type="dxa"/>
            <w:tcBorders>
              <w:top w:val="single" w:color="auto" w:sz="4" w:space="0"/>
              <w:left w:val="single" w:color="auto" w:sz="4" w:space="0"/>
              <w:bottom w:val="single" w:color="auto" w:sz="4" w:space="0"/>
              <w:right w:val="single" w:color="auto" w:sz="4" w:space="0"/>
            </w:tcBorders>
          </w:tcPr>
          <w:p w14:paraId="47957F2D">
            <w:pPr>
              <w:snapToGrid w:val="0"/>
              <w:spacing w:before="50" w:after="120" w:afterLines="50" w:line="400" w:lineRule="exact"/>
              <w:jc w:val="left"/>
              <w:rPr>
                <w:rFonts w:ascii="宋体" w:hAnsi="宋体" w:cs="宋体"/>
                <w:color w:val="auto"/>
                <w:sz w:val="24"/>
                <w:highlight w:val="none"/>
              </w:rPr>
            </w:pPr>
          </w:p>
        </w:tc>
        <w:tc>
          <w:tcPr>
            <w:tcW w:w="1842" w:type="dxa"/>
            <w:tcBorders>
              <w:top w:val="single" w:color="auto" w:sz="4" w:space="0"/>
              <w:left w:val="single" w:color="auto" w:sz="4" w:space="0"/>
              <w:bottom w:val="single" w:color="auto" w:sz="4" w:space="0"/>
              <w:right w:val="single" w:color="auto" w:sz="4" w:space="0"/>
            </w:tcBorders>
          </w:tcPr>
          <w:p w14:paraId="34BDC228">
            <w:pPr>
              <w:snapToGrid w:val="0"/>
              <w:spacing w:before="50" w:after="120" w:afterLines="50" w:line="400" w:lineRule="exact"/>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538FA24C">
            <w:pPr>
              <w:snapToGrid w:val="0"/>
              <w:spacing w:before="50" w:after="120" w:afterLines="50" w:line="400" w:lineRule="exact"/>
              <w:jc w:val="left"/>
              <w:rPr>
                <w:rFonts w:ascii="宋体" w:hAnsi="宋体" w:cs="宋体"/>
                <w:color w:val="auto"/>
                <w:sz w:val="24"/>
                <w:highlight w:val="none"/>
              </w:rPr>
            </w:pPr>
          </w:p>
        </w:tc>
        <w:tc>
          <w:tcPr>
            <w:tcW w:w="1426" w:type="dxa"/>
            <w:tcBorders>
              <w:top w:val="single" w:color="auto" w:sz="4" w:space="0"/>
              <w:left w:val="single" w:color="auto" w:sz="4" w:space="0"/>
              <w:bottom w:val="single" w:color="auto" w:sz="4" w:space="0"/>
              <w:right w:val="single" w:color="auto" w:sz="4" w:space="0"/>
            </w:tcBorders>
          </w:tcPr>
          <w:p w14:paraId="6942BF02">
            <w:pPr>
              <w:snapToGrid w:val="0"/>
              <w:spacing w:before="50" w:after="120" w:afterLines="50" w:line="400" w:lineRule="exact"/>
              <w:jc w:val="left"/>
              <w:rPr>
                <w:rFonts w:ascii="宋体" w:hAnsi="宋体" w:cs="宋体"/>
                <w:color w:val="auto"/>
                <w:sz w:val="24"/>
                <w:highlight w:val="none"/>
              </w:rPr>
            </w:pPr>
          </w:p>
        </w:tc>
        <w:tc>
          <w:tcPr>
            <w:tcW w:w="1408" w:type="dxa"/>
            <w:tcBorders>
              <w:top w:val="single" w:color="auto" w:sz="4" w:space="0"/>
              <w:left w:val="single" w:color="auto" w:sz="4" w:space="0"/>
              <w:bottom w:val="single" w:color="auto" w:sz="4" w:space="0"/>
              <w:right w:val="single" w:color="auto" w:sz="4" w:space="0"/>
            </w:tcBorders>
          </w:tcPr>
          <w:p w14:paraId="4F3A833B">
            <w:pPr>
              <w:snapToGrid w:val="0"/>
              <w:spacing w:before="50" w:after="120" w:afterLines="50" w:line="400" w:lineRule="exact"/>
              <w:jc w:val="left"/>
              <w:rPr>
                <w:rFonts w:ascii="宋体" w:hAnsi="宋体" w:cs="宋体"/>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3607CA76">
            <w:pPr>
              <w:snapToGrid w:val="0"/>
              <w:spacing w:before="50" w:after="120" w:afterLines="50" w:line="400" w:lineRule="exact"/>
              <w:jc w:val="left"/>
              <w:rPr>
                <w:rFonts w:ascii="宋体" w:hAnsi="宋体" w:cs="宋体"/>
                <w:color w:val="auto"/>
                <w:sz w:val="24"/>
                <w:highlight w:val="none"/>
              </w:rPr>
            </w:pPr>
          </w:p>
        </w:tc>
        <w:tc>
          <w:tcPr>
            <w:tcW w:w="1841" w:type="dxa"/>
            <w:tcBorders>
              <w:top w:val="single" w:color="auto" w:sz="4" w:space="0"/>
              <w:left w:val="single" w:color="auto" w:sz="4" w:space="0"/>
              <w:bottom w:val="single" w:color="auto" w:sz="4" w:space="0"/>
              <w:right w:val="single" w:color="auto" w:sz="4" w:space="0"/>
            </w:tcBorders>
          </w:tcPr>
          <w:p w14:paraId="4996ED6A">
            <w:pPr>
              <w:snapToGrid w:val="0"/>
              <w:spacing w:before="50" w:after="120" w:afterLines="50" w:line="400" w:lineRule="exact"/>
              <w:jc w:val="left"/>
              <w:rPr>
                <w:rFonts w:ascii="宋体" w:hAnsi="宋体" w:cs="宋体"/>
                <w:color w:val="auto"/>
                <w:sz w:val="24"/>
                <w:highlight w:val="none"/>
              </w:rPr>
            </w:pPr>
          </w:p>
        </w:tc>
      </w:tr>
    </w:tbl>
    <w:p w14:paraId="542E7399">
      <w:pPr>
        <w:snapToGrid w:val="0"/>
        <w:spacing w:line="360" w:lineRule="auto"/>
        <w:rPr>
          <w:rFonts w:hint="eastAsia" w:ascii="宋体" w:hAnsi="宋体" w:cs="宋体"/>
          <w:color w:val="auto"/>
          <w:szCs w:val="21"/>
          <w:highlight w:val="none"/>
        </w:rPr>
      </w:pPr>
    </w:p>
    <w:p w14:paraId="6BA9004A">
      <w:pPr>
        <w:autoSpaceDE w:val="0"/>
        <w:autoSpaceDN w:val="0"/>
        <w:spacing w:line="360" w:lineRule="auto"/>
        <w:ind w:firstLine="120"/>
        <w:rPr>
          <w:rFonts w:hint="default"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rPr>
        <w:t xml:space="preserve"> </w:t>
      </w:r>
      <w:r>
        <w:rPr>
          <w:rFonts w:hint="eastAsia" w:ascii="宋体" w:hAnsi="宋体" w:cs="宋体"/>
          <w:b/>
          <w:bCs/>
          <w:color w:val="auto"/>
          <w:sz w:val="24"/>
          <w:szCs w:val="24"/>
          <w:highlight w:val="none"/>
          <w:lang w:val="en-US" w:eastAsia="zh-CN"/>
        </w:rPr>
        <w:t>注：</w:t>
      </w:r>
      <w:r>
        <w:rPr>
          <w:rFonts w:hint="eastAsia" w:ascii="宋体" w:hAnsi="宋体" w:cs="宋体"/>
          <w:b/>
          <w:bCs/>
          <w:color w:val="auto"/>
          <w:sz w:val="24"/>
          <w:szCs w:val="24"/>
          <w:highlight w:val="none"/>
        </w:rPr>
        <w:t>项目业绩一览表</w:t>
      </w:r>
      <w:r>
        <w:rPr>
          <w:rFonts w:hint="eastAsia" w:ascii="宋体" w:hAnsi="宋体" w:cs="宋体"/>
          <w:b/>
          <w:bCs/>
          <w:color w:val="auto"/>
          <w:sz w:val="24"/>
          <w:szCs w:val="24"/>
          <w:highlight w:val="none"/>
          <w:lang w:val="en-US" w:eastAsia="zh-CN"/>
        </w:rPr>
        <w:t>按采购文件第四章业绩要求附证明材料，加盖单位电子公章。</w:t>
      </w:r>
    </w:p>
    <w:p w14:paraId="761F13AB">
      <w:pPr>
        <w:snapToGrid w:val="0"/>
        <w:spacing w:line="360" w:lineRule="auto"/>
        <w:rPr>
          <w:rFonts w:ascii="宋体" w:hAnsi="宋体" w:cs="宋体"/>
          <w:color w:val="auto"/>
          <w:szCs w:val="21"/>
          <w:highlight w:val="none"/>
        </w:rPr>
      </w:pPr>
    </w:p>
    <w:p w14:paraId="52CFF48D">
      <w:pPr>
        <w:snapToGrid w:val="0"/>
        <w:spacing w:line="360" w:lineRule="auto"/>
        <w:ind w:left="4410" w:leftChars="2100" w:firstLine="5670" w:firstLineChars="2700"/>
        <w:rPr>
          <w:rFonts w:ascii="宋体" w:hAnsi="宋体" w:cs="宋体"/>
          <w:color w:val="auto"/>
          <w:kern w:val="0"/>
          <w:sz w:val="24"/>
          <w:highlight w:val="none"/>
        </w:rPr>
      </w:pPr>
      <w:r>
        <w:rPr>
          <w:rFonts w:hint="eastAsia" w:ascii="宋体" w:hAnsi="宋体" w:cs="宋体"/>
          <w:color w:val="auto"/>
          <w:szCs w:val="21"/>
          <w:highlight w:val="none"/>
        </w:rPr>
        <w:t xml:space="preserve"> </w:t>
      </w:r>
    </w:p>
    <w:p w14:paraId="6FEAD3A4">
      <w:pPr>
        <w:numPr>
          <w:ilvl w:val="0"/>
          <w:numId w:val="0"/>
        </w:numPr>
        <w:snapToGrid w:val="0"/>
        <w:spacing w:line="360" w:lineRule="auto"/>
        <w:rPr>
          <w:rFonts w:hint="eastAsia" w:ascii="宋体" w:hAnsi="宋体" w:cs="宋体"/>
          <w:b/>
          <w:color w:val="auto"/>
          <w:sz w:val="30"/>
          <w:szCs w:val="30"/>
          <w:highlight w:val="none"/>
        </w:rPr>
      </w:pPr>
      <w:r>
        <w:rPr>
          <w:rFonts w:hint="eastAsia" w:ascii="宋体" w:hAnsi="宋体" w:cs="宋体"/>
          <w:b/>
          <w:color w:val="auto"/>
          <w:sz w:val="30"/>
          <w:szCs w:val="30"/>
          <w:highlight w:val="none"/>
          <w:lang w:val="en-US" w:eastAsia="zh-CN"/>
        </w:rPr>
        <w:t>十</w:t>
      </w:r>
      <w:r>
        <w:rPr>
          <w:rFonts w:hint="eastAsia" w:ascii="宋体" w:hAnsi="宋体" w:cs="宋体"/>
          <w:b/>
          <w:color w:val="auto"/>
          <w:sz w:val="30"/>
          <w:szCs w:val="30"/>
          <w:highlight w:val="none"/>
          <w:lang w:eastAsia="zh-CN"/>
        </w:rPr>
        <w:t>、</w:t>
      </w:r>
      <w:r>
        <w:rPr>
          <w:rFonts w:hint="eastAsia" w:ascii="宋体" w:hAnsi="宋体" w:cs="宋体"/>
          <w:b/>
          <w:color w:val="auto"/>
          <w:sz w:val="30"/>
          <w:szCs w:val="30"/>
          <w:highlight w:val="none"/>
        </w:rPr>
        <w:t>对应采购需求的服务需求、商务条款提供的其他文件资料；</w:t>
      </w:r>
    </w:p>
    <w:p w14:paraId="2783A0CC">
      <w:pPr>
        <w:numPr>
          <w:ilvl w:val="0"/>
          <w:numId w:val="0"/>
        </w:numPr>
        <w:snapToGrid w:val="0"/>
        <w:spacing w:line="360" w:lineRule="auto"/>
        <w:rPr>
          <w:rFonts w:hint="eastAsia" w:ascii="宋体" w:hAnsi="宋体" w:cs="宋体"/>
          <w:b/>
          <w:color w:val="auto"/>
          <w:sz w:val="30"/>
          <w:szCs w:val="30"/>
          <w:highlight w:val="none"/>
        </w:rPr>
      </w:pPr>
      <w:r>
        <w:rPr>
          <w:rFonts w:hint="eastAsia" w:ascii="宋体" w:hAnsi="宋体" w:cs="宋体"/>
          <w:b/>
          <w:color w:val="auto"/>
          <w:sz w:val="30"/>
          <w:szCs w:val="30"/>
          <w:highlight w:val="none"/>
          <w:lang w:val="en-US" w:eastAsia="zh-CN"/>
        </w:rPr>
        <w:t>十一、</w:t>
      </w:r>
      <w:r>
        <w:rPr>
          <w:rFonts w:hint="eastAsia" w:ascii="宋体" w:hAnsi="宋体" w:cs="宋体"/>
          <w:b/>
          <w:color w:val="auto"/>
          <w:sz w:val="30"/>
          <w:szCs w:val="30"/>
          <w:highlight w:val="none"/>
        </w:rPr>
        <w:t>供应商认为需要提供的其他有关资料。</w:t>
      </w:r>
    </w:p>
    <w:p w14:paraId="776B7AE7">
      <w:pPr>
        <w:widowControl/>
        <w:spacing w:line="360" w:lineRule="auto"/>
        <w:jc w:val="left"/>
        <w:rPr>
          <w:rFonts w:ascii="宋体" w:hAnsi="宋体" w:cs="宋体"/>
          <w:b/>
          <w:bCs/>
          <w:color w:val="auto"/>
          <w:sz w:val="24"/>
          <w:highlight w:val="none"/>
        </w:rPr>
        <w:sectPr>
          <w:pgSz w:w="11910" w:h="16840"/>
          <w:pgMar w:top="1340" w:right="1500" w:bottom="280" w:left="1680" w:header="720" w:footer="720" w:gutter="0"/>
          <w:cols w:space="720" w:num="1"/>
        </w:sectPr>
      </w:pPr>
    </w:p>
    <w:p w14:paraId="4019BDA1">
      <w:pPr>
        <w:autoSpaceDE w:val="0"/>
        <w:autoSpaceDN w:val="0"/>
        <w:spacing w:line="360" w:lineRule="auto"/>
        <w:ind w:firstLine="6505" w:firstLineChars="2700"/>
        <w:rPr>
          <w:rFonts w:ascii="宋体" w:hAnsi="宋体" w:cs="宋体"/>
          <w:b/>
          <w:bCs/>
          <w:color w:val="auto"/>
          <w:sz w:val="24"/>
          <w:highlight w:val="none"/>
        </w:rPr>
      </w:pPr>
    </w:p>
    <w:p w14:paraId="02DF6EDD">
      <w:pPr>
        <w:pStyle w:val="3"/>
        <w:jc w:val="center"/>
        <w:rPr>
          <w:rFonts w:ascii="宋体" w:hAnsi="宋体" w:cs="宋体"/>
          <w:color w:val="auto"/>
          <w:highlight w:val="none"/>
        </w:rPr>
      </w:pPr>
      <w:bookmarkStart w:id="84" w:name="_Toc80205941"/>
      <w:bookmarkStart w:id="85" w:name="_Toc32512"/>
      <w:r>
        <w:rPr>
          <w:rFonts w:hint="eastAsia" w:ascii="宋体" w:hAnsi="宋体" w:cs="宋体"/>
          <w:color w:val="auto"/>
          <w:highlight w:val="none"/>
        </w:rPr>
        <w:t>第</w:t>
      </w:r>
      <w:r>
        <w:rPr>
          <w:rFonts w:hint="eastAsia" w:ascii="宋体" w:hAnsi="宋体" w:cs="宋体"/>
          <w:color w:val="auto"/>
          <w:highlight w:val="none"/>
          <w:lang w:val="en-US" w:eastAsia="zh-CN"/>
        </w:rPr>
        <w:t>三</w:t>
      </w:r>
      <w:r>
        <w:rPr>
          <w:rFonts w:hint="eastAsia" w:ascii="宋体" w:hAnsi="宋体" w:cs="宋体"/>
          <w:color w:val="auto"/>
          <w:highlight w:val="none"/>
        </w:rPr>
        <w:t>节 报价文件格式</w:t>
      </w:r>
      <w:bookmarkEnd w:id="84"/>
      <w:bookmarkEnd w:id="85"/>
    </w:p>
    <w:p w14:paraId="75D5E4DE">
      <w:pPr>
        <w:snapToGrid w:val="0"/>
        <w:spacing w:before="120" w:beforeLines="50" w:after="50"/>
        <w:rPr>
          <w:rFonts w:ascii="宋体" w:hAnsi="宋体" w:cs="宋体"/>
          <w:bCs/>
          <w:color w:val="auto"/>
          <w:sz w:val="32"/>
          <w:szCs w:val="20"/>
          <w:highlight w:val="none"/>
        </w:rPr>
      </w:pPr>
      <w:r>
        <w:rPr>
          <w:rFonts w:hint="eastAsia" w:ascii="宋体" w:hAnsi="宋体" w:cs="宋体"/>
          <w:color w:val="auto"/>
          <w:sz w:val="24"/>
          <w:highlight w:val="none"/>
        </w:rPr>
        <w:t xml:space="preserve">                                                    </w:t>
      </w:r>
      <w:r>
        <w:rPr>
          <w:rFonts w:hint="eastAsia" w:ascii="宋体" w:hAnsi="宋体" w:cs="宋体"/>
          <w:bCs/>
          <w:color w:val="auto"/>
          <w:highlight w:val="none"/>
        </w:rPr>
        <w:t>全流程电子文件</w:t>
      </w:r>
    </w:p>
    <w:p w14:paraId="64580064">
      <w:pPr>
        <w:snapToGrid w:val="0"/>
        <w:spacing w:before="120" w:beforeLines="50" w:after="50"/>
        <w:rPr>
          <w:rFonts w:ascii="宋体" w:hAnsi="宋体" w:cs="宋体"/>
          <w:color w:val="auto"/>
          <w:sz w:val="24"/>
          <w:szCs w:val="20"/>
          <w:highlight w:val="none"/>
        </w:rPr>
      </w:pPr>
    </w:p>
    <w:p w14:paraId="3FA33DB3">
      <w:pPr>
        <w:snapToGrid w:val="0"/>
        <w:spacing w:before="120" w:beforeLines="50" w:after="50"/>
        <w:rPr>
          <w:rFonts w:ascii="宋体" w:hAnsi="宋体" w:cs="宋体"/>
          <w:color w:val="auto"/>
          <w:sz w:val="24"/>
          <w:szCs w:val="20"/>
          <w:highlight w:val="none"/>
        </w:rPr>
      </w:pPr>
    </w:p>
    <w:p w14:paraId="4F0F48AE">
      <w:pPr>
        <w:snapToGrid w:val="0"/>
        <w:spacing w:before="120" w:beforeLines="50" w:after="50"/>
        <w:rPr>
          <w:rFonts w:ascii="宋体" w:hAnsi="宋体" w:cs="宋体"/>
          <w:color w:val="auto"/>
          <w:sz w:val="24"/>
          <w:szCs w:val="20"/>
          <w:highlight w:val="none"/>
        </w:rPr>
      </w:pPr>
    </w:p>
    <w:p w14:paraId="4371CBD3">
      <w:pPr>
        <w:snapToGrid w:val="0"/>
        <w:spacing w:before="120" w:beforeLines="50" w:after="50"/>
        <w:jc w:val="center"/>
        <w:rPr>
          <w:rFonts w:ascii="宋体" w:hAnsi="宋体" w:cs="宋体"/>
          <w:bCs/>
          <w:color w:val="auto"/>
          <w:sz w:val="44"/>
          <w:szCs w:val="44"/>
          <w:highlight w:val="none"/>
        </w:rPr>
      </w:pPr>
      <w:r>
        <w:rPr>
          <w:rFonts w:hint="eastAsia" w:ascii="宋体" w:hAnsi="宋体" w:cs="宋体"/>
          <w:bCs/>
          <w:color w:val="auto"/>
          <w:sz w:val="44"/>
          <w:szCs w:val="44"/>
          <w:highlight w:val="none"/>
        </w:rPr>
        <w:t>报  价  文  件（封面）</w:t>
      </w:r>
    </w:p>
    <w:p w14:paraId="13653562">
      <w:pPr>
        <w:snapToGrid w:val="0"/>
        <w:spacing w:before="120" w:beforeLines="50" w:after="50"/>
        <w:rPr>
          <w:rFonts w:ascii="宋体" w:hAnsi="宋体" w:cs="宋体"/>
          <w:bCs/>
          <w:color w:val="auto"/>
          <w:sz w:val="24"/>
          <w:szCs w:val="20"/>
          <w:highlight w:val="none"/>
        </w:rPr>
      </w:pPr>
    </w:p>
    <w:p w14:paraId="4D35A0E7">
      <w:pPr>
        <w:snapToGrid w:val="0"/>
        <w:spacing w:before="120" w:beforeLines="50" w:after="50"/>
        <w:rPr>
          <w:rFonts w:ascii="宋体" w:hAnsi="宋体" w:cs="宋体"/>
          <w:bCs/>
          <w:color w:val="auto"/>
          <w:sz w:val="24"/>
          <w:szCs w:val="20"/>
          <w:highlight w:val="none"/>
        </w:rPr>
      </w:pPr>
    </w:p>
    <w:p w14:paraId="5F173285">
      <w:pPr>
        <w:snapToGrid w:val="0"/>
        <w:spacing w:before="120" w:beforeLines="50" w:after="50"/>
        <w:rPr>
          <w:rFonts w:ascii="宋体" w:hAnsi="宋体" w:cs="宋体"/>
          <w:bCs/>
          <w:color w:val="auto"/>
          <w:sz w:val="24"/>
          <w:szCs w:val="20"/>
          <w:highlight w:val="none"/>
        </w:rPr>
      </w:pPr>
    </w:p>
    <w:p w14:paraId="3E0AF470">
      <w:pPr>
        <w:snapToGrid w:val="0"/>
        <w:spacing w:before="120" w:beforeLines="50" w:after="50"/>
        <w:rPr>
          <w:rFonts w:ascii="宋体" w:hAnsi="宋体" w:cs="宋体"/>
          <w:bCs/>
          <w:color w:val="auto"/>
          <w:sz w:val="24"/>
          <w:szCs w:val="20"/>
          <w:highlight w:val="none"/>
        </w:rPr>
      </w:pPr>
    </w:p>
    <w:p w14:paraId="7D74A3A6">
      <w:pPr>
        <w:snapToGrid w:val="0"/>
        <w:spacing w:before="120" w:beforeLines="50" w:after="50"/>
        <w:rPr>
          <w:rFonts w:ascii="宋体" w:hAnsi="宋体" w:cs="宋体"/>
          <w:bCs/>
          <w:color w:val="auto"/>
          <w:sz w:val="24"/>
          <w:szCs w:val="20"/>
          <w:highlight w:val="none"/>
        </w:rPr>
      </w:pPr>
    </w:p>
    <w:p w14:paraId="7CBD16AC">
      <w:pPr>
        <w:snapToGrid w:val="0"/>
        <w:spacing w:before="120"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bookmarkStart w:id="86" w:name="PO_3000001868_PM002_9"/>
      <w:r>
        <w:rPr>
          <w:rFonts w:hint="eastAsia" w:ascii="宋体" w:hAnsi="宋体" w:cs="宋体"/>
          <w:bCs/>
          <w:color w:val="auto"/>
          <w:sz w:val="32"/>
          <w:szCs w:val="32"/>
          <w:highlight w:val="none"/>
        </w:rPr>
        <w:t>[项目名称]</w:t>
      </w:r>
      <w:bookmarkEnd w:id="86"/>
    </w:p>
    <w:p w14:paraId="38E3852A">
      <w:pPr>
        <w:snapToGrid w:val="0"/>
        <w:spacing w:before="120" w:beforeLines="50" w:after="50"/>
        <w:ind w:firstLine="720" w:firstLineChars="225"/>
        <w:rPr>
          <w:rFonts w:ascii="宋体" w:hAnsi="宋体" w:cs="宋体"/>
          <w:bCs/>
          <w:color w:val="auto"/>
          <w:sz w:val="32"/>
          <w:szCs w:val="32"/>
          <w:highlight w:val="none"/>
        </w:rPr>
      </w:pPr>
    </w:p>
    <w:p w14:paraId="482D2278">
      <w:pPr>
        <w:snapToGrid w:val="0"/>
        <w:spacing w:before="120"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bookmarkStart w:id="87" w:name="PO_3000001868_PM001_9"/>
      <w:r>
        <w:rPr>
          <w:rFonts w:hint="eastAsia" w:ascii="宋体" w:hAnsi="宋体" w:cs="宋体"/>
          <w:bCs/>
          <w:color w:val="auto"/>
          <w:sz w:val="32"/>
          <w:szCs w:val="32"/>
          <w:highlight w:val="none"/>
        </w:rPr>
        <w:t>[项目编号]</w:t>
      </w:r>
      <w:bookmarkEnd w:id="87"/>
    </w:p>
    <w:p w14:paraId="4E3A9185">
      <w:pPr>
        <w:snapToGrid w:val="0"/>
        <w:spacing w:before="120" w:beforeLines="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25B61CB9">
      <w:pPr>
        <w:snapToGrid w:val="0"/>
        <w:spacing w:before="120"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5268D73C">
      <w:pPr>
        <w:snapToGrid w:val="0"/>
        <w:spacing w:before="120" w:beforeLines="50" w:after="50"/>
        <w:ind w:firstLine="720" w:firstLineChars="225"/>
        <w:rPr>
          <w:rFonts w:ascii="宋体" w:hAnsi="宋体" w:cs="宋体"/>
          <w:bCs/>
          <w:color w:val="auto"/>
          <w:sz w:val="32"/>
          <w:szCs w:val="32"/>
          <w:highlight w:val="none"/>
        </w:rPr>
      </w:pPr>
    </w:p>
    <w:p w14:paraId="790272E0">
      <w:pPr>
        <w:pStyle w:val="8"/>
        <w:snapToGrid w:val="0"/>
        <w:spacing w:before="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429F7A24">
      <w:pPr>
        <w:pStyle w:val="8"/>
        <w:snapToGrid w:val="0"/>
        <w:spacing w:before="50" w:after="50"/>
        <w:ind w:firstLine="720" w:firstLineChars="225"/>
        <w:rPr>
          <w:rFonts w:ascii="宋体" w:hAnsi="宋体" w:cs="宋体"/>
          <w:bCs/>
          <w:color w:val="auto"/>
          <w:sz w:val="32"/>
          <w:szCs w:val="32"/>
          <w:highlight w:val="none"/>
        </w:rPr>
      </w:pPr>
    </w:p>
    <w:p w14:paraId="0C5AB9E6">
      <w:pPr>
        <w:pStyle w:val="8"/>
        <w:snapToGrid w:val="0"/>
        <w:spacing w:before="50" w:after="50"/>
        <w:ind w:firstLine="720" w:firstLineChars="225"/>
        <w:rPr>
          <w:rFonts w:ascii="宋体" w:hAnsi="宋体" w:cs="宋体"/>
          <w:bCs/>
          <w:color w:val="auto"/>
          <w:sz w:val="32"/>
          <w:szCs w:val="32"/>
          <w:highlight w:val="none"/>
        </w:rPr>
      </w:pPr>
    </w:p>
    <w:p w14:paraId="4D70CF82">
      <w:pPr>
        <w:pStyle w:val="8"/>
        <w:snapToGrid w:val="0"/>
        <w:spacing w:before="50" w:after="50"/>
        <w:ind w:firstLine="1280" w:firstLineChars="400"/>
        <w:rPr>
          <w:rFonts w:ascii="宋体" w:hAnsi="宋体" w:cs="宋体"/>
          <w:bCs/>
          <w:color w:val="auto"/>
          <w:sz w:val="32"/>
          <w:szCs w:val="32"/>
          <w:highlight w:val="none"/>
        </w:rPr>
      </w:pPr>
    </w:p>
    <w:p w14:paraId="6B4B50FC">
      <w:pPr>
        <w:snapToGrid w:val="0"/>
        <w:spacing w:before="120" w:beforeLines="50"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2F92A858">
      <w:pPr>
        <w:snapToGrid w:val="0"/>
        <w:spacing w:before="120" w:beforeLines="50" w:after="50" w:line="400" w:lineRule="exact"/>
        <w:jc w:val="center"/>
        <w:rPr>
          <w:rFonts w:ascii="宋体" w:hAnsi="宋体" w:cs="宋体"/>
          <w:b/>
          <w:bCs/>
          <w:color w:val="auto"/>
          <w:sz w:val="32"/>
          <w:szCs w:val="32"/>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报价文件目录</w:t>
      </w:r>
    </w:p>
    <w:p w14:paraId="72D7D323">
      <w:pPr>
        <w:rPr>
          <w:rFonts w:ascii="宋体" w:hAnsi="宋体" w:cs="宋体"/>
          <w:color w:val="auto"/>
          <w:highlight w:val="none"/>
        </w:rPr>
      </w:pPr>
    </w:p>
    <w:p w14:paraId="702CA9E0">
      <w:pPr>
        <w:rPr>
          <w:rFonts w:ascii="宋体" w:hAnsi="宋体" w:cs="宋体"/>
          <w:color w:val="auto"/>
          <w:kern w:val="0"/>
          <w:sz w:val="24"/>
          <w:highlight w:val="none"/>
        </w:rPr>
      </w:pPr>
      <w:r>
        <w:rPr>
          <w:rFonts w:hint="eastAsia" w:ascii="宋体" w:hAnsi="宋体" w:cs="宋体"/>
          <w:color w:val="auto"/>
          <w:kern w:val="0"/>
          <w:sz w:val="24"/>
          <w:highlight w:val="none"/>
        </w:rPr>
        <w:t>一、响应函………………………………………………………（页码）</w:t>
      </w:r>
    </w:p>
    <w:p w14:paraId="6AE39F70">
      <w:pPr>
        <w:rPr>
          <w:rFonts w:ascii="宋体" w:hAnsi="宋体" w:cs="宋体"/>
          <w:color w:val="auto"/>
          <w:kern w:val="0"/>
          <w:sz w:val="24"/>
          <w:highlight w:val="none"/>
        </w:rPr>
      </w:pPr>
      <w:r>
        <w:rPr>
          <w:rFonts w:hint="eastAsia" w:ascii="宋体" w:hAnsi="宋体" w:cs="宋体"/>
          <w:color w:val="auto"/>
          <w:kern w:val="0"/>
          <w:sz w:val="24"/>
          <w:highlight w:val="none"/>
        </w:rPr>
        <w:t>二、响应报价表…………………………………………………（页码）</w:t>
      </w:r>
    </w:p>
    <w:p w14:paraId="301FA5D8">
      <w:pPr>
        <w:snapToGrid w:val="0"/>
        <w:spacing w:before="120" w:beforeLines="50" w:after="50" w:line="360" w:lineRule="auto"/>
        <w:jc w:val="left"/>
        <w:rPr>
          <w:rFonts w:ascii="宋体" w:hAnsi="宋体" w:cs="宋体"/>
          <w:color w:val="auto"/>
          <w:sz w:val="24"/>
          <w:highlight w:val="none"/>
        </w:rPr>
      </w:pPr>
      <w:r>
        <w:rPr>
          <w:rFonts w:hint="eastAsia" w:ascii="宋体" w:hAnsi="宋体" w:cs="宋体"/>
          <w:color w:val="auto"/>
          <w:sz w:val="24"/>
          <w:highlight w:val="none"/>
          <w:lang w:val="en-US" w:eastAsia="zh-CN"/>
        </w:rPr>
        <w:t>三、</w:t>
      </w:r>
      <w:r>
        <w:rPr>
          <w:rFonts w:hint="eastAsia" w:ascii="宋体" w:hAnsi="宋体" w:cs="宋体"/>
          <w:color w:val="auto"/>
          <w:kern w:val="0"/>
          <w:sz w:val="24"/>
          <w:highlight w:val="none"/>
          <w:lang w:val="en-US" w:eastAsia="zh-CN"/>
        </w:rPr>
        <w:t>已标价工程量清单</w:t>
      </w:r>
      <w:r>
        <w:rPr>
          <w:rFonts w:hint="eastAsia" w:ascii="宋体" w:hAnsi="宋体" w:cs="宋体"/>
          <w:color w:val="auto"/>
          <w:kern w:val="0"/>
          <w:sz w:val="24"/>
          <w:highlight w:val="none"/>
        </w:rPr>
        <w:t>………………………</w:t>
      </w:r>
      <w:r>
        <w:rPr>
          <w:rFonts w:hint="eastAsia" w:ascii="宋体" w:hAnsi="宋体" w:cs="宋体"/>
          <w:color w:val="auto"/>
          <w:sz w:val="24"/>
          <w:highlight w:val="none"/>
          <w:lang w:val="en-US" w:eastAsia="zh-CN"/>
        </w:rPr>
        <w:t>（页码）</w:t>
      </w:r>
      <w:r>
        <w:rPr>
          <w:rFonts w:hint="eastAsia" w:ascii="宋体" w:hAnsi="宋体" w:cs="宋体"/>
          <w:color w:val="auto"/>
          <w:sz w:val="24"/>
          <w:highlight w:val="none"/>
        </w:rPr>
        <w:br w:type="page"/>
      </w:r>
      <w:r>
        <w:rPr>
          <w:rFonts w:hint="eastAsia" w:ascii="宋体" w:hAnsi="宋体" w:cs="宋体"/>
          <w:b/>
          <w:bCs/>
          <w:color w:val="auto"/>
          <w:sz w:val="32"/>
          <w:szCs w:val="32"/>
          <w:highlight w:val="none"/>
        </w:rPr>
        <w:t>一、响应函</w:t>
      </w:r>
    </w:p>
    <w:p w14:paraId="18D5A8BA">
      <w:pPr>
        <w:pStyle w:val="15"/>
        <w:spacing w:line="500" w:lineRule="exact"/>
        <w:jc w:val="center"/>
        <w:rPr>
          <w:rFonts w:hAnsi="宋体" w:cs="宋体"/>
          <w:b/>
          <w:bCs/>
          <w:color w:val="auto"/>
          <w:sz w:val="30"/>
          <w:szCs w:val="30"/>
          <w:highlight w:val="none"/>
        </w:rPr>
      </w:pPr>
      <w:r>
        <w:rPr>
          <w:rFonts w:hint="eastAsia" w:hAnsi="宋体" w:cs="宋体"/>
          <w:b/>
          <w:bCs/>
          <w:color w:val="auto"/>
          <w:sz w:val="30"/>
          <w:szCs w:val="30"/>
          <w:highlight w:val="none"/>
        </w:rPr>
        <w:t>响应函</w:t>
      </w:r>
    </w:p>
    <w:p w14:paraId="691227E6">
      <w:pPr>
        <w:pStyle w:val="15"/>
        <w:spacing w:line="360" w:lineRule="auto"/>
        <w:rPr>
          <w:rFonts w:hAnsi="宋体" w:cs="宋体"/>
          <w:color w:val="auto"/>
          <w:sz w:val="21"/>
          <w:szCs w:val="21"/>
          <w:highlight w:val="none"/>
        </w:rPr>
      </w:pPr>
      <w:r>
        <w:rPr>
          <w:rFonts w:hint="eastAsia" w:hAnsi="宋体" w:cs="宋体"/>
          <w:color w:val="auto"/>
          <w:sz w:val="21"/>
          <w:szCs w:val="21"/>
          <w:highlight w:val="none"/>
        </w:rPr>
        <w:t>致：</w:t>
      </w:r>
      <w:r>
        <w:rPr>
          <w:rFonts w:hint="eastAsia" w:hAnsi="宋体" w:cs="宋体"/>
          <w:color w:val="auto"/>
          <w:sz w:val="21"/>
          <w:szCs w:val="21"/>
          <w:highlight w:val="none"/>
          <w:u w:val="single"/>
        </w:rPr>
        <w:t xml:space="preserve"> </w:t>
      </w:r>
      <w:bookmarkStart w:id="88" w:name="PO_3000001868_PM031_4"/>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采购人</w:t>
      </w:r>
      <w:r>
        <w:rPr>
          <w:rFonts w:hint="eastAsia" w:hAnsi="宋体" w:cs="宋体"/>
          <w:color w:val="auto"/>
          <w:sz w:val="21"/>
          <w:szCs w:val="21"/>
          <w:highlight w:val="none"/>
          <w:u w:val="single"/>
        </w:rPr>
        <w:t>]</w:t>
      </w:r>
      <w:bookmarkEnd w:id="88"/>
      <w:r>
        <w:rPr>
          <w:rFonts w:hint="eastAsia" w:hAnsi="宋体" w:cs="宋体"/>
          <w:color w:val="auto"/>
          <w:sz w:val="21"/>
          <w:szCs w:val="21"/>
          <w:highlight w:val="none"/>
          <w:u w:val="single"/>
        </w:rPr>
        <w:t xml:space="preserve"> </w:t>
      </w:r>
    </w:p>
    <w:p w14:paraId="6B4627F4">
      <w:pPr>
        <w:pStyle w:val="15"/>
        <w:spacing w:line="360" w:lineRule="auto"/>
        <w:ind w:firstLine="420" w:firstLineChars="200"/>
        <w:rPr>
          <w:rFonts w:hAnsi="宋体" w:cs="宋体"/>
          <w:color w:val="auto"/>
          <w:sz w:val="21"/>
          <w:szCs w:val="21"/>
          <w:highlight w:val="none"/>
        </w:rPr>
      </w:pPr>
      <w:r>
        <w:rPr>
          <w:rFonts w:hint="eastAsia" w:hAnsi="宋体" w:cs="宋体"/>
          <w:color w:val="auto"/>
          <w:sz w:val="21"/>
          <w:szCs w:val="21"/>
          <w:highlight w:val="none"/>
        </w:rPr>
        <w:t>我方已仔细阅读了贵方组织的</w:t>
      </w:r>
      <w:r>
        <w:rPr>
          <w:rFonts w:hint="eastAsia" w:hAnsi="宋体" w:cs="宋体"/>
          <w:color w:val="auto"/>
          <w:sz w:val="21"/>
          <w:szCs w:val="21"/>
          <w:highlight w:val="none"/>
          <w:u w:val="single"/>
        </w:rPr>
        <w:t xml:space="preserve"> </w:t>
      </w:r>
      <w:bookmarkStart w:id="89" w:name="PO_3000001868_PM002_10"/>
      <w:r>
        <w:rPr>
          <w:rFonts w:hint="eastAsia" w:hAnsi="宋体" w:cs="宋体"/>
          <w:color w:val="auto"/>
          <w:sz w:val="21"/>
          <w:szCs w:val="21"/>
          <w:highlight w:val="none"/>
          <w:u w:val="single"/>
        </w:rPr>
        <w:t>[项目名称]</w:t>
      </w:r>
      <w:bookmarkEnd w:id="89"/>
      <w:r>
        <w:rPr>
          <w:rFonts w:hint="eastAsia" w:hAnsi="宋体" w:cs="宋体"/>
          <w:color w:val="auto"/>
          <w:sz w:val="21"/>
          <w:szCs w:val="21"/>
          <w:highlight w:val="none"/>
          <w:u w:val="single"/>
        </w:rPr>
        <w:t xml:space="preserve">  </w:t>
      </w:r>
      <w:r>
        <w:rPr>
          <w:rFonts w:hint="eastAsia" w:hAnsi="宋体" w:cs="宋体"/>
          <w:color w:val="auto"/>
          <w:sz w:val="21"/>
          <w:szCs w:val="21"/>
          <w:highlight w:val="none"/>
        </w:rPr>
        <w:t>项目（项目编号：</w:t>
      </w:r>
      <w:r>
        <w:rPr>
          <w:rFonts w:hint="eastAsia" w:hAnsi="宋体" w:cs="宋体"/>
          <w:color w:val="auto"/>
          <w:sz w:val="21"/>
          <w:szCs w:val="21"/>
          <w:highlight w:val="none"/>
          <w:u w:val="single"/>
        </w:rPr>
        <w:t xml:space="preserve">  </w:t>
      </w:r>
      <w:bookmarkStart w:id="90" w:name="PO_3000001868_PM001_10"/>
      <w:r>
        <w:rPr>
          <w:rFonts w:hint="eastAsia" w:hAnsi="宋体" w:cs="宋体"/>
          <w:color w:val="auto"/>
          <w:sz w:val="21"/>
          <w:szCs w:val="21"/>
          <w:highlight w:val="none"/>
          <w:u w:val="single"/>
        </w:rPr>
        <w:t>[项目编号]</w:t>
      </w:r>
      <w:bookmarkEnd w:id="90"/>
      <w:r>
        <w:rPr>
          <w:rFonts w:hint="eastAsia" w:hAnsi="宋体" w:cs="宋体"/>
          <w:color w:val="auto"/>
          <w:sz w:val="21"/>
          <w:szCs w:val="21"/>
          <w:highlight w:val="none"/>
          <w:u w:val="single"/>
        </w:rPr>
        <w:t xml:space="preserve"> </w:t>
      </w:r>
      <w:r>
        <w:rPr>
          <w:rFonts w:hint="eastAsia" w:hAnsi="宋体" w:cs="宋体"/>
          <w:color w:val="auto"/>
          <w:sz w:val="21"/>
          <w:szCs w:val="21"/>
          <w:highlight w:val="none"/>
        </w:rPr>
        <w:t xml:space="preserve">）的竞争性磋商采购文件的全部内容，现正式递交下述文件参加贵方组织的本次政府采购活动： </w:t>
      </w:r>
    </w:p>
    <w:p w14:paraId="47562EC7">
      <w:pPr>
        <w:pStyle w:val="15"/>
        <w:spacing w:line="360" w:lineRule="auto"/>
        <w:ind w:firstLine="420" w:firstLineChars="200"/>
        <w:rPr>
          <w:rFonts w:hAnsi="宋体" w:cs="宋体"/>
          <w:color w:val="auto"/>
          <w:sz w:val="21"/>
          <w:szCs w:val="21"/>
          <w:highlight w:val="none"/>
        </w:rPr>
      </w:pPr>
      <w:r>
        <w:rPr>
          <w:rFonts w:hint="eastAsia" w:hAnsi="宋体" w:cs="宋体"/>
          <w:color w:val="auto"/>
          <w:sz w:val="21"/>
          <w:szCs w:val="21"/>
          <w:highlight w:val="none"/>
        </w:rPr>
        <w:t>一、首次报价文件电子版</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份（包含按“第三章 供应商须知”提交的全部文件）；</w:t>
      </w:r>
    </w:p>
    <w:p w14:paraId="713CFE5E">
      <w:pPr>
        <w:pStyle w:val="15"/>
        <w:spacing w:line="360" w:lineRule="auto"/>
        <w:ind w:firstLine="420" w:firstLineChars="200"/>
        <w:rPr>
          <w:rFonts w:hint="eastAsia" w:hAnsi="宋体" w:cs="宋体"/>
          <w:color w:val="auto"/>
          <w:sz w:val="21"/>
          <w:szCs w:val="21"/>
          <w:highlight w:val="none"/>
        </w:rPr>
      </w:pPr>
      <w:r>
        <w:rPr>
          <w:rFonts w:hint="eastAsia" w:hAnsi="宋体" w:cs="宋体"/>
          <w:color w:val="auto"/>
          <w:sz w:val="21"/>
          <w:szCs w:val="21"/>
          <w:highlight w:val="none"/>
        </w:rPr>
        <w:t>二、技术文件电子版</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份（包含按“第三章 供应商须知”提交的全部文件）；</w:t>
      </w:r>
    </w:p>
    <w:p w14:paraId="4D5AD9FD">
      <w:pPr>
        <w:pStyle w:val="15"/>
        <w:spacing w:line="360" w:lineRule="auto"/>
        <w:ind w:firstLine="420" w:firstLineChars="200"/>
        <w:rPr>
          <w:rFonts w:hAnsi="宋体" w:cs="宋体"/>
          <w:color w:val="auto"/>
          <w:sz w:val="21"/>
          <w:szCs w:val="21"/>
          <w:highlight w:val="none"/>
        </w:rPr>
      </w:pPr>
      <w:r>
        <w:rPr>
          <w:rFonts w:hint="eastAsia" w:hAnsi="宋体" w:cs="宋体"/>
          <w:color w:val="auto"/>
          <w:sz w:val="21"/>
          <w:szCs w:val="21"/>
          <w:highlight w:val="none"/>
          <w:lang w:val="en-US" w:eastAsia="zh-CN"/>
        </w:rPr>
        <w:t>三、</w:t>
      </w:r>
      <w:r>
        <w:rPr>
          <w:rFonts w:hint="eastAsia" w:hAnsi="宋体" w:cs="宋体"/>
          <w:color w:val="auto"/>
          <w:sz w:val="21"/>
          <w:szCs w:val="21"/>
          <w:highlight w:val="none"/>
        </w:rPr>
        <w:t>商务文件电子版</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份（包含按“第三章 供应商须知”提交的全部文件）；（商务技术文件已合并装订成册）；</w:t>
      </w:r>
    </w:p>
    <w:p w14:paraId="01771002">
      <w:pPr>
        <w:pStyle w:val="15"/>
        <w:spacing w:line="360" w:lineRule="auto"/>
        <w:ind w:firstLine="420" w:firstLineChars="200"/>
        <w:rPr>
          <w:rFonts w:hAnsi="宋体" w:cs="宋体"/>
          <w:color w:val="auto"/>
          <w:sz w:val="21"/>
          <w:szCs w:val="21"/>
          <w:highlight w:val="none"/>
        </w:rPr>
      </w:pPr>
      <w:r>
        <w:rPr>
          <w:rFonts w:hint="eastAsia" w:hAnsi="宋体" w:cs="宋体"/>
          <w:color w:val="auto"/>
          <w:sz w:val="21"/>
          <w:szCs w:val="21"/>
          <w:highlight w:val="none"/>
          <w:lang w:val="en-US" w:eastAsia="zh-CN"/>
        </w:rPr>
        <w:t>四</w:t>
      </w:r>
      <w:r>
        <w:rPr>
          <w:rFonts w:hint="eastAsia" w:hAnsi="宋体" w:cs="宋体"/>
          <w:color w:val="auto"/>
          <w:sz w:val="21"/>
          <w:szCs w:val="21"/>
          <w:highlight w:val="none"/>
        </w:rPr>
        <w:t>、资格证明文件电子版（包含按“第三章供应商须知”提交的全部文件）；</w:t>
      </w:r>
    </w:p>
    <w:p w14:paraId="57DDB7DF">
      <w:pPr>
        <w:pStyle w:val="15"/>
        <w:spacing w:line="360" w:lineRule="auto"/>
        <w:ind w:firstLine="420" w:firstLineChars="200"/>
        <w:rPr>
          <w:rFonts w:hAnsi="宋体" w:cs="宋体"/>
          <w:color w:val="auto"/>
          <w:sz w:val="21"/>
          <w:szCs w:val="21"/>
          <w:highlight w:val="none"/>
        </w:rPr>
      </w:pPr>
      <w:r>
        <w:rPr>
          <w:rFonts w:hint="eastAsia" w:hAnsi="宋体" w:cs="宋体"/>
          <w:color w:val="auto"/>
          <w:sz w:val="21"/>
          <w:szCs w:val="21"/>
          <w:highlight w:val="none"/>
        </w:rPr>
        <w:t>据此函，签字人兹宣布：</w:t>
      </w:r>
    </w:p>
    <w:p w14:paraId="03D451C8">
      <w:pPr>
        <w:pStyle w:val="15"/>
        <w:spacing w:line="360" w:lineRule="auto"/>
        <w:ind w:firstLine="482"/>
        <w:rPr>
          <w:rFonts w:hint="eastAsia" w:hAnsi="宋体" w:eastAsia="宋体" w:cs="宋体"/>
          <w:color w:val="auto"/>
          <w:sz w:val="21"/>
          <w:szCs w:val="21"/>
          <w:highlight w:val="none"/>
          <w:lang w:eastAsia="zh-CN"/>
        </w:rPr>
      </w:pPr>
      <w:r>
        <w:rPr>
          <w:rFonts w:hint="eastAsia" w:hAnsi="宋体" w:cs="宋体"/>
          <w:color w:val="auto"/>
          <w:sz w:val="21"/>
          <w:szCs w:val="21"/>
          <w:highlight w:val="none"/>
        </w:rPr>
        <w:t>1、我方愿意以</w:t>
      </w:r>
      <w:r>
        <w:rPr>
          <w:rFonts w:hint="eastAsia" w:hAnsi="宋体" w:cs="宋体"/>
          <w:color w:val="auto"/>
          <w:sz w:val="21"/>
          <w:szCs w:val="21"/>
          <w:highlight w:val="none"/>
          <w:u w:val="single"/>
          <w:lang w:eastAsia="zh-CN"/>
        </w:rPr>
        <w:t>（</w:t>
      </w:r>
      <w:r>
        <w:rPr>
          <w:rFonts w:hint="eastAsia" w:hAnsi="宋体" w:cs="宋体"/>
          <w:color w:val="auto"/>
          <w:sz w:val="21"/>
          <w:szCs w:val="21"/>
          <w:highlight w:val="none"/>
          <w:u w:val="single"/>
          <w:lang w:val="en-US" w:eastAsia="zh-CN"/>
        </w:rPr>
        <w:t>大写</w:t>
      </w:r>
      <w:r>
        <w:rPr>
          <w:rFonts w:hint="eastAsia" w:hAnsi="宋体" w:cs="宋体"/>
          <w:color w:val="auto"/>
          <w:sz w:val="21"/>
          <w:szCs w:val="21"/>
          <w:highlight w:val="none"/>
          <w:u w:val="single"/>
          <w:lang w:eastAsia="zh-CN"/>
        </w:rPr>
        <w:t>）</w:t>
      </w:r>
      <w:r>
        <w:rPr>
          <w:rFonts w:hint="eastAsia" w:hAnsi="宋体" w:cs="宋体"/>
          <w:color w:val="auto"/>
          <w:sz w:val="21"/>
          <w:szCs w:val="21"/>
          <w:highlight w:val="none"/>
          <w:u w:val="single"/>
          <w:lang w:val="en-US" w:eastAsia="zh-CN"/>
        </w:rPr>
        <w:t>人民币</w:t>
      </w:r>
      <w:r>
        <w:rPr>
          <w:rFonts w:hint="eastAsia" w:hAnsi="宋体" w:cs="宋体"/>
          <w:color w:val="auto"/>
          <w:sz w:val="21"/>
          <w:szCs w:val="21"/>
          <w:highlight w:val="none"/>
          <w:u w:val="single"/>
        </w:rPr>
        <w:t xml:space="preserve">             </w:t>
      </w:r>
      <w:r>
        <w:rPr>
          <w:rFonts w:hint="eastAsia" w:hAnsi="宋体" w:cs="宋体"/>
          <w:color w:val="auto"/>
          <w:sz w:val="21"/>
          <w:szCs w:val="21"/>
          <w:highlight w:val="none"/>
          <w:u w:val="single"/>
          <w:lang w:eastAsia="zh-CN"/>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的竞标</w:t>
      </w:r>
      <w:r>
        <w:rPr>
          <w:rFonts w:hint="eastAsia" w:hAnsi="宋体" w:cs="宋体"/>
          <w:color w:val="auto"/>
          <w:sz w:val="21"/>
          <w:szCs w:val="21"/>
          <w:highlight w:val="none"/>
          <w:lang w:val="en-US" w:eastAsia="zh-CN"/>
        </w:rPr>
        <w:t>总</w:t>
      </w:r>
      <w:r>
        <w:rPr>
          <w:rFonts w:hint="eastAsia" w:hAnsi="宋体" w:cs="宋体"/>
          <w:color w:val="auto"/>
          <w:sz w:val="21"/>
          <w:szCs w:val="21"/>
          <w:highlight w:val="none"/>
        </w:rPr>
        <w:t>报价，</w:t>
      </w:r>
      <w:r>
        <w:rPr>
          <w:rFonts w:hint="eastAsia" w:hAnsi="宋体" w:cs="宋体"/>
          <w:color w:val="auto"/>
          <w:sz w:val="21"/>
          <w:szCs w:val="21"/>
          <w:highlight w:val="none"/>
          <w:lang w:val="en-US" w:eastAsia="zh-CN"/>
        </w:rPr>
        <w:t>工期</w:t>
      </w:r>
      <w:r>
        <w:rPr>
          <w:rFonts w:hint="eastAsia" w:hAnsi="宋体" w:cs="宋体"/>
          <w:color w:val="auto"/>
          <w:sz w:val="21"/>
          <w:szCs w:val="21"/>
          <w:highlight w:val="none"/>
        </w:rPr>
        <w:t>（无分标时填写）：</w:t>
      </w:r>
      <w:r>
        <w:rPr>
          <w:rFonts w:hint="eastAsia" w:hAnsi="宋体" w:cs="宋体"/>
          <w:color w:val="auto"/>
          <w:sz w:val="21"/>
          <w:szCs w:val="21"/>
          <w:highlight w:val="none"/>
          <w:u w:val="single"/>
        </w:rPr>
        <w:t xml:space="preserve">            </w:t>
      </w:r>
      <w:r>
        <w:rPr>
          <w:rFonts w:hint="eastAsia" w:hAnsi="宋体" w:cs="宋体"/>
          <w:color w:val="auto"/>
          <w:sz w:val="21"/>
          <w:szCs w:val="21"/>
          <w:highlight w:val="none"/>
          <w:u w:val="none"/>
          <w:lang w:val="en-US" w:eastAsia="zh-CN"/>
        </w:rPr>
        <w:t>，</w:t>
      </w:r>
      <w:r>
        <w:rPr>
          <w:rFonts w:hint="eastAsia" w:hAnsi="宋体" w:cs="宋体"/>
          <w:color w:val="auto"/>
          <w:sz w:val="21"/>
          <w:szCs w:val="21"/>
          <w:highlight w:val="none"/>
        </w:rPr>
        <w:t>提供本项目竞争性磋商采购文件第二章“服务需求一览表”中相应的采购内容</w:t>
      </w:r>
      <w:r>
        <w:rPr>
          <w:rFonts w:hint="eastAsia" w:hAnsi="宋体" w:cs="宋体"/>
          <w:color w:val="auto"/>
          <w:sz w:val="21"/>
          <w:szCs w:val="21"/>
          <w:highlight w:val="none"/>
          <w:lang w:eastAsia="zh-CN"/>
        </w:rPr>
        <w:t>，</w:t>
      </w:r>
      <w:r>
        <w:rPr>
          <w:rFonts w:hint="eastAsia" w:hAnsi="宋体" w:cs="宋体"/>
          <w:color w:val="auto"/>
          <w:sz w:val="21"/>
          <w:szCs w:val="21"/>
          <w:highlight w:val="none"/>
          <w:lang w:val="en-US" w:eastAsia="zh-CN"/>
        </w:rPr>
        <w:t>并</w:t>
      </w:r>
      <w:r>
        <w:rPr>
          <w:rFonts w:hint="eastAsia" w:hAnsi="宋体" w:cs="宋体"/>
          <w:color w:val="auto"/>
          <w:sz w:val="21"/>
          <w:szCs w:val="21"/>
          <w:highlight w:val="none"/>
          <w:lang w:eastAsia="zh-CN"/>
        </w:rPr>
        <w:t>按合同约定</w:t>
      </w:r>
      <w:r>
        <w:rPr>
          <w:rFonts w:hint="eastAsia" w:hAnsi="宋体" w:cs="宋体"/>
          <w:color w:val="auto"/>
          <w:sz w:val="21"/>
          <w:szCs w:val="21"/>
          <w:highlight w:val="none"/>
          <w:lang w:val="en-US" w:eastAsia="zh-CN"/>
        </w:rPr>
        <w:t>完成服务</w:t>
      </w:r>
      <w:r>
        <w:rPr>
          <w:rFonts w:hint="eastAsia" w:hAnsi="宋体" w:cs="宋体"/>
          <w:color w:val="auto"/>
          <w:sz w:val="21"/>
          <w:szCs w:val="21"/>
          <w:highlight w:val="none"/>
          <w:lang w:eastAsia="zh-CN"/>
        </w:rPr>
        <w:t>。</w:t>
      </w:r>
    </w:p>
    <w:p w14:paraId="55024592">
      <w:pPr>
        <w:pStyle w:val="15"/>
        <w:spacing w:line="360" w:lineRule="auto"/>
        <w:ind w:firstLine="482"/>
        <w:rPr>
          <w:rFonts w:hAnsi="宋体" w:cs="宋体"/>
          <w:color w:val="auto"/>
          <w:sz w:val="21"/>
          <w:szCs w:val="21"/>
          <w:highlight w:val="none"/>
        </w:rPr>
      </w:pPr>
      <w:r>
        <w:rPr>
          <w:rFonts w:hint="eastAsia" w:hAnsi="宋体" w:cs="宋体"/>
          <w:color w:val="auto"/>
          <w:sz w:val="21"/>
          <w:szCs w:val="21"/>
          <w:highlight w:val="none"/>
        </w:rPr>
        <w:t>2、我方同意自本项目竞争性磋商采购文件采购公告规定的递交响应文件截止时间起遵循本响应函，并承诺在“第三章 供应商须知”规定的响应有效期内不修改、撤销响应文件。</w:t>
      </w:r>
    </w:p>
    <w:p w14:paraId="404D14B6">
      <w:pPr>
        <w:pStyle w:val="15"/>
        <w:spacing w:line="360" w:lineRule="auto"/>
        <w:ind w:firstLine="482"/>
        <w:rPr>
          <w:rFonts w:hAnsi="宋体" w:cs="宋体"/>
          <w:color w:val="auto"/>
          <w:sz w:val="21"/>
          <w:szCs w:val="21"/>
          <w:highlight w:val="none"/>
        </w:rPr>
      </w:pPr>
      <w:r>
        <w:rPr>
          <w:rFonts w:hint="eastAsia" w:hAnsi="宋体" w:cs="宋体"/>
          <w:color w:val="auto"/>
          <w:sz w:val="21"/>
          <w:szCs w:val="21"/>
          <w:highlight w:val="none"/>
        </w:rPr>
        <w:t>3、我方在此声明，所递交的响应文件及有关资料内容完整、真实和准确。</w:t>
      </w:r>
    </w:p>
    <w:p w14:paraId="559BF1CF">
      <w:pPr>
        <w:pStyle w:val="15"/>
        <w:spacing w:line="360" w:lineRule="auto"/>
        <w:ind w:firstLine="482"/>
        <w:rPr>
          <w:rFonts w:hAnsi="宋体" w:cs="宋体"/>
          <w:color w:val="auto"/>
          <w:sz w:val="21"/>
          <w:szCs w:val="21"/>
          <w:highlight w:val="none"/>
        </w:rPr>
      </w:pPr>
      <w:r>
        <w:rPr>
          <w:rFonts w:hint="eastAsia" w:hAnsi="宋体" w:cs="宋体"/>
          <w:color w:val="auto"/>
          <w:sz w:val="21"/>
          <w:szCs w:val="21"/>
          <w:highlight w:val="none"/>
        </w:rPr>
        <w:t>4、如本项目采购内容涉及须符合国家强制规定的，我方承诺我方本次竞标均符合国家有关强制规定。</w:t>
      </w:r>
    </w:p>
    <w:p w14:paraId="4373FF83">
      <w:pPr>
        <w:pStyle w:val="15"/>
        <w:spacing w:line="360" w:lineRule="auto"/>
        <w:ind w:firstLine="482"/>
        <w:rPr>
          <w:rFonts w:hAnsi="宋体" w:cs="宋体"/>
          <w:color w:val="auto"/>
          <w:sz w:val="21"/>
          <w:szCs w:val="21"/>
          <w:highlight w:val="none"/>
        </w:rPr>
      </w:pPr>
      <w:r>
        <w:rPr>
          <w:rFonts w:hint="eastAsia" w:hAnsi="宋体" w:cs="宋体"/>
          <w:color w:val="auto"/>
          <w:sz w:val="21"/>
          <w:szCs w:val="21"/>
          <w:highlight w:val="none"/>
        </w:rPr>
        <w:t>5、如我方成交，我方承诺在收到成交通知书后，在成交通知书规定的期限内，根据竞争性磋商采购文件、我方的响应文件及有关澄清承诺书的要求按第六章“合同文本”与采购人订立书面合同，并按照合同约定承担完成合同的责任和义务。</w:t>
      </w:r>
    </w:p>
    <w:p w14:paraId="64411E19">
      <w:pPr>
        <w:pStyle w:val="15"/>
        <w:spacing w:line="360" w:lineRule="auto"/>
        <w:ind w:firstLine="482"/>
        <w:rPr>
          <w:rFonts w:hAnsi="宋体" w:cs="宋体"/>
          <w:color w:val="auto"/>
          <w:sz w:val="21"/>
          <w:szCs w:val="21"/>
          <w:highlight w:val="none"/>
        </w:rPr>
      </w:pPr>
      <w:r>
        <w:rPr>
          <w:rFonts w:hint="eastAsia" w:hAnsi="宋体" w:cs="宋体"/>
          <w:color w:val="auto"/>
          <w:sz w:val="21"/>
          <w:szCs w:val="21"/>
          <w:highlight w:val="none"/>
        </w:rPr>
        <w:t>6、我方已详细审核竞争性磋商采购文件，我方知道必须放弃提出含糊不清或误解问题的权利。</w:t>
      </w:r>
    </w:p>
    <w:p w14:paraId="36FE3D02">
      <w:pPr>
        <w:pStyle w:val="15"/>
        <w:spacing w:line="360" w:lineRule="auto"/>
        <w:ind w:firstLine="482"/>
        <w:rPr>
          <w:rFonts w:hAnsi="宋体" w:cs="宋体"/>
          <w:color w:val="auto"/>
          <w:sz w:val="21"/>
          <w:szCs w:val="21"/>
          <w:highlight w:val="none"/>
        </w:rPr>
      </w:pPr>
      <w:r>
        <w:rPr>
          <w:rFonts w:hint="eastAsia" w:hAnsi="宋体" w:cs="宋体"/>
          <w:color w:val="auto"/>
          <w:sz w:val="21"/>
          <w:szCs w:val="21"/>
          <w:highlight w:val="none"/>
        </w:rPr>
        <w:t>7、我方承诺满足竞争性磋商采购文件第六章“合同文本”的条款，承担完成合同的责任和义务。</w:t>
      </w:r>
    </w:p>
    <w:p w14:paraId="739C7070">
      <w:pPr>
        <w:pStyle w:val="15"/>
        <w:spacing w:line="360" w:lineRule="auto"/>
        <w:ind w:firstLine="482"/>
        <w:rPr>
          <w:rFonts w:hAnsi="宋体" w:cs="宋体"/>
          <w:color w:val="auto"/>
          <w:sz w:val="21"/>
          <w:szCs w:val="21"/>
          <w:highlight w:val="none"/>
        </w:rPr>
      </w:pPr>
      <w:r>
        <w:rPr>
          <w:rFonts w:hint="eastAsia" w:hAnsi="宋体" w:cs="宋体"/>
          <w:color w:val="auto"/>
          <w:sz w:val="21"/>
          <w:szCs w:val="21"/>
          <w:highlight w:val="none"/>
        </w:rPr>
        <w:t>8、我方同意应贵方要求提供与本竞标有关的任何数据或资料。若贵方需要，我方愿意提供我方作出的一切承诺的证明材料。</w:t>
      </w:r>
    </w:p>
    <w:p w14:paraId="4D3A4F56">
      <w:pPr>
        <w:pStyle w:val="15"/>
        <w:spacing w:line="360" w:lineRule="auto"/>
        <w:ind w:firstLine="482"/>
        <w:rPr>
          <w:rFonts w:hAnsi="宋体" w:cs="宋体"/>
          <w:color w:val="auto"/>
          <w:sz w:val="21"/>
          <w:szCs w:val="21"/>
          <w:highlight w:val="none"/>
        </w:rPr>
      </w:pPr>
      <w:r>
        <w:rPr>
          <w:rFonts w:hint="eastAsia" w:hAnsi="宋体" w:cs="宋体"/>
          <w:color w:val="auto"/>
          <w:sz w:val="21"/>
          <w:szCs w:val="21"/>
          <w:highlight w:val="none"/>
        </w:rPr>
        <w:t>9、我方完全理解贵方不一定接受响应报价最低的竞标人为成交供应商的行为。</w:t>
      </w:r>
    </w:p>
    <w:p w14:paraId="7FDD46CD">
      <w:pPr>
        <w:pStyle w:val="15"/>
        <w:spacing w:line="360" w:lineRule="auto"/>
        <w:ind w:firstLine="482"/>
        <w:rPr>
          <w:rFonts w:hAnsi="宋体" w:cs="宋体"/>
          <w:color w:val="auto"/>
          <w:sz w:val="21"/>
          <w:szCs w:val="21"/>
          <w:highlight w:val="none"/>
        </w:rPr>
      </w:pPr>
      <w:r>
        <w:rPr>
          <w:rFonts w:hint="eastAsia" w:hAnsi="宋体" w:cs="宋体"/>
          <w:color w:val="auto"/>
          <w:sz w:val="21"/>
          <w:szCs w:val="21"/>
          <w:highlight w:val="none"/>
        </w:rPr>
        <w:t>10、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5232A62B">
      <w:pPr>
        <w:pStyle w:val="15"/>
        <w:numPr>
          <w:ilvl w:val="0"/>
          <w:numId w:val="4"/>
        </w:numPr>
        <w:tabs>
          <w:tab w:val="left" w:pos="945"/>
        </w:tabs>
        <w:spacing w:line="360" w:lineRule="auto"/>
        <w:rPr>
          <w:rFonts w:hAnsi="宋体" w:cs="宋体"/>
          <w:color w:val="auto"/>
          <w:sz w:val="21"/>
          <w:szCs w:val="21"/>
          <w:highlight w:val="none"/>
        </w:rPr>
      </w:pPr>
      <w:r>
        <w:rPr>
          <w:rFonts w:hint="eastAsia" w:hAnsi="宋体" w:cs="宋体"/>
          <w:color w:val="auto"/>
          <w:sz w:val="21"/>
          <w:szCs w:val="21"/>
          <w:highlight w:val="none"/>
        </w:rPr>
        <w:t>提供虚假材料谋取中标、成交的；</w:t>
      </w:r>
    </w:p>
    <w:p w14:paraId="754C1474">
      <w:pPr>
        <w:pStyle w:val="15"/>
        <w:numPr>
          <w:ilvl w:val="0"/>
          <w:numId w:val="4"/>
        </w:numPr>
        <w:tabs>
          <w:tab w:val="left" w:pos="945"/>
        </w:tabs>
        <w:spacing w:line="360" w:lineRule="auto"/>
        <w:rPr>
          <w:rFonts w:hAnsi="宋体" w:cs="宋体"/>
          <w:color w:val="auto"/>
          <w:sz w:val="21"/>
          <w:szCs w:val="21"/>
          <w:highlight w:val="none"/>
        </w:rPr>
      </w:pPr>
      <w:r>
        <w:rPr>
          <w:rFonts w:hint="eastAsia" w:hAnsi="宋体" w:cs="宋体"/>
          <w:color w:val="auto"/>
          <w:sz w:val="21"/>
          <w:szCs w:val="21"/>
          <w:highlight w:val="none"/>
        </w:rPr>
        <w:t>采取不正当手段诋毁、排挤其他供应商的；</w:t>
      </w:r>
    </w:p>
    <w:p w14:paraId="62D2A32D">
      <w:pPr>
        <w:pStyle w:val="15"/>
        <w:numPr>
          <w:ilvl w:val="0"/>
          <w:numId w:val="4"/>
        </w:numPr>
        <w:tabs>
          <w:tab w:val="left" w:pos="945"/>
        </w:tabs>
        <w:spacing w:line="360" w:lineRule="auto"/>
        <w:rPr>
          <w:rFonts w:hAnsi="宋体" w:cs="宋体"/>
          <w:color w:val="auto"/>
          <w:sz w:val="21"/>
          <w:szCs w:val="21"/>
          <w:highlight w:val="none"/>
        </w:rPr>
      </w:pPr>
      <w:r>
        <w:rPr>
          <w:rFonts w:hint="eastAsia" w:hAnsi="宋体" w:cs="宋体"/>
          <w:color w:val="auto"/>
          <w:sz w:val="21"/>
          <w:szCs w:val="21"/>
          <w:highlight w:val="none"/>
        </w:rPr>
        <w:t>与采购人、其他供应商或者采购代理机构恶意串通的；</w:t>
      </w:r>
    </w:p>
    <w:p w14:paraId="75274E22">
      <w:pPr>
        <w:pStyle w:val="15"/>
        <w:numPr>
          <w:ilvl w:val="0"/>
          <w:numId w:val="4"/>
        </w:numPr>
        <w:tabs>
          <w:tab w:val="left" w:pos="945"/>
        </w:tabs>
        <w:spacing w:line="360" w:lineRule="auto"/>
        <w:rPr>
          <w:rFonts w:hAnsi="宋体" w:cs="宋体"/>
          <w:color w:val="auto"/>
          <w:sz w:val="21"/>
          <w:szCs w:val="21"/>
          <w:highlight w:val="none"/>
        </w:rPr>
      </w:pPr>
      <w:r>
        <w:rPr>
          <w:rFonts w:hint="eastAsia" w:hAnsi="宋体" w:cs="宋体"/>
          <w:color w:val="auto"/>
          <w:sz w:val="21"/>
          <w:szCs w:val="21"/>
          <w:highlight w:val="none"/>
        </w:rPr>
        <w:t>向采购人、采购代理机构行贿或者提供其他不正当利益的；</w:t>
      </w:r>
    </w:p>
    <w:p w14:paraId="496E045E">
      <w:pPr>
        <w:pStyle w:val="15"/>
        <w:numPr>
          <w:ilvl w:val="0"/>
          <w:numId w:val="4"/>
        </w:numPr>
        <w:tabs>
          <w:tab w:val="left" w:pos="945"/>
        </w:tabs>
        <w:spacing w:line="360" w:lineRule="auto"/>
        <w:rPr>
          <w:rFonts w:hAnsi="宋体" w:cs="宋体"/>
          <w:color w:val="auto"/>
          <w:sz w:val="21"/>
          <w:szCs w:val="21"/>
          <w:highlight w:val="none"/>
        </w:rPr>
      </w:pPr>
      <w:r>
        <w:rPr>
          <w:rFonts w:hint="eastAsia" w:hAnsi="宋体" w:cs="宋体"/>
          <w:color w:val="auto"/>
          <w:sz w:val="21"/>
          <w:szCs w:val="21"/>
          <w:highlight w:val="none"/>
        </w:rPr>
        <w:t>在采购过程中与采购人进行协商谈判的；</w:t>
      </w:r>
    </w:p>
    <w:p w14:paraId="2AE99FC9">
      <w:pPr>
        <w:pStyle w:val="15"/>
        <w:numPr>
          <w:ilvl w:val="0"/>
          <w:numId w:val="4"/>
        </w:numPr>
        <w:tabs>
          <w:tab w:val="left" w:pos="945"/>
        </w:tabs>
        <w:spacing w:line="360" w:lineRule="auto"/>
        <w:rPr>
          <w:rFonts w:hAnsi="宋体" w:cs="宋体"/>
          <w:color w:val="auto"/>
          <w:sz w:val="21"/>
          <w:szCs w:val="21"/>
          <w:highlight w:val="none"/>
        </w:rPr>
      </w:pPr>
      <w:r>
        <w:rPr>
          <w:rFonts w:hint="eastAsia" w:hAnsi="宋体" w:cs="宋体"/>
          <w:color w:val="auto"/>
          <w:sz w:val="21"/>
          <w:szCs w:val="21"/>
          <w:highlight w:val="none"/>
        </w:rPr>
        <w:t>拒绝有关部门监督检查或提供虚假情况的。</w:t>
      </w:r>
    </w:p>
    <w:p w14:paraId="4104862E">
      <w:pPr>
        <w:pStyle w:val="15"/>
        <w:spacing w:line="360" w:lineRule="auto"/>
        <w:ind w:firstLine="420"/>
        <w:rPr>
          <w:rFonts w:hAnsi="宋体" w:cs="宋体"/>
          <w:color w:val="auto"/>
          <w:sz w:val="21"/>
          <w:szCs w:val="21"/>
          <w:highlight w:val="none"/>
        </w:rPr>
      </w:pPr>
      <w:r>
        <w:rPr>
          <w:rFonts w:hint="eastAsia" w:hAnsi="宋体" w:cs="宋体"/>
          <w:color w:val="auto"/>
          <w:sz w:val="21"/>
          <w:szCs w:val="21"/>
          <w:highlight w:val="none"/>
        </w:rPr>
        <w:t>11.与本磋商有关的一切正式往来信函请寄：</w:t>
      </w:r>
    </w:p>
    <w:p w14:paraId="4FBD86B1">
      <w:pPr>
        <w:pStyle w:val="15"/>
        <w:spacing w:line="360" w:lineRule="auto"/>
        <w:ind w:firstLine="420"/>
        <w:rPr>
          <w:rFonts w:hAnsi="宋体" w:cs="宋体"/>
          <w:color w:val="auto"/>
          <w:sz w:val="21"/>
          <w:szCs w:val="21"/>
          <w:highlight w:val="none"/>
        </w:rPr>
      </w:pPr>
      <w:r>
        <w:rPr>
          <w:rFonts w:hint="eastAsia" w:hAnsi="宋体" w:cs="宋体"/>
          <w:color w:val="auto"/>
          <w:sz w:val="21"/>
          <w:szCs w:val="21"/>
          <w:highlight w:val="none"/>
        </w:rPr>
        <w:t>地址：</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 xml:space="preserve"> </w:t>
      </w:r>
    </w:p>
    <w:p w14:paraId="633A1C8B">
      <w:pPr>
        <w:pStyle w:val="15"/>
        <w:spacing w:line="360" w:lineRule="auto"/>
        <w:ind w:firstLine="420"/>
        <w:rPr>
          <w:rFonts w:hAnsi="宋体" w:cs="宋体"/>
          <w:color w:val="auto"/>
          <w:sz w:val="21"/>
          <w:szCs w:val="21"/>
          <w:highlight w:val="none"/>
          <w:u w:val="single"/>
        </w:rPr>
      </w:pPr>
      <w:r>
        <w:rPr>
          <w:rFonts w:hint="eastAsia" w:hAnsi="宋体" w:cs="宋体"/>
          <w:color w:val="auto"/>
          <w:sz w:val="21"/>
          <w:szCs w:val="21"/>
          <w:highlight w:val="none"/>
        </w:rPr>
        <w:t>电话：</w:t>
      </w:r>
      <w:r>
        <w:rPr>
          <w:rFonts w:hint="eastAsia" w:hAnsi="宋体" w:cs="宋体"/>
          <w:color w:val="auto"/>
          <w:sz w:val="21"/>
          <w:szCs w:val="21"/>
          <w:highlight w:val="none"/>
          <w:u w:val="single"/>
        </w:rPr>
        <w:t xml:space="preserve">                                      　　　　　　　　　</w:t>
      </w:r>
    </w:p>
    <w:p w14:paraId="19E494B0">
      <w:pPr>
        <w:pStyle w:val="15"/>
        <w:spacing w:line="360" w:lineRule="auto"/>
        <w:ind w:firstLine="420"/>
        <w:rPr>
          <w:rFonts w:hAnsi="宋体" w:cs="宋体"/>
          <w:color w:val="auto"/>
          <w:sz w:val="21"/>
          <w:szCs w:val="21"/>
          <w:highlight w:val="none"/>
        </w:rPr>
      </w:pPr>
      <w:r>
        <w:rPr>
          <w:rFonts w:hint="eastAsia" w:hAnsi="宋体" w:cs="宋体"/>
          <w:color w:val="auto"/>
          <w:sz w:val="21"/>
          <w:szCs w:val="21"/>
          <w:highlight w:val="none"/>
        </w:rPr>
        <w:t>传真：</w:t>
      </w:r>
      <w:r>
        <w:rPr>
          <w:rFonts w:hint="eastAsia" w:hAnsi="宋体" w:cs="宋体"/>
          <w:color w:val="auto"/>
          <w:sz w:val="21"/>
          <w:szCs w:val="21"/>
          <w:highlight w:val="none"/>
          <w:u w:val="single"/>
        </w:rPr>
        <w:t>　　　　　　　　　　　　　　　　　　　　　　　　　　　　</w:t>
      </w:r>
    </w:p>
    <w:p w14:paraId="69A5C070">
      <w:pPr>
        <w:pStyle w:val="15"/>
        <w:spacing w:line="360" w:lineRule="auto"/>
        <w:ind w:firstLine="420"/>
        <w:rPr>
          <w:rFonts w:hAnsi="宋体" w:cs="宋体"/>
          <w:color w:val="auto"/>
          <w:sz w:val="21"/>
          <w:szCs w:val="21"/>
          <w:highlight w:val="none"/>
          <w:u w:val="single"/>
        </w:rPr>
      </w:pPr>
      <w:r>
        <w:rPr>
          <w:rFonts w:hint="eastAsia" w:hAnsi="宋体" w:cs="宋体"/>
          <w:color w:val="auto"/>
          <w:sz w:val="21"/>
          <w:szCs w:val="21"/>
          <w:highlight w:val="none"/>
        </w:rPr>
        <w:t>邮政编码：</w:t>
      </w:r>
      <w:r>
        <w:rPr>
          <w:rFonts w:hint="eastAsia" w:hAnsi="宋体" w:cs="宋体"/>
          <w:color w:val="auto"/>
          <w:sz w:val="21"/>
          <w:szCs w:val="21"/>
          <w:highlight w:val="none"/>
          <w:u w:val="single"/>
        </w:rPr>
        <w:t xml:space="preserve">                                                    </w:t>
      </w:r>
    </w:p>
    <w:p w14:paraId="53E5BBC0">
      <w:pPr>
        <w:pStyle w:val="15"/>
        <w:spacing w:line="360" w:lineRule="auto"/>
        <w:ind w:firstLine="420"/>
        <w:rPr>
          <w:rFonts w:hAnsi="宋体" w:cs="宋体"/>
          <w:color w:val="auto"/>
          <w:sz w:val="21"/>
          <w:szCs w:val="21"/>
          <w:highlight w:val="none"/>
          <w:u w:val="single"/>
        </w:rPr>
      </w:pPr>
      <w:r>
        <w:rPr>
          <w:rFonts w:hint="eastAsia" w:hAnsi="宋体" w:cs="宋体"/>
          <w:color w:val="auto"/>
          <w:sz w:val="21"/>
          <w:szCs w:val="21"/>
          <w:highlight w:val="none"/>
        </w:rPr>
        <w:t>开户名称：</w:t>
      </w:r>
      <w:r>
        <w:rPr>
          <w:rFonts w:hint="eastAsia" w:hAnsi="宋体" w:cs="宋体"/>
          <w:color w:val="auto"/>
          <w:sz w:val="21"/>
          <w:szCs w:val="21"/>
          <w:highlight w:val="none"/>
          <w:u w:val="single"/>
        </w:rPr>
        <w:t xml:space="preserve">                                                    </w:t>
      </w:r>
    </w:p>
    <w:p w14:paraId="128D9EFF">
      <w:pPr>
        <w:pStyle w:val="15"/>
        <w:spacing w:line="360" w:lineRule="auto"/>
        <w:ind w:firstLine="420"/>
        <w:rPr>
          <w:rFonts w:hAnsi="宋体" w:cs="宋体"/>
          <w:color w:val="auto"/>
          <w:sz w:val="21"/>
          <w:szCs w:val="21"/>
          <w:highlight w:val="none"/>
          <w:u w:val="single"/>
        </w:rPr>
      </w:pPr>
      <w:r>
        <w:rPr>
          <w:rFonts w:hint="eastAsia" w:hAnsi="宋体" w:cs="宋体"/>
          <w:color w:val="auto"/>
          <w:sz w:val="21"/>
          <w:szCs w:val="21"/>
          <w:highlight w:val="none"/>
        </w:rPr>
        <w:t>开户银行：</w:t>
      </w:r>
      <w:r>
        <w:rPr>
          <w:rFonts w:hint="eastAsia" w:hAnsi="宋体" w:cs="宋体"/>
          <w:color w:val="auto"/>
          <w:sz w:val="21"/>
          <w:szCs w:val="21"/>
          <w:highlight w:val="none"/>
          <w:u w:val="single"/>
        </w:rPr>
        <w:t xml:space="preserve">                                                    </w:t>
      </w:r>
    </w:p>
    <w:p w14:paraId="2E601329">
      <w:pPr>
        <w:pStyle w:val="15"/>
        <w:spacing w:line="360" w:lineRule="auto"/>
        <w:ind w:firstLine="420"/>
        <w:rPr>
          <w:rFonts w:hAnsi="宋体" w:cs="宋体"/>
          <w:color w:val="auto"/>
          <w:sz w:val="21"/>
          <w:szCs w:val="21"/>
          <w:highlight w:val="none"/>
          <w:u w:val="single"/>
        </w:rPr>
      </w:pPr>
      <w:r>
        <w:rPr>
          <w:rFonts w:hint="eastAsia" w:hAnsi="宋体" w:cs="宋体"/>
          <w:color w:val="auto"/>
          <w:sz w:val="21"/>
          <w:szCs w:val="21"/>
          <w:highlight w:val="none"/>
        </w:rPr>
        <w:t>银行账号：</w:t>
      </w:r>
      <w:r>
        <w:rPr>
          <w:rFonts w:hint="eastAsia" w:hAnsi="宋体" w:cs="宋体"/>
          <w:color w:val="auto"/>
          <w:sz w:val="21"/>
          <w:szCs w:val="21"/>
          <w:highlight w:val="none"/>
          <w:u w:val="single"/>
        </w:rPr>
        <w:t xml:space="preserve">                                                    </w:t>
      </w:r>
    </w:p>
    <w:p w14:paraId="6652FE19">
      <w:pPr>
        <w:pStyle w:val="13"/>
        <w:tabs>
          <w:tab w:val="left" w:pos="939"/>
        </w:tabs>
        <w:spacing w:line="360" w:lineRule="auto"/>
        <w:ind w:left="141" w:leftChars="67" w:firstLine="315" w:firstLineChars="150"/>
        <w:rPr>
          <w:rFonts w:ascii="宋体" w:hAnsi="宋体" w:cs="宋体"/>
          <w:color w:val="auto"/>
          <w:sz w:val="21"/>
          <w:szCs w:val="21"/>
          <w:highlight w:val="none"/>
        </w:rPr>
      </w:pPr>
      <w:r>
        <w:rPr>
          <w:rFonts w:hint="eastAsia" w:ascii="宋体" w:hAnsi="宋体" w:cs="宋体"/>
          <w:color w:val="auto"/>
          <w:sz w:val="21"/>
          <w:szCs w:val="21"/>
          <w:highlight w:val="none"/>
        </w:rPr>
        <w:t>特此承诺。</w:t>
      </w:r>
    </w:p>
    <w:p w14:paraId="5C76FC74">
      <w:pPr>
        <w:spacing w:line="360" w:lineRule="auto"/>
        <w:jc w:val="left"/>
        <w:rPr>
          <w:rFonts w:ascii="宋体" w:hAnsi="宋体" w:cs="宋体"/>
          <w:color w:val="auto"/>
          <w:sz w:val="21"/>
          <w:szCs w:val="21"/>
          <w:highlight w:val="none"/>
        </w:rPr>
      </w:pPr>
    </w:p>
    <w:p w14:paraId="0D09D212">
      <w:pPr>
        <w:autoSpaceDE w:val="0"/>
        <w:autoSpaceDN w:val="0"/>
        <w:spacing w:line="360" w:lineRule="auto"/>
        <w:ind w:left="4305" w:leftChars="1950" w:hanging="210" w:hangingChars="100"/>
        <w:rPr>
          <w:rFonts w:ascii="宋体" w:hAnsi="宋体" w:cs="宋体"/>
          <w:color w:val="auto"/>
          <w:kern w:val="0"/>
          <w:sz w:val="21"/>
          <w:szCs w:val="21"/>
          <w:highlight w:val="none"/>
        </w:rPr>
      </w:pPr>
      <w:r>
        <w:rPr>
          <w:rFonts w:hint="eastAsia" w:ascii="宋体" w:hAnsi="宋体" w:cs="宋体"/>
          <w:color w:val="auto"/>
          <w:kern w:val="0"/>
          <w:sz w:val="21"/>
          <w:szCs w:val="21"/>
          <w:highlight w:val="none"/>
        </w:rPr>
        <w:t>供应商名称（电子签章）：</w:t>
      </w:r>
    </w:p>
    <w:p w14:paraId="499260FD">
      <w:pPr>
        <w:autoSpaceDE w:val="0"/>
        <w:autoSpaceDN w:val="0"/>
        <w:spacing w:line="360" w:lineRule="auto"/>
        <w:ind w:firstLine="5670" w:firstLineChars="2700"/>
        <w:rPr>
          <w:rFonts w:ascii="宋体" w:hAnsi="宋体" w:cs="宋体"/>
          <w:color w:val="auto"/>
          <w:kern w:val="0"/>
          <w:sz w:val="21"/>
          <w:szCs w:val="21"/>
          <w:highlight w:val="none"/>
          <w:lang w:val="zh-CN"/>
        </w:rPr>
      </w:pPr>
      <w:r>
        <w:rPr>
          <w:rFonts w:hint="eastAsia" w:ascii="宋体" w:hAnsi="宋体" w:cs="宋体"/>
          <w:color w:val="auto"/>
          <w:kern w:val="0"/>
          <w:sz w:val="21"/>
          <w:szCs w:val="21"/>
          <w:highlight w:val="none"/>
          <w:lang w:val="zh-CN"/>
        </w:rPr>
        <w:t>日期：  年  月   日</w:t>
      </w:r>
    </w:p>
    <w:p w14:paraId="479FA79D">
      <w:pPr>
        <w:widowControl/>
        <w:spacing w:line="360" w:lineRule="auto"/>
        <w:jc w:val="left"/>
        <w:rPr>
          <w:rFonts w:ascii="宋体" w:hAnsi="宋体" w:cs="宋体"/>
          <w:color w:val="auto"/>
          <w:kern w:val="0"/>
          <w:sz w:val="21"/>
          <w:szCs w:val="21"/>
          <w:highlight w:val="none"/>
          <w:lang w:val="zh-CN"/>
        </w:rPr>
        <w:sectPr>
          <w:pgSz w:w="11910" w:h="16840"/>
          <w:pgMar w:top="1340" w:right="1500" w:bottom="280" w:left="1680" w:header="720" w:footer="720" w:gutter="0"/>
          <w:cols w:space="720" w:num="1"/>
        </w:sectPr>
      </w:pPr>
    </w:p>
    <w:p w14:paraId="6169A2B6">
      <w:pPr>
        <w:autoSpaceDE w:val="0"/>
        <w:autoSpaceDN w:val="0"/>
        <w:spacing w:line="360" w:lineRule="auto"/>
        <w:ind w:firstLine="6480" w:firstLineChars="2700"/>
        <w:rPr>
          <w:rFonts w:ascii="宋体" w:hAnsi="宋体" w:cs="宋体"/>
          <w:color w:val="auto"/>
          <w:kern w:val="0"/>
          <w:sz w:val="24"/>
          <w:highlight w:val="none"/>
          <w:lang w:val="zh-CN"/>
        </w:rPr>
      </w:pPr>
    </w:p>
    <w:p w14:paraId="39F4AC1D">
      <w:pPr>
        <w:spacing w:line="520" w:lineRule="exact"/>
        <w:ind w:firstLine="643" w:firstLineChars="200"/>
        <w:rPr>
          <w:rFonts w:ascii="宋体" w:hAnsi="宋体" w:cs="宋体"/>
          <w:b/>
          <w:bCs/>
          <w:color w:val="auto"/>
          <w:sz w:val="32"/>
          <w:szCs w:val="32"/>
          <w:highlight w:val="none"/>
        </w:rPr>
      </w:pPr>
      <w:r>
        <w:rPr>
          <w:rFonts w:hint="eastAsia" w:ascii="宋体" w:hAnsi="宋体" w:cs="宋体"/>
          <w:b/>
          <w:bCs/>
          <w:color w:val="auto"/>
          <w:sz w:val="32"/>
          <w:szCs w:val="32"/>
          <w:highlight w:val="none"/>
        </w:rPr>
        <w:t>二、响应报价表</w:t>
      </w:r>
    </w:p>
    <w:p w14:paraId="5DC6D83E">
      <w:pPr>
        <w:snapToGrid w:val="0"/>
        <w:spacing w:before="50" w:after="50" w:line="360" w:lineRule="auto"/>
        <w:rPr>
          <w:rFonts w:ascii="宋体" w:hAnsi="宋体" w:cs="宋体"/>
          <w:color w:val="auto"/>
          <w:sz w:val="24"/>
          <w:highlight w:val="none"/>
          <w:u w:val="singl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bookmarkStart w:id="91" w:name="PO_3000001868_PM002_11"/>
      <w:r>
        <w:rPr>
          <w:rFonts w:hint="eastAsia" w:ascii="宋体" w:hAnsi="宋体" w:cs="宋体"/>
          <w:color w:val="auto"/>
          <w:sz w:val="24"/>
          <w:highlight w:val="none"/>
          <w:u w:val="single"/>
        </w:rPr>
        <w:t>[项目名称]</w:t>
      </w:r>
      <w:bookmarkEnd w:id="91"/>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项目编号：</w:t>
      </w:r>
      <w:r>
        <w:rPr>
          <w:rFonts w:hint="eastAsia" w:ascii="宋体" w:hAnsi="宋体" w:cs="宋体"/>
          <w:color w:val="auto"/>
          <w:sz w:val="24"/>
          <w:highlight w:val="none"/>
          <w:u w:val="single"/>
        </w:rPr>
        <w:t xml:space="preserve">  </w:t>
      </w:r>
      <w:bookmarkStart w:id="92" w:name="PO_3000001868_PM001_11"/>
      <w:r>
        <w:rPr>
          <w:rFonts w:hint="eastAsia" w:ascii="宋体" w:hAnsi="宋体" w:cs="宋体"/>
          <w:color w:val="auto"/>
          <w:sz w:val="24"/>
          <w:highlight w:val="none"/>
          <w:u w:val="single"/>
        </w:rPr>
        <w:t>[项目编号]</w:t>
      </w:r>
      <w:bookmarkEnd w:id="92"/>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04103CE0">
      <w:pPr>
        <w:snapToGrid w:val="0"/>
        <w:spacing w:before="50" w:after="50" w:line="360" w:lineRule="auto"/>
        <w:rPr>
          <w:rFonts w:ascii="宋体" w:hAnsi="宋体" w:cs="宋体"/>
          <w:color w:val="auto"/>
          <w:sz w:val="24"/>
          <w:highlight w:val="none"/>
          <w:u w:val="singl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tbl>
      <w:tblPr>
        <w:tblStyle w:val="27"/>
        <w:tblW w:w="9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8"/>
        <w:gridCol w:w="1259"/>
        <w:gridCol w:w="2063"/>
        <w:gridCol w:w="1080"/>
        <w:gridCol w:w="1289"/>
        <w:gridCol w:w="1290"/>
        <w:gridCol w:w="1154"/>
        <w:gridCol w:w="957"/>
      </w:tblGrid>
      <w:tr w14:paraId="77B7A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jc w:val="center"/>
        </w:trPr>
        <w:tc>
          <w:tcPr>
            <w:tcW w:w="718" w:type="dxa"/>
            <w:tcBorders>
              <w:top w:val="single" w:color="auto" w:sz="4" w:space="0"/>
              <w:left w:val="single" w:color="auto" w:sz="4" w:space="0"/>
              <w:bottom w:val="single" w:color="auto" w:sz="4" w:space="0"/>
              <w:right w:val="single" w:color="auto" w:sz="4" w:space="0"/>
            </w:tcBorders>
            <w:vAlign w:val="center"/>
          </w:tcPr>
          <w:p w14:paraId="2F02852E">
            <w:pPr>
              <w:rPr>
                <w:rFonts w:ascii="宋体" w:hAnsi="宋体" w:cs="宋体"/>
                <w:color w:val="auto"/>
                <w:szCs w:val="22"/>
                <w:highlight w:val="none"/>
              </w:rPr>
            </w:pPr>
            <w:r>
              <w:rPr>
                <w:rFonts w:hint="eastAsia" w:ascii="宋体" w:hAnsi="宋体" w:cs="宋体"/>
                <w:color w:val="auto"/>
                <w:szCs w:val="22"/>
                <w:highlight w:val="none"/>
              </w:rPr>
              <w:t>序号</w:t>
            </w:r>
          </w:p>
        </w:tc>
        <w:tc>
          <w:tcPr>
            <w:tcW w:w="1259" w:type="dxa"/>
            <w:tcBorders>
              <w:top w:val="single" w:color="auto" w:sz="4" w:space="0"/>
              <w:left w:val="single" w:color="auto" w:sz="4" w:space="0"/>
              <w:bottom w:val="single" w:color="auto" w:sz="4" w:space="0"/>
              <w:right w:val="single" w:color="auto" w:sz="4" w:space="0"/>
            </w:tcBorders>
            <w:vAlign w:val="center"/>
          </w:tcPr>
          <w:p w14:paraId="59E86125">
            <w:pPr>
              <w:rPr>
                <w:rFonts w:hint="default" w:ascii="宋体" w:hAnsi="宋体" w:eastAsia="宋体" w:cs="宋体"/>
                <w:color w:val="auto"/>
                <w:szCs w:val="22"/>
                <w:highlight w:val="none"/>
                <w:lang w:val="en-US" w:eastAsia="zh-CN"/>
              </w:rPr>
            </w:pPr>
            <w:r>
              <w:rPr>
                <w:rFonts w:hint="eastAsia" w:ascii="宋体" w:hAnsi="宋体" w:cs="宋体"/>
                <w:color w:val="auto"/>
                <w:szCs w:val="22"/>
                <w:highlight w:val="none"/>
                <w:lang w:val="en-US" w:eastAsia="zh-CN"/>
              </w:rPr>
              <w:t>项目名称</w:t>
            </w:r>
          </w:p>
        </w:tc>
        <w:tc>
          <w:tcPr>
            <w:tcW w:w="2063" w:type="dxa"/>
            <w:tcBorders>
              <w:top w:val="single" w:color="auto" w:sz="4" w:space="0"/>
              <w:left w:val="single" w:color="auto" w:sz="4" w:space="0"/>
              <w:bottom w:val="single" w:color="auto" w:sz="4" w:space="0"/>
              <w:right w:val="single" w:color="auto" w:sz="4" w:space="0"/>
            </w:tcBorders>
            <w:vAlign w:val="center"/>
          </w:tcPr>
          <w:p w14:paraId="455A6841">
            <w:pPr>
              <w:jc w:val="center"/>
              <w:rPr>
                <w:rFonts w:hint="default" w:ascii="宋体" w:hAnsi="宋体" w:cs="宋体"/>
                <w:color w:val="auto"/>
                <w:szCs w:val="22"/>
                <w:highlight w:val="none"/>
                <w:lang w:val="en-US"/>
              </w:rPr>
            </w:pPr>
            <w:r>
              <w:rPr>
                <w:rFonts w:hint="eastAsia" w:ascii="宋体" w:hAnsi="宋体" w:cs="宋体"/>
                <w:color w:val="auto"/>
                <w:szCs w:val="22"/>
                <w:highlight w:val="none"/>
                <w:lang w:val="en-US" w:eastAsia="zh-CN"/>
              </w:rPr>
              <w:t>采购范围</w:t>
            </w:r>
          </w:p>
        </w:tc>
        <w:tc>
          <w:tcPr>
            <w:tcW w:w="1080" w:type="dxa"/>
            <w:tcBorders>
              <w:top w:val="single" w:color="auto" w:sz="4" w:space="0"/>
              <w:left w:val="single" w:color="auto" w:sz="4" w:space="0"/>
              <w:bottom w:val="single" w:color="auto" w:sz="4" w:space="0"/>
              <w:right w:val="single" w:color="auto" w:sz="4" w:space="0"/>
            </w:tcBorders>
            <w:vAlign w:val="center"/>
          </w:tcPr>
          <w:p w14:paraId="55E70ADE">
            <w:pPr>
              <w:jc w:val="center"/>
              <w:rPr>
                <w:rFonts w:ascii="宋体" w:hAnsi="宋体" w:cs="宋体"/>
                <w:color w:val="auto"/>
                <w:szCs w:val="22"/>
                <w:highlight w:val="none"/>
              </w:rPr>
            </w:pPr>
            <w:r>
              <w:rPr>
                <w:rFonts w:hint="eastAsia" w:ascii="宋体" w:hAnsi="宋体" w:cs="宋体"/>
                <w:color w:val="auto"/>
                <w:szCs w:val="22"/>
                <w:highlight w:val="none"/>
              </w:rPr>
              <w:t>数量</w:t>
            </w:r>
          </w:p>
        </w:tc>
        <w:tc>
          <w:tcPr>
            <w:tcW w:w="1289" w:type="dxa"/>
            <w:tcBorders>
              <w:top w:val="single" w:color="auto" w:sz="4" w:space="0"/>
              <w:left w:val="single" w:color="auto" w:sz="4" w:space="0"/>
              <w:bottom w:val="single" w:color="auto" w:sz="4" w:space="0"/>
              <w:right w:val="single" w:color="auto" w:sz="4" w:space="0"/>
            </w:tcBorders>
            <w:vAlign w:val="center"/>
          </w:tcPr>
          <w:p w14:paraId="64469D36">
            <w:pPr>
              <w:jc w:val="center"/>
              <w:rPr>
                <w:rFonts w:hint="default" w:ascii="宋体" w:hAnsi="宋体" w:eastAsia="宋体" w:cs="宋体"/>
                <w:color w:val="auto"/>
                <w:szCs w:val="22"/>
                <w:highlight w:val="none"/>
                <w:lang w:val="en-US" w:eastAsia="zh-CN"/>
              </w:rPr>
            </w:pPr>
            <w:r>
              <w:rPr>
                <w:rFonts w:hint="eastAsia" w:ascii="宋体" w:hAnsi="宋体" w:cs="宋体"/>
                <w:color w:val="auto"/>
                <w:szCs w:val="22"/>
                <w:highlight w:val="none"/>
                <w:lang w:val="en-US" w:eastAsia="zh-CN"/>
              </w:rPr>
              <w:t>单价（元）</w:t>
            </w:r>
          </w:p>
        </w:tc>
        <w:tc>
          <w:tcPr>
            <w:tcW w:w="1290" w:type="dxa"/>
            <w:tcBorders>
              <w:top w:val="single" w:color="auto" w:sz="4" w:space="0"/>
              <w:left w:val="single" w:color="auto" w:sz="4" w:space="0"/>
              <w:bottom w:val="single" w:color="auto" w:sz="4" w:space="0"/>
              <w:right w:val="single" w:color="auto" w:sz="4" w:space="0"/>
            </w:tcBorders>
            <w:vAlign w:val="center"/>
          </w:tcPr>
          <w:p w14:paraId="2A344883">
            <w:pPr>
              <w:jc w:val="center"/>
              <w:rPr>
                <w:rFonts w:hint="eastAsia" w:ascii="宋体" w:hAnsi="宋体" w:cs="宋体"/>
                <w:color w:val="auto"/>
                <w:szCs w:val="22"/>
                <w:highlight w:val="none"/>
              </w:rPr>
            </w:pPr>
            <w:r>
              <w:rPr>
                <w:rFonts w:hint="eastAsia" w:ascii="宋体" w:hAnsi="宋体" w:cs="宋体"/>
                <w:color w:val="auto"/>
                <w:szCs w:val="22"/>
                <w:highlight w:val="none"/>
              </w:rPr>
              <w:t>磋商</w:t>
            </w:r>
            <w:r>
              <w:rPr>
                <w:rFonts w:hint="eastAsia" w:ascii="宋体" w:hAnsi="宋体" w:cs="宋体"/>
                <w:color w:val="auto"/>
                <w:szCs w:val="22"/>
                <w:highlight w:val="none"/>
                <w:lang w:val="en-US" w:eastAsia="zh-CN"/>
              </w:rPr>
              <w:t>总</w:t>
            </w:r>
            <w:r>
              <w:rPr>
                <w:rFonts w:hint="eastAsia" w:ascii="宋体" w:hAnsi="宋体" w:cs="宋体"/>
                <w:color w:val="auto"/>
                <w:szCs w:val="22"/>
                <w:highlight w:val="none"/>
              </w:rPr>
              <w:t>报价</w:t>
            </w:r>
            <w:r>
              <w:rPr>
                <w:rFonts w:hint="eastAsia" w:ascii="宋体" w:hAnsi="宋体" w:cs="宋体"/>
                <w:color w:val="auto"/>
                <w:szCs w:val="22"/>
                <w:highlight w:val="none"/>
                <w:lang w:eastAsia="zh-CN"/>
              </w:rPr>
              <w:t>（</w:t>
            </w:r>
            <w:r>
              <w:rPr>
                <w:rFonts w:hint="eastAsia" w:ascii="宋体" w:hAnsi="宋体" w:cs="宋体"/>
                <w:color w:val="auto"/>
                <w:szCs w:val="22"/>
                <w:highlight w:val="none"/>
                <w:lang w:val="en-US" w:eastAsia="zh-CN"/>
              </w:rPr>
              <w:t>元）</w:t>
            </w:r>
          </w:p>
        </w:tc>
        <w:tc>
          <w:tcPr>
            <w:tcW w:w="1154" w:type="dxa"/>
            <w:tcBorders>
              <w:top w:val="single" w:color="auto" w:sz="4" w:space="0"/>
              <w:left w:val="single" w:color="auto" w:sz="4" w:space="0"/>
              <w:bottom w:val="single" w:color="auto" w:sz="4" w:space="0"/>
              <w:right w:val="single" w:color="auto" w:sz="4" w:space="0"/>
            </w:tcBorders>
            <w:vAlign w:val="center"/>
          </w:tcPr>
          <w:p w14:paraId="5A47378F">
            <w:pPr>
              <w:spacing w:line="360" w:lineRule="auto"/>
              <w:jc w:val="center"/>
              <w:rPr>
                <w:rFonts w:hint="default" w:ascii="宋体" w:hAnsi="宋体" w:eastAsia="宋体" w:cs="宋体"/>
                <w:color w:val="auto"/>
                <w:szCs w:val="22"/>
                <w:highlight w:val="none"/>
                <w:lang w:val="en-US" w:eastAsia="zh-CN"/>
              </w:rPr>
            </w:pPr>
            <w:r>
              <w:rPr>
                <w:rFonts w:hint="eastAsia" w:ascii="宋体" w:hAnsi="宋体" w:cs="宋体"/>
                <w:color w:val="auto"/>
                <w:szCs w:val="22"/>
                <w:highlight w:val="none"/>
                <w:lang w:val="en-US" w:eastAsia="zh-CN"/>
              </w:rPr>
              <w:t>工期</w:t>
            </w:r>
          </w:p>
        </w:tc>
        <w:tc>
          <w:tcPr>
            <w:tcW w:w="957" w:type="dxa"/>
            <w:tcBorders>
              <w:top w:val="single" w:color="auto" w:sz="4" w:space="0"/>
              <w:left w:val="single" w:color="auto" w:sz="4" w:space="0"/>
              <w:bottom w:val="single" w:color="auto" w:sz="4" w:space="0"/>
              <w:right w:val="single" w:color="auto" w:sz="4" w:space="0"/>
            </w:tcBorders>
            <w:vAlign w:val="center"/>
          </w:tcPr>
          <w:p w14:paraId="05FCBBFC">
            <w:pPr>
              <w:rPr>
                <w:rFonts w:ascii="宋体" w:hAnsi="宋体" w:cs="宋体"/>
                <w:color w:val="auto"/>
                <w:szCs w:val="22"/>
                <w:highlight w:val="none"/>
              </w:rPr>
            </w:pPr>
            <w:r>
              <w:rPr>
                <w:rFonts w:hint="eastAsia" w:ascii="宋体" w:hAnsi="宋体" w:cs="宋体"/>
                <w:color w:val="auto"/>
                <w:szCs w:val="22"/>
                <w:highlight w:val="none"/>
              </w:rPr>
              <w:t>备注</w:t>
            </w:r>
          </w:p>
        </w:tc>
      </w:tr>
      <w:tr w14:paraId="717BC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718" w:type="dxa"/>
            <w:tcBorders>
              <w:top w:val="single" w:color="auto" w:sz="4" w:space="0"/>
              <w:left w:val="single" w:color="auto" w:sz="4" w:space="0"/>
              <w:bottom w:val="single" w:color="auto" w:sz="4" w:space="0"/>
              <w:right w:val="single" w:color="auto" w:sz="4" w:space="0"/>
            </w:tcBorders>
            <w:vAlign w:val="center"/>
          </w:tcPr>
          <w:p w14:paraId="7EDB6272">
            <w:pPr>
              <w:rPr>
                <w:rFonts w:hint="eastAsia" w:ascii="宋体" w:hAnsi="宋体" w:eastAsia="宋体" w:cs="宋体"/>
                <w:color w:val="auto"/>
                <w:szCs w:val="22"/>
                <w:highlight w:val="none"/>
                <w:lang w:val="en-US" w:eastAsia="zh-CN"/>
              </w:rPr>
            </w:pPr>
            <w:r>
              <w:rPr>
                <w:rFonts w:hint="eastAsia" w:ascii="宋体" w:hAnsi="宋体" w:cs="宋体"/>
                <w:color w:val="auto"/>
                <w:szCs w:val="22"/>
                <w:highlight w:val="none"/>
                <w:lang w:val="en-US" w:eastAsia="zh-CN"/>
              </w:rPr>
              <w:t>1</w:t>
            </w:r>
          </w:p>
        </w:tc>
        <w:tc>
          <w:tcPr>
            <w:tcW w:w="1259" w:type="dxa"/>
            <w:tcBorders>
              <w:top w:val="single" w:color="auto" w:sz="4" w:space="0"/>
              <w:left w:val="single" w:color="auto" w:sz="4" w:space="0"/>
              <w:bottom w:val="single" w:color="auto" w:sz="4" w:space="0"/>
              <w:right w:val="single" w:color="auto" w:sz="4" w:space="0"/>
            </w:tcBorders>
            <w:vAlign w:val="center"/>
          </w:tcPr>
          <w:p w14:paraId="291EEA45">
            <w:pPr>
              <w:rPr>
                <w:rFonts w:ascii="宋体" w:hAnsi="宋体" w:cs="宋体"/>
                <w:color w:val="auto"/>
                <w:szCs w:val="22"/>
                <w:highlight w:val="none"/>
              </w:rPr>
            </w:pPr>
          </w:p>
        </w:tc>
        <w:tc>
          <w:tcPr>
            <w:tcW w:w="2063" w:type="dxa"/>
            <w:tcBorders>
              <w:top w:val="single" w:color="auto" w:sz="4" w:space="0"/>
              <w:left w:val="single" w:color="auto" w:sz="4" w:space="0"/>
              <w:bottom w:val="single" w:color="auto" w:sz="4" w:space="0"/>
              <w:right w:val="single" w:color="auto" w:sz="4" w:space="0"/>
            </w:tcBorders>
            <w:vAlign w:val="center"/>
          </w:tcPr>
          <w:p w14:paraId="763D5D2C">
            <w:pPr>
              <w:rPr>
                <w:rFonts w:ascii="宋体" w:hAnsi="宋体" w:cs="宋体"/>
                <w:color w:val="auto"/>
                <w:szCs w:val="22"/>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53BF31BA">
            <w:pPr>
              <w:rPr>
                <w:rFonts w:ascii="宋体" w:hAnsi="宋体" w:cs="宋体"/>
                <w:color w:val="auto"/>
                <w:szCs w:val="22"/>
                <w:highlight w:val="none"/>
              </w:rPr>
            </w:pPr>
            <w:r>
              <w:rPr>
                <w:rFonts w:hint="eastAsia" w:ascii="宋体" w:hAnsi="宋体" w:cs="宋体"/>
                <w:color w:val="auto"/>
                <w:szCs w:val="22"/>
                <w:highlight w:val="none"/>
                <w:lang w:val="en-US" w:eastAsia="zh-CN"/>
              </w:rPr>
              <w:t>详见已标价的工程量清单</w:t>
            </w:r>
          </w:p>
        </w:tc>
        <w:tc>
          <w:tcPr>
            <w:tcW w:w="1289" w:type="dxa"/>
            <w:tcBorders>
              <w:top w:val="single" w:color="auto" w:sz="4" w:space="0"/>
              <w:left w:val="single" w:color="auto" w:sz="4" w:space="0"/>
              <w:bottom w:val="single" w:color="auto" w:sz="4" w:space="0"/>
              <w:right w:val="single" w:color="auto" w:sz="4" w:space="0"/>
            </w:tcBorders>
            <w:vAlign w:val="center"/>
          </w:tcPr>
          <w:p w14:paraId="7BA93459">
            <w:pPr>
              <w:rPr>
                <w:rFonts w:ascii="宋体" w:hAnsi="宋体" w:cs="宋体"/>
                <w:color w:val="auto"/>
                <w:szCs w:val="22"/>
                <w:highlight w:val="none"/>
              </w:rPr>
            </w:pPr>
            <w:r>
              <w:rPr>
                <w:rFonts w:hint="eastAsia" w:ascii="宋体" w:hAnsi="宋体" w:cs="宋体"/>
                <w:color w:val="auto"/>
                <w:szCs w:val="22"/>
                <w:highlight w:val="none"/>
                <w:lang w:val="en-US" w:eastAsia="zh-CN"/>
              </w:rPr>
              <w:t>详见已标价的工程量清单</w:t>
            </w:r>
          </w:p>
        </w:tc>
        <w:tc>
          <w:tcPr>
            <w:tcW w:w="1290" w:type="dxa"/>
            <w:tcBorders>
              <w:top w:val="single" w:color="auto" w:sz="4" w:space="0"/>
              <w:left w:val="single" w:color="auto" w:sz="4" w:space="0"/>
              <w:bottom w:val="single" w:color="auto" w:sz="4" w:space="0"/>
              <w:right w:val="single" w:color="auto" w:sz="4" w:space="0"/>
            </w:tcBorders>
            <w:vAlign w:val="center"/>
          </w:tcPr>
          <w:p w14:paraId="606E8000">
            <w:pPr>
              <w:rPr>
                <w:rFonts w:hint="eastAsia" w:ascii="宋体" w:hAnsi="宋体" w:cs="宋体"/>
                <w:color w:val="auto"/>
                <w:szCs w:val="22"/>
                <w:highlight w:val="none"/>
              </w:rPr>
            </w:pPr>
          </w:p>
        </w:tc>
        <w:tc>
          <w:tcPr>
            <w:tcW w:w="1154" w:type="dxa"/>
            <w:tcBorders>
              <w:top w:val="single" w:color="auto" w:sz="4" w:space="0"/>
              <w:left w:val="single" w:color="auto" w:sz="4" w:space="0"/>
              <w:bottom w:val="single" w:color="auto" w:sz="4" w:space="0"/>
              <w:right w:val="single" w:color="auto" w:sz="4" w:space="0"/>
            </w:tcBorders>
            <w:vAlign w:val="center"/>
          </w:tcPr>
          <w:p w14:paraId="6B7AA517">
            <w:pPr>
              <w:rPr>
                <w:rFonts w:ascii="宋体" w:hAnsi="宋体" w:cs="宋体"/>
                <w:color w:val="auto"/>
                <w:szCs w:val="22"/>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230CAB47">
            <w:pPr>
              <w:rPr>
                <w:rFonts w:ascii="宋体" w:hAnsi="宋体" w:cs="宋体"/>
                <w:color w:val="auto"/>
                <w:szCs w:val="22"/>
                <w:highlight w:val="none"/>
              </w:rPr>
            </w:pPr>
          </w:p>
        </w:tc>
      </w:tr>
      <w:tr w14:paraId="10410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810" w:type="dxa"/>
            <w:gridSpan w:val="8"/>
            <w:tcBorders>
              <w:top w:val="single" w:color="auto" w:sz="4" w:space="0"/>
              <w:left w:val="single" w:color="auto" w:sz="4" w:space="0"/>
              <w:bottom w:val="single" w:color="auto" w:sz="4" w:space="0"/>
              <w:right w:val="single" w:color="auto" w:sz="4" w:space="0"/>
            </w:tcBorders>
          </w:tcPr>
          <w:p w14:paraId="70700358">
            <w:pPr>
              <w:rPr>
                <w:rFonts w:ascii="宋体" w:hAnsi="宋体" w:cs="宋体"/>
                <w:color w:val="auto"/>
                <w:szCs w:val="22"/>
                <w:highlight w:val="none"/>
              </w:rPr>
            </w:pPr>
            <w:r>
              <w:rPr>
                <w:rFonts w:hint="eastAsia" w:ascii="宋体" w:hAnsi="宋体" w:cs="宋体"/>
                <w:color w:val="auto"/>
                <w:szCs w:val="22"/>
                <w:highlight w:val="none"/>
              </w:rPr>
              <w:t>报价合计（包含税费等所有费用）：</w:t>
            </w:r>
            <w:r>
              <w:rPr>
                <w:rFonts w:hint="eastAsia" w:ascii="宋体" w:hAnsi="宋体" w:cs="宋体"/>
                <w:color w:val="auto"/>
                <w:szCs w:val="22"/>
                <w:highlight w:val="none"/>
                <w:lang w:val="en-US" w:eastAsia="zh-CN"/>
              </w:rPr>
              <w:t>（大写）人民币         （￥       ）</w:t>
            </w:r>
            <w:r>
              <w:rPr>
                <w:rFonts w:hint="eastAsia" w:ascii="宋体" w:hAnsi="宋体" w:cs="宋体"/>
                <w:color w:val="auto"/>
                <w:szCs w:val="22"/>
                <w:highlight w:val="none"/>
              </w:rPr>
              <w:t xml:space="preserve">                            </w:t>
            </w:r>
          </w:p>
        </w:tc>
      </w:tr>
      <w:tr w14:paraId="44849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810" w:type="dxa"/>
            <w:gridSpan w:val="8"/>
            <w:tcBorders>
              <w:top w:val="single" w:color="auto" w:sz="4" w:space="0"/>
              <w:left w:val="single" w:color="auto" w:sz="4" w:space="0"/>
              <w:bottom w:val="single" w:color="auto" w:sz="4" w:space="0"/>
              <w:right w:val="single" w:color="auto" w:sz="4" w:space="0"/>
            </w:tcBorders>
          </w:tcPr>
          <w:p w14:paraId="4F36B485">
            <w:pPr>
              <w:rPr>
                <w:rFonts w:ascii="宋体" w:hAnsi="宋体" w:cs="宋体"/>
                <w:color w:val="auto"/>
                <w:szCs w:val="22"/>
                <w:highlight w:val="none"/>
              </w:rPr>
            </w:pPr>
            <w:r>
              <w:rPr>
                <w:rFonts w:hint="eastAsia" w:ascii="宋体" w:hAnsi="宋体" w:cs="宋体"/>
                <w:color w:val="auto"/>
                <w:szCs w:val="21"/>
                <w:highlight w:val="none"/>
                <w:u w:val="single"/>
                <w:lang w:val="en-US" w:eastAsia="zh-CN"/>
              </w:rPr>
              <w:t>无</w:t>
            </w:r>
            <w:r>
              <w:rPr>
                <w:rFonts w:hint="eastAsia" w:ascii="宋体" w:hAnsi="宋体" w:cs="宋体"/>
                <w:color w:val="auto"/>
                <w:szCs w:val="21"/>
                <w:highlight w:val="none"/>
              </w:rPr>
              <w:t>分标（此处有分标时填写具体分标号，无分标时填写“无”）</w:t>
            </w:r>
          </w:p>
        </w:tc>
      </w:tr>
      <w:tr w14:paraId="01238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810" w:type="dxa"/>
            <w:gridSpan w:val="8"/>
            <w:tcBorders>
              <w:top w:val="single" w:color="auto" w:sz="4" w:space="0"/>
              <w:left w:val="single" w:color="auto" w:sz="4" w:space="0"/>
              <w:bottom w:val="single" w:color="auto" w:sz="4" w:space="0"/>
              <w:right w:val="single" w:color="auto" w:sz="4" w:space="0"/>
            </w:tcBorders>
          </w:tcPr>
          <w:p w14:paraId="5B4420B1">
            <w:pPr>
              <w:rPr>
                <w:rFonts w:hint="eastAsia" w:ascii="宋体" w:hAnsi="宋体" w:eastAsia="宋体" w:cs="宋体"/>
                <w:color w:val="auto"/>
                <w:szCs w:val="22"/>
                <w:highlight w:val="none"/>
                <w:lang w:val="en-US" w:eastAsia="zh-CN"/>
              </w:rPr>
            </w:pPr>
            <w:r>
              <w:rPr>
                <w:rFonts w:hint="eastAsia" w:ascii="宋体" w:hAnsi="宋体" w:cs="宋体"/>
                <w:color w:val="auto"/>
                <w:szCs w:val="22"/>
                <w:highlight w:val="none"/>
              </w:rPr>
              <w:t>验收标准</w:t>
            </w:r>
            <w:r>
              <w:rPr>
                <w:rFonts w:hint="eastAsia" w:ascii="宋体" w:hAnsi="宋体" w:cs="宋体"/>
                <w:color w:val="auto"/>
                <w:szCs w:val="22"/>
                <w:highlight w:val="none"/>
                <w:lang w:eastAsia="zh-CN"/>
              </w:rPr>
              <w:t>（</w:t>
            </w:r>
            <w:r>
              <w:rPr>
                <w:rFonts w:hint="eastAsia" w:ascii="宋体" w:hAnsi="宋体" w:cs="宋体"/>
                <w:color w:val="auto"/>
                <w:szCs w:val="22"/>
                <w:highlight w:val="none"/>
                <w:lang w:val="en-US" w:eastAsia="zh-CN"/>
              </w:rPr>
              <w:t>如有，没有写无）</w:t>
            </w:r>
            <w:r>
              <w:rPr>
                <w:rFonts w:hint="eastAsia" w:ascii="宋体" w:hAnsi="宋体" w:cs="宋体"/>
                <w:color w:val="auto"/>
                <w:szCs w:val="22"/>
                <w:highlight w:val="none"/>
              </w:rPr>
              <w:t>：</w:t>
            </w:r>
          </w:p>
        </w:tc>
      </w:tr>
      <w:tr w14:paraId="25909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810" w:type="dxa"/>
            <w:gridSpan w:val="8"/>
            <w:tcBorders>
              <w:top w:val="single" w:color="auto" w:sz="4" w:space="0"/>
              <w:left w:val="single" w:color="auto" w:sz="4" w:space="0"/>
              <w:bottom w:val="single" w:color="auto" w:sz="4" w:space="0"/>
              <w:right w:val="single" w:color="auto" w:sz="4" w:space="0"/>
            </w:tcBorders>
          </w:tcPr>
          <w:p w14:paraId="1D605FDD">
            <w:pPr>
              <w:rPr>
                <w:rFonts w:ascii="宋体" w:hAnsi="宋体" w:cs="宋体"/>
                <w:color w:val="auto"/>
                <w:szCs w:val="22"/>
                <w:highlight w:val="none"/>
              </w:rPr>
            </w:pPr>
            <w:r>
              <w:rPr>
                <w:rFonts w:hint="eastAsia" w:ascii="宋体" w:hAnsi="宋体" w:cs="宋体"/>
                <w:color w:val="auto"/>
                <w:szCs w:val="22"/>
                <w:highlight w:val="none"/>
              </w:rPr>
              <w:t>优惠及其它</w:t>
            </w:r>
            <w:r>
              <w:rPr>
                <w:rFonts w:hint="eastAsia" w:ascii="宋体" w:hAnsi="宋体" w:cs="宋体"/>
                <w:color w:val="auto"/>
                <w:szCs w:val="22"/>
                <w:highlight w:val="none"/>
                <w:lang w:eastAsia="zh-CN"/>
              </w:rPr>
              <w:t>（</w:t>
            </w:r>
            <w:r>
              <w:rPr>
                <w:rFonts w:hint="eastAsia" w:ascii="宋体" w:hAnsi="宋体" w:cs="宋体"/>
                <w:color w:val="auto"/>
                <w:szCs w:val="22"/>
                <w:highlight w:val="none"/>
                <w:lang w:val="en-US" w:eastAsia="zh-CN"/>
              </w:rPr>
              <w:t>如有，没有写无）</w:t>
            </w:r>
            <w:r>
              <w:rPr>
                <w:rFonts w:hint="eastAsia" w:ascii="宋体" w:hAnsi="宋体" w:cs="宋体"/>
                <w:color w:val="auto"/>
                <w:szCs w:val="22"/>
                <w:highlight w:val="none"/>
              </w:rPr>
              <w:t>：</w:t>
            </w:r>
          </w:p>
        </w:tc>
      </w:tr>
    </w:tbl>
    <w:p w14:paraId="32AA6E2C">
      <w:pPr>
        <w:snapToGrid w:val="0"/>
        <w:spacing w:before="50" w:after="50"/>
        <w:ind w:firstLine="480" w:firstLineChars="200"/>
        <w:jc w:val="left"/>
        <w:rPr>
          <w:rFonts w:hint="eastAsia" w:ascii="宋体" w:hAnsi="宋体" w:cs="宋体"/>
          <w:color w:val="auto"/>
          <w:kern w:val="0"/>
          <w:sz w:val="24"/>
          <w:highlight w:val="none"/>
          <w:lang w:val="zh-CN"/>
        </w:rPr>
      </w:pPr>
    </w:p>
    <w:p w14:paraId="09E4D686">
      <w:pPr>
        <w:snapToGrid w:val="0"/>
        <w:spacing w:before="50" w:after="50"/>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注： </w:t>
      </w:r>
    </w:p>
    <w:p w14:paraId="2D8FD561">
      <w:pPr>
        <w:snapToGrid w:val="0"/>
        <w:spacing w:before="50" w:after="50"/>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1、供应商需按本表格式填写，不得自行更改，也不得留空, 如有多分标，按分标分别提供响应报价表</w:t>
      </w:r>
      <w:r>
        <w:rPr>
          <w:rFonts w:hint="eastAsia" w:ascii="宋体" w:hAnsi="宋体" w:cs="宋体"/>
          <w:b/>
          <w:color w:val="auto"/>
          <w:kern w:val="0"/>
          <w:sz w:val="24"/>
          <w:highlight w:val="none"/>
          <w:lang w:val="zh-CN"/>
        </w:rPr>
        <w:t>。</w:t>
      </w:r>
    </w:p>
    <w:p w14:paraId="60E039B8">
      <w:pPr>
        <w:snapToGrid w:val="0"/>
        <w:spacing w:before="50" w:after="50"/>
        <w:ind w:firstLine="480" w:firstLineChars="200"/>
        <w:jc w:val="left"/>
        <w:rPr>
          <w:rFonts w:ascii="宋体" w:hAnsi="宋体" w:cs="宋体"/>
          <w:b/>
          <w:color w:val="auto"/>
          <w:kern w:val="0"/>
          <w:sz w:val="24"/>
          <w:highlight w:val="none"/>
          <w:lang w:val="zh-CN"/>
        </w:rPr>
      </w:pPr>
      <w:r>
        <w:rPr>
          <w:rFonts w:hint="eastAsia" w:ascii="宋体" w:hAnsi="宋体" w:cs="宋体"/>
          <w:color w:val="auto"/>
          <w:kern w:val="0"/>
          <w:sz w:val="24"/>
          <w:highlight w:val="none"/>
          <w:lang w:val="zh-CN"/>
        </w:rPr>
        <w:t>2、如为联合体响应的，“供应商名称”处必须列明联合体各方名称，并标注联合体牵头人名称，且盖章处须加盖联合体各方公章，</w:t>
      </w:r>
      <w:r>
        <w:rPr>
          <w:rFonts w:hint="eastAsia" w:ascii="宋体" w:hAnsi="宋体" w:cs="宋体"/>
          <w:b/>
          <w:color w:val="auto"/>
          <w:kern w:val="0"/>
          <w:sz w:val="24"/>
          <w:highlight w:val="none"/>
          <w:lang w:val="zh-CN"/>
        </w:rPr>
        <w:t>否则其响应作无效响应处理。</w:t>
      </w:r>
    </w:p>
    <w:p w14:paraId="5A155FFA">
      <w:pPr>
        <w:snapToGrid w:val="0"/>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szCs w:val="22"/>
          <w:highlight w:val="none"/>
          <w:lang w:val="en-US" w:eastAsia="zh-CN"/>
        </w:rPr>
        <w:t>3</w:t>
      </w:r>
      <w:r>
        <w:rPr>
          <w:rFonts w:hint="eastAsia" w:ascii="宋体" w:hAnsi="宋体" w:cs="宋体"/>
          <w:color w:val="auto"/>
          <w:kern w:val="0"/>
          <w:sz w:val="24"/>
          <w:szCs w:val="22"/>
          <w:highlight w:val="none"/>
          <w:lang w:val="zh-CN"/>
        </w:rPr>
        <w:t>、</w:t>
      </w:r>
      <w:r>
        <w:rPr>
          <w:rFonts w:hint="eastAsia" w:ascii="宋体" w:hAnsi="宋体" w:cs="宋体"/>
          <w:color w:val="auto"/>
          <w:kern w:val="0"/>
          <w:sz w:val="24"/>
          <w:highlight w:val="none"/>
          <w:lang w:val="zh-CN"/>
        </w:rPr>
        <w:t>符合采购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14:paraId="2C4FE013">
      <w:pPr>
        <w:autoSpaceDE w:val="0"/>
        <w:autoSpaceDN w:val="0"/>
        <w:spacing w:line="360" w:lineRule="auto"/>
        <w:ind w:left="4335" w:leftChars="1950" w:hanging="240" w:hangingChars="100"/>
        <w:rPr>
          <w:rFonts w:hint="eastAsia" w:ascii="宋体" w:hAnsi="宋体" w:cs="宋体"/>
          <w:color w:val="auto"/>
          <w:kern w:val="0"/>
          <w:sz w:val="24"/>
          <w:highlight w:val="none"/>
        </w:rPr>
      </w:pPr>
    </w:p>
    <w:p w14:paraId="330B2B32">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06D1CBC9">
      <w:pPr>
        <w:pStyle w:val="15"/>
        <w:spacing w:line="500" w:lineRule="exact"/>
        <w:ind w:firstLine="6360" w:firstLineChars="2650"/>
        <w:rPr>
          <w:rFonts w:hAnsi="宋体" w:cs="宋体"/>
          <w:color w:val="auto"/>
          <w:sz w:val="24"/>
          <w:highlight w:val="none"/>
          <w:lang w:val="zh-CN"/>
        </w:rPr>
      </w:pPr>
      <w:r>
        <w:rPr>
          <w:rFonts w:hint="eastAsia" w:hAnsi="宋体" w:cs="宋体"/>
          <w:color w:val="auto"/>
          <w:sz w:val="24"/>
          <w:highlight w:val="none"/>
          <w:lang w:val="zh-CN"/>
        </w:rPr>
        <w:t>日期：  年  月   日</w:t>
      </w:r>
    </w:p>
    <w:p w14:paraId="3FF6745C">
      <w:pPr>
        <w:pStyle w:val="3"/>
        <w:jc w:val="both"/>
        <w:rPr>
          <w:rFonts w:hint="eastAsia" w:ascii="宋体" w:hAnsi="宋体" w:cs="宋体"/>
          <w:color w:val="auto"/>
          <w:highlight w:val="none"/>
        </w:rPr>
      </w:pPr>
      <w:bookmarkStart w:id="93" w:name="_Toc15428"/>
      <w:bookmarkStart w:id="94" w:name="_Toc80205942"/>
    </w:p>
    <w:p w14:paraId="66746E03">
      <w:pPr>
        <w:rPr>
          <w:rFonts w:hint="eastAsia" w:ascii="宋体" w:hAnsi="宋体" w:cs="宋体"/>
          <w:color w:val="auto"/>
          <w:highlight w:val="none"/>
        </w:rPr>
      </w:pPr>
      <w:r>
        <w:rPr>
          <w:rFonts w:hint="eastAsia" w:ascii="宋体" w:hAnsi="宋体" w:eastAsia="宋体" w:cs="宋体"/>
          <w:b/>
          <w:bCs/>
          <w:color w:val="auto"/>
          <w:sz w:val="32"/>
          <w:szCs w:val="32"/>
          <w:highlight w:val="none"/>
          <w:lang w:val="en-US" w:eastAsia="zh-CN"/>
        </w:rPr>
        <w:t>三、已标价工程量清单</w:t>
      </w:r>
    </w:p>
    <w:p w14:paraId="5170AD93">
      <w:pPr>
        <w:rPr>
          <w:rFonts w:hint="eastAsia" w:ascii="宋体" w:hAnsi="宋体" w:cs="宋体"/>
          <w:color w:val="auto"/>
          <w:highlight w:val="none"/>
        </w:rPr>
      </w:pPr>
    </w:p>
    <w:bookmarkEnd w:id="93"/>
    <w:bookmarkEnd w:id="94"/>
    <w:p w14:paraId="6C0FB452">
      <w:pPr>
        <w:spacing w:line="520" w:lineRule="exact"/>
        <w:jc w:val="center"/>
        <w:rPr>
          <w:rFonts w:ascii="宋体" w:hAnsi="宋体" w:cs="宋体"/>
          <w:color w:val="auto"/>
          <w:sz w:val="24"/>
          <w:highlight w:val="none"/>
        </w:rPr>
      </w:pPr>
    </w:p>
    <w:p w14:paraId="0034AFC3">
      <w:pPr>
        <w:spacing w:line="520" w:lineRule="exact"/>
        <w:jc w:val="center"/>
        <w:rPr>
          <w:rFonts w:ascii="宋体" w:hAnsi="宋体" w:cs="宋体"/>
          <w:color w:val="auto"/>
          <w:sz w:val="24"/>
          <w:highlight w:val="none"/>
        </w:rPr>
      </w:pPr>
    </w:p>
    <w:p w14:paraId="39821953">
      <w:pPr>
        <w:pStyle w:val="2"/>
        <w:jc w:val="center"/>
        <w:rPr>
          <w:rFonts w:hint="eastAsia" w:ascii="宋体" w:hAnsi="宋体" w:cs="宋体"/>
          <w:b w:val="0"/>
          <w:bCs w:val="0"/>
          <w:color w:val="auto"/>
          <w:highlight w:val="none"/>
        </w:rPr>
      </w:pPr>
      <w:bookmarkStart w:id="95" w:name="_Toc10609"/>
    </w:p>
    <w:p w14:paraId="252B2509">
      <w:pPr>
        <w:rPr>
          <w:rFonts w:hint="eastAsia" w:ascii="宋体" w:hAnsi="宋体" w:cs="宋体"/>
          <w:b w:val="0"/>
          <w:bCs w:val="0"/>
          <w:color w:val="auto"/>
          <w:highlight w:val="none"/>
        </w:rPr>
      </w:pPr>
    </w:p>
    <w:p w14:paraId="4CFC6BA0">
      <w:pPr>
        <w:rPr>
          <w:rFonts w:hint="eastAsia" w:ascii="宋体" w:hAnsi="宋体" w:cs="宋体"/>
          <w:b w:val="0"/>
          <w:bCs w:val="0"/>
          <w:color w:val="auto"/>
          <w:highlight w:val="none"/>
        </w:rPr>
      </w:pPr>
    </w:p>
    <w:p w14:paraId="4C809FF7">
      <w:pPr>
        <w:rPr>
          <w:rFonts w:hint="eastAsia" w:ascii="宋体" w:hAnsi="宋体" w:cs="宋体"/>
          <w:b w:val="0"/>
          <w:bCs w:val="0"/>
          <w:color w:val="auto"/>
          <w:highlight w:val="none"/>
        </w:rPr>
      </w:pPr>
    </w:p>
    <w:p w14:paraId="1DC774D7">
      <w:pPr>
        <w:rPr>
          <w:rFonts w:hint="eastAsia" w:ascii="宋体" w:hAnsi="宋体" w:cs="宋体"/>
          <w:b w:val="0"/>
          <w:bCs w:val="0"/>
          <w:color w:val="auto"/>
          <w:highlight w:val="none"/>
        </w:rPr>
      </w:pPr>
    </w:p>
    <w:p w14:paraId="27A8EB60">
      <w:pPr>
        <w:rPr>
          <w:rFonts w:hint="eastAsia" w:ascii="宋体" w:hAnsi="宋体" w:cs="宋体"/>
          <w:b w:val="0"/>
          <w:bCs w:val="0"/>
          <w:color w:val="auto"/>
          <w:highlight w:val="none"/>
        </w:rPr>
      </w:pPr>
    </w:p>
    <w:p w14:paraId="5FB8011E">
      <w:pPr>
        <w:rPr>
          <w:rFonts w:hint="eastAsia" w:ascii="宋体" w:hAnsi="宋体" w:cs="宋体"/>
          <w:b w:val="0"/>
          <w:bCs w:val="0"/>
          <w:color w:val="auto"/>
          <w:highlight w:val="none"/>
        </w:rPr>
      </w:pPr>
    </w:p>
    <w:p w14:paraId="34560D3D">
      <w:pPr>
        <w:pStyle w:val="2"/>
        <w:jc w:val="center"/>
        <w:rPr>
          <w:rFonts w:ascii="宋体" w:hAnsi="宋体" w:cs="宋体"/>
          <w:b w:val="0"/>
          <w:bCs w:val="0"/>
          <w:color w:val="auto"/>
          <w:highlight w:val="none"/>
        </w:rPr>
      </w:pPr>
      <w:r>
        <w:rPr>
          <w:rFonts w:hint="eastAsia" w:ascii="宋体" w:hAnsi="宋体" w:cs="宋体"/>
          <w:b w:val="0"/>
          <w:bCs w:val="0"/>
          <w:color w:val="auto"/>
          <w:highlight w:val="none"/>
        </w:rPr>
        <w:t>第六章  合同文本</w:t>
      </w:r>
      <w:r>
        <w:rPr>
          <w:rFonts w:hint="eastAsia" w:ascii="宋体" w:hAnsi="宋体" w:cs="宋体"/>
          <w:b w:val="0"/>
          <w:bCs w:val="0"/>
          <w:color w:val="auto"/>
          <w:highlight w:val="none"/>
        </w:rPr>
        <w:br w:type="page"/>
      </w:r>
      <w:bookmarkEnd w:id="95"/>
    </w:p>
    <w:p w14:paraId="7834E2E2">
      <w:pPr>
        <w:rPr>
          <w:rFonts w:ascii="宋体" w:hAnsi="宋体" w:cs="宋体"/>
          <w:b/>
          <w:bCs/>
          <w:color w:val="auto"/>
          <w:highlight w:val="none"/>
        </w:rPr>
      </w:pPr>
      <w:r>
        <w:rPr>
          <w:rFonts w:hint="eastAsia" w:ascii="宋体" w:hAnsi="宋体" w:cs="宋体"/>
          <w:color w:val="auto"/>
          <w:sz w:val="24"/>
          <w:highlight w:val="none"/>
        </w:rPr>
        <w:t>“广西政府采购云平台”平台合同编号：</w:t>
      </w:r>
    </w:p>
    <w:p w14:paraId="359ED396">
      <w:pPr>
        <w:spacing w:line="360" w:lineRule="auto"/>
        <w:jc w:val="center"/>
        <w:rPr>
          <w:rFonts w:ascii="宋体" w:hAnsi="宋体" w:cs="宋体"/>
          <w:b/>
          <w:bCs/>
          <w:color w:val="auto"/>
          <w:sz w:val="52"/>
          <w:highlight w:val="none"/>
        </w:rPr>
      </w:pPr>
    </w:p>
    <w:p w14:paraId="7D711087">
      <w:pPr>
        <w:spacing w:line="360" w:lineRule="auto"/>
        <w:ind w:firstLine="420" w:firstLineChars="200"/>
        <w:rPr>
          <w:rFonts w:ascii="宋体" w:hAnsi="宋体" w:cs="宋体"/>
          <w:color w:val="auto"/>
          <w:highlight w:val="none"/>
        </w:rPr>
      </w:pPr>
    </w:p>
    <w:p w14:paraId="211F5980">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                                                 </w:t>
      </w:r>
    </w:p>
    <w:p w14:paraId="6200FA79">
      <w:pPr>
        <w:spacing w:line="360" w:lineRule="auto"/>
        <w:jc w:val="center"/>
        <w:rPr>
          <w:rFonts w:ascii="宋体" w:hAnsi="宋体" w:cs="宋体"/>
          <w:b/>
          <w:bCs/>
          <w:color w:val="auto"/>
          <w:sz w:val="44"/>
          <w:highlight w:val="none"/>
        </w:rPr>
      </w:pPr>
      <w:r>
        <w:rPr>
          <w:rFonts w:hint="eastAsia" w:ascii="宋体" w:hAnsi="宋体" w:cs="宋体"/>
          <w:b/>
          <w:bCs/>
          <w:color w:val="auto"/>
          <w:sz w:val="44"/>
          <w:highlight w:val="none"/>
          <w:u w:val="single"/>
        </w:rPr>
        <w:t xml:space="preserve"> </w:t>
      </w:r>
      <w:bookmarkStart w:id="96" w:name="PO_3000001868_PM002_15"/>
      <w:r>
        <w:rPr>
          <w:rFonts w:hint="eastAsia" w:ascii="宋体" w:hAnsi="宋体" w:cs="宋体"/>
          <w:b/>
          <w:bCs/>
          <w:color w:val="auto"/>
          <w:sz w:val="44"/>
          <w:highlight w:val="none"/>
          <w:u w:val="single"/>
        </w:rPr>
        <w:t>[项目名称]</w:t>
      </w:r>
      <w:bookmarkEnd w:id="96"/>
      <w:r>
        <w:rPr>
          <w:rFonts w:hint="eastAsia" w:ascii="宋体" w:hAnsi="宋体" w:cs="宋体"/>
          <w:b/>
          <w:bCs/>
          <w:color w:val="auto"/>
          <w:sz w:val="44"/>
          <w:highlight w:val="none"/>
        </w:rPr>
        <w:t>合同</w:t>
      </w:r>
    </w:p>
    <w:p w14:paraId="792C0B0E">
      <w:pPr>
        <w:spacing w:line="360" w:lineRule="auto"/>
        <w:jc w:val="center"/>
        <w:rPr>
          <w:rFonts w:ascii="宋体" w:hAnsi="宋体" w:cs="宋体"/>
          <w:b/>
          <w:bCs/>
          <w:color w:val="auto"/>
          <w:sz w:val="44"/>
          <w:highlight w:val="none"/>
        </w:rPr>
      </w:pPr>
    </w:p>
    <w:p w14:paraId="1B4A2676">
      <w:pPr>
        <w:spacing w:line="360" w:lineRule="auto"/>
        <w:ind w:firstLine="3507" w:firstLineChars="794"/>
        <w:rPr>
          <w:rFonts w:ascii="宋体" w:hAnsi="宋体" w:cs="宋体"/>
          <w:b/>
          <w:bCs/>
          <w:color w:val="auto"/>
          <w:sz w:val="44"/>
          <w:highlight w:val="none"/>
        </w:rPr>
      </w:pPr>
    </w:p>
    <w:p w14:paraId="2E519A26">
      <w:pPr>
        <w:spacing w:line="360" w:lineRule="auto"/>
        <w:ind w:firstLine="3507" w:firstLineChars="794"/>
        <w:rPr>
          <w:rFonts w:ascii="宋体" w:hAnsi="宋体" w:cs="宋体"/>
          <w:b/>
          <w:bCs/>
          <w:color w:val="auto"/>
          <w:sz w:val="44"/>
          <w:highlight w:val="none"/>
        </w:rPr>
      </w:pPr>
    </w:p>
    <w:p w14:paraId="0425B3B1">
      <w:pPr>
        <w:ind w:firstLine="1995" w:firstLineChars="552"/>
        <w:rPr>
          <w:rFonts w:ascii="宋体" w:hAnsi="宋体" w:cs="宋体"/>
          <w:b/>
          <w:color w:val="auto"/>
          <w:sz w:val="36"/>
          <w:szCs w:val="36"/>
          <w:highlight w:val="none"/>
        </w:rPr>
      </w:pPr>
      <w:r>
        <w:rPr>
          <w:rFonts w:hint="eastAsia" w:ascii="宋体" w:hAnsi="宋体" w:cs="宋体"/>
          <w:b/>
          <w:color w:val="auto"/>
          <w:sz w:val="36"/>
          <w:szCs w:val="36"/>
          <w:highlight w:val="none"/>
        </w:rPr>
        <w:t>采购项目编号：</w:t>
      </w:r>
      <w:bookmarkStart w:id="97" w:name="PO_3000001868_PM001_12"/>
      <w:r>
        <w:rPr>
          <w:rFonts w:hint="eastAsia" w:ascii="宋体" w:hAnsi="宋体" w:cs="宋体"/>
          <w:b/>
          <w:color w:val="auto"/>
          <w:sz w:val="36"/>
          <w:szCs w:val="36"/>
          <w:highlight w:val="none"/>
          <w:u w:val="single"/>
        </w:rPr>
        <w:t>[项目编号]</w:t>
      </w:r>
      <w:bookmarkEnd w:id="97"/>
      <w:r>
        <w:rPr>
          <w:rFonts w:hint="eastAsia" w:ascii="宋体" w:hAnsi="宋体" w:cs="宋体"/>
          <w:b/>
          <w:color w:val="auto"/>
          <w:sz w:val="36"/>
          <w:szCs w:val="36"/>
          <w:highlight w:val="none"/>
          <w:u w:val="single"/>
        </w:rPr>
        <w:t xml:space="preserve">  </w:t>
      </w:r>
    </w:p>
    <w:p w14:paraId="79EA4FD1">
      <w:pPr>
        <w:ind w:firstLine="1995" w:firstLineChars="552"/>
        <w:rPr>
          <w:rFonts w:ascii="宋体" w:hAnsi="宋体" w:cs="宋体"/>
          <w:b/>
          <w:color w:val="auto"/>
          <w:sz w:val="36"/>
          <w:szCs w:val="36"/>
          <w:highlight w:val="none"/>
        </w:rPr>
      </w:pPr>
      <w:r>
        <w:rPr>
          <w:rFonts w:hint="eastAsia" w:ascii="宋体" w:hAnsi="宋体" w:cs="宋体"/>
          <w:b/>
          <w:color w:val="auto"/>
          <w:sz w:val="36"/>
          <w:szCs w:val="36"/>
          <w:highlight w:val="none"/>
        </w:rPr>
        <w:t>采购计划编号：</w:t>
      </w:r>
      <w:r>
        <w:rPr>
          <w:rFonts w:hint="eastAsia" w:ascii="宋体" w:hAnsi="宋体" w:cs="宋体"/>
          <w:b/>
          <w:color w:val="auto"/>
          <w:sz w:val="36"/>
          <w:szCs w:val="36"/>
          <w:highlight w:val="none"/>
          <w:u w:val="single"/>
        </w:rPr>
        <w:t xml:space="preserve"> </w:t>
      </w:r>
      <w:bookmarkStart w:id="98" w:name="PO_3000001868_PM001WMC001"/>
      <w:r>
        <w:rPr>
          <w:rFonts w:hint="eastAsia" w:ascii="宋体" w:hAnsi="宋体" w:cs="宋体"/>
          <w:b/>
          <w:color w:val="auto"/>
          <w:sz w:val="36"/>
          <w:szCs w:val="36"/>
          <w:highlight w:val="none"/>
          <w:u w:val="single"/>
        </w:rPr>
        <w:t>[采购计划文号（5）]</w:t>
      </w:r>
      <w:bookmarkEnd w:id="98"/>
      <w:r>
        <w:rPr>
          <w:rFonts w:hint="eastAsia" w:ascii="宋体" w:hAnsi="宋体" w:cs="宋体"/>
          <w:b/>
          <w:color w:val="auto"/>
          <w:sz w:val="36"/>
          <w:szCs w:val="36"/>
          <w:highlight w:val="none"/>
          <w:u w:val="single"/>
        </w:rPr>
        <w:t xml:space="preserve"> </w:t>
      </w:r>
    </w:p>
    <w:p w14:paraId="74FE4C50">
      <w:pPr>
        <w:ind w:firstLine="1308" w:firstLineChars="545"/>
        <w:rPr>
          <w:rFonts w:ascii="宋体" w:hAnsi="宋体" w:cs="宋体"/>
          <w:color w:val="auto"/>
          <w:sz w:val="24"/>
          <w:highlight w:val="none"/>
        </w:rPr>
      </w:pPr>
    </w:p>
    <w:p w14:paraId="6A8A2243">
      <w:pPr>
        <w:ind w:firstLine="1995" w:firstLineChars="552"/>
        <w:rPr>
          <w:rFonts w:ascii="宋体" w:hAnsi="宋体" w:cs="宋体"/>
          <w:b/>
          <w:color w:val="auto"/>
          <w:sz w:val="36"/>
          <w:szCs w:val="36"/>
          <w:highlight w:val="none"/>
          <w:u w:val="single"/>
        </w:rPr>
      </w:pPr>
    </w:p>
    <w:p w14:paraId="7CBFAD0C">
      <w:pPr>
        <w:ind w:firstLine="1995" w:firstLineChars="552"/>
        <w:rPr>
          <w:rFonts w:ascii="宋体" w:hAnsi="宋体" w:cs="宋体"/>
          <w:b/>
          <w:color w:val="auto"/>
          <w:sz w:val="36"/>
          <w:szCs w:val="36"/>
          <w:highlight w:val="none"/>
          <w:u w:val="single"/>
        </w:rPr>
      </w:pPr>
    </w:p>
    <w:p w14:paraId="2EB8E4B5">
      <w:pPr>
        <w:tabs>
          <w:tab w:val="left" w:pos="7200"/>
        </w:tabs>
        <w:spacing w:line="360" w:lineRule="auto"/>
        <w:ind w:firstLine="1995" w:firstLineChars="552"/>
        <w:rPr>
          <w:rFonts w:hint="eastAsia" w:ascii="宋体" w:hAnsi="宋体" w:cs="宋体"/>
          <w:b/>
          <w:color w:val="auto"/>
          <w:sz w:val="36"/>
          <w:szCs w:val="36"/>
          <w:highlight w:val="none"/>
          <w:u w:val="single"/>
        </w:rPr>
      </w:pPr>
      <w:r>
        <w:rPr>
          <w:rFonts w:hint="eastAsia" w:ascii="宋体" w:hAnsi="宋体" w:cs="宋体"/>
          <w:b/>
          <w:color w:val="auto"/>
          <w:sz w:val="36"/>
          <w:szCs w:val="36"/>
          <w:highlight w:val="none"/>
        </w:rPr>
        <w:t>采购人：</w:t>
      </w:r>
      <w:r>
        <w:rPr>
          <w:rFonts w:hint="eastAsia" w:ascii="宋体" w:hAnsi="宋体" w:cs="宋体"/>
          <w:b/>
          <w:color w:val="auto"/>
          <w:sz w:val="36"/>
          <w:szCs w:val="36"/>
          <w:highlight w:val="none"/>
          <w:u w:val="single"/>
        </w:rPr>
        <w:t xml:space="preserve"> </w:t>
      </w:r>
      <w:bookmarkStart w:id="99" w:name="PO_3000001868_PM026_4"/>
      <w:r>
        <w:rPr>
          <w:rFonts w:hint="eastAsia" w:ascii="宋体" w:hAnsi="宋体" w:cs="宋体"/>
          <w:b/>
          <w:color w:val="auto"/>
          <w:sz w:val="36"/>
          <w:szCs w:val="36"/>
          <w:highlight w:val="none"/>
          <w:u w:val="single"/>
        </w:rPr>
        <w:t>[采购人]</w:t>
      </w:r>
      <w:bookmarkEnd w:id="99"/>
      <w:r>
        <w:rPr>
          <w:rFonts w:hint="eastAsia" w:ascii="宋体" w:hAnsi="宋体" w:cs="宋体"/>
          <w:b/>
          <w:color w:val="auto"/>
          <w:sz w:val="36"/>
          <w:szCs w:val="36"/>
          <w:highlight w:val="none"/>
          <w:u w:val="single"/>
        </w:rPr>
        <w:t xml:space="preserve"> </w:t>
      </w:r>
      <w:r>
        <w:rPr>
          <w:rFonts w:hint="eastAsia" w:ascii="宋体" w:hAnsi="宋体" w:cs="宋体"/>
          <w:b/>
          <w:color w:val="auto"/>
          <w:sz w:val="36"/>
          <w:szCs w:val="36"/>
          <w:highlight w:val="none"/>
          <w:u w:val="single"/>
          <w:lang w:val="en-US" w:eastAsia="zh-CN"/>
        </w:rPr>
        <w:t xml:space="preserve">             </w:t>
      </w:r>
      <w:r>
        <w:rPr>
          <w:rFonts w:hint="eastAsia" w:ascii="宋体" w:hAnsi="宋体" w:cs="宋体"/>
          <w:b/>
          <w:color w:val="auto"/>
          <w:sz w:val="36"/>
          <w:szCs w:val="36"/>
          <w:highlight w:val="none"/>
          <w:u w:val="single"/>
        </w:rPr>
        <w:t xml:space="preserve"> </w:t>
      </w:r>
    </w:p>
    <w:p w14:paraId="392D716E">
      <w:pPr>
        <w:tabs>
          <w:tab w:val="left" w:pos="7380"/>
        </w:tabs>
        <w:spacing w:line="360" w:lineRule="auto"/>
        <w:ind w:firstLine="1995" w:firstLineChars="552"/>
        <w:rPr>
          <w:rFonts w:ascii="宋体" w:hAnsi="宋体" w:cs="宋体"/>
          <w:b/>
          <w:bCs/>
          <w:color w:val="auto"/>
          <w:sz w:val="44"/>
          <w:highlight w:val="none"/>
        </w:rPr>
      </w:pPr>
      <w:r>
        <w:rPr>
          <w:rFonts w:hint="eastAsia" w:ascii="宋体" w:hAnsi="宋体" w:cs="宋体"/>
          <w:b/>
          <w:color w:val="auto"/>
          <w:sz w:val="36"/>
          <w:szCs w:val="36"/>
          <w:highlight w:val="none"/>
          <w:lang w:val="en-US" w:eastAsia="zh-CN"/>
        </w:rPr>
        <w:t>成交</w:t>
      </w:r>
      <w:r>
        <w:rPr>
          <w:rFonts w:hint="eastAsia" w:ascii="宋体" w:hAnsi="宋体" w:cs="宋体"/>
          <w:b/>
          <w:color w:val="auto"/>
          <w:sz w:val="36"/>
          <w:szCs w:val="36"/>
          <w:highlight w:val="none"/>
        </w:rPr>
        <w:t>供应商：</w:t>
      </w:r>
      <w:r>
        <w:rPr>
          <w:rFonts w:hint="eastAsia" w:ascii="宋体" w:hAnsi="宋体" w:cs="宋体"/>
          <w:b/>
          <w:color w:val="auto"/>
          <w:sz w:val="36"/>
          <w:szCs w:val="36"/>
          <w:highlight w:val="none"/>
          <w:u w:val="single"/>
        </w:rPr>
        <w:t xml:space="preserve">                   </w:t>
      </w:r>
    </w:p>
    <w:p w14:paraId="5F58E727">
      <w:pPr>
        <w:tabs>
          <w:tab w:val="left" w:pos="7380"/>
        </w:tabs>
        <w:spacing w:line="360" w:lineRule="auto"/>
        <w:rPr>
          <w:rFonts w:ascii="宋体" w:hAnsi="宋体" w:cs="宋体"/>
          <w:b/>
          <w:bCs/>
          <w:color w:val="auto"/>
          <w:sz w:val="44"/>
          <w:highlight w:val="none"/>
        </w:rPr>
      </w:pPr>
    </w:p>
    <w:p w14:paraId="3700A4E9">
      <w:pPr>
        <w:tabs>
          <w:tab w:val="left" w:pos="7380"/>
        </w:tabs>
        <w:spacing w:line="360" w:lineRule="auto"/>
        <w:rPr>
          <w:rFonts w:ascii="宋体" w:hAnsi="宋体" w:cs="宋体"/>
          <w:b/>
          <w:bCs/>
          <w:color w:val="auto"/>
          <w:sz w:val="44"/>
          <w:highlight w:val="none"/>
        </w:rPr>
      </w:pPr>
    </w:p>
    <w:p w14:paraId="58216F00">
      <w:pPr>
        <w:tabs>
          <w:tab w:val="left" w:pos="7380"/>
        </w:tabs>
        <w:spacing w:line="360" w:lineRule="auto"/>
        <w:rPr>
          <w:rFonts w:ascii="宋体" w:hAnsi="宋体" w:cs="宋体"/>
          <w:b/>
          <w:bCs/>
          <w:color w:val="auto"/>
          <w:sz w:val="44"/>
          <w:highlight w:val="none"/>
        </w:rPr>
      </w:pPr>
    </w:p>
    <w:p w14:paraId="368D37A2">
      <w:pPr>
        <w:tabs>
          <w:tab w:val="left" w:pos="7380"/>
        </w:tabs>
        <w:spacing w:line="360" w:lineRule="auto"/>
        <w:ind w:firstLine="3360" w:firstLineChars="1400"/>
        <w:rPr>
          <w:rFonts w:ascii="宋体" w:hAnsi="宋体" w:cs="宋体"/>
          <w:color w:val="auto"/>
          <w:sz w:val="24"/>
          <w:highlight w:val="none"/>
          <w:lang w:val="zh-CN"/>
        </w:rPr>
      </w:pPr>
      <w:r>
        <w:rPr>
          <w:rFonts w:hint="eastAsia" w:ascii="宋体" w:hAnsi="宋体" w:cs="宋体"/>
          <w:color w:val="auto"/>
          <w:sz w:val="24"/>
          <w:highlight w:val="none"/>
          <w:lang w:val="zh-CN"/>
        </w:rPr>
        <w:t>签订时间：</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年</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月</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日</w:t>
      </w:r>
    </w:p>
    <w:p w14:paraId="6851A632">
      <w:pPr>
        <w:snapToGrid w:val="0"/>
        <w:spacing w:line="360" w:lineRule="auto"/>
        <w:rPr>
          <w:rFonts w:hint="eastAsia" w:ascii="宋体" w:hAnsi="宋体" w:cs="宋体"/>
          <w:b/>
          <w:bCs/>
          <w:color w:val="auto"/>
          <w:sz w:val="44"/>
          <w:highlight w:val="none"/>
        </w:rPr>
      </w:pPr>
      <w:r>
        <w:rPr>
          <w:rFonts w:hint="eastAsia" w:ascii="宋体" w:hAnsi="宋体" w:cs="宋体"/>
          <w:b/>
          <w:bCs/>
          <w:color w:val="auto"/>
          <w:sz w:val="44"/>
          <w:highlight w:val="none"/>
        </w:rPr>
        <w:br w:type="page"/>
      </w:r>
    </w:p>
    <w:p w14:paraId="212DDFC4">
      <w:pPr>
        <w:pStyle w:val="2"/>
        <w:jc w:val="center"/>
        <w:rPr>
          <w:rStyle w:val="29"/>
          <w:rFonts w:ascii="Calibri" w:hAnsi="Calibri" w:eastAsia="宋体" w:cs="Times New Roman"/>
          <w:color w:val="auto"/>
          <w:highlight w:val="none"/>
        </w:rPr>
      </w:pPr>
      <w:bookmarkStart w:id="100" w:name="_Toc389065255"/>
      <w:bookmarkStart w:id="101" w:name="_Toc296503025"/>
      <w:bookmarkStart w:id="102" w:name="_Toc407135191"/>
      <w:bookmarkStart w:id="103" w:name="_Toc83895638"/>
      <w:bookmarkStart w:id="104" w:name="_Toc256000127"/>
      <w:bookmarkStart w:id="105" w:name="_Toc296890982"/>
      <w:bookmarkStart w:id="106" w:name="_Toc373227552"/>
      <w:bookmarkStart w:id="107" w:name="_Toc351203480"/>
      <w:bookmarkStart w:id="108" w:name="_Toc373478199"/>
      <w:r>
        <w:rPr>
          <w:rFonts w:hint="eastAsia" w:cs="黑体"/>
          <w:color w:val="auto"/>
          <w:highlight w:val="none"/>
        </w:rPr>
        <w:t>第一部分</w:t>
      </w:r>
      <w:r>
        <w:rPr>
          <w:color w:val="auto"/>
          <w:highlight w:val="none"/>
        </w:rPr>
        <w:t xml:space="preserve"> </w:t>
      </w:r>
      <w:r>
        <w:rPr>
          <w:rFonts w:hint="eastAsia" w:cs="黑体"/>
          <w:color w:val="auto"/>
          <w:highlight w:val="none"/>
        </w:rPr>
        <w:t>合同协议书</w:t>
      </w:r>
      <w:bookmarkEnd w:id="100"/>
      <w:bookmarkEnd w:id="101"/>
      <w:bookmarkEnd w:id="102"/>
      <w:bookmarkEnd w:id="103"/>
      <w:bookmarkEnd w:id="104"/>
      <w:bookmarkEnd w:id="105"/>
      <w:bookmarkEnd w:id="106"/>
      <w:bookmarkEnd w:id="107"/>
      <w:bookmarkEnd w:id="108"/>
      <w:bookmarkStart w:id="109" w:name="EBf5d8882b67eb450294403d6d9eac2034"/>
    </w:p>
    <w:bookmarkEnd w:id="109"/>
    <w:p w14:paraId="4942FF2D">
      <w:pPr>
        <w:spacing w:line="360" w:lineRule="auto"/>
        <w:rPr>
          <w:color w:val="auto"/>
          <w:highlight w:val="none"/>
          <w:u w:val="single"/>
        </w:rPr>
      </w:pPr>
      <w:r>
        <w:rPr>
          <w:rFonts w:hint="eastAsia" w:hAnsi="宋体" w:cs="宋体"/>
          <w:color w:val="auto"/>
          <w:highlight w:val="none"/>
        </w:rPr>
        <w:t>发包人（全称）：</w:t>
      </w:r>
      <w:r>
        <w:rPr>
          <w:rFonts w:hAnsi="宋体"/>
          <w:color w:val="auto"/>
          <w:highlight w:val="none"/>
          <w:u w:val="single"/>
        </w:rPr>
        <w:t xml:space="preserve">                              </w:t>
      </w:r>
    </w:p>
    <w:p w14:paraId="4E9193DB">
      <w:pPr>
        <w:spacing w:line="360" w:lineRule="auto"/>
        <w:rPr>
          <w:color w:val="auto"/>
          <w:highlight w:val="none"/>
          <w:u w:val="single"/>
        </w:rPr>
      </w:pPr>
      <w:r>
        <w:rPr>
          <w:rFonts w:hint="eastAsia" w:hAnsi="宋体" w:cs="宋体"/>
          <w:color w:val="auto"/>
          <w:highlight w:val="none"/>
        </w:rPr>
        <w:t>承包人（全称）：</w:t>
      </w:r>
      <w:r>
        <w:rPr>
          <w:rFonts w:hAnsi="宋体"/>
          <w:color w:val="auto"/>
          <w:highlight w:val="none"/>
          <w:u w:val="single"/>
        </w:rPr>
        <w:t xml:space="preserve">                              </w:t>
      </w:r>
    </w:p>
    <w:p w14:paraId="08311E59">
      <w:pPr>
        <w:spacing w:line="360" w:lineRule="auto"/>
        <w:ind w:firstLine="420" w:firstLineChars="200"/>
        <w:rPr>
          <w:rFonts w:hAnsi="宋体"/>
          <w:color w:val="auto"/>
          <w:highlight w:val="none"/>
        </w:rPr>
      </w:pPr>
      <w:r>
        <w:rPr>
          <w:rFonts w:hint="eastAsia" w:hAnsi="宋体" w:cs="宋体"/>
          <w:color w:val="auto"/>
          <w:highlight w:val="none"/>
        </w:rPr>
        <w:t>根据《中华人民共和国民法典</w:t>
      </w:r>
      <w:r>
        <w:rPr>
          <w:rFonts w:hint="eastAsia" w:hAnsi="宋体" w:cs="宋体"/>
          <w:color w:val="auto"/>
          <w:highlight w:val="none"/>
          <w:lang w:eastAsia="zh-CN"/>
        </w:rPr>
        <w:t>》《</w:t>
      </w:r>
      <w:r>
        <w:rPr>
          <w:rFonts w:hint="eastAsia" w:hAnsi="宋体" w:cs="宋体"/>
          <w:color w:val="auto"/>
          <w:highlight w:val="none"/>
        </w:rPr>
        <w:t>中华人民共和国建筑法》及有关法律规定，遵循平等、自愿、公平和诚实信用的原则，双方就</w:t>
      </w:r>
      <w:r>
        <w:rPr>
          <w:color w:val="auto"/>
          <w:highlight w:val="none"/>
          <w:u w:val="single"/>
        </w:rPr>
        <w:t xml:space="preserve">                       </w:t>
      </w:r>
      <w:r>
        <w:rPr>
          <w:rFonts w:hint="eastAsia" w:hAnsi="宋体" w:cs="宋体"/>
          <w:color w:val="auto"/>
          <w:highlight w:val="none"/>
        </w:rPr>
        <w:t>工程施工及有关事项协商一致，共同达成如下协议：</w:t>
      </w:r>
      <w:bookmarkStart w:id="110" w:name="_Toc351203481"/>
    </w:p>
    <w:p w14:paraId="29A0B84F">
      <w:pPr>
        <w:spacing w:line="360" w:lineRule="auto"/>
        <w:ind w:firstLine="422" w:firstLineChars="200"/>
        <w:outlineLvl w:val="0"/>
        <w:rPr>
          <w:b/>
          <w:bCs/>
          <w:color w:val="auto"/>
          <w:highlight w:val="none"/>
        </w:rPr>
      </w:pPr>
      <w:r>
        <w:rPr>
          <w:rFonts w:hint="eastAsia" w:hAnsi="宋体" w:cs="宋体"/>
          <w:b/>
          <w:bCs/>
          <w:color w:val="auto"/>
          <w:highlight w:val="none"/>
        </w:rPr>
        <w:t>一、工程概况</w:t>
      </w:r>
      <w:bookmarkEnd w:id="110"/>
    </w:p>
    <w:p w14:paraId="4E69AB01">
      <w:pPr>
        <w:spacing w:line="360" w:lineRule="auto"/>
        <w:ind w:firstLine="411" w:firstLineChars="196"/>
        <w:rPr>
          <w:color w:val="auto"/>
          <w:highlight w:val="none"/>
          <w:u w:val="single"/>
        </w:rPr>
      </w:pPr>
      <w:r>
        <w:rPr>
          <w:color w:val="auto"/>
          <w:highlight w:val="none"/>
        </w:rPr>
        <w:t xml:space="preserve">1. </w:t>
      </w:r>
      <w:r>
        <w:rPr>
          <w:rFonts w:hint="eastAsia" w:hAnsi="宋体" w:cs="宋体"/>
          <w:color w:val="auto"/>
          <w:highlight w:val="none"/>
        </w:rPr>
        <w:t>工程名称：</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hAnsi="宋体" w:cs="宋体"/>
          <w:color w:val="auto"/>
          <w:highlight w:val="none"/>
        </w:rPr>
        <w:t>。</w:t>
      </w:r>
    </w:p>
    <w:p w14:paraId="5219456D">
      <w:pPr>
        <w:spacing w:line="360" w:lineRule="auto"/>
        <w:ind w:firstLine="411" w:firstLineChars="196"/>
        <w:rPr>
          <w:color w:val="auto"/>
          <w:highlight w:val="none"/>
        </w:rPr>
      </w:pPr>
      <w:r>
        <w:rPr>
          <w:color w:val="auto"/>
          <w:highlight w:val="none"/>
        </w:rPr>
        <w:t xml:space="preserve">2. </w:t>
      </w:r>
      <w:r>
        <w:rPr>
          <w:rFonts w:hint="eastAsia" w:hAnsi="宋体" w:cs="宋体"/>
          <w:color w:val="auto"/>
          <w:highlight w:val="none"/>
        </w:rPr>
        <w:t>工程地点：</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hAnsi="宋体" w:cs="宋体"/>
          <w:color w:val="auto"/>
          <w:highlight w:val="none"/>
        </w:rPr>
        <w:t>。</w:t>
      </w:r>
    </w:p>
    <w:p w14:paraId="2AF12567">
      <w:pPr>
        <w:spacing w:line="360" w:lineRule="auto"/>
        <w:ind w:firstLine="411" w:firstLineChars="196"/>
        <w:rPr>
          <w:color w:val="auto"/>
          <w:highlight w:val="none"/>
        </w:rPr>
      </w:pPr>
      <w:r>
        <w:rPr>
          <w:color w:val="auto"/>
          <w:highlight w:val="none"/>
        </w:rPr>
        <w:t xml:space="preserve">3. </w:t>
      </w:r>
      <w:r>
        <w:rPr>
          <w:rFonts w:hint="eastAsia" w:hAnsi="宋体" w:cs="宋体"/>
          <w:color w:val="auto"/>
          <w:highlight w:val="none"/>
        </w:rPr>
        <w:t>工程立项批准文号：</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hAnsi="宋体" w:cs="宋体"/>
          <w:color w:val="auto"/>
          <w:highlight w:val="none"/>
        </w:rPr>
        <w:t>。</w:t>
      </w:r>
    </w:p>
    <w:p w14:paraId="3BE10DA6">
      <w:pPr>
        <w:spacing w:line="360" w:lineRule="auto"/>
        <w:ind w:firstLine="411" w:firstLineChars="196"/>
        <w:rPr>
          <w:color w:val="auto"/>
          <w:highlight w:val="none"/>
        </w:rPr>
      </w:pPr>
      <w:r>
        <w:rPr>
          <w:color w:val="auto"/>
          <w:highlight w:val="none"/>
        </w:rPr>
        <w:t xml:space="preserve">4. </w:t>
      </w:r>
      <w:r>
        <w:rPr>
          <w:rFonts w:hint="eastAsia" w:hAnsi="宋体" w:cs="宋体"/>
          <w:color w:val="auto"/>
          <w:highlight w:val="none"/>
        </w:rPr>
        <w:t>资金来源：</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hAnsi="宋体" w:cs="宋体"/>
          <w:color w:val="auto"/>
          <w:highlight w:val="none"/>
        </w:rPr>
        <w:t>。</w:t>
      </w:r>
    </w:p>
    <w:p w14:paraId="74B2050B">
      <w:pPr>
        <w:spacing w:line="360" w:lineRule="auto"/>
        <w:ind w:firstLine="411" w:firstLineChars="196"/>
        <w:rPr>
          <w:color w:val="auto"/>
          <w:highlight w:val="none"/>
        </w:rPr>
      </w:pPr>
      <w:r>
        <w:rPr>
          <w:color w:val="auto"/>
          <w:highlight w:val="none"/>
        </w:rPr>
        <w:t xml:space="preserve">5. </w:t>
      </w:r>
      <w:r>
        <w:rPr>
          <w:rFonts w:hint="eastAsia" w:hAnsi="宋体" w:cs="宋体"/>
          <w:color w:val="auto"/>
          <w:highlight w:val="none"/>
        </w:rPr>
        <w:t>工程内容：</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hAnsi="宋体" w:cs="宋体"/>
          <w:color w:val="auto"/>
          <w:highlight w:val="none"/>
        </w:rPr>
        <w:t>。</w:t>
      </w:r>
    </w:p>
    <w:p w14:paraId="5042A35A">
      <w:pPr>
        <w:spacing w:line="360" w:lineRule="auto"/>
        <w:ind w:firstLine="411" w:firstLineChars="196"/>
        <w:rPr>
          <w:color w:val="auto"/>
          <w:highlight w:val="none"/>
        </w:rPr>
      </w:pPr>
      <w:r>
        <w:rPr>
          <w:rFonts w:hint="eastAsia" w:hAnsi="宋体" w:cs="宋体"/>
          <w:color w:val="auto"/>
          <w:highlight w:val="none"/>
        </w:rPr>
        <w:t>群体工程应附《承包人承揽工程项目一览表》（附件</w:t>
      </w:r>
      <w:r>
        <w:rPr>
          <w:color w:val="auto"/>
          <w:highlight w:val="none"/>
        </w:rPr>
        <w:t>1</w:t>
      </w:r>
      <w:r>
        <w:rPr>
          <w:rFonts w:hint="eastAsia" w:hAnsi="宋体" w:cs="宋体"/>
          <w:color w:val="auto"/>
          <w:highlight w:val="none"/>
        </w:rPr>
        <w:t>）。</w:t>
      </w:r>
    </w:p>
    <w:p w14:paraId="1F070A4C">
      <w:pPr>
        <w:spacing w:line="360" w:lineRule="auto"/>
        <w:ind w:firstLine="411" w:firstLineChars="196"/>
        <w:rPr>
          <w:color w:val="auto"/>
          <w:highlight w:val="none"/>
        </w:rPr>
      </w:pPr>
      <w:r>
        <w:rPr>
          <w:color w:val="auto"/>
          <w:highlight w:val="none"/>
        </w:rPr>
        <w:t xml:space="preserve">6. </w:t>
      </w:r>
      <w:r>
        <w:rPr>
          <w:rFonts w:hint="eastAsia" w:hAnsi="宋体" w:cs="宋体"/>
          <w:color w:val="auto"/>
          <w:highlight w:val="none"/>
        </w:rPr>
        <w:t>工程承包范围：</w:t>
      </w:r>
    </w:p>
    <w:p w14:paraId="2FDD6F33">
      <w:pPr>
        <w:spacing w:line="360" w:lineRule="auto"/>
        <w:ind w:firstLine="405" w:firstLineChars="193"/>
        <w:rPr>
          <w:rFonts w:hAnsi="宋体"/>
          <w:color w:val="auto"/>
          <w:highlight w:val="none"/>
        </w:rPr>
      </w:pP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hAnsi="宋体" w:cs="宋体"/>
          <w:color w:val="auto"/>
          <w:highlight w:val="none"/>
        </w:rPr>
        <w:t>。</w:t>
      </w:r>
    </w:p>
    <w:p w14:paraId="645500DF">
      <w:pPr>
        <w:spacing w:line="360" w:lineRule="auto"/>
        <w:ind w:firstLine="407" w:firstLineChars="193"/>
        <w:outlineLvl w:val="0"/>
        <w:rPr>
          <w:b/>
          <w:bCs/>
          <w:color w:val="auto"/>
          <w:highlight w:val="none"/>
        </w:rPr>
      </w:pPr>
      <w:bookmarkStart w:id="111" w:name="_Toc351203482"/>
      <w:r>
        <w:rPr>
          <w:rFonts w:hint="eastAsia" w:hAnsi="宋体" w:cs="宋体"/>
          <w:b/>
          <w:bCs/>
          <w:color w:val="auto"/>
          <w:highlight w:val="none"/>
        </w:rPr>
        <w:t>二、合同工期</w:t>
      </w:r>
      <w:bookmarkEnd w:id="111"/>
    </w:p>
    <w:p w14:paraId="7A048B9F">
      <w:pPr>
        <w:spacing w:line="360" w:lineRule="auto"/>
        <w:ind w:firstLine="459"/>
        <w:rPr>
          <w:color w:val="auto"/>
          <w:highlight w:val="none"/>
        </w:rPr>
      </w:pPr>
      <w:r>
        <w:rPr>
          <w:rFonts w:hint="eastAsia" w:hAnsi="宋体" w:cs="宋体"/>
          <w:color w:val="auto"/>
          <w:highlight w:val="none"/>
        </w:rPr>
        <w:t>计划开工日期：</w:t>
      </w:r>
      <w:r>
        <w:rPr>
          <w:rFonts w:hint="eastAsia" w:hAnsi="宋体"/>
          <w:color w:val="auto"/>
          <w:highlight w:val="none"/>
          <w:u w:val="single"/>
          <w:lang w:eastAsia="zh-CN"/>
        </w:rPr>
        <w:t xml:space="preserve">          </w:t>
      </w:r>
      <w:r>
        <w:rPr>
          <w:rFonts w:hAnsi="宋体"/>
          <w:color w:val="auto"/>
          <w:highlight w:val="none"/>
        </w:rPr>
        <w:t>年</w:t>
      </w:r>
      <w:r>
        <w:rPr>
          <w:rFonts w:hint="eastAsia" w:hAnsi="宋体"/>
          <w:color w:val="auto"/>
          <w:highlight w:val="none"/>
          <w:u w:val="single"/>
          <w:lang w:eastAsia="zh-CN"/>
        </w:rPr>
        <w:t xml:space="preserve">      </w:t>
      </w:r>
      <w:r>
        <w:rPr>
          <w:rFonts w:hAnsi="宋体"/>
          <w:color w:val="auto"/>
          <w:highlight w:val="none"/>
        </w:rPr>
        <w:t>月</w:t>
      </w:r>
      <w:r>
        <w:rPr>
          <w:rFonts w:hint="eastAsia" w:hAnsi="宋体"/>
          <w:color w:val="auto"/>
          <w:highlight w:val="none"/>
          <w:u w:val="single"/>
          <w:lang w:eastAsia="zh-CN"/>
        </w:rPr>
        <w:t xml:space="preserve">      </w:t>
      </w:r>
      <w:r>
        <w:rPr>
          <w:rFonts w:hAnsi="宋体"/>
          <w:color w:val="auto"/>
          <w:highlight w:val="none"/>
        </w:rPr>
        <w:t>日。</w:t>
      </w:r>
      <w:r>
        <w:rPr>
          <w:rFonts w:hint="eastAsia" w:hAnsi="宋体" w:cs="宋体"/>
          <w:color w:val="auto"/>
          <w:highlight w:val="none"/>
        </w:rPr>
        <w:t>（具体以发包人书面通知为准）</w:t>
      </w:r>
    </w:p>
    <w:p w14:paraId="07ED13D3">
      <w:pPr>
        <w:spacing w:line="360" w:lineRule="auto"/>
        <w:ind w:firstLine="459"/>
        <w:rPr>
          <w:color w:val="auto"/>
          <w:highlight w:val="none"/>
        </w:rPr>
      </w:pPr>
      <w:r>
        <w:rPr>
          <w:rFonts w:hint="eastAsia" w:hAnsi="宋体" w:cs="宋体"/>
          <w:color w:val="auto"/>
          <w:highlight w:val="none"/>
        </w:rPr>
        <w:t>计划竣工日期：</w:t>
      </w:r>
      <w:r>
        <w:rPr>
          <w:rFonts w:hint="eastAsia" w:hAnsi="宋体"/>
          <w:color w:val="auto"/>
          <w:highlight w:val="none"/>
          <w:u w:val="single"/>
          <w:lang w:eastAsia="zh-CN"/>
        </w:rPr>
        <w:t xml:space="preserve">          </w:t>
      </w:r>
      <w:r>
        <w:rPr>
          <w:rFonts w:hAnsi="宋体"/>
          <w:color w:val="auto"/>
          <w:highlight w:val="none"/>
        </w:rPr>
        <w:t>年</w:t>
      </w:r>
      <w:r>
        <w:rPr>
          <w:rFonts w:hint="eastAsia" w:hAnsi="宋体"/>
          <w:color w:val="auto"/>
          <w:highlight w:val="none"/>
          <w:u w:val="single"/>
          <w:lang w:eastAsia="zh-CN"/>
        </w:rPr>
        <w:t xml:space="preserve">      </w:t>
      </w:r>
      <w:r>
        <w:rPr>
          <w:rFonts w:hAnsi="宋体"/>
          <w:color w:val="auto"/>
          <w:highlight w:val="none"/>
        </w:rPr>
        <w:t>月</w:t>
      </w:r>
      <w:r>
        <w:rPr>
          <w:rFonts w:hint="eastAsia" w:hAnsi="宋体"/>
          <w:color w:val="auto"/>
          <w:highlight w:val="none"/>
          <w:u w:val="single"/>
          <w:lang w:eastAsia="zh-CN"/>
        </w:rPr>
        <w:t xml:space="preserve">      </w:t>
      </w:r>
      <w:r>
        <w:rPr>
          <w:rFonts w:hAnsi="宋体"/>
          <w:color w:val="auto"/>
          <w:highlight w:val="none"/>
        </w:rPr>
        <w:t>日</w:t>
      </w:r>
      <w:r>
        <w:rPr>
          <w:rFonts w:hint="eastAsia" w:hAnsi="宋体" w:cs="宋体"/>
          <w:color w:val="auto"/>
          <w:highlight w:val="none"/>
        </w:rPr>
        <w:t>。</w:t>
      </w:r>
    </w:p>
    <w:p w14:paraId="7672C675">
      <w:pPr>
        <w:spacing w:line="360" w:lineRule="auto"/>
        <w:ind w:firstLine="459"/>
        <w:rPr>
          <w:rFonts w:hAnsi="宋体"/>
          <w:color w:val="auto"/>
          <w:highlight w:val="none"/>
        </w:rPr>
      </w:pPr>
      <w:r>
        <w:rPr>
          <w:rFonts w:hint="eastAsia" w:hAnsi="宋体" w:cs="宋体"/>
          <w:color w:val="auto"/>
          <w:highlight w:val="none"/>
        </w:rPr>
        <w:t>工期总日历天数：</w:t>
      </w:r>
      <w:r>
        <w:rPr>
          <w:rFonts w:hint="eastAsia" w:hAnsi="宋体" w:cs="宋体"/>
          <w:color w:val="auto"/>
          <w:highlight w:val="none"/>
          <w:u w:val="single"/>
        </w:rPr>
        <w:t xml:space="preserve">         </w:t>
      </w:r>
      <w:r>
        <w:rPr>
          <w:rFonts w:hint="eastAsia" w:hAnsi="宋体" w:cs="宋体"/>
          <w:color w:val="auto"/>
          <w:highlight w:val="none"/>
        </w:rPr>
        <w:t>天。工期总日历天数与根据前述计划开竣工日期计算的工期天数不一致的，以工期总日历天数为准。</w:t>
      </w:r>
    </w:p>
    <w:p w14:paraId="18D37E31">
      <w:pPr>
        <w:spacing w:line="360" w:lineRule="auto"/>
        <w:ind w:firstLine="459"/>
        <w:outlineLvl w:val="0"/>
        <w:rPr>
          <w:b/>
          <w:bCs/>
          <w:color w:val="auto"/>
          <w:highlight w:val="none"/>
        </w:rPr>
      </w:pPr>
      <w:bookmarkStart w:id="112" w:name="_Toc351203483"/>
      <w:r>
        <w:rPr>
          <w:rFonts w:hint="eastAsia" w:hAnsi="宋体" w:cs="宋体"/>
          <w:b/>
          <w:bCs/>
          <w:color w:val="auto"/>
          <w:highlight w:val="none"/>
        </w:rPr>
        <w:t>三、质量标准</w:t>
      </w:r>
      <w:bookmarkEnd w:id="112"/>
    </w:p>
    <w:p w14:paraId="5CE568CC">
      <w:pPr>
        <w:spacing w:line="360" w:lineRule="auto"/>
        <w:ind w:firstLine="459"/>
        <w:rPr>
          <w:rFonts w:hAnsi="宋体"/>
          <w:color w:val="auto"/>
          <w:highlight w:val="none"/>
        </w:rPr>
      </w:pPr>
      <w:r>
        <w:rPr>
          <w:rFonts w:hint="eastAsia" w:hAnsi="宋体" w:cs="宋体"/>
          <w:color w:val="auto"/>
          <w:highlight w:val="none"/>
        </w:rPr>
        <w:t>工程质量符合</w:t>
      </w:r>
      <w:r>
        <w:rPr>
          <w:rFonts w:hint="eastAsia" w:eastAsia="仿宋_GB2312"/>
          <w:color w:val="auto"/>
          <w:highlight w:val="none"/>
          <w:u w:val="single"/>
          <w:lang w:eastAsia="zh-CN"/>
        </w:rPr>
        <w:t xml:space="preserve">                    </w:t>
      </w:r>
      <w:r>
        <w:rPr>
          <w:rFonts w:hint="eastAsia" w:eastAsia="仿宋_GB2312"/>
          <w:color w:val="auto"/>
          <w:highlight w:val="none"/>
          <w:u w:val="single"/>
        </w:rPr>
        <w:t xml:space="preserve">           </w:t>
      </w:r>
      <w:r>
        <w:rPr>
          <w:rFonts w:hint="eastAsia" w:eastAsia="仿宋_GB2312"/>
          <w:color w:val="auto"/>
          <w:highlight w:val="none"/>
          <w:u w:val="single"/>
          <w:lang w:eastAsia="zh-CN"/>
        </w:rPr>
        <w:t xml:space="preserve">          </w:t>
      </w:r>
      <w:r>
        <w:rPr>
          <w:rFonts w:hint="eastAsia" w:hAnsi="宋体" w:cs="宋体"/>
          <w:color w:val="auto"/>
          <w:highlight w:val="none"/>
        </w:rPr>
        <w:t>标准。</w:t>
      </w:r>
    </w:p>
    <w:p w14:paraId="1D6E5664">
      <w:pPr>
        <w:spacing w:line="360" w:lineRule="auto"/>
        <w:ind w:firstLine="459"/>
        <w:outlineLvl w:val="0"/>
        <w:rPr>
          <w:rFonts w:hAnsi="宋体"/>
          <w:b/>
          <w:bCs/>
          <w:color w:val="auto"/>
          <w:highlight w:val="none"/>
        </w:rPr>
      </w:pPr>
      <w:bookmarkStart w:id="113" w:name="_Toc351203484"/>
      <w:r>
        <w:rPr>
          <w:rFonts w:hint="eastAsia" w:hAnsi="宋体" w:cs="宋体"/>
          <w:b/>
          <w:bCs/>
          <w:color w:val="auto"/>
          <w:highlight w:val="none"/>
        </w:rPr>
        <w:t>四、签约合同价与合同价格形式</w:t>
      </w:r>
      <w:bookmarkEnd w:id="113"/>
    </w:p>
    <w:p w14:paraId="08811BCD">
      <w:pPr>
        <w:spacing w:line="360" w:lineRule="auto"/>
        <w:ind w:firstLine="459"/>
        <w:rPr>
          <w:color w:val="auto"/>
          <w:highlight w:val="none"/>
        </w:rPr>
      </w:pPr>
      <w:r>
        <w:rPr>
          <w:color w:val="auto"/>
          <w:highlight w:val="none"/>
        </w:rPr>
        <w:t xml:space="preserve">1. </w:t>
      </w:r>
      <w:r>
        <w:rPr>
          <w:rFonts w:hint="eastAsia" w:hAnsi="宋体" w:cs="宋体"/>
          <w:color w:val="auto"/>
          <w:highlight w:val="none"/>
        </w:rPr>
        <w:t>签约合同价</w:t>
      </w:r>
      <w:r>
        <w:rPr>
          <w:rFonts w:hint="eastAsia" w:hAnsi="宋体" w:cs="宋体"/>
          <w:color w:val="auto"/>
          <w:highlight w:val="none"/>
          <w:lang w:eastAsia="zh-CN"/>
        </w:rPr>
        <w:t>（</w:t>
      </w:r>
      <w:r>
        <w:rPr>
          <w:rFonts w:hint="eastAsia" w:hAnsi="宋体" w:cs="宋体"/>
          <w:color w:val="auto"/>
          <w:highlight w:val="none"/>
          <w:lang w:val="en-US" w:eastAsia="zh-CN"/>
        </w:rPr>
        <w:t>含税）</w:t>
      </w:r>
      <w:r>
        <w:rPr>
          <w:rFonts w:hint="eastAsia" w:hAnsi="宋体" w:cs="宋体"/>
          <w:color w:val="auto"/>
          <w:highlight w:val="none"/>
        </w:rPr>
        <w:t>为：</w:t>
      </w:r>
    </w:p>
    <w:p w14:paraId="05606BD6">
      <w:pPr>
        <w:spacing w:line="360" w:lineRule="auto"/>
        <w:ind w:firstLine="525" w:firstLineChars="250"/>
        <w:rPr>
          <w:rFonts w:hAnsi="宋体"/>
          <w:color w:val="auto"/>
          <w:highlight w:val="none"/>
        </w:rPr>
      </w:pPr>
      <w:r>
        <w:rPr>
          <w:rFonts w:hint="eastAsia" w:hAnsi="宋体" w:cs="宋体"/>
          <w:color w:val="auto"/>
          <w:highlight w:val="none"/>
          <w:lang w:val="en-US" w:eastAsia="zh-CN"/>
        </w:rPr>
        <w:t>（1）</w:t>
      </w:r>
      <w:r>
        <w:rPr>
          <w:rFonts w:hint="eastAsia" w:hAnsi="宋体" w:cs="宋体"/>
          <w:color w:val="auto"/>
          <w:highlight w:val="none"/>
        </w:rPr>
        <w:t>建筑安装工程费（含税）：人民币（大写）</w:t>
      </w:r>
      <w:r>
        <w:rPr>
          <w:color w:val="auto"/>
          <w:highlight w:val="none"/>
          <w:u w:val="single"/>
        </w:rPr>
        <w:t xml:space="preserve">                 </w:t>
      </w:r>
      <w:r>
        <w:rPr>
          <w:rFonts w:hint="eastAsia" w:cs="宋体"/>
          <w:color w:val="auto"/>
          <w:highlight w:val="none"/>
        </w:rPr>
        <w:t>（</w:t>
      </w:r>
      <w:r>
        <w:rPr>
          <w:color w:val="auto"/>
          <w:highlight w:val="none"/>
        </w:rPr>
        <w:t>¥</w:t>
      </w:r>
      <w:r>
        <w:rPr>
          <w:color w:val="auto"/>
          <w:highlight w:val="none"/>
          <w:u w:val="single"/>
        </w:rPr>
        <w:t xml:space="preserve">            </w:t>
      </w:r>
      <w:r>
        <w:rPr>
          <w:rFonts w:hint="eastAsia" w:hAnsi="宋体" w:cs="宋体"/>
          <w:color w:val="auto"/>
          <w:highlight w:val="none"/>
        </w:rPr>
        <w:t>元</w:t>
      </w:r>
      <w:r>
        <w:rPr>
          <w:rFonts w:hint="eastAsia" w:cs="宋体"/>
          <w:color w:val="auto"/>
          <w:highlight w:val="none"/>
        </w:rPr>
        <w:t>）</w:t>
      </w:r>
      <w:r>
        <w:rPr>
          <w:rFonts w:hint="eastAsia" w:hAnsi="宋体" w:cs="宋体"/>
          <w:color w:val="auto"/>
          <w:highlight w:val="none"/>
        </w:rPr>
        <w:t>；增值税税率</w:t>
      </w:r>
      <w:r>
        <w:rPr>
          <w:rFonts w:hint="eastAsia" w:hAnsi="宋体" w:cs="宋体"/>
          <w:color w:val="auto"/>
          <w:highlight w:val="none"/>
          <w:u w:val="single"/>
        </w:rPr>
        <w:t xml:space="preserve">    </w:t>
      </w:r>
      <w:r>
        <w:rPr>
          <w:rFonts w:hint="eastAsia" w:hAnsi="宋体" w:cs="宋体"/>
          <w:color w:val="auto"/>
          <w:highlight w:val="none"/>
        </w:rPr>
        <w:t>%。</w:t>
      </w:r>
    </w:p>
    <w:p w14:paraId="1637F129">
      <w:pPr>
        <w:spacing w:line="360" w:lineRule="auto"/>
        <w:ind w:firstLine="525" w:firstLineChars="250"/>
        <w:rPr>
          <w:rFonts w:hAnsi="宋体"/>
          <w:color w:val="auto"/>
          <w:highlight w:val="none"/>
        </w:rPr>
      </w:pPr>
      <w:r>
        <w:rPr>
          <w:rFonts w:hint="eastAsia" w:hAnsi="宋体" w:cs="宋体"/>
          <w:color w:val="auto"/>
          <w:highlight w:val="none"/>
        </w:rPr>
        <w:t>其中：</w:t>
      </w:r>
    </w:p>
    <w:p w14:paraId="1E786CA3">
      <w:pPr>
        <w:spacing w:line="360" w:lineRule="auto"/>
        <w:ind w:firstLine="420" w:firstLineChars="200"/>
        <w:rPr>
          <w:color w:val="auto"/>
          <w:highlight w:val="none"/>
        </w:rPr>
      </w:pPr>
      <w:r>
        <w:rPr>
          <w:rFonts w:hint="default" w:ascii="Calibri" w:hAnsi="Calibri" w:cs="Calibri"/>
          <w:color w:val="auto"/>
          <w:highlight w:val="none"/>
        </w:rPr>
        <w:t>①</w:t>
      </w:r>
      <w:r>
        <w:rPr>
          <w:rFonts w:hint="eastAsia" w:hAnsi="宋体" w:cs="宋体"/>
          <w:color w:val="auto"/>
          <w:highlight w:val="none"/>
        </w:rPr>
        <w:t>安全</w:t>
      </w:r>
      <w:r>
        <w:rPr>
          <w:rFonts w:hint="eastAsia" w:hAnsi="宋体" w:cs="宋体"/>
          <w:color w:val="auto"/>
          <w:highlight w:val="none"/>
          <w:lang w:val="en-US" w:eastAsia="zh-CN"/>
        </w:rPr>
        <w:t>生产</w:t>
      </w:r>
      <w:r>
        <w:rPr>
          <w:rFonts w:hint="eastAsia" w:hAnsi="宋体" w:cs="宋体"/>
          <w:color w:val="auto"/>
          <w:highlight w:val="none"/>
        </w:rPr>
        <w:t>费</w:t>
      </w:r>
      <w:r>
        <w:rPr>
          <w:rFonts w:hint="eastAsia" w:hAnsi="宋体" w:cs="宋体"/>
          <w:color w:val="auto"/>
          <w:highlight w:val="none"/>
          <w:lang w:eastAsia="zh-CN"/>
        </w:rPr>
        <w:t>（含税）</w:t>
      </w:r>
      <w:r>
        <w:rPr>
          <w:rFonts w:hint="eastAsia" w:hAnsi="宋体" w:cs="宋体"/>
          <w:color w:val="auto"/>
          <w:highlight w:val="none"/>
        </w:rPr>
        <w:t>：</w:t>
      </w:r>
    </w:p>
    <w:p w14:paraId="333C56FD">
      <w:pPr>
        <w:spacing w:line="360" w:lineRule="auto"/>
        <w:ind w:left="420" w:leftChars="200" w:firstLine="525" w:firstLineChars="250"/>
        <w:rPr>
          <w:rFonts w:hAnsi="宋体"/>
          <w:color w:val="auto"/>
          <w:highlight w:val="none"/>
        </w:rPr>
      </w:pPr>
      <w:r>
        <w:rPr>
          <w:rFonts w:hint="eastAsia" w:hAnsi="宋体" w:cs="宋体"/>
          <w:color w:val="auto"/>
          <w:highlight w:val="none"/>
        </w:rPr>
        <w:t>人民币（大写）</w:t>
      </w:r>
      <w:r>
        <w:rPr>
          <w:color w:val="auto"/>
          <w:highlight w:val="none"/>
          <w:u w:val="single"/>
        </w:rPr>
        <w:t xml:space="preserve">              </w:t>
      </w:r>
      <w:r>
        <w:rPr>
          <w:color w:val="auto"/>
          <w:highlight w:val="none"/>
        </w:rPr>
        <w:t xml:space="preserve"> </w:t>
      </w:r>
      <w:r>
        <w:rPr>
          <w:rFonts w:hint="eastAsia" w:cs="宋体"/>
          <w:color w:val="auto"/>
          <w:highlight w:val="none"/>
        </w:rPr>
        <w:t>（</w:t>
      </w:r>
      <w:r>
        <w:rPr>
          <w:color w:val="auto"/>
          <w:highlight w:val="none"/>
        </w:rPr>
        <w:t>¥</w:t>
      </w:r>
      <w:r>
        <w:rPr>
          <w:color w:val="auto"/>
          <w:highlight w:val="none"/>
          <w:u w:val="single"/>
        </w:rPr>
        <w:t xml:space="preserve">          </w:t>
      </w:r>
      <w:r>
        <w:rPr>
          <w:rFonts w:hint="eastAsia" w:hAnsi="宋体" w:cs="宋体"/>
          <w:color w:val="auto"/>
          <w:highlight w:val="none"/>
        </w:rPr>
        <w:t>元</w:t>
      </w:r>
      <w:r>
        <w:rPr>
          <w:rFonts w:hint="eastAsia" w:cs="宋体"/>
          <w:color w:val="auto"/>
          <w:highlight w:val="none"/>
        </w:rPr>
        <w:t>）</w:t>
      </w:r>
      <w:r>
        <w:rPr>
          <w:rFonts w:hint="eastAsia" w:hAnsi="宋体" w:cs="宋体"/>
          <w:color w:val="auto"/>
          <w:highlight w:val="none"/>
        </w:rPr>
        <w:t>；</w:t>
      </w:r>
    </w:p>
    <w:p w14:paraId="2D0F53F5">
      <w:pPr>
        <w:spacing w:line="360" w:lineRule="auto"/>
        <w:ind w:firstLine="420" w:firstLineChars="200"/>
        <w:rPr>
          <w:color w:val="auto"/>
          <w:highlight w:val="none"/>
        </w:rPr>
      </w:pPr>
      <w:r>
        <w:rPr>
          <w:rFonts w:hint="default" w:ascii="Calibri" w:hAnsi="Calibri" w:cs="Calibri"/>
          <w:color w:val="auto"/>
          <w:highlight w:val="none"/>
        </w:rPr>
        <w:t>②</w:t>
      </w:r>
      <w:r>
        <w:rPr>
          <w:rFonts w:hint="eastAsia" w:hAnsi="宋体" w:cs="宋体"/>
          <w:color w:val="auto"/>
          <w:highlight w:val="none"/>
        </w:rPr>
        <w:t>材料暂估价金额</w:t>
      </w:r>
      <w:r>
        <w:rPr>
          <w:rFonts w:hint="eastAsia" w:hAnsi="宋体" w:cs="宋体"/>
          <w:color w:val="auto"/>
          <w:highlight w:val="none"/>
          <w:lang w:eastAsia="zh-CN"/>
        </w:rPr>
        <w:t>（含税）</w:t>
      </w:r>
      <w:r>
        <w:rPr>
          <w:rFonts w:hint="eastAsia" w:hAnsi="宋体" w:cs="宋体"/>
          <w:color w:val="auto"/>
          <w:highlight w:val="none"/>
        </w:rPr>
        <w:t>：</w:t>
      </w:r>
    </w:p>
    <w:p w14:paraId="40E351BC">
      <w:pPr>
        <w:spacing w:line="360" w:lineRule="auto"/>
        <w:ind w:firstLine="945" w:firstLineChars="450"/>
        <w:rPr>
          <w:color w:val="auto"/>
          <w:highlight w:val="none"/>
        </w:rPr>
      </w:pPr>
      <w:r>
        <w:rPr>
          <w:rFonts w:hint="eastAsia" w:hAnsi="宋体" w:cs="宋体"/>
          <w:color w:val="auto"/>
          <w:highlight w:val="none"/>
        </w:rPr>
        <w:t>人民币（大写）</w:t>
      </w:r>
      <w:r>
        <w:rPr>
          <w:color w:val="auto"/>
          <w:highlight w:val="none"/>
          <w:u w:val="single"/>
        </w:rPr>
        <w:t xml:space="preserve">              </w:t>
      </w:r>
      <w:r>
        <w:rPr>
          <w:color w:val="auto"/>
          <w:highlight w:val="none"/>
        </w:rPr>
        <w:t xml:space="preserve"> </w:t>
      </w:r>
      <w:r>
        <w:rPr>
          <w:rFonts w:hint="eastAsia" w:cs="宋体"/>
          <w:color w:val="auto"/>
          <w:highlight w:val="none"/>
        </w:rPr>
        <w:t>（</w:t>
      </w:r>
      <w:r>
        <w:rPr>
          <w:color w:val="auto"/>
          <w:highlight w:val="none"/>
        </w:rPr>
        <w:t>¥</w:t>
      </w:r>
      <w:r>
        <w:rPr>
          <w:color w:val="auto"/>
          <w:highlight w:val="none"/>
          <w:u w:val="single"/>
        </w:rPr>
        <w:t xml:space="preserve">          </w:t>
      </w:r>
      <w:r>
        <w:rPr>
          <w:rFonts w:hint="eastAsia" w:hAnsi="宋体" w:cs="宋体"/>
          <w:color w:val="auto"/>
          <w:highlight w:val="none"/>
        </w:rPr>
        <w:t>元</w:t>
      </w:r>
      <w:r>
        <w:rPr>
          <w:rFonts w:hint="eastAsia" w:cs="宋体"/>
          <w:color w:val="auto"/>
          <w:highlight w:val="none"/>
        </w:rPr>
        <w:t>）</w:t>
      </w:r>
      <w:r>
        <w:rPr>
          <w:rFonts w:hint="eastAsia" w:hAnsi="宋体" w:cs="宋体"/>
          <w:color w:val="auto"/>
          <w:highlight w:val="none"/>
        </w:rPr>
        <w:t>；</w:t>
      </w:r>
    </w:p>
    <w:p w14:paraId="70AEFD89">
      <w:pPr>
        <w:spacing w:line="360" w:lineRule="auto"/>
        <w:ind w:firstLine="420" w:firstLineChars="200"/>
        <w:rPr>
          <w:color w:val="auto"/>
          <w:highlight w:val="none"/>
        </w:rPr>
      </w:pPr>
      <w:r>
        <w:rPr>
          <w:rFonts w:hint="default" w:ascii="Calibri" w:hAnsi="Calibri" w:cs="Calibri"/>
          <w:color w:val="auto"/>
          <w:highlight w:val="none"/>
        </w:rPr>
        <w:t>③</w:t>
      </w:r>
      <w:r>
        <w:rPr>
          <w:rFonts w:hint="eastAsia" w:hAnsi="宋体" w:cs="宋体"/>
          <w:color w:val="auto"/>
          <w:highlight w:val="none"/>
        </w:rPr>
        <w:t>专业工程暂估价金额</w:t>
      </w:r>
      <w:r>
        <w:rPr>
          <w:rFonts w:hint="eastAsia" w:hAnsi="宋体" w:cs="宋体"/>
          <w:color w:val="auto"/>
          <w:highlight w:val="none"/>
          <w:lang w:eastAsia="zh-CN"/>
        </w:rPr>
        <w:t>（含税）</w:t>
      </w:r>
      <w:r>
        <w:rPr>
          <w:rFonts w:hint="eastAsia" w:hAnsi="宋体" w:cs="宋体"/>
          <w:color w:val="auto"/>
          <w:highlight w:val="none"/>
        </w:rPr>
        <w:t>：</w:t>
      </w:r>
    </w:p>
    <w:p w14:paraId="1011F7F4">
      <w:pPr>
        <w:spacing w:line="360" w:lineRule="auto"/>
        <w:ind w:firstLine="945" w:firstLineChars="450"/>
        <w:rPr>
          <w:color w:val="auto"/>
          <w:highlight w:val="none"/>
        </w:rPr>
      </w:pPr>
      <w:r>
        <w:rPr>
          <w:rFonts w:hint="eastAsia" w:hAnsi="宋体" w:cs="宋体"/>
          <w:color w:val="auto"/>
          <w:highlight w:val="none"/>
        </w:rPr>
        <w:t>人民币（大写）</w:t>
      </w:r>
      <w:r>
        <w:rPr>
          <w:color w:val="auto"/>
          <w:highlight w:val="none"/>
          <w:u w:val="single"/>
        </w:rPr>
        <w:t xml:space="preserve">              </w:t>
      </w:r>
      <w:r>
        <w:rPr>
          <w:color w:val="auto"/>
          <w:highlight w:val="none"/>
        </w:rPr>
        <w:t xml:space="preserve"> </w:t>
      </w:r>
      <w:r>
        <w:rPr>
          <w:rFonts w:hint="eastAsia" w:cs="宋体"/>
          <w:color w:val="auto"/>
          <w:highlight w:val="none"/>
        </w:rPr>
        <w:t>（</w:t>
      </w:r>
      <w:r>
        <w:rPr>
          <w:color w:val="auto"/>
          <w:highlight w:val="none"/>
        </w:rPr>
        <w:t>¥</w:t>
      </w:r>
      <w:r>
        <w:rPr>
          <w:color w:val="auto"/>
          <w:highlight w:val="none"/>
          <w:u w:val="single"/>
        </w:rPr>
        <w:t xml:space="preserve">          </w:t>
      </w:r>
      <w:r>
        <w:rPr>
          <w:rFonts w:hint="eastAsia" w:hAnsi="宋体" w:cs="宋体"/>
          <w:color w:val="auto"/>
          <w:highlight w:val="none"/>
        </w:rPr>
        <w:t>元</w:t>
      </w:r>
      <w:r>
        <w:rPr>
          <w:rFonts w:hint="eastAsia" w:cs="宋体"/>
          <w:color w:val="auto"/>
          <w:highlight w:val="none"/>
        </w:rPr>
        <w:t>）</w:t>
      </w:r>
      <w:r>
        <w:rPr>
          <w:rFonts w:hint="eastAsia" w:hAnsi="宋体" w:cs="宋体"/>
          <w:color w:val="auto"/>
          <w:highlight w:val="none"/>
        </w:rPr>
        <w:t>；</w:t>
      </w:r>
    </w:p>
    <w:p w14:paraId="033A9A0A">
      <w:pPr>
        <w:spacing w:line="360" w:lineRule="auto"/>
        <w:ind w:firstLine="420" w:firstLineChars="200"/>
        <w:rPr>
          <w:color w:val="auto"/>
          <w:highlight w:val="none"/>
        </w:rPr>
      </w:pPr>
      <w:r>
        <w:rPr>
          <w:rFonts w:hint="default" w:ascii="Calibri" w:hAnsi="Calibri" w:eastAsia="宋体" w:cs="Calibri"/>
          <w:color w:val="auto"/>
          <w:highlight w:val="none"/>
        </w:rPr>
        <w:t>④</w:t>
      </w:r>
      <w:r>
        <w:rPr>
          <w:rFonts w:hint="eastAsia" w:hAnsi="宋体" w:cs="宋体"/>
          <w:color w:val="auto"/>
          <w:highlight w:val="none"/>
        </w:rPr>
        <w:t>暂列金额</w:t>
      </w:r>
      <w:r>
        <w:rPr>
          <w:rFonts w:hint="eastAsia" w:hAnsi="宋体" w:cs="宋体"/>
          <w:color w:val="auto"/>
          <w:highlight w:val="none"/>
          <w:lang w:eastAsia="zh-CN"/>
        </w:rPr>
        <w:t>（含税）</w:t>
      </w:r>
      <w:r>
        <w:rPr>
          <w:rFonts w:hint="eastAsia" w:hAnsi="宋体" w:cs="宋体"/>
          <w:color w:val="auto"/>
          <w:highlight w:val="none"/>
        </w:rPr>
        <w:t>：</w:t>
      </w:r>
    </w:p>
    <w:p w14:paraId="003E1694">
      <w:pPr>
        <w:spacing w:line="360" w:lineRule="auto"/>
        <w:ind w:firstLine="945" w:firstLineChars="450"/>
        <w:rPr>
          <w:rFonts w:hint="eastAsia" w:hAnsi="宋体" w:eastAsia="宋体" w:cs="宋体"/>
          <w:color w:val="auto"/>
          <w:highlight w:val="none"/>
          <w:lang w:eastAsia="zh-CN"/>
        </w:rPr>
      </w:pPr>
      <w:r>
        <w:rPr>
          <w:rFonts w:hint="eastAsia" w:hAnsi="宋体" w:cs="宋体"/>
          <w:color w:val="auto"/>
          <w:highlight w:val="none"/>
        </w:rPr>
        <w:t>人民币（大写）</w:t>
      </w:r>
      <w:r>
        <w:rPr>
          <w:color w:val="auto"/>
          <w:highlight w:val="none"/>
          <w:u w:val="single"/>
        </w:rPr>
        <w:t xml:space="preserve">              </w:t>
      </w:r>
      <w:r>
        <w:rPr>
          <w:color w:val="auto"/>
          <w:highlight w:val="none"/>
        </w:rPr>
        <w:t xml:space="preserve"> </w:t>
      </w:r>
      <w:r>
        <w:rPr>
          <w:rFonts w:hint="eastAsia" w:cs="宋体"/>
          <w:color w:val="auto"/>
          <w:highlight w:val="none"/>
        </w:rPr>
        <w:t>（</w:t>
      </w:r>
      <w:r>
        <w:rPr>
          <w:color w:val="auto"/>
          <w:highlight w:val="none"/>
        </w:rPr>
        <w:t>¥</w:t>
      </w:r>
      <w:r>
        <w:rPr>
          <w:color w:val="auto"/>
          <w:highlight w:val="none"/>
          <w:u w:val="single"/>
        </w:rPr>
        <w:t xml:space="preserve">          </w:t>
      </w:r>
      <w:r>
        <w:rPr>
          <w:rFonts w:hint="eastAsia" w:hAnsi="宋体" w:cs="宋体"/>
          <w:color w:val="auto"/>
          <w:highlight w:val="none"/>
        </w:rPr>
        <w:t>元</w:t>
      </w:r>
      <w:r>
        <w:rPr>
          <w:rFonts w:hint="eastAsia" w:cs="宋体"/>
          <w:color w:val="auto"/>
          <w:highlight w:val="none"/>
        </w:rPr>
        <w:t>）</w:t>
      </w:r>
      <w:r>
        <w:rPr>
          <w:rFonts w:hint="eastAsia" w:hAnsi="宋体" w:cs="宋体"/>
          <w:color w:val="auto"/>
          <w:highlight w:val="none"/>
          <w:lang w:eastAsia="zh-CN"/>
        </w:rPr>
        <w:t>；</w:t>
      </w:r>
    </w:p>
    <w:p w14:paraId="330CC1A2">
      <w:pPr>
        <w:pStyle w:val="25"/>
        <w:numPr>
          <w:ilvl w:val="0"/>
          <w:numId w:val="0"/>
        </w:numPr>
        <w:ind w:firstLineChars="200"/>
        <w:rPr>
          <w:rFonts w:hint="eastAsia" w:hAnsi="宋体" w:cs="宋体"/>
          <w:color w:val="auto"/>
          <w:highlight w:val="none"/>
          <w:lang w:eastAsia="zh-CN"/>
        </w:rPr>
      </w:pPr>
      <w:r>
        <w:rPr>
          <w:rFonts w:hint="eastAsia" w:hAnsi="宋体" w:cs="宋体"/>
          <w:color w:val="auto"/>
          <w:kern w:val="2"/>
          <w:sz w:val="21"/>
          <w:szCs w:val="24"/>
          <w:highlight w:val="none"/>
          <w:lang w:val="en-US" w:eastAsia="zh-CN" w:bidi="ar-SA"/>
        </w:rPr>
        <w:t>（2</w:t>
      </w:r>
      <w:r>
        <w:rPr>
          <w:rFonts w:hint="eastAsia" w:ascii="Times New Roman" w:hAnsi="宋体" w:eastAsia="宋体" w:cs="宋体"/>
          <w:color w:val="auto"/>
          <w:kern w:val="2"/>
          <w:sz w:val="21"/>
          <w:szCs w:val="24"/>
          <w:highlight w:val="none"/>
          <w:lang w:val="en-US" w:eastAsia="zh-CN" w:bidi="ar-SA"/>
        </w:rPr>
        <w:t>）</w:t>
      </w:r>
      <w:r>
        <w:rPr>
          <w:rFonts w:hint="eastAsia" w:hAnsi="宋体" w:cs="宋体"/>
          <w:color w:val="auto"/>
          <w:highlight w:val="none"/>
          <w:lang w:eastAsia="zh-CN"/>
        </w:rPr>
        <w:t>设备购置费（含税）：</w:t>
      </w:r>
    </w:p>
    <w:p w14:paraId="03D8BA7C">
      <w:pPr>
        <w:pStyle w:val="25"/>
        <w:numPr>
          <w:ilvl w:val="0"/>
          <w:numId w:val="0"/>
        </w:numPr>
        <w:ind w:leftChars="230" w:firstLineChars="200"/>
        <w:rPr>
          <w:rFonts w:hint="eastAsia" w:hAnsi="宋体" w:cs="宋体"/>
          <w:color w:val="auto"/>
          <w:highlight w:val="none"/>
          <w:lang w:eastAsia="zh-CN"/>
        </w:rPr>
      </w:pPr>
      <w:r>
        <w:rPr>
          <w:rFonts w:hint="eastAsia" w:hAnsi="宋体" w:cs="宋体"/>
          <w:color w:val="auto"/>
          <w:highlight w:val="none"/>
        </w:rPr>
        <w:t>人民币（大写）</w:t>
      </w:r>
      <w:r>
        <w:rPr>
          <w:color w:val="auto"/>
          <w:highlight w:val="none"/>
          <w:u w:val="single"/>
        </w:rPr>
        <w:t xml:space="preserve">              </w:t>
      </w:r>
      <w:r>
        <w:rPr>
          <w:color w:val="auto"/>
          <w:highlight w:val="none"/>
        </w:rPr>
        <w:t xml:space="preserve"> </w:t>
      </w:r>
      <w:r>
        <w:rPr>
          <w:rFonts w:hint="eastAsia" w:cs="宋体"/>
          <w:color w:val="auto"/>
          <w:highlight w:val="none"/>
        </w:rPr>
        <w:t>（</w:t>
      </w:r>
      <w:r>
        <w:rPr>
          <w:color w:val="auto"/>
          <w:highlight w:val="none"/>
        </w:rPr>
        <w:t>¥</w:t>
      </w:r>
      <w:r>
        <w:rPr>
          <w:color w:val="auto"/>
          <w:highlight w:val="none"/>
          <w:u w:val="single"/>
        </w:rPr>
        <w:t xml:space="preserve">          </w:t>
      </w:r>
      <w:r>
        <w:rPr>
          <w:rFonts w:hint="eastAsia" w:hAnsi="宋体" w:cs="宋体"/>
          <w:color w:val="auto"/>
          <w:highlight w:val="none"/>
        </w:rPr>
        <w:t>元</w:t>
      </w:r>
      <w:r>
        <w:rPr>
          <w:rFonts w:hint="eastAsia" w:cs="宋体"/>
          <w:color w:val="auto"/>
          <w:highlight w:val="none"/>
        </w:rPr>
        <w:t>）</w:t>
      </w:r>
      <w:r>
        <w:rPr>
          <w:rFonts w:hint="eastAsia" w:cs="宋体"/>
          <w:color w:val="auto"/>
          <w:highlight w:val="none"/>
          <w:lang w:eastAsia="zh-CN"/>
        </w:rPr>
        <w:t>；</w:t>
      </w:r>
      <w:r>
        <w:rPr>
          <w:rFonts w:hint="eastAsia" w:hAnsi="宋体" w:cs="宋体"/>
          <w:color w:val="auto"/>
          <w:highlight w:val="none"/>
        </w:rPr>
        <w:t>增值税税率</w:t>
      </w:r>
      <w:r>
        <w:rPr>
          <w:rFonts w:hint="eastAsia" w:hAnsi="宋体" w:cs="宋体"/>
          <w:color w:val="auto"/>
          <w:highlight w:val="none"/>
          <w:u w:val="single"/>
        </w:rPr>
        <w:t xml:space="preserve">    </w:t>
      </w:r>
      <w:r>
        <w:rPr>
          <w:rFonts w:hint="eastAsia" w:hAnsi="宋体" w:cs="宋体"/>
          <w:color w:val="auto"/>
          <w:highlight w:val="none"/>
        </w:rPr>
        <w:t>%。</w:t>
      </w:r>
    </w:p>
    <w:p w14:paraId="0038F918">
      <w:pPr>
        <w:spacing w:line="360" w:lineRule="auto"/>
        <w:ind w:firstLine="420" w:firstLineChars="200"/>
        <w:rPr>
          <w:rFonts w:hint="eastAsia" w:hAnsi="宋体"/>
          <w:color w:val="auto"/>
          <w:highlight w:val="none"/>
        </w:rPr>
      </w:pPr>
      <w:r>
        <w:rPr>
          <w:color w:val="auto"/>
          <w:highlight w:val="none"/>
        </w:rPr>
        <w:t xml:space="preserve">2. </w:t>
      </w:r>
      <w:r>
        <w:rPr>
          <w:rFonts w:hint="eastAsia" w:hAnsi="宋体" w:cs="宋体"/>
          <w:color w:val="auto"/>
          <w:highlight w:val="none"/>
        </w:rPr>
        <w:t>合同价格形式：</w:t>
      </w:r>
      <w:r>
        <w:rPr>
          <w:color w:val="auto"/>
          <w:highlight w:val="none"/>
          <w:u w:val="single"/>
        </w:rPr>
        <w:t xml:space="preserve">                  </w:t>
      </w:r>
      <w:r>
        <w:rPr>
          <w:rFonts w:hint="eastAsia" w:hAnsi="宋体" w:cs="宋体"/>
          <w:color w:val="auto"/>
          <w:highlight w:val="none"/>
        </w:rPr>
        <w:t>。</w:t>
      </w:r>
    </w:p>
    <w:p w14:paraId="422723D4">
      <w:pPr>
        <w:spacing w:line="360" w:lineRule="auto"/>
        <w:ind w:firstLine="422" w:firstLineChars="200"/>
        <w:outlineLvl w:val="0"/>
        <w:rPr>
          <w:b/>
          <w:bCs/>
          <w:color w:val="auto"/>
          <w:highlight w:val="none"/>
        </w:rPr>
      </w:pPr>
      <w:bookmarkStart w:id="114" w:name="_Toc351203485"/>
      <w:r>
        <w:rPr>
          <w:rFonts w:hint="eastAsia" w:hAnsi="宋体" w:cs="宋体"/>
          <w:b/>
          <w:bCs/>
          <w:color w:val="auto"/>
          <w:highlight w:val="none"/>
        </w:rPr>
        <w:t>五、</w:t>
      </w:r>
      <w:bookmarkEnd w:id="114"/>
      <w:r>
        <w:rPr>
          <w:rFonts w:hint="eastAsia" w:hAnsi="宋体" w:cs="宋体"/>
          <w:b/>
          <w:bCs/>
          <w:color w:val="auto"/>
          <w:highlight w:val="none"/>
        </w:rPr>
        <w:t>项目经理</w:t>
      </w:r>
    </w:p>
    <w:p w14:paraId="594AEB34">
      <w:pPr>
        <w:spacing w:line="360" w:lineRule="auto"/>
        <w:ind w:firstLine="420" w:firstLineChars="200"/>
        <w:rPr>
          <w:rFonts w:hAnsi="宋体"/>
          <w:color w:val="auto"/>
          <w:highlight w:val="none"/>
        </w:rPr>
      </w:pPr>
      <w:r>
        <w:rPr>
          <w:rFonts w:hint="eastAsia" w:hAnsi="宋体" w:cs="宋体"/>
          <w:color w:val="auto"/>
          <w:highlight w:val="none"/>
        </w:rPr>
        <w:t>承包人项目经理：</w:t>
      </w:r>
      <w:r>
        <w:rPr>
          <w:color w:val="auto"/>
          <w:highlight w:val="none"/>
          <w:u w:val="single"/>
        </w:rPr>
        <w:t xml:space="preserve">                     </w:t>
      </w:r>
      <w:r>
        <w:rPr>
          <w:rFonts w:hint="eastAsia" w:hAnsi="宋体" w:cs="宋体"/>
          <w:color w:val="auto"/>
          <w:highlight w:val="none"/>
        </w:rPr>
        <w:t>。</w:t>
      </w:r>
    </w:p>
    <w:p w14:paraId="6E26A0AB">
      <w:pPr>
        <w:spacing w:line="360" w:lineRule="auto"/>
        <w:ind w:firstLine="422" w:firstLineChars="200"/>
        <w:outlineLvl w:val="0"/>
        <w:rPr>
          <w:b/>
          <w:bCs/>
          <w:color w:val="auto"/>
          <w:highlight w:val="none"/>
        </w:rPr>
      </w:pPr>
      <w:bookmarkStart w:id="115" w:name="_Toc351203486"/>
      <w:r>
        <w:rPr>
          <w:rFonts w:hint="eastAsia" w:hAnsi="宋体" w:cs="宋体"/>
          <w:b/>
          <w:bCs/>
          <w:color w:val="auto"/>
          <w:highlight w:val="none"/>
        </w:rPr>
        <w:t>六、合同文件构成</w:t>
      </w:r>
      <w:bookmarkEnd w:id="115"/>
    </w:p>
    <w:p w14:paraId="0A07537D">
      <w:pPr>
        <w:spacing w:line="360" w:lineRule="auto"/>
        <w:ind w:firstLine="420" w:firstLineChars="200"/>
        <w:rPr>
          <w:color w:val="auto"/>
          <w:highlight w:val="none"/>
        </w:rPr>
      </w:pPr>
      <w:r>
        <w:rPr>
          <w:rFonts w:hint="eastAsia" w:hAnsi="宋体" w:cs="宋体"/>
          <w:color w:val="auto"/>
          <w:highlight w:val="none"/>
        </w:rPr>
        <w:t>本协议书与下列文件一起构成合同文件：</w:t>
      </w:r>
    </w:p>
    <w:p w14:paraId="22566589">
      <w:pPr>
        <w:autoSpaceDE w:val="0"/>
        <w:autoSpaceDN w:val="0"/>
        <w:adjustRightInd w:val="0"/>
        <w:spacing w:line="360" w:lineRule="auto"/>
        <w:ind w:firstLine="420" w:firstLineChars="200"/>
        <w:jc w:val="left"/>
        <w:rPr>
          <w:color w:val="auto"/>
          <w:highlight w:val="none"/>
        </w:rPr>
      </w:pPr>
      <w:r>
        <w:rPr>
          <w:rFonts w:hint="eastAsia" w:hAnsi="宋体" w:cs="宋体"/>
          <w:color w:val="auto"/>
          <w:highlight w:val="none"/>
        </w:rPr>
        <w:t>（</w:t>
      </w:r>
      <w:r>
        <w:rPr>
          <w:color w:val="auto"/>
          <w:highlight w:val="none"/>
        </w:rPr>
        <w:t>1</w:t>
      </w:r>
      <w:r>
        <w:rPr>
          <w:rFonts w:hint="eastAsia" w:hAnsi="宋体" w:cs="宋体"/>
          <w:color w:val="auto"/>
          <w:highlight w:val="none"/>
        </w:rPr>
        <w:t>）中标通知书（如有）；</w:t>
      </w:r>
    </w:p>
    <w:p w14:paraId="4B19C784">
      <w:pPr>
        <w:autoSpaceDE w:val="0"/>
        <w:autoSpaceDN w:val="0"/>
        <w:adjustRightInd w:val="0"/>
        <w:spacing w:line="360" w:lineRule="auto"/>
        <w:ind w:firstLine="420" w:firstLineChars="200"/>
        <w:jc w:val="left"/>
        <w:rPr>
          <w:color w:val="auto"/>
          <w:highlight w:val="none"/>
        </w:rPr>
      </w:pPr>
      <w:r>
        <w:rPr>
          <w:rFonts w:hint="eastAsia" w:hAnsi="宋体" w:cs="宋体"/>
          <w:color w:val="auto"/>
          <w:highlight w:val="none"/>
        </w:rPr>
        <w:t>（</w:t>
      </w:r>
      <w:r>
        <w:rPr>
          <w:color w:val="auto"/>
          <w:highlight w:val="none"/>
        </w:rPr>
        <w:t>2</w:t>
      </w:r>
      <w:r>
        <w:rPr>
          <w:rFonts w:hint="eastAsia" w:hAnsi="宋体" w:cs="宋体"/>
          <w:color w:val="auto"/>
          <w:highlight w:val="none"/>
        </w:rPr>
        <w:t>）投标函及其附录（如有）；</w:t>
      </w:r>
      <w:r>
        <w:rPr>
          <w:color w:val="auto"/>
          <w:highlight w:val="none"/>
        </w:rPr>
        <w:t xml:space="preserve"> </w:t>
      </w:r>
    </w:p>
    <w:p w14:paraId="66B12A35">
      <w:pPr>
        <w:autoSpaceDE w:val="0"/>
        <w:autoSpaceDN w:val="0"/>
        <w:adjustRightInd w:val="0"/>
        <w:spacing w:line="360" w:lineRule="auto"/>
        <w:ind w:firstLine="420" w:firstLineChars="200"/>
        <w:jc w:val="left"/>
        <w:rPr>
          <w:color w:val="auto"/>
          <w:highlight w:val="none"/>
        </w:rPr>
      </w:pPr>
      <w:r>
        <w:rPr>
          <w:rFonts w:hint="eastAsia" w:hAnsi="宋体" w:cs="宋体"/>
          <w:color w:val="auto"/>
          <w:highlight w:val="none"/>
        </w:rPr>
        <w:t>（</w:t>
      </w:r>
      <w:r>
        <w:rPr>
          <w:color w:val="auto"/>
          <w:highlight w:val="none"/>
        </w:rPr>
        <w:t>3</w:t>
      </w:r>
      <w:r>
        <w:rPr>
          <w:rFonts w:hint="eastAsia" w:hAnsi="宋体" w:cs="宋体"/>
          <w:color w:val="auto"/>
          <w:highlight w:val="none"/>
        </w:rPr>
        <w:t>）专用合同条款及其附件；</w:t>
      </w:r>
    </w:p>
    <w:p w14:paraId="5417C868">
      <w:pPr>
        <w:autoSpaceDE w:val="0"/>
        <w:autoSpaceDN w:val="0"/>
        <w:adjustRightInd w:val="0"/>
        <w:spacing w:line="360" w:lineRule="auto"/>
        <w:ind w:firstLine="420" w:firstLineChars="200"/>
        <w:jc w:val="left"/>
        <w:rPr>
          <w:color w:val="auto"/>
          <w:highlight w:val="none"/>
        </w:rPr>
      </w:pPr>
      <w:r>
        <w:rPr>
          <w:rFonts w:hint="eastAsia" w:hAnsi="宋体" w:cs="宋体"/>
          <w:color w:val="auto"/>
          <w:highlight w:val="none"/>
        </w:rPr>
        <w:t>（</w:t>
      </w:r>
      <w:r>
        <w:rPr>
          <w:color w:val="auto"/>
          <w:highlight w:val="none"/>
        </w:rPr>
        <w:t>4</w:t>
      </w:r>
      <w:r>
        <w:rPr>
          <w:rFonts w:hint="eastAsia" w:hAnsi="宋体" w:cs="宋体"/>
          <w:color w:val="auto"/>
          <w:highlight w:val="none"/>
        </w:rPr>
        <w:t>）通用合同条款；</w:t>
      </w:r>
    </w:p>
    <w:p w14:paraId="1ACD5381">
      <w:pPr>
        <w:autoSpaceDE w:val="0"/>
        <w:autoSpaceDN w:val="0"/>
        <w:adjustRightInd w:val="0"/>
        <w:spacing w:line="360" w:lineRule="auto"/>
        <w:ind w:firstLine="420" w:firstLineChars="200"/>
        <w:jc w:val="left"/>
        <w:rPr>
          <w:color w:val="auto"/>
          <w:highlight w:val="none"/>
        </w:rPr>
      </w:pPr>
      <w:r>
        <w:rPr>
          <w:rFonts w:hint="eastAsia" w:hAnsi="宋体" w:cs="宋体"/>
          <w:color w:val="auto"/>
          <w:highlight w:val="none"/>
        </w:rPr>
        <w:t>（</w:t>
      </w:r>
      <w:r>
        <w:rPr>
          <w:color w:val="auto"/>
          <w:highlight w:val="none"/>
        </w:rPr>
        <w:t>5</w:t>
      </w:r>
      <w:r>
        <w:rPr>
          <w:rFonts w:hint="eastAsia" w:hAnsi="宋体" w:cs="宋体"/>
          <w:color w:val="auto"/>
          <w:highlight w:val="none"/>
        </w:rPr>
        <w:t>）</w:t>
      </w:r>
      <w:r>
        <w:rPr>
          <w:rFonts w:hint="default" w:ascii="Times New Roman" w:hAnsi="Times New Roman" w:cs="Times New Roman"/>
          <w:color w:val="auto"/>
          <w:szCs w:val="21"/>
          <w:highlight w:val="none"/>
        </w:rPr>
        <w:t>标准、规范及有关技术文件</w:t>
      </w:r>
      <w:r>
        <w:rPr>
          <w:rFonts w:hint="eastAsia" w:hAnsi="宋体" w:cs="宋体"/>
          <w:color w:val="auto"/>
          <w:highlight w:val="none"/>
        </w:rPr>
        <w:t>；</w:t>
      </w:r>
    </w:p>
    <w:p w14:paraId="68C6D563">
      <w:pPr>
        <w:autoSpaceDE w:val="0"/>
        <w:autoSpaceDN w:val="0"/>
        <w:adjustRightInd w:val="0"/>
        <w:spacing w:line="360" w:lineRule="auto"/>
        <w:ind w:firstLine="420" w:firstLineChars="200"/>
        <w:jc w:val="left"/>
        <w:rPr>
          <w:color w:val="auto"/>
          <w:highlight w:val="none"/>
        </w:rPr>
      </w:pPr>
      <w:r>
        <w:rPr>
          <w:rFonts w:hint="eastAsia" w:hAnsi="宋体" w:cs="宋体"/>
          <w:color w:val="auto"/>
          <w:highlight w:val="none"/>
        </w:rPr>
        <w:t>（</w:t>
      </w:r>
      <w:r>
        <w:rPr>
          <w:color w:val="auto"/>
          <w:highlight w:val="none"/>
        </w:rPr>
        <w:t>6</w:t>
      </w:r>
      <w:r>
        <w:rPr>
          <w:rFonts w:hint="eastAsia" w:hAnsi="宋体" w:cs="宋体"/>
          <w:color w:val="auto"/>
          <w:highlight w:val="none"/>
        </w:rPr>
        <w:t>）已标价工程量清单；</w:t>
      </w:r>
    </w:p>
    <w:p w14:paraId="5C3A3EF3">
      <w:pPr>
        <w:autoSpaceDE w:val="0"/>
        <w:autoSpaceDN w:val="0"/>
        <w:adjustRightInd w:val="0"/>
        <w:spacing w:line="360" w:lineRule="auto"/>
        <w:ind w:firstLine="420" w:firstLineChars="200"/>
        <w:jc w:val="left"/>
        <w:rPr>
          <w:rFonts w:hint="eastAsia" w:eastAsia="宋体"/>
          <w:color w:val="auto"/>
          <w:highlight w:val="none"/>
          <w:lang w:eastAsia="zh-CN"/>
        </w:rPr>
      </w:pPr>
      <w:r>
        <w:rPr>
          <w:rFonts w:hint="eastAsia" w:hAnsi="宋体" w:cs="宋体"/>
          <w:color w:val="auto"/>
          <w:highlight w:val="none"/>
        </w:rPr>
        <w:t>（</w:t>
      </w:r>
      <w:r>
        <w:rPr>
          <w:rFonts w:hint="eastAsia"/>
          <w:color w:val="auto"/>
          <w:highlight w:val="none"/>
          <w:lang w:val="en-US" w:eastAsia="zh-CN"/>
        </w:rPr>
        <w:t>7</w:t>
      </w:r>
      <w:r>
        <w:rPr>
          <w:rFonts w:hint="eastAsia" w:hAnsi="宋体" w:cs="宋体"/>
          <w:color w:val="auto"/>
          <w:highlight w:val="none"/>
        </w:rPr>
        <w:t>）</w:t>
      </w:r>
      <w:r>
        <w:rPr>
          <w:rFonts w:hint="default" w:ascii="Times New Roman" w:hAnsi="Times New Roman" w:cs="Times New Roman"/>
          <w:color w:val="auto"/>
          <w:szCs w:val="21"/>
          <w:highlight w:val="none"/>
        </w:rPr>
        <w:t>其他合同文件</w:t>
      </w:r>
      <w:r>
        <w:rPr>
          <w:rFonts w:hint="eastAsia" w:hAnsi="宋体" w:cs="宋体"/>
          <w:color w:val="auto"/>
          <w:highlight w:val="none"/>
          <w:lang w:eastAsia="zh-CN"/>
        </w:rPr>
        <w:t>；</w:t>
      </w:r>
    </w:p>
    <w:p w14:paraId="14983BD3">
      <w:pPr>
        <w:autoSpaceDE w:val="0"/>
        <w:autoSpaceDN w:val="0"/>
        <w:adjustRightInd w:val="0"/>
        <w:spacing w:line="360" w:lineRule="auto"/>
        <w:ind w:firstLine="420" w:firstLineChars="200"/>
        <w:jc w:val="left"/>
        <w:rPr>
          <w:color w:val="auto"/>
          <w:highlight w:val="none"/>
        </w:rPr>
      </w:pPr>
    </w:p>
    <w:p w14:paraId="7107F331">
      <w:pPr>
        <w:autoSpaceDE w:val="0"/>
        <w:autoSpaceDN w:val="0"/>
        <w:adjustRightInd w:val="0"/>
        <w:spacing w:line="360" w:lineRule="auto"/>
        <w:ind w:firstLine="420" w:firstLineChars="200"/>
        <w:jc w:val="left"/>
        <w:rPr>
          <w:rFonts w:hAnsi="宋体"/>
          <w:color w:val="auto"/>
          <w:highlight w:val="none"/>
        </w:rPr>
      </w:pPr>
      <w:r>
        <w:rPr>
          <w:rFonts w:hint="eastAsia" w:hAnsi="宋体" w:cs="宋体"/>
          <w:color w:val="auto"/>
          <w:highlight w:val="none"/>
        </w:rPr>
        <w:t>上述各项合同文件包括合同当事人就该项合同文件所作出的补充和修改，属于同一类内容的文件，应以最新签署的为准（违反招标文件</w:t>
      </w:r>
      <w:r>
        <w:rPr>
          <w:rFonts w:hAnsi="宋体" w:cs="宋体"/>
          <w:color w:val="auto"/>
          <w:highlight w:val="none"/>
        </w:rPr>
        <w:t>实质性内容的约定除外</w:t>
      </w:r>
      <w:r>
        <w:rPr>
          <w:rFonts w:hint="eastAsia" w:hAnsi="宋体" w:cs="宋体"/>
          <w:color w:val="auto"/>
          <w:highlight w:val="none"/>
        </w:rPr>
        <w:t>）。专用合同条款及其附件须经合同当事人签字或盖章。</w:t>
      </w:r>
    </w:p>
    <w:p w14:paraId="215E2467">
      <w:pPr>
        <w:autoSpaceDE w:val="0"/>
        <w:autoSpaceDN w:val="0"/>
        <w:adjustRightInd w:val="0"/>
        <w:spacing w:line="360" w:lineRule="auto"/>
        <w:ind w:firstLine="422" w:firstLineChars="200"/>
        <w:jc w:val="left"/>
        <w:outlineLvl w:val="0"/>
        <w:rPr>
          <w:b/>
          <w:bCs/>
          <w:color w:val="auto"/>
          <w:highlight w:val="none"/>
        </w:rPr>
      </w:pPr>
      <w:bookmarkStart w:id="116" w:name="_Toc351203487"/>
      <w:r>
        <w:rPr>
          <w:rFonts w:hint="eastAsia" w:hAnsi="宋体" w:cs="宋体"/>
          <w:b/>
          <w:bCs/>
          <w:color w:val="auto"/>
          <w:highlight w:val="none"/>
        </w:rPr>
        <w:t>七、承诺</w:t>
      </w:r>
      <w:bookmarkEnd w:id="116"/>
    </w:p>
    <w:p w14:paraId="6642DA9C">
      <w:pPr>
        <w:spacing w:line="360" w:lineRule="auto"/>
        <w:ind w:firstLine="420" w:firstLineChars="200"/>
        <w:rPr>
          <w:color w:val="auto"/>
          <w:highlight w:val="none"/>
        </w:rPr>
      </w:pPr>
      <w:r>
        <w:rPr>
          <w:color w:val="auto"/>
          <w:highlight w:val="none"/>
        </w:rPr>
        <w:t xml:space="preserve">1. </w:t>
      </w:r>
      <w:r>
        <w:rPr>
          <w:rFonts w:hint="eastAsia" w:hAnsi="宋体" w:cs="宋体"/>
          <w:color w:val="auto"/>
          <w:highlight w:val="none"/>
        </w:rPr>
        <w:t>发包人承诺按照法律规定履行项目审批手续、筹集工程建设资金并按照合同约定的期限和方式支付合同价款。</w:t>
      </w:r>
    </w:p>
    <w:p w14:paraId="62410578">
      <w:pPr>
        <w:spacing w:line="360" w:lineRule="auto"/>
        <w:ind w:firstLine="420" w:firstLineChars="200"/>
        <w:rPr>
          <w:color w:val="auto"/>
          <w:highlight w:val="none"/>
        </w:rPr>
      </w:pPr>
      <w:r>
        <w:rPr>
          <w:color w:val="auto"/>
          <w:highlight w:val="none"/>
        </w:rPr>
        <w:t xml:space="preserve">2. </w:t>
      </w:r>
      <w:r>
        <w:rPr>
          <w:rFonts w:hint="eastAsia" w:hAnsi="宋体" w:cs="宋体"/>
          <w:color w:val="auto"/>
          <w:highlight w:val="none"/>
        </w:rPr>
        <w:t>承包人承诺按照法律规定及合同约定组织完成工程施工，确保工程质量和安全，不进行转包及违法分包，并在缺陷责任期及保修期内承担相应的工程维修责任。</w:t>
      </w:r>
    </w:p>
    <w:p w14:paraId="7A65BC26">
      <w:pPr>
        <w:spacing w:line="360" w:lineRule="auto"/>
        <w:ind w:firstLine="420" w:firstLineChars="200"/>
        <w:rPr>
          <w:rFonts w:hAnsi="宋体"/>
          <w:color w:val="auto"/>
          <w:highlight w:val="none"/>
        </w:rPr>
      </w:pPr>
      <w:r>
        <w:rPr>
          <w:color w:val="auto"/>
          <w:highlight w:val="none"/>
        </w:rPr>
        <w:t xml:space="preserve">3. </w:t>
      </w:r>
      <w:r>
        <w:rPr>
          <w:rFonts w:hint="eastAsia" w:hAnsi="宋体" w:cs="宋体"/>
          <w:color w:val="auto"/>
          <w:highlight w:val="none"/>
        </w:rPr>
        <w:t>发包人和承包人通过招投标形式签订合同的，双方理解并承诺不再就同一工程另行签订与合同实质性内容相背离的协议。</w:t>
      </w:r>
      <w:bookmarkStart w:id="117" w:name="_Toc351203488"/>
    </w:p>
    <w:p w14:paraId="63FF2195">
      <w:pPr>
        <w:spacing w:line="360" w:lineRule="auto"/>
        <w:ind w:firstLine="422" w:firstLineChars="200"/>
        <w:outlineLvl w:val="0"/>
        <w:rPr>
          <w:b/>
          <w:bCs/>
          <w:color w:val="auto"/>
          <w:highlight w:val="none"/>
        </w:rPr>
      </w:pPr>
      <w:r>
        <w:rPr>
          <w:rFonts w:hint="eastAsia" w:hAnsi="宋体" w:cs="宋体"/>
          <w:b/>
          <w:bCs/>
          <w:color w:val="auto"/>
          <w:highlight w:val="none"/>
        </w:rPr>
        <w:t>八、词语含义</w:t>
      </w:r>
      <w:bookmarkEnd w:id="117"/>
    </w:p>
    <w:p w14:paraId="4943EB81">
      <w:pPr>
        <w:spacing w:line="360" w:lineRule="auto"/>
        <w:ind w:firstLine="420" w:firstLineChars="200"/>
        <w:rPr>
          <w:rFonts w:hAnsi="宋体"/>
          <w:color w:val="auto"/>
          <w:highlight w:val="none"/>
        </w:rPr>
      </w:pPr>
      <w:r>
        <w:rPr>
          <w:rFonts w:hint="eastAsia" w:hAnsi="宋体" w:cs="宋体"/>
          <w:color w:val="auto"/>
          <w:highlight w:val="none"/>
        </w:rPr>
        <w:t>本协议书中词语含义与第二部分通用合同条款中赋予的含义相同。</w:t>
      </w:r>
    </w:p>
    <w:p w14:paraId="0F5DFEBE">
      <w:pPr>
        <w:spacing w:line="360" w:lineRule="auto"/>
        <w:ind w:firstLine="422" w:firstLineChars="200"/>
        <w:outlineLvl w:val="0"/>
        <w:rPr>
          <w:b/>
          <w:bCs/>
          <w:color w:val="auto"/>
          <w:highlight w:val="none"/>
        </w:rPr>
      </w:pPr>
      <w:bookmarkStart w:id="118" w:name="_Toc351203489"/>
      <w:r>
        <w:rPr>
          <w:rFonts w:hint="eastAsia" w:hAnsi="宋体" w:cs="宋体"/>
          <w:b/>
          <w:bCs/>
          <w:color w:val="auto"/>
          <w:highlight w:val="none"/>
        </w:rPr>
        <w:t>九、签订时间</w:t>
      </w:r>
      <w:bookmarkEnd w:id="118"/>
    </w:p>
    <w:p w14:paraId="14B3803F">
      <w:pPr>
        <w:spacing w:line="360" w:lineRule="auto"/>
        <w:ind w:firstLine="420" w:firstLineChars="200"/>
        <w:rPr>
          <w:rFonts w:hAnsi="宋体"/>
          <w:color w:val="auto"/>
          <w:highlight w:val="none"/>
        </w:rPr>
      </w:pPr>
      <w:r>
        <w:rPr>
          <w:rFonts w:hint="eastAsia" w:hAnsi="宋体" w:cs="宋体"/>
          <w:color w:val="auto"/>
          <w:highlight w:val="none"/>
        </w:rPr>
        <w:t>本合同于</w:t>
      </w:r>
      <w:r>
        <w:rPr>
          <w:color w:val="auto"/>
          <w:highlight w:val="none"/>
          <w:u w:val="single"/>
        </w:rPr>
        <w:t xml:space="preserve">         </w:t>
      </w:r>
      <w:r>
        <w:rPr>
          <w:rFonts w:hint="eastAsia" w:hAnsi="宋体" w:cs="宋体"/>
          <w:color w:val="auto"/>
          <w:highlight w:val="none"/>
        </w:rPr>
        <w:t>年</w:t>
      </w:r>
      <w:r>
        <w:rPr>
          <w:color w:val="auto"/>
          <w:highlight w:val="none"/>
          <w:u w:val="single"/>
        </w:rPr>
        <w:t xml:space="preserve">    </w:t>
      </w:r>
      <w:r>
        <w:rPr>
          <w:rFonts w:hint="eastAsia" w:hAnsi="宋体" w:cs="宋体"/>
          <w:color w:val="auto"/>
          <w:highlight w:val="none"/>
        </w:rPr>
        <w:t>月</w:t>
      </w:r>
      <w:r>
        <w:rPr>
          <w:color w:val="auto"/>
          <w:highlight w:val="none"/>
          <w:u w:val="single"/>
        </w:rPr>
        <w:t xml:space="preserve">    </w:t>
      </w:r>
      <w:r>
        <w:rPr>
          <w:rFonts w:hint="eastAsia" w:hAnsi="宋体" w:cs="宋体"/>
          <w:color w:val="auto"/>
          <w:highlight w:val="none"/>
        </w:rPr>
        <w:t>日签订。</w:t>
      </w:r>
    </w:p>
    <w:p w14:paraId="0C2EE4D7">
      <w:pPr>
        <w:spacing w:line="360" w:lineRule="auto"/>
        <w:ind w:firstLine="422" w:firstLineChars="200"/>
        <w:outlineLvl w:val="0"/>
        <w:rPr>
          <w:b/>
          <w:bCs/>
          <w:color w:val="auto"/>
          <w:highlight w:val="none"/>
        </w:rPr>
      </w:pPr>
      <w:bookmarkStart w:id="119" w:name="_Toc351203490"/>
      <w:r>
        <w:rPr>
          <w:rFonts w:hint="eastAsia" w:hAnsi="宋体" w:cs="宋体"/>
          <w:b/>
          <w:bCs/>
          <w:color w:val="auto"/>
          <w:highlight w:val="none"/>
        </w:rPr>
        <w:t>十、签订地点</w:t>
      </w:r>
      <w:bookmarkEnd w:id="119"/>
    </w:p>
    <w:p w14:paraId="7AEA49C7">
      <w:pPr>
        <w:spacing w:line="360" w:lineRule="auto"/>
        <w:ind w:firstLine="420" w:firstLineChars="200"/>
        <w:rPr>
          <w:rFonts w:hAnsi="宋体"/>
          <w:color w:val="auto"/>
          <w:highlight w:val="none"/>
        </w:rPr>
      </w:pPr>
      <w:r>
        <w:rPr>
          <w:rFonts w:hint="eastAsia" w:hAnsi="宋体" w:cs="宋体"/>
          <w:color w:val="auto"/>
          <w:highlight w:val="none"/>
        </w:rPr>
        <w:t>本合同在</w:t>
      </w:r>
      <w:r>
        <w:rPr>
          <w:color w:val="auto"/>
          <w:highlight w:val="none"/>
          <w:u w:val="single"/>
        </w:rPr>
        <w:t xml:space="preserve">                                    </w:t>
      </w:r>
      <w:r>
        <w:rPr>
          <w:rFonts w:hint="eastAsia" w:hAnsi="宋体" w:cs="宋体"/>
          <w:color w:val="auto"/>
          <w:highlight w:val="none"/>
        </w:rPr>
        <w:t>签订。</w:t>
      </w:r>
    </w:p>
    <w:p w14:paraId="5A39870A">
      <w:pPr>
        <w:spacing w:line="360" w:lineRule="auto"/>
        <w:ind w:firstLine="422" w:firstLineChars="200"/>
        <w:outlineLvl w:val="0"/>
        <w:rPr>
          <w:b/>
          <w:bCs/>
          <w:color w:val="auto"/>
          <w:highlight w:val="none"/>
        </w:rPr>
      </w:pPr>
      <w:bookmarkStart w:id="120" w:name="_Toc351203491"/>
      <w:r>
        <w:rPr>
          <w:rFonts w:hint="eastAsia" w:hAnsi="宋体" w:cs="宋体"/>
          <w:b/>
          <w:bCs/>
          <w:color w:val="auto"/>
          <w:highlight w:val="none"/>
        </w:rPr>
        <w:t>十一、补充协议</w:t>
      </w:r>
      <w:bookmarkEnd w:id="120"/>
    </w:p>
    <w:p w14:paraId="7FB2715C">
      <w:pPr>
        <w:spacing w:line="360" w:lineRule="auto"/>
        <w:ind w:firstLine="420" w:firstLineChars="200"/>
        <w:rPr>
          <w:rFonts w:hAnsi="宋体"/>
          <w:color w:val="auto"/>
          <w:highlight w:val="none"/>
        </w:rPr>
      </w:pPr>
      <w:r>
        <w:rPr>
          <w:rFonts w:hint="eastAsia" w:hAnsi="宋体" w:cs="宋体"/>
          <w:color w:val="auto"/>
          <w:highlight w:val="none"/>
        </w:rPr>
        <w:t>合同未尽事宜，合同当事人另行签订补充协议，补充协议是合同的组成部分。</w:t>
      </w:r>
    </w:p>
    <w:p w14:paraId="26CD684A">
      <w:pPr>
        <w:spacing w:line="360" w:lineRule="auto"/>
        <w:ind w:firstLine="422" w:firstLineChars="200"/>
        <w:outlineLvl w:val="0"/>
        <w:rPr>
          <w:b/>
          <w:bCs/>
          <w:color w:val="auto"/>
          <w:highlight w:val="none"/>
        </w:rPr>
      </w:pPr>
      <w:bookmarkStart w:id="121" w:name="_Toc351203492"/>
      <w:r>
        <w:rPr>
          <w:rFonts w:hint="eastAsia" w:hAnsi="宋体" w:cs="宋体"/>
          <w:b/>
          <w:bCs/>
          <w:color w:val="auto"/>
          <w:highlight w:val="none"/>
        </w:rPr>
        <w:t>十二、合同生效</w:t>
      </w:r>
      <w:bookmarkEnd w:id="121"/>
    </w:p>
    <w:p w14:paraId="4227F6D5">
      <w:pPr>
        <w:spacing w:line="360" w:lineRule="auto"/>
        <w:ind w:firstLine="420" w:firstLineChars="200"/>
        <w:rPr>
          <w:rFonts w:hAnsi="宋体"/>
          <w:color w:val="auto"/>
          <w:highlight w:val="none"/>
        </w:rPr>
      </w:pPr>
      <w:r>
        <w:rPr>
          <w:rFonts w:hint="eastAsia" w:hAnsi="宋体" w:cs="宋体"/>
          <w:color w:val="auto"/>
          <w:highlight w:val="none"/>
        </w:rPr>
        <w:t>本合同自</w:t>
      </w:r>
      <w:r>
        <w:rPr>
          <w:color w:val="auto"/>
          <w:highlight w:val="none"/>
          <w:u w:val="single"/>
        </w:rPr>
        <w:t xml:space="preserve">                                   </w:t>
      </w:r>
      <w:r>
        <w:rPr>
          <w:rFonts w:hint="eastAsia" w:hAnsi="宋体" w:cs="宋体"/>
          <w:color w:val="auto"/>
          <w:highlight w:val="none"/>
        </w:rPr>
        <w:t>生效。</w:t>
      </w:r>
    </w:p>
    <w:p w14:paraId="20690A16">
      <w:pPr>
        <w:spacing w:line="360" w:lineRule="auto"/>
        <w:ind w:firstLine="422" w:firstLineChars="200"/>
        <w:outlineLvl w:val="0"/>
        <w:rPr>
          <w:b/>
          <w:bCs/>
          <w:color w:val="auto"/>
          <w:highlight w:val="none"/>
        </w:rPr>
      </w:pPr>
      <w:bookmarkStart w:id="122" w:name="_Toc351203493"/>
      <w:r>
        <w:rPr>
          <w:rFonts w:hint="eastAsia" w:hAnsi="宋体" w:cs="宋体"/>
          <w:b/>
          <w:bCs/>
          <w:color w:val="auto"/>
          <w:highlight w:val="none"/>
        </w:rPr>
        <w:t>十三、合同份数</w:t>
      </w:r>
      <w:bookmarkEnd w:id="122"/>
    </w:p>
    <w:p w14:paraId="2F7238F8">
      <w:pPr>
        <w:spacing w:line="360" w:lineRule="auto"/>
        <w:ind w:firstLine="420" w:firstLineChars="200"/>
        <w:rPr>
          <w:color w:val="auto"/>
          <w:highlight w:val="none"/>
        </w:rPr>
      </w:pPr>
      <w:r>
        <w:rPr>
          <w:rFonts w:hint="eastAsia" w:hAnsi="宋体" w:cs="宋体"/>
          <w:color w:val="auto"/>
          <w:highlight w:val="none"/>
        </w:rPr>
        <w:t>本合同一式</w:t>
      </w:r>
      <w:r>
        <w:rPr>
          <w:color w:val="auto"/>
          <w:highlight w:val="none"/>
          <w:u w:val="single"/>
        </w:rPr>
        <w:t xml:space="preserve">    </w:t>
      </w:r>
      <w:r>
        <w:rPr>
          <w:rFonts w:hint="eastAsia" w:hAnsi="宋体" w:cs="宋体"/>
          <w:color w:val="auto"/>
          <w:highlight w:val="none"/>
        </w:rPr>
        <w:t>份，均具有同等法律效力，发包人执</w:t>
      </w:r>
      <w:r>
        <w:rPr>
          <w:color w:val="auto"/>
          <w:highlight w:val="none"/>
          <w:u w:val="single"/>
        </w:rPr>
        <w:t xml:space="preserve">    </w:t>
      </w:r>
      <w:r>
        <w:rPr>
          <w:rFonts w:hint="eastAsia" w:hAnsi="宋体" w:cs="宋体"/>
          <w:color w:val="auto"/>
          <w:highlight w:val="none"/>
        </w:rPr>
        <w:t>份，承包人执</w:t>
      </w:r>
      <w:r>
        <w:rPr>
          <w:color w:val="auto"/>
          <w:highlight w:val="none"/>
          <w:u w:val="single"/>
        </w:rPr>
        <w:t xml:space="preserve">    </w:t>
      </w:r>
      <w:r>
        <w:rPr>
          <w:rFonts w:hint="eastAsia" w:hAnsi="宋体" w:cs="宋体"/>
          <w:color w:val="auto"/>
          <w:highlight w:val="none"/>
        </w:rPr>
        <w:t>份。</w:t>
      </w:r>
    </w:p>
    <w:p w14:paraId="6196E9E5">
      <w:pPr>
        <w:spacing w:line="360" w:lineRule="auto"/>
        <w:rPr>
          <w:color w:val="auto"/>
          <w:highlight w:val="none"/>
        </w:rPr>
      </w:pPr>
    </w:p>
    <w:p w14:paraId="3AD9BF8E">
      <w:pPr>
        <w:spacing w:line="360" w:lineRule="auto"/>
        <w:rPr>
          <w:color w:val="auto"/>
          <w:highlight w:val="none"/>
        </w:rPr>
      </w:pPr>
    </w:p>
    <w:p w14:paraId="658BDEC7">
      <w:pPr>
        <w:spacing w:line="360" w:lineRule="auto"/>
        <w:rPr>
          <w:color w:val="auto"/>
          <w:highlight w:val="none"/>
        </w:rPr>
      </w:pPr>
      <w:r>
        <w:rPr>
          <w:rFonts w:hint="eastAsia" w:hAnsi="宋体" w:cs="宋体"/>
          <w:color w:val="auto"/>
          <w:highlight w:val="none"/>
        </w:rPr>
        <w:t>发包人：</w:t>
      </w:r>
      <w:r>
        <w:rPr>
          <w:color w:val="auto"/>
          <w:highlight w:val="none"/>
        </w:rPr>
        <w:t xml:space="preserve">  </w:t>
      </w:r>
      <w:r>
        <w:rPr>
          <w:rFonts w:hint="eastAsia" w:cs="宋体"/>
          <w:color w:val="auto"/>
          <w:highlight w:val="none"/>
        </w:rPr>
        <w:t>（</w:t>
      </w:r>
      <w:r>
        <w:rPr>
          <w:rFonts w:hint="eastAsia" w:hAnsi="宋体" w:cs="宋体"/>
          <w:color w:val="auto"/>
          <w:highlight w:val="none"/>
        </w:rPr>
        <w:t>公章</w:t>
      </w:r>
      <w:r>
        <w:rPr>
          <w:rFonts w:hint="eastAsia" w:cs="宋体"/>
          <w:color w:val="auto"/>
          <w:highlight w:val="none"/>
        </w:rPr>
        <w:t>）</w:t>
      </w:r>
      <w:r>
        <w:rPr>
          <w:color w:val="auto"/>
          <w:highlight w:val="none"/>
        </w:rPr>
        <w:t xml:space="preserve">                              </w:t>
      </w:r>
      <w:r>
        <w:rPr>
          <w:rFonts w:hint="eastAsia" w:hAnsi="宋体" w:cs="宋体"/>
          <w:color w:val="auto"/>
          <w:highlight w:val="none"/>
        </w:rPr>
        <w:t>承包人：</w:t>
      </w:r>
      <w:r>
        <w:rPr>
          <w:color w:val="auto"/>
          <w:highlight w:val="none"/>
        </w:rPr>
        <w:t xml:space="preserve">  </w:t>
      </w:r>
      <w:r>
        <w:rPr>
          <w:rFonts w:hint="eastAsia" w:cs="宋体"/>
          <w:color w:val="auto"/>
          <w:highlight w:val="none"/>
        </w:rPr>
        <w:t>（</w:t>
      </w:r>
      <w:r>
        <w:rPr>
          <w:rFonts w:hint="eastAsia" w:hAnsi="宋体" w:cs="宋体"/>
          <w:color w:val="auto"/>
          <w:highlight w:val="none"/>
        </w:rPr>
        <w:t>公章</w:t>
      </w:r>
      <w:r>
        <w:rPr>
          <w:rFonts w:hint="eastAsia" w:cs="宋体"/>
          <w:color w:val="auto"/>
          <w:highlight w:val="none"/>
        </w:rPr>
        <w:t>）</w:t>
      </w:r>
    </w:p>
    <w:p w14:paraId="21D1ADB5">
      <w:pPr>
        <w:spacing w:line="360" w:lineRule="auto"/>
        <w:rPr>
          <w:color w:val="auto"/>
          <w:highlight w:val="none"/>
          <w:u w:val="single"/>
        </w:rPr>
      </w:pPr>
      <w:r>
        <w:rPr>
          <w:color w:val="auto"/>
          <w:highlight w:val="none"/>
        </w:rPr>
        <w:t xml:space="preserve">                                 </w:t>
      </w:r>
    </w:p>
    <w:p w14:paraId="44F9D580">
      <w:pPr>
        <w:spacing w:line="360" w:lineRule="auto"/>
        <w:rPr>
          <w:color w:val="auto"/>
          <w:highlight w:val="none"/>
        </w:rPr>
      </w:pPr>
      <w:r>
        <w:rPr>
          <w:rFonts w:hint="eastAsia" w:hAnsi="宋体" w:cs="宋体"/>
          <w:color w:val="auto"/>
          <w:highlight w:val="none"/>
        </w:rPr>
        <w:t>法定代表人或其委托代理人：</w:t>
      </w:r>
      <w:r>
        <w:rPr>
          <w:color w:val="auto"/>
          <w:highlight w:val="none"/>
        </w:rPr>
        <w:t xml:space="preserve">                    </w:t>
      </w:r>
      <w:r>
        <w:rPr>
          <w:rFonts w:hint="eastAsia" w:hAnsi="宋体" w:cs="宋体"/>
          <w:color w:val="auto"/>
          <w:highlight w:val="none"/>
        </w:rPr>
        <w:t>法定代表人或其委托代理人：</w:t>
      </w:r>
    </w:p>
    <w:p w14:paraId="66188698">
      <w:pPr>
        <w:spacing w:line="360" w:lineRule="auto"/>
        <w:rPr>
          <w:color w:val="auto"/>
          <w:highlight w:val="none"/>
        </w:rPr>
      </w:pPr>
      <w:r>
        <w:rPr>
          <w:rFonts w:hint="eastAsia" w:hAnsi="宋体" w:cs="宋体"/>
          <w:color w:val="auto"/>
          <w:highlight w:val="none"/>
        </w:rPr>
        <w:t>（签字）</w:t>
      </w:r>
      <w:r>
        <w:rPr>
          <w:color w:val="auto"/>
          <w:highlight w:val="none"/>
        </w:rPr>
        <w:t xml:space="preserve">                                     </w:t>
      </w:r>
      <w:r>
        <w:rPr>
          <w:rFonts w:hint="eastAsia" w:hAnsi="宋体" w:cs="宋体"/>
          <w:color w:val="auto"/>
          <w:highlight w:val="none"/>
        </w:rPr>
        <w:t>（签字）</w:t>
      </w:r>
    </w:p>
    <w:p w14:paraId="7251F866">
      <w:pPr>
        <w:spacing w:line="360" w:lineRule="auto"/>
        <w:rPr>
          <w:color w:val="auto"/>
          <w:highlight w:val="none"/>
          <w:u w:val="single"/>
        </w:rPr>
      </w:pPr>
    </w:p>
    <w:p w14:paraId="6DC0D53D">
      <w:pPr>
        <w:tabs>
          <w:tab w:val="left" w:pos="4410"/>
        </w:tabs>
        <w:spacing w:line="360" w:lineRule="auto"/>
        <w:rPr>
          <w:color w:val="auto"/>
          <w:highlight w:val="none"/>
        </w:rPr>
      </w:pPr>
      <w:r>
        <w:rPr>
          <w:rFonts w:hint="eastAsia" w:hAnsi="宋体" w:cs="宋体"/>
          <w:color w:val="auto"/>
          <w:highlight w:val="none"/>
        </w:rPr>
        <w:t>统一社会信用代码：</w:t>
      </w:r>
      <w:r>
        <w:rPr>
          <w:color w:val="auto"/>
          <w:highlight w:val="none"/>
          <w:u w:val="single"/>
        </w:rPr>
        <w:t xml:space="preserve">       </w:t>
      </w:r>
      <w:r>
        <w:rPr>
          <w:rFonts w:hint="eastAsia"/>
          <w:color w:val="auto"/>
          <w:highlight w:val="none"/>
          <w:u w:val="single"/>
        </w:rPr>
        <w:t xml:space="preserve">    </w:t>
      </w:r>
      <w:r>
        <w:rPr>
          <w:color w:val="auto"/>
          <w:highlight w:val="none"/>
        </w:rPr>
        <w:t xml:space="preserve">                  </w:t>
      </w:r>
      <w:r>
        <w:rPr>
          <w:rFonts w:hint="eastAsia" w:cs="宋体"/>
          <w:color w:val="auto"/>
          <w:highlight w:val="none"/>
        </w:rPr>
        <w:t>统一</w:t>
      </w:r>
      <w:r>
        <w:rPr>
          <w:rFonts w:hint="eastAsia" w:hAnsi="宋体" w:cs="宋体"/>
          <w:color w:val="auto"/>
          <w:highlight w:val="none"/>
        </w:rPr>
        <w:t>社会信用代码：</w:t>
      </w:r>
      <w:r>
        <w:rPr>
          <w:color w:val="auto"/>
          <w:highlight w:val="none"/>
          <w:u w:val="single"/>
        </w:rPr>
        <w:t xml:space="preserve">          </w:t>
      </w:r>
      <w:r>
        <w:rPr>
          <w:rFonts w:hint="eastAsia"/>
          <w:color w:val="auto"/>
          <w:highlight w:val="none"/>
          <w:u w:val="single"/>
        </w:rPr>
        <w:t xml:space="preserve">        </w:t>
      </w:r>
      <w:r>
        <w:rPr>
          <w:color w:val="auto"/>
          <w:highlight w:val="none"/>
        </w:rPr>
        <w:t xml:space="preserve"> </w:t>
      </w:r>
    </w:p>
    <w:p w14:paraId="60105E5E">
      <w:pPr>
        <w:spacing w:line="360" w:lineRule="auto"/>
        <w:rPr>
          <w:color w:val="auto"/>
          <w:highlight w:val="none"/>
        </w:rPr>
      </w:pPr>
      <w:r>
        <w:rPr>
          <w:rFonts w:hint="eastAsia" w:hAnsi="宋体" w:cs="宋体"/>
          <w:color w:val="auto"/>
          <w:highlight w:val="none"/>
        </w:rPr>
        <w:t>地</w:t>
      </w:r>
      <w:r>
        <w:rPr>
          <w:color w:val="auto"/>
          <w:highlight w:val="none"/>
        </w:rPr>
        <w:t xml:space="preserve">  </w:t>
      </w:r>
      <w:r>
        <w:rPr>
          <w:rFonts w:hint="eastAsia" w:hAnsi="宋体" w:cs="宋体"/>
          <w:color w:val="auto"/>
          <w:highlight w:val="none"/>
        </w:rPr>
        <w:t>址：</w:t>
      </w:r>
      <w:r>
        <w:rPr>
          <w:color w:val="auto"/>
          <w:highlight w:val="none"/>
          <w:u w:val="single"/>
        </w:rPr>
        <w:t xml:space="preserve">     </w:t>
      </w:r>
      <w:r>
        <w:rPr>
          <w:rFonts w:hint="eastAsia"/>
          <w:color w:val="auto"/>
          <w:highlight w:val="none"/>
          <w:u w:val="single"/>
        </w:rPr>
        <w:t xml:space="preserve">                </w:t>
      </w:r>
      <w:r>
        <w:rPr>
          <w:color w:val="auto"/>
          <w:highlight w:val="none"/>
        </w:rPr>
        <w:t xml:space="preserve">                  </w:t>
      </w:r>
      <w:r>
        <w:rPr>
          <w:rFonts w:hint="eastAsia" w:hAnsi="宋体" w:cs="宋体"/>
          <w:color w:val="auto"/>
          <w:highlight w:val="none"/>
        </w:rPr>
        <w:t>地</w:t>
      </w:r>
      <w:r>
        <w:rPr>
          <w:color w:val="auto"/>
          <w:highlight w:val="none"/>
        </w:rPr>
        <w:t xml:space="preserve">  </w:t>
      </w:r>
      <w:r>
        <w:rPr>
          <w:rFonts w:hint="eastAsia" w:hAnsi="宋体" w:cs="宋体"/>
          <w:color w:val="auto"/>
          <w:highlight w:val="none"/>
        </w:rPr>
        <w:t>址：</w:t>
      </w:r>
      <w:r>
        <w:rPr>
          <w:color w:val="auto"/>
          <w:highlight w:val="none"/>
          <w:u w:val="single"/>
        </w:rPr>
        <w:t xml:space="preserve">        </w:t>
      </w:r>
      <w:r>
        <w:rPr>
          <w:rFonts w:hint="eastAsia"/>
          <w:color w:val="auto"/>
          <w:highlight w:val="none"/>
          <w:u w:val="single"/>
        </w:rPr>
        <w:t xml:space="preserve">                    </w:t>
      </w:r>
    </w:p>
    <w:p w14:paraId="4A77FE38">
      <w:pPr>
        <w:spacing w:line="360" w:lineRule="auto"/>
        <w:rPr>
          <w:color w:val="auto"/>
          <w:highlight w:val="none"/>
        </w:rPr>
      </w:pPr>
      <w:r>
        <w:rPr>
          <w:rFonts w:hint="eastAsia" w:hAnsi="宋体" w:cs="宋体"/>
          <w:color w:val="auto"/>
          <w:highlight w:val="none"/>
        </w:rPr>
        <w:t>邮政编码：</w:t>
      </w:r>
      <w:r>
        <w:rPr>
          <w:color w:val="auto"/>
          <w:highlight w:val="none"/>
          <w:u w:val="single"/>
        </w:rPr>
        <w:t xml:space="preserve">      </w:t>
      </w:r>
      <w:r>
        <w:rPr>
          <w:rFonts w:hint="eastAsia"/>
          <w:color w:val="auto"/>
          <w:highlight w:val="none"/>
          <w:u w:val="single"/>
        </w:rPr>
        <w:t xml:space="preserve">             </w:t>
      </w:r>
      <w:r>
        <w:rPr>
          <w:color w:val="auto"/>
          <w:highlight w:val="none"/>
        </w:rPr>
        <w:t xml:space="preserve">                 </w:t>
      </w:r>
      <w:r>
        <w:rPr>
          <w:rFonts w:hint="eastAsia"/>
          <w:color w:val="auto"/>
          <w:highlight w:val="none"/>
        </w:rPr>
        <w:t xml:space="preserve"> </w:t>
      </w:r>
      <w:r>
        <w:rPr>
          <w:rFonts w:hint="eastAsia" w:hAnsi="宋体" w:cs="宋体"/>
          <w:color w:val="auto"/>
          <w:highlight w:val="none"/>
        </w:rPr>
        <w:t>邮政编码：</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p>
    <w:p w14:paraId="5C9E966E">
      <w:pPr>
        <w:spacing w:line="360" w:lineRule="auto"/>
        <w:rPr>
          <w:color w:val="auto"/>
          <w:highlight w:val="none"/>
        </w:rPr>
      </w:pPr>
      <w:r>
        <w:rPr>
          <w:rFonts w:hint="eastAsia" w:hAnsi="宋体" w:cs="宋体"/>
          <w:color w:val="auto"/>
          <w:highlight w:val="none"/>
        </w:rPr>
        <w:t>法定代表人：</w:t>
      </w:r>
      <w:r>
        <w:rPr>
          <w:color w:val="auto"/>
          <w:highlight w:val="none"/>
          <w:u w:val="single"/>
        </w:rPr>
        <w:t xml:space="preserve">          </w:t>
      </w:r>
      <w:r>
        <w:rPr>
          <w:rFonts w:hint="eastAsia"/>
          <w:color w:val="auto"/>
          <w:highlight w:val="none"/>
          <w:u w:val="single"/>
        </w:rPr>
        <w:t xml:space="preserve">       </w:t>
      </w:r>
      <w:r>
        <w:rPr>
          <w:color w:val="auto"/>
          <w:highlight w:val="none"/>
        </w:rPr>
        <w:t xml:space="preserve">                  </w:t>
      </w:r>
      <w:r>
        <w:rPr>
          <w:rFonts w:hint="eastAsia" w:hAnsi="宋体" w:cs="宋体"/>
          <w:color w:val="auto"/>
          <w:highlight w:val="none"/>
        </w:rPr>
        <w:t>法定代表人：</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p>
    <w:p w14:paraId="47074665">
      <w:pPr>
        <w:spacing w:line="360" w:lineRule="auto"/>
        <w:rPr>
          <w:color w:val="auto"/>
          <w:highlight w:val="none"/>
        </w:rPr>
      </w:pPr>
      <w:r>
        <w:rPr>
          <w:rFonts w:hint="eastAsia" w:hAnsi="宋体" w:cs="宋体"/>
          <w:color w:val="auto"/>
          <w:highlight w:val="none"/>
        </w:rPr>
        <w:t>委托代理人：</w:t>
      </w:r>
      <w:r>
        <w:rPr>
          <w:color w:val="auto"/>
          <w:highlight w:val="none"/>
          <w:u w:val="single"/>
        </w:rPr>
        <w:t xml:space="preserve">           </w:t>
      </w:r>
      <w:r>
        <w:rPr>
          <w:rFonts w:hint="eastAsia"/>
          <w:color w:val="auto"/>
          <w:highlight w:val="none"/>
          <w:u w:val="single"/>
        </w:rPr>
        <w:t xml:space="preserve">      </w:t>
      </w:r>
      <w:r>
        <w:rPr>
          <w:color w:val="auto"/>
          <w:highlight w:val="none"/>
        </w:rPr>
        <w:t xml:space="preserve">                  </w:t>
      </w:r>
      <w:r>
        <w:rPr>
          <w:rFonts w:hint="eastAsia" w:hAnsi="宋体" w:cs="宋体"/>
          <w:color w:val="auto"/>
          <w:highlight w:val="none"/>
        </w:rPr>
        <w:t>委托代理人：</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p>
    <w:p w14:paraId="5EAD314D">
      <w:pPr>
        <w:spacing w:line="360" w:lineRule="auto"/>
        <w:rPr>
          <w:color w:val="auto"/>
          <w:highlight w:val="none"/>
        </w:rPr>
      </w:pPr>
      <w:r>
        <w:rPr>
          <w:rFonts w:hint="eastAsia" w:hAnsi="宋体" w:cs="宋体"/>
          <w:color w:val="auto"/>
          <w:highlight w:val="none"/>
        </w:rPr>
        <w:t>电</w:t>
      </w:r>
      <w:r>
        <w:rPr>
          <w:color w:val="auto"/>
          <w:highlight w:val="none"/>
        </w:rPr>
        <w:t xml:space="preserve">  </w:t>
      </w:r>
      <w:r>
        <w:rPr>
          <w:rFonts w:hint="eastAsia" w:hAnsi="宋体" w:cs="宋体"/>
          <w:color w:val="auto"/>
          <w:highlight w:val="none"/>
        </w:rPr>
        <w:t>话：</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hAnsi="宋体" w:cs="宋体"/>
          <w:color w:val="auto"/>
          <w:highlight w:val="none"/>
        </w:rPr>
        <w:t>电</w:t>
      </w:r>
      <w:r>
        <w:rPr>
          <w:color w:val="auto"/>
          <w:highlight w:val="none"/>
        </w:rPr>
        <w:t xml:space="preserve">  </w:t>
      </w:r>
      <w:r>
        <w:rPr>
          <w:rFonts w:hint="eastAsia" w:hAnsi="宋体" w:cs="宋体"/>
          <w:color w:val="auto"/>
          <w:highlight w:val="none"/>
        </w:rPr>
        <w:t>话：</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p>
    <w:p w14:paraId="3D754EAA">
      <w:pPr>
        <w:spacing w:line="360" w:lineRule="auto"/>
        <w:rPr>
          <w:color w:val="auto"/>
          <w:highlight w:val="none"/>
        </w:rPr>
      </w:pPr>
      <w:r>
        <w:rPr>
          <w:rFonts w:hint="eastAsia" w:hAnsi="宋体" w:cs="宋体"/>
          <w:color w:val="auto"/>
          <w:highlight w:val="none"/>
        </w:rPr>
        <w:t>传</w:t>
      </w:r>
      <w:r>
        <w:rPr>
          <w:color w:val="auto"/>
          <w:highlight w:val="none"/>
        </w:rPr>
        <w:t xml:space="preserve">  </w:t>
      </w:r>
      <w:r>
        <w:rPr>
          <w:rFonts w:hint="eastAsia" w:hAnsi="宋体" w:cs="宋体"/>
          <w:color w:val="auto"/>
          <w:highlight w:val="none"/>
        </w:rPr>
        <w:t>真：</w:t>
      </w:r>
      <w:r>
        <w:rPr>
          <w:color w:val="auto"/>
          <w:highlight w:val="none"/>
          <w:u w:val="single"/>
        </w:rPr>
        <w:t xml:space="preserve">   </w:t>
      </w:r>
      <w:r>
        <w:rPr>
          <w:rFonts w:hint="eastAsia"/>
          <w:color w:val="auto"/>
          <w:highlight w:val="none"/>
          <w:u w:val="single"/>
        </w:rPr>
        <w:t xml:space="preserve">                  </w:t>
      </w:r>
      <w:r>
        <w:rPr>
          <w:color w:val="auto"/>
          <w:highlight w:val="none"/>
        </w:rPr>
        <w:t xml:space="preserve">                  </w:t>
      </w:r>
      <w:r>
        <w:rPr>
          <w:rFonts w:hint="eastAsia" w:hAnsi="宋体" w:cs="宋体"/>
          <w:color w:val="auto"/>
          <w:highlight w:val="none"/>
        </w:rPr>
        <w:t>传</w:t>
      </w:r>
      <w:r>
        <w:rPr>
          <w:color w:val="auto"/>
          <w:highlight w:val="none"/>
        </w:rPr>
        <w:t xml:space="preserve">  </w:t>
      </w:r>
      <w:r>
        <w:rPr>
          <w:rFonts w:hint="eastAsia" w:hAnsi="宋体" w:cs="宋体"/>
          <w:color w:val="auto"/>
          <w:highlight w:val="none"/>
        </w:rPr>
        <w:t>真：</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p>
    <w:p w14:paraId="6AD8E8C4">
      <w:pPr>
        <w:spacing w:line="360" w:lineRule="auto"/>
        <w:rPr>
          <w:color w:val="auto"/>
          <w:highlight w:val="none"/>
        </w:rPr>
      </w:pPr>
      <w:r>
        <w:rPr>
          <w:rFonts w:hint="eastAsia" w:hAnsi="宋体" w:cs="宋体"/>
          <w:color w:val="auto"/>
          <w:highlight w:val="none"/>
        </w:rPr>
        <w:t>电子信箱：</w:t>
      </w:r>
      <w:r>
        <w:rPr>
          <w:color w:val="auto"/>
          <w:highlight w:val="none"/>
          <w:u w:val="single"/>
        </w:rPr>
        <w:t xml:space="preserve">                 </w:t>
      </w:r>
      <w:r>
        <w:rPr>
          <w:rFonts w:hint="eastAsia"/>
          <w:color w:val="auto"/>
          <w:highlight w:val="none"/>
          <w:u w:val="single"/>
        </w:rPr>
        <w:t xml:space="preserve">  </w:t>
      </w:r>
      <w:r>
        <w:rPr>
          <w:color w:val="auto"/>
          <w:highlight w:val="none"/>
        </w:rPr>
        <w:t xml:space="preserve">                  </w:t>
      </w:r>
      <w:r>
        <w:rPr>
          <w:rFonts w:hint="eastAsia" w:hAnsi="宋体" w:cs="宋体"/>
          <w:color w:val="auto"/>
          <w:highlight w:val="none"/>
        </w:rPr>
        <w:t>电子信箱：</w:t>
      </w:r>
      <w:r>
        <w:rPr>
          <w:color w:val="auto"/>
          <w:highlight w:val="none"/>
          <w:u w:val="single"/>
        </w:rPr>
        <w:t xml:space="preserve">   </w:t>
      </w:r>
      <w:r>
        <w:rPr>
          <w:rFonts w:hint="eastAsia"/>
          <w:color w:val="auto"/>
          <w:highlight w:val="none"/>
          <w:u w:val="single"/>
        </w:rPr>
        <w:t xml:space="preserve">                      </w:t>
      </w:r>
    </w:p>
    <w:p w14:paraId="489872A4">
      <w:pPr>
        <w:spacing w:line="360" w:lineRule="auto"/>
        <w:rPr>
          <w:color w:val="auto"/>
          <w:highlight w:val="none"/>
        </w:rPr>
      </w:pPr>
      <w:r>
        <w:rPr>
          <w:rFonts w:hint="eastAsia" w:hAnsi="宋体" w:cs="宋体"/>
          <w:color w:val="auto"/>
          <w:highlight w:val="none"/>
        </w:rPr>
        <w:t>开户银行：</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rPr>
        <w:t xml:space="preserve">                  </w:t>
      </w:r>
      <w:r>
        <w:rPr>
          <w:rFonts w:hint="eastAsia" w:hAnsi="宋体" w:cs="宋体"/>
          <w:color w:val="auto"/>
          <w:highlight w:val="none"/>
        </w:rPr>
        <w:t>开户银行：</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p>
    <w:p w14:paraId="709E75D0">
      <w:pPr>
        <w:rPr>
          <w:color w:val="auto"/>
          <w:highlight w:val="none"/>
          <w:u w:val="single"/>
        </w:rPr>
      </w:pPr>
      <w:r>
        <w:rPr>
          <w:rFonts w:hint="eastAsia" w:hAnsi="宋体" w:cs="宋体"/>
          <w:color w:val="auto"/>
          <w:highlight w:val="none"/>
        </w:rPr>
        <w:t>账</w:t>
      </w:r>
      <w:r>
        <w:rPr>
          <w:color w:val="auto"/>
          <w:highlight w:val="none"/>
        </w:rPr>
        <w:t xml:space="preserve">  </w:t>
      </w:r>
      <w:r>
        <w:rPr>
          <w:rFonts w:hint="eastAsia" w:hAnsi="宋体" w:cs="宋体"/>
          <w:color w:val="auto"/>
          <w:highlight w:val="none"/>
        </w:rPr>
        <w:t>号：</w:t>
      </w:r>
      <w:r>
        <w:rPr>
          <w:color w:val="auto"/>
          <w:highlight w:val="none"/>
          <w:u w:val="single"/>
        </w:rPr>
        <w:t xml:space="preserve">       </w:t>
      </w:r>
      <w:r>
        <w:rPr>
          <w:rFonts w:hint="eastAsia"/>
          <w:color w:val="auto"/>
          <w:highlight w:val="none"/>
          <w:u w:val="single"/>
        </w:rPr>
        <w:t xml:space="preserve">              </w:t>
      </w:r>
      <w:r>
        <w:rPr>
          <w:color w:val="auto"/>
          <w:highlight w:val="none"/>
        </w:rPr>
        <w:t xml:space="preserve">                  </w:t>
      </w:r>
      <w:r>
        <w:rPr>
          <w:rFonts w:hint="eastAsia" w:hAnsi="宋体" w:cs="宋体"/>
          <w:color w:val="auto"/>
          <w:highlight w:val="none"/>
        </w:rPr>
        <w:t>账</w:t>
      </w:r>
      <w:r>
        <w:rPr>
          <w:color w:val="auto"/>
          <w:highlight w:val="none"/>
        </w:rPr>
        <w:t xml:space="preserve">  </w:t>
      </w:r>
      <w:r>
        <w:rPr>
          <w:rFonts w:hint="eastAsia" w:hAnsi="宋体" w:cs="宋体"/>
          <w:color w:val="auto"/>
          <w:highlight w:val="none"/>
        </w:rPr>
        <w:t>号：</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p>
    <w:p w14:paraId="515438F1">
      <w:pPr>
        <w:widowControl/>
        <w:jc w:val="left"/>
        <w:rPr>
          <w:color w:val="auto"/>
          <w:highlight w:val="none"/>
          <w:u w:val="single"/>
        </w:rPr>
      </w:pPr>
      <w:r>
        <w:rPr>
          <w:color w:val="auto"/>
          <w:highlight w:val="none"/>
        </w:rPr>
        <w:br w:type="page"/>
      </w:r>
    </w:p>
    <w:p w14:paraId="71F76F7E">
      <w:pPr>
        <w:pStyle w:val="2"/>
        <w:jc w:val="center"/>
        <w:rPr>
          <w:rFonts w:hAnsi="宋体"/>
          <w:color w:val="auto"/>
          <w:kern w:val="0"/>
          <w:highlight w:val="none"/>
        </w:rPr>
      </w:pPr>
      <w:bookmarkStart w:id="123" w:name="_Toc7212"/>
      <w:bookmarkStart w:id="124" w:name="_Toc389065256"/>
      <w:bookmarkStart w:id="125" w:name="_Toc78449778"/>
      <w:bookmarkStart w:id="126" w:name="_Toc407135192"/>
      <w:bookmarkStart w:id="127" w:name="_Toc86847323"/>
      <w:bookmarkStart w:id="128" w:name="_Toc373227691"/>
      <w:bookmarkStart w:id="129" w:name="_Toc373478338"/>
      <w:bookmarkStart w:id="130" w:name="_Toc351203632"/>
      <w:r>
        <w:rPr>
          <w:rFonts w:hint="eastAsia" w:cs="黑体"/>
          <w:color w:val="auto"/>
          <w:highlight w:val="none"/>
        </w:rPr>
        <w:t>第二部分</w:t>
      </w:r>
      <w:r>
        <w:rPr>
          <w:color w:val="auto"/>
          <w:highlight w:val="none"/>
        </w:rPr>
        <w:t xml:space="preserve"> </w:t>
      </w:r>
      <w:r>
        <w:rPr>
          <w:rFonts w:hint="eastAsia" w:cs="黑体"/>
          <w:color w:val="auto"/>
          <w:highlight w:val="none"/>
        </w:rPr>
        <w:t>通用合同条款</w:t>
      </w:r>
      <w:bookmarkEnd w:id="123"/>
      <w:bookmarkEnd w:id="124"/>
      <w:bookmarkEnd w:id="125"/>
      <w:bookmarkEnd w:id="126"/>
      <w:bookmarkEnd w:id="127"/>
    </w:p>
    <w:p w14:paraId="4D06E2A3">
      <w:pPr>
        <w:spacing w:line="360" w:lineRule="auto"/>
        <w:ind w:firstLine="422" w:firstLineChars="200"/>
        <w:jc w:val="center"/>
        <w:rPr>
          <w:rFonts w:hAnsi="宋体"/>
          <w:b/>
          <w:bCs/>
          <w:color w:val="auto"/>
          <w:kern w:val="0"/>
          <w:highlight w:val="none"/>
        </w:rPr>
      </w:pPr>
      <w:r>
        <w:rPr>
          <w:rFonts w:hint="eastAsia" w:hAnsi="宋体" w:cs="宋体"/>
          <w:b/>
          <w:bCs/>
          <w:color w:val="auto"/>
          <w:kern w:val="0"/>
          <w:highlight w:val="none"/>
        </w:rPr>
        <w:t>采用《建设工程施工合同（示范文本）》（</w:t>
      </w:r>
      <w:r>
        <w:rPr>
          <w:rFonts w:hAnsi="宋体"/>
          <w:b/>
          <w:bCs/>
          <w:color w:val="auto"/>
          <w:kern w:val="0"/>
          <w:highlight w:val="none"/>
        </w:rPr>
        <w:t>GF</w:t>
      </w:r>
      <w:r>
        <w:rPr>
          <w:rFonts w:hAnsi="宋体" w:cs="宋体"/>
          <w:b/>
          <w:bCs/>
          <w:color w:val="auto"/>
          <w:kern w:val="0"/>
          <w:highlight w:val="none"/>
        </w:rPr>
        <w:t>—</w:t>
      </w:r>
      <w:r>
        <w:rPr>
          <w:rFonts w:hAnsi="宋体"/>
          <w:b/>
          <w:bCs/>
          <w:color w:val="auto"/>
          <w:kern w:val="0"/>
          <w:highlight w:val="none"/>
        </w:rPr>
        <w:t>201</w:t>
      </w:r>
      <w:r>
        <w:rPr>
          <w:rFonts w:hint="eastAsia" w:hAnsi="宋体"/>
          <w:b/>
          <w:bCs/>
          <w:color w:val="auto"/>
          <w:kern w:val="0"/>
          <w:highlight w:val="none"/>
        </w:rPr>
        <w:t>7</w:t>
      </w:r>
      <w:r>
        <w:rPr>
          <w:rFonts w:hAnsi="宋体" w:cs="宋体"/>
          <w:b/>
          <w:bCs/>
          <w:color w:val="auto"/>
          <w:kern w:val="0"/>
          <w:highlight w:val="none"/>
        </w:rPr>
        <w:t>—</w:t>
      </w:r>
      <w:r>
        <w:rPr>
          <w:rFonts w:hAnsi="宋体"/>
          <w:b/>
          <w:bCs/>
          <w:color w:val="auto"/>
          <w:kern w:val="0"/>
          <w:highlight w:val="none"/>
        </w:rPr>
        <w:t>0201</w:t>
      </w:r>
      <w:r>
        <w:rPr>
          <w:rFonts w:hint="eastAsia" w:hAnsi="宋体" w:cs="宋体"/>
          <w:b/>
          <w:bCs/>
          <w:color w:val="auto"/>
          <w:kern w:val="0"/>
          <w:highlight w:val="none"/>
        </w:rPr>
        <w:t>）。</w:t>
      </w:r>
    </w:p>
    <w:p w14:paraId="328B8636">
      <w:pPr>
        <w:pStyle w:val="2"/>
        <w:keepNext w:val="0"/>
        <w:keepLines w:val="0"/>
        <w:jc w:val="center"/>
        <w:rPr>
          <w:rFonts w:hAnsi="宋体"/>
          <w:color w:val="auto"/>
          <w:sz w:val="30"/>
          <w:szCs w:val="30"/>
          <w:highlight w:val="none"/>
        </w:rPr>
      </w:pPr>
      <w:bookmarkStart w:id="131" w:name="_Toc15440"/>
      <w:bookmarkStart w:id="132" w:name="_Toc78449779"/>
      <w:bookmarkStart w:id="133" w:name="_Toc407135193"/>
      <w:bookmarkStart w:id="134" w:name="_Toc704444909"/>
      <w:bookmarkStart w:id="135" w:name="_Toc389065257"/>
      <w:r>
        <w:rPr>
          <w:rFonts w:hint="eastAsia" w:hAnsi="宋体" w:cs="黑体"/>
          <w:color w:val="auto"/>
          <w:sz w:val="30"/>
          <w:szCs w:val="30"/>
          <w:highlight w:val="none"/>
        </w:rPr>
        <w:t>第三部分</w:t>
      </w:r>
      <w:r>
        <w:rPr>
          <w:color w:val="auto"/>
          <w:sz w:val="30"/>
          <w:szCs w:val="30"/>
          <w:highlight w:val="none"/>
        </w:rPr>
        <w:t xml:space="preserve"> </w:t>
      </w:r>
      <w:r>
        <w:rPr>
          <w:rFonts w:hint="eastAsia" w:hAnsi="宋体" w:cs="黑体"/>
          <w:color w:val="auto"/>
          <w:sz w:val="30"/>
          <w:szCs w:val="30"/>
          <w:highlight w:val="none"/>
        </w:rPr>
        <w:t>专用合同条款</w:t>
      </w:r>
      <w:bookmarkEnd w:id="128"/>
      <w:bookmarkEnd w:id="129"/>
      <w:bookmarkEnd w:id="130"/>
      <w:bookmarkEnd w:id="131"/>
      <w:bookmarkEnd w:id="132"/>
      <w:bookmarkEnd w:id="133"/>
      <w:bookmarkEnd w:id="134"/>
      <w:bookmarkEnd w:id="135"/>
    </w:p>
    <w:p w14:paraId="13DC4C01">
      <w:pPr>
        <w:spacing w:line="360" w:lineRule="auto"/>
        <w:jc w:val="center"/>
        <w:rPr>
          <w:rFonts w:hAnsi="宋体"/>
          <w:b/>
          <w:bCs/>
          <w:color w:val="auto"/>
          <w:kern w:val="0"/>
          <w:highlight w:val="none"/>
        </w:rPr>
      </w:pPr>
      <w:r>
        <w:rPr>
          <w:rFonts w:hint="eastAsia" w:hAnsi="宋体" w:cs="宋体"/>
          <w:b/>
          <w:bCs/>
          <w:color w:val="auto"/>
          <w:kern w:val="0"/>
          <w:highlight w:val="none"/>
        </w:rPr>
        <w:t>（注：专用合同条款每一条均应填写完整！）</w:t>
      </w:r>
    </w:p>
    <w:p w14:paraId="52E69568">
      <w:pPr>
        <w:pStyle w:val="3"/>
        <w:rPr>
          <w:color w:val="auto"/>
          <w:highlight w:val="none"/>
        </w:rPr>
      </w:pPr>
      <w:bookmarkStart w:id="136" w:name="_Toc373227692"/>
      <w:bookmarkStart w:id="137" w:name="_Toc389065258"/>
      <w:bookmarkStart w:id="138" w:name="_Toc7869"/>
      <w:bookmarkStart w:id="139" w:name="_Toc407135194"/>
      <w:bookmarkStart w:id="140" w:name="_Toc373478339"/>
      <w:bookmarkStart w:id="141" w:name="_Toc351203633"/>
      <w:bookmarkStart w:id="142" w:name="_Toc1013968286"/>
      <w:bookmarkStart w:id="143" w:name="_Toc78449780"/>
      <w:r>
        <w:rPr>
          <w:color w:val="auto"/>
          <w:highlight w:val="none"/>
        </w:rPr>
        <w:t>1</w:t>
      </w:r>
      <w:bookmarkStart w:id="144" w:name="_Toc296890984"/>
      <w:bookmarkStart w:id="145" w:name="_Toc297048342"/>
      <w:bookmarkStart w:id="146" w:name="_Toc292559866"/>
      <w:bookmarkStart w:id="147" w:name="_Toc296346657"/>
      <w:bookmarkStart w:id="148" w:name="_Toc297120456"/>
      <w:bookmarkStart w:id="149" w:name="_Toc292559361"/>
      <w:bookmarkStart w:id="150" w:name="_Toc296944495"/>
      <w:bookmarkStart w:id="151" w:name="_Toc296347155"/>
      <w:bookmarkStart w:id="152" w:name="_Toc296891196"/>
      <w:bookmarkStart w:id="153" w:name="_Toc296503156"/>
      <w:r>
        <w:rPr>
          <w:color w:val="auto"/>
          <w:highlight w:val="none"/>
        </w:rPr>
        <w:t xml:space="preserve">. </w:t>
      </w:r>
      <w:r>
        <w:rPr>
          <w:rFonts w:hint="eastAsia" w:hAnsi="宋体" w:cs="黑体"/>
          <w:color w:val="auto"/>
          <w:highlight w:val="none"/>
        </w:rPr>
        <w:t>一般约定</w:t>
      </w:r>
      <w:bookmarkEnd w:id="136"/>
      <w:bookmarkEnd w:id="137"/>
      <w:bookmarkEnd w:id="138"/>
      <w:bookmarkEnd w:id="139"/>
      <w:bookmarkEnd w:id="140"/>
      <w:bookmarkEnd w:id="141"/>
      <w:bookmarkEnd w:id="142"/>
      <w:bookmarkEnd w:id="143"/>
    </w:p>
    <w:bookmarkEnd w:id="144"/>
    <w:bookmarkEnd w:id="145"/>
    <w:bookmarkEnd w:id="146"/>
    <w:bookmarkEnd w:id="147"/>
    <w:bookmarkEnd w:id="148"/>
    <w:bookmarkEnd w:id="149"/>
    <w:bookmarkEnd w:id="150"/>
    <w:bookmarkEnd w:id="151"/>
    <w:bookmarkEnd w:id="152"/>
    <w:bookmarkEnd w:id="153"/>
    <w:p w14:paraId="064E96D4">
      <w:pPr>
        <w:pStyle w:val="4"/>
        <w:rPr>
          <w:color w:val="auto"/>
          <w:highlight w:val="none"/>
        </w:rPr>
      </w:pPr>
      <w:bookmarkStart w:id="154" w:name="_Toc373227693"/>
      <w:bookmarkStart w:id="155" w:name="_Toc373478340"/>
      <w:bookmarkStart w:id="156" w:name="_Toc78449781"/>
      <w:bookmarkStart w:id="157" w:name="_Toc407135195"/>
      <w:bookmarkStart w:id="158" w:name="_Toc17652"/>
      <w:bookmarkStart w:id="159" w:name="_Toc389065259"/>
      <w:bookmarkStart w:id="160" w:name="_Toc31903"/>
      <w:bookmarkStart w:id="161" w:name="_Toc1618220701"/>
      <w:r>
        <w:rPr>
          <w:color w:val="auto"/>
          <w:highlight w:val="none"/>
        </w:rPr>
        <w:t xml:space="preserve">1.1 </w:t>
      </w:r>
      <w:r>
        <w:rPr>
          <w:rFonts w:hint="eastAsia" w:hAnsi="宋体" w:cs="黑体"/>
          <w:color w:val="auto"/>
          <w:highlight w:val="none"/>
        </w:rPr>
        <w:t>词语定义</w:t>
      </w:r>
      <w:bookmarkEnd w:id="154"/>
      <w:bookmarkEnd w:id="155"/>
      <w:bookmarkEnd w:id="156"/>
      <w:bookmarkEnd w:id="157"/>
      <w:bookmarkEnd w:id="158"/>
      <w:bookmarkEnd w:id="159"/>
      <w:bookmarkEnd w:id="160"/>
      <w:bookmarkEnd w:id="161"/>
    </w:p>
    <w:p w14:paraId="3A2AF73D">
      <w:pPr>
        <w:spacing w:line="360" w:lineRule="auto"/>
        <w:ind w:firstLine="420" w:firstLineChars="200"/>
        <w:rPr>
          <w:color w:val="auto"/>
          <w:kern w:val="0"/>
          <w:highlight w:val="none"/>
        </w:rPr>
      </w:pPr>
      <w:r>
        <w:rPr>
          <w:color w:val="auto"/>
          <w:kern w:val="0"/>
          <w:highlight w:val="none"/>
        </w:rPr>
        <w:t xml:space="preserve">1.1.1 </w:t>
      </w:r>
      <w:r>
        <w:rPr>
          <w:rFonts w:hint="eastAsia" w:hAnsi="宋体" w:cs="宋体"/>
          <w:color w:val="auto"/>
          <w:kern w:val="0"/>
          <w:highlight w:val="none"/>
        </w:rPr>
        <w:t>合同</w:t>
      </w:r>
    </w:p>
    <w:p w14:paraId="16EEAB10">
      <w:pPr>
        <w:spacing w:line="360" w:lineRule="auto"/>
        <w:ind w:firstLine="420" w:firstLineChars="200"/>
        <w:rPr>
          <w:color w:val="auto"/>
          <w:kern w:val="0"/>
          <w:highlight w:val="none"/>
        </w:rPr>
      </w:pPr>
      <w:r>
        <w:rPr>
          <w:color w:val="auto"/>
          <w:kern w:val="0"/>
          <w:highlight w:val="none"/>
        </w:rPr>
        <w:t xml:space="preserve">1.1.1.10 </w:t>
      </w:r>
      <w:r>
        <w:rPr>
          <w:rFonts w:hint="eastAsia" w:hAnsi="宋体" w:cs="宋体"/>
          <w:color w:val="auto"/>
          <w:kern w:val="0"/>
          <w:highlight w:val="none"/>
        </w:rPr>
        <w:t>其他合同文件包括：</w:t>
      </w:r>
      <w:r>
        <w:rPr>
          <w:rFonts w:hint="eastAsia" w:hAnsi="宋体" w:cs="宋体"/>
          <w:color w:val="auto"/>
          <w:kern w:val="0"/>
          <w:highlight w:val="none"/>
          <w:u w:val="single"/>
        </w:rPr>
        <w:t>自治区建设行政主管部门颁布的建设工程全过程计价规范及多层级工程量清单计算规范，投标文件澄清或说明的文件和回复文件，</w:t>
      </w:r>
      <w:r>
        <w:rPr>
          <w:rFonts w:hint="eastAsia"/>
          <w:color w:val="auto"/>
          <w:highlight w:val="none"/>
          <w:u w:val="single"/>
          <w:lang w:val="en-US" w:eastAsia="zh-CN"/>
        </w:rPr>
        <w:t>工程施工过程中签订的补充协议</w:t>
      </w:r>
      <w:r>
        <w:rPr>
          <w:rFonts w:hint="eastAsia" w:hAnsi="宋体" w:cs="宋体"/>
          <w:color w:val="auto"/>
          <w:highlight w:val="none"/>
        </w:rPr>
        <w:t>。</w:t>
      </w:r>
    </w:p>
    <w:p w14:paraId="39971B77">
      <w:pPr>
        <w:spacing w:line="360" w:lineRule="auto"/>
        <w:ind w:firstLine="420" w:firstLineChars="200"/>
        <w:rPr>
          <w:color w:val="auto"/>
          <w:highlight w:val="none"/>
        </w:rPr>
      </w:pPr>
      <w:r>
        <w:rPr>
          <w:color w:val="auto"/>
          <w:highlight w:val="none"/>
        </w:rPr>
        <w:t xml:space="preserve">1.1.2 </w:t>
      </w:r>
      <w:r>
        <w:rPr>
          <w:rFonts w:hint="eastAsia" w:hAnsi="宋体" w:cs="宋体"/>
          <w:color w:val="auto"/>
          <w:highlight w:val="none"/>
        </w:rPr>
        <w:t>合同当事人及其他相关方</w:t>
      </w:r>
    </w:p>
    <w:p w14:paraId="5427D6D3">
      <w:pPr>
        <w:spacing w:line="360" w:lineRule="auto"/>
        <w:ind w:firstLine="420" w:firstLineChars="200"/>
        <w:outlineLvl w:val="0"/>
        <w:rPr>
          <w:color w:val="auto"/>
          <w:highlight w:val="none"/>
        </w:rPr>
      </w:pPr>
      <w:r>
        <w:rPr>
          <w:color w:val="auto"/>
          <w:highlight w:val="none"/>
        </w:rPr>
        <w:t xml:space="preserve">1.1.2.4 </w:t>
      </w:r>
      <w:r>
        <w:rPr>
          <w:rFonts w:hint="eastAsia" w:hAnsi="宋体" w:cs="宋体"/>
          <w:color w:val="auto"/>
          <w:highlight w:val="none"/>
        </w:rPr>
        <w:t>监理人：</w:t>
      </w:r>
    </w:p>
    <w:p w14:paraId="34F92A99">
      <w:pPr>
        <w:spacing w:line="360" w:lineRule="auto"/>
        <w:ind w:firstLine="420" w:firstLineChars="200"/>
        <w:rPr>
          <w:color w:val="auto"/>
          <w:highlight w:val="none"/>
        </w:rPr>
      </w:pPr>
      <w:r>
        <w:rPr>
          <w:rFonts w:hint="eastAsia" w:hAnsi="宋体" w:cs="宋体"/>
          <w:color w:val="auto"/>
          <w:highlight w:val="none"/>
        </w:rPr>
        <w:t>名</w:t>
      </w:r>
      <w:r>
        <w:rPr>
          <w:color w:val="auto"/>
          <w:highlight w:val="none"/>
        </w:rPr>
        <w:t xml:space="preserve">    </w:t>
      </w:r>
      <w:r>
        <w:rPr>
          <w:rFonts w:hint="eastAsia" w:hAnsi="宋体" w:cs="宋体"/>
          <w:color w:val="auto"/>
          <w:highlight w:val="none"/>
        </w:rPr>
        <w:t>称：</w:t>
      </w:r>
      <w:r>
        <w:rPr>
          <w:color w:val="auto"/>
          <w:highlight w:val="none"/>
          <w:u w:val="single"/>
        </w:rPr>
        <w:t xml:space="preserve">                </w:t>
      </w:r>
      <w:r>
        <w:rPr>
          <w:rFonts w:hint="eastAsia" w:hAnsi="宋体" w:cs="宋体"/>
          <w:color w:val="auto"/>
          <w:highlight w:val="none"/>
        </w:rPr>
        <w:t>；</w:t>
      </w:r>
    </w:p>
    <w:p w14:paraId="10F8EDC6">
      <w:pPr>
        <w:spacing w:line="360" w:lineRule="auto"/>
        <w:ind w:firstLine="420" w:firstLineChars="200"/>
        <w:rPr>
          <w:color w:val="auto"/>
          <w:highlight w:val="none"/>
        </w:rPr>
      </w:pPr>
      <w:r>
        <w:rPr>
          <w:rFonts w:hint="eastAsia" w:hAnsi="宋体" w:cs="宋体"/>
          <w:color w:val="auto"/>
          <w:highlight w:val="none"/>
        </w:rPr>
        <w:t>资质类别和等级：</w:t>
      </w:r>
      <w:r>
        <w:rPr>
          <w:color w:val="auto"/>
          <w:highlight w:val="none"/>
          <w:u w:val="single"/>
        </w:rPr>
        <w:t xml:space="preserve">               </w:t>
      </w:r>
      <w:r>
        <w:rPr>
          <w:rFonts w:hint="eastAsia" w:hAnsi="宋体" w:cs="宋体"/>
          <w:color w:val="auto"/>
          <w:highlight w:val="none"/>
        </w:rPr>
        <w:t>；</w:t>
      </w:r>
    </w:p>
    <w:p w14:paraId="4955614C">
      <w:pPr>
        <w:spacing w:line="360" w:lineRule="auto"/>
        <w:ind w:firstLine="420" w:firstLineChars="200"/>
        <w:rPr>
          <w:color w:val="auto"/>
          <w:highlight w:val="none"/>
        </w:rPr>
      </w:pPr>
      <w:r>
        <w:rPr>
          <w:rFonts w:hint="eastAsia" w:hAnsi="宋体" w:cs="宋体"/>
          <w:color w:val="auto"/>
          <w:highlight w:val="none"/>
        </w:rPr>
        <w:t>联系电话：</w:t>
      </w:r>
      <w:r>
        <w:rPr>
          <w:color w:val="auto"/>
          <w:highlight w:val="none"/>
          <w:u w:val="single"/>
        </w:rPr>
        <w:t xml:space="preserve">                </w:t>
      </w:r>
      <w:r>
        <w:rPr>
          <w:rFonts w:hint="eastAsia" w:hAnsi="宋体" w:cs="宋体"/>
          <w:color w:val="auto"/>
          <w:highlight w:val="none"/>
        </w:rPr>
        <w:t>；</w:t>
      </w:r>
    </w:p>
    <w:p w14:paraId="15A708F2">
      <w:pPr>
        <w:spacing w:line="360" w:lineRule="auto"/>
        <w:ind w:firstLine="420" w:firstLineChars="200"/>
        <w:rPr>
          <w:color w:val="auto"/>
          <w:highlight w:val="none"/>
        </w:rPr>
      </w:pPr>
      <w:r>
        <w:rPr>
          <w:rFonts w:hint="eastAsia" w:hAnsi="宋体" w:cs="宋体"/>
          <w:color w:val="auto"/>
          <w:highlight w:val="none"/>
        </w:rPr>
        <w:t>电子信箱：</w:t>
      </w:r>
      <w:r>
        <w:rPr>
          <w:color w:val="auto"/>
          <w:highlight w:val="none"/>
          <w:u w:val="single"/>
        </w:rPr>
        <w:t xml:space="preserve">                </w:t>
      </w:r>
      <w:r>
        <w:rPr>
          <w:rFonts w:hint="eastAsia" w:hAnsi="宋体" w:cs="宋体"/>
          <w:color w:val="auto"/>
          <w:highlight w:val="none"/>
        </w:rPr>
        <w:t>；</w:t>
      </w:r>
    </w:p>
    <w:p w14:paraId="12CE2016">
      <w:pPr>
        <w:spacing w:line="360" w:lineRule="auto"/>
        <w:ind w:firstLine="420" w:firstLineChars="200"/>
        <w:rPr>
          <w:color w:val="auto"/>
          <w:highlight w:val="none"/>
        </w:rPr>
      </w:pPr>
      <w:r>
        <w:rPr>
          <w:rFonts w:hint="eastAsia" w:hAnsi="宋体" w:cs="宋体"/>
          <w:color w:val="auto"/>
          <w:highlight w:val="none"/>
        </w:rPr>
        <w:t>通信地址：</w:t>
      </w:r>
      <w:r>
        <w:rPr>
          <w:color w:val="auto"/>
          <w:highlight w:val="none"/>
          <w:u w:val="single"/>
        </w:rPr>
        <w:t xml:space="preserve">                </w:t>
      </w:r>
      <w:r>
        <w:rPr>
          <w:rFonts w:hint="eastAsia" w:hAnsi="宋体" w:cs="宋体"/>
          <w:color w:val="auto"/>
          <w:highlight w:val="none"/>
        </w:rPr>
        <w:t>。</w:t>
      </w:r>
    </w:p>
    <w:p w14:paraId="04855B0A">
      <w:pPr>
        <w:spacing w:line="360" w:lineRule="auto"/>
        <w:ind w:firstLine="420" w:firstLineChars="200"/>
        <w:outlineLvl w:val="0"/>
        <w:rPr>
          <w:color w:val="auto"/>
          <w:highlight w:val="none"/>
        </w:rPr>
      </w:pPr>
      <w:r>
        <w:rPr>
          <w:color w:val="auto"/>
          <w:highlight w:val="none"/>
        </w:rPr>
        <w:t xml:space="preserve">1.1.2.5 </w:t>
      </w:r>
      <w:r>
        <w:rPr>
          <w:rFonts w:hint="eastAsia" w:hAnsi="宋体" w:cs="宋体"/>
          <w:color w:val="auto"/>
          <w:highlight w:val="none"/>
        </w:rPr>
        <w:t>设计人：</w:t>
      </w:r>
    </w:p>
    <w:p w14:paraId="5FC1AF42">
      <w:pPr>
        <w:spacing w:line="360" w:lineRule="auto"/>
        <w:ind w:firstLine="420" w:firstLineChars="200"/>
        <w:rPr>
          <w:color w:val="auto"/>
          <w:highlight w:val="none"/>
        </w:rPr>
      </w:pPr>
      <w:r>
        <w:rPr>
          <w:rFonts w:hint="eastAsia" w:hAnsi="宋体" w:cs="宋体"/>
          <w:color w:val="auto"/>
          <w:highlight w:val="none"/>
        </w:rPr>
        <w:t>名</w:t>
      </w:r>
      <w:r>
        <w:rPr>
          <w:color w:val="auto"/>
          <w:highlight w:val="none"/>
        </w:rPr>
        <w:t xml:space="preserve">    </w:t>
      </w:r>
      <w:r>
        <w:rPr>
          <w:rFonts w:hint="eastAsia" w:hAnsi="宋体" w:cs="宋体"/>
          <w:color w:val="auto"/>
          <w:highlight w:val="none"/>
        </w:rPr>
        <w:t>称：</w:t>
      </w:r>
      <w:r>
        <w:rPr>
          <w:color w:val="auto"/>
          <w:highlight w:val="none"/>
          <w:u w:val="single"/>
        </w:rPr>
        <w:t xml:space="preserve">                 </w:t>
      </w:r>
      <w:r>
        <w:rPr>
          <w:rFonts w:hint="eastAsia" w:hAnsi="宋体" w:cs="宋体"/>
          <w:color w:val="auto"/>
          <w:highlight w:val="none"/>
        </w:rPr>
        <w:t>；</w:t>
      </w:r>
    </w:p>
    <w:p w14:paraId="086244DE">
      <w:pPr>
        <w:spacing w:line="360" w:lineRule="auto"/>
        <w:ind w:firstLine="420" w:firstLineChars="200"/>
        <w:rPr>
          <w:color w:val="auto"/>
          <w:highlight w:val="none"/>
        </w:rPr>
      </w:pPr>
      <w:r>
        <w:rPr>
          <w:rFonts w:hint="eastAsia" w:hAnsi="宋体" w:cs="宋体"/>
          <w:color w:val="auto"/>
          <w:highlight w:val="none"/>
        </w:rPr>
        <w:t>资质类别和等级：</w:t>
      </w:r>
      <w:r>
        <w:rPr>
          <w:color w:val="auto"/>
          <w:highlight w:val="none"/>
          <w:u w:val="single"/>
        </w:rPr>
        <w:t xml:space="preserve">               </w:t>
      </w:r>
      <w:r>
        <w:rPr>
          <w:rFonts w:hint="eastAsia" w:hAnsi="宋体" w:cs="宋体"/>
          <w:color w:val="auto"/>
          <w:highlight w:val="none"/>
        </w:rPr>
        <w:t>；</w:t>
      </w:r>
    </w:p>
    <w:p w14:paraId="7F0E4CD9">
      <w:pPr>
        <w:spacing w:line="360" w:lineRule="auto"/>
        <w:ind w:firstLine="420" w:firstLineChars="200"/>
        <w:rPr>
          <w:color w:val="auto"/>
          <w:highlight w:val="none"/>
        </w:rPr>
      </w:pPr>
      <w:r>
        <w:rPr>
          <w:rFonts w:hint="eastAsia" w:hAnsi="宋体" w:cs="宋体"/>
          <w:color w:val="auto"/>
          <w:highlight w:val="none"/>
        </w:rPr>
        <w:t>联系电话：</w:t>
      </w:r>
      <w:r>
        <w:rPr>
          <w:color w:val="auto"/>
          <w:highlight w:val="none"/>
          <w:u w:val="single"/>
        </w:rPr>
        <w:t xml:space="preserve">                 </w:t>
      </w:r>
      <w:r>
        <w:rPr>
          <w:rFonts w:hint="eastAsia" w:hAnsi="宋体" w:cs="宋体"/>
          <w:color w:val="auto"/>
          <w:highlight w:val="none"/>
        </w:rPr>
        <w:t>；</w:t>
      </w:r>
    </w:p>
    <w:p w14:paraId="3A2C318E">
      <w:pPr>
        <w:spacing w:line="360" w:lineRule="auto"/>
        <w:ind w:firstLine="420" w:firstLineChars="200"/>
        <w:rPr>
          <w:color w:val="auto"/>
          <w:highlight w:val="none"/>
        </w:rPr>
      </w:pPr>
      <w:r>
        <w:rPr>
          <w:rFonts w:hint="eastAsia" w:hAnsi="宋体" w:cs="宋体"/>
          <w:color w:val="auto"/>
          <w:highlight w:val="none"/>
        </w:rPr>
        <w:t>电子信箱：</w:t>
      </w:r>
      <w:r>
        <w:rPr>
          <w:color w:val="auto"/>
          <w:highlight w:val="none"/>
          <w:u w:val="single"/>
        </w:rPr>
        <w:t xml:space="preserve">                    </w:t>
      </w:r>
      <w:r>
        <w:rPr>
          <w:rFonts w:hint="eastAsia" w:hAnsi="宋体" w:cs="宋体"/>
          <w:color w:val="auto"/>
          <w:highlight w:val="none"/>
        </w:rPr>
        <w:t>；</w:t>
      </w:r>
    </w:p>
    <w:p w14:paraId="7A4AC646">
      <w:pPr>
        <w:spacing w:line="360" w:lineRule="auto"/>
        <w:ind w:firstLine="420" w:firstLineChars="200"/>
        <w:rPr>
          <w:color w:val="auto"/>
          <w:highlight w:val="none"/>
        </w:rPr>
      </w:pPr>
      <w:r>
        <w:rPr>
          <w:rFonts w:hint="eastAsia" w:hAnsi="宋体" w:cs="宋体"/>
          <w:color w:val="auto"/>
          <w:highlight w:val="none"/>
        </w:rPr>
        <w:t>通信地址：</w:t>
      </w:r>
      <w:r>
        <w:rPr>
          <w:color w:val="auto"/>
          <w:highlight w:val="none"/>
          <w:u w:val="single"/>
        </w:rPr>
        <w:t xml:space="preserve">                </w:t>
      </w:r>
      <w:r>
        <w:rPr>
          <w:rFonts w:hint="eastAsia" w:hAnsi="宋体" w:cs="宋体"/>
          <w:color w:val="auto"/>
          <w:highlight w:val="none"/>
        </w:rPr>
        <w:t>。</w:t>
      </w:r>
    </w:p>
    <w:p w14:paraId="056E469C">
      <w:pPr>
        <w:spacing w:line="360" w:lineRule="auto"/>
        <w:ind w:firstLine="420" w:firstLineChars="200"/>
        <w:rPr>
          <w:color w:val="auto"/>
          <w:highlight w:val="none"/>
        </w:rPr>
      </w:pPr>
      <w:r>
        <w:rPr>
          <w:color w:val="auto"/>
          <w:highlight w:val="none"/>
        </w:rPr>
        <w:t xml:space="preserve">1.1.3 </w:t>
      </w:r>
      <w:r>
        <w:rPr>
          <w:rFonts w:hint="eastAsia" w:hAnsi="宋体" w:cs="宋体"/>
          <w:color w:val="auto"/>
          <w:highlight w:val="none"/>
        </w:rPr>
        <w:t>工程和设备</w:t>
      </w:r>
    </w:p>
    <w:p w14:paraId="181F599F">
      <w:pPr>
        <w:spacing w:line="360" w:lineRule="auto"/>
        <w:ind w:firstLine="420" w:firstLineChars="200"/>
        <w:outlineLvl w:val="0"/>
        <w:rPr>
          <w:color w:val="auto"/>
          <w:highlight w:val="none"/>
        </w:rPr>
      </w:pPr>
      <w:r>
        <w:rPr>
          <w:color w:val="auto"/>
          <w:highlight w:val="none"/>
        </w:rPr>
        <w:t xml:space="preserve">1.1.3.7 </w:t>
      </w:r>
      <w:r>
        <w:rPr>
          <w:rFonts w:hint="eastAsia" w:hAnsi="宋体" w:cs="宋体"/>
          <w:color w:val="auto"/>
          <w:highlight w:val="none"/>
        </w:rPr>
        <w:t>作为施工现场组成部分的其他场所包括：</w:t>
      </w:r>
      <w:r>
        <w:rPr>
          <w:color w:val="auto"/>
          <w:highlight w:val="none"/>
          <w:u w:val="single"/>
        </w:rPr>
        <w:t xml:space="preserve">  </w:t>
      </w:r>
      <w:r>
        <w:rPr>
          <w:rFonts w:hint="eastAsia"/>
          <w:color w:val="auto"/>
          <w:highlight w:val="none"/>
          <w:u w:val="single"/>
        </w:rPr>
        <w:t>按通用条款执行</w:t>
      </w:r>
      <w:r>
        <w:rPr>
          <w:rFonts w:hAnsi="宋体"/>
          <w:color w:val="auto"/>
          <w:highlight w:val="none"/>
          <w:u w:val="single"/>
        </w:rPr>
        <w:t xml:space="preserve">     </w:t>
      </w:r>
      <w:r>
        <w:rPr>
          <w:rFonts w:hint="eastAsia" w:hAnsi="宋体" w:cs="宋体"/>
          <w:color w:val="auto"/>
          <w:highlight w:val="none"/>
        </w:rPr>
        <w:t>。</w:t>
      </w:r>
    </w:p>
    <w:p w14:paraId="0A421F42">
      <w:pPr>
        <w:spacing w:line="360" w:lineRule="auto"/>
        <w:ind w:firstLine="420" w:firstLineChars="200"/>
        <w:jc w:val="left"/>
        <w:rPr>
          <w:color w:val="auto"/>
          <w:kern w:val="0"/>
          <w:highlight w:val="none"/>
        </w:rPr>
      </w:pPr>
      <w:r>
        <w:rPr>
          <w:color w:val="auto"/>
          <w:kern w:val="0"/>
          <w:highlight w:val="none"/>
        </w:rPr>
        <w:t xml:space="preserve">1.1.3.9 </w:t>
      </w:r>
      <w:r>
        <w:rPr>
          <w:rFonts w:hint="eastAsia" w:hAnsi="宋体" w:cs="宋体"/>
          <w:color w:val="auto"/>
          <w:kern w:val="0"/>
          <w:highlight w:val="none"/>
        </w:rPr>
        <w:t>永久占地包括：</w:t>
      </w:r>
      <w:r>
        <w:rPr>
          <w:color w:val="auto"/>
          <w:highlight w:val="none"/>
          <w:u w:val="single"/>
        </w:rPr>
        <w:t xml:space="preserve">   </w:t>
      </w:r>
      <w:r>
        <w:rPr>
          <w:rStyle w:val="29"/>
          <w:rFonts w:hint="eastAsia" w:ascii="宋体" w:hAnsi="宋体" w:eastAsia="宋体" w:cs="黑体"/>
          <w:color w:val="auto"/>
          <w:sz w:val="24"/>
          <w:highlight w:val="none"/>
          <w:u w:val="single"/>
          <w:lang w:val="en-US" w:eastAsia="zh-CN"/>
        </w:rPr>
        <w:t>/</w:t>
      </w:r>
      <w:r>
        <w:rPr>
          <w:color w:val="auto"/>
          <w:highlight w:val="none"/>
          <w:u w:val="single"/>
        </w:rPr>
        <w:t xml:space="preserve">        </w:t>
      </w:r>
      <w:r>
        <w:rPr>
          <w:rFonts w:hint="eastAsia" w:hAnsi="宋体" w:cs="宋体"/>
          <w:color w:val="auto"/>
          <w:kern w:val="0"/>
          <w:highlight w:val="none"/>
        </w:rPr>
        <w:t>。</w:t>
      </w:r>
    </w:p>
    <w:p w14:paraId="06300BBD">
      <w:pPr>
        <w:spacing w:line="360" w:lineRule="auto"/>
        <w:ind w:firstLine="420" w:firstLineChars="200"/>
        <w:jc w:val="left"/>
        <w:rPr>
          <w:color w:val="auto"/>
          <w:highlight w:val="none"/>
        </w:rPr>
      </w:pPr>
      <w:r>
        <w:rPr>
          <w:color w:val="auto"/>
          <w:kern w:val="0"/>
          <w:highlight w:val="none"/>
        </w:rPr>
        <w:t xml:space="preserve">1.1.3.10 </w:t>
      </w:r>
      <w:r>
        <w:rPr>
          <w:rFonts w:hint="eastAsia" w:hAnsi="宋体" w:cs="宋体"/>
          <w:color w:val="auto"/>
          <w:kern w:val="0"/>
          <w:highlight w:val="none"/>
        </w:rPr>
        <w:t>临时占地包括：</w:t>
      </w:r>
      <w:r>
        <w:rPr>
          <w:color w:val="auto"/>
          <w:highlight w:val="none"/>
          <w:u w:val="single"/>
        </w:rPr>
        <w:t xml:space="preserve"> </w:t>
      </w:r>
      <w:r>
        <w:rPr>
          <w:rFonts w:hint="eastAsia"/>
          <w:color w:val="auto"/>
          <w:highlight w:val="none"/>
          <w:u w:val="single"/>
        </w:rPr>
        <w:t>为实施工程需要临时占用的用地红线范围以外的土地</w:t>
      </w:r>
      <w:r>
        <w:rPr>
          <w:color w:val="auto"/>
          <w:highlight w:val="none"/>
          <w:u w:val="single"/>
        </w:rPr>
        <w:t xml:space="preserve"> </w:t>
      </w:r>
      <w:r>
        <w:rPr>
          <w:rFonts w:hint="eastAsia" w:hAnsi="宋体" w:cs="宋体"/>
          <w:color w:val="auto"/>
          <w:kern w:val="0"/>
          <w:highlight w:val="none"/>
        </w:rPr>
        <w:t>。</w:t>
      </w:r>
    </w:p>
    <w:p w14:paraId="73A86E33">
      <w:pPr>
        <w:pStyle w:val="4"/>
        <w:rPr>
          <w:color w:val="auto"/>
          <w:highlight w:val="none"/>
        </w:rPr>
      </w:pPr>
      <w:bookmarkStart w:id="162" w:name="_Toc16494"/>
      <w:bookmarkStart w:id="163" w:name="_Toc1162259329"/>
      <w:bookmarkStart w:id="164" w:name="_Toc78449782"/>
      <w:bookmarkStart w:id="165" w:name="_Toc389065260"/>
      <w:bookmarkStart w:id="166" w:name="_Toc373227694"/>
      <w:bookmarkStart w:id="167" w:name="_Toc407135196"/>
      <w:bookmarkStart w:id="168" w:name="_Toc373478341"/>
      <w:r>
        <w:rPr>
          <w:color w:val="auto"/>
          <w:highlight w:val="none"/>
        </w:rPr>
        <w:t xml:space="preserve">1.3 </w:t>
      </w:r>
      <w:r>
        <w:rPr>
          <w:rFonts w:hint="eastAsia" w:hAnsi="宋体" w:cs="黑体"/>
          <w:color w:val="auto"/>
          <w:highlight w:val="none"/>
        </w:rPr>
        <w:t>法律</w:t>
      </w:r>
      <w:bookmarkEnd w:id="162"/>
      <w:bookmarkEnd w:id="163"/>
      <w:bookmarkEnd w:id="164"/>
      <w:bookmarkEnd w:id="165"/>
      <w:bookmarkEnd w:id="166"/>
      <w:bookmarkEnd w:id="167"/>
      <w:bookmarkEnd w:id="168"/>
    </w:p>
    <w:p w14:paraId="2ED852B6">
      <w:pPr>
        <w:autoSpaceDE w:val="0"/>
        <w:autoSpaceDN w:val="0"/>
        <w:adjustRightInd w:val="0"/>
        <w:spacing w:line="360" w:lineRule="auto"/>
        <w:jc w:val="left"/>
        <w:rPr>
          <w:color w:val="auto"/>
          <w:highlight w:val="none"/>
        </w:rPr>
      </w:pPr>
      <w:r>
        <w:rPr>
          <w:rFonts w:hint="eastAsia" w:hAnsi="宋体" w:cs="宋体"/>
          <w:color w:val="auto"/>
          <w:highlight w:val="none"/>
        </w:rPr>
        <w:t>适用于合同的其他规范性文件：</w:t>
      </w:r>
      <w:r>
        <w:rPr>
          <w:rFonts w:hAnsi="宋体"/>
          <w:color w:val="auto"/>
          <w:highlight w:val="none"/>
          <w:u w:val="single"/>
        </w:rPr>
        <w:t xml:space="preserve">  </w:t>
      </w:r>
      <w:r>
        <w:rPr>
          <w:rFonts w:hint="eastAsia" w:hAnsi="宋体"/>
          <w:color w:val="auto"/>
          <w:highlight w:val="none"/>
          <w:u w:val="single"/>
        </w:rPr>
        <w:t>《中华人民共和国民法典》《中华人民共和国建筑法》《建设工程质量管理条例》《广西壮族自治区建筑工程安全生产管理办法》《建设工程工程量清单计价规范》(GB50500-2013)《</w:t>
      </w:r>
      <w:r>
        <w:rPr>
          <w:rFonts w:hint="eastAsia" w:hAnsi="宋体"/>
          <w:color w:val="auto"/>
          <w:highlight w:val="none"/>
          <w:u w:val="single"/>
          <w:lang w:eastAsia="zh-CN"/>
        </w:rPr>
        <w:t>贵港</w:t>
      </w:r>
      <w:r>
        <w:rPr>
          <w:rFonts w:hint="eastAsia" w:hAnsi="宋体"/>
          <w:color w:val="auto"/>
          <w:highlight w:val="none"/>
          <w:u w:val="single"/>
        </w:rPr>
        <w:t>市建设工程施工现场管理若干规定》《建设工程安全生产管理条例》《</w:t>
      </w:r>
      <w:r>
        <w:rPr>
          <w:rFonts w:hint="eastAsia" w:hAnsi="宋体"/>
          <w:color w:val="auto"/>
          <w:highlight w:val="none"/>
          <w:u w:val="single"/>
          <w:lang w:eastAsia="zh-CN"/>
        </w:rPr>
        <w:t>贵港</w:t>
      </w:r>
      <w:r>
        <w:rPr>
          <w:rFonts w:hint="eastAsia" w:hAnsi="宋体"/>
          <w:color w:val="auto"/>
          <w:highlight w:val="none"/>
          <w:u w:val="single"/>
        </w:rPr>
        <w:t>市住房和城乡建设局关于进一步加强建设工程施工现场管理有关工作的通知》以及国家、住建部、广西壮族自治区、</w:t>
      </w:r>
      <w:r>
        <w:rPr>
          <w:rFonts w:hint="eastAsia" w:hAnsi="宋体"/>
          <w:color w:val="auto"/>
          <w:highlight w:val="none"/>
          <w:u w:val="single"/>
          <w:lang w:eastAsia="zh-CN"/>
        </w:rPr>
        <w:t>贵港</w:t>
      </w:r>
      <w:r>
        <w:rPr>
          <w:rFonts w:hint="eastAsia" w:hAnsi="宋体"/>
          <w:color w:val="auto"/>
          <w:highlight w:val="none"/>
          <w:u w:val="single"/>
        </w:rPr>
        <w:t>市的相关法律法规、规章、制度、规范性文件等</w:t>
      </w:r>
      <w:r>
        <w:rPr>
          <w:rFonts w:hint="eastAsia" w:hAnsi="宋体" w:cs="宋体"/>
          <w:color w:val="auto"/>
          <w:highlight w:val="none"/>
        </w:rPr>
        <w:t>。</w:t>
      </w:r>
    </w:p>
    <w:p w14:paraId="41CB6AD4">
      <w:pPr>
        <w:pStyle w:val="4"/>
        <w:rPr>
          <w:color w:val="auto"/>
          <w:highlight w:val="none"/>
        </w:rPr>
      </w:pPr>
      <w:bookmarkStart w:id="169" w:name="_Toc389065261"/>
      <w:bookmarkStart w:id="170" w:name="_Toc373478342"/>
      <w:bookmarkStart w:id="171" w:name="_Toc407135197"/>
      <w:bookmarkStart w:id="172" w:name="_Toc78449783"/>
      <w:bookmarkStart w:id="173" w:name="_Toc1694357896"/>
      <w:bookmarkStart w:id="174" w:name="_Toc1492"/>
      <w:bookmarkStart w:id="175" w:name="_Toc16410"/>
      <w:bookmarkStart w:id="176" w:name="_Toc373227695"/>
      <w:r>
        <w:rPr>
          <w:color w:val="auto"/>
          <w:highlight w:val="none"/>
        </w:rPr>
        <w:t xml:space="preserve">1.4 </w:t>
      </w:r>
      <w:r>
        <w:rPr>
          <w:rFonts w:hint="eastAsia" w:hAnsi="宋体" w:cs="黑体"/>
          <w:color w:val="auto"/>
          <w:highlight w:val="none"/>
        </w:rPr>
        <w:t>标准和规范</w:t>
      </w:r>
      <w:bookmarkEnd w:id="169"/>
      <w:bookmarkEnd w:id="170"/>
      <w:bookmarkEnd w:id="171"/>
      <w:bookmarkEnd w:id="172"/>
      <w:bookmarkEnd w:id="173"/>
      <w:bookmarkEnd w:id="174"/>
      <w:bookmarkEnd w:id="175"/>
      <w:bookmarkEnd w:id="176"/>
    </w:p>
    <w:p w14:paraId="3C5C35A2">
      <w:pPr>
        <w:spacing w:line="360" w:lineRule="auto"/>
        <w:rPr>
          <w:color w:val="auto"/>
          <w:highlight w:val="none"/>
        </w:rPr>
      </w:pPr>
      <w:r>
        <w:rPr>
          <w:color w:val="auto"/>
          <w:highlight w:val="none"/>
        </w:rPr>
        <w:t xml:space="preserve">1.4.1 </w:t>
      </w:r>
      <w:r>
        <w:rPr>
          <w:rFonts w:hint="eastAsia" w:hAnsi="宋体" w:cs="宋体"/>
          <w:color w:val="auto"/>
          <w:highlight w:val="none"/>
        </w:rPr>
        <w:t>适用于工程的标准规范包括：</w:t>
      </w:r>
      <w:r>
        <w:rPr>
          <w:rFonts w:hAnsi="宋体"/>
          <w:color w:val="auto"/>
          <w:highlight w:val="none"/>
          <w:u w:val="single"/>
        </w:rPr>
        <w:t xml:space="preserve"> </w:t>
      </w:r>
      <w:r>
        <w:rPr>
          <w:rFonts w:hint="eastAsia" w:hAnsi="宋体"/>
          <w:color w:val="auto"/>
          <w:highlight w:val="none"/>
          <w:u w:val="single"/>
        </w:rPr>
        <w:t>与履行本合同相关的，工程所在地及国家现行的法律法规，以及地方及行业的规范性文件。本工程使用的材料、设备以及施工必须符合国家、部委、行业及工程所在省、市颁布的有关标准、规范、规程和验收标准等的要求，当国家、行业及工程所在地地方标准、规范存在不一致时，以较严格者为准，除非设计另有规定，但设计规定低于上述有关标准、规范、规程和验收标准的最低要求或无法通过有关审批部门要求的不应予以采用</w:t>
      </w:r>
      <w:r>
        <w:rPr>
          <w:color w:val="auto"/>
          <w:highlight w:val="none"/>
          <w:u w:val="single"/>
        </w:rPr>
        <w:t xml:space="preserve"> </w:t>
      </w:r>
      <w:r>
        <w:rPr>
          <w:rFonts w:hint="eastAsia" w:hAnsi="宋体" w:cs="宋体"/>
          <w:color w:val="auto"/>
          <w:highlight w:val="none"/>
        </w:rPr>
        <w:t>。</w:t>
      </w:r>
    </w:p>
    <w:p w14:paraId="4F21D936">
      <w:pPr>
        <w:spacing w:line="360" w:lineRule="auto"/>
        <w:rPr>
          <w:color w:val="auto"/>
          <w:kern w:val="0"/>
          <w:highlight w:val="none"/>
        </w:rPr>
      </w:pPr>
      <w:r>
        <w:rPr>
          <w:color w:val="auto"/>
          <w:kern w:val="0"/>
          <w:highlight w:val="none"/>
        </w:rPr>
        <w:t xml:space="preserve">1.4.2 </w:t>
      </w:r>
      <w:r>
        <w:rPr>
          <w:rFonts w:hint="eastAsia" w:hAnsi="宋体" w:cs="宋体"/>
          <w:color w:val="auto"/>
          <w:kern w:val="0"/>
          <w:highlight w:val="none"/>
        </w:rPr>
        <w:t>发包人提供国外标准、规范的名称：</w:t>
      </w:r>
      <w:r>
        <w:rPr>
          <w:rFonts w:hAnsi="宋体"/>
          <w:color w:val="auto"/>
          <w:highlight w:val="none"/>
          <w:u w:val="single"/>
        </w:rPr>
        <w:t xml:space="preserve">     </w:t>
      </w:r>
      <w:r>
        <w:rPr>
          <w:rStyle w:val="29"/>
          <w:rFonts w:hint="eastAsia" w:ascii="宋体" w:hAnsi="宋体" w:eastAsia="宋体" w:cs="黑体"/>
          <w:color w:val="auto"/>
          <w:sz w:val="24"/>
          <w:highlight w:val="none"/>
          <w:u w:val="single"/>
        </w:rPr>
        <w:t>无</w:t>
      </w:r>
      <w:r>
        <w:rPr>
          <w:color w:val="auto"/>
          <w:highlight w:val="none"/>
          <w:u w:val="single"/>
        </w:rPr>
        <w:t xml:space="preserve">   </w:t>
      </w:r>
      <w:r>
        <w:rPr>
          <w:rFonts w:hint="eastAsia" w:hAnsi="宋体" w:cs="宋体"/>
          <w:color w:val="auto"/>
          <w:highlight w:val="none"/>
        </w:rPr>
        <w:t>；</w:t>
      </w:r>
    </w:p>
    <w:p w14:paraId="507A6298">
      <w:pPr>
        <w:spacing w:line="360" w:lineRule="auto"/>
        <w:ind w:firstLine="420" w:firstLineChars="200"/>
        <w:rPr>
          <w:color w:val="auto"/>
          <w:kern w:val="0"/>
          <w:highlight w:val="none"/>
        </w:rPr>
      </w:pPr>
      <w:r>
        <w:rPr>
          <w:rFonts w:hint="eastAsia" w:hAnsi="宋体" w:cs="宋体"/>
          <w:color w:val="auto"/>
          <w:kern w:val="0"/>
          <w:highlight w:val="none"/>
        </w:rPr>
        <w:t>发包人提供国外标准、规范的份数：</w:t>
      </w:r>
      <w:r>
        <w:rPr>
          <w:color w:val="auto"/>
          <w:kern w:val="0"/>
          <w:highlight w:val="none"/>
          <w:u w:val="single"/>
        </w:rPr>
        <w:t xml:space="preserve">   </w:t>
      </w:r>
      <w:r>
        <w:rPr>
          <w:rStyle w:val="29"/>
          <w:rFonts w:hint="eastAsia" w:ascii="宋体" w:hAnsi="宋体" w:eastAsia="宋体" w:cs="黑体"/>
          <w:color w:val="auto"/>
          <w:sz w:val="24"/>
          <w:highlight w:val="none"/>
          <w:u w:val="single"/>
        </w:rPr>
        <w:t>无</w:t>
      </w:r>
      <w:r>
        <w:rPr>
          <w:color w:val="auto"/>
          <w:kern w:val="0"/>
          <w:highlight w:val="none"/>
          <w:u w:val="single"/>
        </w:rPr>
        <w:t xml:space="preserve">       </w:t>
      </w:r>
      <w:r>
        <w:rPr>
          <w:rFonts w:hint="eastAsia" w:hAnsi="宋体" w:cs="宋体"/>
          <w:color w:val="auto"/>
          <w:kern w:val="0"/>
          <w:highlight w:val="none"/>
        </w:rPr>
        <w:t>；</w:t>
      </w:r>
    </w:p>
    <w:p w14:paraId="481080E1">
      <w:pPr>
        <w:spacing w:line="360" w:lineRule="auto"/>
        <w:ind w:firstLine="420" w:firstLineChars="200"/>
        <w:rPr>
          <w:color w:val="auto"/>
          <w:highlight w:val="none"/>
        </w:rPr>
      </w:pPr>
      <w:r>
        <w:rPr>
          <w:rFonts w:hint="eastAsia" w:hAnsi="宋体" w:cs="宋体"/>
          <w:color w:val="auto"/>
          <w:kern w:val="0"/>
          <w:highlight w:val="none"/>
        </w:rPr>
        <w:t>发包人提供国外标准、规范的名称：</w:t>
      </w:r>
      <w:r>
        <w:rPr>
          <w:color w:val="auto"/>
          <w:kern w:val="0"/>
          <w:highlight w:val="none"/>
          <w:u w:val="single"/>
        </w:rPr>
        <w:t xml:space="preserve">    </w:t>
      </w:r>
      <w:r>
        <w:rPr>
          <w:rStyle w:val="29"/>
          <w:rFonts w:hint="eastAsia" w:ascii="宋体" w:hAnsi="宋体" w:eastAsia="宋体" w:cs="黑体"/>
          <w:color w:val="auto"/>
          <w:sz w:val="24"/>
          <w:highlight w:val="none"/>
          <w:u w:val="single"/>
        </w:rPr>
        <w:t>无</w:t>
      </w:r>
      <w:r>
        <w:rPr>
          <w:color w:val="auto"/>
          <w:kern w:val="0"/>
          <w:highlight w:val="none"/>
          <w:u w:val="single"/>
        </w:rPr>
        <w:t xml:space="preserve">        </w:t>
      </w:r>
      <w:r>
        <w:rPr>
          <w:rFonts w:hint="eastAsia" w:hAnsi="宋体" w:cs="宋体"/>
          <w:color w:val="auto"/>
          <w:kern w:val="0"/>
          <w:highlight w:val="none"/>
        </w:rPr>
        <w:t>。</w:t>
      </w:r>
    </w:p>
    <w:p w14:paraId="67EE9A2F">
      <w:pPr>
        <w:spacing w:line="360" w:lineRule="auto"/>
        <w:rPr>
          <w:color w:val="auto"/>
          <w:highlight w:val="none"/>
        </w:rPr>
      </w:pPr>
      <w:r>
        <w:rPr>
          <w:color w:val="auto"/>
          <w:highlight w:val="none"/>
        </w:rPr>
        <w:t xml:space="preserve">1.4.3 </w:t>
      </w:r>
      <w:r>
        <w:rPr>
          <w:rFonts w:hint="eastAsia" w:hAnsi="宋体" w:cs="宋体"/>
          <w:color w:val="auto"/>
          <w:highlight w:val="none"/>
        </w:rPr>
        <w:t>发包人对工程的技术标准和功能要求的特殊要求：</w:t>
      </w:r>
      <w:r>
        <w:rPr>
          <w:rStyle w:val="29"/>
          <w:rFonts w:hint="eastAsia" w:ascii="宋体" w:hAnsi="宋体" w:eastAsia="宋体" w:cs="黑体"/>
          <w:color w:val="auto"/>
          <w:sz w:val="24"/>
          <w:szCs w:val="24"/>
          <w:highlight w:val="none"/>
          <w:u w:val="single"/>
        </w:rPr>
        <w:t>按国家现行的法律法规，以及相关的规范要求的标准</w:t>
      </w:r>
      <w:r>
        <w:rPr>
          <w:rFonts w:hAnsi="宋体"/>
          <w:color w:val="auto"/>
          <w:highlight w:val="none"/>
          <w:u w:val="single"/>
        </w:rPr>
        <w:t xml:space="preserve">   </w:t>
      </w:r>
      <w:r>
        <w:rPr>
          <w:rFonts w:hint="eastAsia" w:hAnsi="宋体" w:cs="宋体"/>
          <w:color w:val="auto"/>
          <w:highlight w:val="none"/>
        </w:rPr>
        <w:t>。</w:t>
      </w:r>
    </w:p>
    <w:p w14:paraId="4FCB9521">
      <w:pPr>
        <w:pStyle w:val="4"/>
        <w:rPr>
          <w:color w:val="auto"/>
          <w:highlight w:val="none"/>
        </w:rPr>
      </w:pPr>
      <w:bookmarkStart w:id="177" w:name="_Toc5118"/>
      <w:bookmarkStart w:id="178" w:name="_Toc373227696"/>
      <w:bookmarkStart w:id="179" w:name="_Toc407135198"/>
      <w:bookmarkStart w:id="180" w:name="_Toc21404"/>
      <w:bookmarkStart w:id="181" w:name="_Toc373478343"/>
      <w:bookmarkStart w:id="182" w:name="_Toc389065262"/>
      <w:bookmarkStart w:id="183" w:name="_Toc78449784"/>
      <w:bookmarkStart w:id="184" w:name="_Toc24431861"/>
      <w:r>
        <w:rPr>
          <w:color w:val="auto"/>
          <w:highlight w:val="none"/>
        </w:rPr>
        <w:t xml:space="preserve">1.5 </w:t>
      </w:r>
      <w:r>
        <w:rPr>
          <w:rFonts w:hint="eastAsia" w:cs="黑体"/>
          <w:color w:val="auto"/>
          <w:highlight w:val="none"/>
        </w:rPr>
        <w:t>合同文件的优先顺序</w:t>
      </w:r>
      <w:bookmarkEnd w:id="177"/>
      <w:bookmarkEnd w:id="178"/>
      <w:bookmarkEnd w:id="179"/>
      <w:bookmarkEnd w:id="180"/>
      <w:bookmarkEnd w:id="181"/>
      <w:bookmarkEnd w:id="182"/>
      <w:bookmarkEnd w:id="183"/>
      <w:bookmarkEnd w:id="184"/>
    </w:p>
    <w:p w14:paraId="23108257">
      <w:pPr>
        <w:spacing w:line="360" w:lineRule="auto"/>
        <w:ind w:firstLine="420" w:firstLineChars="200"/>
        <w:rPr>
          <w:rFonts w:hint="eastAsia" w:hAnsi="宋体" w:cs="宋体"/>
          <w:color w:val="auto"/>
          <w:kern w:val="0"/>
          <w:highlight w:val="none"/>
        </w:rPr>
      </w:pPr>
      <w:r>
        <w:rPr>
          <w:rFonts w:hint="eastAsia" w:hAnsi="宋体" w:cs="宋体"/>
          <w:color w:val="auto"/>
          <w:highlight w:val="none"/>
        </w:rPr>
        <w:t>合同文件组成及优先顺序为：</w:t>
      </w:r>
    </w:p>
    <w:p w14:paraId="6196689F">
      <w:pPr>
        <w:spacing w:line="360" w:lineRule="auto"/>
        <w:ind w:firstLine="420" w:firstLineChars="200"/>
        <w:rPr>
          <w:rFonts w:hint="eastAsia" w:ascii="Times New Roman" w:hAnsi="宋体" w:eastAsia="宋体" w:cs="宋体"/>
          <w:color w:val="auto"/>
          <w:kern w:val="0"/>
          <w:highlight w:val="none"/>
        </w:rPr>
      </w:pPr>
      <w:r>
        <w:rPr>
          <w:rFonts w:hint="eastAsia" w:ascii="Times New Roman" w:hAnsi="宋体" w:eastAsia="宋体" w:cs="宋体"/>
          <w:color w:val="auto"/>
          <w:kern w:val="0"/>
          <w:highlight w:val="none"/>
        </w:rPr>
        <w:t>（</w:t>
      </w:r>
      <w:r>
        <w:rPr>
          <w:rFonts w:hint="eastAsia" w:ascii="Times New Roman" w:hAnsi="宋体" w:eastAsia="宋体" w:cs="宋体"/>
          <w:color w:val="auto"/>
          <w:kern w:val="0"/>
          <w:highlight w:val="none"/>
          <w:lang w:val="en-US" w:eastAsia="zh-CN"/>
        </w:rPr>
        <w:t>1</w:t>
      </w:r>
      <w:r>
        <w:rPr>
          <w:rFonts w:hint="eastAsia" w:ascii="Times New Roman" w:hAnsi="宋体" w:eastAsia="宋体" w:cs="宋体"/>
          <w:color w:val="auto"/>
          <w:kern w:val="0"/>
          <w:highlight w:val="none"/>
        </w:rPr>
        <w:t>）合同协议书；</w:t>
      </w:r>
    </w:p>
    <w:p w14:paraId="3851DEFA">
      <w:pPr>
        <w:spacing w:line="360" w:lineRule="auto"/>
        <w:ind w:firstLine="420" w:firstLineChars="200"/>
        <w:rPr>
          <w:rFonts w:hint="eastAsia" w:ascii="Times New Roman" w:hAnsi="宋体" w:eastAsia="宋体" w:cs="宋体"/>
          <w:color w:val="auto"/>
          <w:kern w:val="0"/>
          <w:highlight w:val="none"/>
        </w:rPr>
      </w:pPr>
      <w:bookmarkStart w:id="185" w:name="bookmark916"/>
      <w:bookmarkEnd w:id="185"/>
      <w:r>
        <w:rPr>
          <w:rFonts w:hint="eastAsia" w:ascii="Times New Roman" w:hAnsi="宋体" w:eastAsia="宋体" w:cs="宋体"/>
          <w:color w:val="auto"/>
          <w:kern w:val="0"/>
          <w:highlight w:val="none"/>
        </w:rPr>
        <w:t>（</w:t>
      </w:r>
      <w:r>
        <w:rPr>
          <w:rFonts w:hint="eastAsia" w:ascii="Times New Roman" w:hAnsi="宋体" w:eastAsia="宋体" w:cs="宋体"/>
          <w:color w:val="auto"/>
          <w:kern w:val="0"/>
          <w:highlight w:val="none"/>
          <w:lang w:val="en-US" w:eastAsia="zh-CN"/>
        </w:rPr>
        <w:t>2</w:t>
      </w:r>
      <w:r>
        <w:rPr>
          <w:rFonts w:hint="eastAsia" w:ascii="Times New Roman" w:hAnsi="宋体" w:eastAsia="宋体" w:cs="宋体"/>
          <w:color w:val="auto"/>
          <w:kern w:val="0"/>
          <w:highlight w:val="none"/>
        </w:rPr>
        <w:t>）中标通知书；</w:t>
      </w:r>
    </w:p>
    <w:p w14:paraId="6354FCAF">
      <w:pPr>
        <w:spacing w:line="360" w:lineRule="auto"/>
        <w:ind w:firstLineChars="200"/>
        <w:rPr>
          <w:rFonts w:hint="eastAsia" w:ascii="Times New Roman" w:hAnsi="宋体" w:eastAsia="宋体" w:cs="宋体"/>
          <w:color w:val="auto"/>
          <w:kern w:val="0"/>
          <w:highlight w:val="none"/>
        </w:rPr>
      </w:pPr>
      <w:bookmarkStart w:id="186" w:name="bookmark917"/>
      <w:bookmarkEnd w:id="186"/>
      <w:r>
        <w:rPr>
          <w:rFonts w:hint="eastAsia" w:ascii="Times New Roman" w:hAnsi="宋体" w:eastAsia="宋体" w:cs="宋体"/>
          <w:color w:val="auto"/>
          <w:kern w:val="0"/>
          <w:highlight w:val="none"/>
        </w:rPr>
        <w:t>（</w:t>
      </w:r>
      <w:r>
        <w:rPr>
          <w:rFonts w:hint="eastAsia" w:ascii="Times New Roman" w:hAnsi="宋体" w:eastAsia="宋体" w:cs="宋体"/>
          <w:color w:val="auto"/>
          <w:kern w:val="0"/>
          <w:highlight w:val="none"/>
          <w:lang w:val="en-US" w:eastAsia="zh-CN"/>
        </w:rPr>
        <w:t>3</w:t>
      </w:r>
      <w:r>
        <w:rPr>
          <w:rFonts w:hint="eastAsia" w:ascii="Times New Roman" w:hAnsi="宋体" w:eastAsia="宋体" w:cs="宋体"/>
          <w:color w:val="auto"/>
          <w:kern w:val="0"/>
          <w:highlight w:val="none"/>
        </w:rPr>
        <w:t>）投标函及投标函附录；</w:t>
      </w:r>
    </w:p>
    <w:p w14:paraId="7BC20ACB">
      <w:pPr>
        <w:spacing w:line="360" w:lineRule="auto"/>
        <w:ind w:firstLineChars="200"/>
        <w:rPr>
          <w:rFonts w:hint="eastAsia" w:ascii="Times New Roman" w:hAnsi="宋体" w:eastAsia="宋体" w:cs="宋体"/>
          <w:color w:val="auto"/>
          <w:kern w:val="0"/>
          <w:highlight w:val="none"/>
        </w:rPr>
      </w:pPr>
      <w:bookmarkStart w:id="187" w:name="bookmark918"/>
      <w:bookmarkEnd w:id="187"/>
      <w:r>
        <w:rPr>
          <w:rFonts w:hint="eastAsia" w:ascii="Times New Roman" w:hAnsi="宋体" w:eastAsia="宋体" w:cs="宋体"/>
          <w:color w:val="auto"/>
          <w:kern w:val="0"/>
          <w:highlight w:val="none"/>
        </w:rPr>
        <w:t>（</w:t>
      </w:r>
      <w:r>
        <w:rPr>
          <w:rFonts w:hint="eastAsia" w:ascii="Times New Roman" w:hAnsi="宋体" w:eastAsia="宋体" w:cs="宋体"/>
          <w:color w:val="auto"/>
          <w:kern w:val="0"/>
          <w:highlight w:val="none"/>
          <w:lang w:val="en-US" w:eastAsia="zh-CN"/>
        </w:rPr>
        <w:t>4</w:t>
      </w:r>
      <w:r>
        <w:rPr>
          <w:rFonts w:hint="eastAsia" w:ascii="Times New Roman" w:hAnsi="宋体" w:eastAsia="宋体" w:cs="宋体"/>
          <w:color w:val="auto"/>
          <w:kern w:val="0"/>
          <w:highlight w:val="none"/>
        </w:rPr>
        <w:t>）专用合同条款；</w:t>
      </w:r>
    </w:p>
    <w:p w14:paraId="668FA4DA">
      <w:pPr>
        <w:spacing w:line="360" w:lineRule="auto"/>
        <w:ind w:firstLineChars="200"/>
        <w:rPr>
          <w:rFonts w:hint="eastAsia" w:ascii="Times New Roman" w:hAnsi="宋体" w:eastAsia="宋体" w:cs="宋体"/>
          <w:color w:val="auto"/>
          <w:kern w:val="0"/>
          <w:highlight w:val="none"/>
        </w:rPr>
      </w:pPr>
      <w:bookmarkStart w:id="188" w:name="bookmark919"/>
      <w:bookmarkEnd w:id="188"/>
      <w:r>
        <w:rPr>
          <w:rFonts w:hint="eastAsia" w:ascii="Times New Roman" w:hAnsi="宋体" w:eastAsia="宋体" w:cs="宋体"/>
          <w:color w:val="auto"/>
          <w:kern w:val="0"/>
          <w:highlight w:val="none"/>
        </w:rPr>
        <w:t>（</w:t>
      </w:r>
      <w:r>
        <w:rPr>
          <w:rFonts w:hint="eastAsia" w:ascii="Times New Roman" w:hAnsi="宋体" w:eastAsia="宋体" w:cs="宋体"/>
          <w:color w:val="auto"/>
          <w:kern w:val="0"/>
          <w:highlight w:val="none"/>
          <w:lang w:val="en-US" w:eastAsia="zh-CN"/>
        </w:rPr>
        <w:t>5</w:t>
      </w:r>
      <w:r>
        <w:rPr>
          <w:rFonts w:hint="eastAsia" w:ascii="Times New Roman" w:hAnsi="宋体" w:eastAsia="宋体" w:cs="宋体"/>
          <w:color w:val="auto"/>
          <w:kern w:val="0"/>
          <w:highlight w:val="none"/>
        </w:rPr>
        <w:t>）通用合同条款；</w:t>
      </w:r>
    </w:p>
    <w:p w14:paraId="6E59356B">
      <w:pPr>
        <w:spacing w:line="360" w:lineRule="auto"/>
        <w:ind w:firstLineChars="200"/>
        <w:rPr>
          <w:rFonts w:hint="eastAsia" w:ascii="Times New Roman" w:hAnsi="宋体" w:eastAsia="宋体" w:cs="宋体"/>
          <w:color w:val="auto"/>
          <w:kern w:val="0"/>
          <w:highlight w:val="none"/>
        </w:rPr>
      </w:pPr>
      <w:bookmarkStart w:id="189" w:name="bookmark920"/>
      <w:bookmarkEnd w:id="189"/>
      <w:r>
        <w:rPr>
          <w:rFonts w:hint="eastAsia" w:ascii="Times New Roman" w:hAnsi="宋体" w:eastAsia="宋体" w:cs="宋体"/>
          <w:color w:val="auto"/>
          <w:kern w:val="0"/>
          <w:highlight w:val="none"/>
        </w:rPr>
        <w:t>（</w:t>
      </w:r>
      <w:r>
        <w:rPr>
          <w:rFonts w:hint="eastAsia" w:ascii="Times New Roman" w:hAnsi="宋体" w:eastAsia="宋体" w:cs="宋体"/>
          <w:color w:val="auto"/>
          <w:kern w:val="0"/>
          <w:highlight w:val="none"/>
          <w:lang w:val="en-US" w:eastAsia="zh-CN"/>
        </w:rPr>
        <w:t>6</w:t>
      </w:r>
      <w:r>
        <w:rPr>
          <w:rFonts w:hint="eastAsia" w:ascii="Times New Roman" w:hAnsi="宋体" w:eastAsia="宋体" w:cs="宋体"/>
          <w:color w:val="auto"/>
          <w:kern w:val="0"/>
          <w:highlight w:val="none"/>
        </w:rPr>
        <w:t>）技术标准和要求；</w:t>
      </w:r>
    </w:p>
    <w:p w14:paraId="20EE1841">
      <w:pPr>
        <w:spacing w:line="360" w:lineRule="auto"/>
        <w:ind w:firstLineChars="200"/>
        <w:rPr>
          <w:rFonts w:hint="eastAsia" w:ascii="Times New Roman" w:hAnsi="宋体" w:eastAsia="宋体" w:cs="宋体"/>
          <w:color w:val="auto"/>
          <w:kern w:val="0"/>
          <w:highlight w:val="none"/>
        </w:rPr>
      </w:pPr>
      <w:bookmarkStart w:id="190" w:name="bookmark921"/>
      <w:bookmarkEnd w:id="190"/>
      <w:r>
        <w:rPr>
          <w:rFonts w:hint="eastAsia" w:ascii="Times New Roman" w:hAnsi="宋体" w:eastAsia="宋体" w:cs="宋体"/>
          <w:color w:val="auto"/>
          <w:kern w:val="0"/>
          <w:highlight w:val="none"/>
        </w:rPr>
        <w:t>（</w:t>
      </w:r>
      <w:r>
        <w:rPr>
          <w:rFonts w:hint="eastAsia" w:ascii="Times New Roman" w:hAnsi="宋体" w:eastAsia="宋体" w:cs="宋体"/>
          <w:color w:val="auto"/>
          <w:kern w:val="0"/>
          <w:highlight w:val="none"/>
          <w:lang w:val="en-US" w:eastAsia="zh-CN"/>
        </w:rPr>
        <w:t>7</w:t>
      </w:r>
      <w:r>
        <w:rPr>
          <w:rFonts w:hint="eastAsia" w:ascii="Times New Roman" w:hAnsi="宋体" w:eastAsia="宋体" w:cs="宋体"/>
          <w:color w:val="auto"/>
          <w:kern w:val="0"/>
          <w:highlight w:val="none"/>
        </w:rPr>
        <w:t>）图纸；</w:t>
      </w:r>
    </w:p>
    <w:p w14:paraId="78C2C990">
      <w:pPr>
        <w:spacing w:line="360" w:lineRule="auto"/>
        <w:ind w:firstLine="420" w:firstLineChars="200"/>
        <w:rPr>
          <w:rFonts w:hint="eastAsia" w:ascii="Times New Roman" w:hAnsi="宋体" w:eastAsia="宋体" w:cs="宋体"/>
          <w:color w:val="auto"/>
          <w:kern w:val="0"/>
          <w:highlight w:val="none"/>
        </w:rPr>
      </w:pPr>
      <w:bookmarkStart w:id="191" w:name="bookmark922"/>
      <w:bookmarkEnd w:id="191"/>
      <w:r>
        <w:rPr>
          <w:rFonts w:hint="eastAsia" w:ascii="Times New Roman" w:hAnsi="宋体" w:eastAsia="宋体" w:cs="宋体"/>
          <w:color w:val="auto"/>
          <w:kern w:val="0"/>
          <w:highlight w:val="none"/>
        </w:rPr>
        <w:t>（</w:t>
      </w:r>
      <w:r>
        <w:rPr>
          <w:rFonts w:hint="eastAsia" w:ascii="Times New Roman" w:hAnsi="宋体" w:eastAsia="宋体" w:cs="宋体"/>
          <w:color w:val="auto"/>
          <w:kern w:val="0"/>
          <w:highlight w:val="none"/>
          <w:lang w:val="en-US" w:eastAsia="zh-CN"/>
        </w:rPr>
        <w:t>8</w:t>
      </w:r>
      <w:r>
        <w:rPr>
          <w:rFonts w:hint="eastAsia" w:ascii="Times New Roman" w:hAnsi="宋体" w:eastAsia="宋体" w:cs="宋体"/>
          <w:color w:val="auto"/>
          <w:kern w:val="0"/>
          <w:highlight w:val="none"/>
        </w:rPr>
        <w:t>）已标价工程量清单；</w:t>
      </w:r>
    </w:p>
    <w:p w14:paraId="5150E4B2">
      <w:pPr>
        <w:autoSpaceDE/>
        <w:autoSpaceDN/>
        <w:adjustRightInd/>
        <w:spacing w:line="360" w:lineRule="auto"/>
        <w:ind w:firstLine="420" w:firstLineChars="200"/>
        <w:jc w:val="left"/>
        <w:rPr>
          <w:rFonts w:hint="eastAsia" w:ascii="Times New Roman" w:hAnsi="宋体" w:eastAsia="宋体" w:cs="宋体"/>
          <w:color w:val="auto"/>
          <w:kern w:val="0"/>
          <w:highlight w:val="none"/>
          <w:u w:val="none"/>
        </w:rPr>
      </w:pPr>
      <w:r>
        <w:rPr>
          <w:rFonts w:hint="eastAsia" w:ascii="Times New Roman" w:hAnsi="宋体" w:eastAsia="宋体" w:cs="宋体"/>
          <w:color w:val="auto"/>
          <w:kern w:val="0"/>
          <w:highlight w:val="none"/>
        </w:rPr>
        <w:t>（</w:t>
      </w:r>
      <w:r>
        <w:rPr>
          <w:rFonts w:hint="eastAsia" w:ascii="Times New Roman" w:hAnsi="宋体" w:eastAsia="宋体" w:cs="宋体"/>
          <w:color w:val="auto"/>
          <w:kern w:val="0"/>
          <w:highlight w:val="none"/>
          <w:lang w:val="en-US" w:eastAsia="zh-CN"/>
        </w:rPr>
        <w:t>9</w:t>
      </w:r>
      <w:r>
        <w:rPr>
          <w:rFonts w:hint="eastAsia" w:ascii="Times New Roman" w:hAnsi="宋体" w:eastAsia="宋体" w:cs="宋体"/>
          <w:color w:val="auto"/>
          <w:kern w:val="0"/>
          <w:highlight w:val="none"/>
        </w:rPr>
        <w:t>）</w:t>
      </w:r>
      <w:r>
        <w:rPr>
          <w:rFonts w:hint="eastAsia" w:ascii="Times New Roman" w:hAnsi="宋体" w:eastAsia="宋体" w:cs="宋体"/>
          <w:color w:val="auto"/>
          <w:kern w:val="0"/>
          <w:highlight w:val="none"/>
          <w:u w:val="none"/>
        </w:rPr>
        <w:t>其他合同文件：</w:t>
      </w:r>
    </w:p>
    <w:p w14:paraId="046C165B">
      <w:pPr>
        <w:spacing w:line="360" w:lineRule="auto"/>
        <w:ind w:firstLine="420" w:firstLineChars="200"/>
        <w:rPr>
          <w:rFonts w:hAnsi="宋体" w:cs="宋体"/>
          <w:color w:val="auto"/>
          <w:kern w:val="0"/>
          <w:highlight w:val="none"/>
        </w:rPr>
      </w:pPr>
      <w:r>
        <w:rPr>
          <w:rFonts w:hint="eastAsia" w:hAnsi="宋体" w:cs="宋体"/>
          <w:color w:val="auto"/>
          <w:kern w:val="0"/>
          <w:highlight w:val="none"/>
        </w:rPr>
        <w:t>上述各项合同文件包括合同当事人就该项合同文件所作出的补充和修改，属于同一类内容的文件，应以最新签署的为准（违反招标文件</w:t>
      </w:r>
      <w:r>
        <w:rPr>
          <w:rFonts w:hAnsi="宋体" w:cs="宋体"/>
          <w:color w:val="auto"/>
          <w:kern w:val="0"/>
          <w:highlight w:val="none"/>
        </w:rPr>
        <w:t>实质性内容的约定除外</w:t>
      </w:r>
      <w:r>
        <w:rPr>
          <w:rFonts w:hint="eastAsia" w:hAnsi="宋体" w:cs="宋体"/>
          <w:color w:val="auto"/>
          <w:kern w:val="0"/>
          <w:highlight w:val="none"/>
        </w:rPr>
        <w:t>）。专用合同条款及其附件须经合同当事人签字或盖章。</w:t>
      </w:r>
    </w:p>
    <w:p w14:paraId="38FB75DD">
      <w:pPr>
        <w:pStyle w:val="4"/>
        <w:rPr>
          <w:color w:val="auto"/>
          <w:highlight w:val="none"/>
        </w:rPr>
      </w:pPr>
      <w:bookmarkStart w:id="192" w:name="_Toc373227697"/>
      <w:bookmarkStart w:id="193" w:name="_Toc407135199"/>
      <w:bookmarkStart w:id="194" w:name="_Toc78449785"/>
      <w:bookmarkStart w:id="195" w:name="_Toc1531480704"/>
      <w:bookmarkStart w:id="196" w:name="_Toc24316"/>
      <w:bookmarkStart w:id="197" w:name="_Toc389065263"/>
      <w:bookmarkStart w:id="198" w:name="_Toc25614"/>
      <w:bookmarkStart w:id="199" w:name="_Toc373478344"/>
      <w:r>
        <w:rPr>
          <w:color w:val="auto"/>
          <w:highlight w:val="none"/>
        </w:rPr>
        <w:t xml:space="preserve">1.6 </w:t>
      </w:r>
      <w:r>
        <w:rPr>
          <w:rFonts w:hint="eastAsia" w:cs="黑体"/>
          <w:color w:val="auto"/>
          <w:highlight w:val="none"/>
        </w:rPr>
        <w:t>图纸和承包人文件</w:t>
      </w:r>
      <w:bookmarkEnd w:id="192"/>
      <w:bookmarkEnd w:id="193"/>
      <w:bookmarkEnd w:id="194"/>
      <w:bookmarkEnd w:id="195"/>
      <w:bookmarkEnd w:id="196"/>
      <w:bookmarkEnd w:id="197"/>
      <w:bookmarkEnd w:id="198"/>
      <w:bookmarkEnd w:id="199"/>
      <w:r>
        <w:rPr>
          <w:color w:val="auto"/>
          <w:highlight w:val="none"/>
        </w:rPr>
        <w:tab/>
      </w:r>
    </w:p>
    <w:p w14:paraId="10B427FA">
      <w:pPr>
        <w:spacing w:line="360" w:lineRule="auto"/>
        <w:ind w:firstLine="420" w:firstLineChars="200"/>
        <w:rPr>
          <w:color w:val="auto"/>
          <w:highlight w:val="none"/>
        </w:rPr>
      </w:pPr>
      <w:r>
        <w:rPr>
          <w:color w:val="auto"/>
          <w:highlight w:val="none"/>
        </w:rPr>
        <w:t xml:space="preserve">1.6.1 </w:t>
      </w:r>
      <w:r>
        <w:rPr>
          <w:rFonts w:hint="eastAsia" w:hAnsi="宋体" w:cs="宋体"/>
          <w:color w:val="auto"/>
          <w:highlight w:val="none"/>
        </w:rPr>
        <w:t>图纸的提供</w:t>
      </w:r>
    </w:p>
    <w:p w14:paraId="353AFA9F">
      <w:pPr>
        <w:spacing w:line="360" w:lineRule="auto"/>
        <w:ind w:firstLine="420" w:firstLineChars="200"/>
        <w:rPr>
          <w:color w:val="auto"/>
          <w:highlight w:val="none"/>
        </w:rPr>
      </w:pPr>
      <w:r>
        <w:rPr>
          <w:rFonts w:hint="eastAsia" w:hAnsi="宋体" w:cs="宋体"/>
          <w:color w:val="auto"/>
          <w:highlight w:val="none"/>
        </w:rPr>
        <w:t>发包人向承包人提供图纸的期限：</w:t>
      </w:r>
      <w:r>
        <w:rPr>
          <w:color w:val="auto"/>
          <w:highlight w:val="none"/>
          <w:u w:val="single"/>
        </w:rPr>
        <w:t xml:space="preserve"> </w:t>
      </w:r>
      <w:r>
        <w:rPr>
          <w:rFonts w:hint="eastAsia" w:ascii="Times New Roman" w:hAnsi="Times New Roman" w:eastAsia="宋体" w:cs="Times New Roman"/>
          <w:color w:val="auto"/>
          <w:highlight w:val="none"/>
          <w:u w:val="single"/>
        </w:rPr>
        <w:t>合同生效之日起</w:t>
      </w:r>
      <w:r>
        <w:rPr>
          <w:rFonts w:hint="eastAsia" w:ascii="Times New Roman" w:hAnsi="Times New Roman" w:eastAsia="宋体" w:cs="Times New Roman"/>
          <w:color w:val="auto"/>
          <w:highlight w:val="none"/>
          <w:u w:val="single"/>
          <w:lang w:val="en-US" w:eastAsia="zh-CN"/>
        </w:rPr>
        <w:t>5</w:t>
      </w:r>
      <w:r>
        <w:rPr>
          <w:rFonts w:hint="eastAsia" w:ascii="Times New Roman" w:hAnsi="Times New Roman" w:eastAsia="宋体" w:cs="Times New Roman"/>
          <w:color w:val="auto"/>
          <w:highlight w:val="none"/>
          <w:u w:val="single"/>
        </w:rPr>
        <w:t xml:space="preserve">日内    </w:t>
      </w:r>
      <w:r>
        <w:rPr>
          <w:color w:val="auto"/>
          <w:highlight w:val="none"/>
          <w:u w:val="single"/>
        </w:rPr>
        <w:t xml:space="preserve"> </w:t>
      </w:r>
      <w:r>
        <w:rPr>
          <w:rFonts w:hint="eastAsia" w:hAnsi="宋体" w:cs="宋体"/>
          <w:color w:val="auto"/>
          <w:highlight w:val="none"/>
        </w:rPr>
        <w:t>；</w:t>
      </w:r>
    </w:p>
    <w:p w14:paraId="19EC47A0">
      <w:pPr>
        <w:spacing w:line="360" w:lineRule="auto"/>
        <w:ind w:firstLine="420" w:firstLineChars="200"/>
        <w:rPr>
          <w:color w:val="auto"/>
          <w:highlight w:val="none"/>
        </w:rPr>
      </w:pPr>
      <w:r>
        <w:rPr>
          <w:rFonts w:hint="eastAsia" w:hAnsi="宋体" w:cs="宋体"/>
          <w:color w:val="auto"/>
          <w:highlight w:val="none"/>
        </w:rPr>
        <w:t>发包人向承包人提供图纸的数量：</w:t>
      </w:r>
      <w:r>
        <w:rPr>
          <w:rFonts w:hint="eastAsia" w:hAnsi="宋体" w:cs="宋体"/>
          <w:color w:val="auto"/>
          <w:highlight w:val="none"/>
          <w:u w:val="single"/>
        </w:rPr>
        <w:t xml:space="preserve"> </w:t>
      </w:r>
      <w:r>
        <w:rPr>
          <w:rFonts w:hint="eastAsia" w:ascii="MingLiU_HKSCS-ExtB" w:cs="MingLiU_HKSCS-ExtB"/>
          <w:color w:val="auto"/>
          <w:highlight w:val="none"/>
          <w:u w:val="single"/>
          <w:lang w:val="en-US" w:eastAsia="zh-CN"/>
        </w:rPr>
        <w:t>1</w:t>
      </w:r>
      <w:r>
        <w:rPr>
          <w:rFonts w:hint="eastAsia" w:ascii="MingLiU_HKSCS-ExtB" w:cs="MingLiU_HKSCS-ExtB"/>
          <w:color w:val="auto"/>
          <w:highlight w:val="none"/>
          <w:u w:val="single"/>
        </w:rPr>
        <w:t xml:space="preserve"> </w:t>
      </w:r>
      <w:r>
        <w:rPr>
          <w:rFonts w:hint="eastAsia" w:hAnsi="宋体" w:cs="宋体"/>
          <w:color w:val="auto"/>
          <w:highlight w:val="none"/>
        </w:rPr>
        <w:t>套（承包人需要增加图纸套数的，发包人应代为复制，复制费用由承包人承担）；</w:t>
      </w:r>
    </w:p>
    <w:p w14:paraId="05666FAF">
      <w:pPr>
        <w:spacing w:line="360" w:lineRule="auto"/>
        <w:ind w:firstLine="420" w:firstLineChars="200"/>
        <w:rPr>
          <w:color w:val="auto"/>
          <w:highlight w:val="none"/>
        </w:rPr>
      </w:pPr>
      <w:r>
        <w:rPr>
          <w:rFonts w:hint="eastAsia" w:hAnsi="宋体" w:cs="宋体"/>
          <w:color w:val="auto"/>
          <w:highlight w:val="none"/>
        </w:rPr>
        <w:t>发包人向承包人提供图纸的内容：</w:t>
      </w:r>
      <w:r>
        <w:rPr>
          <w:color w:val="auto"/>
          <w:highlight w:val="none"/>
          <w:u w:val="single"/>
        </w:rPr>
        <w:t xml:space="preserve">  </w:t>
      </w:r>
      <w:r>
        <w:rPr>
          <w:rFonts w:hint="eastAsia"/>
          <w:color w:val="auto"/>
          <w:highlight w:val="none"/>
          <w:u w:val="single"/>
        </w:rPr>
        <w:t xml:space="preserve">本合同发包范围内的全套图纸   </w:t>
      </w:r>
      <w:r>
        <w:rPr>
          <w:color w:val="auto"/>
          <w:highlight w:val="none"/>
          <w:u w:val="single"/>
        </w:rPr>
        <w:t xml:space="preserve"> </w:t>
      </w:r>
      <w:r>
        <w:rPr>
          <w:rFonts w:hint="eastAsia" w:hAnsi="宋体" w:cs="宋体"/>
          <w:color w:val="auto"/>
          <w:highlight w:val="none"/>
        </w:rPr>
        <w:t>。</w:t>
      </w:r>
    </w:p>
    <w:p w14:paraId="0A442C20">
      <w:pPr>
        <w:spacing w:line="360" w:lineRule="auto"/>
        <w:ind w:firstLine="420" w:firstLineChars="200"/>
        <w:rPr>
          <w:color w:val="auto"/>
          <w:highlight w:val="none"/>
        </w:rPr>
      </w:pPr>
      <w:r>
        <w:rPr>
          <w:color w:val="auto"/>
          <w:highlight w:val="none"/>
        </w:rPr>
        <w:t xml:space="preserve">1.6.4 </w:t>
      </w:r>
      <w:r>
        <w:rPr>
          <w:rFonts w:hint="eastAsia" w:hAnsi="宋体" w:cs="宋体"/>
          <w:color w:val="auto"/>
          <w:highlight w:val="none"/>
        </w:rPr>
        <w:t>承包人文件</w:t>
      </w:r>
    </w:p>
    <w:p w14:paraId="63193812">
      <w:pPr>
        <w:spacing w:line="360" w:lineRule="auto"/>
        <w:ind w:firstLine="420" w:firstLineChars="200"/>
        <w:jc w:val="left"/>
        <w:rPr>
          <w:color w:val="auto"/>
          <w:highlight w:val="none"/>
          <w:u w:val="single"/>
        </w:rPr>
      </w:pPr>
      <w:r>
        <w:rPr>
          <w:rFonts w:hint="eastAsia" w:hAnsi="宋体" w:cs="宋体"/>
          <w:color w:val="auto"/>
          <w:highlight w:val="none"/>
        </w:rPr>
        <w:t>需要由承包人提供的文件，包括：</w:t>
      </w:r>
      <w:r>
        <w:rPr>
          <w:color w:val="auto"/>
          <w:highlight w:val="none"/>
          <w:u w:val="single"/>
        </w:rPr>
        <w:t xml:space="preserve">   </w:t>
      </w:r>
      <w:r>
        <w:rPr>
          <w:rFonts w:hint="eastAsia"/>
          <w:color w:val="auto"/>
          <w:highlight w:val="none"/>
          <w:u w:val="single"/>
        </w:rPr>
        <w:t>（1）配合建设单位办理施工许可，协助办理质量安全监督手续，且由承包人提供全部资料；（2）完善的施工组织设计（包括施工部署及施工方案、各专项施工方案、施工进度计划，施工平面图、主要施工管理计划、主要技术经济指标等内容）、单位工程施工组织设计（如需）；（3）发包人及监理人要求的其他文件月度施工进度计划、材料使用计划、人力使用计划和资金使用计划，工程月报；（4）发包人及监理人要求的付款材料等其他文件</w:t>
      </w:r>
      <w:r>
        <w:rPr>
          <w:rFonts w:hint="eastAsia" w:hAnsi="宋体" w:cs="宋体"/>
          <w:color w:val="auto"/>
          <w:highlight w:val="none"/>
        </w:rPr>
        <w:t>；</w:t>
      </w:r>
    </w:p>
    <w:p w14:paraId="004D9F34">
      <w:pPr>
        <w:spacing w:line="360" w:lineRule="auto"/>
        <w:ind w:firstLine="420" w:firstLineChars="200"/>
        <w:rPr>
          <w:color w:val="auto"/>
          <w:highlight w:val="none"/>
        </w:rPr>
      </w:pPr>
      <w:r>
        <w:rPr>
          <w:rFonts w:hint="eastAsia" w:hAnsi="宋体" w:cs="宋体"/>
          <w:color w:val="auto"/>
          <w:highlight w:val="none"/>
        </w:rPr>
        <w:t>承包人提供的文件的期限为：</w:t>
      </w:r>
      <w:r>
        <w:rPr>
          <w:color w:val="auto"/>
          <w:highlight w:val="none"/>
          <w:u w:val="single"/>
        </w:rPr>
        <w:t xml:space="preserve"> </w:t>
      </w:r>
      <w:r>
        <w:rPr>
          <w:rFonts w:hint="eastAsia"/>
          <w:color w:val="auto"/>
          <w:highlight w:val="none"/>
          <w:u w:val="single"/>
        </w:rPr>
        <w:t>本合同签订之日起5日内</w:t>
      </w:r>
      <w:r>
        <w:rPr>
          <w:color w:val="auto"/>
          <w:highlight w:val="none"/>
          <w:u w:val="single"/>
        </w:rPr>
        <w:t xml:space="preserve">  </w:t>
      </w:r>
      <w:r>
        <w:rPr>
          <w:rFonts w:hAnsi="宋体"/>
          <w:color w:val="auto"/>
          <w:highlight w:val="none"/>
          <w:u w:val="single"/>
        </w:rPr>
        <w:t xml:space="preserve">  </w:t>
      </w:r>
      <w:r>
        <w:rPr>
          <w:rFonts w:hint="eastAsia" w:hAnsi="宋体" w:cs="宋体"/>
          <w:color w:val="auto"/>
          <w:highlight w:val="none"/>
        </w:rPr>
        <w:t>；</w:t>
      </w:r>
    </w:p>
    <w:p w14:paraId="565208AB">
      <w:pPr>
        <w:spacing w:line="360" w:lineRule="auto"/>
        <w:ind w:firstLine="420" w:firstLineChars="200"/>
        <w:rPr>
          <w:color w:val="auto"/>
          <w:highlight w:val="none"/>
        </w:rPr>
      </w:pPr>
      <w:r>
        <w:rPr>
          <w:rFonts w:hint="eastAsia" w:hAnsi="宋体" w:cs="宋体"/>
          <w:color w:val="auto"/>
          <w:highlight w:val="none"/>
        </w:rPr>
        <w:t>承包人提供的文件的数量为：</w:t>
      </w:r>
      <w:r>
        <w:rPr>
          <w:color w:val="auto"/>
          <w:highlight w:val="none"/>
          <w:u w:val="single"/>
        </w:rPr>
        <w:t xml:space="preserve">   </w:t>
      </w:r>
      <w:r>
        <w:rPr>
          <w:rFonts w:hint="eastAsia"/>
          <w:color w:val="auto"/>
          <w:highlight w:val="none"/>
          <w:u w:val="single"/>
        </w:rPr>
        <w:t>5套</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hAnsi="宋体" w:cs="宋体"/>
          <w:color w:val="auto"/>
          <w:highlight w:val="none"/>
        </w:rPr>
        <w:t>；</w:t>
      </w:r>
    </w:p>
    <w:p w14:paraId="0817D378">
      <w:pPr>
        <w:spacing w:line="360" w:lineRule="auto"/>
        <w:ind w:firstLine="420" w:firstLineChars="200"/>
        <w:rPr>
          <w:color w:val="auto"/>
          <w:highlight w:val="none"/>
        </w:rPr>
      </w:pPr>
      <w:r>
        <w:rPr>
          <w:rFonts w:hint="eastAsia" w:hAnsi="宋体" w:cs="宋体"/>
          <w:color w:val="auto"/>
          <w:highlight w:val="none"/>
        </w:rPr>
        <w:t>承包人提供的文件的形式为：</w:t>
      </w:r>
      <w:r>
        <w:rPr>
          <w:color w:val="auto"/>
          <w:highlight w:val="none"/>
          <w:u w:val="single"/>
        </w:rPr>
        <w:t xml:space="preserve"> </w:t>
      </w:r>
      <w:r>
        <w:rPr>
          <w:rFonts w:hAnsi="宋体"/>
          <w:color w:val="auto"/>
          <w:highlight w:val="none"/>
          <w:u w:val="single"/>
        </w:rPr>
        <w:t xml:space="preserve">  </w:t>
      </w:r>
      <w:r>
        <w:rPr>
          <w:rFonts w:hint="eastAsia" w:hAnsi="宋体"/>
          <w:color w:val="auto"/>
          <w:highlight w:val="none"/>
          <w:u w:val="single"/>
        </w:rPr>
        <w:t>纸质或电子版本</w:t>
      </w:r>
      <w:r>
        <w:rPr>
          <w:rFonts w:hint="eastAsia"/>
          <w:color w:val="auto"/>
          <w:highlight w:val="none"/>
          <w:u w:val="single"/>
        </w:rPr>
        <w:t xml:space="preserve">      </w:t>
      </w:r>
      <w:r>
        <w:rPr>
          <w:color w:val="auto"/>
          <w:highlight w:val="none"/>
          <w:u w:val="single"/>
        </w:rPr>
        <w:t xml:space="preserve">  </w:t>
      </w:r>
      <w:r>
        <w:rPr>
          <w:rFonts w:hAnsi="宋体"/>
          <w:color w:val="auto"/>
          <w:highlight w:val="none"/>
          <w:u w:val="single"/>
        </w:rPr>
        <w:t xml:space="preserve">  </w:t>
      </w:r>
      <w:r>
        <w:rPr>
          <w:rFonts w:hint="eastAsia" w:hAnsi="宋体" w:cs="宋体"/>
          <w:color w:val="auto"/>
          <w:highlight w:val="none"/>
        </w:rPr>
        <w:t>；</w:t>
      </w:r>
    </w:p>
    <w:p w14:paraId="5191CA9A">
      <w:pPr>
        <w:spacing w:line="360" w:lineRule="auto"/>
        <w:ind w:firstLine="420" w:firstLineChars="200"/>
        <w:rPr>
          <w:color w:val="auto"/>
          <w:highlight w:val="none"/>
        </w:rPr>
      </w:pPr>
      <w:r>
        <w:rPr>
          <w:rFonts w:hint="eastAsia" w:hAnsi="宋体" w:cs="宋体"/>
          <w:color w:val="auto"/>
          <w:highlight w:val="none"/>
        </w:rPr>
        <w:t>发包人审批承包人文件的期限：</w:t>
      </w:r>
      <w:r>
        <w:rPr>
          <w:color w:val="auto"/>
          <w:highlight w:val="none"/>
          <w:u w:val="single"/>
        </w:rPr>
        <w:t xml:space="preserve">   </w:t>
      </w:r>
      <w:r>
        <w:rPr>
          <w:rFonts w:hint="eastAsia"/>
          <w:color w:val="auto"/>
          <w:highlight w:val="none"/>
          <w:u w:val="single"/>
        </w:rPr>
        <w:t>收到承包人提交的文件之日起7日内</w:t>
      </w:r>
      <w:r>
        <w:rPr>
          <w:rFonts w:hAnsi="宋体"/>
          <w:color w:val="auto"/>
          <w:highlight w:val="none"/>
          <w:u w:val="single"/>
        </w:rPr>
        <w:t xml:space="preserve"> </w:t>
      </w:r>
      <w:r>
        <w:rPr>
          <w:rFonts w:hint="eastAsia" w:hAnsi="宋体" w:cs="宋体"/>
          <w:color w:val="auto"/>
          <w:highlight w:val="none"/>
        </w:rPr>
        <w:t>。</w:t>
      </w:r>
    </w:p>
    <w:p w14:paraId="5E7C79CD">
      <w:pPr>
        <w:spacing w:line="360" w:lineRule="auto"/>
        <w:ind w:firstLine="420" w:firstLineChars="200"/>
        <w:rPr>
          <w:color w:val="auto"/>
          <w:highlight w:val="none"/>
        </w:rPr>
      </w:pPr>
      <w:r>
        <w:rPr>
          <w:color w:val="auto"/>
          <w:highlight w:val="none"/>
        </w:rPr>
        <w:t xml:space="preserve">1.6.5 </w:t>
      </w:r>
      <w:r>
        <w:rPr>
          <w:rFonts w:hint="eastAsia" w:hAnsi="宋体" w:cs="宋体"/>
          <w:color w:val="auto"/>
          <w:highlight w:val="none"/>
        </w:rPr>
        <w:t>现场图纸准备</w:t>
      </w:r>
    </w:p>
    <w:p w14:paraId="3D746D53">
      <w:pPr>
        <w:spacing w:line="360" w:lineRule="auto"/>
        <w:ind w:firstLine="420" w:firstLineChars="200"/>
        <w:rPr>
          <w:color w:val="auto"/>
          <w:highlight w:val="none"/>
        </w:rPr>
      </w:pPr>
      <w:r>
        <w:rPr>
          <w:rFonts w:hint="eastAsia" w:hAnsi="宋体" w:cs="宋体"/>
          <w:color w:val="auto"/>
          <w:highlight w:val="none"/>
        </w:rPr>
        <w:t>关于现场图纸准备的约定：</w:t>
      </w:r>
      <w:r>
        <w:rPr>
          <w:color w:val="auto"/>
          <w:highlight w:val="none"/>
          <w:u w:val="single"/>
        </w:rPr>
        <w:t xml:space="preserve">  </w:t>
      </w:r>
      <w:r>
        <w:rPr>
          <w:rFonts w:hint="eastAsia"/>
          <w:color w:val="auto"/>
          <w:highlight w:val="none"/>
          <w:u w:val="single"/>
        </w:rPr>
        <w:t>承包人应在施工现场另外至少保存一套完整的图纸和承包人文件，供发包人、监理人及有关人员进行工程检查时使用，未经发包人同意不许将图纸泄露和转让给第三方</w:t>
      </w:r>
      <w:r>
        <w:rPr>
          <w:rFonts w:hint="eastAsia" w:hAnsi="宋体"/>
          <w:color w:val="auto"/>
          <w:highlight w:val="none"/>
          <w:u w:val="single"/>
        </w:rPr>
        <w:t xml:space="preserve"> </w:t>
      </w:r>
      <w:r>
        <w:rPr>
          <w:rFonts w:hAnsi="宋体"/>
          <w:color w:val="auto"/>
          <w:highlight w:val="none"/>
          <w:u w:val="single"/>
        </w:rPr>
        <w:t xml:space="preserve">  </w:t>
      </w:r>
      <w:r>
        <w:rPr>
          <w:rFonts w:hint="eastAsia" w:hAnsi="宋体" w:cs="宋体"/>
          <w:color w:val="auto"/>
          <w:highlight w:val="none"/>
        </w:rPr>
        <w:t>。</w:t>
      </w:r>
    </w:p>
    <w:p w14:paraId="5058A510">
      <w:pPr>
        <w:pStyle w:val="4"/>
        <w:rPr>
          <w:color w:val="auto"/>
          <w:highlight w:val="none"/>
        </w:rPr>
      </w:pPr>
      <w:bookmarkStart w:id="200" w:name="_Toc373478345"/>
      <w:bookmarkStart w:id="201" w:name="_Toc373227698"/>
      <w:bookmarkStart w:id="202" w:name="_Toc24741"/>
      <w:bookmarkStart w:id="203" w:name="_Toc78449786"/>
      <w:bookmarkStart w:id="204" w:name="_Toc389065264"/>
      <w:bookmarkStart w:id="205" w:name="_Toc110523719"/>
      <w:bookmarkStart w:id="206" w:name="_Toc854"/>
      <w:bookmarkStart w:id="207" w:name="_Toc407135200"/>
      <w:r>
        <w:rPr>
          <w:color w:val="auto"/>
          <w:highlight w:val="none"/>
        </w:rPr>
        <w:t xml:space="preserve">1.7 </w:t>
      </w:r>
      <w:r>
        <w:rPr>
          <w:rFonts w:hint="eastAsia" w:hAnsi="宋体" w:cs="黑体"/>
          <w:color w:val="auto"/>
          <w:highlight w:val="none"/>
        </w:rPr>
        <w:t>联络</w:t>
      </w:r>
      <w:bookmarkEnd w:id="200"/>
      <w:bookmarkEnd w:id="201"/>
      <w:bookmarkEnd w:id="202"/>
      <w:bookmarkEnd w:id="203"/>
      <w:bookmarkEnd w:id="204"/>
      <w:bookmarkEnd w:id="205"/>
      <w:bookmarkEnd w:id="206"/>
      <w:bookmarkEnd w:id="207"/>
    </w:p>
    <w:p w14:paraId="0D04D7BC">
      <w:pPr>
        <w:spacing w:line="360" w:lineRule="auto"/>
        <w:ind w:firstLine="420" w:firstLineChars="200"/>
        <w:rPr>
          <w:color w:val="auto"/>
          <w:kern w:val="0"/>
          <w:highlight w:val="none"/>
        </w:rPr>
      </w:pPr>
      <w:r>
        <w:rPr>
          <w:color w:val="auto"/>
          <w:kern w:val="0"/>
          <w:highlight w:val="none"/>
        </w:rPr>
        <w:t>1.7.1</w:t>
      </w:r>
      <w:r>
        <w:rPr>
          <w:rFonts w:hint="eastAsia" w:hAnsi="宋体" w:cs="宋体"/>
          <w:color w:val="auto"/>
          <w:kern w:val="0"/>
          <w:highlight w:val="none"/>
        </w:rPr>
        <w:t>发包人和承包人应当在</w:t>
      </w:r>
      <w:r>
        <w:rPr>
          <w:color w:val="auto"/>
          <w:highlight w:val="none"/>
          <w:u w:val="single"/>
        </w:rPr>
        <w:t xml:space="preserve"> </w:t>
      </w:r>
      <w:r>
        <w:rPr>
          <w:rFonts w:hint="eastAsia"/>
          <w:color w:val="auto"/>
          <w:highlight w:val="none"/>
          <w:u w:val="single"/>
          <w:lang w:val="en-US" w:eastAsia="zh-CN"/>
        </w:rPr>
        <w:t>7</w:t>
      </w:r>
      <w:r>
        <w:rPr>
          <w:color w:val="auto"/>
          <w:highlight w:val="none"/>
          <w:u w:val="single"/>
        </w:rPr>
        <w:t xml:space="preserve">  </w:t>
      </w:r>
      <w:r>
        <w:rPr>
          <w:rFonts w:hint="eastAsia" w:hAnsi="宋体" w:cs="宋体"/>
          <w:color w:val="auto"/>
          <w:kern w:val="0"/>
          <w:highlight w:val="none"/>
        </w:rPr>
        <w:t>天内将与合同有关的通知、批准、证明、证书、指示、指令、要求、请求、同意、意见、确定和决定等书面函件送达对方当事人。</w:t>
      </w:r>
    </w:p>
    <w:p w14:paraId="61D17658">
      <w:pPr>
        <w:spacing w:line="360" w:lineRule="auto"/>
        <w:ind w:firstLine="420" w:firstLineChars="200"/>
        <w:rPr>
          <w:color w:val="auto"/>
          <w:kern w:val="0"/>
          <w:highlight w:val="none"/>
        </w:rPr>
      </w:pPr>
      <w:r>
        <w:rPr>
          <w:color w:val="auto"/>
          <w:kern w:val="0"/>
          <w:highlight w:val="none"/>
        </w:rPr>
        <w:t xml:space="preserve">1.7.2 </w:t>
      </w:r>
      <w:r>
        <w:rPr>
          <w:rFonts w:hint="eastAsia" w:hAnsi="宋体" w:cs="宋体"/>
          <w:color w:val="auto"/>
          <w:kern w:val="0"/>
          <w:highlight w:val="none"/>
        </w:rPr>
        <w:t>发包人接收文件的地点：</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hAnsi="宋体" w:cs="宋体"/>
          <w:color w:val="auto"/>
          <w:kern w:val="0"/>
          <w:highlight w:val="none"/>
        </w:rPr>
        <w:t>；</w:t>
      </w:r>
    </w:p>
    <w:p w14:paraId="4A66004C">
      <w:pPr>
        <w:spacing w:line="360" w:lineRule="auto"/>
        <w:ind w:firstLine="420" w:firstLineChars="200"/>
        <w:rPr>
          <w:color w:val="auto"/>
          <w:kern w:val="0"/>
          <w:highlight w:val="none"/>
        </w:rPr>
      </w:pPr>
      <w:r>
        <w:rPr>
          <w:rFonts w:hint="eastAsia" w:hAnsi="宋体" w:cs="宋体"/>
          <w:color w:val="auto"/>
          <w:kern w:val="0"/>
          <w:highlight w:val="none"/>
        </w:rPr>
        <w:t>发包人指定的接收人为：</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hAnsi="宋体" w:cs="宋体"/>
          <w:color w:val="auto"/>
          <w:kern w:val="0"/>
          <w:highlight w:val="none"/>
        </w:rPr>
        <w:t>。</w:t>
      </w:r>
    </w:p>
    <w:p w14:paraId="49384AB8">
      <w:pPr>
        <w:spacing w:line="360" w:lineRule="auto"/>
        <w:ind w:firstLine="420" w:firstLineChars="200"/>
        <w:rPr>
          <w:color w:val="auto"/>
          <w:kern w:val="0"/>
          <w:highlight w:val="none"/>
        </w:rPr>
      </w:pPr>
      <w:r>
        <w:rPr>
          <w:rFonts w:hint="eastAsia" w:hAnsi="宋体" w:cs="宋体"/>
          <w:color w:val="auto"/>
          <w:kern w:val="0"/>
          <w:highlight w:val="none"/>
        </w:rPr>
        <w:t>承包人接收文件的地点：</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hAnsi="宋体" w:cs="宋体"/>
          <w:color w:val="auto"/>
          <w:kern w:val="0"/>
          <w:highlight w:val="none"/>
        </w:rPr>
        <w:t>；</w:t>
      </w:r>
    </w:p>
    <w:p w14:paraId="581E182C">
      <w:pPr>
        <w:spacing w:line="360" w:lineRule="auto"/>
        <w:ind w:firstLine="420" w:firstLineChars="200"/>
        <w:rPr>
          <w:color w:val="auto"/>
          <w:kern w:val="0"/>
          <w:highlight w:val="none"/>
        </w:rPr>
      </w:pPr>
      <w:r>
        <w:rPr>
          <w:rFonts w:hint="eastAsia" w:hAnsi="宋体" w:cs="宋体"/>
          <w:color w:val="auto"/>
          <w:kern w:val="0"/>
          <w:highlight w:val="none"/>
        </w:rPr>
        <w:t>承包人指定的接收人为：</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hAnsi="宋体" w:cs="宋体"/>
          <w:color w:val="auto"/>
          <w:kern w:val="0"/>
          <w:highlight w:val="none"/>
        </w:rPr>
        <w:t>。</w:t>
      </w:r>
    </w:p>
    <w:p w14:paraId="03B37EA2">
      <w:pPr>
        <w:spacing w:line="360" w:lineRule="auto"/>
        <w:ind w:firstLine="420" w:firstLineChars="200"/>
        <w:rPr>
          <w:color w:val="auto"/>
          <w:kern w:val="0"/>
          <w:highlight w:val="none"/>
        </w:rPr>
      </w:pPr>
      <w:r>
        <w:rPr>
          <w:rFonts w:hint="eastAsia" w:hAnsi="宋体" w:cs="宋体"/>
          <w:color w:val="auto"/>
          <w:kern w:val="0"/>
          <w:highlight w:val="none"/>
        </w:rPr>
        <w:t>监理人接收文件的地点：</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hAnsi="宋体" w:cs="宋体"/>
          <w:color w:val="auto"/>
          <w:kern w:val="0"/>
          <w:highlight w:val="none"/>
        </w:rPr>
        <w:t>；</w:t>
      </w:r>
    </w:p>
    <w:p w14:paraId="4E715FBB">
      <w:pPr>
        <w:spacing w:line="360" w:lineRule="auto"/>
        <w:ind w:firstLine="420" w:firstLineChars="200"/>
        <w:rPr>
          <w:color w:val="auto"/>
          <w:kern w:val="0"/>
          <w:highlight w:val="none"/>
        </w:rPr>
      </w:pPr>
      <w:r>
        <w:rPr>
          <w:rFonts w:hint="eastAsia" w:hAnsi="宋体" w:cs="宋体"/>
          <w:color w:val="auto"/>
          <w:kern w:val="0"/>
          <w:highlight w:val="none"/>
        </w:rPr>
        <w:t>监理人指定的接收人为：</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hAnsi="宋体" w:cs="宋体"/>
          <w:color w:val="auto"/>
          <w:kern w:val="0"/>
          <w:highlight w:val="none"/>
        </w:rPr>
        <w:t>。</w:t>
      </w:r>
    </w:p>
    <w:p w14:paraId="6007F6EC">
      <w:pPr>
        <w:pStyle w:val="4"/>
        <w:rPr>
          <w:color w:val="auto"/>
          <w:highlight w:val="none"/>
        </w:rPr>
      </w:pPr>
      <w:bookmarkStart w:id="208" w:name="_Toc78449787"/>
      <w:bookmarkStart w:id="209" w:name="_Toc389065265"/>
      <w:bookmarkStart w:id="210" w:name="_Toc10879"/>
      <w:bookmarkStart w:id="211" w:name="_Toc373478346"/>
      <w:bookmarkStart w:id="212" w:name="_Toc1387231545"/>
      <w:bookmarkStart w:id="213" w:name="_Toc24324"/>
      <w:bookmarkStart w:id="214" w:name="_Toc373227699"/>
      <w:bookmarkStart w:id="215" w:name="_Toc407135201"/>
      <w:r>
        <w:rPr>
          <w:color w:val="auto"/>
          <w:highlight w:val="none"/>
        </w:rPr>
        <w:t xml:space="preserve">1.10 </w:t>
      </w:r>
      <w:r>
        <w:rPr>
          <w:rFonts w:hint="eastAsia" w:hAnsi="宋体" w:cs="黑体"/>
          <w:color w:val="auto"/>
          <w:highlight w:val="none"/>
        </w:rPr>
        <w:t>交通运输</w:t>
      </w:r>
      <w:bookmarkEnd w:id="208"/>
      <w:bookmarkEnd w:id="209"/>
      <w:bookmarkEnd w:id="210"/>
      <w:bookmarkEnd w:id="211"/>
      <w:bookmarkEnd w:id="212"/>
      <w:bookmarkEnd w:id="213"/>
      <w:bookmarkEnd w:id="214"/>
      <w:bookmarkEnd w:id="215"/>
    </w:p>
    <w:p w14:paraId="7B136B88">
      <w:pPr>
        <w:spacing w:line="360" w:lineRule="auto"/>
        <w:ind w:firstLine="420" w:firstLineChars="200"/>
        <w:rPr>
          <w:color w:val="auto"/>
          <w:highlight w:val="none"/>
        </w:rPr>
      </w:pPr>
      <w:r>
        <w:rPr>
          <w:color w:val="auto"/>
          <w:highlight w:val="none"/>
        </w:rPr>
        <w:t>1</w:t>
      </w:r>
      <w:bookmarkStart w:id="216" w:name="_Toc312677986"/>
      <w:bookmarkStart w:id="217" w:name="_Toc303539100"/>
      <w:bookmarkStart w:id="218" w:name="_Toc300934943"/>
      <w:bookmarkStart w:id="219" w:name="_Toc304295521"/>
      <w:bookmarkStart w:id="220" w:name="_Toc318581155"/>
      <w:r>
        <w:rPr>
          <w:color w:val="auto"/>
          <w:highlight w:val="none"/>
        </w:rPr>
        <w:t xml:space="preserve">.10.1 </w:t>
      </w:r>
      <w:r>
        <w:rPr>
          <w:rFonts w:hint="eastAsia" w:hAnsi="宋体" w:cs="宋体"/>
          <w:color w:val="auto"/>
          <w:highlight w:val="none"/>
        </w:rPr>
        <w:t>出入现场的权利</w:t>
      </w:r>
    </w:p>
    <w:p w14:paraId="6F4AC801">
      <w:pPr>
        <w:spacing w:line="360" w:lineRule="auto"/>
        <w:ind w:firstLine="420" w:firstLineChars="200"/>
        <w:rPr>
          <w:color w:val="auto"/>
          <w:highlight w:val="none"/>
          <w:u w:val="single"/>
        </w:rPr>
      </w:pPr>
      <w:r>
        <w:rPr>
          <w:rFonts w:hint="eastAsia" w:hAnsi="宋体" w:cs="宋体"/>
          <w:color w:val="auto"/>
          <w:highlight w:val="none"/>
        </w:rPr>
        <w:t>关于出入现场的权利的约定：</w:t>
      </w:r>
      <w:r>
        <w:rPr>
          <w:color w:val="auto"/>
          <w:highlight w:val="none"/>
          <w:u w:val="single"/>
        </w:rPr>
        <w:t xml:space="preserve">  </w:t>
      </w:r>
      <w:r>
        <w:rPr>
          <w:rFonts w:hint="eastAsia"/>
          <w:color w:val="auto"/>
          <w:highlight w:val="none"/>
          <w:u w:val="single"/>
        </w:rPr>
        <w:t>承包人负责办理取得道路通行权、涉及开挖办证费、场外设施修建权，其相关费用由承包人承担；负责施工所需的场内临时道路和交通设施的修建、维护、养护和管理，相关费用由承包人承担。发包人和监理人有权无偿使用承包人修建的临时道路和交通设施，不需要交纳任何费用</w:t>
      </w:r>
      <w:r>
        <w:rPr>
          <w:color w:val="auto"/>
          <w:highlight w:val="none"/>
          <w:u w:val="single"/>
        </w:rPr>
        <w:t xml:space="preserve"> </w:t>
      </w:r>
      <w:r>
        <w:rPr>
          <w:rFonts w:hint="eastAsia" w:hAnsi="宋体" w:cs="宋体"/>
          <w:color w:val="auto"/>
          <w:highlight w:val="none"/>
        </w:rPr>
        <w:t>。</w:t>
      </w:r>
    </w:p>
    <w:bookmarkEnd w:id="216"/>
    <w:bookmarkEnd w:id="217"/>
    <w:bookmarkEnd w:id="218"/>
    <w:bookmarkEnd w:id="219"/>
    <w:bookmarkEnd w:id="220"/>
    <w:p w14:paraId="7453FB1D">
      <w:pPr>
        <w:spacing w:line="360" w:lineRule="auto"/>
        <w:ind w:firstLine="420" w:firstLineChars="200"/>
        <w:jc w:val="left"/>
        <w:rPr>
          <w:color w:val="auto"/>
          <w:highlight w:val="none"/>
        </w:rPr>
      </w:pPr>
      <w:r>
        <w:rPr>
          <w:color w:val="auto"/>
          <w:highlight w:val="none"/>
        </w:rPr>
        <w:t>1</w:t>
      </w:r>
      <w:bookmarkStart w:id="221" w:name="_Toc304295522"/>
      <w:bookmarkStart w:id="222" w:name="_Toc300934944"/>
      <w:bookmarkStart w:id="223" w:name="_Toc318581156"/>
      <w:bookmarkStart w:id="224" w:name="_Toc303539101"/>
      <w:bookmarkStart w:id="225" w:name="_Toc312677987"/>
      <w:r>
        <w:rPr>
          <w:color w:val="auto"/>
          <w:highlight w:val="none"/>
        </w:rPr>
        <w:t xml:space="preserve">.10.3 </w:t>
      </w:r>
      <w:r>
        <w:rPr>
          <w:rFonts w:hint="eastAsia" w:hAnsi="宋体" w:cs="宋体"/>
          <w:color w:val="auto"/>
          <w:highlight w:val="none"/>
        </w:rPr>
        <w:t>场内交通</w:t>
      </w:r>
    </w:p>
    <w:p w14:paraId="58C64566">
      <w:pPr>
        <w:spacing w:line="360" w:lineRule="auto"/>
        <w:ind w:firstLine="420" w:firstLineChars="200"/>
        <w:jc w:val="left"/>
        <w:rPr>
          <w:color w:val="auto"/>
          <w:kern w:val="0"/>
          <w:highlight w:val="none"/>
        </w:rPr>
      </w:pPr>
      <w:r>
        <w:rPr>
          <w:rFonts w:hint="eastAsia" w:hAnsi="宋体" w:cs="宋体"/>
          <w:color w:val="auto"/>
          <w:kern w:val="0"/>
          <w:highlight w:val="none"/>
        </w:rPr>
        <w:t>关于场外交通和场内交通的边界的约定：</w:t>
      </w:r>
      <w:r>
        <w:rPr>
          <w:color w:val="auto"/>
          <w:highlight w:val="none"/>
          <w:u w:val="single"/>
        </w:rPr>
        <w:t xml:space="preserve"> </w:t>
      </w:r>
      <w:r>
        <w:rPr>
          <w:rFonts w:hint="eastAsia"/>
          <w:color w:val="auto"/>
          <w:highlight w:val="none"/>
          <w:u w:val="single"/>
        </w:rPr>
        <w:t>原则上以工程施工指定界定范围内</w:t>
      </w:r>
      <w:r>
        <w:rPr>
          <w:color w:val="auto"/>
          <w:highlight w:val="none"/>
          <w:u w:val="single"/>
        </w:rPr>
        <w:t xml:space="preserve">   </w:t>
      </w:r>
      <w:r>
        <w:rPr>
          <w:rFonts w:hint="eastAsia" w:hAnsi="宋体" w:cs="宋体"/>
          <w:color w:val="auto"/>
          <w:highlight w:val="none"/>
        </w:rPr>
        <w:t>。</w:t>
      </w:r>
    </w:p>
    <w:p w14:paraId="453B74B9">
      <w:pPr>
        <w:spacing w:line="360" w:lineRule="auto"/>
        <w:ind w:firstLine="420" w:firstLineChars="200"/>
        <w:jc w:val="left"/>
        <w:rPr>
          <w:color w:val="auto"/>
          <w:highlight w:val="none"/>
        </w:rPr>
      </w:pPr>
      <w:r>
        <w:rPr>
          <w:rFonts w:hAnsi="宋体"/>
          <w:color w:val="auto"/>
          <w:highlight w:val="none"/>
        </w:rPr>
        <w:t>关于发包人向承包人免费提供满足工程施工需要的场内道路和交通设施的约定：</w:t>
      </w:r>
      <w:r>
        <w:rPr>
          <w:rFonts w:hint="eastAsia" w:hAnsi="宋体"/>
          <w:color w:val="auto"/>
          <w:highlight w:val="none"/>
          <w:u w:val="single"/>
        </w:rPr>
        <w:t>发包人不提供场内道路和交通设施，承包人使用场内、场外道路和交通设施、占用、借用小区公共设施，引起需要缴纳押金或其他费用的，由承包人与小区物业公司协调沟通，所产生的费用均由承包人自行解决，并承担相应费用，相关费用已包含在合同价中</w:t>
      </w:r>
      <w:r>
        <w:rPr>
          <w:rFonts w:hAnsi="宋体"/>
          <w:color w:val="auto"/>
          <w:highlight w:val="none"/>
          <w:u w:val="single"/>
        </w:rPr>
        <w:t>。</w:t>
      </w:r>
      <w:bookmarkEnd w:id="221"/>
      <w:bookmarkEnd w:id="222"/>
      <w:bookmarkEnd w:id="223"/>
      <w:bookmarkEnd w:id="224"/>
      <w:bookmarkEnd w:id="225"/>
      <w:bookmarkStart w:id="226" w:name="_Toc318581157"/>
    </w:p>
    <w:p w14:paraId="476A221F">
      <w:pPr>
        <w:spacing w:line="360" w:lineRule="auto"/>
        <w:ind w:firstLine="420" w:firstLineChars="200"/>
        <w:jc w:val="left"/>
        <w:rPr>
          <w:color w:val="auto"/>
          <w:highlight w:val="none"/>
        </w:rPr>
      </w:pPr>
      <w:r>
        <w:rPr>
          <w:color w:val="auto"/>
          <w:highlight w:val="none"/>
        </w:rPr>
        <w:t xml:space="preserve">1.10.4 </w:t>
      </w:r>
      <w:r>
        <w:rPr>
          <w:rFonts w:hint="eastAsia" w:hAnsi="宋体" w:cs="宋体"/>
          <w:color w:val="auto"/>
          <w:highlight w:val="none"/>
        </w:rPr>
        <w:t>超大件和超重件的运输</w:t>
      </w:r>
    </w:p>
    <w:p w14:paraId="222826DF">
      <w:pPr>
        <w:spacing w:line="360" w:lineRule="auto"/>
        <w:ind w:firstLine="420" w:firstLineChars="200"/>
        <w:jc w:val="left"/>
        <w:rPr>
          <w:color w:val="auto"/>
          <w:highlight w:val="none"/>
          <w:u w:val="single"/>
        </w:rPr>
      </w:pPr>
      <w:r>
        <w:rPr>
          <w:rFonts w:hint="eastAsia" w:hAnsi="宋体" w:cs="宋体"/>
          <w:color w:val="auto"/>
          <w:highlight w:val="none"/>
        </w:rPr>
        <w:t>运输超大件或超重件所需的道路和桥梁临时加固改造费用和其他有关费用由</w:t>
      </w:r>
      <w:r>
        <w:rPr>
          <w:color w:val="auto"/>
          <w:highlight w:val="none"/>
          <w:u w:val="single"/>
        </w:rPr>
        <w:t xml:space="preserve"> </w:t>
      </w:r>
      <w:r>
        <w:rPr>
          <w:rFonts w:hint="eastAsia"/>
          <w:color w:val="auto"/>
          <w:highlight w:val="none"/>
          <w:u w:val="single"/>
        </w:rPr>
        <w:t>承包人</w:t>
      </w:r>
      <w:r>
        <w:rPr>
          <w:color w:val="auto"/>
          <w:highlight w:val="none"/>
          <w:u w:val="single"/>
        </w:rPr>
        <w:t xml:space="preserve">  </w:t>
      </w:r>
      <w:r>
        <w:rPr>
          <w:rFonts w:hint="eastAsia" w:hAnsi="宋体" w:cs="宋体"/>
          <w:color w:val="auto"/>
          <w:highlight w:val="none"/>
        </w:rPr>
        <w:t>承担。</w:t>
      </w:r>
    </w:p>
    <w:bookmarkEnd w:id="226"/>
    <w:p w14:paraId="0ED75B74">
      <w:pPr>
        <w:pStyle w:val="4"/>
        <w:rPr>
          <w:color w:val="auto"/>
          <w:highlight w:val="none"/>
        </w:rPr>
      </w:pPr>
      <w:bookmarkStart w:id="227" w:name="_Toc1495098807"/>
      <w:bookmarkStart w:id="228" w:name="_Toc389065266"/>
      <w:bookmarkStart w:id="229" w:name="_Toc10139"/>
      <w:bookmarkStart w:id="230" w:name="_Toc78449788"/>
      <w:bookmarkStart w:id="231" w:name="_Toc373478347"/>
      <w:bookmarkStart w:id="232" w:name="_Toc29152"/>
      <w:bookmarkStart w:id="233" w:name="_Toc373227700"/>
      <w:bookmarkStart w:id="234" w:name="_Toc407135202"/>
      <w:r>
        <w:rPr>
          <w:color w:val="auto"/>
          <w:highlight w:val="none"/>
        </w:rPr>
        <w:t xml:space="preserve">1.11 </w:t>
      </w:r>
      <w:r>
        <w:rPr>
          <w:rFonts w:hint="eastAsia" w:hAnsi="宋体" w:cs="黑体"/>
          <w:color w:val="auto"/>
          <w:highlight w:val="none"/>
        </w:rPr>
        <w:t>知识产权</w:t>
      </w:r>
      <w:bookmarkEnd w:id="227"/>
      <w:bookmarkEnd w:id="228"/>
      <w:bookmarkEnd w:id="229"/>
      <w:bookmarkEnd w:id="230"/>
      <w:bookmarkEnd w:id="231"/>
      <w:bookmarkEnd w:id="232"/>
      <w:bookmarkEnd w:id="233"/>
      <w:bookmarkEnd w:id="234"/>
    </w:p>
    <w:p w14:paraId="4B18E6B8">
      <w:pPr>
        <w:spacing w:line="360" w:lineRule="auto"/>
        <w:ind w:firstLine="420" w:firstLineChars="200"/>
        <w:jc w:val="left"/>
        <w:rPr>
          <w:color w:val="auto"/>
          <w:highlight w:val="none"/>
        </w:rPr>
      </w:pPr>
      <w:r>
        <w:rPr>
          <w:color w:val="auto"/>
          <w:highlight w:val="none"/>
        </w:rPr>
        <w:t xml:space="preserve">1.11.1 </w:t>
      </w:r>
      <w:r>
        <w:rPr>
          <w:rFonts w:hint="eastAsia" w:hAnsi="宋体" w:cs="宋体"/>
          <w:color w:val="auto"/>
          <w:highlight w:val="none"/>
        </w:rPr>
        <w:t>关于发包人提供给承包人的图纸、发包人为实施工程自行编制或委托编制的技术规范以及反映发包人关于合同要求或其他类似性质的文件的著作权的归属：</w:t>
      </w:r>
      <w:r>
        <w:rPr>
          <w:color w:val="auto"/>
          <w:highlight w:val="none"/>
          <w:u w:val="single"/>
        </w:rPr>
        <w:t xml:space="preserve">  </w:t>
      </w:r>
      <w:r>
        <w:rPr>
          <w:rFonts w:hint="eastAsia"/>
          <w:color w:val="auto"/>
          <w:highlight w:val="none"/>
          <w:u w:val="single"/>
        </w:rPr>
        <w:t>发包人提供给承包人的图纸、发包人为实施工程自行编制或委托编制的技术规范以及反映发包人要求的或其他类似性质的文件的著作权属于发包人</w:t>
      </w:r>
      <w:r>
        <w:rPr>
          <w:rFonts w:hint="eastAsia"/>
          <w:color w:val="auto"/>
          <w:highlight w:val="none"/>
          <w:u w:val="single"/>
          <w:lang w:val="en-US" w:eastAsia="zh-CN"/>
        </w:rPr>
        <w:t xml:space="preserve"> </w:t>
      </w:r>
      <w:r>
        <w:rPr>
          <w:rFonts w:hint="eastAsia" w:hAnsi="宋体" w:cs="宋体"/>
          <w:color w:val="auto"/>
          <w:highlight w:val="none"/>
        </w:rPr>
        <w:t>。</w:t>
      </w:r>
    </w:p>
    <w:p w14:paraId="497B26F9">
      <w:pPr>
        <w:spacing w:line="360" w:lineRule="auto"/>
        <w:ind w:firstLine="420" w:firstLineChars="200"/>
        <w:rPr>
          <w:color w:val="auto"/>
          <w:highlight w:val="none"/>
        </w:rPr>
      </w:pPr>
      <w:r>
        <w:rPr>
          <w:rFonts w:hint="eastAsia" w:hAnsi="宋体" w:cs="宋体"/>
          <w:color w:val="auto"/>
          <w:highlight w:val="none"/>
        </w:rPr>
        <w:t>关于发包人提供的上述文件的使用限制的要求：</w:t>
      </w:r>
      <w:r>
        <w:rPr>
          <w:color w:val="auto"/>
          <w:highlight w:val="none"/>
          <w:u w:val="single"/>
        </w:rPr>
        <w:t xml:space="preserve"> </w:t>
      </w:r>
      <w:r>
        <w:rPr>
          <w:rFonts w:hint="eastAsia"/>
          <w:color w:val="auto"/>
          <w:highlight w:val="none"/>
          <w:u w:val="single"/>
        </w:rPr>
        <w:t>承包人可以为实现合同目的而复制、使用此类文件，但不能用于与本合同无关的其他事项，未经发包人书面同意，承包人不得为了本合同以外的目的而复制、使用上述文件或将之提供给任何第三方</w:t>
      </w:r>
      <w:r>
        <w:rPr>
          <w:color w:val="auto"/>
          <w:highlight w:val="none"/>
          <w:u w:val="single"/>
        </w:rPr>
        <w:t xml:space="preserve"> </w:t>
      </w:r>
      <w:r>
        <w:rPr>
          <w:rFonts w:hint="eastAsia" w:hAnsi="宋体" w:cs="宋体"/>
          <w:color w:val="auto"/>
          <w:highlight w:val="none"/>
        </w:rPr>
        <w:t>。</w:t>
      </w:r>
    </w:p>
    <w:p w14:paraId="2C1B0DB7">
      <w:pPr>
        <w:spacing w:line="360" w:lineRule="auto"/>
        <w:ind w:firstLine="420" w:firstLineChars="200"/>
        <w:rPr>
          <w:color w:val="auto"/>
          <w:highlight w:val="none"/>
        </w:rPr>
      </w:pPr>
      <w:r>
        <w:rPr>
          <w:color w:val="auto"/>
          <w:highlight w:val="none"/>
        </w:rPr>
        <w:t xml:space="preserve">1.11.2 </w:t>
      </w:r>
      <w:r>
        <w:rPr>
          <w:rFonts w:hint="eastAsia" w:hAnsi="宋体" w:cs="宋体"/>
          <w:color w:val="auto"/>
          <w:highlight w:val="none"/>
        </w:rPr>
        <w:t>关于承包人为实施工程所编制文件的著作权的归属：</w:t>
      </w:r>
      <w:r>
        <w:rPr>
          <w:color w:val="auto"/>
          <w:highlight w:val="none"/>
          <w:u w:val="single"/>
        </w:rPr>
        <w:t xml:space="preserve">  </w:t>
      </w:r>
      <w:r>
        <w:rPr>
          <w:rFonts w:hint="eastAsia"/>
          <w:color w:val="auto"/>
          <w:highlight w:val="none"/>
          <w:u w:val="single"/>
        </w:rPr>
        <w:t>承包人为实施工程所编制的文件，除署名权以外的著作权属于发包人</w:t>
      </w:r>
      <w:r>
        <w:rPr>
          <w:color w:val="auto"/>
          <w:highlight w:val="none"/>
          <w:u w:val="single"/>
        </w:rPr>
        <w:t xml:space="preserve">  </w:t>
      </w:r>
      <w:r>
        <w:rPr>
          <w:rFonts w:hint="eastAsia" w:hAnsi="宋体" w:cs="宋体"/>
          <w:color w:val="auto"/>
          <w:highlight w:val="none"/>
        </w:rPr>
        <w:t>。</w:t>
      </w:r>
    </w:p>
    <w:p w14:paraId="38265362">
      <w:pPr>
        <w:spacing w:line="360" w:lineRule="auto"/>
        <w:ind w:firstLine="420" w:firstLineChars="200"/>
        <w:rPr>
          <w:color w:val="auto"/>
          <w:highlight w:val="none"/>
          <w:u w:val="single"/>
        </w:rPr>
      </w:pPr>
      <w:r>
        <w:rPr>
          <w:rFonts w:hint="eastAsia" w:hAnsi="宋体" w:cs="宋体"/>
          <w:color w:val="auto"/>
          <w:highlight w:val="none"/>
        </w:rPr>
        <w:t>关于承包人提供的上述文件的使用限制的要求：</w:t>
      </w:r>
      <w:r>
        <w:rPr>
          <w:color w:val="auto"/>
          <w:highlight w:val="none"/>
          <w:u w:val="single"/>
        </w:rPr>
        <w:t xml:space="preserve">  </w:t>
      </w:r>
      <w:r>
        <w:rPr>
          <w:rFonts w:hint="eastAsia"/>
          <w:color w:val="auto"/>
          <w:highlight w:val="none"/>
          <w:u w:val="single"/>
        </w:rPr>
        <w:t xml:space="preserve">承包人可因实施工程的运行、调试、维修、改造等目的而复制、使用此类文件，但不能用于与合同无关的其他事项。未经发包人书面同意，承包人不得为了合同以外的目的而复制、使用上述文件或将之提供给任何第三方 </w:t>
      </w:r>
      <w:r>
        <w:rPr>
          <w:color w:val="auto"/>
          <w:highlight w:val="none"/>
          <w:u w:val="single"/>
        </w:rPr>
        <w:t xml:space="preserve"> </w:t>
      </w:r>
      <w:r>
        <w:rPr>
          <w:rFonts w:hint="eastAsia" w:hAnsi="宋体" w:cs="宋体"/>
          <w:color w:val="auto"/>
          <w:highlight w:val="none"/>
        </w:rPr>
        <w:t>。</w:t>
      </w:r>
    </w:p>
    <w:p w14:paraId="23A0C534">
      <w:pPr>
        <w:spacing w:line="360" w:lineRule="auto"/>
        <w:ind w:firstLine="420" w:firstLineChars="200"/>
        <w:rPr>
          <w:color w:val="auto"/>
          <w:kern w:val="0"/>
          <w:highlight w:val="none"/>
        </w:rPr>
      </w:pPr>
      <w:r>
        <w:rPr>
          <w:color w:val="auto"/>
          <w:highlight w:val="none"/>
        </w:rPr>
        <w:t xml:space="preserve">1.11.4 </w:t>
      </w:r>
      <w:r>
        <w:rPr>
          <w:rFonts w:hint="eastAsia" w:hAnsi="宋体" w:cs="宋体"/>
          <w:color w:val="auto"/>
          <w:highlight w:val="none"/>
        </w:rPr>
        <w:t>承包人在施工过程中所采用的专利、专有技术、技术秘密的使用费的承担方式：</w:t>
      </w:r>
      <w:r>
        <w:rPr>
          <w:rFonts w:hint="eastAsia"/>
          <w:color w:val="auto"/>
          <w:highlight w:val="none"/>
          <w:u w:val="single"/>
        </w:rPr>
        <w:t>由承包人承担</w:t>
      </w:r>
      <w:r>
        <w:rPr>
          <w:color w:val="auto"/>
          <w:highlight w:val="none"/>
          <w:u w:val="single"/>
        </w:rPr>
        <w:t xml:space="preserve"> </w:t>
      </w:r>
      <w:r>
        <w:rPr>
          <w:rFonts w:hint="eastAsia" w:hAnsi="宋体" w:cs="宋体"/>
          <w:color w:val="auto"/>
          <w:kern w:val="0"/>
          <w:highlight w:val="none"/>
        </w:rPr>
        <w:t>。</w:t>
      </w:r>
    </w:p>
    <w:p w14:paraId="6BD54805">
      <w:pPr>
        <w:pStyle w:val="4"/>
        <w:rPr>
          <w:color w:val="auto"/>
          <w:highlight w:val="none"/>
        </w:rPr>
      </w:pPr>
      <w:bookmarkStart w:id="235" w:name="_Toc389065267"/>
      <w:bookmarkStart w:id="236" w:name="_Toc267680563"/>
      <w:bookmarkStart w:id="237" w:name="_Toc407135203"/>
      <w:bookmarkStart w:id="238" w:name="_Toc373227701"/>
      <w:bookmarkStart w:id="239" w:name="_Toc14497"/>
      <w:bookmarkStart w:id="240" w:name="_Toc25183"/>
      <w:bookmarkStart w:id="241" w:name="_Toc373478348"/>
      <w:bookmarkStart w:id="242" w:name="_Toc78449789"/>
      <w:r>
        <w:rPr>
          <w:color w:val="auto"/>
          <w:highlight w:val="none"/>
        </w:rPr>
        <w:t>1.13</w:t>
      </w:r>
      <w:r>
        <w:rPr>
          <w:rFonts w:hint="eastAsia" w:cs="黑体"/>
          <w:color w:val="auto"/>
          <w:highlight w:val="none"/>
        </w:rPr>
        <w:t>工程量清单错误的修正</w:t>
      </w:r>
      <w:bookmarkEnd w:id="235"/>
      <w:bookmarkEnd w:id="236"/>
      <w:bookmarkEnd w:id="237"/>
      <w:bookmarkEnd w:id="238"/>
      <w:bookmarkEnd w:id="239"/>
      <w:bookmarkEnd w:id="240"/>
      <w:bookmarkEnd w:id="241"/>
      <w:bookmarkEnd w:id="242"/>
    </w:p>
    <w:p w14:paraId="107E88B0">
      <w:pPr>
        <w:spacing w:line="360" w:lineRule="auto"/>
        <w:ind w:firstLine="420" w:firstLineChars="200"/>
        <w:rPr>
          <w:color w:val="auto"/>
          <w:highlight w:val="none"/>
        </w:rPr>
      </w:pPr>
      <w:r>
        <w:rPr>
          <w:rFonts w:hint="eastAsia" w:hAnsi="宋体" w:cs="宋体"/>
          <w:color w:val="auto"/>
          <w:highlight w:val="none"/>
        </w:rPr>
        <w:t>出现工程量清单工程量偏差时，是否调整合同</w:t>
      </w:r>
      <w:r>
        <w:rPr>
          <w:rFonts w:hint="eastAsia" w:hAnsi="宋体" w:cs="宋体"/>
          <w:color w:val="auto"/>
          <w:highlight w:val="none"/>
          <w:lang w:eastAsia="zh-CN"/>
        </w:rPr>
        <w:t>单价</w:t>
      </w:r>
      <w:r>
        <w:rPr>
          <w:rFonts w:hint="eastAsia" w:hAnsi="宋体" w:cs="宋体"/>
          <w:color w:val="auto"/>
          <w:highlight w:val="none"/>
        </w:rPr>
        <w:t>：</w:t>
      </w:r>
      <w:r>
        <w:rPr>
          <w:rFonts w:hint="eastAsia" w:hAnsi="宋体" w:cs="宋体"/>
          <w:color w:val="auto"/>
          <w:highlight w:val="none"/>
          <w:lang w:eastAsia="zh-CN"/>
        </w:rPr>
        <w:t>按</w:t>
      </w:r>
      <w:r>
        <w:rPr>
          <w:rFonts w:hint="eastAsia" w:hAnsi="宋体" w:cs="宋体"/>
          <w:color w:val="auto"/>
          <w:highlight w:val="none"/>
          <w:lang w:val="en-US" w:eastAsia="zh-CN"/>
        </w:rPr>
        <w:t>10.4.1（9）约定执行</w:t>
      </w:r>
      <w:r>
        <w:rPr>
          <w:rFonts w:hint="eastAsia" w:hAnsi="宋体" w:cs="宋体"/>
          <w:color w:val="auto"/>
          <w:kern w:val="0"/>
          <w:highlight w:val="none"/>
        </w:rPr>
        <w:t>。</w:t>
      </w:r>
    </w:p>
    <w:p w14:paraId="050A6E8C">
      <w:pPr>
        <w:pStyle w:val="3"/>
        <w:rPr>
          <w:color w:val="auto"/>
          <w:highlight w:val="none"/>
        </w:rPr>
      </w:pPr>
      <w:bookmarkStart w:id="243" w:name="_Toc10918"/>
      <w:bookmarkStart w:id="244" w:name="_Toc373227702"/>
      <w:bookmarkStart w:id="245" w:name="_Toc143780453"/>
      <w:bookmarkStart w:id="246" w:name="_Toc407135204"/>
      <w:bookmarkStart w:id="247" w:name="_Toc373478349"/>
      <w:bookmarkStart w:id="248" w:name="_Toc389065268"/>
      <w:bookmarkStart w:id="249" w:name="_Toc78449790"/>
      <w:bookmarkStart w:id="250" w:name="_Toc351203634"/>
      <w:r>
        <w:rPr>
          <w:color w:val="auto"/>
          <w:highlight w:val="none"/>
        </w:rPr>
        <w:t>2</w:t>
      </w:r>
      <w:bookmarkStart w:id="251" w:name="_Toc296347156"/>
      <w:bookmarkStart w:id="252" w:name="_Toc296346658"/>
      <w:bookmarkStart w:id="253" w:name="_Toc296944496"/>
      <w:bookmarkStart w:id="254" w:name="_Toc296503157"/>
      <w:bookmarkStart w:id="255" w:name="_Toc296890985"/>
      <w:bookmarkStart w:id="256" w:name="_Toc296891197"/>
      <w:bookmarkStart w:id="257" w:name="_Toc297120457"/>
      <w:bookmarkStart w:id="258" w:name="_Toc297048343"/>
      <w:bookmarkStart w:id="259" w:name="_Toc292559362"/>
      <w:bookmarkStart w:id="260" w:name="_Toc292559867"/>
      <w:r>
        <w:rPr>
          <w:color w:val="auto"/>
          <w:highlight w:val="none"/>
        </w:rPr>
        <w:t xml:space="preserve">. </w:t>
      </w:r>
      <w:r>
        <w:rPr>
          <w:rFonts w:hint="eastAsia" w:hAnsi="宋体" w:cs="黑体"/>
          <w:color w:val="auto"/>
          <w:highlight w:val="none"/>
        </w:rPr>
        <w:t>发包人</w:t>
      </w:r>
      <w:bookmarkEnd w:id="243"/>
      <w:bookmarkEnd w:id="244"/>
      <w:bookmarkEnd w:id="245"/>
      <w:bookmarkEnd w:id="246"/>
      <w:bookmarkEnd w:id="247"/>
      <w:bookmarkEnd w:id="248"/>
      <w:bookmarkEnd w:id="249"/>
      <w:bookmarkEnd w:id="250"/>
    </w:p>
    <w:bookmarkEnd w:id="251"/>
    <w:bookmarkEnd w:id="252"/>
    <w:bookmarkEnd w:id="253"/>
    <w:bookmarkEnd w:id="254"/>
    <w:bookmarkEnd w:id="255"/>
    <w:bookmarkEnd w:id="256"/>
    <w:bookmarkEnd w:id="257"/>
    <w:bookmarkEnd w:id="258"/>
    <w:bookmarkEnd w:id="259"/>
    <w:bookmarkEnd w:id="260"/>
    <w:p w14:paraId="473C57D6">
      <w:pPr>
        <w:pStyle w:val="4"/>
        <w:rPr>
          <w:color w:val="auto"/>
          <w:highlight w:val="none"/>
        </w:rPr>
      </w:pPr>
      <w:bookmarkStart w:id="261" w:name="_Toc27372"/>
      <w:bookmarkStart w:id="262" w:name="_Toc26971"/>
      <w:bookmarkStart w:id="263" w:name="_Toc971240048"/>
      <w:bookmarkStart w:id="264" w:name="_Toc373478350"/>
      <w:bookmarkStart w:id="265" w:name="_Toc407135205"/>
      <w:bookmarkStart w:id="266" w:name="_Toc389065269"/>
      <w:bookmarkStart w:id="267" w:name="_Toc78449791"/>
      <w:bookmarkStart w:id="268" w:name="_Toc373227703"/>
      <w:r>
        <w:rPr>
          <w:color w:val="auto"/>
          <w:highlight w:val="none"/>
        </w:rPr>
        <w:t xml:space="preserve">2.2 </w:t>
      </w:r>
      <w:r>
        <w:rPr>
          <w:rFonts w:hint="eastAsia" w:hAnsi="宋体" w:cs="黑体"/>
          <w:color w:val="auto"/>
          <w:highlight w:val="none"/>
        </w:rPr>
        <w:t>发包人代表</w:t>
      </w:r>
      <w:bookmarkEnd w:id="261"/>
      <w:bookmarkEnd w:id="262"/>
      <w:bookmarkEnd w:id="263"/>
      <w:bookmarkEnd w:id="264"/>
      <w:bookmarkEnd w:id="265"/>
      <w:bookmarkEnd w:id="266"/>
      <w:bookmarkEnd w:id="267"/>
      <w:bookmarkEnd w:id="268"/>
    </w:p>
    <w:p w14:paraId="18916D84">
      <w:pPr>
        <w:spacing w:line="360" w:lineRule="auto"/>
        <w:ind w:firstLine="420" w:firstLineChars="200"/>
        <w:rPr>
          <w:color w:val="auto"/>
          <w:highlight w:val="none"/>
        </w:rPr>
      </w:pPr>
      <w:r>
        <w:rPr>
          <w:rFonts w:hint="eastAsia" w:hAnsi="宋体" w:cs="宋体"/>
          <w:color w:val="auto"/>
          <w:highlight w:val="none"/>
        </w:rPr>
        <w:t>发包人代表：</w:t>
      </w:r>
    </w:p>
    <w:p w14:paraId="1AE47600">
      <w:pPr>
        <w:spacing w:line="360" w:lineRule="auto"/>
        <w:ind w:firstLine="420" w:firstLineChars="200"/>
        <w:rPr>
          <w:color w:val="auto"/>
          <w:highlight w:val="none"/>
        </w:rPr>
      </w:pPr>
      <w:r>
        <w:rPr>
          <w:rFonts w:hAnsi="宋体"/>
          <w:color w:val="auto"/>
          <w:highlight w:val="none"/>
        </w:rPr>
        <w:t>姓</w:t>
      </w:r>
      <w:r>
        <w:rPr>
          <w:color w:val="auto"/>
          <w:highlight w:val="none"/>
        </w:rPr>
        <w:t xml:space="preserve">    </w:t>
      </w:r>
      <w:r>
        <w:rPr>
          <w:rFonts w:hAnsi="宋体"/>
          <w:color w:val="auto"/>
          <w:highlight w:val="none"/>
        </w:rPr>
        <w:t>名：</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rFonts w:hAnsi="宋体"/>
          <w:color w:val="auto"/>
          <w:highlight w:val="none"/>
        </w:rPr>
        <w:t>；</w:t>
      </w:r>
    </w:p>
    <w:p w14:paraId="1207D99C">
      <w:pPr>
        <w:spacing w:line="360" w:lineRule="auto"/>
        <w:ind w:firstLine="420" w:firstLineChars="200"/>
        <w:rPr>
          <w:color w:val="auto"/>
          <w:highlight w:val="none"/>
        </w:rPr>
      </w:pPr>
      <w:r>
        <w:rPr>
          <w:rFonts w:hAnsi="宋体"/>
          <w:color w:val="auto"/>
          <w:highlight w:val="none"/>
        </w:rPr>
        <w:t>身份证号：</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rFonts w:hAnsi="宋体"/>
          <w:color w:val="auto"/>
          <w:highlight w:val="none"/>
        </w:rPr>
        <w:t>；</w:t>
      </w:r>
    </w:p>
    <w:p w14:paraId="0233D75A">
      <w:pPr>
        <w:spacing w:line="360" w:lineRule="auto"/>
        <w:ind w:firstLine="420" w:firstLineChars="200"/>
        <w:rPr>
          <w:color w:val="auto"/>
          <w:highlight w:val="none"/>
        </w:rPr>
      </w:pPr>
      <w:r>
        <w:rPr>
          <w:rFonts w:hAnsi="宋体"/>
          <w:color w:val="auto"/>
          <w:highlight w:val="none"/>
        </w:rPr>
        <w:t>职</w:t>
      </w:r>
      <w:r>
        <w:rPr>
          <w:color w:val="auto"/>
          <w:highlight w:val="none"/>
        </w:rPr>
        <w:t xml:space="preserve">    </w:t>
      </w:r>
      <w:r>
        <w:rPr>
          <w:rFonts w:hAnsi="宋体"/>
          <w:color w:val="auto"/>
          <w:highlight w:val="none"/>
        </w:rPr>
        <w:t>务：</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rFonts w:hAnsi="宋体"/>
          <w:color w:val="auto"/>
          <w:highlight w:val="none"/>
        </w:rPr>
        <w:t>；</w:t>
      </w:r>
    </w:p>
    <w:p w14:paraId="4CD23FC3">
      <w:pPr>
        <w:spacing w:line="360" w:lineRule="auto"/>
        <w:ind w:firstLine="420" w:firstLineChars="200"/>
        <w:rPr>
          <w:color w:val="auto"/>
          <w:highlight w:val="none"/>
        </w:rPr>
      </w:pPr>
      <w:r>
        <w:rPr>
          <w:rFonts w:hAnsi="宋体"/>
          <w:color w:val="auto"/>
          <w:highlight w:val="none"/>
        </w:rPr>
        <w:t>联系电话：</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rFonts w:hAnsi="宋体"/>
          <w:color w:val="auto"/>
          <w:highlight w:val="none"/>
        </w:rPr>
        <w:t>；</w:t>
      </w:r>
    </w:p>
    <w:p w14:paraId="468B00EE">
      <w:pPr>
        <w:spacing w:line="360" w:lineRule="auto"/>
        <w:ind w:firstLine="420" w:firstLineChars="200"/>
        <w:rPr>
          <w:color w:val="auto"/>
          <w:highlight w:val="none"/>
        </w:rPr>
      </w:pPr>
      <w:r>
        <w:rPr>
          <w:rFonts w:hAnsi="宋体"/>
          <w:color w:val="auto"/>
          <w:highlight w:val="none"/>
        </w:rPr>
        <w:t>电子信箱：</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rFonts w:hAnsi="宋体"/>
          <w:color w:val="auto"/>
          <w:highlight w:val="none"/>
        </w:rPr>
        <w:t>；</w:t>
      </w:r>
    </w:p>
    <w:p w14:paraId="46FDC45C">
      <w:pPr>
        <w:spacing w:line="360" w:lineRule="auto"/>
        <w:ind w:firstLine="420" w:firstLineChars="200"/>
        <w:rPr>
          <w:color w:val="auto"/>
          <w:highlight w:val="none"/>
        </w:rPr>
      </w:pPr>
      <w:r>
        <w:rPr>
          <w:rFonts w:hAnsi="宋体"/>
          <w:color w:val="auto"/>
          <w:highlight w:val="none"/>
        </w:rPr>
        <w:t>通信地址：</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rFonts w:hAnsi="宋体"/>
          <w:color w:val="auto"/>
          <w:highlight w:val="none"/>
        </w:rPr>
        <w:t>。</w:t>
      </w:r>
    </w:p>
    <w:p w14:paraId="3FC9C99B">
      <w:pPr>
        <w:spacing w:line="360" w:lineRule="auto"/>
        <w:ind w:firstLine="420" w:firstLineChars="200"/>
        <w:rPr>
          <w:color w:val="auto"/>
          <w:highlight w:val="none"/>
          <w:u w:val="single"/>
        </w:rPr>
      </w:pPr>
      <w:r>
        <w:rPr>
          <w:rFonts w:hint="eastAsia" w:hAnsi="宋体" w:cs="宋体"/>
          <w:color w:val="auto"/>
          <w:highlight w:val="none"/>
        </w:rPr>
        <w:t>发包人对发包人代表的授权范围如下：</w:t>
      </w:r>
      <w:r>
        <w:rPr>
          <w:color w:val="auto"/>
          <w:highlight w:val="none"/>
          <w:u w:val="single"/>
        </w:rPr>
        <w:t xml:space="preserve">  </w:t>
      </w:r>
      <w:r>
        <w:rPr>
          <w:rFonts w:hint="eastAsia"/>
          <w:color w:val="auto"/>
          <w:highlight w:val="none"/>
          <w:u w:val="single"/>
        </w:rPr>
        <w:t>督促指导监理工程师行使职权，负责协调本工程施工过程中的质量、进度、造价、安全管理；负责协调本工程设计变更、现场签证管理；审核承包人及监理人提交的文件资料，签署发包人的各项指令（发包人所有文件经发包人代表签署并加盖发包人印章后方生效）；监督承包人执行发包人内部各项管理制度、办法及工作流程；与履行本合同相关的各项协调等工作</w:t>
      </w:r>
      <w:r>
        <w:rPr>
          <w:color w:val="auto"/>
          <w:highlight w:val="none"/>
          <w:u w:val="single"/>
        </w:rPr>
        <w:t xml:space="preserve"> </w:t>
      </w:r>
      <w:r>
        <w:rPr>
          <w:rFonts w:hint="eastAsia" w:hAnsi="宋体" w:cs="宋体"/>
          <w:color w:val="auto"/>
          <w:highlight w:val="none"/>
        </w:rPr>
        <w:t>。</w:t>
      </w:r>
    </w:p>
    <w:p w14:paraId="4476CB58">
      <w:pPr>
        <w:pStyle w:val="4"/>
        <w:rPr>
          <w:color w:val="auto"/>
          <w:highlight w:val="none"/>
        </w:rPr>
      </w:pPr>
      <w:bookmarkStart w:id="269" w:name="_Toc2077499244"/>
      <w:bookmarkStart w:id="270" w:name="_Toc27528"/>
      <w:bookmarkStart w:id="271" w:name="_Toc373478351"/>
      <w:bookmarkStart w:id="272" w:name="_Toc407135206"/>
      <w:bookmarkStart w:id="273" w:name="_Toc78449792"/>
      <w:bookmarkStart w:id="274" w:name="_Toc17202"/>
      <w:bookmarkStart w:id="275" w:name="_Toc389065270"/>
      <w:bookmarkStart w:id="276" w:name="_Toc373227704"/>
      <w:r>
        <w:rPr>
          <w:color w:val="auto"/>
          <w:highlight w:val="none"/>
        </w:rPr>
        <w:t xml:space="preserve">2.4 </w:t>
      </w:r>
      <w:r>
        <w:rPr>
          <w:rFonts w:hint="eastAsia" w:cs="黑体"/>
          <w:color w:val="auto"/>
          <w:highlight w:val="none"/>
        </w:rPr>
        <w:t>施工现场、施工条件和基础资料的提供</w:t>
      </w:r>
      <w:bookmarkEnd w:id="269"/>
      <w:bookmarkEnd w:id="270"/>
      <w:bookmarkEnd w:id="271"/>
      <w:bookmarkEnd w:id="272"/>
      <w:bookmarkEnd w:id="273"/>
      <w:bookmarkEnd w:id="274"/>
      <w:bookmarkEnd w:id="275"/>
      <w:bookmarkEnd w:id="276"/>
    </w:p>
    <w:p w14:paraId="3A3AFF33">
      <w:pPr>
        <w:spacing w:line="360" w:lineRule="auto"/>
        <w:ind w:firstLine="420" w:firstLineChars="200"/>
        <w:rPr>
          <w:color w:val="auto"/>
          <w:highlight w:val="none"/>
        </w:rPr>
      </w:pPr>
      <w:r>
        <w:rPr>
          <w:color w:val="auto"/>
          <w:highlight w:val="none"/>
        </w:rPr>
        <w:t xml:space="preserve">2.4.1 </w:t>
      </w:r>
      <w:r>
        <w:rPr>
          <w:rFonts w:hint="eastAsia" w:hAnsi="宋体" w:cs="宋体"/>
          <w:color w:val="auto"/>
          <w:highlight w:val="none"/>
        </w:rPr>
        <w:t>提供施工现场</w:t>
      </w:r>
    </w:p>
    <w:p w14:paraId="20DA27CB">
      <w:pPr>
        <w:spacing w:line="360" w:lineRule="auto"/>
        <w:ind w:firstLine="420" w:firstLineChars="200"/>
        <w:jc w:val="left"/>
        <w:rPr>
          <w:color w:val="auto"/>
          <w:highlight w:val="none"/>
        </w:rPr>
      </w:pPr>
      <w:r>
        <w:rPr>
          <w:rFonts w:hint="eastAsia" w:hAnsi="宋体" w:cs="宋体"/>
          <w:color w:val="auto"/>
          <w:highlight w:val="none"/>
        </w:rPr>
        <w:t>关于发包人移交施工现场的期限要求：</w:t>
      </w:r>
      <w:r>
        <w:rPr>
          <w:color w:val="auto"/>
          <w:highlight w:val="none"/>
          <w:u w:val="single"/>
        </w:rPr>
        <w:t xml:space="preserve">   </w:t>
      </w:r>
      <w:r>
        <w:rPr>
          <w:rFonts w:hint="eastAsia"/>
          <w:color w:val="auto"/>
          <w:highlight w:val="none"/>
          <w:u w:val="single"/>
        </w:rPr>
        <w:t xml:space="preserve">发包人应最迟于开工日期 7 天前向承包人移交施工现场 </w:t>
      </w:r>
      <w:r>
        <w:rPr>
          <w:color w:val="auto"/>
          <w:highlight w:val="none"/>
          <w:u w:val="single"/>
        </w:rPr>
        <w:t xml:space="preserve"> </w:t>
      </w:r>
      <w:r>
        <w:rPr>
          <w:rFonts w:hint="eastAsia" w:hAnsi="宋体" w:cs="宋体"/>
          <w:color w:val="auto"/>
          <w:highlight w:val="none"/>
        </w:rPr>
        <w:t>。</w:t>
      </w:r>
    </w:p>
    <w:p w14:paraId="5BA6EE87">
      <w:pPr>
        <w:spacing w:line="360" w:lineRule="auto"/>
        <w:ind w:firstLine="420" w:firstLineChars="200"/>
        <w:rPr>
          <w:color w:val="auto"/>
          <w:highlight w:val="none"/>
        </w:rPr>
      </w:pPr>
      <w:r>
        <w:rPr>
          <w:color w:val="auto"/>
          <w:highlight w:val="none"/>
        </w:rPr>
        <w:t xml:space="preserve">2.4.2 </w:t>
      </w:r>
      <w:r>
        <w:rPr>
          <w:rFonts w:hint="eastAsia" w:hAnsi="宋体" w:cs="宋体"/>
          <w:color w:val="auto"/>
          <w:highlight w:val="none"/>
        </w:rPr>
        <w:t>提供施工条件</w:t>
      </w:r>
    </w:p>
    <w:p w14:paraId="23D84EF2">
      <w:pPr>
        <w:spacing w:line="360" w:lineRule="auto"/>
        <w:ind w:firstLine="420" w:firstLineChars="200"/>
        <w:rPr>
          <w:color w:val="auto"/>
          <w:highlight w:val="none"/>
          <w:u w:val="single"/>
        </w:rPr>
      </w:pPr>
      <w:r>
        <w:rPr>
          <w:rFonts w:hint="eastAsia" w:hAnsi="宋体" w:cs="宋体"/>
          <w:color w:val="auto"/>
          <w:highlight w:val="none"/>
        </w:rPr>
        <w:t>关于发包人应负责提供施工所需要的条件，包括：</w:t>
      </w:r>
      <w:r>
        <w:rPr>
          <w:color w:val="auto"/>
          <w:highlight w:val="none"/>
          <w:u w:val="single"/>
        </w:rPr>
        <w:t xml:space="preserve">  </w:t>
      </w:r>
      <w:r>
        <w:rPr>
          <w:rFonts w:hint="eastAsia"/>
          <w:color w:val="auto"/>
          <w:highlight w:val="none"/>
          <w:u w:val="single"/>
        </w:rPr>
        <w:t>负责提供施工场地内地下管线和地下设施等有关资料，并保证资料的真实、准确和完整</w:t>
      </w:r>
      <w:r>
        <w:rPr>
          <w:color w:val="auto"/>
          <w:highlight w:val="none"/>
          <w:u w:val="single"/>
        </w:rPr>
        <w:t xml:space="preserve">   </w:t>
      </w:r>
      <w:r>
        <w:rPr>
          <w:rFonts w:hint="eastAsia" w:hAnsi="宋体" w:cs="宋体"/>
          <w:color w:val="auto"/>
          <w:highlight w:val="none"/>
        </w:rPr>
        <w:t>。</w:t>
      </w:r>
    </w:p>
    <w:p w14:paraId="2E766246">
      <w:pPr>
        <w:pStyle w:val="4"/>
        <w:rPr>
          <w:color w:val="auto"/>
          <w:highlight w:val="none"/>
        </w:rPr>
      </w:pPr>
      <w:bookmarkStart w:id="277" w:name="_Toc22558"/>
      <w:bookmarkStart w:id="278" w:name="_Toc407135207"/>
      <w:bookmarkStart w:id="279" w:name="_Toc7688"/>
      <w:bookmarkStart w:id="280" w:name="_Toc373478352"/>
      <w:bookmarkStart w:id="281" w:name="_Toc389065271"/>
      <w:bookmarkStart w:id="282" w:name="_Toc373227705"/>
      <w:bookmarkStart w:id="283" w:name="_Toc78449793"/>
      <w:bookmarkStart w:id="284" w:name="_Toc1238195908"/>
      <w:r>
        <w:rPr>
          <w:color w:val="auto"/>
          <w:highlight w:val="none"/>
        </w:rPr>
        <w:t xml:space="preserve">2.5 </w:t>
      </w:r>
      <w:r>
        <w:rPr>
          <w:rFonts w:hint="eastAsia" w:cs="黑体"/>
          <w:color w:val="auto"/>
          <w:highlight w:val="none"/>
        </w:rPr>
        <w:t>资金来源证明及支付担保</w:t>
      </w:r>
      <w:bookmarkEnd w:id="277"/>
      <w:bookmarkEnd w:id="278"/>
      <w:bookmarkEnd w:id="279"/>
      <w:bookmarkEnd w:id="280"/>
      <w:bookmarkEnd w:id="281"/>
      <w:bookmarkEnd w:id="282"/>
      <w:bookmarkEnd w:id="283"/>
      <w:bookmarkEnd w:id="284"/>
    </w:p>
    <w:p w14:paraId="01E7E837">
      <w:pPr>
        <w:spacing w:line="360" w:lineRule="auto"/>
        <w:ind w:firstLine="420" w:firstLineChars="200"/>
        <w:rPr>
          <w:color w:val="auto"/>
          <w:highlight w:val="none"/>
        </w:rPr>
      </w:pPr>
      <w:r>
        <w:rPr>
          <w:rFonts w:hint="eastAsia" w:hAnsi="宋体" w:cs="宋体"/>
          <w:color w:val="auto"/>
          <w:highlight w:val="none"/>
        </w:rPr>
        <w:t>发包人提供资金来源证明的期限要求：</w:t>
      </w:r>
      <w:r>
        <w:rPr>
          <w:color w:val="auto"/>
          <w:highlight w:val="none"/>
          <w:u w:val="single"/>
        </w:rPr>
        <w:t xml:space="preserve">    </w:t>
      </w:r>
      <w:r>
        <w:rPr>
          <w:rFonts w:hint="eastAsia"/>
          <w:color w:val="auto"/>
          <w:highlight w:val="none"/>
          <w:u w:val="single"/>
          <w:lang w:val="en-US" w:eastAsia="zh-CN"/>
        </w:rPr>
        <w:t>/</w:t>
      </w:r>
      <w:r>
        <w:rPr>
          <w:color w:val="auto"/>
          <w:highlight w:val="none"/>
          <w:u w:val="single"/>
        </w:rPr>
        <w:t xml:space="preserve">      </w:t>
      </w:r>
      <w:r>
        <w:rPr>
          <w:rFonts w:hint="eastAsia" w:hAnsi="宋体" w:cs="宋体"/>
          <w:color w:val="auto"/>
          <w:highlight w:val="none"/>
        </w:rPr>
        <w:t>。</w:t>
      </w:r>
    </w:p>
    <w:p w14:paraId="501C0270">
      <w:pPr>
        <w:spacing w:line="360" w:lineRule="auto"/>
        <w:ind w:firstLine="420" w:firstLineChars="200"/>
        <w:rPr>
          <w:color w:val="auto"/>
          <w:highlight w:val="none"/>
        </w:rPr>
      </w:pPr>
      <w:r>
        <w:rPr>
          <w:rFonts w:hint="eastAsia" w:hAnsi="宋体" w:cs="宋体"/>
          <w:color w:val="auto"/>
          <w:highlight w:val="none"/>
        </w:rPr>
        <w:t>发包人是否提供支付担保：</w:t>
      </w:r>
      <w:r>
        <w:rPr>
          <w:color w:val="auto"/>
          <w:highlight w:val="none"/>
          <w:u w:val="single"/>
        </w:rPr>
        <w:t xml:space="preserve">    </w:t>
      </w:r>
      <w:r>
        <w:rPr>
          <w:rFonts w:hint="eastAsia"/>
          <w:color w:val="auto"/>
          <w:highlight w:val="none"/>
          <w:u w:val="single"/>
          <w:lang w:val="en-US" w:eastAsia="zh-CN"/>
        </w:rPr>
        <w:t>/</w:t>
      </w:r>
      <w:r>
        <w:rPr>
          <w:color w:val="auto"/>
          <w:highlight w:val="none"/>
          <w:u w:val="single"/>
        </w:rPr>
        <w:t xml:space="preserve">   </w:t>
      </w:r>
      <w:r>
        <w:rPr>
          <w:rFonts w:hint="eastAsia" w:ascii="Times New Roman" w:hAnsi="宋体" w:eastAsia="宋体" w:cs="宋体"/>
          <w:color w:val="auto"/>
          <w:highlight w:val="none"/>
          <w:u w:val="none"/>
        </w:rPr>
        <w:t xml:space="preserve"> </w:t>
      </w:r>
      <w:r>
        <w:rPr>
          <w:rFonts w:hint="eastAsia" w:ascii="Times New Roman" w:hAnsi="宋体" w:eastAsia="宋体" w:cs="宋体"/>
          <w:color w:val="auto"/>
          <w:highlight w:val="none"/>
        </w:rPr>
        <w:t>。【</w:t>
      </w:r>
      <w:r>
        <w:rPr>
          <w:rFonts w:hint="eastAsia" w:ascii="Times New Roman" w:hAnsi="宋体" w:eastAsia="宋体" w:cs="宋体"/>
          <w:i w:val="0"/>
          <w:caps w:val="0"/>
          <w:color w:val="auto"/>
          <w:spacing w:val="0"/>
          <w:sz w:val="21"/>
          <w:szCs w:val="21"/>
          <w:highlight w:val="none"/>
          <w:lang w:eastAsia="zh-CN"/>
        </w:rPr>
        <w:t>发包</w:t>
      </w:r>
      <w:r>
        <w:rPr>
          <w:rFonts w:hint="eastAsia" w:ascii="Times New Roman" w:hAnsi="宋体" w:eastAsia="宋体" w:cs="宋体"/>
          <w:i w:val="0"/>
          <w:caps w:val="0"/>
          <w:color w:val="auto"/>
          <w:spacing w:val="0"/>
          <w:sz w:val="21"/>
          <w:szCs w:val="21"/>
          <w:highlight w:val="none"/>
        </w:rPr>
        <w:t>人要求</w:t>
      </w:r>
      <w:r>
        <w:rPr>
          <w:rFonts w:hint="eastAsia" w:ascii="Times New Roman" w:hAnsi="宋体" w:eastAsia="宋体" w:cs="宋体"/>
          <w:i w:val="0"/>
          <w:caps w:val="0"/>
          <w:color w:val="auto"/>
          <w:spacing w:val="0"/>
          <w:sz w:val="21"/>
          <w:szCs w:val="21"/>
          <w:highlight w:val="none"/>
          <w:lang w:eastAsia="zh-CN"/>
        </w:rPr>
        <w:t>承包</w:t>
      </w:r>
      <w:r>
        <w:rPr>
          <w:rFonts w:hint="eastAsia" w:ascii="Times New Roman" w:hAnsi="宋体" w:eastAsia="宋体" w:cs="宋体"/>
          <w:i w:val="0"/>
          <w:caps w:val="0"/>
          <w:color w:val="auto"/>
          <w:spacing w:val="0"/>
          <w:sz w:val="21"/>
          <w:szCs w:val="21"/>
          <w:highlight w:val="none"/>
        </w:rPr>
        <w:t>人提供履约担保的，应当同时向</w:t>
      </w:r>
      <w:r>
        <w:rPr>
          <w:rFonts w:hint="eastAsia" w:ascii="Times New Roman" w:hAnsi="宋体" w:eastAsia="宋体" w:cs="宋体"/>
          <w:i w:val="0"/>
          <w:caps w:val="0"/>
          <w:color w:val="auto"/>
          <w:spacing w:val="0"/>
          <w:sz w:val="21"/>
          <w:szCs w:val="21"/>
          <w:highlight w:val="none"/>
          <w:lang w:eastAsia="zh-CN"/>
        </w:rPr>
        <w:t>承包</w:t>
      </w:r>
      <w:r>
        <w:rPr>
          <w:rFonts w:hint="eastAsia" w:ascii="Times New Roman" w:hAnsi="宋体" w:eastAsia="宋体" w:cs="宋体"/>
          <w:i w:val="0"/>
          <w:caps w:val="0"/>
          <w:color w:val="auto"/>
          <w:spacing w:val="0"/>
          <w:sz w:val="21"/>
          <w:szCs w:val="21"/>
          <w:highlight w:val="none"/>
        </w:rPr>
        <w:t>人提供工程款支付担保。工程款支付担保可以全额担保，也可以分阶段担保。分阶段担保的，除保修金以外的全部款项，完成一个阶段清算后再进入下一阶段，有效期截至工程竣工结算款支付完毕。</w:t>
      </w:r>
      <w:r>
        <w:rPr>
          <w:rFonts w:hint="eastAsia" w:ascii="Times New Roman" w:hAnsi="宋体" w:eastAsia="宋体" w:cs="宋体"/>
          <w:i w:val="0"/>
          <w:caps w:val="0"/>
          <w:color w:val="auto"/>
          <w:spacing w:val="0"/>
          <w:sz w:val="21"/>
          <w:szCs w:val="21"/>
          <w:highlight w:val="none"/>
          <w:lang w:eastAsia="zh-CN"/>
        </w:rPr>
        <w:t>发包</w:t>
      </w:r>
      <w:r>
        <w:rPr>
          <w:rFonts w:hint="eastAsia" w:ascii="Times New Roman" w:hAnsi="宋体" w:eastAsia="宋体" w:cs="宋体"/>
          <w:i w:val="0"/>
          <w:caps w:val="0"/>
          <w:color w:val="auto"/>
          <w:spacing w:val="0"/>
          <w:sz w:val="21"/>
          <w:szCs w:val="21"/>
          <w:highlight w:val="none"/>
        </w:rPr>
        <w:t>人未按合同约定及时支付工程款的，工程担保保证人需承担担保责任。对政府投资项目，由建设单位提供落实财政资金来源的证明文件</w:t>
      </w:r>
      <w:r>
        <w:rPr>
          <w:rFonts w:hint="eastAsia" w:hAnsi="宋体" w:cs="宋体"/>
          <w:i w:val="0"/>
          <w:caps w:val="0"/>
          <w:color w:val="auto"/>
          <w:spacing w:val="0"/>
          <w:sz w:val="21"/>
          <w:szCs w:val="21"/>
          <w:highlight w:val="none"/>
          <w:lang w:eastAsia="zh-CN"/>
        </w:rPr>
        <w:t>】</w:t>
      </w:r>
    </w:p>
    <w:p w14:paraId="44AF52A1">
      <w:pPr>
        <w:spacing w:line="360" w:lineRule="auto"/>
        <w:ind w:firstLine="420" w:firstLineChars="200"/>
        <w:rPr>
          <w:rFonts w:hint="eastAsia" w:hAnsi="宋体" w:cs="宋体"/>
          <w:color w:val="auto"/>
          <w:highlight w:val="none"/>
          <w:lang w:val="en" w:eastAsia="zh-CN"/>
        </w:rPr>
      </w:pPr>
      <w:r>
        <w:rPr>
          <w:rFonts w:hint="eastAsia" w:hAnsi="宋体" w:cs="宋体"/>
          <w:color w:val="auto"/>
          <w:highlight w:val="none"/>
        </w:rPr>
        <w:t>发包人提供支付担保的形式：</w:t>
      </w:r>
      <w:r>
        <w:rPr>
          <w:rFonts w:hint="eastAsia"/>
          <w:color w:val="auto"/>
          <w:highlight w:val="none"/>
          <w:u w:val="none"/>
          <w:lang w:eastAsia="zh-CN"/>
        </w:rPr>
        <w:t>可以是</w:t>
      </w:r>
      <w:r>
        <w:rPr>
          <w:rFonts w:hint="eastAsia" w:hAnsi="宋体" w:cs="宋体"/>
          <w:color w:val="auto"/>
          <w:highlight w:val="none"/>
        </w:rPr>
        <w:t>银行转账、电汇或网上支付、保函（银行保函、电子</w:t>
      </w:r>
      <w:r>
        <w:rPr>
          <w:rFonts w:hAnsi="宋体" w:cs="宋体"/>
          <w:color w:val="auto"/>
          <w:highlight w:val="none"/>
        </w:rPr>
        <w:t>保函</w:t>
      </w:r>
      <w:r>
        <w:rPr>
          <w:rFonts w:hint="eastAsia" w:hAnsi="宋体" w:cs="宋体"/>
          <w:color w:val="auto"/>
          <w:highlight w:val="none"/>
        </w:rPr>
        <w:t>、保证保险保函、工程担保保函）</w:t>
      </w:r>
      <w:r>
        <w:rPr>
          <w:rFonts w:hint="eastAsia" w:hAnsi="宋体"/>
          <w:color w:val="auto"/>
          <w:highlight w:val="none"/>
        </w:rPr>
        <w:t>等</w:t>
      </w:r>
      <w:r>
        <w:rPr>
          <w:rFonts w:hint="eastAsia" w:hAnsi="宋体" w:cs="宋体"/>
          <w:color w:val="auto"/>
          <w:highlight w:val="none"/>
        </w:rPr>
        <w:t>形</w:t>
      </w:r>
      <w:r>
        <w:rPr>
          <w:rFonts w:hint="eastAsia" w:hAnsi="宋体"/>
          <w:color w:val="auto"/>
          <w:highlight w:val="none"/>
        </w:rPr>
        <w:t>式</w:t>
      </w:r>
      <w:r>
        <w:rPr>
          <w:rFonts w:hint="eastAsia" w:hAnsi="宋体" w:cs="宋体"/>
          <w:color w:val="auto"/>
          <w:highlight w:val="none"/>
        </w:rPr>
        <w:t>。</w:t>
      </w:r>
      <w:r>
        <w:rPr>
          <w:rFonts w:hint="eastAsia" w:hAnsi="宋体" w:cs="宋体"/>
          <w:color w:val="auto"/>
          <w:highlight w:val="none"/>
          <w:lang w:eastAsia="zh-CN"/>
        </w:rPr>
        <w:t>工程担保保证人应将出具的保函相关信息录入“广西建筑市场监管云”平台（https://gxjzsc.gxcic.</w:t>
      </w:r>
      <w:r>
        <w:rPr>
          <w:rFonts w:hint="eastAsia" w:cs="宋体"/>
          <w:color w:val="auto"/>
          <w:highlight w:val="none"/>
          <w:lang w:val="en-US" w:eastAsia="zh-CN"/>
        </w:rPr>
        <w:t>cn</w:t>
      </w:r>
      <w:r>
        <w:rPr>
          <w:rFonts w:hint="eastAsia" w:hAnsi="宋体" w:cs="宋体"/>
          <w:color w:val="auto"/>
          <w:highlight w:val="none"/>
          <w:lang w:eastAsia="zh-CN"/>
        </w:rPr>
        <w:t>），以实现保函查询及验真功能</w:t>
      </w:r>
      <w:r>
        <w:rPr>
          <w:rFonts w:hint="eastAsia" w:hAnsi="宋体" w:cs="宋体"/>
          <w:color w:val="auto"/>
          <w:highlight w:val="none"/>
          <w:lang w:val="en" w:eastAsia="zh-CN"/>
        </w:rPr>
        <w:t>。</w:t>
      </w:r>
    </w:p>
    <w:p w14:paraId="48E710CC">
      <w:pPr>
        <w:spacing w:line="360" w:lineRule="auto"/>
        <w:ind w:firstLine="420" w:firstLineChars="200"/>
        <w:rPr>
          <w:color w:val="auto"/>
          <w:highlight w:val="none"/>
          <w:u w:val="single"/>
        </w:rPr>
      </w:pPr>
      <w:r>
        <w:rPr>
          <w:rFonts w:hint="eastAsia" w:hAnsi="宋体" w:cs="宋体"/>
          <w:color w:val="auto"/>
          <w:highlight w:val="none"/>
        </w:rPr>
        <w:t>发包人提供的支付担保格式见合同附件</w:t>
      </w:r>
      <w:r>
        <w:rPr>
          <w:rFonts w:hint="eastAsia" w:hAnsi="宋体"/>
          <w:color w:val="auto"/>
          <w:highlight w:val="none"/>
        </w:rPr>
        <w:t>9</w:t>
      </w:r>
      <w:r>
        <w:rPr>
          <w:rFonts w:hint="eastAsia" w:hAnsi="宋体" w:cs="宋体"/>
          <w:color w:val="auto"/>
          <w:highlight w:val="none"/>
        </w:rPr>
        <w:t>。</w:t>
      </w:r>
    </w:p>
    <w:p w14:paraId="647850B4">
      <w:pPr>
        <w:pStyle w:val="3"/>
        <w:rPr>
          <w:color w:val="auto"/>
          <w:highlight w:val="none"/>
        </w:rPr>
      </w:pPr>
      <w:bookmarkStart w:id="285" w:name="_Toc78449794"/>
      <w:bookmarkStart w:id="286" w:name="_Toc28432"/>
      <w:bookmarkStart w:id="287" w:name="_Toc389065272"/>
      <w:bookmarkStart w:id="288" w:name="_Toc351203635"/>
      <w:bookmarkStart w:id="289" w:name="_Toc373227706"/>
      <w:bookmarkStart w:id="290" w:name="_Toc407135208"/>
      <w:bookmarkStart w:id="291" w:name="_Toc1181400362"/>
      <w:bookmarkStart w:id="292" w:name="_Toc373478353"/>
      <w:r>
        <w:rPr>
          <w:color w:val="auto"/>
          <w:highlight w:val="none"/>
        </w:rPr>
        <w:t>3</w:t>
      </w:r>
      <w:bookmarkStart w:id="293" w:name="_Toc296503158"/>
      <w:bookmarkStart w:id="294" w:name="_Toc296891198"/>
      <w:bookmarkStart w:id="295" w:name="_Toc292559363"/>
      <w:bookmarkStart w:id="296" w:name="_Toc296890986"/>
      <w:bookmarkStart w:id="297" w:name="_Toc292559868"/>
      <w:bookmarkStart w:id="298" w:name="_Toc297048344"/>
      <w:bookmarkStart w:id="299" w:name="_Toc296944497"/>
      <w:bookmarkStart w:id="300" w:name="_Toc296346659"/>
      <w:bookmarkStart w:id="301" w:name="_Toc297120458"/>
      <w:bookmarkStart w:id="302" w:name="_Toc296347157"/>
      <w:r>
        <w:rPr>
          <w:color w:val="auto"/>
          <w:highlight w:val="none"/>
        </w:rPr>
        <w:t xml:space="preserve">. </w:t>
      </w:r>
      <w:r>
        <w:rPr>
          <w:rFonts w:hint="eastAsia" w:hAnsi="宋体" w:cs="黑体"/>
          <w:color w:val="auto"/>
          <w:highlight w:val="none"/>
        </w:rPr>
        <w:t>承包人</w:t>
      </w:r>
      <w:bookmarkEnd w:id="285"/>
      <w:bookmarkEnd w:id="286"/>
      <w:bookmarkEnd w:id="287"/>
      <w:bookmarkEnd w:id="288"/>
      <w:bookmarkEnd w:id="289"/>
      <w:bookmarkEnd w:id="290"/>
      <w:bookmarkEnd w:id="291"/>
      <w:bookmarkEnd w:id="292"/>
    </w:p>
    <w:bookmarkEnd w:id="293"/>
    <w:bookmarkEnd w:id="294"/>
    <w:bookmarkEnd w:id="295"/>
    <w:bookmarkEnd w:id="296"/>
    <w:bookmarkEnd w:id="297"/>
    <w:bookmarkEnd w:id="298"/>
    <w:bookmarkEnd w:id="299"/>
    <w:bookmarkEnd w:id="300"/>
    <w:bookmarkEnd w:id="301"/>
    <w:bookmarkEnd w:id="302"/>
    <w:p w14:paraId="137EEB4E">
      <w:pPr>
        <w:pStyle w:val="4"/>
        <w:rPr>
          <w:color w:val="auto"/>
          <w:highlight w:val="none"/>
        </w:rPr>
      </w:pPr>
      <w:bookmarkStart w:id="303" w:name="_Toc962678435"/>
      <w:bookmarkStart w:id="304" w:name="_Toc5874"/>
      <w:bookmarkStart w:id="305" w:name="_Toc373478354"/>
      <w:bookmarkStart w:id="306" w:name="_Toc389065273"/>
      <w:bookmarkStart w:id="307" w:name="_Toc407135209"/>
      <w:bookmarkStart w:id="308" w:name="_Toc78449795"/>
      <w:bookmarkStart w:id="309" w:name="_Toc23629"/>
      <w:bookmarkStart w:id="310" w:name="_Toc373227707"/>
      <w:r>
        <w:rPr>
          <w:color w:val="auto"/>
          <w:highlight w:val="none"/>
        </w:rPr>
        <w:t xml:space="preserve">3.1 </w:t>
      </w:r>
      <w:r>
        <w:rPr>
          <w:rFonts w:hint="eastAsia" w:cs="黑体"/>
          <w:color w:val="auto"/>
          <w:highlight w:val="none"/>
        </w:rPr>
        <w:t>承包人的一般义务</w:t>
      </w:r>
      <w:bookmarkEnd w:id="303"/>
      <w:bookmarkEnd w:id="304"/>
      <w:bookmarkEnd w:id="305"/>
      <w:bookmarkEnd w:id="306"/>
      <w:bookmarkEnd w:id="307"/>
      <w:bookmarkEnd w:id="308"/>
      <w:bookmarkEnd w:id="309"/>
      <w:bookmarkEnd w:id="310"/>
    </w:p>
    <w:p w14:paraId="423366D2">
      <w:pPr>
        <w:spacing w:line="360" w:lineRule="auto"/>
        <w:ind w:firstLine="420" w:firstLineChars="200"/>
        <w:jc w:val="left"/>
        <w:rPr>
          <w:color w:val="auto"/>
          <w:highlight w:val="none"/>
          <w:u w:val="single"/>
        </w:rPr>
      </w:pPr>
      <w:r>
        <w:rPr>
          <w:rFonts w:hint="eastAsia" w:hAnsi="宋体" w:cs="宋体"/>
          <w:color w:val="auto"/>
          <w:kern w:val="0"/>
          <w:highlight w:val="none"/>
        </w:rPr>
        <w:t>（</w:t>
      </w:r>
      <w:r>
        <w:rPr>
          <w:color w:val="auto"/>
          <w:kern w:val="0"/>
          <w:highlight w:val="none"/>
        </w:rPr>
        <w:t>9</w:t>
      </w:r>
      <w:r>
        <w:rPr>
          <w:rFonts w:hint="eastAsia" w:hAnsi="宋体" w:cs="宋体"/>
          <w:color w:val="auto"/>
          <w:kern w:val="0"/>
          <w:highlight w:val="none"/>
        </w:rPr>
        <w:t>）</w:t>
      </w:r>
      <w:r>
        <w:rPr>
          <w:rFonts w:hint="eastAsia" w:hAnsi="宋体" w:cs="宋体"/>
          <w:color w:val="auto"/>
          <w:highlight w:val="none"/>
        </w:rPr>
        <w:t>承包人提交的竣工资料的内容：</w:t>
      </w:r>
      <w:r>
        <w:rPr>
          <w:rFonts w:hint="eastAsia" w:hAnsi="宋体" w:cs="宋体"/>
          <w:color w:val="auto"/>
          <w:highlight w:val="none"/>
          <w:u w:val="single"/>
        </w:rPr>
        <w:t>承包人按国家及广西发改委、贵港市有关工程竣工验收的相关规定，向发包人提供完整准确的竣工资料（包括但不限于含发包人直接签署合同的项目及各分包项目的竣工资料及竣工图）</w:t>
      </w:r>
      <w:r>
        <w:rPr>
          <w:color w:val="auto"/>
          <w:highlight w:val="none"/>
          <w:u w:val="single"/>
        </w:rPr>
        <w:t xml:space="preserve"> </w:t>
      </w:r>
      <w:r>
        <w:rPr>
          <w:rFonts w:hint="eastAsia" w:hAnsi="宋体" w:cs="宋体"/>
          <w:color w:val="auto"/>
          <w:highlight w:val="none"/>
        </w:rPr>
        <w:t>。</w:t>
      </w:r>
    </w:p>
    <w:p w14:paraId="75D07118">
      <w:pPr>
        <w:spacing w:line="360" w:lineRule="auto"/>
        <w:ind w:firstLine="420" w:firstLineChars="200"/>
        <w:jc w:val="left"/>
        <w:rPr>
          <w:color w:val="auto"/>
          <w:highlight w:val="none"/>
        </w:rPr>
      </w:pPr>
      <w:r>
        <w:rPr>
          <w:rFonts w:hint="eastAsia" w:hAnsi="宋体" w:cs="宋体"/>
          <w:color w:val="auto"/>
          <w:highlight w:val="none"/>
        </w:rPr>
        <w:t>承包人需要提交的竣工资料套数：</w:t>
      </w:r>
      <w:r>
        <w:rPr>
          <w:rFonts w:hint="eastAsia" w:hAnsi="宋体" w:cs="宋体"/>
          <w:color w:val="auto"/>
          <w:highlight w:val="none"/>
          <w:u w:val="single"/>
          <w:lang w:val="en-US" w:eastAsia="zh-CN"/>
        </w:rPr>
        <w:t>4</w:t>
      </w:r>
      <w:r>
        <w:rPr>
          <w:rFonts w:hint="eastAsia" w:hAnsi="宋体" w:cs="宋体"/>
          <w:color w:val="auto"/>
          <w:highlight w:val="none"/>
          <w:u w:val="single"/>
        </w:rPr>
        <w:t>套</w:t>
      </w:r>
      <w:r>
        <w:rPr>
          <w:color w:val="auto"/>
          <w:highlight w:val="none"/>
          <w:u w:val="single"/>
        </w:rPr>
        <w:t xml:space="preserve"> </w:t>
      </w:r>
      <w:r>
        <w:rPr>
          <w:rFonts w:hint="eastAsia" w:hAnsi="宋体" w:cs="宋体"/>
          <w:color w:val="auto"/>
          <w:highlight w:val="none"/>
        </w:rPr>
        <w:t>。</w:t>
      </w:r>
    </w:p>
    <w:p w14:paraId="10580D2C">
      <w:pPr>
        <w:spacing w:line="360" w:lineRule="auto"/>
        <w:ind w:left="424" w:leftChars="202"/>
        <w:jc w:val="left"/>
        <w:rPr>
          <w:color w:val="auto"/>
          <w:highlight w:val="none"/>
        </w:rPr>
      </w:pPr>
      <w:r>
        <w:rPr>
          <w:rFonts w:hint="eastAsia" w:hAnsi="宋体" w:cs="宋体"/>
          <w:color w:val="auto"/>
          <w:highlight w:val="none"/>
        </w:rPr>
        <w:t>承包人提交的竣工资料的费用承担：</w:t>
      </w:r>
      <w:r>
        <w:rPr>
          <w:color w:val="auto"/>
          <w:highlight w:val="none"/>
          <w:u w:val="single"/>
        </w:rPr>
        <w:t xml:space="preserve">  </w:t>
      </w:r>
      <w:r>
        <w:rPr>
          <w:rFonts w:hint="eastAsia"/>
          <w:color w:val="auto"/>
          <w:highlight w:val="none"/>
          <w:u w:val="single"/>
        </w:rPr>
        <w:t>由承包人承担</w:t>
      </w:r>
      <w:r>
        <w:rPr>
          <w:color w:val="auto"/>
          <w:highlight w:val="none"/>
          <w:u w:val="single"/>
        </w:rPr>
        <w:t xml:space="preserve">         </w:t>
      </w:r>
      <w:r>
        <w:rPr>
          <w:rFonts w:hint="eastAsia" w:hAnsi="宋体" w:cs="宋体"/>
          <w:color w:val="auto"/>
          <w:highlight w:val="none"/>
        </w:rPr>
        <w:t>。</w:t>
      </w:r>
    </w:p>
    <w:p w14:paraId="6FEF0774">
      <w:pPr>
        <w:spacing w:line="360" w:lineRule="auto"/>
        <w:ind w:left="424" w:leftChars="202"/>
        <w:jc w:val="left"/>
        <w:rPr>
          <w:color w:val="auto"/>
          <w:highlight w:val="none"/>
        </w:rPr>
      </w:pPr>
      <w:r>
        <w:rPr>
          <w:rFonts w:hint="eastAsia" w:hAnsi="宋体" w:cs="宋体"/>
          <w:color w:val="auto"/>
          <w:highlight w:val="none"/>
        </w:rPr>
        <w:t>承包人提交的竣工资料移交时间：</w:t>
      </w:r>
      <w:r>
        <w:rPr>
          <w:color w:val="auto"/>
          <w:highlight w:val="none"/>
          <w:u w:val="single"/>
        </w:rPr>
        <w:t xml:space="preserve">   </w:t>
      </w:r>
      <w:r>
        <w:rPr>
          <w:rFonts w:hint="eastAsia"/>
          <w:color w:val="auto"/>
          <w:highlight w:val="none"/>
          <w:u w:val="single"/>
        </w:rPr>
        <w:t>工程竣工验收合格各方签字盖章之日起60天内</w:t>
      </w:r>
      <w:r>
        <w:rPr>
          <w:color w:val="auto"/>
          <w:highlight w:val="none"/>
          <w:u w:val="single"/>
        </w:rPr>
        <w:t xml:space="preserve">   </w:t>
      </w:r>
      <w:r>
        <w:rPr>
          <w:rFonts w:hint="eastAsia" w:hAnsi="宋体" w:cs="宋体"/>
          <w:color w:val="auto"/>
          <w:highlight w:val="none"/>
        </w:rPr>
        <w:t>。</w:t>
      </w:r>
    </w:p>
    <w:p w14:paraId="6D6E2B83">
      <w:pPr>
        <w:spacing w:line="360" w:lineRule="auto"/>
        <w:ind w:firstLine="420" w:firstLineChars="200"/>
        <w:jc w:val="left"/>
        <w:rPr>
          <w:color w:val="auto"/>
          <w:highlight w:val="none"/>
        </w:rPr>
      </w:pPr>
      <w:r>
        <w:rPr>
          <w:rFonts w:hint="eastAsia" w:hAnsi="宋体" w:cs="宋体"/>
          <w:color w:val="auto"/>
          <w:highlight w:val="none"/>
        </w:rPr>
        <w:t>承包人提交的竣工资料形式要求：</w:t>
      </w:r>
      <w:r>
        <w:rPr>
          <w:color w:val="auto"/>
          <w:highlight w:val="none"/>
          <w:u w:val="single"/>
        </w:rPr>
        <w:t xml:space="preserve">  </w:t>
      </w:r>
      <w:r>
        <w:rPr>
          <w:rFonts w:hint="eastAsia"/>
          <w:color w:val="auto"/>
          <w:highlight w:val="none"/>
          <w:u w:val="single"/>
        </w:rPr>
        <w:t>纸质及电子文档，其中纸质文档装订成册</w:t>
      </w:r>
      <w:r>
        <w:rPr>
          <w:color w:val="auto"/>
          <w:highlight w:val="none"/>
          <w:u w:val="single"/>
        </w:rPr>
        <w:t xml:space="preserve"> </w:t>
      </w:r>
      <w:r>
        <w:rPr>
          <w:rFonts w:hint="eastAsia" w:hAnsi="宋体" w:cs="宋体"/>
          <w:color w:val="auto"/>
          <w:highlight w:val="none"/>
        </w:rPr>
        <w:t>。</w:t>
      </w:r>
    </w:p>
    <w:p w14:paraId="4E891497">
      <w:pPr>
        <w:spacing w:line="360" w:lineRule="auto"/>
        <w:ind w:firstLine="420" w:firstLineChars="200"/>
        <w:rPr>
          <w:rFonts w:hint="eastAsia" w:hAnsi="宋体" w:cs="宋体"/>
          <w:color w:val="auto"/>
          <w:kern w:val="0"/>
          <w:highlight w:val="none"/>
          <w:u w:val="single"/>
        </w:rPr>
      </w:pPr>
      <w:r>
        <w:rPr>
          <w:rFonts w:hint="eastAsia" w:hAnsi="宋体" w:cs="宋体"/>
          <w:color w:val="auto"/>
          <w:kern w:val="0"/>
          <w:highlight w:val="none"/>
        </w:rPr>
        <w:t>（</w:t>
      </w:r>
      <w:r>
        <w:rPr>
          <w:color w:val="auto"/>
          <w:kern w:val="0"/>
          <w:highlight w:val="none"/>
        </w:rPr>
        <w:t>10</w:t>
      </w:r>
      <w:r>
        <w:rPr>
          <w:rFonts w:hint="eastAsia" w:hAnsi="宋体" w:cs="宋体"/>
          <w:color w:val="auto"/>
          <w:kern w:val="0"/>
          <w:highlight w:val="none"/>
        </w:rPr>
        <w:t>）承包人应履行的其他义务：</w:t>
      </w:r>
      <w:r>
        <w:rPr>
          <w:rFonts w:hint="eastAsia" w:hAnsi="宋体" w:cs="宋体"/>
          <w:color w:val="auto"/>
          <w:kern w:val="0"/>
          <w:highlight w:val="none"/>
          <w:u w:val="single"/>
        </w:rPr>
        <w:t>施工现场建筑工人持证率应达到</w:t>
      </w:r>
      <w:r>
        <w:rPr>
          <w:rFonts w:hint="eastAsia" w:hAnsi="宋体" w:cs="宋体"/>
          <w:color w:val="auto"/>
          <w:kern w:val="0"/>
          <w:highlight w:val="none"/>
          <w:u w:val="single"/>
          <w:lang w:val="en-US" w:eastAsia="zh-CN"/>
        </w:rPr>
        <w:t>80</w:t>
      </w:r>
      <w:r>
        <w:rPr>
          <w:rFonts w:hint="eastAsia" w:hAnsi="宋体" w:cs="宋体"/>
          <w:color w:val="auto"/>
          <w:kern w:val="0"/>
          <w:highlight w:val="none"/>
          <w:u w:val="single"/>
        </w:rPr>
        <w:t>%。（建议≥15%）</w:t>
      </w:r>
    </w:p>
    <w:p w14:paraId="01B36856">
      <w:pPr>
        <w:spacing w:line="360" w:lineRule="auto"/>
        <w:ind w:firstLine="420" w:firstLineChars="200"/>
        <w:rPr>
          <w:rFonts w:hint="eastAsia" w:hAnsi="宋体" w:cs="宋体"/>
          <w:color w:val="auto"/>
          <w:kern w:val="0"/>
          <w:highlight w:val="none"/>
        </w:rPr>
      </w:pPr>
      <w:r>
        <w:rPr>
          <w:rFonts w:hint="eastAsia" w:hAnsi="宋体" w:cs="宋体"/>
          <w:color w:val="auto"/>
          <w:kern w:val="0"/>
          <w:highlight w:val="none"/>
          <w:u w:val="single"/>
          <w:lang w:val="en-US" w:eastAsia="zh-CN"/>
        </w:rPr>
        <w:t>持证人员是指持有</w:t>
      </w:r>
      <w:r>
        <w:rPr>
          <w:rFonts w:hint="eastAsia" w:hAnsi="宋体" w:cs="宋体"/>
          <w:color w:val="auto"/>
          <w:kern w:val="0"/>
          <w:highlight w:val="none"/>
          <w:u w:val="single"/>
        </w:rPr>
        <w:t>国家、行业或地方主管部门颁发或认可的职业资格证书或技能等级证书的作业人员。建筑工人持证率=有考勤记录的工人中持有技能证书的人数÷有考勤记录的工人总人数×100%</w:t>
      </w:r>
      <w:r>
        <w:rPr>
          <w:rFonts w:hint="eastAsia" w:hAnsi="宋体" w:cs="宋体"/>
          <w:color w:val="auto"/>
          <w:kern w:val="0"/>
          <w:highlight w:val="none"/>
        </w:rPr>
        <w:t>。</w:t>
      </w:r>
    </w:p>
    <w:p w14:paraId="30F3A275">
      <w:pPr>
        <w:pStyle w:val="25"/>
        <w:rPr>
          <w:rFonts w:hint="eastAsia"/>
          <w:color w:val="auto"/>
          <w:highlight w:val="none"/>
        </w:rPr>
      </w:pPr>
      <w:r>
        <w:rPr>
          <w:rFonts w:hint="eastAsia"/>
          <w:color w:val="auto"/>
          <w:highlight w:val="none"/>
        </w:rPr>
        <w:t>①施工场地红线范围内地下管线和邻近建筑物、构筑物（含文物保护建筑）、古树名木的保护要求及费用承担：承包人施工时应探明施工场地周围地下管线和邻近建筑物、构筑物（含文物保护建筑）、古树名木并负责按相关要求保护，如探明发现有施工场地周围地下管线和邻近建筑物、构筑物（含文物保护建筑）、古树名木时须第一时间以书面形式报告给发包人，由发包人协调处理。如因承包人原因造成施工时损坏地下管线、邻近建筑物、构筑物，所发生费用由承包人承担。</w:t>
      </w:r>
    </w:p>
    <w:p w14:paraId="51A2B0E4">
      <w:pPr>
        <w:pStyle w:val="25"/>
        <w:rPr>
          <w:rFonts w:hint="eastAsia"/>
          <w:color w:val="auto"/>
          <w:highlight w:val="none"/>
        </w:rPr>
      </w:pPr>
      <w:r>
        <w:rPr>
          <w:rFonts w:hint="eastAsia"/>
          <w:color w:val="auto"/>
          <w:highlight w:val="none"/>
        </w:rPr>
        <w:t>②取土场及弃土场由承包人自行解决，且承担相关费用，地点和运距经发包人审核同意后办理相关手续，但不得违反相关管理规定。</w:t>
      </w:r>
    </w:p>
    <w:p w14:paraId="4A517846">
      <w:pPr>
        <w:pStyle w:val="25"/>
        <w:rPr>
          <w:rFonts w:hint="eastAsia"/>
          <w:color w:val="auto"/>
          <w:highlight w:val="none"/>
        </w:rPr>
      </w:pPr>
      <w:r>
        <w:rPr>
          <w:rFonts w:hint="default" w:ascii="Calibri" w:hAnsi="Calibri" w:cs="Calibri"/>
          <w:color w:val="auto"/>
          <w:highlight w:val="none"/>
        </w:rPr>
        <w:t>③</w:t>
      </w:r>
      <w:r>
        <w:rPr>
          <w:rFonts w:hint="eastAsia"/>
          <w:color w:val="auto"/>
          <w:highlight w:val="none"/>
        </w:rPr>
        <w:t>承包人在办理施工许可手续前，向银行开设农民工工资支付专用账户，通过银行转账方式，确保按月足额发放农民工工资。</w:t>
      </w:r>
    </w:p>
    <w:p w14:paraId="3678941F">
      <w:pPr>
        <w:pStyle w:val="25"/>
        <w:rPr>
          <w:rFonts w:hint="eastAsia"/>
          <w:color w:val="auto"/>
          <w:highlight w:val="none"/>
        </w:rPr>
      </w:pPr>
      <w:r>
        <w:rPr>
          <w:rFonts w:hint="eastAsia"/>
          <w:color w:val="auto"/>
          <w:highlight w:val="none"/>
        </w:rPr>
        <w:t>④需承包人办理的有关施工场地交通、环卫和施工噪音管理等手续：因施工需要，经发包人批准，由承包人办理和负责费用。</w:t>
      </w:r>
    </w:p>
    <w:p w14:paraId="7076352F">
      <w:pPr>
        <w:pStyle w:val="25"/>
        <w:rPr>
          <w:rFonts w:hint="eastAsia"/>
          <w:color w:val="auto"/>
          <w:highlight w:val="none"/>
        </w:rPr>
      </w:pPr>
      <w:r>
        <w:rPr>
          <w:rFonts w:hint="eastAsia"/>
          <w:color w:val="auto"/>
          <w:highlight w:val="none"/>
        </w:rPr>
        <w:t>⑤凡属于需要承包人交付给其他承包人的工作面以及与其他承包人交叉作业的工作面，承包人必须服从发包人的决定，按规定的完工日期完成并将清理好的工作面移交给发包人。</w:t>
      </w:r>
    </w:p>
    <w:p w14:paraId="0FA59DF3">
      <w:pPr>
        <w:pStyle w:val="25"/>
        <w:rPr>
          <w:rFonts w:hint="eastAsia"/>
          <w:color w:val="auto"/>
          <w:highlight w:val="none"/>
        </w:rPr>
      </w:pPr>
      <w:r>
        <w:rPr>
          <w:rFonts w:hint="eastAsia"/>
          <w:color w:val="auto"/>
          <w:highlight w:val="none"/>
        </w:rPr>
        <w:t>⑥承包人应为发包人现场代表对施工现场的检查监督提供必要的配合，并对这种配合对施工的影响应有充分的考虑。</w:t>
      </w:r>
    </w:p>
    <w:p w14:paraId="00CDDD2E">
      <w:pPr>
        <w:pStyle w:val="25"/>
        <w:rPr>
          <w:rFonts w:hint="eastAsia"/>
          <w:color w:val="auto"/>
          <w:highlight w:val="none"/>
        </w:rPr>
      </w:pPr>
      <w:r>
        <w:rPr>
          <w:rFonts w:hint="eastAsia"/>
          <w:color w:val="auto"/>
          <w:highlight w:val="none"/>
        </w:rPr>
        <w:t>⑦承包人须自行承担本工程水电报装（含变压器、设备、电等）、使用、维护、拆除、恢复等工作，并负责相关费用。</w:t>
      </w:r>
    </w:p>
    <w:p w14:paraId="6FB30E09">
      <w:pPr>
        <w:pStyle w:val="25"/>
        <w:rPr>
          <w:rFonts w:hint="eastAsia"/>
          <w:color w:val="auto"/>
          <w:highlight w:val="none"/>
        </w:rPr>
      </w:pPr>
      <w:r>
        <w:rPr>
          <w:rFonts w:hint="eastAsia"/>
          <w:color w:val="auto"/>
          <w:highlight w:val="none"/>
        </w:rPr>
        <w:t>⑧经过城市道路的施工车辆，必须按交警、城管、环保、环卫等部门规定通行。施工车辆的营运手续办理、清洗等一切费用由承包人承担。由于车辆带泥或洒漏造成的道路、环境等污染，其责任和费用均由承包人承担。</w:t>
      </w:r>
    </w:p>
    <w:p w14:paraId="37D7C8F0">
      <w:pPr>
        <w:pStyle w:val="25"/>
        <w:rPr>
          <w:rFonts w:hint="eastAsia"/>
          <w:color w:val="auto"/>
          <w:highlight w:val="none"/>
        </w:rPr>
      </w:pPr>
      <w:r>
        <w:rPr>
          <w:rFonts w:hint="eastAsia"/>
          <w:color w:val="auto"/>
          <w:highlight w:val="none"/>
        </w:rPr>
        <w:t>⑨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639DC2B9">
      <w:pPr>
        <w:pStyle w:val="25"/>
        <w:rPr>
          <w:rFonts w:hint="eastAsia"/>
          <w:color w:val="auto"/>
          <w:highlight w:val="none"/>
        </w:rPr>
      </w:pPr>
      <w:r>
        <w:rPr>
          <w:rFonts w:hint="eastAsia"/>
          <w:color w:val="auto"/>
          <w:highlight w:val="none"/>
        </w:rPr>
        <w:t>⑩发包人在施工期间应协调好与邻近相关单位（总承包施工单位、其他专业工程施工单位、设备安装单位、居民、农民等）的关系。承包人应避免发生矛盾与冲突，否则，由此造成的一切后果由承包人承担。</w:t>
      </w:r>
    </w:p>
    <w:p w14:paraId="7565CB61">
      <w:pPr>
        <w:pStyle w:val="25"/>
        <w:rPr>
          <w:rFonts w:hint="eastAsia"/>
          <w:color w:val="auto"/>
          <w:highlight w:val="none"/>
        </w:rPr>
      </w:pPr>
      <w:r>
        <w:rPr>
          <w:rFonts w:hint="eastAsia"/>
          <w:color w:val="auto"/>
          <w:highlight w:val="none"/>
        </w:rPr>
        <w:t>⑪承包人生活设施及施工场地，应自费配备消防设备，防止火灾发生。</w:t>
      </w:r>
    </w:p>
    <w:p w14:paraId="5627E2EB">
      <w:pPr>
        <w:pStyle w:val="25"/>
        <w:rPr>
          <w:rFonts w:hint="eastAsia"/>
          <w:color w:val="auto"/>
          <w:highlight w:val="none"/>
        </w:rPr>
      </w:pPr>
      <w:r>
        <w:rPr>
          <w:rFonts w:hint="eastAsia"/>
          <w:color w:val="auto"/>
          <w:highlight w:val="none"/>
        </w:rPr>
        <w:t>⑫施工场地清洁卫生的要求：由于施工造成的环境污染，其责任和费用均由承包人承担。</w:t>
      </w:r>
    </w:p>
    <w:p w14:paraId="15CA23F1">
      <w:pPr>
        <w:pStyle w:val="25"/>
        <w:rPr>
          <w:rFonts w:hint="eastAsia"/>
          <w:color w:val="auto"/>
          <w:highlight w:val="none"/>
        </w:rPr>
      </w:pPr>
      <w:r>
        <w:rPr>
          <w:rFonts w:hint="eastAsia"/>
          <w:color w:val="auto"/>
          <w:highlight w:val="none"/>
        </w:rPr>
        <w:t>⑬承包人负责合同实施期间其合同段内临时交通道路（含场内外连接公共交通道路）和交通设施的修建、维修、养护和交通管理工作，并承担一切费用。</w:t>
      </w:r>
    </w:p>
    <w:p w14:paraId="5546F46F">
      <w:pPr>
        <w:pStyle w:val="25"/>
        <w:rPr>
          <w:rFonts w:hint="eastAsia"/>
          <w:color w:val="auto"/>
          <w:highlight w:val="none"/>
        </w:rPr>
      </w:pPr>
      <w:r>
        <w:rPr>
          <w:rFonts w:hint="eastAsia"/>
          <w:color w:val="auto"/>
          <w:highlight w:val="none"/>
        </w:rPr>
        <w:t>⑭承包人须做好施工记录，隐蔽工程记录，汇集施工技术资料，包括摄影资料。以上资料竣工验收后交予发包人保存，未交于发包人不予结算。负责做好施工现场安全保卫和施工现场的组织管理工作。</w:t>
      </w:r>
    </w:p>
    <w:p w14:paraId="2E8C4F9D">
      <w:pPr>
        <w:pStyle w:val="25"/>
        <w:rPr>
          <w:rFonts w:hint="eastAsia"/>
          <w:color w:val="auto"/>
          <w:highlight w:val="none"/>
        </w:rPr>
      </w:pPr>
      <w:r>
        <w:rPr>
          <w:rFonts w:hint="eastAsia"/>
          <w:color w:val="auto"/>
          <w:highlight w:val="none"/>
        </w:rPr>
        <w:t>⑮承包人需要考虑施工期间占用的公共区域，比如道路、绿地、地下室等区域的临时围挡、安全防护设施的搭建，借用小区现有的设施，涉及安装与拆除费用，借用物品的维修，所有产生费用由承包人承担；若涉及道路损坏，则做好维修和恢复工作，承包人费用自理。</w:t>
      </w:r>
    </w:p>
    <w:p w14:paraId="357BE984">
      <w:pPr>
        <w:pStyle w:val="25"/>
        <w:rPr>
          <w:rFonts w:hint="eastAsia"/>
          <w:color w:val="auto"/>
          <w:highlight w:val="none"/>
        </w:rPr>
      </w:pPr>
      <w:r>
        <w:rPr>
          <w:rFonts w:hint="eastAsia"/>
          <w:color w:val="auto"/>
          <w:highlight w:val="none"/>
        </w:rPr>
        <w:t>若涉及临时占用小区业主专有部分（如个别住户门前区域），由承包人负责与涉及的小区业主协调沟通。若产生损坏或造成损失的由承包人负责处理并承担一切费用。</w:t>
      </w:r>
    </w:p>
    <w:p w14:paraId="12B680DD">
      <w:pPr>
        <w:pStyle w:val="25"/>
        <w:rPr>
          <w:rFonts w:hint="eastAsia"/>
          <w:color w:val="auto"/>
          <w:highlight w:val="none"/>
        </w:rPr>
      </w:pPr>
      <w:r>
        <w:rPr>
          <w:rFonts w:hint="eastAsia"/>
          <w:color w:val="auto"/>
          <w:highlight w:val="none"/>
        </w:rPr>
        <w:t>承包人需在占用区域设置明显警示标志，采取围挡、防滑等安全措施，费用由承包人承担；若因防护不当导致人员伤亡或财产损失，由承包人全责赔偿。</w:t>
      </w:r>
    </w:p>
    <w:p w14:paraId="46AA2FB5">
      <w:pPr>
        <w:pStyle w:val="25"/>
        <w:rPr>
          <w:rFonts w:hint="eastAsia"/>
          <w:color w:val="auto"/>
          <w:highlight w:val="none"/>
        </w:rPr>
      </w:pPr>
      <w:r>
        <w:rPr>
          <w:rFonts w:hint="eastAsia"/>
          <w:color w:val="auto"/>
          <w:highlight w:val="none"/>
        </w:rPr>
        <w:t>⑯承包人应选择具有相应资质的运输单位进行砂石物料的运输，确保相关运输单位具有道路运输许可证，砂石物料运输车辆必须符合市环保、质监部门有关密闭管理的要求。</w:t>
      </w:r>
    </w:p>
    <w:p w14:paraId="555EFB84">
      <w:pPr>
        <w:pStyle w:val="25"/>
        <w:rPr>
          <w:rFonts w:hint="eastAsia"/>
          <w:color w:val="auto"/>
          <w:highlight w:val="none"/>
        </w:rPr>
      </w:pPr>
      <w:r>
        <w:rPr>
          <w:rFonts w:hint="eastAsia"/>
          <w:color w:val="auto"/>
          <w:highlight w:val="none"/>
        </w:rPr>
        <w:t>⑰承包人需强化散装水泥、预拌混凝土或者预拌砂浆场站管理，禁止接收各类超载超限等违规违章车辆运输的砂石物料。</w:t>
      </w:r>
    </w:p>
    <w:p w14:paraId="78F87DC1">
      <w:pPr>
        <w:pStyle w:val="25"/>
        <w:rPr>
          <w:color w:val="auto"/>
          <w:highlight w:val="none"/>
        </w:rPr>
      </w:pPr>
      <w:r>
        <w:rPr>
          <w:rFonts w:hint="eastAsia"/>
          <w:color w:val="auto"/>
          <w:highlight w:val="none"/>
        </w:rPr>
        <w:t>⑱施工场地红线范围内发生“数字城管案件”的处置要求及费用承担：承包人进场施工后至缺陷责任期满这段时间发生的“市长热线”、“媒体曝光”、“数字城管案件”及线上督办等文明施工问题的，若上述问题由承包人原因造成，承包人必须在要求完成时限前按质按量完成案件处置，所发生费用由承包人承担。承包人无正当理由未按期或拒不完成文明施工问题处置的，视为承包人违约，必须向发包人交纳处罚金1000-10000元/次（件）（人民币），具体金额视问题处置难易程度而定，且发包人可另行委托其他施工队伍负责整改，由此所发生的一切费用由承包人负责。若出现假完成案件的，视为承包人违约，违约金为</w:t>
      </w:r>
      <w:r>
        <w:rPr>
          <w:rFonts w:hint="eastAsia"/>
          <w:color w:val="auto"/>
          <w:highlight w:val="none"/>
          <w:lang w:val="en-US" w:eastAsia="zh-CN"/>
        </w:rPr>
        <w:t>5</w:t>
      </w:r>
      <w:r>
        <w:rPr>
          <w:rFonts w:hint="eastAsia"/>
          <w:color w:val="auto"/>
          <w:highlight w:val="none"/>
        </w:rPr>
        <w:t>000元/条（处）。</w:t>
      </w:r>
    </w:p>
    <w:p w14:paraId="590EB8A7">
      <w:pPr>
        <w:pStyle w:val="4"/>
        <w:rPr>
          <w:color w:val="auto"/>
          <w:highlight w:val="none"/>
        </w:rPr>
      </w:pPr>
      <w:bookmarkStart w:id="311" w:name="_Toc26059"/>
      <w:bookmarkStart w:id="312" w:name="_Toc407135210"/>
      <w:bookmarkStart w:id="313" w:name="_Toc373227708"/>
      <w:bookmarkStart w:id="314" w:name="_Toc389065274"/>
      <w:bookmarkStart w:id="315" w:name="_Toc373478355"/>
      <w:bookmarkStart w:id="316" w:name="_Toc78449796"/>
      <w:bookmarkStart w:id="317" w:name="_Toc596"/>
      <w:bookmarkStart w:id="318" w:name="_Toc501741485"/>
      <w:r>
        <w:rPr>
          <w:color w:val="auto"/>
          <w:highlight w:val="none"/>
        </w:rPr>
        <w:t xml:space="preserve">3.2 </w:t>
      </w:r>
      <w:r>
        <w:rPr>
          <w:rFonts w:hint="eastAsia" w:hAnsi="宋体" w:cs="黑体"/>
          <w:color w:val="auto"/>
          <w:highlight w:val="none"/>
        </w:rPr>
        <w:t>项目经理</w:t>
      </w:r>
      <w:bookmarkEnd w:id="311"/>
      <w:bookmarkEnd w:id="312"/>
      <w:bookmarkEnd w:id="313"/>
      <w:bookmarkEnd w:id="314"/>
      <w:bookmarkEnd w:id="315"/>
      <w:bookmarkEnd w:id="316"/>
      <w:bookmarkEnd w:id="317"/>
      <w:bookmarkEnd w:id="318"/>
    </w:p>
    <w:p w14:paraId="15C78EB5">
      <w:pPr>
        <w:spacing w:line="360" w:lineRule="auto"/>
        <w:ind w:firstLine="420" w:firstLineChars="200"/>
        <w:rPr>
          <w:color w:val="auto"/>
          <w:highlight w:val="none"/>
        </w:rPr>
      </w:pPr>
      <w:r>
        <w:rPr>
          <w:color w:val="auto"/>
          <w:kern w:val="0"/>
          <w:highlight w:val="none"/>
        </w:rPr>
        <w:t xml:space="preserve">3.2.1 </w:t>
      </w:r>
      <w:r>
        <w:rPr>
          <w:rFonts w:hint="eastAsia" w:hAnsi="宋体" w:cs="宋体"/>
          <w:color w:val="auto"/>
          <w:highlight w:val="none"/>
        </w:rPr>
        <w:t>项目经理：</w:t>
      </w:r>
    </w:p>
    <w:p w14:paraId="071A94E9">
      <w:pPr>
        <w:spacing w:line="360" w:lineRule="auto"/>
        <w:ind w:firstLine="420" w:firstLineChars="200"/>
        <w:rPr>
          <w:color w:val="auto"/>
          <w:highlight w:val="none"/>
        </w:rPr>
      </w:pPr>
      <w:r>
        <w:rPr>
          <w:rFonts w:hAnsi="宋体"/>
          <w:color w:val="auto"/>
          <w:highlight w:val="none"/>
        </w:rPr>
        <w:t>姓</w:t>
      </w:r>
      <w:r>
        <w:rPr>
          <w:color w:val="auto"/>
          <w:highlight w:val="none"/>
        </w:rPr>
        <w:t xml:space="preserve">    </w:t>
      </w:r>
      <w:r>
        <w:rPr>
          <w:rFonts w:hAnsi="宋体"/>
          <w:color w:val="auto"/>
          <w:highlight w:val="none"/>
        </w:rPr>
        <w:t>名：</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rFonts w:hAnsi="宋体"/>
          <w:color w:val="auto"/>
          <w:highlight w:val="none"/>
        </w:rPr>
        <w:t>；</w:t>
      </w:r>
    </w:p>
    <w:p w14:paraId="28181273">
      <w:pPr>
        <w:spacing w:line="360" w:lineRule="auto"/>
        <w:ind w:firstLine="420" w:firstLineChars="200"/>
        <w:rPr>
          <w:color w:val="auto"/>
          <w:highlight w:val="none"/>
        </w:rPr>
      </w:pPr>
      <w:r>
        <w:rPr>
          <w:rFonts w:hAnsi="宋体"/>
          <w:color w:val="auto"/>
          <w:highlight w:val="none"/>
        </w:rPr>
        <w:t>身份证号：</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rFonts w:hAnsi="宋体"/>
          <w:color w:val="auto"/>
          <w:highlight w:val="none"/>
        </w:rPr>
        <w:t>；</w:t>
      </w:r>
    </w:p>
    <w:p w14:paraId="6F2AC27C">
      <w:pPr>
        <w:spacing w:line="360" w:lineRule="auto"/>
        <w:ind w:firstLine="420" w:firstLineChars="200"/>
        <w:rPr>
          <w:color w:val="auto"/>
          <w:highlight w:val="none"/>
        </w:rPr>
      </w:pPr>
      <w:r>
        <w:rPr>
          <w:rFonts w:hAnsi="宋体"/>
          <w:color w:val="auto"/>
          <w:highlight w:val="none"/>
        </w:rPr>
        <w:t>建造师执业资格等级：</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rFonts w:hAnsi="宋体"/>
          <w:color w:val="auto"/>
          <w:highlight w:val="none"/>
        </w:rPr>
        <w:t>；</w:t>
      </w:r>
    </w:p>
    <w:p w14:paraId="3086C72B">
      <w:pPr>
        <w:spacing w:line="360" w:lineRule="auto"/>
        <w:ind w:firstLine="420" w:firstLineChars="200"/>
        <w:rPr>
          <w:color w:val="auto"/>
          <w:highlight w:val="none"/>
        </w:rPr>
      </w:pPr>
      <w:r>
        <w:rPr>
          <w:rFonts w:hAnsi="宋体"/>
          <w:color w:val="auto"/>
          <w:highlight w:val="none"/>
        </w:rPr>
        <w:t>建造师注册证书号：</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rFonts w:hAnsi="宋体"/>
          <w:color w:val="auto"/>
          <w:highlight w:val="none"/>
        </w:rPr>
        <w:t>；</w:t>
      </w:r>
    </w:p>
    <w:p w14:paraId="4D7824F8">
      <w:pPr>
        <w:spacing w:line="360" w:lineRule="auto"/>
        <w:ind w:firstLine="420" w:firstLineChars="200"/>
        <w:rPr>
          <w:rFonts w:hAnsi="宋体"/>
          <w:color w:val="auto"/>
          <w:highlight w:val="none"/>
        </w:rPr>
      </w:pPr>
      <w:r>
        <w:rPr>
          <w:rFonts w:hAnsi="宋体"/>
          <w:color w:val="auto"/>
          <w:highlight w:val="none"/>
        </w:rPr>
        <w:t>安全生产考核合格证书号：</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rFonts w:hAnsi="宋体"/>
          <w:color w:val="auto"/>
          <w:highlight w:val="none"/>
        </w:rPr>
        <w:t>；</w:t>
      </w:r>
    </w:p>
    <w:p w14:paraId="185F72BE">
      <w:pPr>
        <w:spacing w:line="360" w:lineRule="auto"/>
        <w:ind w:firstLine="420" w:firstLineChars="200"/>
        <w:rPr>
          <w:color w:val="auto"/>
          <w:highlight w:val="none"/>
        </w:rPr>
      </w:pPr>
      <w:r>
        <w:rPr>
          <w:rFonts w:hAnsi="宋体"/>
          <w:color w:val="auto"/>
          <w:highlight w:val="none"/>
        </w:rPr>
        <w:t>联系电话：</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rFonts w:hAnsi="宋体"/>
          <w:color w:val="auto"/>
          <w:highlight w:val="none"/>
        </w:rPr>
        <w:t>；</w:t>
      </w:r>
    </w:p>
    <w:p w14:paraId="7BCA845B">
      <w:pPr>
        <w:spacing w:line="360" w:lineRule="auto"/>
        <w:ind w:firstLine="420" w:firstLineChars="200"/>
        <w:rPr>
          <w:color w:val="auto"/>
          <w:highlight w:val="none"/>
        </w:rPr>
      </w:pPr>
      <w:r>
        <w:rPr>
          <w:rFonts w:hAnsi="宋体"/>
          <w:color w:val="auto"/>
          <w:highlight w:val="none"/>
        </w:rPr>
        <w:t>电子信箱：</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rFonts w:hAnsi="宋体"/>
          <w:color w:val="auto"/>
          <w:highlight w:val="none"/>
        </w:rPr>
        <w:t>；</w:t>
      </w:r>
    </w:p>
    <w:p w14:paraId="424BC0F3">
      <w:pPr>
        <w:spacing w:line="360" w:lineRule="auto"/>
        <w:ind w:firstLine="420" w:firstLineChars="200"/>
        <w:rPr>
          <w:rFonts w:hint="eastAsia" w:hAnsi="宋体"/>
          <w:color w:val="auto"/>
          <w:highlight w:val="none"/>
        </w:rPr>
      </w:pPr>
      <w:r>
        <w:rPr>
          <w:rFonts w:hAnsi="宋体"/>
          <w:color w:val="auto"/>
          <w:highlight w:val="none"/>
        </w:rPr>
        <w:t>通信地址：</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rFonts w:hAnsi="宋体"/>
          <w:color w:val="auto"/>
          <w:highlight w:val="none"/>
        </w:rPr>
        <w:t>；</w:t>
      </w:r>
    </w:p>
    <w:p w14:paraId="39F4E271">
      <w:pPr>
        <w:spacing w:line="360" w:lineRule="auto"/>
        <w:ind w:firstLine="420" w:firstLineChars="200"/>
        <w:rPr>
          <w:color w:val="auto"/>
          <w:highlight w:val="none"/>
        </w:rPr>
      </w:pPr>
      <w:r>
        <w:rPr>
          <w:rFonts w:hint="eastAsia" w:hAnsi="宋体" w:cs="宋体"/>
          <w:color w:val="auto"/>
          <w:highlight w:val="none"/>
        </w:rPr>
        <w:t>承包人对项目经理的授权范围如下：</w:t>
      </w:r>
      <w:r>
        <w:rPr>
          <w:color w:val="auto"/>
          <w:highlight w:val="none"/>
        </w:rPr>
        <w:t xml:space="preserve">  </w:t>
      </w:r>
      <w:r>
        <w:rPr>
          <w:color w:val="auto"/>
          <w:highlight w:val="none"/>
          <w:u w:val="single"/>
        </w:rPr>
        <w:t xml:space="preserve"> </w:t>
      </w:r>
      <w:r>
        <w:rPr>
          <w:rFonts w:hint="eastAsia"/>
          <w:color w:val="auto"/>
          <w:highlight w:val="none"/>
          <w:u w:val="single"/>
        </w:rPr>
        <w:t>在承包人盖章授权的范围内全权处理本项目的一切事务</w:t>
      </w:r>
      <w:r>
        <w:rPr>
          <w:rFonts w:hint="eastAsia" w:hAnsi="宋体" w:cs="宋体"/>
          <w:color w:val="auto"/>
          <w:highlight w:val="none"/>
        </w:rPr>
        <w:t>。</w:t>
      </w:r>
    </w:p>
    <w:p w14:paraId="4D2462CA">
      <w:pPr>
        <w:spacing w:line="360" w:lineRule="auto"/>
        <w:ind w:firstLine="420" w:firstLineChars="200"/>
        <w:jc w:val="left"/>
        <w:rPr>
          <w:rFonts w:hint="eastAsia"/>
          <w:color w:val="auto"/>
          <w:highlight w:val="none"/>
          <w:u w:val="single"/>
        </w:rPr>
      </w:pPr>
      <w:r>
        <w:rPr>
          <w:rFonts w:hint="eastAsia" w:hAnsi="宋体" w:cs="宋体"/>
          <w:color w:val="auto"/>
          <w:kern w:val="0"/>
          <w:highlight w:val="none"/>
        </w:rPr>
        <w:t>关于项目经理每月在施工现场的时间要求：</w:t>
      </w:r>
      <w:r>
        <w:rPr>
          <w:rFonts w:hint="eastAsia"/>
          <w:color w:val="auto"/>
          <w:highlight w:val="none"/>
          <w:u w:val="single"/>
        </w:rPr>
        <w:t>项目经理应常驻施工现场，且每月在岗带班时间不得少于当月施工时间的</w:t>
      </w:r>
      <w:r>
        <w:rPr>
          <w:rFonts w:hint="eastAsia"/>
          <w:color w:val="auto"/>
          <w:highlight w:val="none"/>
          <w:u w:val="single"/>
          <w:lang w:val="en-US" w:eastAsia="zh-CN"/>
        </w:rPr>
        <w:t>80</w:t>
      </w:r>
      <w:r>
        <w:rPr>
          <w:rFonts w:hint="eastAsia"/>
          <w:color w:val="auto"/>
          <w:highlight w:val="none"/>
          <w:u w:val="single"/>
        </w:rPr>
        <w:t>%。（</w:t>
      </w:r>
      <w:r>
        <w:rPr>
          <w:rFonts w:hint="eastAsia"/>
          <w:color w:val="auto"/>
          <w:highlight w:val="none"/>
          <w:u w:val="single"/>
          <w:lang w:eastAsia="zh-CN"/>
        </w:rPr>
        <w:t>住房和城乡建设部</w:t>
      </w:r>
      <w:r>
        <w:rPr>
          <w:rFonts w:hint="eastAsia"/>
          <w:color w:val="auto"/>
          <w:highlight w:val="none"/>
          <w:u w:val="single"/>
        </w:rPr>
        <w:t>《建筑施工企业负责人及项目负责人施工现场带班暂行办法》（建质〔2011〕111号）规定：项目负责人每月带班生产时间不得少于本月施工时间的80%）</w:t>
      </w:r>
    </w:p>
    <w:p w14:paraId="733F1147">
      <w:pPr>
        <w:spacing w:line="360" w:lineRule="auto"/>
        <w:ind w:firstLine="420" w:firstLineChars="200"/>
        <w:jc w:val="left"/>
        <w:rPr>
          <w:rFonts w:hint="eastAsia"/>
          <w:color w:val="auto"/>
          <w:highlight w:val="none"/>
          <w:u w:val="single"/>
        </w:rPr>
      </w:pPr>
      <w:r>
        <w:rPr>
          <w:rFonts w:hint="eastAsia"/>
          <w:color w:val="auto"/>
          <w:highlight w:val="none"/>
          <w:u w:val="single"/>
        </w:rPr>
        <w:t>项目经理未达到到岗时间要求违约责任：项目经理每月到岗时间达不到合同约定时，每少1天，承包人须承担违约金</w:t>
      </w:r>
      <w:r>
        <w:rPr>
          <w:rFonts w:hint="eastAsia"/>
          <w:color w:val="auto"/>
          <w:highlight w:val="none"/>
          <w:u w:val="single"/>
          <w:lang w:val="en-US" w:eastAsia="zh-CN"/>
        </w:rPr>
        <w:t>2000</w:t>
      </w:r>
      <w:r>
        <w:rPr>
          <w:rFonts w:hint="eastAsia"/>
          <w:color w:val="auto"/>
          <w:highlight w:val="none"/>
          <w:u w:val="single"/>
        </w:rPr>
        <w:t>元/天（人民币）。（项目经理到岗时间以广西建筑工人管理服务信息平台考勤记录为准）</w:t>
      </w:r>
    </w:p>
    <w:p w14:paraId="0A0F7141">
      <w:pPr>
        <w:spacing w:line="360" w:lineRule="auto"/>
        <w:ind w:firstLine="420" w:firstLineChars="200"/>
        <w:jc w:val="left"/>
        <w:rPr>
          <w:color w:val="auto"/>
          <w:kern w:val="0"/>
          <w:highlight w:val="none"/>
        </w:rPr>
      </w:pPr>
      <w:r>
        <w:rPr>
          <w:rFonts w:hint="eastAsia"/>
          <w:color w:val="auto"/>
          <w:highlight w:val="none"/>
          <w:u w:val="single"/>
        </w:rPr>
        <w:t>项目经理未经批准，擅自离开施工现场的违约责任：承包人须承担违约金</w:t>
      </w:r>
      <w:r>
        <w:rPr>
          <w:rFonts w:hint="eastAsia"/>
          <w:color w:val="auto"/>
          <w:highlight w:val="none"/>
          <w:u w:val="single"/>
          <w:lang w:val="en-US" w:eastAsia="zh-CN"/>
        </w:rPr>
        <w:t>2000</w:t>
      </w:r>
      <w:r>
        <w:rPr>
          <w:rFonts w:hint="eastAsia"/>
          <w:color w:val="auto"/>
          <w:highlight w:val="none"/>
          <w:u w:val="single"/>
        </w:rPr>
        <w:t>元/天（人民币），并由承包人承担因上述违约行为给发包人造成的一切损失</w:t>
      </w:r>
      <w:r>
        <w:rPr>
          <w:rFonts w:hint="eastAsia"/>
          <w:color w:val="auto"/>
          <w:highlight w:val="none"/>
          <w:u w:val="single"/>
          <w:lang w:eastAsia="zh-CN"/>
        </w:rPr>
        <w:t>。</w:t>
      </w:r>
    </w:p>
    <w:p w14:paraId="5FB32F94">
      <w:pPr>
        <w:spacing w:line="360" w:lineRule="auto"/>
        <w:rPr>
          <w:color w:val="auto"/>
          <w:kern w:val="0"/>
          <w:highlight w:val="none"/>
        </w:rPr>
      </w:pPr>
      <w:r>
        <w:rPr>
          <w:rFonts w:hint="eastAsia" w:hAnsi="宋体" w:cs="宋体"/>
          <w:color w:val="auto"/>
          <w:kern w:val="0"/>
          <w:highlight w:val="none"/>
        </w:rPr>
        <w:t>承包人未提交劳动合同，以及没有为项目经理缴纳社会保险证明的违约责任：</w:t>
      </w:r>
      <w:r>
        <w:rPr>
          <w:rFonts w:hint="eastAsia" w:hAnsi="宋体" w:cs="宋体"/>
          <w:color w:val="auto"/>
          <w:kern w:val="0"/>
          <w:highlight w:val="none"/>
          <w:u w:val="single"/>
        </w:rPr>
        <w:t>若承包人未与其聘任的项目人员签署劳动合同、缴纳社会保险或出现欠付工资等情况，致使发包人面临任何追索风险（不论诉讼发生与否），发包人有权扣除承包人相应数额的应付工程款代为支付或赔偿，并视为承包人违约，承包人应向发包人支付</w:t>
      </w:r>
      <w:r>
        <w:rPr>
          <w:rFonts w:hint="eastAsia" w:hAnsi="宋体" w:cs="宋体"/>
          <w:color w:val="auto"/>
          <w:kern w:val="0"/>
          <w:highlight w:val="none"/>
          <w:u w:val="single"/>
          <w:lang w:val="en-US" w:eastAsia="zh-CN"/>
        </w:rPr>
        <w:t>1</w:t>
      </w:r>
      <w:r>
        <w:rPr>
          <w:rFonts w:hint="eastAsia" w:hAnsi="宋体" w:cs="宋体"/>
          <w:color w:val="auto"/>
          <w:kern w:val="0"/>
          <w:highlight w:val="none"/>
          <w:u w:val="single"/>
        </w:rPr>
        <w:t>0000元的违约金，责令限期提交劳动合同并补缴社会保险</w:t>
      </w:r>
      <w:r>
        <w:rPr>
          <w:rFonts w:hint="eastAsia" w:hAnsi="宋体" w:cs="宋体"/>
          <w:color w:val="auto"/>
          <w:highlight w:val="none"/>
          <w:u w:val="single"/>
        </w:rPr>
        <w:t>。</w:t>
      </w:r>
    </w:p>
    <w:p w14:paraId="57F3FB64">
      <w:pPr>
        <w:adjustRightInd w:val="0"/>
        <w:snapToGrid w:val="0"/>
        <w:spacing w:line="460" w:lineRule="exact"/>
        <w:ind w:firstLine="0" w:firstLineChars="0"/>
        <w:jc w:val="left"/>
        <w:rPr>
          <w:rFonts w:ascii="Times New Roman" w:hAnsi="Times New Roman" w:eastAsia="宋体" w:cs="Times New Roman"/>
          <w:color w:val="auto"/>
          <w:highlight w:val="none"/>
        </w:rPr>
      </w:pPr>
      <w:r>
        <w:rPr>
          <w:color w:val="auto"/>
          <w:highlight w:val="none"/>
        </w:rPr>
        <w:t xml:space="preserve">3.2.3 </w:t>
      </w:r>
      <w:r>
        <w:rPr>
          <w:rFonts w:hint="eastAsia" w:hAnsi="宋体" w:cs="宋体"/>
          <w:color w:val="auto"/>
          <w:highlight w:val="none"/>
        </w:rPr>
        <w:t>承包人擅自更换项目经理的违约责任：</w:t>
      </w:r>
      <w:r>
        <w:rPr>
          <w:rFonts w:hint="eastAsia" w:hAnsi="宋体" w:cs="宋体"/>
          <w:color w:val="auto"/>
          <w:highlight w:val="none"/>
          <w:u w:val="none"/>
        </w:rPr>
        <w:t>承包人项目经理必须与承包人投标时所承诺的人员一致，并在</w:t>
      </w:r>
      <w:r>
        <w:rPr>
          <w:color w:val="auto"/>
          <w:highlight w:val="none"/>
          <w:u w:val="single"/>
        </w:rPr>
        <w:t xml:space="preserve">  </w:t>
      </w:r>
      <w:r>
        <w:rPr>
          <w:rFonts w:hint="eastAsia" w:hAnsi="宋体" w:cs="宋体"/>
          <w:color w:val="auto"/>
          <w:highlight w:val="none"/>
          <w:u w:val="single"/>
        </w:rPr>
        <w:t>（开工日期）</w:t>
      </w:r>
      <w:r>
        <w:rPr>
          <w:color w:val="auto"/>
          <w:highlight w:val="none"/>
          <w:u w:val="single"/>
        </w:rPr>
        <w:t xml:space="preserve">  </w:t>
      </w:r>
      <w:r>
        <w:rPr>
          <w:rFonts w:hint="eastAsia" w:hAnsi="宋体" w:cs="宋体"/>
          <w:color w:val="auto"/>
          <w:highlight w:val="none"/>
          <w:u w:val="none"/>
        </w:rPr>
        <w:t>前到</w:t>
      </w:r>
      <w:r>
        <w:rPr>
          <w:rFonts w:hint="default" w:ascii="Times New Roman" w:hAnsi="Times New Roman" w:eastAsia="宋体" w:cs="Times New Roman"/>
          <w:color w:val="auto"/>
          <w:highlight w:val="none"/>
          <w:u w:val="none"/>
        </w:rPr>
        <w:t>任。在监理人向承包人颁发</w:t>
      </w:r>
      <w:r>
        <w:rPr>
          <w:rFonts w:ascii="Times New Roman" w:hAnsi="Times New Roman" w:eastAsia="宋体" w:cs="Times New Roman"/>
          <w:color w:val="auto"/>
          <w:highlight w:val="none"/>
          <w:u w:val="none"/>
        </w:rPr>
        <w:t xml:space="preserve"> </w:t>
      </w:r>
      <w:r>
        <w:rPr>
          <w:rFonts w:hint="eastAsia" w:ascii="Times New Roman" w:hAnsi="Times New Roman" w:eastAsia="宋体" w:cs="Times New Roman"/>
          <w:color w:val="auto"/>
          <w:highlight w:val="none"/>
          <w:u w:val="single"/>
        </w:rPr>
        <w:t>工程竣工验收证书</w:t>
      </w:r>
      <w:r>
        <w:rPr>
          <w:rFonts w:hint="default" w:ascii="Times New Roman" w:hAnsi="Times New Roman" w:eastAsia="宋体" w:cs="Times New Roman"/>
          <w:color w:val="auto"/>
          <w:highlight w:val="none"/>
          <w:u w:val="single"/>
        </w:rPr>
        <w:t>（竣工证明材料名称）</w:t>
      </w:r>
      <w:r>
        <w:rPr>
          <w:rFonts w:ascii="Times New Roman" w:hAnsi="Times New Roman" w:eastAsia="宋体" w:cs="Times New Roman"/>
          <w:color w:val="auto"/>
          <w:highlight w:val="none"/>
          <w:u w:val="none"/>
        </w:rPr>
        <w:t xml:space="preserve"> </w:t>
      </w:r>
      <w:r>
        <w:rPr>
          <w:rFonts w:hint="default" w:ascii="Times New Roman" w:hAnsi="Times New Roman" w:eastAsia="宋体" w:cs="Times New Roman"/>
          <w:color w:val="auto"/>
          <w:highlight w:val="none"/>
          <w:u w:val="none"/>
        </w:rPr>
        <w:t>前，项目经理不得同时兼任其他任何项目的项目经理</w:t>
      </w:r>
      <w:r>
        <w:rPr>
          <w:rFonts w:hint="default" w:ascii="Times New Roman" w:hAnsi="Times New Roman" w:eastAsia="宋体" w:cs="Times New Roman"/>
          <w:color w:val="auto"/>
          <w:kern w:val="2"/>
          <w:highlight w:val="none"/>
          <w:u w:val="none"/>
        </w:rPr>
        <w:t>（</w:t>
      </w:r>
      <w:r>
        <w:rPr>
          <w:rFonts w:hint="default" w:ascii="Times New Roman" w:hAnsi="Times New Roman" w:eastAsia="宋体" w:cs="Times New Roman"/>
          <w:color w:val="auto"/>
          <w:kern w:val="2"/>
          <w:highlight w:val="none"/>
          <w:u w:val="none"/>
          <w:lang w:eastAsia="zh-CN"/>
        </w:rPr>
        <w:t>符合</w:t>
      </w:r>
      <w:r>
        <w:rPr>
          <w:rFonts w:hint="default" w:ascii="Times New Roman" w:hAnsi="Times New Roman" w:eastAsia="宋体" w:cs="Times New Roman"/>
          <w:color w:val="auto"/>
          <w:highlight w:val="none"/>
        </w:rPr>
        <w:t>《广西壮族自治区建筑市场诚信卡管理暂行办法》第十六条第一款及桂建管</w:t>
      </w:r>
      <w:r>
        <w:rPr>
          <w:rFonts w:ascii="Times New Roman" w:hAnsi="Times New Roman" w:eastAsia="宋体" w:cs="Times New Roman"/>
          <w:color w:val="auto"/>
          <w:highlight w:val="none"/>
        </w:rPr>
        <w:t>﹝</w:t>
      </w:r>
      <w:r>
        <w:rPr>
          <w:rFonts w:hint="default" w:ascii="Times New Roman" w:hAnsi="Times New Roman" w:eastAsia="宋体" w:cs="Times New Roman"/>
          <w:color w:val="auto"/>
          <w:kern w:val="2"/>
          <w:highlight w:val="none"/>
        </w:rPr>
        <w:t>2016</w:t>
      </w:r>
      <w:r>
        <w:rPr>
          <w:rFonts w:ascii="Times New Roman" w:hAnsi="Times New Roman" w:eastAsia="宋体" w:cs="Times New Roman"/>
          <w:color w:val="auto"/>
          <w:highlight w:val="none"/>
        </w:rPr>
        <w:t>﹞</w:t>
      </w:r>
      <w:r>
        <w:rPr>
          <w:rFonts w:hint="default" w:ascii="Times New Roman" w:hAnsi="Times New Roman" w:eastAsia="宋体" w:cs="Times New Roman"/>
          <w:color w:val="auto"/>
          <w:highlight w:val="none"/>
        </w:rPr>
        <w:t>70号</w:t>
      </w:r>
      <w:r>
        <w:rPr>
          <w:rFonts w:hint="default" w:ascii="Times New Roman" w:hAnsi="Times New Roman" w:eastAsia="宋体" w:cs="Times New Roman"/>
          <w:color w:val="auto"/>
          <w:highlight w:val="none"/>
          <w:u w:val="none"/>
          <w:lang w:eastAsia="zh-CN"/>
        </w:rPr>
        <w:t>、</w:t>
      </w:r>
      <w:r>
        <w:rPr>
          <w:rFonts w:hint="default" w:ascii="Times New Roman" w:hAnsi="Times New Roman" w:eastAsia="宋体" w:cs="Times New Roman"/>
          <w:color w:val="auto"/>
          <w:sz w:val="21"/>
          <w:szCs w:val="21"/>
          <w:highlight w:val="none"/>
          <w:u w:val="none"/>
        </w:rPr>
        <w:t>桂建管〔2020〕11号</w:t>
      </w:r>
      <w:r>
        <w:rPr>
          <w:rFonts w:hint="default" w:ascii="Times New Roman" w:hAnsi="Times New Roman" w:eastAsia="宋体" w:cs="Times New Roman"/>
          <w:color w:val="auto"/>
          <w:kern w:val="2"/>
          <w:highlight w:val="none"/>
          <w:u w:val="none"/>
        </w:rPr>
        <w:t>文除外）</w:t>
      </w:r>
      <w:r>
        <w:rPr>
          <w:rFonts w:hint="default" w:ascii="Times New Roman" w:hAnsi="Times New Roman" w:eastAsia="宋体" w:cs="Times New Roman"/>
          <w:color w:val="auto"/>
          <w:highlight w:val="none"/>
          <w:u w:val="none"/>
        </w:rPr>
        <w:t>。未经发包人书面同意，承包人擅自更换项目经理的视为违约，违约金处</w:t>
      </w:r>
      <w:r>
        <w:rPr>
          <w:rFonts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u w:val="single"/>
          <w:lang w:val="en-US" w:eastAsia="zh-CN"/>
        </w:rPr>
        <w:t>5000</w:t>
      </w:r>
      <w:r>
        <w:rPr>
          <w:rFonts w:hint="default" w:ascii="Times New Roman" w:hAnsi="Times New Roman" w:eastAsia="宋体" w:cs="Times New Roman"/>
          <w:color w:val="auto"/>
          <w:highlight w:val="none"/>
          <w:u w:val="none"/>
        </w:rPr>
        <w:t>元</w:t>
      </w:r>
      <w:r>
        <w:rPr>
          <w:rFonts w:ascii="Times New Roman" w:hAnsi="Times New Roman" w:eastAsia="宋体" w:cs="Times New Roman"/>
          <w:color w:val="auto"/>
          <w:highlight w:val="none"/>
          <w:u w:val="none"/>
        </w:rPr>
        <w:t>/</w:t>
      </w:r>
      <w:r>
        <w:rPr>
          <w:rFonts w:hint="default" w:ascii="Times New Roman" w:hAnsi="Times New Roman" w:eastAsia="宋体" w:cs="Times New Roman"/>
          <w:color w:val="auto"/>
          <w:highlight w:val="none"/>
          <w:u w:val="none"/>
        </w:rPr>
        <w:t>人</w:t>
      </w:r>
      <w:r>
        <w:rPr>
          <w:rFonts w:ascii="Times New Roman" w:hAnsi="Times New Roman" w:eastAsia="宋体" w:cs="Times New Roman"/>
          <w:color w:val="auto"/>
          <w:highlight w:val="none"/>
          <w:u w:val="none"/>
        </w:rPr>
        <w:t>•</w:t>
      </w:r>
      <w:r>
        <w:rPr>
          <w:rFonts w:hint="default" w:ascii="Times New Roman" w:hAnsi="Times New Roman" w:eastAsia="宋体" w:cs="Times New Roman"/>
          <w:color w:val="auto"/>
          <w:highlight w:val="none"/>
          <w:u w:val="none"/>
        </w:rPr>
        <w:t>次（人民币）</w:t>
      </w:r>
      <w:r>
        <w:rPr>
          <w:rFonts w:hint="default" w:ascii="Times New Roman" w:hAnsi="Times New Roman" w:eastAsia="宋体" w:cs="Times New Roman"/>
          <w:color w:val="auto"/>
          <w:highlight w:val="none"/>
        </w:rPr>
        <w:t>。</w:t>
      </w:r>
    </w:p>
    <w:p w14:paraId="173AC9F7">
      <w:pPr>
        <w:spacing w:line="360" w:lineRule="auto"/>
        <w:ind w:firstLine="420" w:firstLineChars="200"/>
        <w:rPr>
          <w:color w:val="auto"/>
          <w:highlight w:val="none"/>
        </w:rPr>
      </w:pPr>
      <w:r>
        <w:rPr>
          <w:color w:val="auto"/>
          <w:highlight w:val="none"/>
        </w:rPr>
        <w:t xml:space="preserve">3.2.4 </w:t>
      </w:r>
      <w:r>
        <w:rPr>
          <w:rFonts w:hint="eastAsia" w:hAnsi="宋体" w:cs="宋体"/>
          <w:color w:val="auto"/>
          <w:highlight w:val="none"/>
        </w:rPr>
        <w:t>承包人无正当理由拒绝更换项目经理的违约责任：</w:t>
      </w:r>
      <w:r>
        <w:rPr>
          <w:rFonts w:hint="eastAsia" w:hAnsi="宋体" w:cs="宋体"/>
          <w:color w:val="auto"/>
          <w:highlight w:val="none"/>
          <w:u w:val="single"/>
        </w:rPr>
        <w:t>因承包人项目经理不称职，发包人要求调换而未及时调换的，视为承包人违约，必须向发包人交纳</w:t>
      </w:r>
      <w:r>
        <w:rPr>
          <w:rFonts w:hint="eastAsia" w:hAnsi="宋体" w:cs="宋体"/>
          <w:color w:val="auto"/>
          <w:highlight w:val="none"/>
          <w:u w:val="single"/>
          <w:lang w:val="en-US" w:eastAsia="zh-CN"/>
        </w:rPr>
        <w:t>违约</w:t>
      </w:r>
      <w:r>
        <w:rPr>
          <w:rFonts w:hint="eastAsia" w:hAnsi="宋体" w:cs="宋体"/>
          <w:color w:val="auto"/>
          <w:highlight w:val="none"/>
          <w:u w:val="single"/>
        </w:rPr>
        <w:t>金</w:t>
      </w:r>
      <w:r>
        <w:rPr>
          <w:rFonts w:hint="eastAsia"/>
          <w:color w:val="auto"/>
          <w:highlight w:val="none"/>
          <w:u w:val="single"/>
          <w:lang w:val="en-US" w:eastAsia="zh-CN"/>
        </w:rPr>
        <w:t>2000</w:t>
      </w:r>
      <w:r>
        <w:rPr>
          <w:rFonts w:hint="eastAsia" w:hAnsi="宋体" w:cs="宋体"/>
          <w:color w:val="auto"/>
          <w:highlight w:val="none"/>
          <w:u w:val="single"/>
        </w:rPr>
        <w:t>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rPr>
        <w:t>。</w:t>
      </w:r>
    </w:p>
    <w:p w14:paraId="598DA613">
      <w:pPr>
        <w:pStyle w:val="4"/>
        <w:rPr>
          <w:color w:val="auto"/>
          <w:highlight w:val="none"/>
        </w:rPr>
      </w:pPr>
      <w:bookmarkStart w:id="319" w:name="_Toc24414"/>
      <w:bookmarkStart w:id="320" w:name="_Toc1443830486"/>
      <w:bookmarkStart w:id="321" w:name="_Toc373478356"/>
      <w:bookmarkStart w:id="322" w:name="_Toc373227709"/>
      <w:bookmarkStart w:id="323" w:name="_Toc407135211"/>
      <w:bookmarkStart w:id="324" w:name="_Toc15147"/>
      <w:bookmarkStart w:id="325" w:name="_Toc78449797"/>
      <w:bookmarkStart w:id="326" w:name="_Toc389065275"/>
      <w:r>
        <w:rPr>
          <w:color w:val="auto"/>
          <w:highlight w:val="none"/>
        </w:rPr>
        <w:t xml:space="preserve">3.3 </w:t>
      </w:r>
      <w:r>
        <w:rPr>
          <w:rFonts w:hint="eastAsia" w:hAnsi="宋体" w:cs="黑体"/>
          <w:color w:val="auto"/>
          <w:highlight w:val="none"/>
        </w:rPr>
        <w:t>承包人人员</w:t>
      </w:r>
      <w:bookmarkEnd w:id="319"/>
      <w:bookmarkEnd w:id="320"/>
      <w:bookmarkEnd w:id="321"/>
      <w:bookmarkEnd w:id="322"/>
      <w:bookmarkEnd w:id="323"/>
      <w:bookmarkEnd w:id="324"/>
      <w:bookmarkEnd w:id="325"/>
      <w:bookmarkEnd w:id="326"/>
    </w:p>
    <w:p w14:paraId="5410CDA6">
      <w:pPr>
        <w:spacing w:line="360" w:lineRule="auto"/>
        <w:ind w:firstLine="420" w:firstLineChars="200"/>
        <w:rPr>
          <w:rFonts w:hAnsi="宋体"/>
          <w:color w:val="auto"/>
          <w:highlight w:val="none"/>
        </w:rPr>
      </w:pPr>
      <w:r>
        <w:rPr>
          <w:color w:val="auto"/>
          <w:highlight w:val="none"/>
        </w:rPr>
        <w:t xml:space="preserve">3.3.1 </w:t>
      </w:r>
      <w:r>
        <w:rPr>
          <w:rFonts w:hint="eastAsia" w:hAnsi="宋体" w:cs="宋体"/>
          <w:color w:val="auto"/>
          <w:highlight w:val="none"/>
        </w:rPr>
        <w:t>承包人提交项目管理机构及施工现场管理人员安排报告（格式见合同附件</w:t>
      </w:r>
      <w:r>
        <w:rPr>
          <w:rFonts w:hint="eastAsia" w:hAnsi="宋体"/>
          <w:color w:val="auto"/>
          <w:highlight w:val="none"/>
        </w:rPr>
        <w:t>5</w:t>
      </w:r>
      <w:r>
        <w:rPr>
          <w:rFonts w:hint="eastAsia" w:hAnsi="宋体" w:cs="宋体"/>
          <w:color w:val="auto"/>
          <w:highlight w:val="none"/>
        </w:rPr>
        <w:t>）的期限：</w:t>
      </w:r>
    </w:p>
    <w:p w14:paraId="666EABFB">
      <w:pPr>
        <w:spacing w:line="360" w:lineRule="auto"/>
        <w:rPr>
          <w:color w:val="auto"/>
          <w:highlight w:val="none"/>
        </w:rPr>
      </w:pPr>
      <w:r>
        <w:rPr>
          <w:color w:val="auto"/>
          <w:highlight w:val="none"/>
          <w:u w:val="single"/>
        </w:rPr>
        <w:t xml:space="preserve">   </w:t>
      </w:r>
      <w:r>
        <w:rPr>
          <w:rFonts w:hint="eastAsia"/>
          <w:color w:val="auto"/>
          <w:highlight w:val="none"/>
          <w:u w:val="single"/>
        </w:rPr>
        <w:t>开工之日起7日内</w:t>
      </w:r>
      <w:r>
        <w:rPr>
          <w:color w:val="auto"/>
          <w:highlight w:val="none"/>
          <w:u w:val="single"/>
        </w:rPr>
        <w:t xml:space="preserve"> </w:t>
      </w:r>
      <w:r>
        <w:rPr>
          <w:rFonts w:hint="eastAsia" w:hAnsi="宋体" w:cs="宋体"/>
          <w:color w:val="auto"/>
          <w:highlight w:val="none"/>
        </w:rPr>
        <w:t>。</w:t>
      </w:r>
    </w:p>
    <w:p w14:paraId="14317604">
      <w:pPr>
        <w:spacing w:line="360" w:lineRule="auto"/>
        <w:ind w:firstLine="420" w:firstLineChars="200"/>
        <w:rPr>
          <w:color w:val="auto"/>
          <w:highlight w:val="none"/>
        </w:rPr>
      </w:pPr>
      <w:r>
        <w:rPr>
          <w:color w:val="auto"/>
          <w:highlight w:val="none"/>
        </w:rPr>
        <w:t xml:space="preserve">3.3.3 </w:t>
      </w:r>
      <w:r>
        <w:rPr>
          <w:rFonts w:hint="eastAsia" w:hAnsi="宋体" w:cs="宋体"/>
          <w:color w:val="auto"/>
          <w:highlight w:val="none"/>
        </w:rPr>
        <w:t>承包人无正当理由拒绝撤换主要施工管理人员的违约责任：</w:t>
      </w:r>
      <w:r>
        <w:rPr>
          <w:rFonts w:hint="eastAsia" w:hAnsi="宋体" w:cs="宋体"/>
          <w:color w:val="auto"/>
          <w:highlight w:val="none"/>
          <w:u w:val="single"/>
        </w:rPr>
        <w:t>因承包人主要施工管理人员不称职，发包人要求调换而无正当理由拒绝撤换或未及时调换的，视为承包人违约，必须向发包人交纳</w:t>
      </w:r>
      <w:r>
        <w:rPr>
          <w:rFonts w:hint="eastAsia" w:hAnsi="宋体" w:cs="宋体"/>
          <w:color w:val="auto"/>
          <w:highlight w:val="none"/>
          <w:u w:val="single"/>
          <w:lang w:val="en-US" w:eastAsia="zh-CN"/>
        </w:rPr>
        <w:t>违约金</w:t>
      </w:r>
      <w:r>
        <w:rPr>
          <w:rFonts w:hint="eastAsia" w:hAnsi="宋体" w:cs="宋体"/>
          <w:color w:val="auto"/>
          <w:highlight w:val="none"/>
          <w:u w:val="single"/>
        </w:rPr>
        <w:t>，</w:t>
      </w:r>
      <w:r>
        <w:rPr>
          <w:rFonts w:hint="eastAsia" w:hAnsi="宋体" w:cs="宋体"/>
          <w:color w:val="auto"/>
          <w:highlight w:val="none"/>
          <w:u w:val="single"/>
          <w:lang w:val="en-US" w:eastAsia="zh-CN"/>
        </w:rPr>
        <w:t>交纳</w:t>
      </w:r>
      <w:r>
        <w:rPr>
          <w:rFonts w:hint="eastAsia" w:hAnsi="宋体" w:cs="宋体"/>
          <w:color w:val="auto"/>
          <w:highlight w:val="none"/>
          <w:u w:val="single"/>
        </w:rPr>
        <w:t>标准：技术负责人</w:t>
      </w:r>
      <w:r>
        <w:rPr>
          <w:rFonts w:hint="eastAsia"/>
          <w:color w:val="auto"/>
          <w:highlight w:val="none"/>
          <w:u w:val="single"/>
          <w:lang w:val="en-US" w:eastAsia="zh-CN"/>
        </w:rPr>
        <w:t>1500</w:t>
      </w:r>
      <w:r>
        <w:rPr>
          <w:rFonts w:hint="eastAsia" w:hAnsi="宋体" w:cs="宋体"/>
          <w:color w:val="auto"/>
          <w:highlight w:val="none"/>
          <w:u w:val="single"/>
        </w:rPr>
        <w:t>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u w:val="single"/>
        </w:rPr>
        <w:t>；专业工程师</w:t>
      </w:r>
      <w:r>
        <w:rPr>
          <w:rFonts w:hint="eastAsia"/>
          <w:color w:val="auto"/>
          <w:highlight w:val="none"/>
          <w:u w:val="single"/>
          <w:lang w:val="en-US" w:eastAsia="zh-CN"/>
        </w:rPr>
        <w:t>1000</w:t>
      </w:r>
      <w:r>
        <w:rPr>
          <w:rFonts w:hint="eastAsia" w:hAnsi="宋体" w:cs="宋体"/>
          <w:color w:val="auto"/>
          <w:highlight w:val="none"/>
          <w:u w:val="single"/>
        </w:rPr>
        <w:t>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rPr>
        <w:t>。</w:t>
      </w:r>
    </w:p>
    <w:p w14:paraId="6BACBE95">
      <w:pPr>
        <w:spacing w:line="360" w:lineRule="auto"/>
        <w:ind w:firstLine="420" w:firstLineChars="200"/>
        <w:rPr>
          <w:color w:val="auto"/>
          <w:highlight w:val="none"/>
          <w:u w:val="single"/>
        </w:rPr>
      </w:pPr>
      <w:r>
        <w:rPr>
          <w:color w:val="auto"/>
          <w:highlight w:val="none"/>
        </w:rPr>
        <w:t xml:space="preserve">3.3.4 </w:t>
      </w:r>
      <w:r>
        <w:rPr>
          <w:rFonts w:hint="eastAsia" w:hAnsi="宋体" w:cs="宋体"/>
          <w:color w:val="auto"/>
          <w:highlight w:val="none"/>
        </w:rPr>
        <w:t>承包人主要施工管理人员离开施工现场的批准要求：</w:t>
      </w:r>
      <w:r>
        <w:rPr>
          <w:color w:val="auto"/>
          <w:highlight w:val="none"/>
          <w:u w:val="single"/>
        </w:rPr>
        <w:t xml:space="preserve">  </w:t>
      </w:r>
      <w:r>
        <w:rPr>
          <w:rFonts w:hint="eastAsia"/>
          <w:color w:val="auto"/>
          <w:highlight w:val="none"/>
          <w:u w:val="single"/>
        </w:rPr>
        <w:t>经发包人代表批准</w:t>
      </w:r>
      <w:r>
        <w:rPr>
          <w:color w:val="auto"/>
          <w:highlight w:val="none"/>
          <w:u w:val="single"/>
        </w:rPr>
        <w:t xml:space="preserve">    </w:t>
      </w:r>
      <w:r>
        <w:rPr>
          <w:rFonts w:hint="eastAsia" w:hAnsi="宋体" w:cs="宋体"/>
          <w:color w:val="auto"/>
          <w:highlight w:val="none"/>
        </w:rPr>
        <w:t>。</w:t>
      </w:r>
    </w:p>
    <w:p w14:paraId="04BEC752">
      <w:pPr>
        <w:spacing w:line="360" w:lineRule="auto"/>
        <w:ind w:firstLine="420" w:firstLineChars="200"/>
        <w:rPr>
          <w:color w:val="auto"/>
          <w:highlight w:val="none"/>
        </w:rPr>
      </w:pPr>
      <w:r>
        <w:rPr>
          <w:color w:val="auto"/>
          <w:highlight w:val="none"/>
        </w:rPr>
        <w:t xml:space="preserve">3.3.5 </w:t>
      </w:r>
      <w:r>
        <w:rPr>
          <w:rFonts w:hint="eastAsia" w:hAnsi="宋体" w:cs="宋体"/>
          <w:color w:val="auto"/>
          <w:highlight w:val="none"/>
        </w:rPr>
        <w:t>承包人擅自更换主要施工管理人员的违约责任：</w:t>
      </w:r>
      <w:r>
        <w:rPr>
          <w:rFonts w:hint="eastAsia" w:hAnsi="宋体" w:cs="宋体"/>
          <w:color w:val="auto"/>
          <w:highlight w:val="none"/>
          <w:u w:val="single"/>
        </w:rPr>
        <w:t>项目技术负责人、专职安全生产管理人员及其承诺的其它在场管理人员未经发包人书面同意不准擅自更换，擅自更换项目技术负责人处</w:t>
      </w:r>
      <w:r>
        <w:rPr>
          <w:rFonts w:hint="eastAsia" w:hAnsi="宋体" w:cs="宋体"/>
          <w:color w:val="auto"/>
          <w:highlight w:val="none"/>
          <w:u w:val="single"/>
          <w:lang w:val="en-US" w:eastAsia="zh-CN"/>
        </w:rPr>
        <w:t>2000</w:t>
      </w:r>
      <w:r>
        <w:rPr>
          <w:rFonts w:hint="eastAsia" w:hAnsi="宋体" w:cs="宋体"/>
          <w:color w:val="auto"/>
          <w:highlight w:val="none"/>
          <w:u w:val="single"/>
        </w:rPr>
        <w:t>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u w:val="single"/>
        </w:rPr>
        <w:t>违约金；擅自更换专职安全生产管理人员处</w:t>
      </w:r>
      <w:r>
        <w:rPr>
          <w:rFonts w:hint="eastAsia"/>
          <w:color w:val="auto"/>
          <w:highlight w:val="none"/>
          <w:u w:val="single"/>
          <w:lang w:val="en-US" w:eastAsia="zh-CN"/>
        </w:rPr>
        <w:t>1500</w:t>
      </w:r>
      <w:r>
        <w:rPr>
          <w:rFonts w:hint="eastAsia" w:hAnsi="宋体" w:cs="宋体"/>
          <w:color w:val="auto"/>
          <w:highlight w:val="none"/>
          <w:u w:val="single"/>
        </w:rPr>
        <w:t>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u w:val="single"/>
        </w:rPr>
        <w:t>违约金；擅自更换其它在场管理人员处</w:t>
      </w:r>
      <w:r>
        <w:rPr>
          <w:rFonts w:hint="eastAsia"/>
          <w:color w:val="auto"/>
          <w:highlight w:val="none"/>
          <w:u w:val="single"/>
          <w:lang w:val="en-US" w:eastAsia="zh-CN"/>
        </w:rPr>
        <w:t>1000</w:t>
      </w:r>
      <w:r>
        <w:rPr>
          <w:rFonts w:hint="eastAsia" w:hAnsi="宋体" w:cs="宋体"/>
          <w:color w:val="auto"/>
          <w:highlight w:val="none"/>
          <w:u w:val="single"/>
        </w:rPr>
        <w:t>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u w:val="single"/>
        </w:rPr>
        <w:t>违约金</w:t>
      </w:r>
      <w:r>
        <w:rPr>
          <w:rFonts w:hint="eastAsia" w:hAnsi="宋体" w:cs="宋体"/>
          <w:color w:val="auto"/>
          <w:highlight w:val="none"/>
        </w:rPr>
        <w:t>。</w:t>
      </w:r>
    </w:p>
    <w:p w14:paraId="6E070A84">
      <w:pPr>
        <w:spacing w:line="360" w:lineRule="auto"/>
        <w:ind w:firstLine="420" w:firstLineChars="200"/>
        <w:rPr>
          <w:color w:val="auto"/>
          <w:highlight w:val="none"/>
        </w:rPr>
      </w:pPr>
      <w:r>
        <w:rPr>
          <w:rFonts w:hint="eastAsia" w:hAnsi="宋体" w:cs="宋体"/>
          <w:color w:val="auto"/>
          <w:highlight w:val="none"/>
        </w:rPr>
        <w:t>承包人主要施工管理人员擅自离开施工现场的违约责任：</w:t>
      </w:r>
      <w:r>
        <w:rPr>
          <w:rFonts w:hint="eastAsia" w:hAnsi="宋体" w:cs="宋体"/>
          <w:color w:val="auto"/>
          <w:highlight w:val="none"/>
          <w:u w:val="single"/>
        </w:rPr>
        <w:t>未经发包人同意，项目技术负责人擅自离岗的，视为承包人违约，发包人有权处违约金</w:t>
      </w:r>
      <w:r>
        <w:rPr>
          <w:rFonts w:hint="eastAsia"/>
          <w:color w:val="auto"/>
          <w:highlight w:val="none"/>
          <w:u w:val="single"/>
          <w:lang w:val="en-US" w:eastAsia="zh-CN"/>
        </w:rPr>
        <w:t>2000</w:t>
      </w:r>
      <w:r>
        <w:rPr>
          <w:rFonts w:hint="eastAsia" w:hAnsi="宋体" w:cs="宋体"/>
          <w:color w:val="auto"/>
          <w:highlight w:val="none"/>
          <w:u w:val="single"/>
        </w:rPr>
        <w:t>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u w:val="single"/>
        </w:rPr>
        <w:t>；未经发包人同意，专职安全生产管理人员擅自离岗的，视为承包人违约，发包人有权处违约金</w:t>
      </w:r>
      <w:r>
        <w:rPr>
          <w:rFonts w:hint="eastAsia"/>
          <w:color w:val="auto"/>
          <w:highlight w:val="none"/>
          <w:u w:val="single"/>
          <w:lang w:val="en-US" w:eastAsia="zh-CN"/>
        </w:rPr>
        <w:t>2000</w:t>
      </w:r>
      <w:r>
        <w:rPr>
          <w:rFonts w:hint="eastAsia" w:hAnsi="宋体" w:cs="宋体"/>
          <w:color w:val="auto"/>
          <w:highlight w:val="none"/>
          <w:u w:val="single"/>
        </w:rPr>
        <w:t>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u w:val="single"/>
        </w:rPr>
        <w:t>；其它在场管理人员擅自离岗的，视为承包人违约，发包人有权处违约金</w:t>
      </w:r>
      <w:r>
        <w:rPr>
          <w:rFonts w:hint="eastAsia"/>
          <w:color w:val="auto"/>
          <w:highlight w:val="none"/>
          <w:u w:val="single"/>
          <w:lang w:val="en-US" w:eastAsia="zh-CN"/>
        </w:rPr>
        <w:t>1500</w:t>
      </w:r>
      <w:r>
        <w:rPr>
          <w:rFonts w:hint="eastAsia" w:hAnsi="宋体" w:cs="宋体"/>
          <w:color w:val="auto"/>
          <w:highlight w:val="none"/>
          <w:u w:val="single"/>
        </w:rPr>
        <w:t>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rPr>
        <w:t>。</w:t>
      </w:r>
      <w:bookmarkStart w:id="327" w:name="_Toc78449798"/>
      <w:bookmarkStart w:id="328" w:name="_Toc373227710"/>
      <w:bookmarkStart w:id="329" w:name="_Toc389065276"/>
      <w:bookmarkStart w:id="330" w:name="_Toc373478357"/>
      <w:bookmarkStart w:id="331" w:name="_Toc2025600126"/>
      <w:bookmarkStart w:id="332" w:name="_Toc407135212"/>
      <w:bookmarkStart w:id="333" w:name="_Toc10076"/>
      <w:bookmarkStart w:id="334" w:name="_Toc21361"/>
      <w:r>
        <w:rPr>
          <w:rFonts w:ascii="Times New Roman" w:hAnsi="Times New Roman" w:eastAsia="宋体" w:cs="Times New Roman"/>
          <w:b/>
          <w:bCs/>
          <w:color w:val="auto"/>
          <w:kern w:val="2"/>
          <w:sz w:val="32"/>
          <w:szCs w:val="32"/>
          <w:highlight w:val="none"/>
          <w:lang w:val="en-US" w:eastAsia="zh-CN" w:bidi="ar-SA"/>
        </w:rPr>
        <w:t>3</w:t>
      </w:r>
      <w:bookmarkStart w:id="335" w:name="_Toc296891199"/>
      <w:bookmarkStart w:id="336" w:name="_Toc296503159"/>
      <w:bookmarkStart w:id="337" w:name="_Toc296944498"/>
      <w:bookmarkStart w:id="338" w:name="_Toc292559364"/>
      <w:bookmarkStart w:id="339" w:name="_Toc297123492"/>
      <w:bookmarkStart w:id="340" w:name="_Toc312677988"/>
      <w:bookmarkStart w:id="341" w:name="_Toc296890987"/>
      <w:bookmarkStart w:id="342" w:name="_Toc296347158"/>
      <w:bookmarkStart w:id="343" w:name="_Toc296346660"/>
      <w:bookmarkStart w:id="344" w:name="_Toc300934945"/>
      <w:bookmarkStart w:id="345" w:name="_Toc304295523"/>
      <w:bookmarkStart w:id="346" w:name="_Toc297120459"/>
      <w:bookmarkStart w:id="347" w:name="_Toc297216151"/>
      <w:bookmarkStart w:id="348" w:name="_Toc297048345"/>
      <w:bookmarkStart w:id="349" w:name="_Toc303539102"/>
      <w:bookmarkStart w:id="350" w:name="_Toc292559869"/>
      <w:r>
        <w:rPr>
          <w:rFonts w:ascii="Times New Roman" w:hAnsi="Times New Roman" w:eastAsia="宋体" w:cs="Times New Roman"/>
          <w:b/>
          <w:bCs/>
          <w:color w:val="auto"/>
          <w:kern w:val="2"/>
          <w:sz w:val="32"/>
          <w:szCs w:val="32"/>
          <w:highlight w:val="none"/>
          <w:lang w:val="en-US" w:eastAsia="zh-CN" w:bidi="ar-SA"/>
        </w:rPr>
        <w:t xml:space="preserve">.5 </w:t>
      </w:r>
      <w:r>
        <w:rPr>
          <w:rFonts w:hint="eastAsia" w:ascii="Times New Roman" w:hAnsi="Times New Roman" w:eastAsia="宋体" w:cs="Times New Roman"/>
          <w:b/>
          <w:bCs/>
          <w:color w:val="auto"/>
          <w:kern w:val="2"/>
          <w:sz w:val="32"/>
          <w:szCs w:val="32"/>
          <w:highlight w:val="none"/>
          <w:lang w:val="en-US" w:eastAsia="zh-CN" w:bidi="ar-SA"/>
        </w:rPr>
        <w:t>分包</w:t>
      </w:r>
      <w:bookmarkEnd w:id="327"/>
      <w:bookmarkEnd w:id="328"/>
      <w:bookmarkEnd w:id="329"/>
      <w:bookmarkEnd w:id="330"/>
      <w:bookmarkEnd w:id="331"/>
      <w:bookmarkEnd w:id="332"/>
      <w:bookmarkEnd w:id="333"/>
      <w:bookmarkEnd w:id="334"/>
    </w:p>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14:paraId="644F7CA8">
      <w:pPr>
        <w:spacing w:line="360" w:lineRule="auto"/>
        <w:ind w:firstLine="420" w:firstLineChars="200"/>
        <w:rPr>
          <w:color w:val="auto"/>
          <w:highlight w:val="none"/>
        </w:rPr>
      </w:pPr>
      <w:r>
        <w:rPr>
          <w:color w:val="auto"/>
          <w:highlight w:val="none"/>
        </w:rPr>
        <w:t>3</w:t>
      </w:r>
      <w:bookmarkStart w:id="351" w:name="_Toc292559870"/>
      <w:bookmarkStart w:id="352" w:name="_Toc297216152"/>
      <w:bookmarkStart w:id="353" w:name="_Toc292559365"/>
      <w:bookmarkStart w:id="354" w:name="_Toc296347159"/>
      <w:bookmarkStart w:id="355" w:name="_Toc300934946"/>
      <w:bookmarkStart w:id="356" w:name="_Toc296890988"/>
      <w:bookmarkStart w:id="357" w:name="_Toc297048346"/>
      <w:bookmarkStart w:id="358" w:name="_Toc296503160"/>
      <w:bookmarkStart w:id="359" w:name="_Toc296891200"/>
      <w:bookmarkStart w:id="360" w:name="_Toc303539103"/>
      <w:bookmarkStart w:id="361" w:name="_Toc318581158"/>
      <w:bookmarkStart w:id="362" w:name="_Toc312677989"/>
      <w:bookmarkStart w:id="363" w:name="_Toc296346661"/>
      <w:bookmarkStart w:id="364" w:name="_Toc297123493"/>
      <w:bookmarkStart w:id="365" w:name="_Toc296944499"/>
      <w:bookmarkStart w:id="366" w:name="_Toc304295524"/>
      <w:bookmarkStart w:id="367" w:name="_Toc297120460"/>
      <w:r>
        <w:rPr>
          <w:color w:val="auto"/>
          <w:highlight w:val="none"/>
        </w:rPr>
        <w:t xml:space="preserve">.5.1 </w:t>
      </w:r>
      <w:r>
        <w:rPr>
          <w:rFonts w:hint="eastAsia" w:hAnsi="宋体" w:cs="宋体"/>
          <w:color w:val="auto"/>
          <w:highlight w:val="none"/>
        </w:rPr>
        <w:t>分包的一般约定</w:t>
      </w:r>
    </w:p>
    <w:p w14:paraId="3D53F538">
      <w:pPr>
        <w:spacing w:line="360" w:lineRule="auto"/>
        <w:ind w:firstLine="420" w:firstLineChars="200"/>
        <w:jc w:val="left"/>
        <w:rPr>
          <w:color w:val="auto"/>
          <w:highlight w:val="none"/>
        </w:rPr>
      </w:pPr>
      <w:r>
        <w:rPr>
          <w:rFonts w:hint="eastAsia" w:hAnsi="宋体" w:cs="宋体"/>
          <w:color w:val="auto"/>
          <w:highlight w:val="none"/>
        </w:rPr>
        <w:t>禁止分包的工程包括：</w:t>
      </w:r>
      <w:r>
        <w:rPr>
          <w:color w:val="auto"/>
          <w:highlight w:val="none"/>
          <w:u w:val="single"/>
        </w:rPr>
        <w:t xml:space="preserve">  </w:t>
      </w:r>
      <w:r>
        <w:rPr>
          <w:rFonts w:hint="eastAsia"/>
          <w:color w:val="auto"/>
          <w:highlight w:val="none"/>
          <w:u w:val="single"/>
        </w:rPr>
        <w:t>主体结构、关键性工作禁止分包</w:t>
      </w:r>
      <w:r>
        <w:rPr>
          <w:color w:val="auto"/>
          <w:highlight w:val="none"/>
          <w:u w:val="single"/>
        </w:rPr>
        <w:t xml:space="preserve">    </w:t>
      </w:r>
      <w:r>
        <w:rPr>
          <w:rFonts w:hint="eastAsia" w:hAnsi="宋体" w:cs="宋体"/>
          <w:color w:val="auto"/>
          <w:highlight w:val="none"/>
        </w:rPr>
        <w:t>。</w:t>
      </w:r>
    </w:p>
    <w:p w14:paraId="588A4417">
      <w:pPr>
        <w:spacing w:line="360" w:lineRule="auto"/>
        <w:ind w:firstLine="420" w:firstLineChars="200"/>
        <w:jc w:val="left"/>
        <w:rPr>
          <w:rFonts w:hAnsi="宋体"/>
          <w:color w:val="auto"/>
          <w:highlight w:val="none"/>
        </w:rPr>
      </w:pPr>
      <w:r>
        <w:rPr>
          <w:rFonts w:hint="eastAsia" w:hAnsi="宋体" w:cs="宋体"/>
          <w:color w:val="auto"/>
          <w:highlight w:val="none"/>
        </w:rPr>
        <w:t>主体结构、关键性工作的范围：</w:t>
      </w:r>
      <w:r>
        <w:rPr>
          <w:color w:val="auto"/>
          <w:highlight w:val="none"/>
          <w:u w:val="single"/>
        </w:rPr>
        <w:t xml:space="preserve">     </w:t>
      </w:r>
      <w:r>
        <w:rPr>
          <w:rFonts w:hint="eastAsia"/>
          <w:color w:val="auto"/>
          <w:highlight w:val="none"/>
          <w:u w:val="single"/>
          <w:lang w:val="en-US" w:eastAsia="zh-CN"/>
        </w:rPr>
        <w:t>无</w:t>
      </w:r>
      <w:r>
        <w:rPr>
          <w:color w:val="auto"/>
          <w:highlight w:val="none"/>
          <w:u w:val="single"/>
        </w:rPr>
        <w:t xml:space="preserve">               </w:t>
      </w:r>
      <w:r>
        <w:rPr>
          <w:rFonts w:hint="eastAsia" w:hAnsi="宋体" w:cs="宋体"/>
          <w:color w:val="auto"/>
          <w:highlight w:val="none"/>
        </w:rPr>
        <w:t>。</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p w14:paraId="5D8E5D3B">
      <w:pPr>
        <w:spacing w:line="360" w:lineRule="auto"/>
        <w:ind w:firstLine="420" w:firstLineChars="200"/>
        <w:jc w:val="left"/>
        <w:rPr>
          <w:color w:val="auto"/>
          <w:highlight w:val="none"/>
        </w:rPr>
      </w:pPr>
      <w:r>
        <w:rPr>
          <w:color w:val="auto"/>
          <w:highlight w:val="none"/>
        </w:rPr>
        <w:t>3</w:t>
      </w:r>
      <w:bookmarkStart w:id="368" w:name="_Toc312677990"/>
      <w:bookmarkStart w:id="369" w:name="_Toc318581159"/>
      <w:r>
        <w:rPr>
          <w:color w:val="auto"/>
          <w:highlight w:val="none"/>
        </w:rPr>
        <w:t xml:space="preserve">.5.2 </w:t>
      </w:r>
      <w:r>
        <w:rPr>
          <w:rFonts w:hint="eastAsia" w:hAnsi="宋体" w:cs="宋体"/>
          <w:color w:val="auto"/>
          <w:highlight w:val="none"/>
        </w:rPr>
        <w:t>分包的确定</w:t>
      </w:r>
    </w:p>
    <w:p w14:paraId="01BD7241">
      <w:pPr>
        <w:spacing w:line="360" w:lineRule="auto"/>
        <w:ind w:firstLine="420" w:firstLineChars="200"/>
        <w:rPr>
          <w:color w:val="auto"/>
          <w:highlight w:val="none"/>
          <w:u w:val="single"/>
        </w:rPr>
      </w:pPr>
      <w:r>
        <w:rPr>
          <w:rFonts w:hint="eastAsia" w:hAnsi="宋体" w:cs="宋体"/>
          <w:color w:val="auto"/>
          <w:highlight w:val="none"/>
        </w:rPr>
        <w:t>允许分包的专业工程包括：</w:t>
      </w:r>
      <w:r>
        <w:rPr>
          <w:color w:val="auto"/>
          <w:highlight w:val="none"/>
          <w:u w:val="single"/>
        </w:rPr>
        <w:t xml:space="preserve">   </w:t>
      </w:r>
      <w:r>
        <w:rPr>
          <w:rFonts w:hint="eastAsia"/>
          <w:color w:val="auto"/>
          <w:highlight w:val="none"/>
          <w:u w:val="single"/>
        </w:rPr>
        <w:t>本工程不允许分包</w:t>
      </w:r>
      <w:r>
        <w:rPr>
          <w:color w:val="auto"/>
          <w:highlight w:val="none"/>
          <w:u w:val="single"/>
        </w:rPr>
        <w:t xml:space="preserve">    </w:t>
      </w:r>
      <w:r>
        <w:rPr>
          <w:rFonts w:hint="eastAsia" w:hAnsi="宋体" w:cs="宋体"/>
          <w:color w:val="auto"/>
          <w:highlight w:val="none"/>
        </w:rPr>
        <w:t>。</w:t>
      </w:r>
    </w:p>
    <w:bookmarkEnd w:id="368"/>
    <w:bookmarkEnd w:id="369"/>
    <w:p w14:paraId="253D49FD">
      <w:pPr>
        <w:pStyle w:val="4"/>
        <w:rPr>
          <w:color w:val="auto"/>
          <w:highlight w:val="none"/>
        </w:rPr>
      </w:pPr>
      <w:bookmarkStart w:id="370" w:name="_Toc18329"/>
      <w:bookmarkStart w:id="371" w:name="_Toc389065277"/>
      <w:bookmarkStart w:id="372" w:name="_Toc407135213"/>
      <w:bookmarkStart w:id="373" w:name="_Toc373227711"/>
      <w:bookmarkStart w:id="374" w:name="_Toc373478358"/>
      <w:bookmarkStart w:id="375" w:name="_Toc78449799"/>
      <w:bookmarkStart w:id="376" w:name="_Toc57329529"/>
      <w:bookmarkStart w:id="377" w:name="_Toc11266"/>
      <w:r>
        <w:rPr>
          <w:color w:val="auto"/>
          <w:highlight w:val="none"/>
        </w:rPr>
        <w:t xml:space="preserve">3.6 </w:t>
      </w:r>
      <w:r>
        <w:rPr>
          <w:rFonts w:hint="eastAsia" w:cs="黑体"/>
          <w:color w:val="auto"/>
          <w:highlight w:val="none"/>
        </w:rPr>
        <w:t>工程照管与成品、半成品保护</w:t>
      </w:r>
      <w:bookmarkEnd w:id="370"/>
      <w:bookmarkEnd w:id="371"/>
      <w:bookmarkEnd w:id="372"/>
      <w:bookmarkEnd w:id="373"/>
      <w:bookmarkEnd w:id="374"/>
      <w:bookmarkEnd w:id="375"/>
      <w:bookmarkEnd w:id="376"/>
      <w:bookmarkEnd w:id="377"/>
    </w:p>
    <w:p w14:paraId="4994FFFE">
      <w:pPr>
        <w:spacing w:line="360" w:lineRule="auto"/>
        <w:ind w:firstLine="420" w:firstLineChars="200"/>
        <w:rPr>
          <w:color w:val="auto"/>
          <w:kern w:val="0"/>
          <w:highlight w:val="none"/>
          <w:u w:val="single"/>
        </w:rPr>
      </w:pPr>
      <w:r>
        <w:rPr>
          <w:rFonts w:hint="eastAsia" w:hAnsi="宋体" w:cs="宋体"/>
          <w:color w:val="auto"/>
          <w:kern w:val="0"/>
          <w:highlight w:val="none"/>
        </w:rPr>
        <w:t>承包人负责照管工程及工程相关的材料、工程设备的起始时间：</w:t>
      </w:r>
      <w:r>
        <w:rPr>
          <w:color w:val="auto"/>
          <w:kern w:val="0"/>
          <w:highlight w:val="none"/>
          <w:u w:val="single"/>
        </w:rPr>
        <w:t xml:space="preserve"> </w:t>
      </w:r>
      <w:r>
        <w:rPr>
          <w:rFonts w:hint="eastAsia"/>
          <w:color w:val="auto"/>
          <w:kern w:val="0"/>
          <w:highlight w:val="none"/>
          <w:u w:val="single"/>
        </w:rPr>
        <w:t>从进场之日起直至工程竣工验收并移交发包人为止</w:t>
      </w:r>
      <w:r>
        <w:rPr>
          <w:rFonts w:hint="eastAsia" w:hAnsi="宋体" w:cs="宋体"/>
          <w:color w:val="auto"/>
          <w:kern w:val="0"/>
          <w:highlight w:val="none"/>
        </w:rPr>
        <w:t>。</w:t>
      </w:r>
    </w:p>
    <w:p w14:paraId="13B61722">
      <w:pPr>
        <w:pStyle w:val="4"/>
        <w:rPr>
          <w:color w:val="auto"/>
          <w:highlight w:val="none"/>
        </w:rPr>
      </w:pPr>
      <w:bookmarkStart w:id="378" w:name="_Toc389065278"/>
      <w:bookmarkStart w:id="379" w:name="_Toc373478359"/>
      <w:bookmarkStart w:id="380" w:name="_Toc373227712"/>
      <w:bookmarkStart w:id="381" w:name="_Toc407135214"/>
      <w:bookmarkStart w:id="382" w:name="_Toc1042049436"/>
      <w:bookmarkStart w:id="383" w:name="_Toc78449800"/>
      <w:bookmarkStart w:id="384" w:name="_Toc15964"/>
      <w:bookmarkStart w:id="385" w:name="_Toc32164"/>
      <w:r>
        <w:rPr>
          <w:color w:val="auto"/>
          <w:highlight w:val="none"/>
        </w:rPr>
        <w:t xml:space="preserve">3.7 </w:t>
      </w:r>
      <w:r>
        <w:rPr>
          <w:rFonts w:hint="eastAsia" w:hAnsi="宋体" w:cs="黑体"/>
          <w:color w:val="auto"/>
          <w:highlight w:val="none"/>
        </w:rPr>
        <w:t>履约</w:t>
      </w:r>
      <w:bookmarkEnd w:id="378"/>
      <w:bookmarkEnd w:id="379"/>
      <w:bookmarkEnd w:id="380"/>
      <w:r>
        <w:rPr>
          <w:rFonts w:hint="eastAsia" w:hAnsi="宋体" w:cs="黑体"/>
          <w:color w:val="auto"/>
          <w:highlight w:val="none"/>
        </w:rPr>
        <w:t>保证金</w:t>
      </w:r>
      <w:bookmarkEnd w:id="381"/>
      <w:bookmarkEnd w:id="382"/>
      <w:bookmarkEnd w:id="383"/>
      <w:bookmarkEnd w:id="384"/>
      <w:bookmarkEnd w:id="385"/>
    </w:p>
    <w:p w14:paraId="4F531B58">
      <w:pPr>
        <w:spacing w:line="360" w:lineRule="auto"/>
        <w:ind w:firstLine="420" w:firstLineChars="200"/>
        <w:jc w:val="left"/>
        <w:rPr>
          <w:rFonts w:hint="eastAsia" w:hAnsi="宋体" w:cs="宋体"/>
          <w:color w:val="auto"/>
          <w:highlight w:val="none"/>
          <w:u w:val="single"/>
        </w:rPr>
      </w:pPr>
      <w:bookmarkStart w:id="386" w:name="_Toc389065279"/>
      <w:bookmarkStart w:id="387" w:name="_Toc351203636"/>
      <w:bookmarkStart w:id="388" w:name="_Toc373478360"/>
      <w:bookmarkStart w:id="389" w:name="_Toc373227713"/>
      <w:r>
        <w:rPr>
          <w:rFonts w:hint="eastAsia" w:hAnsi="宋体" w:cs="宋体"/>
          <w:color w:val="auto"/>
          <w:highlight w:val="none"/>
        </w:rPr>
        <w:t>承包人提供履约担保的形式、金额及期限的：</w:t>
      </w:r>
      <w:r>
        <w:rPr>
          <w:rFonts w:hint="eastAsia" w:hAnsi="宋体" w:cs="宋体"/>
          <w:color w:val="auto"/>
          <w:highlight w:val="none"/>
          <w:u w:val="single"/>
        </w:rPr>
        <w:t>承包人在收到中标通知书后，须在</w:t>
      </w:r>
      <w:r>
        <w:rPr>
          <w:rFonts w:hint="eastAsia"/>
          <w:color w:val="auto"/>
          <w:highlight w:val="none"/>
          <w:u w:val="single"/>
          <w:lang w:val="en-US" w:eastAsia="zh-CN"/>
        </w:rPr>
        <w:t>/</w:t>
      </w:r>
      <w:r>
        <w:rPr>
          <w:rFonts w:hint="eastAsia" w:hAnsi="宋体" w:cs="宋体"/>
          <w:color w:val="auto"/>
          <w:highlight w:val="none"/>
          <w:u w:val="single"/>
        </w:rPr>
        <w:t>日内向发包人提交合同价款扣除暂列金额、专业工程暂估价</w:t>
      </w:r>
      <w:r>
        <w:rPr>
          <w:rFonts w:hint="eastAsia" w:hAnsi="宋体" w:cs="宋体"/>
          <w:color w:val="auto"/>
          <w:highlight w:val="none"/>
          <w:u w:val="single"/>
          <w:lang w:val="en-US" w:eastAsia="zh-CN"/>
        </w:rPr>
        <w:t>后</w:t>
      </w:r>
      <w:r>
        <w:rPr>
          <w:rFonts w:hint="eastAsia" w:hAnsi="宋体" w:cs="宋体"/>
          <w:color w:val="auto"/>
          <w:highlight w:val="none"/>
          <w:u w:val="single"/>
        </w:rPr>
        <w:t>的</w:t>
      </w:r>
      <w:r>
        <w:rPr>
          <w:rFonts w:hint="eastAsia" w:hAnsi="宋体" w:cs="宋体"/>
          <w:color w:val="auto"/>
          <w:highlight w:val="none"/>
          <w:u w:val="single"/>
          <w:lang w:val="en-US" w:eastAsia="zh-CN"/>
        </w:rPr>
        <w:t>/</w:t>
      </w:r>
      <w:r>
        <w:rPr>
          <w:color w:val="auto"/>
          <w:highlight w:val="none"/>
          <w:u w:val="single"/>
        </w:rPr>
        <w:t>%</w:t>
      </w:r>
      <w:r>
        <w:rPr>
          <w:rFonts w:hint="eastAsia" w:hAnsi="宋体" w:cs="宋体"/>
          <w:color w:val="auto"/>
          <w:highlight w:val="none"/>
          <w:u w:val="single"/>
        </w:rPr>
        <w:t>的履约担保（格式见合同附件</w:t>
      </w:r>
      <w:r>
        <w:rPr>
          <w:rFonts w:hint="eastAsia" w:hAnsi="宋体"/>
          <w:color w:val="auto"/>
          <w:highlight w:val="none"/>
          <w:u w:val="single"/>
        </w:rPr>
        <w:t>7</w:t>
      </w:r>
      <w:r>
        <w:rPr>
          <w:rFonts w:hint="eastAsia" w:hAnsi="宋体" w:cs="宋体"/>
          <w:color w:val="auto"/>
          <w:highlight w:val="none"/>
          <w:u w:val="single"/>
        </w:rPr>
        <w:t>）。履约担保的有效期应当自本合同生效之日起至发包人签认并由监理人向承包人出具</w:t>
      </w:r>
      <w:r>
        <w:rPr>
          <w:color w:val="auto"/>
          <w:highlight w:val="none"/>
          <w:u w:val="single"/>
        </w:rPr>
        <w:t xml:space="preserve"> </w:t>
      </w:r>
      <w:r>
        <w:rPr>
          <w:rFonts w:hint="eastAsia"/>
          <w:color w:val="auto"/>
          <w:highlight w:val="none"/>
          <w:u w:val="single"/>
          <w:lang w:val="en-US" w:eastAsia="zh-CN"/>
        </w:rPr>
        <w:t>/</w:t>
      </w:r>
      <w:r>
        <w:rPr>
          <w:color w:val="auto"/>
          <w:highlight w:val="none"/>
          <w:u w:val="single"/>
        </w:rPr>
        <w:t xml:space="preserve"> </w:t>
      </w:r>
      <w:r>
        <w:rPr>
          <w:rFonts w:hint="eastAsia" w:hAnsi="宋体" w:cs="宋体"/>
          <w:color w:val="auto"/>
          <w:highlight w:val="none"/>
          <w:u w:val="single"/>
        </w:rPr>
        <w:t>（竣工证明材料名称）之日止。如果承包人无法获得一份不带具体截止日期的担保，履约担保中应当有</w:t>
      </w:r>
      <w:r>
        <w:rPr>
          <w:rFonts w:hint="eastAsia"/>
          <w:color w:val="auto"/>
          <w:highlight w:val="none"/>
          <w:u w:val="single"/>
          <w:lang w:eastAsia="zh-CN"/>
        </w:rPr>
        <w:t>“</w:t>
      </w:r>
      <w:r>
        <w:rPr>
          <w:rFonts w:hint="eastAsia" w:hAnsi="宋体" w:cs="宋体"/>
          <w:color w:val="auto"/>
          <w:highlight w:val="none"/>
          <w:u w:val="single"/>
        </w:rPr>
        <w:t>变更工程竣工日期的，保证期间按照变更后的竣工日期做相应调整</w:t>
      </w:r>
      <w:r>
        <w:rPr>
          <w:rFonts w:hint="eastAsia"/>
          <w:color w:val="auto"/>
          <w:highlight w:val="none"/>
          <w:u w:val="single"/>
          <w:lang w:eastAsia="zh-CN"/>
        </w:rPr>
        <w:t>”</w:t>
      </w:r>
      <w:r>
        <w:rPr>
          <w:rFonts w:hint="eastAsia" w:hAnsi="宋体" w:cs="宋体"/>
          <w:color w:val="auto"/>
          <w:highlight w:val="none"/>
          <w:u w:val="single"/>
        </w:rPr>
        <w:t>或类似约定的条款。</w:t>
      </w:r>
    </w:p>
    <w:p w14:paraId="184A4162">
      <w:pPr>
        <w:spacing w:line="360" w:lineRule="auto"/>
        <w:ind w:firstLine="420" w:firstLineChars="200"/>
        <w:jc w:val="left"/>
        <w:rPr>
          <w:rFonts w:hint="eastAsia" w:hAnsi="宋体" w:eastAsia="宋体" w:cs="宋体"/>
          <w:color w:val="auto"/>
          <w:highlight w:val="none"/>
          <w:u w:val="single"/>
          <w:lang w:eastAsia="zh-CN"/>
        </w:rPr>
      </w:pPr>
      <w:r>
        <w:rPr>
          <w:rFonts w:hint="eastAsia" w:hAnsi="宋体" w:cs="宋体"/>
          <w:color w:val="auto"/>
          <w:highlight w:val="none"/>
          <w:lang w:eastAsia="zh-CN"/>
        </w:rPr>
        <w:t>承包人</w:t>
      </w:r>
      <w:r>
        <w:rPr>
          <w:rFonts w:hint="eastAsia" w:hAnsi="宋体" w:cs="宋体"/>
          <w:color w:val="auto"/>
          <w:highlight w:val="none"/>
        </w:rPr>
        <w:t>提供</w:t>
      </w:r>
      <w:r>
        <w:rPr>
          <w:rFonts w:hint="eastAsia" w:hAnsi="宋体" w:cs="宋体"/>
          <w:color w:val="auto"/>
          <w:highlight w:val="none"/>
          <w:lang w:eastAsia="zh-CN"/>
        </w:rPr>
        <w:t>履约</w:t>
      </w:r>
      <w:r>
        <w:rPr>
          <w:rFonts w:hint="eastAsia" w:hAnsi="宋体" w:cs="宋体"/>
          <w:color w:val="auto"/>
          <w:highlight w:val="none"/>
        </w:rPr>
        <w:t>担保的形式：</w:t>
      </w:r>
      <w:r>
        <w:rPr>
          <w:rFonts w:hint="eastAsia"/>
          <w:color w:val="auto"/>
          <w:highlight w:val="none"/>
          <w:u w:val="single"/>
          <w:lang w:eastAsia="zh-CN"/>
        </w:rPr>
        <w:t>可以是</w:t>
      </w:r>
      <w:r>
        <w:rPr>
          <w:rFonts w:hint="eastAsia" w:ascii="Calibri" w:hAnsi="Calibri" w:eastAsia="宋体" w:cs="宋体"/>
          <w:color w:val="auto"/>
          <w:highlight w:val="none"/>
        </w:rPr>
        <w:t>现金、银行保函、工程担保、</w:t>
      </w:r>
      <w:r>
        <w:rPr>
          <w:rFonts w:hint="default" w:ascii="Calibri" w:hAnsi="Calibri" w:eastAsia="宋体" w:cs="宋体"/>
          <w:color w:val="auto"/>
          <w:highlight w:val="none"/>
        </w:rPr>
        <w:t>电子保函</w:t>
      </w:r>
      <w:r>
        <w:rPr>
          <w:rFonts w:hint="eastAsia" w:ascii="Calibri" w:hAnsi="Calibri" w:eastAsia="宋体" w:cs="宋体"/>
          <w:color w:val="auto"/>
          <w:highlight w:val="none"/>
        </w:rPr>
        <w:t>或保证保险</w:t>
      </w:r>
      <w:r>
        <w:rPr>
          <w:rFonts w:hint="eastAsia" w:hAnsi="宋体"/>
          <w:color w:val="auto"/>
          <w:highlight w:val="none"/>
        </w:rPr>
        <w:t>等</w:t>
      </w:r>
      <w:r>
        <w:rPr>
          <w:rFonts w:hint="eastAsia" w:hAnsi="宋体" w:cs="宋体"/>
          <w:color w:val="auto"/>
          <w:highlight w:val="none"/>
        </w:rPr>
        <w:t>形</w:t>
      </w:r>
      <w:r>
        <w:rPr>
          <w:rFonts w:hint="eastAsia" w:hAnsi="宋体"/>
          <w:color w:val="auto"/>
          <w:highlight w:val="none"/>
        </w:rPr>
        <w:t>式</w:t>
      </w:r>
      <w:r>
        <w:rPr>
          <w:rFonts w:hint="eastAsia" w:hAnsi="宋体" w:cs="宋体"/>
          <w:color w:val="auto"/>
          <w:highlight w:val="none"/>
        </w:rPr>
        <w:t>。</w:t>
      </w:r>
      <w:r>
        <w:rPr>
          <w:rFonts w:hint="eastAsia" w:hAnsi="宋体" w:cs="宋体"/>
          <w:color w:val="auto"/>
          <w:highlight w:val="none"/>
          <w:u w:val="single"/>
        </w:rPr>
        <w:t>工程担保保证人应将出具的保函相关信息录入</w:t>
      </w:r>
      <w:r>
        <w:rPr>
          <w:rFonts w:hint="eastAsia" w:hAnsi="宋体" w:cs="宋体"/>
          <w:color w:val="auto"/>
          <w:highlight w:val="none"/>
          <w:u w:val="single"/>
          <w:lang w:eastAsia="zh-CN"/>
        </w:rPr>
        <w:t>“</w:t>
      </w:r>
      <w:r>
        <w:rPr>
          <w:rFonts w:hint="eastAsia" w:hAnsi="宋体" w:cs="宋体"/>
          <w:color w:val="auto"/>
          <w:highlight w:val="none"/>
          <w:u w:val="single"/>
        </w:rPr>
        <w:t>广西建筑市场监管云</w:t>
      </w:r>
      <w:r>
        <w:rPr>
          <w:rFonts w:hint="eastAsia" w:hAnsi="宋体" w:cs="宋体"/>
          <w:color w:val="auto"/>
          <w:highlight w:val="none"/>
          <w:u w:val="single"/>
          <w:lang w:eastAsia="zh-CN"/>
        </w:rPr>
        <w:t>”</w:t>
      </w:r>
      <w:r>
        <w:rPr>
          <w:rFonts w:hint="eastAsia" w:hAnsi="宋体" w:cs="宋体"/>
          <w:color w:val="auto"/>
          <w:highlight w:val="none"/>
          <w:u w:val="single"/>
        </w:rPr>
        <w:t>平台（</w:t>
      </w:r>
      <w:r>
        <w:rPr>
          <w:rFonts w:hint="eastAsia" w:hAnsi="宋体" w:cs="宋体"/>
          <w:color w:val="auto"/>
          <w:highlight w:val="none"/>
          <w:u w:val="single"/>
          <w:lang w:eastAsia="zh-CN"/>
        </w:rPr>
        <w:t>https://gxjzsc.gxcic.</w:t>
      </w:r>
      <w:r>
        <w:rPr>
          <w:rFonts w:hint="eastAsia" w:cs="宋体"/>
          <w:color w:val="auto"/>
          <w:highlight w:val="none"/>
          <w:lang w:val="en-US" w:eastAsia="zh-CN"/>
        </w:rPr>
        <w:t>cn</w:t>
      </w:r>
      <w:r>
        <w:rPr>
          <w:rFonts w:hint="eastAsia" w:hAnsi="宋体" w:cs="宋体"/>
          <w:color w:val="auto"/>
          <w:highlight w:val="none"/>
          <w:u w:val="single"/>
          <w:lang w:eastAsia="zh-CN"/>
        </w:rPr>
        <w:t>）</w:t>
      </w:r>
      <w:r>
        <w:rPr>
          <w:rFonts w:hint="eastAsia" w:hAnsi="宋体" w:cs="宋体"/>
          <w:color w:val="auto"/>
          <w:highlight w:val="none"/>
          <w:u w:val="single"/>
        </w:rPr>
        <w:t>，以实现保函查询及验真功能</w:t>
      </w:r>
      <w:r>
        <w:rPr>
          <w:rFonts w:hint="eastAsia" w:hAnsi="宋体" w:cs="宋体"/>
          <w:color w:val="auto"/>
          <w:highlight w:val="none"/>
          <w:u w:val="single"/>
          <w:lang w:eastAsia="zh-CN"/>
        </w:rPr>
        <w:t>。</w:t>
      </w:r>
    </w:p>
    <w:p w14:paraId="4BF39B5C">
      <w:pPr>
        <w:spacing w:line="360" w:lineRule="auto"/>
        <w:ind w:firstLine="420" w:firstLineChars="200"/>
        <w:rPr>
          <w:color w:val="auto"/>
          <w:highlight w:val="none"/>
          <w:u w:val="single"/>
        </w:rPr>
      </w:pPr>
      <w:r>
        <w:rPr>
          <w:rFonts w:hint="eastAsia" w:hAnsi="宋体" w:cs="宋体"/>
          <w:color w:val="auto"/>
          <w:highlight w:val="none"/>
          <w:u w:val="single"/>
        </w:rPr>
        <w:t>工程竣工验收合格并对验收发现的问题完成整改后的</w:t>
      </w:r>
      <w:r>
        <w:rPr>
          <w:color w:val="auto"/>
          <w:highlight w:val="none"/>
          <w:u w:val="single"/>
        </w:rPr>
        <w:t>7</w:t>
      </w:r>
      <w:r>
        <w:rPr>
          <w:rFonts w:hint="eastAsia" w:hAnsi="宋体" w:cs="宋体"/>
          <w:color w:val="auto"/>
          <w:highlight w:val="none"/>
          <w:u w:val="single"/>
        </w:rPr>
        <w:t>个日历天内，发包人支付履约保证金的</w:t>
      </w:r>
      <w:r>
        <w:rPr>
          <w:color w:val="auto"/>
          <w:highlight w:val="none"/>
          <w:u w:val="single"/>
        </w:rPr>
        <w:t>50%</w:t>
      </w:r>
      <w:r>
        <w:rPr>
          <w:rFonts w:hint="eastAsia" w:hAnsi="宋体" w:cs="宋体"/>
          <w:color w:val="auto"/>
          <w:highlight w:val="none"/>
          <w:u w:val="single"/>
        </w:rPr>
        <w:t>；承包人向发包人完成（施工）竣工资料移交手续后，可向发包人申请退还剩余履约保证金，发包人应在收到申请之日起</w:t>
      </w:r>
      <w:r>
        <w:rPr>
          <w:color w:val="auto"/>
          <w:highlight w:val="none"/>
          <w:u w:val="single"/>
        </w:rPr>
        <w:t>28</w:t>
      </w:r>
      <w:r>
        <w:rPr>
          <w:rFonts w:hint="eastAsia" w:hAnsi="宋体" w:cs="宋体"/>
          <w:color w:val="auto"/>
          <w:highlight w:val="none"/>
          <w:u w:val="single"/>
        </w:rPr>
        <w:t>个日历天内扣减承包人赔偿金和其他应从承包人扣回的款项后，将履约保证金的余额退还给承包人。</w:t>
      </w:r>
    </w:p>
    <w:p w14:paraId="4336F9DE">
      <w:pPr>
        <w:pStyle w:val="3"/>
        <w:rPr>
          <w:color w:val="auto"/>
          <w:highlight w:val="none"/>
        </w:rPr>
      </w:pPr>
      <w:bookmarkStart w:id="390" w:name="_Toc78449801"/>
      <w:bookmarkStart w:id="391" w:name="_Toc407135215"/>
      <w:bookmarkStart w:id="392" w:name="_Toc907912356"/>
      <w:bookmarkStart w:id="393" w:name="_Toc17369"/>
      <w:r>
        <w:rPr>
          <w:color w:val="auto"/>
          <w:highlight w:val="none"/>
        </w:rPr>
        <w:t>4</w:t>
      </w:r>
      <w:bookmarkStart w:id="394" w:name="_Toc296347161"/>
      <w:bookmarkStart w:id="395" w:name="_Toc296944501"/>
      <w:bookmarkStart w:id="396" w:name="_Toc292559366"/>
      <w:bookmarkStart w:id="397" w:name="_Toc297048348"/>
      <w:bookmarkStart w:id="398" w:name="_Toc296891202"/>
      <w:bookmarkStart w:id="399" w:name="_Toc297120462"/>
      <w:bookmarkStart w:id="400" w:name="_Toc292559871"/>
      <w:bookmarkStart w:id="401" w:name="_Toc267251413"/>
      <w:bookmarkStart w:id="402" w:name="_Toc296503162"/>
      <w:bookmarkStart w:id="403" w:name="_Toc296890990"/>
      <w:bookmarkStart w:id="404" w:name="_Toc296346663"/>
      <w:r>
        <w:rPr>
          <w:color w:val="auto"/>
          <w:highlight w:val="none"/>
        </w:rPr>
        <w:t xml:space="preserve">. </w:t>
      </w:r>
      <w:r>
        <w:rPr>
          <w:rFonts w:hint="eastAsia" w:hAnsi="宋体" w:cs="黑体"/>
          <w:color w:val="auto"/>
          <w:highlight w:val="none"/>
        </w:rPr>
        <w:t>监</w:t>
      </w:r>
      <w:bookmarkEnd w:id="394"/>
      <w:bookmarkEnd w:id="395"/>
      <w:bookmarkEnd w:id="396"/>
      <w:bookmarkEnd w:id="397"/>
      <w:bookmarkEnd w:id="398"/>
      <w:bookmarkEnd w:id="399"/>
      <w:bookmarkEnd w:id="400"/>
      <w:bookmarkEnd w:id="401"/>
      <w:bookmarkEnd w:id="402"/>
      <w:bookmarkEnd w:id="403"/>
      <w:bookmarkEnd w:id="404"/>
      <w:r>
        <w:rPr>
          <w:rFonts w:hint="eastAsia" w:hAnsi="宋体" w:cs="黑体"/>
          <w:color w:val="auto"/>
          <w:highlight w:val="none"/>
        </w:rPr>
        <w:t>理人</w:t>
      </w:r>
      <w:bookmarkEnd w:id="386"/>
      <w:bookmarkEnd w:id="387"/>
      <w:bookmarkEnd w:id="388"/>
      <w:bookmarkEnd w:id="389"/>
      <w:bookmarkEnd w:id="390"/>
      <w:bookmarkEnd w:id="391"/>
      <w:bookmarkEnd w:id="392"/>
      <w:bookmarkEnd w:id="393"/>
    </w:p>
    <w:p w14:paraId="7A842B50">
      <w:pPr>
        <w:pStyle w:val="4"/>
        <w:rPr>
          <w:color w:val="auto"/>
          <w:highlight w:val="none"/>
        </w:rPr>
      </w:pPr>
      <w:bookmarkStart w:id="405" w:name="_Toc389065280"/>
      <w:bookmarkStart w:id="406" w:name="_Toc373478361"/>
      <w:bookmarkStart w:id="407" w:name="_Toc373227714"/>
      <w:bookmarkStart w:id="408" w:name="_Toc21437"/>
      <w:bookmarkStart w:id="409" w:name="_Toc2993"/>
      <w:bookmarkStart w:id="410" w:name="_Toc78449802"/>
      <w:bookmarkStart w:id="411" w:name="_Toc1595043148"/>
      <w:bookmarkStart w:id="412" w:name="_Toc407135216"/>
      <w:r>
        <w:rPr>
          <w:color w:val="auto"/>
          <w:highlight w:val="none"/>
        </w:rPr>
        <w:t xml:space="preserve">4.1 </w:t>
      </w:r>
      <w:r>
        <w:rPr>
          <w:rFonts w:hint="eastAsia" w:cs="黑体"/>
          <w:color w:val="auto"/>
          <w:highlight w:val="none"/>
        </w:rPr>
        <w:t>监理人的一般规定</w:t>
      </w:r>
      <w:bookmarkEnd w:id="405"/>
      <w:bookmarkEnd w:id="406"/>
      <w:bookmarkEnd w:id="407"/>
      <w:bookmarkEnd w:id="408"/>
      <w:bookmarkEnd w:id="409"/>
      <w:bookmarkEnd w:id="410"/>
      <w:bookmarkEnd w:id="411"/>
      <w:bookmarkEnd w:id="412"/>
    </w:p>
    <w:p w14:paraId="0BB07141">
      <w:pPr>
        <w:spacing w:line="360" w:lineRule="auto"/>
        <w:ind w:firstLine="420" w:firstLineChars="200"/>
        <w:jc w:val="left"/>
        <w:rPr>
          <w:color w:val="auto"/>
          <w:highlight w:val="none"/>
        </w:rPr>
      </w:pPr>
      <w:r>
        <w:rPr>
          <w:rFonts w:hint="eastAsia" w:hAnsi="宋体" w:cs="宋体"/>
          <w:color w:val="auto"/>
          <w:highlight w:val="none"/>
        </w:rPr>
        <w:t>关于监理人的监理内容：</w:t>
      </w:r>
      <w:r>
        <w:rPr>
          <w:color w:val="auto"/>
          <w:highlight w:val="none"/>
          <w:u w:val="single"/>
        </w:rPr>
        <w:t xml:space="preserve">   </w:t>
      </w:r>
      <w:r>
        <w:rPr>
          <w:rFonts w:hint="eastAsia"/>
          <w:color w:val="auto"/>
          <w:highlight w:val="none"/>
          <w:u w:val="single"/>
        </w:rPr>
        <w:t>按本工程监理合同</w:t>
      </w:r>
      <w:r>
        <w:rPr>
          <w:rFonts w:hint="eastAsia"/>
          <w:color w:val="auto"/>
          <w:highlight w:val="none"/>
          <w:u w:val="single"/>
          <w:lang w:val="en-US" w:eastAsia="zh-CN"/>
        </w:rPr>
        <w:t>约定</w:t>
      </w:r>
      <w:r>
        <w:rPr>
          <w:color w:val="auto"/>
          <w:highlight w:val="none"/>
          <w:u w:val="single"/>
        </w:rPr>
        <w:t xml:space="preserve">        </w:t>
      </w:r>
      <w:r>
        <w:rPr>
          <w:rFonts w:hint="eastAsia" w:hAnsi="宋体" w:cs="宋体"/>
          <w:color w:val="auto"/>
          <w:highlight w:val="none"/>
        </w:rPr>
        <w:t>。</w:t>
      </w:r>
    </w:p>
    <w:p w14:paraId="4447236D">
      <w:pPr>
        <w:spacing w:line="360" w:lineRule="auto"/>
        <w:ind w:firstLine="420" w:firstLineChars="200"/>
        <w:jc w:val="left"/>
        <w:rPr>
          <w:color w:val="auto"/>
          <w:highlight w:val="none"/>
        </w:rPr>
      </w:pPr>
      <w:r>
        <w:rPr>
          <w:rFonts w:hint="eastAsia" w:hAnsi="宋体" w:cs="宋体"/>
          <w:color w:val="auto"/>
          <w:highlight w:val="none"/>
        </w:rPr>
        <w:t>关于监理人的监理权限：</w:t>
      </w:r>
      <w:r>
        <w:rPr>
          <w:color w:val="auto"/>
          <w:highlight w:val="none"/>
          <w:u w:val="single"/>
        </w:rPr>
        <w:t xml:space="preserve">   </w:t>
      </w:r>
      <w:r>
        <w:rPr>
          <w:rFonts w:hint="eastAsia"/>
          <w:color w:val="auto"/>
          <w:highlight w:val="none"/>
          <w:u w:val="single"/>
        </w:rPr>
        <w:t>按本工程监理合同</w:t>
      </w:r>
      <w:r>
        <w:rPr>
          <w:rFonts w:hint="eastAsia"/>
          <w:color w:val="auto"/>
          <w:highlight w:val="none"/>
          <w:u w:val="single"/>
          <w:lang w:val="en-US" w:eastAsia="zh-CN"/>
        </w:rPr>
        <w:t>约定</w:t>
      </w:r>
      <w:r>
        <w:rPr>
          <w:color w:val="auto"/>
          <w:highlight w:val="none"/>
          <w:u w:val="single"/>
        </w:rPr>
        <w:t xml:space="preserve">      </w:t>
      </w:r>
      <w:r>
        <w:rPr>
          <w:rFonts w:hint="eastAsia" w:hAnsi="宋体" w:cs="宋体"/>
          <w:color w:val="auto"/>
          <w:highlight w:val="none"/>
        </w:rPr>
        <w:t>。</w:t>
      </w:r>
      <w:r>
        <w:rPr>
          <w:color w:val="auto"/>
          <w:highlight w:val="none"/>
        </w:rPr>
        <w:t xml:space="preserve"> </w:t>
      </w:r>
    </w:p>
    <w:p w14:paraId="32404865">
      <w:pPr>
        <w:spacing w:line="360" w:lineRule="auto"/>
        <w:rPr>
          <w:color w:val="auto"/>
          <w:highlight w:val="none"/>
        </w:rPr>
      </w:pPr>
      <w:r>
        <w:rPr>
          <w:rFonts w:hint="eastAsia" w:hAnsi="宋体" w:cs="宋体"/>
          <w:color w:val="auto"/>
          <w:highlight w:val="none"/>
        </w:rPr>
        <w:t>关于监理人在施工现场的办公场所、生活场所的提供和费用承担的约定：</w:t>
      </w:r>
      <w:r>
        <w:rPr>
          <w:color w:val="auto"/>
          <w:highlight w:val="none"/>
          <w:u w:val="single"/>
        </w:rPr>
        <w:t xml:space="preserve"> </w:t>
      </w:r>
      <w:r>
        <w:rPr>
          <w:rFonts w:hint="eastAsia"/>
          <w:color w:val="auto"/>
          <w:highlight w:val="none"/>
          <w:u w:val="single"/>
        </w:rPr>
        <w:t>监理人自行承担费用</w:t>
      </w:r>
      <w:r>
        <w:rPr>
          <w:color w:val="auto"/>
          <w:highlight w:val="none"/>
          <w:u w:val="single"/>
        </w:rPr>
        <w:t xml:space="preserve"> </w:t>
      </w:r>
      <w:r>
        <w:rPr>
          <w:rFonts w:hint="eastAsia" w:hAnsi="宋体" w:cs="宋体"/>
          <w:color w:val="auto"/>
          <w:highlight w:val="none"/>
        </w:rPr>
        <w:t>。</w:t>
      </w:r>
    </w:p>
    <w:p w14:paraId="12BD1471">
      <w:pPr>
        <w:pStyle w:val="4"/>
        <w:rPr>
          <w:color w:val="auto"/>
          <w:highlight w:val="none"/>
        </w:rPr>
      </w:pPr>
      <w:bookmarkStart w:id="413" w:name="_Toc16747"/>
      <w:bookmarkStart w:id="414" w:name="_Toc78449803"/>
      <w:bookmarkStart w:id="415" w:name="_Toc389065281"/>
      <w:bookmarkStart w:id="416" w:name="_Toc386397261"/>
      <w:bookmarkStart w:id="417" w:name="_Toc373478362"/>
      <w:bookmarkStart w:id="418" w:name="_Toc9467"/>
      <w:bookmarkStart w:id="419" w:name="_Toc373227715"/>
      <w:bookmarkStart w:id="420" w:name="_Toc407135217"/>
      <w:r>
        <w:rPr>
          <w:color w:val="auto"/>
          <w:highlight w:val="none"/>
        </w:rPr>
        <w:t xml:space="preserve">4.2 </w:t>
      </w:r>
      <w:r>
        <w:rPr>
          <w:rFonts w:hint="eastAsia" w:hAnsi="宋体" w:cs="黑体"/>
          <w:color w:val="auto"/>
          <w:highlight w:val="none"/>
        </w:rPr>
        <w:t>监理人员</w:t>
      </w:r>
      <w:bookmarkEnd w:id="413"/>
      <w:bookmarkEnd w:id="414"/>
      <w:bookmarkEnd w:id="415"/>
      <w:bookmarkEnd w:id="416"/>
      <w:bookmarkEnd w:id="417"/>
      <w:bookmarkEnd w:id="418"/>
      <w:bookmarkEnd w:id="419"/>
      <w:bookmarkEnd w:id="420"/>
    </w:p>
    <w:p w14:paraId="37C359CF">
      <w:pPr>
        <w:spacing w:line="360" w:lineRule="auto"/>
        <w:ind w:firstLine="420" w:firstLineChars="200"/>
        <w:rPr>
          <w:color w:val="auto"/>
          <w:highlight w:val="none"/>
        </w:rPr>
      </w:pPr>
      <w:r>
        <w:rPr>
          <w:rFonts w:hint="eastAsia" w:hAnsi="宋体" w:cs="宋体"/>
          <w:color w:val="auto"/>
          <w:highlight w:val="none"/>
        </w:rPr>
        <w:t>总监理工程师：</w:t>
      </w:r>
    </w:p>
    <w:p w14:paraId="691F7881">
      <w:pPr>
        <w:spacing w:line="360" w:lineRule="auto"/>
        <w:ind w:firstLine="420" w:firstLineChars="200"/>
        <w:rPr>
          <w:color w:val="auto"/>
          <w:highlight w:val="none"/>
        </w:rPr>
      </w:pPr>
      <w:r>
        <w:rPr>
          <w:rFonts w:hAnsi="宋体"/>
          <w:color w:val="auto"/>
          <w:highlight w:val="none"/>
        </w:rPr>
        <w:t>姓</w:t>
      </w:r>
      <w:r>
        <w:rPr>
          <w:color w:val="auto"/>
          <w:highlight w:val="none"/>
        </w:rPr>
        <w:t xml:space="preserve">    </w:t>
      </w:r>
      <w:r>
        <w:rPr>
          <w:rFonts w:hAnsi="宋体"/>
          <w:color w:val="auto"/>
          <w:highlight w:val="none"/>
        </w:rPr>
        <w:t>名：</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rFonts w:hAnsi="宋体"/>
          <w:color w:val="auto"/>
          <w:highlight w:val="none"/>
        </w:rPr>
        <w:t>；</w:t>
      </w:r>
    </w:p>
    <w:p w14:paraId="1AAF8516">
      <w:pPr>
        <w:spacing w:line="360" w:lineRule="auto"/>
        <w:ind w:firstLine="420" w:firstLineChars="200"/>
        <w:rPr>
          <w:color w:val="auto"/>
          <w:highlight w:val="none"/>
        </w:rPr>
      </w:pPr>
      <w:r>
        <w:rPr>
          <w:rFonts w:hAnsi="宋体"/>
          <w:color w:val="auto"/>
          <w:highlight w:val="none"/>
        </w:rPr>
        <w:t>职</w:t>
      </w:r>
      <w:r>
        <w:rPr>
          <w:color w:val="auto"/>
          <w:highlight w:val="none"/>
        </w:rPr>
        <w:t xml:space="preserve">    </w:t>
      </w:r>
      <w:r>
        <w:rPr>
          <w:rFonts w:hAnsi="宋体"/>
          <w:color w:val="auto"/>
          <w:highlight w:val="none"/>
        </w:rPr>
        <w:t>务：</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rFonts w:hAnsi="宋体"/>
          <w:color w:val="auto"/>
          <w:highlight w:val="none"/>
        </w:rPr>
        <w:t>；</w:t>
      </w:r>
    </w:p>
    <w:p w14:paraId="238C095B">
      <w:pPr>
        <w:spacing w:line="360" w:lineRule="auto"/>
        <w:ind w:firstLine="420" w:firstLineChars="200"/>
        <w:rPr>
          <w:rFonts w:hAnsi="宋体"/>
          <w:color w:val="auto"/>
          <w:highlight w:val="none"/>
        </w:rPr>
      </w:pPr>
      <w:r>
        <w:rPr>
          <w:rFonts w:hAnsi="宋体"/>
          <w:color w:val="auto"/>
          <w:highlight w:val="none"/>
        </w:rPr>
        <w:t>监理工程师注册证书号：</w:t>
      </w:r>
      <w:r>
        <w:rPr>
          <w:rFonts w:hint="eastAsia" w:hAnsi="宋体"/>
          <w:color w:val="auto"/>
          <w:highlight w:val="none"/>
          <w:u w:val="single"/>
          <w:lang w:eastAsia="zh-CN"/>
        </w:rPr>
        <w:t xml:space="preserve">    </w:t>
      </w:r>
      <w:r>
        <w:rPr>
          <w:rFonts w:hint="eastAsia" w:hAnsi="宋体"/>
          <w:color w:val="auto"/>
          <w:highlight w:val="none"/>
          <w:u w:val="single"/>
        </w:rPr>
        <w:t xml:space="preserve">         </w:t>
      </w:r>
      <w:r>
        <w:rPr>
          <w:rFonts w:hint="eastAsia" w:hAnsi="宋体"/>
          <w:color w:val="auto"/>
          <w:highlight w:val="none"/>
          <w:u w:val="single"/>
          <w:lang w:eastAsia="zh-CN"/>
        </w:rPr>
        <w:t xml:space="preserve">      </w:t>
      </w:r>
      <w:r>
        <w:rPr>
          <w:rFonts w:hAnsi="宋体"/>
          <w:color w:val="auto"/>
          <w:highlight w:val="none"/>
        </w:rPr>
        <w:t>；</w:t>
      </w:r>
    </w:p>
    <w:p w14:paraId="500F4FB5">
      <w:pPr>
        <w:spacing w:line="360" w:lineRule="auto"/>
        <w:ind w:firstLine="420" w:firstLineChars="200"/>
        <w:rPr>
          <w:color w:val="auto"/>
          <w:highlight w:val="none"/>
        </w:rPr>
      </w:pPr>
      <w:r>
        <w:rPr>
          <w:rFonts w:hAnsi="宋体"/>
          <w:color w:val="auto"/>
          <w:highlight w:val="none"/>
        </w:rPr>
        <w:t>联系电话：</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rFonts w:hAnsi="宋体"/>
          <w:color w:val="auto"/>
          <w:highlight w:val="none"/>
        </w:rPr>
        <w:t>；</w:t>
      </w:r>
    </w:p>
    <w:p w14:paraId="247CA27B">
      <w:pPr>
        <w:spacing w:line="360" w:lineRule="auto"/>
        <w:ind w:firstLine="420" w:firstLineChars="200"/>
        <w:rPr>
          <w:color w:val="auto"/>
          <w:highlight w:val="none"/>
        </w:rPr>
      </w:pPr>
      <w:r>
        <w:rPr>
          <w:rFonts w:hAnsi="宋体"/>
          <w:color w:val="auto"/>
          <w:highlight w:val="none"/>
        </w:rPr>
        <w:t>电子信箱：</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rFonts w:hAnsi="宋体"/>
          <w:color w:val="auto"/>
          <w:highlight w:val="none"/>
        </w:rPr>
        <w:t>；</w:t>
      </w:r>
    </w:p>
    <w:p w14:paraId="51F87369">
      <w:pPr>
        <w:spacing w:line="360" w:lineRule="auto"/>
        <w:ind w:firstLine="420" w:firstLineChars="200"/>
        <w:rPr>
          <w:color w:val="auto"/>
          <w:highlight w:val="none"/>
        </w:rPr>
      </w:pPr>
      <w:r>
        <w:rPr>
          <w:rFonts w:hAnsi="宋体"/>
          <w:color w:val="auto"/>
          <w:highlight w:val="none"/>
        </w:rPr>
        <w:t>通信地址：</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rFonts w:hAnsi="宋体"/>
          <w:color w:val="auto"/>
          <w:highlight w:val="none"/>
        </w:rPr>
        <w:t>；</w:t>
      </w:r>
    </w:p>
    <w:p w14:paraId="4939D7C9">
      <w:pPr>
        <w:spacing w:line="360" w:lineRule="auto"/>
        <w:ind w:firstLine="420" w:firstLineChars="200"/>
        <w:rPr>
          <w:color w:val="auto"/>
          <w:highlight w:val="none"/>
        </w:rPr>
      </w:pPr>
      <w:r>
        <w:rPr>
          <w:rFonts w:hAnsi="宋体"/>
          <w:color w:val="auto"/>
          <w:highlight w:val="none"/>
        </w:rPr>
        <w:t>关于监理人的其他约定：</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color w:val="auto"/>
          <w:highlight w:val="none"/>
          <w:u w:val="single"/>
        </w:rPr>
        <w:t xml:space="preserve"> </w:t>
      </w:r>
      <w:r>
        <w:rPr>
          <w:rFonts w:hint="eastAsia" w:hAnsi="宋体"/>
          <w:color w:val="auto"/>
          <w:highlight w:val="none"/>
          <w:u w:val="single"/>
          <w:lang w:eastAsia="zh-CN"/>
        </w:rPr>
        <w:t xml:space="preserve">  </w:t>
      </w:r>
      <w:r>
        <w:rPr>
          <w:rFonts w:hAnsi="宋体"/>
          <w:color w:val="auto"/>
          <w:highlight w:val="none"/>
        </w:rPr>
        <w:t>。</w:t>
      </w:r>
    </w:p>
    <w:p w14:paraId="51160DF3">
      <w:pPr>
        <w:pStyle w:val="4"/>
        <w:rPr>
          <w:color w:val="auto"/>
          <w:highlight w:val="none"/>
        </w:rPr>
      </w:pPr>
      <w:bookmarkStart w:id="421" w:name="_Toc539923186"/>
      <w:bookmarkStart w:id="422" w:name="_Toc389065282"/>
      <w:bookmarkStart w:id="423" w:name="_Toc373478363"/>
      <w:bookmarkStart w:id="424" w:name="_Toc78449804"/>
      <w:bookmarkStart w:id="425" w:name="_Toc29998"/>
      <w:bookmarkStart w:id="426" w:name="_Toc407135218"/>
      <w:bookmarkStart w:id="427" w:name="_Toc373227716"/>
      <w:bookmarkStart w:id="428" w:name="_Toc30189"/>
      <w:r>
        <w:rPr>
          <w:color w:val="auto"/>
          <w:highlight w:val="none"/>
        </w:rPr>
        <w:t xml:space="preserve">4.4 </w:t>
      </w:r>
      <w:r>
        <w:rPr>
          <w:rFonts w:hint="eastAsia" w:hAnsi="宋体" w:cs="黑体"/>
          <w:color w:val="auto"/>
          <w:highlight w:val="none"/>
        </w:rPr>
        <w:t>商定或确定</w:t>
      </w:r>
      <w:bookmarkEnd w:id="421"/>
      <w:bookmarkEnd w:id="422"/>
      <w:bookmarkEnd w:id="423"/>
      <w:bookmarkEnd w:id="424"/>
      <w:bookmarkEnd w:id="425"/>
      <w:bookmarkEnd w:id="426"/>
      <w:bookmarkEnd w:id="427"/>
      <w:bookmarkEnd w:id="428"/>
    </w:p>
    <w:p w14:paraId="095CA231">
      <w:pPr>
        <w:spacing w:line="360" w:lineRule="auto"/>
        <w:ind w:firstLine="420" w:firstLineChars="200"/>
        <w:rPr>
          <w:color w:val="auto"/>
          <w:highlight w:val="none"/>
        </w:rPr>
      </w:pPr>
      <w:bookmarkStart w:id="429" w:name="_Toc267251418"/>
      <w:r>
        <w:rPr>
          <w:rFonts w:hint="eastAsia" w:hAnsi="宋体" w:cs="宋体"/>
          <w:color w:val="auto"/>
          <w:highlight w:val="none"/>
        </w:rPr>
        <w:t>在发包人和承包人不能通过协商达成一致意见时，发包人授权监理人对以下事项进行确定：</w:t>
      </w:r>
    </w:p>
    <w:p w14:paraId="38D86686">
      <w:pPr>
        <w:autoSpaceDE w:val="0"/>
        <w:autoSpaceDN w:val="0"/>
        <w:adjustRightInd w:val="0"/>
        <w:spacing w:line="360" w:lineRule="auto"/>
        <w:ind w:firstLine="420" w:firstLineChars="200"/>
        <w:jc w:val="left"/>
        <w:rPr>
          <w:color w:val="auto"/>
          <w:kern w:val="0"/>
          <w:highlight w:val="none"/>
        </w:rPr>
      </w:pPr>
      <w:r>
        <w:rPr>
          <w:rFonts w:hint="eastAsia" w:hAnsi="宋体" w:cs="宋体"/>
          <w:color w:val="auto"/>
          <w:kern w:val="0"/>
          <w:highlight w:val="none"/>
          <w:lang w:eastAsia="zh-CN"/>
        </w:rPr>
        <w:t>(</w:t>
      </w:r>
      <w:r>
        <w:rPr>
          <w:color w:val="auto"/>
          <w:kern w:val="0"/>
          <w:highlight w:val="none"/>
        </w:rPr>
        <w:t>1</w:t>
      </w:r>
      <w:r>
        <w:rPr>
          <w:rFonts w:hint="eastAsia"/>
          <w:color w:val="auto"/>
          <w:kern w:val="0"/>
          <w:highlight w:val="none"/>
          <w:lang w:eastAsia="zh-CN"/>
        </w:rPr>
        <w:t>)</w:t>
      </w:r>
      <w:r>
        <w:rPr>
          <w:color w:val="auto"/>
          <w:highlight w:val="none"/>
          <w:u w:val="single"/>
        </w:rPr>
        <w:t xml:space="preserve">    </w:t>
      </w:r>
      <w:r>
        <w:rPr>
          <w:rFonts w:hint="eastAsia"/>
          <w:color w:val="auto"/>
          <w:highlight w:val="none"/>
          <w:u w:val="single"/>
          <w:lang w:val="en-US" w:eastAsia="zh-CN"/>
        </w:rPr>
        <w:t>/</w:t>
      </w:r>
      <w:r>
        <w:rPr>
          <w:color w:val="auto"/>
          <w:highlight w:val="none"/>
          <w:u w:val="single"/>
        </w:rPr>
        <w:t xml:space="preserve">       </w:t>
      </w:r>
      <w:r>
        <w:rPr>
          <w:rFonts w:hint="eastAsia"/>
          <w:color w:val="auto"/>
          <w:highlight w:val="none"/>
          <w:u w:val="single"/>
          <w:lang w:eastAsia="zh-CN"/>
        </w:rPr>
        <w:t>;</w:t>
      </w:r>
    </w:p>
    <w:p w14:paraId="17EE89C2">
      <w:pPr>
        <w:autoSpaceDE w:val="0"/>
        <w:autoSpaceDN w:val="0"/>
        <w:adjustRightInd w:val="0"/>
        <w:spacing w:line="360" w:lineRule="auto"/>
        <w:ind w:firstLine="420" w:firstLineChars="200"/>
        <w:jc w:val="left"/>
        <w:rPr>
          <w:color w:val="auto"/>
          <w:kern w:val="0"/>
          <w:highlight w:val="none"/>
        </w:rPr>
      </w:pPr>
      <w:r>
        <w:rPr>
          <w:rFonts w:hint="eastAsia" w:hAnsi="宋体" w:cs="宋体"/>
          <w:color w:val="auto"/>
          <w:kern w:val="0"/>
          <w:highlight w:val="none"/>
          <w:lang w:eastAsia="zh-CN"/>
        </w:rPr>
        <w:t>(</w:t>
      </w:r>
      <w:r>
        <w:rPr>
          <w:color w:val="auto"/>
          <w:kern w:val="0"/>
          <w:highlight w:val="none"/>
        </w:rPr>
        <w:t>2</w:t>
      </w:r>
      <w:r>
        <w:rPr>
          <w:rFonts w:hint="eastAsia"/>
          <w:color w:val="auto"/>
          <w:kern w:val="0"/>
          <w:highlight w:val="none"/>
          <w:lang w:eastAsia="zh-CN"/>
        </w:rPr>
        <w:t>)</w:t>
      </w:r>
      <w:r>
        <w:rPr>
          <w:color w:val="auto"/>
          <w:highlight w:val="none"/>
          <w:u w:val="single"/>
        </w:rPr>
        <w:t xml:space="preserve">     </w:t>
      </w:r>
      <w:r>
        <w:rPr>
          <w:rFonts w:hint="eastAsia"/>
          <w:color w:val="auto"/>
          <w:highlight w:val="none"/>
          <w:u w:val="single"/>
          <w:lang w:val="en-US" w:eastAsia="zh-CN"/>
        </w:rPr>
        <w:t>/</w:t>
      </w:r>
      <w:r>
        <w:rPr>
          <w:color w:val="auto"/>
          <w:highlight w:val="none"/>
          <w:u w:val="single"/>
        </w:rPr>
        <w:t xml:space="preserve">             </w:t>
      </w:r>
      <w:r>
        <w:rPr>
          <w:rFonts w:hint="eastAsia"/>
          <w:color w:val="auto"/>
          <w:highlight w:val="none"/>
          <w:u w:val="single"/>
          <w:lang w:eastAsia="zh-CN"/>
        </w:rPr>
        <w:t>;</w:t>
      </w:r>
    </w:p>
    <w:p w14:paraId="5AE915BF">
      <w:pPr>
        <w:autoSpaceDE w:val="0"/>
        <w:autoSpaceDN w:val="0"/>
        <w:adjustRightInd w:val="0"/>
        <w:spacing w:line="360" w:lineRule="auto"/>
        <w:ind w:firstLine="420" w:firstLineChars="200"/>
        <w:jc w:val="left"/>
        <w:rPr>
          <w:color w:val="auto"/>
          <w:kern w:val="0"/>
          <w:highlight w:val="none"/>
        </w:rPr>
      </w:pPr>
      <w:r>
        <w:rPr>
          <w:rFonts w:hint="eastAsia" w:hAnsi="宋体" w:cs="宋体"/>
          <w:color w:val="auto"/>
          <w:kern w:val="0"/>
          <w:highlight w:val="none"/>
          <w:lang w:eastAsia="zh-CN"/>
        </w:rPr>
        <w:t>(</w:t>
      </w:r>
      <w:r>
        <w:rPr>
          <w:color w:val="auto"/>
          <w:kern w:val="0"/>
          <w:highlight w:val="none"/>
        </w:rPr>
        <w:t>3</w:t>
      </w:r>
      <w:r>
        <w:rPr>
          <w:rFonts w:hint="eastAsia"/>
          <w:color w:val="auto"/>
          <w:kern w:val="0"/>
          <w:highlight w:val="none"/>
          <w:lang w:eastAsia="zh-CN"/>
        </w:rPr>
        <w:t>)</w:t>
      </w:r>
      <w:r>
        <w:rPr>
          <w:color w:val="auto"/>
          <w:highlight w:val="none"/>
          <w:u w:val="single"/>
        </w:rPr>
        <w:t xml:space="preserve">     </w:t>
      </w:r>
      <w:r>
        <w:rPr>
          <w:rFonts w:hint="eastAsia"/>
          <w:color w:val="auto"/>
          <w:highlight w:val="none"/>
          <w:u w:val="single"/>
          <w:lang w:val="en-US" w:eastAsia="zh-CN"/>
        </w:rPr>
        <w:t>/</w:t>
      </w:r>
      <w:r>
        <w:rPr>
          <w:color w:val="auto"/>
          <w:highlight w:val="none"/>
          <w:u w:val="single"/>
        </w:rPr>
        <w:t xml:space="preserve">                 </w:t>
      </w:r>
      <w:r>
        <w:rPr>
          <w:rFonts w:hint="eastAsia"/>
          <w:color w:val="auto"/>
          <w:highlight w:val="none"/>
          <w:u w:val="single"/>
          <w:lang w:eastAsia="zh-CN"/>
        </w:rPr>
        <w:t>.</w:t>
      </w:r>
    </w:p>
    <w:p w14:paraId="30F08949">
      <w:pPr>
        <w:pStyle w:val="3"/>
        <w:rPr>
          <w:color w:val="auto"/>
          <w:highlight w:val="none"/>
        </w:rPr>
      </w:pPr>
      <w:bookmarkStart w:id="430" w:name="_Toc389065283"/>
      <w:bookmarkStart w:id="431" w:name="_Toc7948"/>
      <w:bookmarkStart w:id="432" w:name="_Toc78449805"/>
      <w:bookmarkStart w:id="433" w:name="_Toc351203637"/>
      <w:bookmarkStart w:id="434" w:name="_Toc407135219"/>
      <w:bookmarkStart w:id="435" w:name="_Toc373227717"/>
      <w:bookmarkStart w:id="436" w:name="_Toc373478364"/>
      <w:bookmarkStart w:id="437" w:name="_Toc1603077308"/>
      <w:r>
        <w:rPr>
          <w:color w:val="auto"/>
          <w:highlight w:val="none"/>
        </w:rPr>
        <w:t>5</w:t>
      </w:r>
      <w:bookmarkEnd w:id="429"/>
      <w:bookmarkStart w:id="438" w:name="_Toc297120463"/>
      <w:bookmarkStart w:id="439" w:name="_Toc296890991"/>
      <w:bookmarkStart w:id="440" w:name="_Toc296944502"/>
      <w:bookmarkStart w:id="441" w:name="_Toc292559367"/>
      <w:bookmarkStart w:id="442" w:name="_Toc296347162"/>
      <w:bookmarkStart w:id="443" w:name="_Toc292559872"/>
      <w:bookmarkStart w:id="444" w:name="_Toc297048349"/>
      <w:bookmarkStart w:id="445" w:name="_Toc296891203"/>
      <w:bookmarkStart w:id="446" w:name="_Toc296503163"/>
      <w:bookmarkStart w:id="447" w:name="_Toc296346664"/>
      <w:r>
        <w:rPr>
          <w:color w:val="auto"/>
          <w:highlight w:val="none"/>
        </w:rPr>
        <w:t xml:space="preserve">. </w:t>
      </w:r>
      <w:r>
        <w:rPr>
          <w:rFonts w:hint="eastAsia" w:hAnsi="宋体" w:cs="黑体"/>
          <w:color w:val="auto"/>
          <w:highlight w:val="none"/>
        </w:rPr>
        <w:t>工程质量</w:t>
      </w:r>
      <w:bookmarkEnd w:id="430"/>
      <w:bookmarkEnd w:id="431"/>
      <w:bookmarkEnd w:id="432"/>
      <w:bookmarkEnd w:id="433"/>
      <w:bookmarkEnd w:id="434"/>
      <w:bookmarkEnd w:id="435"/>
      <w:bookmarkEnd w:id="436"/>
      <w:bookmarkEnd w:id="437"/>
    </w:p>
    <w:p w14:paraId="5D2FA62D">
      <w:pPr>
        <w:pStyle w:val="4"/>
        <w:rPr>
          <w:color w:val="auto"/>
          <w:highlight w:val="none"/>
        </w:rPr>
      </w:pPr>
      <w:bookmarkStart w:id="448" w:name="_Toc373227718"/>
      <w:bookmarkStart w:id="449" w:name="_Toc1835421345"/>
      <w:bookmarkStart w:id="450" w:name="_Toc14510"/>
      <w:bookmarkStart w:id="451" w:name="_Toc373478365"/>
      <w:bookmarkStart w:id="452" w:name="_Toc407135220"/>
      <w:bookmarkStart w:id="453" w:name="_Toc30160"/>
      <w:bookmarkStart w:id="454" w:name="_Toc78449806"/>
      <w:bookmarkStart w:id="455" w:name="_Toc389065284"/>
      <w:r>
        <w:rPr>
          <w:color w:val="auto"/>
          <w:highlight w:val="none"/>
        </w:rPr>
        <w:t xml:space="preserve">5.1 </w:t>
      </w:r>
      <w:r>
        <w:rPr>
          <w:rFonts w:hint="eastAsia" w:hAnsi="宋体" w:cs="黑体"/>
          <w:color w:val="auto"/>
          <w:highlight w:val="none"/>
        </w:rPr>
        <w:t>质量要求</w:t>
      </w:r>
      <w:bookmarkEnd w:id="448"/>
      <w:bookmarkEnd w:id="449"/>
      <w:bookmarkEnd w:id="450"/>
      <w:bookmarkEnd w:id="451"/>
      <w:bookmarkEnd w:id="452"/>
      <w:bookmarkEnd w:id="453"/>
      <w:bookmarkEnd w:id="454"/>
      <w:bookmarkEnd w:id="455"/>
    </w:p>
    <w:p w14:paraId="3BF9FE38">
      <w:pPr>
        <w:spacing w:line="360" w:lineRule="auto"/>
        <w:ind w:firstLine="420" w:firstLineChars="200"/>
        <w:jc w:val="left"/>
        <w:rPr>
          <w:color w:val="auto"/>
          <w:highlight w:val="none"/>
          <w:u w:val="single"/>
        </w:rPr>
      </w:pPr>
      <w:r>
        <w:rPr>
          <w:color w:val="auto"/>
          <w:highlight w:val="none"/>
        </w:rPr>
        <w:t>5</w:t>
      </w:r>
      <w:bookmarkStart w:id="456" w:name="_Toc300934949"/>
      <w:bookmarkStart w:id="457" w:name="_Toc304295527"/>
      <w:bookmarkStart w:id="458" w:name="_Toc303539106"/>
      <w:bookmarkStart w:id="459" w:name="_Toc318581164"/>
      <w:bookmarkStart w:id="460" w:name="_Toc312677997"/>
      <w:bookmarkStart w:id="461" w:name="_Toc297123496"/>
      <w:bookmarkStart w:id="462" w:name="_Toc297216155"/>
      <w:r>
        <w:rPr>
          <w:color w:val="auto"/>
          <w:highlight w:val="none"/>
        </w:rPr>
        <w:t xml:space="preserve">.1.1 </w:t>
      </w:r>
      <w:r>
        <w:rPr>
          <w:rFonts w:hint="eastAsia" w:hAnsi="宋体" w:cs="宋体"/>
          <w:color w:val="auto"/>
          <w:highlight w:val="none"/>
        </w:rPr>
        <w:t>特殊质量标准和要求：</w:t>
      </w:r>
      <w:r>
        <w:rPr>
          <w:color w:val="auto"/>
          <w:highlight w:val="none"/>
          <w:u w:val="single"/>
        </w:rPr>
        <w:t xml:space="preserve">  </w:t>
      </w:r>
      <w:r>
        <w:rPr>
          <w:rFonts w:hint="eastAsia"/>
          <w:color w:val="auto"/>
          <w:highlight w:val="none"/>
          <w:u w:val="single"/>
        </w:rPr>
        <w:t>严格执行广西壮族自治区住房和城乡建设厅《关于严格实行房屋建筑和市政基础设施工程质量终身责任承诺、永久性质量责任标牌、终身责任信息档案等制度的通知》(桂建管[2014]96号)要求，落实建设工程质量终身责任</w:t>
      </w:r>
      <w:r>
        <w:rPr>
          <w:color w:val="auto"/>
          <w:highlight w:val="none"/>
          <w:u w:val="single"/>
        </w:rPr>
        <w:t xml:space="preserve"> </w:t>
      </w:r>
      <w:r>
        <w:rPr>
          <w:rFonts w:hint="eastAsia" w:hAnsi="宋体" w:cs="宋体"/>
          <w:color w:val="auto"/>
          <w:highlight w:val="none"/>
        </w:rPr>
        <w:t>。</w:t>
      </w:r>
    </w:p>
    <w:p w14:paraId="5D7BA360">
      <w:pPr>
        <w:spacing w:line="360" w:lineRule="auto"/>
        <w:ind w:firstLine="420" w:firstLineChars="200"/>
        <w:jc w:val="left"/>
        <w:rPr>
          <w:color w:val="auto"/>
          <w:highlight w:val="none"/>
        </w:rPr>
      </w:pPr>
      <w:r>
        <w:rPr>
          <w:rFonts w:hint="eastAsia" w:hAnsi="宋体" w:cs="宋体"/>
          <w:color w:val="auto"/>
          <w:highlight w:val="none"/>
        </w:rPr>
        <w:t>关于工程奖项的约定：</w:t>
      </w:r>
      <w:r>
        <w:rPr>
          <w:color w:val="auto"/>
          <w:highlight w:val="none"/>
        </w:rPr>
        <w:t xml:space="preserve"> </w:t>
      </w:r>
      <w:r>
        <w:rPr>
          <w:rFonts w:hint="eastAsia"/>
          <w:color w:val="auto"/>
          <w:highlight w:val="none"/>
          <w:lang w:val="en-US" w:eastAsia="zh-CN"/>
        </w:rPr>
        <w:t>无</w:t>
      </w:r>
      <w:r>
        <w:rPr>
          <w:rFonts w:hint="eastAsia" w:hAnsi="宋体" w:cs="宋体"/>
          <w:color w:val="auto"/>
          <w:highlight w:val="none"/>
        </w:rPr>
        <w:t>。</w:t>
      </w:r>
    </w:p>
    <w:p w14:paraId="7795DB70">
      <w:pPr>
        <w:spacing w:line="360" w:lineRule="auto"/>
        <w:ind w:firstLine="420" w:firstLineChars="200"/>
        <w:jc w:val="left"/>
        <w:rPr>
          <w:color w:val="auto"/>
          <w:highlight w:val="none"/>
        </w:rPr>
      </w:pPr>
      <w:r>
        <w:rPr>
          <w:color w:val="auto"/>
          <w:highlight w:val="none"/>
        </w:rPr>
        <w:t xml:space="preserve">5.3 </w:t>
      </w:r>
      <w:r>
        <w:rPr>
          <w:rFonts w:hint="eastAsia" w:hAnsi="宋体" w:cs="宋体"/>
          <w:color w:val="auto"/>
          <w:highlight w:val="none"/>
        </w:rPr>
        <w:t>隐蔽工程检查</w:t>
      </w:r>
    </w:p>
    <w:p w14:paraId="4E2A15FB">
      <w:pPr>
        <w:spacing w:line="360" w:lineRule="auto"/>
        <w:ind w:firstLine="420" w:firstLineChars="200"/>
        <w:jc w:val="left"/>
        <w:rPr>
          <w:color w:val="auto"/>
          <w:highlight w:val="none"/>
          <w:u w:val="single"/>
        </w:rPr>
      </w:pPr>
      <w:r>
        <w:rPr>
          <w:color w:val="auto"/>
          <w:highlight w:val="none"/>
        </w:rPr>
        <w:t>5.3.2</w:t>
      </w:r>
      <w:r>
        <w:rPr>
          <w:rFonts w:hint="eastAsia" w:hAnsi="宋体" w:cs="宋体"/>
          <w:color w:val="auto"/>
          <w:highlight w:val="none"/>
        </w:rPr>
        <w:t>承包人提前通知监理人隐蔽工程检查的期限的约定：工程隐蔽或中间验收前</w:t>
      </w:r>
      <w:r>
        <w:rPr>
          <w:color w:val="auto"/>
          <w:highlight w:val="none"/>
        </w:rPr>
        <w:t>12</w:t>
      </w:r>
      <w:r>
        <w:rPr>
          <w:rFonts w:hint="eastAsia" w:hAnsi="宋体" w:cs="宋体"/>
          <w:color w:val="auto"/>
          <w:highlight w:val="none"/>
        </w:rPr>
        <w:t>小时以书面形式通知发包人和监理工程师验收的内容、时间、地点，承包人准备验收记录单（最好是印制的表格）由双方签证。验收合格，承包人可进行隐蔽和继续施工；验收不合格，双方</w:t>
      </w:r>
      <w:r>
        <w:rPr>
          <w:rFonts w:hint="eastAsia" w:hAnsi="宋体" w:cs="宋体"/>
          <w:color w:val="auto"/>
          <w:highlight w:val="none"/>
          <w:lang w:eastAsia="zh-CN"/>
        </w:rPr>
        <w:t>商定</w:t>
      </w:r>
      <w:r>
        <w:rPr>
          <w:rFonts w:hint="eastAsia" w:hAnsi="宋体" w:cs="宋体"/>
          <w:color w:val="auto"/>
          <w:highlight w:val="none"/>
        </w:rPr>
        <w:t>时限内修改后按上述</w:t>
      </w:r>
      <w:r>
        <w:rPr>
          <w:rFonts w:hint="eastAsia" w:hAnsi="宋体" w:cs="宋体"/>
          <w:color w:val="auto"/>
          <w:highlight w:val="none"/>
          <w:lang w:eastAsia="zh-CN"/>
        </w:rPr>
        <w:t>顺序</w:t>
      </w:r>
      <w:r>
        <w:rPr>
          <w:rFonts w:hint="eastAsia" w:hAnsi="宋体" w:cs="宋体"/>
          <w:color w:val="auto"/>
          <w:highlight w:val="none"/>
        </w:rPr>
        <w:t>重新验收。</w:t>
      </w:r>
    </w:p>
    <w:p w14:paraId="07B6E517">
      <w:pPr>
        <w:spacing w:line="360" w:lineRule="auto"/>
        <w:ind w:firstLine="420" w:firstLineChars="200"/>
        <w:jc w:val="left"/>
        <w:rPr>
          <w:color w:val="auto"/>
          <w:highlight w:val="none"/>
        </w:rPr>
      </w:pPr>
      <w:r>
        <w:rPr>
          <w:rFonts w:hint="eastAsia" w:hAnsi="宋体" w:cs="宋体"/>
          <w:color w:val="auto"/>
          <w:highlight w:val="none"/>
        </w:rPr>
        <w:t>监理人不能按时进行检查时，应提前</w:t>
      </w:r>
      <w:r>
        <w:rPr>
          <w:color w:val="auto"/>
          <w:highlight w:val="none"/>
          <w:u w:val="single"/>
        </w:rPr>
        <w:t xml:space="preserve"> </w:t>
      </w:r>
      <w:r>
        <w:rPr>
          <w:rFonts w:hint="eastAsia"/>
          <w:color w:val="auto"/>
          <w:highlight w:val="none"/>
          <w:u w:val="single"/>
          <w:lang w:val="en-US" w:eastAsia="zh-CN"/>
        </w:rPr>
        <w:t>12</w:t>
      </w:r>
      <w:r>
        <w:rPr>
          <w:color w:val="auto"/>
          <w:highlight w:val="none"/>
          <w:u w:val="single"/>
        </w:rPr>
        <w:t xml:space="preserve">  </w:t>
      </w:r>
      <w:r>
        <w:rPr>
          <w:rFonts w:hint="eastAsia" w:hAnsi="宋体" w:cs="宋体"/>
          <w:color w:val="auto"/>
          <w:highlight w:val="none"/>
        </w:rPr>
        <w:t>小时提交书面延期要求。</w:t>
      </w:r>
    </w:p>
    <w:p w14:paraId="638F4730">
      <w:pPr>
        <w:spacing w:line="360" w:lineRule="auto"/>
        <w:ind w:firstLine="420" w:firstLineChars="200"/>
        <w:jc w:val="left"/>
        <w:rPr>
          <w:color w:val="auto"/>
          <w:highlight w:val="none"/>
        </w:rPr>
      </w:pPr>
      <w:r>
        <w:rPr>
          <w:rFonts w:hint="eastAsia" w:hAnsi="宋体" w:cs="宋体"/>
          <w:color w:val="auto"/>
          <w:highlight w:val="none"/>
        </w:rPr>
        <w:t>关于延期最长不得超过：</w:t>
      </w:r>
      <w:r>
        <w:rPr>
          <w:color w:val="auto"/>
          <w:highlight w:val="none"/>
          <w:u w:val="single"/>
        </w:rPr>
        <w:t xml:space="preserve">  </w:t>
      </w:r>
      <w:r>
        <w:rPr>
          <w:rFonts w:hint="eastAsia"/>
          <w:color w:val="auto"/>
          <w:highlight w:val="none"/>
          <w:u w:val="single"/>
          <w:lang w:val="en-US" w:eastAsia="zh-CN"/>
        </w:rPr>
        <w:t>48</w:t>
      </w:r>
      <w:r>
        <w:rPr>
          <w:color w:val="auto"/>
          <w:highlight w:val="none"/>
          <w:u w:val="single"/>
        </w:rPr>
        <w:t xml:space="preserve">   </w:t>
      </w:r>
      <w:r>
        <w:rPr>
          <w:rFonts w:hint="eastAsia" w:hAnsi="宋体" w:cs="宋体"/>
          <w:color w:val="auto"/>
          <w:highlight w:val="none"/>
        </w:rPr>
        <w:t>小时。</w:t>
      </w:r>
    </w:p>
    <w:p w14:paraId="67341617">
      <w:pPr>
        <w:pStyle w:val="3"/>
        <w:rPr>
          <w:color w:val="auto"/>
          <w:highlight w:val="none"/>
        </w:rPr>
      </w:pPr>
      <w:bookmarkStart w:id="463" w:name="_Toc351203638"/>
      <w:bookmarkStart w:id="464" w:name="_Toc12794"/>
      <w:bookmarkStart w:id="465" w:name="_Toc407135221"/>
      <w:bookmarkStart w:id="466" w:name="_Toc389065285"/>
      <w:bookmarkStart w:id="467" w:name="_Toc703841976"/>
      <w:bookmarkStart w:id="468" w:name="_Toc373478366"/>
      <w:bookmarkStart w:id="469" w:name="_Toc78449807"/>
      <w:bookmarkStart w:id="470" w:name="_Toc373227719"/>
      <w:r>
        <w:rPr>
          <w:color w:val="auto"/>
          <w:highlight w:val="none"/>
        </w:rPr>
        <w:t xml:space="preserve">6. </w:t>
      </w:r>
      <w:r>
        <w:rPr>
          <w:rFonts w:hint="eastAsia" w:cs="黑体"/>
          <w:color w:val="auto"/>
          <w:highlight w:val="none"/>
        </w:rPr>
        <w:t>安全文明施工与环境保护</w:t>
      </w:r>
      <w:bookmarkEnd w:id="463"/>
      <w:bookmarkEnd w:id="464"/>
      <w:bookmarkEnd w:id="465"/>
      <w:bookmarkEnd w:id="466"/>
      <w:bookmarkEnd w:id="467"/>
      <w:bookmarkEnd w:id="468"/>
      <w:bookmarkEnd w:id="469"/>
      <w:bookmarkEnd w:id="470"/>
    </w:p>
    <w:p w14:paraId="59D35077">
      <w:pPr>
        <w:pStyle w:val="4"/>
        <w:rPr>
          <w:color w:val="auto"/>
          <w:highlight w:val="none"/>
        </w:rPr>
      </w:pPr>
      <w:bookmarkStart w:id="471" w:name="_Toc9202"/>
      <w:bookmarkStart w:id="472" w:name="_Toc407135222"/>
      <w:bookmarkStart w:id="473" w:name="_Toc373227720"/>
      <w:bookmarkStart w:id="474" w:name="_Toc373478367"/>
      <w:bookmarkStart w:id="475" w:name="_Toc180514231"/>
      <w:bookmarkStart w:id="476" w:name="_Toc389065286"/>
      <w:bookmarkStart w:id="477" w:name="_Toc78449808"/>
      <w:bookmarkStart w:id="478" w:name="_Toc29946"/>
      <w:r>
        <w:rPr>
          <w:color w:val="auto"/>
          <w:highlight w:val="none"/>
        </w:rPr>
        <w:t xml:space="preserve">6.1 </w:t>
      </w:r>
      <w:r>
        <w:rPr>
          <w:rFonts w:hint="eastAsia" w:cs="黑体"/>
          <w:color w:val="auto"/>
          <w:highlight w:val="none"/>
        </w:rPr>
        <w:t>安全文明施工</w:t>
      </w:r>
      <w:bookmarkEnd w:id="471"/>
      <w:bookmarkEnd w:id="472"/>
      <w:bookmarkEnd w:id="473"/>
      <w:bookmarkEnd w:id="474"/>
      <w:bookmarkEnd w:id="475"/>
      <w:bookmarkEnd w:id="476"/>
      <w:bookmarkEnd w:id="477"/>
      <w:bookmarkEnd w:id="478"/>
    </w:p>
    <w:p w14:paraId="7D2D0F67">
      <w:pPr>
        <w:spacing w:line="360" w:lineRule="auto"/>
        <w:ind w:firstLine="420" w:firstLineChars="200"/>
        <w:jc w:val="left"/>
        <w:rPr>
          <w:rFonts w:hAnsi="宋体"/>
          <w:color w:val="auto"/>
          <w:highlight w:val="none"/>
        </w:rPr>
      </w:pPr>
      <w:r>
        <w:rPr>
          <w:color w:val="auto"/>
          <w:highlight w:val="none"/>
        </w:rPr>
        <w:t xml:space="preserve">6.1.1 </w:t>
      </w:r>
      <w:r>
        <w:rPr>
          <w:rFonts w:hint="eastAsia" w:hAnsi="宋体" w:cs="宋体"/>
          <w:color w:val="auto"/>
          <w:highlight w:val="none"/>
        </w:rPr>
        <w:t>项目安全生产的达标目标及相应事项的约定：</w:t>
      </w:r>
      <w:r>
        <w:rPr>
          <w:rFonts w:hint="eastAsia" w:hAnsi="宋体" w:cs="宋体"/>
          <w:color w:val="auto"/>
          <w:highlight w:val="none"/>
          <w:u w:val="single"/>
        </w:rPr>
        <w:t>要求达到《建筑施工安全检查标准》（JGJ59-2011）标准，且无安全生产事故。</w:t>
      </w:r>
    </w:p>
    <w:p w14:paraId="712F0C84">
      <w:pPr>
        <w:spacing w:line="360" w:lineRule="auto"/>
        <w:ind w:firstLine="420" w:firstLineChars="200"/>
        <w:jc w:val="left"/>
        <w:rPr>
          <w:color w:val="auto"/>
          <w:highlight w:val="none"/>
        </w:rPr>
      </w:pPr>
      <w:r>
        <w:rPr>
          <w:rFonts w:hint="eastAsia" w:hAnsi="宋体" w:cs="宋体"/>
          <w:color w:val="auto"/>
          <w:highlight w:val="none"/>
        </w:rPr>
        <w:t>关于安全文明施工奖项的约定：</w:t>
      </w:r>
      <w:r>
        <w:rPr>
          <w:color w:val="auto"/>
          <w:highlight w:val="none"/>
          <w:u w:val="single"/>
        </w:rPr>
        <w:t xml:space="preserve">   </w:t>
      </w:r>
      <w:r>
        <w:rPr>
          <w:rFonts w:hint="eastAsia"/>
          <w:color w:val="auto"/>
          <w:highlight w:val="none"/>
          <w:u w:val="single"/>
          <w:lang w:val="en-US" w:eastAsia="zh-CN"/>
        </w:rPr>
        <w:t>无</w:t>
      </w:r>
      <w:r>
        <w:rPr>
          <w:color w:val="auto"/>
          <w:highlight w:val="none"/>
          <w:u w:val="single"/>
        </w:rPr>
        <w:t xml:space="preserve">                  </w:t>
      </w:r>
      <w:r>
        <w:rPr>
          <w:rFonts w:hint="eastAsia" w:hAnsi="宋体" w:cs="宋体"/>
          <w:color w:val="auto"/>
          <w:highlight w:val="none"/>
        </w:rPr>
        <w:t>。</w:t>
      </w:r>
    </w:p>
    <w:p w14:paraId="2F1A3C1F">
      <w:pPr>
        <w:spacing w:line="360" w:lineRule="auto"/>
        <w:ind w:firstLine="420" w:firstLineChars="200"/>
        <w:jc w:val="left"/>
        <w:rPr>
          <w:color w:val="auto"/>
          <w:highlight w:val="none"/>
          <w:u w:val="single"/>
        </w:rPr>
      </w:pPr>
      <w:r>
        <w:rPr>
          <w:color w:val="auto"/>
          <w:highlight w:val="none"/>
        </w:rPr>
        <w:t xml:space="preserve">6.1.4 </w:t>
      </w:r>
      <w:r>
        <w:rPr>
          <w:rFonts w:hint="eastAsia" w:hAnsi="宋体" w:cs="宋体"/>
          <w:color w:val="auto"/>
          <w:highlight w:val="none"/>
        </w:rPr>
        <w:t>关于治安保卫的特别约定：</w:t>
      </w:r>
      <w:r>
        <w:rPr>
          <w:rFonts w:hint="eastAsia" w:hAnsi="宋体" w:cs="宋体"/>
          <w:color w:val="auto"/>
          <w:highlight w:val="none"/>
          <w:u w:val="single"/>
        </w:rPr>
        <w:t>承包人应承担施工安全保卫工作及非夜间施工照明的责任，承包人应采取一切合理的预防措施，防止人员伤亡、财产损失事故，费用由承包人承担。承包人生活设施及施</w:t>
      </w:r>
      <w:r>
        <w:rPr>
          <w:rFonts w:hint="eastAsia" w:hAnsi="宋体" w:cs="宋体"/>
          <w:color w:val="auto"/>
          <w:highlight w:val="none"/>
          <w:u w:val="single"/>
          <w:lang w:eastAsia="zh-CN"/>
        </w:rPr>
        <w:t>工现</w:t>
      </w:r>
      <w:r>
        <w:rPr>
          <w:rFonts w:hint="eastAsia" w:hAnsi="宋体" w:cs="宋体"/>
          <w:color w:val="auto"/>
          <w:highlight w:val="none"/>
          <w:u w:val="single"/>
        </w:rPr>
        <w:t>场应自费配备消防设备，防止火灾发生。</w:t>
      </w:r>
    </w:p>
    <w:p w14:paraId="6EF412CA">
      <w:pPr>
        <w:spacing w:line="360" w:lineRule="auto"/>
        <w:ind w:firstLine="420" w:firstLineChars="200"/>
        <w:jc w:val="left"/>
        <w:rPr>
          <w:color w:val="auto"/>
          <w:highlight w:val="none"/>
        </w:rPr>
      </w:pPr>
      <w:r>
        <w:rPr>
          <w:rFonts w:hint="eastAsia" w:hAnsi="宋体" w:cs="宋体"/>
          <w:color w:val="auto"/>
          <w:highlight w:val="none"/>
        </w:rPr>
        <w:t>关于编制施工场地治安管理计划的约定：</w:t>
      </w:r>
      <w:r>
        <w:rPr>
          <w:color w:val="auto"/>
          <w:highlight w:val="none"/>
          <w:u w:val="single"/>
        </w:rPr>
        <w:t xml:space="preserve">  </w:t>
      </w:r>
      <w:r>
        <w:rPr>
          <w:rFonts w:hint="eastAsia"/>
          <w:color w:val="auto"/>
          <w:highlight w:val="none"/>
          <w:u w:val="single"/>
        </w:rPr>
        <w:t>由施工单位在编制施工组织时同步编制</w:t>
      </w:r>
      <w:r>
        <w:rPr>
          <w:color w:val="auto"/>
          <w:highlight w:val="none"/>
          <w:u w:val="single"/>
        </w:rPr>
        <w:t xml:space="preserve">  </w:t>
      </w:r>
      <w:r>
        <w:rPr>
          <w:rFonts w:hint="eastAsia" w:hAnsi="宋体" w:cs="宋体"/>
          <w:color w:val="auto"/>
          <w:highlight w:val="none"/>
        </w:rPr>
        <w:t>。</w:t>
      </w:r>
    </w:p>
    <w:p w14:paraId="1C76F160">
      <w:pPr>
        <w:spacing w:line="360" w:lineRule="auto"/>
        <w:ind w:firstLine="420" w:firstLineChars="200"/>
        <w:jc w:val="left"/>
        <w:rPr>
          <w:color w:val="auto"/>
          <w:highlight w:val="none"/>
        </w:rPr>
      </w:pPr>
      <w:r>
        <w:rPr>
          <w:color w:val="auto"/>
          <w:highlight w:val="none"/>
        </w:rPr>
        <w:t xml:space="preserve">6.1.5 </w:t>
      </w:r>
      <w:r>
        <w:rPr>
          <w:rFonts w:hint="eastAsia" w:hAnsi="宋体" w:cs="宋体"/>
          <w:color w:val="auto"/>
          <w:highlight w:val="none"/>
        </w:rPr>
        <w:t>文明施工</w:t>
      </w:r>
    </w:p>
    <w:p w14:paraId="6ADA76B1">
      <w:pPr>
        <w:spacing w:line="360" w:lineRule="auto"/>
        <w:jc w:val="left"/>
        <w:rPr>
          <w:rFonts w:hint="eastAsia"/>
          <w:color w:val="auto"/>
          <w:highlight w:val="none"/>
          <w:u w:val="single"/>
          <w:lang w:eastAsia="zh-CN"/>
        </w:rPr>
      </w:pPr>
      <w:r>
        <w:rPr>
          <w:rFonts w:hint="eastAsia" w:hAnsi="宋体" w:cs="宋体"/>
          <w:color w:val="auto"/>
          <w:highlight w:val="none"/>
        </w:rPr>
        <w:t>合同当事人对文明施工的要求：</w:t>
      </w:r>
      <w:r>
        <w:rPr>
          <w:color w:val="auto"/>
          <w:highlight w:val="none"/>
          <w:u w:val="single"/>
        </w:rPr>
        <w:t xml:space="preserve"> </w:t>
      </w:r>
      <w:r>
        <w:rPr>
          <w:rFonts w:hint="eastAsia"/>
          <w:color w:val="auto"/>
          <w:highlight w:val="none"/>
          <w:u w:val="single"/>
        </w:rPr>
        <w:t>建筑垃圾排放量达到行政区域内要求</w:t>
      </w:r>
      <w:r>
        <w:rPr>
          <w:rFonts w:hint="eastAsia"/>
          <w:color w:val="auto"/>
          <w:highlight w:val="none"/>
          <w:u w:val="single"/>
          <w:lang w:eastAsia="zh-CN"/>
        </w:rPr>
        <w:t>，承包人必须严格执行广西建设厅及贵港市相关安全文明施工管理规定。严格执行 “广西壮族自治区实施城市市容和环境卫生管理条例办法”及贵港市城市市容环境卫生有关管理规定和发包人制定的相应管理办法及有关文件要求。 (1)承包人应按照贵港市有关房屋建筑和市政基础设施工程施工扬尘控制工作、房屋建筑和市政基础设施工程现场文明施工标准等相关规定履行好施工扬尘控制、文明施工等责任。(2)承包人需自行办理的有关施工场地交通、环卫和施工噪音管理等手续，并应符合国家相关规定，并自行承担其费用。(3) 对施工中的地上地下建筑物(构筑物)管线、 电力设施等应按有关规定加强监控测量和保护，相应的费用或因保护不当造成的损失及法律责任由承包人承担。 (4)环境保护工作属承包方范围内的由承包方全权负责，执行国家和广西区、贵港市的相关规定。施工现场内不得随地抛洒剩饭及生活垃圾等，更不能将其随意倒至施工区外，施工区内不得随处大小便。做到工完场地清。(5)施工机械设备进场前，应做好清洁、保养和维护工作。出场车辆应有专人打扫、清洗。有密封要求的按规定必须达到。(6)施工期间必须保证周边单位的正常工作及居民的正常生活，尽量减少粉尘、噪声、振动等污染的扰民。必须按贵港市有关部门的临时要求，调整作业方式，调整作业时间，停止高粉尘、高噪音作业或爆破作业等。(7)保证周围建(构)筑物、地下及地上管线、地下人防等设施安全。(8)做到进入现场的施工和作业人员统一着装，配证上岗，文明施工。(9)承包方施工现场临时加工区、库房等围墙(围挡)等维护设施应安全、美观、耐久，非施工相关人员不许入内。</w:t>
      </w:r>
    </w:p>
    <w:p w14:paraId="0F37E0FA">
      <w:pPr>
        <w:spacing w:line="360" w:lineRule="auto"/>
        <w:ind w:firstLine="420" w:firstLineChars="200"/>
        <w:jc w:val="left"/>
        <w:rPr>
          <w:color w:val="auto"/>
          <w:highlight w:val="none"/>
        </w:rPr>
      </w:pPr>
      <w:r>
        <w:rPr>
          <w:rFonts w:hint="eastAsia"/>
          <w:color w:val="auto"/>
          <w:highlight w:val="none"/>
          <w:u w:val="single"/>
          <w:lang w:eastAsia="zh-CN"/>
        </w:rPr>
        <w:t>现场文明施工要求：①施工现场符合“五牌四图”（工程概况牌、管理人员名单及监督电话牌、消防保卫牌、安全生产牌、施工许可告示牌、施工现场平面图、项目位置图、主要建设内容标准图、工程效果图）施工要求，施工作业面要适当设置有与企业文化理念有关的宣传标语、彩旗。②现场管理人员要挂牌上岗，不准违章指挥和违法操作。现场施工人员要佩带劳动保护用具，进入施工现场的所有人员必须戴有标识、合格的安全帽。③施工现场符合环保要求。施工现场组织安排合理，施工废水、废渣不能随地乱放乱排，施工机械、车辆驶入城市道路要保持清洁，避免污染环境。工地作业现场要经常保持有水车洒水抑尘。文明施工违约处罚:承包人驻地建设应包括防护、围墙、临时便道和安全、卫生、防火设施，违者每项处以违约金5000元。承包人项目经理部应按发包人统一要求设置组织机构、质量管理、安全生产等宣传牌，违者每项处以违约金 5000 元。单项工程的施工现场未按要求设立标示牌的，施工点无安全员的,每处处以违约金 500 元。施工现场管理人员不佩带工作证, 每人每次处以违约金 200 元。路基施工作业面、便道不及时洒水降尘的，每次处以违约金 3000 元。桥梁施工过程中的泥浆及废弃物等，须在该项工程完工时即时清除干净，违者处以违约金10000元。施工废料乱堆乱放的，每次处以违约金 3000 元。施工废水、生活污水不得直接排入农田、耕地、沟渠和水库，严禁排入饮用水源，违者每次处以违约金 10000 元。施工现场未采取有效措施，造成水源污染、空气污染等不良后果，引起群众抗议、投诉或有关行政主管部门处罚的，每次处以违约金 10000 元。弃土、弃渣占农田果园、堵塞水道以及造成水土流失的，每次处以违约金5000 元。水土保持防护措施不完善，造成水土流失，污染当地农田水利的，每次处以违约金 5000元。封闭车道内脏、乱、差，施工物料没有及时清理，每一处处以违约金 1000 元。施工区域油污污染路面的，每一处处以违约金 5000 元。施工区域搅拌混凝土或砂浆的，每一处处以违约金1000 元。在施工过程中因施工需要破坏地面而没有及时恢复，导致群众出入不方便及妨碍生产而引起群众抗议、投诉或有关行政主管部门处罚的，每次处以违约金20000元</w:t>
      </w:r>
      <w:r>
        <w:rPr>
          <w:color w:val="auto"/>
          <w:highlight w:val="none"/>
          <w:u w:val="single"/>
        </w:rPr>
        <w:t xml:space="preserve"> </w:t>
      </w:r>
      <w:r>
        <w:rPr>
          <w:rFonts w:hint="eastAsia" w:cs="宋体"/>
          <w:color w:val="auto"/>
          <w:highlight w:val="none"/>
        </w:rPr>
        <w:t>。</w:t>
      </w:r>
    </w:p>
    <w:p w14:paraId="0D793E52">
      <w:pPr>
        <w:spacing w:line="360" w:lineRule="auto"/>
        <w:ind w:firstLine="420" w:firstLineChars="200"/>
        <w:jc w:val="left"/>
        <w:rPr>
          <w:rFonts w:hAnsi="宋体"/>
          <w:color w:val="auto"/>
          <w:highlight w:val="none"/>
        </w:rPr>
      </w:pPr>
      <w:r>
        <w:rPr>
          <w:color w:val="auto"/>
          <w:highlight w:val="none"/>
        </w:rPr>
        <w:t>6.1.6</w:t>
      </w:r>
      <w:r>
        <w:rPr>
          <w:rFonts w:hAnsi="宋体" w:cs="宋体"/>
          <w:color w:val="auto"/>
          <w:kern w:val="0"/>
          <w:highlight w:val="none"/>
        </w:rPr>
        <w:t>关于安全</w:t>
      </w:r>
      <w:r>
        <w:rPr>
          <w:rFonts w:hint="eastAsia" w:hAnsi="宋体" w:cs="宋体"/>
          <w:color w:val="auto"/>
          <w:kern w:val="0"/>
          <w:highlight w:val="none"/>
        </w:rPr>
        <w:t>生产</w:t>
      </w:r>
      <w:r>
        <w:rPr>
          <w:rFonts w:hAnsi="宋体" w:cs="宋体"/>
          <w:color w:val="auto"/>
          <w:kern w:val="0"/>
          <w:highlight w:val="none"/>
        </w:rPr>
        <w:t>费</w:t>
      </w:r>
      <w:r>
        <w:rPr>
          <w:rFonts w:hint="eastAsia" w:hAnsi="宋体" w:cs="宋体"/>
          <w:color w:val="auto"/>
          <w:kern w:val="0"/>
          <w:highlight w:val="none"/>
        </w:rPr>
        <w:t>总额、</w:t>
      </w:r>
      <w:r>
        <w:rPr>
          <w:rFonts w:hAnsi="宋体" w:cs="宋体"/>
          <w:color w:val="auto"/>
          <w:kern w:val="0"/>
          <w:highlight w:val="none"/>
        </w:rPr>
        <w:t>支付比例</w:t>
      </w:r>
      <w:r>
        <w:rPr>
          <w:rFonts w:hint="eastAsia" w:hAnsi="宋体" w:cs="宋体"/>
          <w:color w:val="auto"/>
          <w:kern w:val="0"/>
          <w:highlight w:val="none"/>
        </w:rPr>
        <w:t>、</w:t>
      </w:r>
      <w:r>
        <w:rPr>
          <w:rFonts w:hAnsi="宋体" w:cs="宋体"/>
          <w:color w:val="auto"/>
          <w:kern w:val="0"/>
          <w:highlight w:val="none"/>
        </w:rPr>
        <w:t>支付期限</w:t>
      </w:r>
      <w:r>
        <w:rPr>
          <w:rFonts w:hint="eastAsia" w:hAnsi="宋体" w:cs="宋体"/>
          <w:color w:val="auto"/>
          <w:kern w:val="0"/>
          <w:highlight w:val="none"/>
        </w:rPr>
        <w:t>、转入和结余收回</w:t>
      </w:r>
      <w:r>
        <w:rPr>
          <w:rFonts w:hAnsi="宋体" w:cs="宋体"/>
          <w:color w:val="auto"/>
          <w:kern w:val="0"/>
          <w:highlight w:val="none"/>
        </w:rPr>
        <w:t>的约定：</w:t>
      </w:r>
    </w:p>
    <w:p w14:paraId="4E225E6E">
      <w:pPr>
        <w:autoSpaceDE w:val="0"/>
        <w:autoSpaceDN w:val="0"/>
        <w:adjustRightInd w:val="0"/>
        <w:spacing w:line="360" w:lineRule="auto"/>
        <w:ind w:firstLine="420" w:firstLineChars="200"/>
        <w:jc w:val="left"/>
        <w:rPr>
          <w:rFonts w:hAnsi="宋体"/>
          <w:color w:val="auto"/>
          <w:kern w:val="0"/>
          <w:highlight w:val="none"/>
        </w:rPr>
      </w:pPr>
      <w:r>
        <w:rPr>
          <w:rFonts w:hint="eastAsia" w:hAnsi="宋体" w:cs="宋体"/>
          <w:color w:val="auto"/>
          <w:kern w:val="0"/>
          <w:highlight w:val="none"/>
        </w:rPr>
        <w:t>（</w:t>
      </w:r>
      <w:r>
        <w:rPr>
          <w:rFonts w:hAnsi="宋体"/>
          <w:color w:val="auto"/>
          <w:kern w:val="0"/>
          <w:highlight w:val="none"/>
        </w:rPr>
        <w:t>1</w:t>
      </w:r>
      <w:r>
        <w:rPr>
          <w:rFonts w:hint="eastAsia" w:hAnsi="宋体" w:cs="宋体"/>
          <w:color w:val="auto"/>
          <w:kern w:val="0"/>
          <w:highlight w:val="none"/>
        </w:rPr>
        <w:t>）本合同价款已包含</w:t>
      </w:r>
      <w:r>
        <w:rPr>
          <w:rFonts w:hint="eastAsia" w:hAnsi="宋体" w:cs="宋体"/>
          <w:color w:val="auto"/>
          <w:kern w:val="0"/>
          <w:highlight w:val="none"/>
          <w:lang w:eastAsia="zh-CN"/>
        </w:rPr>
        <w:t>安全生产费</w:t>
      </w:r>
      <w:r>
        <w:rPr>
          <w:rFonts w:hAnsi="宋体"/>
          <w:color w:val="auto"/>
          <w:kern w:val="0"/>
          <w:highlight w:val="none"/>
          <w:u w:val="single"/>
        </w:rPr>
        <w:t xml:space="preserve">           </w:t>
      </w:r>
      <w:r>
        <w:rPr>
          <w:rFonts w:hint="eastAsia" w:hAnsi="宋体" w:cs="宋体"/>
          <w:color w:val="auto"/>
          <w:kern w:val="0"/>
          <w:highlight w:val="none"/>
        </w:rPr>
        <w:t>元。</w:t>
      </w:r>
    </w:p>
    <w:p w14:paraId="374F2C2A">
      <w:pPr>
        <w:autoSpaceDE w:val="0"/>
        <w:autoSpaceDN w:val="0"/>
        <w:adjustRightInd w:val="0"/>
        <w:spacing w:line="360" w:lineRule="auto"/>
        <w:ind w:firstLine="420" w:firstLineChars="200"/>
        <w:jc w:val="left"/>
        <w:rPr>
          <w:rFonts w:hAnsi="宋体"/>
          <w:color w:val="auto"/>
          <w:kern w:val="0"/>
          <w:highlight w:val="none"/>
        </w:rPr>
      </w:pPr>
      <w:r>
        <w:rPr>
          <w:rFonts w:hint="eastAsia" w:hAnsi="宋体" w:cs="宋体"/>
          <w:color w:val="auto"/>
          <w:kern w:val="0"/>
          <w:highlight w:val="none"/>
        </w:rPr>
        <w:t>（</w:t>
      </w:r>
      <w:r>
        <w:rPr>
          <w:rFonts w:hAnsi="宋体"/>
          <w:color w:val="auto"/>
          <w:kern w:val="0"/>
          <w:highlight w:val="none"/>
        </w:rPr>
        <w:t>2</w:t>
      </w:r>
      <w:r>
        <w:rPr>
          <w:rFonts w:hint="eastAsia" w:hAnsi="宋体" w:cs="宋体"/>
          <w:color w:val="auto"/>
          <w:kern w:val="0"/>
          <w:highlight w:val="none"/>
        </w:rPr>
        <w:t>）使用要求：专款专用。具体按</w:t>
      </w:r>
      <w:r>
        <w:rPr>
          <w:rFonts w:hint="eastAsia" w:hAnsi="宋体" w:cs="宋体"/>
          <w:color w:val="auto"/>
          <w:kern w:val="0"/>
          <w:highlight w:val="none"/>
          <w:u w:val="single"/>
        </w:rPr>
        <w:t>《广西壮族自治区建设工程安全文明施工费使用管理细则》（桂建质〔</w:t>
      </w:r>
      <w:r>
        <w:rPr>
          <w:rFonts w:hAnsi="宋体"/>
          <w:color w:val="auto"/>
          <w:kern w:val="0"/>
          <w:highlight w:val="none"/>
          <w:u w:val="single"/>
        </w:rPr>
        <w:t>2015</w:t>
      </w:r>
      <w:r>
        <w:rPr>
          <w:rFonts w:hint="eastAsia" w:hAnsi="宋体" w:cs="宋体"/>
          <w:color w:val="auto"/>
          <w:kern w:val="0"/>
          <w:highlight w:val="none"/>
          <w:u w:val="single"/>
        </w:rPr>
        <w:t>〕</w:t>
      </w:r>
      <w:r>
        <w:rPr>
          <w:rFonts w:hAnsi="宋体"/>
          <w:color w:val="auto"/>
          <w:kern w:val="0"/>
          <w:highlight w:val="none"/>
          <w:u w:val="single"/>
        </w:rPr>
        <w:t>16</w:t>
      </w:r>
      <w:r>
        <w:rPr>
          <w:rFonts w:hint="eastAsia" w:hAnsi="宋体" w:cs="宋体"/>
          <w:color w:val="auto"/>
          <w:kern w:val="0"/>
          <w:highlight w:val="none"/>
          <w:u w:val="single"/>
        </w:rPr>
        <w:t>号）</w:t>
      </w:r>
      <w:r>
        <w:rPr>
          <w:rFonts w:hint="eastAsia" w:hAnsi="宋体" w:cs="宋体"/>
          <w:color w:val="auto"/>
          <w:kern w:val="0"/>
          <w:highlight w:val="none"/>
        </w:rPr>
        <w:t>和</w:t>
      </w:r>
      <w:r>
        <w:rPr>
          <w:rFonts w:hAnsi="宋体"/>
          <w:color w:val="auto"/>
          <w:kern w:val="0"/>
          <w:highlight w:val="none"/>
          <w:u w:val="single"/>
        </w:rPr>
        <w:t xml:space="preserve"> </w:t>
      </w:r>
      <w:r>
        <w:rPr>
          <w:rFonts w:hint="eastAsia" w:hAnsi="宋体"/>
          <w:color w:val="auto"/>
          <w:kern w:val="0"/>
          <w:highlight w:val="none"/>
          <w:u w:val="single"/>
          <w:lang w:val="en-US" w:eastAsia="zh-CN"/>
        </w:rPr>
        <w:t>贵港</w:t>
      </w:r>
      <w:r>
        <w:rPr>
          <w:rFonts w:hAnsi="宋体"/>
          <w:color w:val="auto"/>
          <w:kern w:val="0"/>
          <w:highlight w:val="none"/>
          <w:u w:val="single"/>
        </w:rPr>
        <w:t xml:space="preserve">  </w:t>
      </w:r>
      <w:r>
        <w:rPr>
          <w:rFonts w:hint="eastAsia" w:hAnsi="宋体" w:cs="宋体"/>
          <w:color w:val="auto"/>
          <w:kern w:val="0"/>
          <w:highlight w:val="none"/>
        </w:rPr>
        <w:t>市相关规定执行。</w:t>
      </w:r>
    </w:p>
    <w:p w14:paraId="1E89426E">
      <w:pPr>
        <w:autoSpaceDE/>
        <w:autoSpaceDN/>
        <w:adjustRightInd/>
        <w:spacing w:line="400" w:lineRule="exact"/>
        <w:ind w:firstLine="420" w:firstLineChars="200"/>
        <w:jc w:val="left"/>
        <w:outlineLvl w:val="9"/>
        <w:rPr>
          <w:rFonts w:hAnsi="宋体" w:cs="宋体"/>
          <w:color w:val="auto"/>
          <w:kern w:val="0"/>
          <w:highlight w:val="none"/>
        </w:rPr>
      </w:pPr>
      <w:r>
        <w:rPr>
          <w:rFonts w:hint="eastAsia" w:hAnsi="宋体" w:cs="宋体"/>
          <w:color w:val="auto"/>
          <w:kern w:val="0"/>
          <w:highlight w:val="none"/>
        </w:rPr>
        <w:t>（</w:t>
      </w:r>
      <w:r>
        <w:rPr>
          <w:rFonts w:hAnsi="宋体"/>
          <w:color w:val="auto"/>
          <w:kern w:val="0"/>
          <w:highlight w:val="none"/>
        </w:rPr>
        <w:t>3</w:t>
      </w:r>
      <w:r>
        <w:rPr>
          <w:rFonts w:hint="eastAsia" w:hAnsi="宋体" w:cs="宋体"/>
          <w:color w:val="auto"/>
          <w:kern w:val="0"/>
          <w:highlight w:val="none"/>
        </w:rPr>
        <w:t>）支付约定：</w:t>
      </w:r>
      <w:r>
        <w:rPr>
          <w:rFonts w:hint="eastAsia" w:cs="宋体"/>
          <w:color w:val="auto"/>
          <w:kern w:val="0"/>
          <w:highlight w:val="none"/>
        </w:rPr>
        <w:t>在本合同签订后</w:t>
      </w:r>
      <w:r>
        <w:rPr>
          <w:color w:val="auto"/>
          <w:kern w:val="0"/>
          <w:highlight w:val="none"/>
          <w:u w:val="single"/>
        </w:rPr>
        <w:t xml:space="preserve">    </w:t>
      </w:r>
      <w:r>
        <w:rPr>
          <w:rFonts w:hint="eastAsia" w:cs="宋体"/>
          <w:color w:val="auto"/>
          <w:kern w:val="0"/>
          <w:highlight w:val="none"/>
        </w:rPr>
        <w:t>个工作日内，预付安全</w:t>
      </w:r>
      <w:r>
        <w:rPr>
          <w:rFonts w:hint="default" w:cs="宋体"/>
          <w:color w:val="auto"/>
          <w:kern w:val="0"/>
          <w:highlight w:val="none"/>
          <w:lang w:val="en"/>
        </w:rPr>
        <w:t>生产费</w:t>
      </w:r>
      <w:r>
        <w:rPr>
          <w:rFonts w:hint="eastAsia" w:cs="宋体"/>
          <w:color w:val="auto"/>
          <w:kern w:val="0"/>
          <w:highlight w:val="none"/>
        </w:rPr>
        <w:t>总额的</w:t>
      </w:r>
      <w:r>
        <w:rPr>
          <w:rFonts w:hint="eastAsia" w:cs="宋体"/>
          <w:color w:val="auto"/>
          <w:kern w:val="0"/>
          <w:highlight w:val="none"/>
          <w:u w:val="single"/>
        </w:rPr>
        <w:t xml:space="preserve">   </w:t>
      </w:r>
      <w:r>
        <w:rPr>
          <w:rFonts w:hint="eastAsia" w:cs="宋体"/>
          <w:color w:val="auto"/>
          <w:kern w:val="0"/>
          <w:highlight w:val="none"/>
        </w:rPr>
        <w:t>%</w:t>
      </w:r>
      <w:r>
        <w:rPr>
          <w:rFonts w:hint="eastAsia" w:cs="宋体"/>
          <w:color w:val="auto"/>
          <w:kern w:val="0"/>
          <w:highlight w:val="none"/>
          <w:lang w:eastAsia="zh-CN"/>
        </w:rPr>
        <w:t>。实际投入安全生产费超过安全生产</w:t>
      </w:r>
      <w:r>
        <w:rPr>
          <w:rFonts w:hint="eastAsia" w:cs="宋体"/>
          <w:color w:val="auto"/>
          <w:kern w:val="0"/>
          <w:highlight w:val="none"/>
        </w:rPr>
        <w:t>费预付款</w:t>
      </w:r>
      <w:r>
        <w:rPr>
          <w:rFonts w:hint="eastAsia" w:cs="宋体"/>
          <w:color w:val="auto"/>
          <w:kern w:val="0"/>
          <w:highlight w:val="none"/>
          <w:lang w:eastAsia="zh-CN"/>
        </w:rPr>
        <w:t>后</w:t>
      </w:r>
      <w:r>
        <w:rPr>
          <w:rFonts w:hint="default" w:cs="宋体"/>
          <w:color w:val="auto"/>
          <w:kern w:val="0"/>
          <w:highlight w:val="none"/>
          <w:lang w:val="en" w:eastAsia="zh-CN"/>
        </w:rPr>
        <w:t>，</w:t>
      </w:r>
      <w:r>
        <w:rPr>
          <w:rFonts w:hint="eastAsia" w:cs="宋体"/>
          <w:color w:val="auto"/>
          <w:kern w:val="0"/>
          <w:highlight w:val="none"/>
          <w:lang w:eastAsia="zh-CN"/>
        </w:rPr>
        <w:t>承包人把实际发生的安全生产费（附相关凭证）报发包人和监理人审核，安全生产费与工程进度款同期支付。</w:t>
      </w:r>
      <w:r>
        <w:rPr>
          <w:rFonts w:hint="default" w:ascii="Times New Roman" w:hAnsi="Times New Roman" w:cs="Times New Roman"/>
          <w:color w:val="auto"/>
          <w:kern w:val="0"/>
          <w:szCs w:val="21"/>
          <w:highlight w:val="none"/>
          <w:shd w:val="clear" w:color="auto" w:fill="FFFFFF"/>
        </w:rPr>
        <w:t>工程施工完成后安全生产费尚有结余的，结余部分由建设单位收回。施工单位将安全生产费用使用情况定期报告建设单位和监理单位，并提供相应的材料接受建设行政主管部门对此事项监管。</w:t>
      </w:r>
      <w:r>
        <w:rPr>
          <w:rFonts w:hint="eastAsia" w:cs="宋体"/>
          <w:color w:val="auto"/>
          <w:kern w:val="0"/>
          <w:highlight w:val="none"/>
          <w:lang w:eastAsia="zh-CN"/>
        </w:rPr>
        <w:t>《安全生产费支付申请（核准）表》详见附件</w:t>
      </w:r>
      <w:r>
        <w:rPr>
          <w:rFonts w:hint="eastAsia" w:cs="宋体"/>
          <w:color w:val="auto"/>
          <w:kern w:val="0"/>
          <w:highlight w:val="none"/>
          <w:lang w:val="en-US" w:eastAsia="zh-CN"/>
        </w:rPr>
        <w:t>18</w:t>
      </w:r>
      <w:r>
        <w:rPr>
          <w:rFonts w:hint="eastAsia" w:hAnsi="宋体" w:cs="宋体"/>
          <w:color w:val="auto"/>
          <w:kern w:val="0"/>
          <w:highlight w:val="none"/>
        </w:rPr>
        <w:t>。</w:t>
      </w:r>
    </w:p>
    <w:p w14:paraId="6AC29D9D">
      <w:pPr>
        <w:autoSpaceDE w:val="0"/>
        <w:autoSpaceDN w:val="0"/>
        <w:adjustRightInd w:val="0"/>
        <w:spacing w:line="360" w:lineRule="auto"/>
        <w:ind w:firstLine="420" w:firstLineChars="200"/>
        <w:jc w:val="left"/>
        <w:rPr>
          <w:rFonts w:hAnsi="宋体" w:cs="宋体"/>
          <w:color w:val="auto"/>
          <w:kern w:val="0"/>
          <w:highlight w:val="none"/>
        </w:rPr>
      </w:pPr>
    </w:p>
    <w:p w14:paraId="27F924D2">
      <w:pPr>
        <w:autoSpaceDE w:val="0"/>
        <w:autoSpaceDN w:val="0"/>
        <w:adjustRightInd w:val="0"/>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（4）建设单位按规定将安全生产费转入施工单位设立的安全生产费用专户。</w:t>
      </w:r>
    </w:p>
    <w:p w14:paraId="791F0CCC">
      <w:pPr>
        <w:autoSpaceDE w:val="0"/>
        <w:autoSpaceDN w:val="0"/>
        <w:adjustRightInd w:val="0"/>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（5）工程施工完成后安全生产费尚有结余的，结余部分由建设单位收回。</w:t>
      </w:r>
    </w:p>
    <w:p w14:paraId="4C812A0B">
      <w:pPr>
        <w:autoSpaceDE w:val="0"/>
        <w:autoSpaceDN w:val="0"/>
        <w:adjustRightInd w:val="0"/>
        <w:spacing w:line="360" w:lineRule="auto"/>
        <w:ind w:firstLine="420" w:firstLineChars="200"/>
        <w:jc w:val="left"/>
        <w:rPr>
          <w:rFonts w:hint="eastAsia" w:hAnsi="宋体"/>
          <w:color w:val="auto"/>
          <w:kern w:val="0"/>
          <w:highlight w:val="none"/>
        </w:rPr>
      </w:pPr>
      <w:r>
        <w:rPr>
          <w:rFonts w:hint="eastAsia" w:hAnsi="宋体" w:cs="宋体"/>
          <w:color w:val="auto"/>
          <w:kern w:val="0"/>
          <w:highlight w:val="none"/>
        </w:rPr>
        <w:t>（6）安全生产费用专户：</w:t>
      </w:r>
      <w:r>
        <w:rPr>
          <w:rFonts w:hint="eastAsia" w:hAnsi="宋体" w:cs="宋体"/>
          <w:color w:val="auto"/>
          <w:kern w:val="0"/>
          <w:highlight w:val="none"/>
          <w:u w:val="single"/>
          <w:lang w:eastAsia="zh-CN"/>
        </w:rPr>
        <w:t xml:space="preserve"> </w:t>
      </w:r>
      <w:r>
        <w:rPr>
          <w:rFonts w:hint="eastAsia" w:hAnsi="宋体" w:cs="宋体"/>
          <w:color w:val="auto"/>
          <w:kern w:val="0"/>
          <w:highlight w:val="none"/>
          <w:u w:val="single"/>
          <w:lang w:val="en-US" w:eastAsia="zh-CN"/>
        </w:rPr>
        <w:t xml:space="preserve">             </w:t>
      </w:r>
      <w:r>
        <w:rPr>
          <w:rFonts w:hint="eastAsia" w:hAnsi="宋体" w:cs="宋体"/>
          <w:color w:val="auto"/>
          <w:kern w:val="0"/>
          <w:highlight w:val="none"/>
        </w:rPr>
        <w:t>公司安全生产费用专户。账号：</w:t>
      </w:r>
      <w:r>
        <w:rPr>
          <w:rFonts w:hint="eastAsia" w:hAnsi="宋体" w:cs="宋体"/>
          <w:color w:val="auto"/>
          <w:kern w:val="0"/>
          <w:highlight w:val="none"/>
          <w:u w:val="single"/>
          <w:lang w:eastAsia="zh-CN"/>
        </w:rPr>
        <w:t xml:space="preserve"> </w:t>
      </w:r>
      <w:r>
        <w:rPr>
          <w:rFonts w:hint="eastAsia" w:hAnsi="宋体" w:cs="宋体"/>
          <w:color w:val="auto"/>
          <w:kern w:val="0"/>
          <w:highlight w:val="none"/>
          <w:u w:val="single"/>
          <w:lang w:val="en-US" w:eastAsia="zh-CN"/>
        </w:rPr>
        <w:t xml:space="preserve">             </w:t>
      </w:r>
      <w:r>
        <w:rPr>
          <w:rFonts w:hint="eastAsia" w:hAnsi="宋体" w:cs="宋体"/>
          <w:color w:val="auto"/>
          <w:kern w:val="0"/>
          <w:highlight w:val="none"/>
        </w:rPr>
        <w:t>。</w:t>
      </w:r>
    </w:p>
    <w:p w14:paraId="2FA704EB">
      <w:pPr>
        <w:pStyle w:val="4"/>
        <w:rPr>
          <w:color w:val="auto"/>
          <w:highlight w:val="none"/>
        </w:rPr>
      </w:pPr>
      <w:bookmarkStart w:id="479" w:name="_Toc407135223"/>
      <w:bookmarkStart w:id="480" w:name="_Toc25382"/>
      <w:bookmarkStart w:id="481" w:name="_Toc1922268668"/>
      <w:bookmarkStart w:id="482" w:name="_Toc78449809"/>
      <w:bookmarkStart w:id="483" w:name="_Toc11917"/>
      <w:bookmarkStart w:id="484" w:name="_Toc373227721"/>
      <w:bookmarkStart w:id="485" w:name="_Toc389065287"/>
      <w:bookmarkStart w:id="486" w:name="_Toc373478368"/>
      <w:r>
        <w:rPr>
          <w:color w:val="auto"/>
          <w:highlight w:val="none"/>
        </w:rPr>
        <w:t xml:space="preserve">6.3 </w:t>
      </w:r>
      <w:r>
        <w:rPr>
          <w:rFonts w:hint="eastAsia" w:hAnsi="宋体" w:cs="黑体"/>
          <w:color w:val="auto"/>
          <w:highlight w:val="none"/>
        </w:rPr>
        <w:t>环境保护</w:t>
      </w:r>
      <w:bookmarkEnd w:id="479"/>
      <w:bookmarkEnd w:id="480"/>
      <w:bookmarkEnd w:id="481"/>
      <w:bookmarkEnd w:id="482"/>
      <w:bookmarkEnd w:id="483"/>
      <w:bookmarkEnd w:id="484"/>
      <w:bookmarkEnd w:id="485"/>
      <w:bookmarkEnd w:id="486"/>
    </w:p>
    <w:p w14:paraId="7FDF5591">
      <w:pPr>
        <w:spacing w:line="360" w:lineRule="auto"/>
        <w:ind w:firstLine="420" w:firstLineChars="200"/>
        <w:jc w:val="left"/>
        <w:rPr>
          <w:color w:val="auto"/>
          <w:highlight w:val="none"/>
          <w:u w:val="single"/>
        </w:rPr>
      </w:pPr>
      <w:r>
        <w:rPr>
          <w:rFonts w:hint="eastAsia" w:hAnsi="宋体" w:cs="宋体"/>
          <w:color w:val="auto"/>
          <w:highlight w:val="none"/>
          <w:u w:val="single"/>
        </w:rPr>
        <w:t>因施工需要，经发包人批准，由承包人办理有关施工场地交通、环卫和施工噪音管理等手续，费用由承包人负责。</w:t>
      </w:r>
    </w:p>
    <w:p w14:paraId="67E67E1D">
      <w:pPr>
        <w:spacing w:line="360" w:lineRule="auto"/>
        <w:ind w:firstLine="420" w:firstLineChars="200"/>
        <w:jc w:val="left"/>
        <w:rPr>
          <w:color w:val="auto"/>
          <w:highlight w:val="none"/>
          <w:u w:val="single"/>
        </w:rPr>
      </w:pPr>
      <w:r>
        <w:rPr>
          <w:rFonts w:hint="eastAsia" w:hAnsi="宋体" w:cs="宋体"/>
          <w:color w:val="auto"/>
          <w:highlight w:val="none"/>
          <w:u w:val="single"/>
        </w:rPr>
        <w:t>经过城市道路的施工车辆，必须按交警、城管、运输等部门相关规定执行。由于施工车辆造成的道路、环境等污染，其责任和费用均由承包人承担。</w:t>
      </w:r>
    </w:p>
    <w:bookmarkEnd w:id="456"/>
    <w:bookmarkEnd w:id="457"/>
    <w:bookmarkEnd w:id="458"/>
    <w:bookmarkEnd w:id="459"/>
    <w:bookmarkEnd w:id="460"/>
    <w:bookmarkEnd w:id="461"/>
    <w:bookmarkEnd w:id="462"/>
    <w:p w14:paraId="7380E352">
      <w:pPr>
        <w:pStyle w:val="3"/>
        <w:rPr>
          <w:color w:val="auto"/>
          <w:highlight w:val="none"/>
        </w:rPr>
      </w:pPr>
      <w:bookmarkStart w:id="487" w:name="_Toc78449810"/>
      <w:bookmarkStart w:id="488" w:name="_Toc1408286886"/>
      <w:bookmarkStart w:id="489" w:name="_Toc373227722"/>
      <w:bookmarkStart w:id="490" w:name="_Toc351203639"/>
      <w:bookmarkStart w:id="491" w:name="_Toc389065288"/>
      <w:bookmarkStart w:id="492" w:name="_Toc373478369"/>
      <w:bookmarkStart w:id="493" w:name="_Toc6691"/>
      <w:bookmarkStart w:id="494" w:name="_Toc407135224"/>
      <w:r>
        <w:rPr>
          <w:color w:val="auto"/>
          <w:highlight w:val="none"/>
        </w:rPr>
        <w:t xml:space="preserve">7. </w:t>
      </w:r>
      <w:r>
        <w:rPr>
          <w:rFonts w:hint="eastAsia" w:cs="黑体"/>
          <w:color w:val="auto"/>
          <w:highlight w:val="none"/>
        </w:rPr>
        <w:t>工期和进度</w:t>
      </w:r>
      <w:bookmarkEnd w:id="487"/>
      <w:bookmarkEnd w:id="488"/>
      <w:bookmarkEnd w:id="489"/>
      <w:bookmarkEnd w:id="490"/>
      <w:bookmarkEnd w:id="491"/>
      <w:bookmarkEnd w:id="492"/>
      <w:bookmarkEnd w:id="493"/>
      <w:bookmarkEnd w:id="494"/>
    </w:p>
    <w:p w14:paraId="55F11E77">
      <w:pPr>
        <w:pStyle w:val="4"/>
        <w:rPr>
          <w:color w:val="auto"/>
          <w:highlight w:val="none"/>
        </w:rPr>
      </w:pPr>
      <w:bookmarkStart w:id="495" w:name="_Toc389065289"/>
      <w:bookmarkStart w:id="496" w:name="_Toc15244"/>
      <w:bookmarkStart w:id="497" w:name="_Toc78449811"/>
      <w:bookmarkStart w:id="498" w:name="_Toc373478370"/>
      <w:bookmarkStart w:id="499" w:name="_Toc28686"/>
      <w:bookmarkStart w:id="500" w:name="_Toc373227723"/>
      <w:bookmarkStart w:id="501" w:name="_Toc407135225"/>
      <w:bookmarkStart w:id="502" w:name="_Toc1194482517"/>
      <w:r>
        <w:rPr>
          <w:color w:val="auto"/>
          <w:highlight w:val="none"/>
        </w:rPr>
        <w:t xml:space="preserve">7.1 </w:t>
      </w:r>
      <w:r>
        <w:rPr>
          <w:rFonts w:hint="eastAsia" w:cs="黑体"/>
          <w:color w:val="auto"/>
          <w:highlight w:val="none"/>
        </w:rPr>
        <w:t>施工组织设计</w:t>
      </w:r>
      <w:bookmarkEnd w:id="495"/>
      <w:bookmarkEnd w:id="496"/>
      <w:bookmarkEnd w:id="497"/>
      <w:bookmarkEnd w:id="498"/>
      <w:bookmarkEnd w:id="499"/>
      <w:bookmarkEnd w:id="500"/>
      <w:bookmarkEnd w:id="501"/>
      <w:bookmarkEnd w:id="502"/>
    </w:p>
    <w:p w14:paraId="5088C8E8">
      <w:pPr>
        <w:autoSpaceDE w:val="0"/>
        <w:autoSpaceDN w:val="0"/>
        <w:adjustRightInd w:val="0"/>
        <w:spacing w:line="360" w:lineRule="auto"/>
        <w:ind w:firstLine="420" w:firstLineChars="200"/>
        <w:jc w:val="left"/>
        <w:rPr>
          <w:color w:val="auto"/>
          <w:highlight w:val="none"/>
          <w:u w:val="single"/>
        </w:rPr>
      </w:pPr>
      <w:r>
        <w:rPr>
          <w:color w:val="auto"/>
          <w:highlight w:val="none"/>
        </w:rPr>
        <w:t xml:space="preserve">7.1.1 </w:t>
      </w:r>
      <w:r>
        <w:rPr>
          <w:rFonts w:hint="eastAsia" w:hAnsi="宋体" w:cs="宋体"/>
          <w:color w:val="auto"/>
          <w:highlight w:val="none"/>
        </w:rPr>
        <w:t>合</w:t>
      </w:r>
      <w:r>
        <w:rPr>
          <w:rFonts w:hint="eastAsia" w:hAnsi="宋体" w:cs="宋体"/>
          <w:color w:val="auto"/>
          <w:kern w:val="0"/>
          <w:highlight w:val="none"/>
        </w:rPr>
        <w:t>同当事人约定的施工组织设计应包括的其他内容：</w:t>
      </w:r>
      <w:r>
        <w:rPr>
          <w:color w:val="auto"/>
          <w:highlight w:val="none"/>
          <w:u w:val="single"/>
        </w:rPr>
        <w:t xml:space="preserve"> </w:t>
      </w:r>
      <w:r>
        <w:rPr>
          <w:rFonts w:hint="eastAsia"/>
          <w:color w:val="auto"/>
          <w:highlight w:val="none"/>
          <w:u w:val="single"/>
        </w:rPr>
        <w:t>①月度资金需求计划；②劳动力及材料供应计划的保障措施；③ 施工机械设备的保障措施；④安全生产、文明施工的管理体系；⑤关键线路工程的施工管理措施。按专业要求编制施工组织设计和专项施工方案。其中施工方案中的重要节点工期必须细化到具体日历天，发包人将以该节点工期为工程形象进度作为确定和拨付工程进度款和考核工期的重要依据</w:t>
      </w:r>
      <w:r>
        <w:rPr>
          <w:color w:val="auto"/>
          <w:highlight w:val="none"/>
          <w:u w:val="single"/>
        </w:rPr>
        <w:t xml:space="preserve">  </w:t>
      </w:r>
      <w:r>
        <w:rPr>
          <w:rFonts w:hint="eastAsia" w:hAnsi="宋体" w:cs="宋体"/>
          <w:color w:val="auto"/>
          <w:highlight w:val="none"/>
        </w:rPr>
        <w:t>。</w:t>
      </w:r>
    </w:p>
    <w:p w14:paraId="4BC166CC">
      <w:pPr>
        <w:autoSpaceDE w:val="0"/>
        <w:autoSpaceDN w:val="0"/>
        <w:adjustRightInd w:val="0"/>
        <w:spacing w:line="360" w:lineRule="auto"/>
        <w:ind w:firstLine="420" w:firstLineChars="200"/>
        <w:jc w:val="left"/>
        <w:rPr>
          <w:color w:val="auto"/>
          <w:kern w:val="0"/>
          <w:highlight w:val="none"/>
        </w:rPr>
      </w:pPr>
      <w:r>
        <w:rPr>
          <w:color w:val="auto"/>
          <w:highlight w:val="none"/>
        </w:rPr>
        <w:t xml:space="preserve">7.1.2 </w:t>
      </w:r>
      <w:r>
        <w:rPr>
          <w:rFonts w:hint="eastAsia" w:hAnsi="宋体" w:cs="宋体"/>
          <w:color w:val="auto"/>
          <w:kern w:val="0"/>
          <w:highlight w:val="none"/>
        </w:rPr>
        <w:t>施工组织设计的提交和修改</w:t>
      </w:r>
    </w:p>
    <w:p w14:paraId="0EBFB42F">
      <w:pPr>
        <w:autoSpaceDE w:val="0"/>
        <w:autoSpaceDN w:val="0"/>
        <w:adjustRightInd w:val="0"/>
        <w:spacing w:line="360" w:lineRule="auto"/>
        <w:ind w:firstLine="420" w:firstLineChars="200"/>
        <w:jc w:val="left"/>
        <w:rPr>
          <w:color w:val="auto"/>
          <w:highlight w:val="none"/>
          <w:u w:val="single"/>
        </w:rPr>
      </w:pPr>
      <w:r>
        <w:rPr>
          <w:rFonts w:hint="eastAsia" w:hAnsi="宋体" w:cs="宋体"/>
          <w:color w:val="auto"/>
          <w:kern w:val="0"/>
          <w:highlight w:val="none"/>
        </w:rPr>
        <w:t>承包人提交详细施工组织设计的期限的约定：</w:t>
      </w:r>
      <w:r>
        <w:rPr>
          <w:color w:val="auto"/>
          <w:highlight w:val="none"/>
          <w:u w:val="single"/>
        </w:rPr>
        <w:t xml:space="preserve">  </w:t>
      </w:r>
      <w:r>
        <w:rPr>
          <w:rFonts w:hint="eastAsia"/>
          <w:color w:val="auto"/>
          <w:highlight w:val="none"/>
          <w:u w:val="single"/>
        </w:rPr>
        <w:t>在合同文件签署且发包人向承包人提供了正式的施工图图纸后7个日历天内，承包人应编制完成并向监理人提交5份详细的施工组织设计和工程进度计划</w:t>
      </w:r>
      <w:r>
        <w:rPr>
          <w:color w:val="auto"/>
          <w:highlight w:val="none"/>
          <w:u w:val="single"/>
        </w:rPr>
        <w:t xml:space="preserve">    </w:t>
      </w:r>
      <w:r>
        <w:rPr>
          <w:rFonts w:hint="eastAsia" w:hAnsi="宋体" w:cs="宋体"/>
          <w:color w:val="auto"/>
          <w:highlight w:val="none"/>
        </w:rPr>
        <w:t>。</w:t>
      </w:r>
    </w:p>
    <w:p w14:paraId="7F0496ED">
      <w:pPr>
        <w:spacing w:line="360" w:lineRule="auto"/>
        <w:ind w:firstLine="420" w:firstLineChars="200"/>
        <w:jc w:val="left"/>
        <w:rPr>
          <w:rFonts w:hint="eastAsia" w:hAnsi="宋体" w:cs="宋体"/>
          <w:color w:val="auto"/>
          <w:highlight w:val="none"/>
        </w:rPr>
      </w:pPr>
      <w:r>
        <w:rPr>
          <w:rFonts w:hint="eastAsia" w:hAnsi="宋体" w:cs="宋体"/>
          <w:color w:val="auto"/>
          <w:highlight w:val="none"/>
        </w:rPr>
        <w:t>发包人和监理人在收到详细的施工组织设计后确认或提出修改意见的期限：</w:t>
      </w:r>
      <w:r>
        <w:rPr>
          <w:color w:val="auto"/>
          <w:highlight w:val="none"/>
          <w:u w:val="single"/>
        </w:rPr>
        <w:t xml:space="preserve"> </w:t>
      </w:r>
      <w:r>
        <w:rPr>
          <w:rFonts w:hint="eastAsia"/>
          <w:color w:val="auto"/>
          <w:highlight w:val="none"/>
          <w:u w:val="single"/>
        </w:rPr>
        <w:t>监理人应在收到上述全部详细的施工组织设计之日起7个日历天内予以审核确认，并报发包人批准</w:t>
      </w:r>
      <w:r>
        <w:rPr>
          <w:color w:val="auto"/>
          <w:highlight w:val="none"/>
          <w:u w:val="single"/>
        </w:rPr>
        <w:t xml:space="preserve">  </w:t>
      </w:r>
      <w:r>
        <w:rPr>
          <w:rFonts w:hint="eastAsia" w:hAnsi="宋体" w:cs="宋体"/>
          <w:color w:val="auto"/>
          <w:highlight w:val="none"/>
        </w:rPr>
        <w:t>。</w:t>
      </w:r>
    </w:p>
    <w:p w14:paraId="07A64684">
      <w:pPr>
        <w:spacing w:line="360" w:lineRule="auto"/>
        <w:ind w:firstLine="420" w:firstLineChars="200"/>
        <w:jc w:val="left"/>
        <w:rPr>
          <w:rFonts w:hint="eastAsia" w:hAnsi="宋体" w:cs="宋体"/>
          <w:color w:val="auto"/>
          <w:highlight w:val="none"/>
          <w:u w:val="single"/>
        </w:rPr>
      </w:pPr>
      <w:r>
        <w:rPr>
          <w:rFonts w:hint="eastAsia" w:hAnsi="宋体" w:cs="宋体"/>
          <w:color w:val="auto"/>
          <w:highlight w:val="none"/>
          <w:u w:val="single"/>
        </w:rPr>
        <w:t>承包人应根据工程实际情况需要修改施工组织设计,向发包人和监理人提交修改后执施性施工组织设计（含 7.2 款进度计划修订），并按发包人和监理人要求提交的时间内上报。承包人未按要求在相应时间内提交施工进度计划等文件的，责成承包人项目部书面检讨，延迟超过两天以上的，按每天</w:t>
      </w:r>
      <w:r>
        <w:rPr>
          <w:rFonts w:hint="eastAsia" w:hAnsi="宋体" w:cs="宋体"/>
          <w:color w:val="auto"/>
          <w:highlight w:val="none"/>
          <w:u w:val="single"/>
          <w:lang w:val="en-US" w:eastAsia="zh-CN"/>
        </w:rPr>
        <w:t>5</w:t>
      </w:r>
      <w:r>
        <w:rPr>
          <w:rFonts w:hint="eastAsia" w:hAnsi="宋体" w:cs="宋体"/>
          <w:color w:val="auto"/>
          <w:highlight w:val="none"/>
          <w:u w:val="single"/>
        </w:rPr>
        <w:t>00元人民币处以违约金。</w:t>
      </w:r>
    </w:p>
    <w:p w14:paraId="73187F55">
      <w:pPr>
        <w:pStyle w:val="4"/>
        <w:rPr>
          <w:color w:val="auto"/>
          <w:highlight w:val="none"/>
        </w:rPr>
      </w:pPr>
      <w:bookmarkStart w:id="503" w:name="_Toc389065290"/>
      <w:bookmarkStart w:id="504" w:name="_Toc373478371"/>
      <w:bookmarkStart w:id="505" w:name="_Toc373227724"/>
      <w:bookmarkStart w:id="506" w:name="_Toc78449812"/>
      <w:bookmarkStart w:id="507" w:name="_Toc22439"/>
      <w:bookmarkStart w:id="508" w:name="_Toc10208"/>
      <w:bookmarkStart w:id="509" w:name="_Toc407135226"/>
      <w:bookmarkStart w:id="510" w:name="_Toc1393005721"/>
      <w:r>
        <w:rPr>
          <w:color w:val="auto"/>
          <w:highlight w:val="none"/>
        </w:rPr>
        <w:t>7</w:t>
      </w:r>
      <w:bookmarkStart w:id="511" w:name="_Toc303539123"/>
      <w:bookmarkStart w:id="512" w:name="_Toc297216173"/>
      <w:bookmarkStart w:id="513" w:name="_Toc312678005"/>
      <w:bookmarkStart w:id="514" w:name="_Toc297123514"/>
      <w:bookmarkStart w:id="515" w:name="_Toc300934966"/>
      <w:bookmarkStart w:id="516" w:name="_Toc304295541"/>
      <w:bookmarkStart w:id="517" w:name="_Toc312677479"/>
      <w:r>
        <w:rPr>
          <w:color w:val="auto"/>
          <w:highlight w:val="none"/>
        </w:rPr>
        <w:t xml:space="preserve">.2 </w:t>
      </w:r>
      <w:r>
        <w:rPr>
          <w:rFonts w:hint="eastAsia" w:cs="黑体"/>
          <w:color w:val="auto"/>
          <w:highlight w:val="none"/>
        </w:rPr>
        <w:t>施工进度计划</w:t>
      </w:r>
      <w:bookmarkEnd w:id="503"/>
      <w:bookmarkEnd w:id="504"/>
      <w:bookmarkEnd w:id="505"/>
      <w:bookmarkEnd w:id="506"/>
      <w:bookmarkEnd w:id="507"/>
      <w:bookmarkEnd w:id="508"/>
      <w:bookmarkEnd w:id="509"/>
      <w:bookmarkEnd w:id="510"/>
    </w:p>
    <w:p w14:paraId="656EC991">
      <w:pPr>
        <w:spacing w:line="360" w:lineRule="auto"/>
        <w:ind w:firstLine="420" w:firstLineChars="200"/>
        <w:jc w:val="left"/>
        <w:rPr>
          <w:color w:val="auto"/>
          <w:highlight w:val="none"/>
        </w:rPr>
      </w:pPr>
      <w:r>
        <w:rPr>
          <w:color w:val="auto"/>
          <w:highlight w:val="none"/>
        </w:rPr>
        <w:t xml:space="preserve">7.2.2 </w:t>
      </w:r>
      <w:r>
        <w:rPr>
          <w:rFonts w:hint="eastAsia" w:hAnsi="宋体" w:cs="宋体"/>
          <w:color w:val="auto"/>
          <w:highlight w:val="none"/>
        </w:rPr>
        <w:t>施工进度计划的修订</w:t>
      </w:r>
    </w:p>
    <w:p w14:paraId="77674DF0">
      <w:pPr>
        <w:spacing w:line="360" w:lineRule="auto"/>
        <w:ind w:firstLine="420" w:firstLineChars="200"/>
        <w:jc w:val="left"/>
        <w:rPr>
          <w:color w:val="auto"/>
          <w:highlight w:val="none"/>
        </w:rPr>
      </w:pPr>
      <w:r>
        <w:rPr>
          <w:rFonts w:hint="eastAsia" w:hAnsi="宋体" w:cs="宋体"/>
          <w:color w:val="auto"/>
          <w:highlight w:val="none"/>
        </w:rPr>
        <w:t>发包人和监理人在收到修订的施工进度计划后确认或提出修改意见的期限：</w:t>
      </w:r>
      <w:r>
        <w:rPr>
          <w:color w:val="auto"/>
          <w:highlight w:val="none"/>
          <w:u w:val="single"/>
        </w:rPr>
        <w:t xml:space="preserve"> </w:t>
      </w:r>
      <w:r>
        <w:rPr>
          <w:rFonts w:hint="eastAsia"/>
          <w:color w:val="auto"/>
          <w:highlight w:val="none"/>
          <w:u w:val="single"/>
        </w:rPr>
        <w:t>收到修订合同进度计划之日起7日内</w:t>
      </w:r>
      <w:r>
        <w:rPr>
          <w:color w:val="auto"/>
          <w:highlight w:val="none"/>
          <w:u w:val="single"/>
        </w:rPr>
        <w:t xml:space="preserve"> </w:t>
      </w:r>
      <w:r>
        <w:rPr>
          <w:rFonts w:hint="eastAsia" w:hAnsi="宋体" w:cs="宋体"/>
          <w:color w:val="auto"/>
          <w:highlight w:val="none"/>
        </w:rPr>
        <w:t>。</w:t>
      </w:r>
    </w:p>
    <w:p w14:paraId="130680B6">
      <w:pPr>
        <w:pStyle w:val="4"/>
        <w:rPr>
          <w:color w:val="auto"/>
          <w:highlight w:val="none"/>
        </w:rPr>
      </w:pPr>
      <w:bookmarkStart w:id="518" w:name="_Toc389065291"/>
      <w:bookmarkStart w:id="519" w:name="_Toc78449813"/>
      <w:bookmarkStart w:id="520" w:name="_Toc2280"/>
      <w:bookmarkStart w:id="521" w:name="_Toc373478372"/>
      <w:bookmarkStart w:id="522" w:name="_Toc18437"/>
      <w:bookmarkStart w:id="523" w:name="_Toc423062567"/>
      <w:bookmarkStart w:id="524" w:name="_Toc407135227"/>
      <w:bookmarkStart w:id="525" w:name="_Toc373227725"/>
      <w:r>
        <w:rPr>
          <w:color w:val="auto"/>
          <w:highlight w:val="none"/>
        </w:rPr>
        <w:t xml:space="preserve">7.3 </w:t>
      </w:r>
      <w:r>
        <w:rPr>
          <w:rFonts w:hint="eastAsia" w:cs="黑体"/>
          <w:color w:val="auto"/>
          <w:highlight w:val="none"/>
        </w:rPr>
        <w:t>开工</w:t>
      </w:r>
      <w:bookmarkEnd w:id="518"/>
      <w:bookmarkEnd w:id="519"/>
      <w:bookmarkEnd w:id="520"/>
      <w:bookmarkEnd w:id="521"/>
      <w:bookmarkEnd w:id="522"/>
      <w:bookmarkEnd w:id="523"/>
      <w:bookmarkEnd w:id="524"/>
      <w:bookmarkEnd w:id="525"/>
    </w:p>
    <w:p w14:paraId="31F68E15">
      <w:pPr>
        <w:spacing w:line="360" w:lineRule="auto"/>
        <w:ind w:firstLine="420" w:firstLineChars="200"/>
        <w:jc w:val="left"/>
        <w:rPr>
          <w:color w:val="auto"/>
          <w:highlight w:val="none"/>
        </w:rPr>
      </w:pPr>
      <w:r>
        <w:rPr>
          <w:color w:val="auto"/>
          <w:highlight w:val="none"/>
        </w:rPr>
        <w:t xml:space="preserve">7.3.1 </w:t>
      </w:r>
      <w:r>
        <w:rPr>
          <w:rFonts w:hint="eastAsia" w:hAnsi="宋体" w:cs="宋体"/>
          <w:color w:val="auto"/>
          <w:highlight w:val="none"/>
        </w:rPr>
        <w:t>开工准备</w:t>
      </w:r>
    </w:p>
    <w:p w14:paraId="5F207EA9">
      <w:pPr>
        <w:spacing w:line="360" w:lineRule="auto"/>
        <w:ind w:firstLine="426"/>
        <w:jc w:val="left"/>
        <w:rPr>
          <w:color w:val="auto"/>
          <w:highlight w:val="none"/>
          <w:u w:val="single"/>
        </w:rPr>
      </w:pPr>
      <w:r>
        <w:rPr>
          <w:rFonts w:hint="eastAsia" w:hAnsi="宋体" w:cs="宋体"/>
          <w:color w:val="auto"/>
          <w:highlight w:val="none"/>
        </w:rPr>
        <w:t>关于承包人提交</w:t>
      </w:r>
      <w:r>
        <w:rPr>
          <w:rFonts w:hint="eastAsia" w:hAnsi="宋体" w:cs="宋体"/>
          <w:color w:val="auto"/>
          <w:kern w:val="0"/>
          <w:highlight w:val="none"/>
        </w:rPr>
        <w:t>工程开工报审表的期限：</w:t>
      </w:r>
      <w:r>
        <w:rPr>
          <w:color w:val="auto"/>
          <w:highlight w:val="none"/>
          <w:u w:val="single"/>
        </w:rPr>
        <w:t xml:space="preserve">   </w:t>
      </w:r>
      <w:r>
        <w:rPr>
          <w:rFonts w:hint="eastAsia"/>
          <w:color w:val="auto"/>
          <w:highlight w:val="none"/>
          <w:u w:val="single"/>
        </w:rPr>
        <w:t>开工前7日内</w:t>
      </w:r>
      <w:r>
        <w:rPr>
          <w:color w:val="auto"/>
          <w:highlight w:val="none"/>
          <w:u w:val="single"/>
        </w:rPr>
        <w:t xml:space="preserve">     </w:t>
      </w:r>
      <w:r>
        <w:rPr>
          <w:rFonts w:hint="eastAsia" w:hAnsi="宋体" w:cs="宋体"/>
          <w:color w:val="auto"/>
          <w:highlight w:val="none"/>
        </w:rPr>
        <w:t>。</w:t>
      </w:r>
    </w:p>
    <w:p w14:paraId="1486FFDC">
      <w:pPr>
        <w:spacing w:line="360" w:lineRule="auto"/>
        <w:ind w:firstLine="426"/>
        <w:jc w:val="left"/>
        <w:rPr>
          <w:color w:val="auto"/>
          <w:highlight w:val="none"/>
          <w:u w:val="single"/>
        </w:rPr>
      </w:pPr>
      <w:r>
        <w:rPr>
          <w:rFonts w:hint="eastAsia" w:hAnsi="宋体" w:cs="宋体"/>
          <w:color w:val="auto"/>
          <w:highlight w:val="none"/>
        </w:rPr>
        <w:t>关于发包人应完成的其他开工准备工作及期限：</w:t>
      </w:r>
      <w:r>
        <w:rPr>
          <w:color w:val="auto"/>
          <w:highlight w:val="none"/>
          <w:u w:val="single"/>
        </w:rPr>
        <w:t xml:space="preserve">  </w:t>
      </w:r>
      <w:r>
        <w:rPr>
          <w:rFonts w:hint="eastAsia"/>
          <w:color w:val="auto"/>
          <w:highlight w:val="none"/>
          <w:u w:val="single"/>
        </w:rPr>
        <w:t>开工前7日内</w:t>
      </w:r>
      <w:r>
        <w:rPr>
          <w:color w:val="auto"/>
          <w:highlight w:val="none"/>
          <w:u w:val="single"/>
        </w:rPr>
        <w:t xml:space="preserve">  </w:t>
      </w:r>
      <w:r>
        <w:rPr>
          <w:rFonts w:hint="eastAsia" w:hAnsi="宋体" w:cs="宋体"/>
          <w:color w:val="auto"/>
          <w:highlight w:val="none"/>
        </w:rPr>
        <w:t>。</w:t>
      </w:r>
    </w:p>
    <w:p w14:paraId="5114BC28">
      <w:pPr>
        <w:spacing w:line="360" w:lineRule="auto"/>
        <w:ind w:firstLine="420" w:firstLineChars="200"/>
        <w:jc w:val="left"/>
        <w:rPr>
          <w:color w:val="auto"/>
          <w:highlight w:val="none"/>
          <w:u w:val="single"/>
        </w:rPr>
      </w:pPr>
      <w:r>
        <w:rPr>
          <w:rFonts w:hint="eastAsia" w:hAnsi="宋体" w:cs="宋体"/>
          <w:color w:val="auto"/>
          <w:highlight w:val="none"/>
        </w:rPr>
        <w:t>关于承包人应完成的其他开工准备工作及期限：</w:t>
      </w:r>
      <w:r>
        <w:rPr>
          <w:color w:val="auto"/>
          <w:highlight w:val="none"/>
          <w:u w:val="single"/>
        </w:rPr>
        <w:t xml:space="preserve">  </w:t>
      </w:r>
      <w:r>
        <w:rPr>
          <w:rFonts w:hint="eastAsia"/>
          <w:color w:val="auto"/>
          <w:highlight w:val="none"/>
          <w:u w:val="single"/>
        </w:rPr>
        <w:t>开工前7日内</w:t>
      </w:r>
      <w:r>
        <w:rPr>
          <w:color w:val="auto"/>
          <w:highlight w:val="none"/>
          <w:u w:val="single"/>
        </w:rPr>
        <w:t xml:space="preserve">    </w:t>
      </w:r>
      <w:r>
        <w:rPr>
          <w:rFonts w:hint="eastAsia" w:hAnsi="宋体" w:cs="宋体"/>
          <w:color w:val="auto"/>
          <w:highlight w:val="none"/>
        </w:rPr>
        <w:t>。</w:t>
      </w:r>
    </w:p>
    <w:p w14:paraId="53491DB5">
      <w:pPr>
        <w:spacing w:line="360" w:lineRule="auto"/>
        <w:ind w:firstLine="420" w:firstLineChars="200"/>
        <w:jc w:val="left"/>
        <w:rPr>
          <w:color w:val="auto"/>
          <w:highlight w:val="none"/>
        </w:rPr>
      </w:pPr>
      <w:r>
        <w:rPr>
          <w:color w:val="auto"/>
          <w:highlight w:val="none"/>
        </w:rPr>
        <w:t xml:space="preserve">7.3.2 </w:t>
      </w:r>
      <w:r>
        <w:rPr>
          <w:rFonts w:hint="eastAsia" w:hAnsi="宋体" w:cs="宋体"/>
          <w:color w:val="auto"/>
          <w:highlight w:val="none"/>
        </w:rPr>
        <w:t>开工通知</w:t>
      </w:r>
    </w:p>
    <w:p w14:paraId="5E2DACC7">
      <w:pPr>
        <w:spacing w:line="360" w:lineRule="auto"/>
        <w:ind w:firstLine="420" w:firstLineChars="200"/>
        <w:jc w:val="left"/>
        <w:rPr>
          <w:color w:val="auto"/>
          <w:highlight w:val="none"/>
        </w:rPr>
      </w:pPr>
      <w:r>
        <w:rPr>
          <w:rFonts w:hint="eastAsia" w:hAnsi="宋体" w:cs="宋体"/>
          <w:color w:val="auto"/>
          <w:highlight w:val="none"/>
        </w:rPr>
        <w:t>因发包人原因造成监理人未能在计划开工日期之日起</w:t>
      </w:r>
      <w:r>
        <w:rPr>
          <w:color w:val="auto"/>
          <w:highlight w:val="none"/>
          <w:u w:val="single"/>
        </w:rPr>
        <w:t xml:space="preserve"> </w:t>
      </w:r>
      <w:r>
        <w:rPr>
          <w:rFonts w:hint="eastAsia"/>
          <w:color w:val="auto"/>
          <w:highlight w:val="none"/>
          <w:u w:val="single"/>
          <w:lang w:val="en-US" w:eastAsia="zh-CN"/>
        </w:rPr>
        <w:t>60</w:t>
      </w:r>
      <w:r>
        <w:rPr>
          <w:color w:val="auto"/>
          <w:highlight w:val="none"/>
          <w:u w:val="single"/>
        </w:rPr>
        <w:t xml:space="preserve"> </w:t>
      </w:r>
      <w:r>
        <w:rPr>
          <w:rFonts w:hint="eastAsia" w:hAnsi="宋体" w:cs="宋体"/>
          <w:color w:val="auto"/>
          <w:highlight w:val="none"/>
        </w:rPr>
        <w:t>天内发出开工通知的，承包人有权提出价格调整要求，或者解除合同。</w:t>
      </w:r>
    </w:p>
    <w:bookmarkEnd w:id="511"/>
    <w:bookmarkEnd w:id="512"/>
    <w:bookmarkEnd w:id="513"/>
    <w:bookmarkEnd w:id="514"/>
    <w:bookmarkEnd w:id="515"/>
    <w:bookmarkEnd w:id="516"/>
    <w:bookmarkEnd w:id="517"/>
    <w:p w14:paraId="6E4392FD">
      <w:pPr>
        <w:pStyle w:val="4"/>
        <w:rPr>
          <w:color w:val="auto"/>
          <w:highlight w:val="none"/>
        </w:rPr>
      </w:pPr>
      <w:bookmarkStart w:id="526" w:name="_Toc373227726"/>
      <w:bookmarkStart w:id="527" w:name="_Toc741356765"/>
      <w:bookmarkStart w:id="528" w:name="_Toc4105"/>
      <w:bookmarkStart w:id="529" w:name="_Toc6094"/>
      <w:bookmarkStart w:id="530" w:name="_Toc373478373"/>
      <w:bookmarkStart w:id="531" w:name="_Toc78449814"/>
      <w:bookmarkStart w:id="532" w:name="_Toc407135228"/>
      <w:bookmarkStart w:id="533" w:name="_Toc389065292"/>
      <w:r>
        <w:rPr>
          <w:color w:val="auto"/>
          <w:highlight w:val="none"/>
        </w:rPr>
        <w:t xml:space="preserve">7.4 </w:t>
      </w:r>
      <w:r>
        <w:rPr>
          <w:rFonts w:hint="eastAsia" w:hAnsi="宋体" w:cs="黑体"/>
          <w:color w:val="auto"/>
          <w:highlight w:val="none"/>
        </w:rPr>
        <w:t>测量放线</w:t>
      </w:r>
      <w:bookmarkEnd w:id="526"/>
      <w:bookmarkEnd w:id="527"/>
      <w:bookmarkEnd w:id="528"/>
      <w:bookmarkEnd w:id="529"/>
      <w:bookmarkEnd w:id="530"/>
      <w:bookmarkEnd w:id="531"/>
      <w:bookmarkEnd w:id="532"/>
      <w:bookmarkEnd w:id="533"/>
    </w:p>
    <w:p w14:paraId="244785CD">
      <w:pPr>
        <w:spacing w:line="360" w:lineRule="auto"/>
        <w:ind w:firstLine="420" w:firstLineChars="200"/>
        <w:jc w:val="left"/>
        <w:rPr>
          <w:rFonts w:hAnsi="宋体"/>
          <w:color w:val="auto"/>
          <w:highlight w:val="none"/>
        </w:rPr>
      </w:pPr>
      <w:r>
        <w:rPr>
          <w:color w:val="auto"/>
          <w:highlight w:val="none"/>
        </w:rPr>
        <w:t>7.4.1</w:t>
      </w:r>
      <w:r>
        <w:rPr>
          <w:rFonts w:hint="eastAsia" w:hAnsi="宋体" w:cs="宋体"/>
          <w:color w:val="auto"/>
          <w:highlight w:val="none"/>
        </w:rPr>
        <w:t>发包人通过监理人向承包人提供测量基准点、基准线和水准点及其书面资料的期限：</w:t>
      </w:r>
    </w:p>
    <w:p w14:paraId="05C946F9">
      <w:pPr>
        <w:spacing w:line="360" w:lineRule="auto"/>
        <w:jc w:val="left"/>
        <w:rPr>
          <w:color w:val="auto"/>
          <w:highlight w:val="none"/>
          <w:u w:val="single"/>
        </w:rPr>
      </w:pPr>
      <w:r>
        <w:rPr>
          <w:rFonts w:hint="eastAsia" w:ascii="Times New Roman" w:hAnsi="Times New Roman" w:eastAsia="宋体" w:cs="Times New Roman"/>
          <w:color w:val="auto"/>
          <w:highlight w:val="none"/>
          <w:u w:val="single"/>
        </w:rPr>
        <w:t xml:space="preserve">  开工日期前7日内向承包人提供  </w:t>
      </w:r>
      <w:r>
        <w:rPr>
          <w:color w:val="auto"/>
          <w:highlight w:val="none"/>
          <w:u w:val="single"/>
        </w:rPr>
        <w:t xml:space="preserve"> </w:t>
      </w:r>
      <w:r>
        <w:rPr>
          <w:rFonts w:hint="eastAsia" w:hAnsi="宋体" w:cs="宋体"/>
          <w:color w:val="auto"/>
          <w:highlight w:val="none"/>
        </w:rPr>
        <w:t>。</w:t>
      </w:r>
    </w:p>
    <w:p w14:paraId="6DD53135">
      <w:pPr>
        <w:pStyle w:val="4"/>
        <w:rPr>
          <w:color w:val="auto"/>
          <w:highlight w:val="none"/>
        </w:rPr>
      </w:pPr>
      <w:bookmarkStart w:id="534" w:name="_Toc14585"/>
      <w:bookmarkStart w:id="535" w:name="_Toc373478374"/>
      <w:bookmarkStart w:id="536" w:name="_Toc28909"/>
      <w:bookmarkStart w:id="537" w:name="_Toc1417437583"/>
      <w:bookmarkStart w:id="538" w:name="_Toc78449815"/>
      <w:bookmarkStart w:id="539" w:name="_Toc373227727"/>
      <w:bookmarkStart w:id="540" w:name="_Toc407135229"/>
      <w:bookmarkStart w:id="541" w:name="_Toc389065293"/>
      <w:r>
        <w:rPr>
          <w:color w:val="auto"/>
          <w:highlight w:val="none"/>
        </w:rPr>
        <w:t>7</w:t>
      </w:r>
      <w:bookmarkStart w:id="542" w:name="_Toc312677484"/>
      <w:bookmarkStart w:id="543" w:name="_Toc304295546"/>
      <w:bookmarkStart w:id="544" w:name="_Toc297216175"/>
      <w:bookmarkStart w:id="545" w:name="_Toc297123516"/>
      <w:bookmarkStart w:id="546" w:name="_Toc300934968"/>
      <w:bookmarkStart w:id="547" w:name="_Toc312678010"/>
      <w:bookmarkStart w:id="548" w:name="_Toc303539125"/>
      <w:r>
        <w:rPr>
          <w:color w:val="auto"/>
          <w:highlight w:val="none"/>
        </w:rPr>
        <w:t xml:space="preserve">.5 </w:t>
      </w:r>
      <w:r>
        <w:rPr>
          <w:rFonts w:hint="eastAsia" w:hAnsi="宋体" w:cs="黑体"/>
          <w:color w:val="auto"/>
          <w:highlight w:val="none"/>
        </w:rPr>
        <w:t>工期延误</w:t>
      </w:r>
      <w:bookmarkEnd w:id="534"/>
      <w:bookmarkEnd w:id="535"/>
      <w:bookmarkEnd w:id="536"/>
      <w:bookmarkEnd w:id="537"/>
      <w:bookmarkEnd w:id="538"/>
      <w:bookmarkEnd w:id="539"/>
      <w:bookmarkEnd w:id="540"/>
      <w:bookmarkEnd w:id="541"/>
    </w:p>
    <w:bookmarkEnd w:id="542"/>
    <w:bookmarkEnd w:id="543"/>
    <w:bookmarkEnd w:id="544"/>
    <w:bookmarkEnd w:id="545"/>
    <w:bookmarkEnd w:id="546"/>
    <w:bookmarkEnd w:id="547"/>
    <w:bookmarkEnd w:id="548"/>
    <w:p w14:paraId="64A359E2">
      <w:pPr>
        <w:spacing w:line="360" w:lineRule="auto"/>
        <w:ind w:firstLine="420" w:firstLineChars="200"/>
        <w:jc w:val="left"/>
        <w:rPr>
          <w:color w:val="auto"/>
          <w:highlight w:val="none"/>
        </w:rPr>
      </w:pPr>
      <w:r>
        <w:rPr>
          <w:color w:val="auto"/>
          <w:highlight w:val="none"/>
        </w:rPr>
        <w:t xml:space="preserve">7.5.1 </w:t>
      </w:r>
      <w:r>
        <w:rPr>
          <w:rFonts w:hint="eastAsia" w:hAnsi="宋体" w:cs="宋体"/>
          <w:color w:val="auto"/>
          <w:highlight w:val="none"/>
        </w:rPr>
        <w:t>因发包人原因导致工期延误</w:t>
      </w:r>
    </w:p>
    <w:p w14:paraId="31746707">
      <w:pPr>
        <w:spacing w:line="360" w:lineRule="auto"/>
        <w:ind w:firstLine="420" w:firstLineChars="200"/>
        <w:jc w:val="left"/>
        <w:rPr>
          <w:color w:val="auto"/>
          <w:highlight w:val="none"/>
          <w:u w:val="single"/>
        </w:rPr>
      </w:pPr>
      <w:r>
        <w:rPr>
          <w:rFonts w:hint="eastAsia" w:hAnsi="宋体" w:cs="宋体"/>
          <w:color w:val="auto"/>
          <w:highlight w:val="none"/>
        </w:rPr>
        <w:t>（</w:t>
      </w:r>
      <w:r>
        <w:rPr>
          <w:color w:val="auto"/>
          <w:highlight w:val="none"/>
        </w:rPr>
        <w:t>7</w:t>
      </w:r>
      <w:r>
        <w:rPr>
          <w:rFonts w:hint="eastAsia" w:hAnsi="宋体" w:cs="宋体"/>
          <w:color w:val="auto"/>
          <w:highlight w:val="none"/>
        </w:rPr>
        <w:t>）因发包人原因导致工期延误的其他情形：</w:t>
      </w:r>
      <w:r>
        <w:rPr>
          <w:rFonts w:hint="eastAsia" w:ascii="宋体" w:hAnsi="宋体" w:cs="宋体"/>
          <w:color w:val="auto"/>
          <w:highlight w:val="none"/>
          <w:u w:val="single"/>
          <w:lang w:eastAsia="zh-CN"/>
        </w:rPr>
        <w:t>见专用条款</w:t>
      </w:r>
      <w:r>
        <w:rPr>
          <w:rFonts w:hint="eastAsia" w:ascii="宋体" w:hAnsi="宋体" w:cs="宋体"/>
          <w:color w:val="auto"/>
          <w:highlight w:val="none"/>
          <w:u w:val="single"/>
          <w:lang w:val="en-US" w:eastAsia="zh-CN"/>
        </w:rPr>
        <w:t>19.6条</w:t>
      </w:r>
      <w:r>
        <w:rPr>
          <w:rFonts w:hAnsi="宋体"/>
          <w:color w:val="auto"/>
          <w:highlight w:val="none"/>
        </w:rPr>
        <w:t xml:space="preserve"> </w:t>
      </w:r>
      <w:r>
        <w:rPr>
          <w:rFonts w:hint="eastAsia" w:hAnsi="宋体" w:cs="宋体"/>
          <w:color w:val="auto"/>
          <w:highlight w:val="none"/>
        </w:rPr>
        <w:t>。</w:t>
      </w:r>
    </w:p>
    <w:p w14:paraId="08857B08">
      <w:pPr>
        <w:spacing w:line="360" w:lineRule="auto"/>
        <w:ind w:firstLine="420" w:firstLineChars="200"/>
        <w:jc w:val="left"/>
        <w:rPr>
          <w:color w:val="auto"/>
          <w:highlight w:val="none"/>
        </w:rPr>
      </w:pPr>
      <w:r>
        <w:rPr>
          <w:color w:val="auto"/>
          <w:highlight w:val="none"/>
        </w:rPr>
        <w:t>7</w:t>
      </w:r>
      <w:bookmarkStart w:id="549" w:name="_Toc312678012"/>
      <w:bookmarkStart w:id="550" w:name="_Toc312677486"/>
      <w:bookmarkStart w:id="551" w:name="_Toc318581169"/>
      <w:bookmarkStart w:id="552" w:name="_Toc303539127"/>
      <w:bookmarkStart w:id="553" w:name="_Toc300934970"/>
      <w:bookmarkStart w:id="554" w:name="_Toc297123518"/>
      <w:bookmarkStart w:id="555" w:name="_Toc297216177"/>
      <w:bookmarkStart w:id="556" w:name="_Toc304295548"/>
      <w:r>
        <w:rPr>
          <w:color w:val="auto"/>
          <w:highlight w:val="none"/>
        </w:rPr>
        <w:t xml:space="preserve">.5.2 </w:t>
      </w:r>
      <w:r>
        <w:rPr>
          <w:rFonts w:hint="eastAsia" w:hAnsi="宋体" w:cs="宋体"/>
          <w:color w:val="auto"/>
          <w:highlight w:val="none"/>
        </w:rPr>
        <w:t>因承包人原因导致工期延误</w:t>
      </w:r>
    </w:p>
    <w:bookmarkEnd w:id="549"/>
    <w:bookmarkEnd w:id="550"/>
    <w:bookmarkEnd w:id="551"/>
    <w:p w14:paraId="228635E9">
      <w:pPr>
        <w:spacing w:line="360" w:lineRule="auto"/>
        <w:ind w:firstLine="420" w:firstLineChars="200"/>
        <w:jc w:val="left"/>
        <w:rPr>
          <w:color w:val="auto"/>
          <w:highlight w:val="none"/>
        </w:rPr>
      </w:pPr>
      <w:r>
        <w:rPr>
          <w:rFonts w:hint="eastAsia" w:hAnsi="宋体" w:cs="宋体"/>
          <w:color w:val="auto"/>
          <w:highlight w:val="none"/>
        </w:rPr>
        <w:t>因</w:t>
      </w:r>
      <w:bookmarkStart w:id="557" w:name="_Toc318581170"/>
      <w:bookmarkStart w:id="558" w:name="_Toc312677487"/>
      <w:bookmarkStart w:id="559" w:name="_Toc312678013"/>
      <w:r>
        <w:rPr>
          <w:rFonts w:hint="eastAsia" w:hAnsi="宋体" w:cs="宋体"/>
          <w:color w:val="auto"/>
          <w:highlight w:val="none"/>
        </w:rPr>
        <w:t>承包人原因造成工期延误，逾期竣工违约金的计算方法为：</w:t>
      </w:r>
      <w:r>
        <w:rPr>
          <w:rFonts w:hint="eastAsia" w:ascii="宋体" w:hAnsi="宋体" w:cs="宋体"/>
          <w:color w:val="auto"/>
          <w:highlight w:val="none"/>
          <w:u w:val="single"/>
        </w:rPr>
        <w:t>按逾期竣工的单项工程</w:t>
      </w:r>
      <w:r>
        <w:rPr>
          <w:rFonts w:hint="eastAsia" w:ascii="宋体" w:hAnsi="宋体" w:cs="宋体"/>
          <w:color w:val="auto"/>
          <w:highlight w:val="none"/>
          <w:u w:val="single"/>
          <w:lang w:val="en-US" w:eastAsia="zh-CN"/>
        </w:rPr>
        <w:t>处违约金</w:t>
      </w:r>
      <w:r>
        <w:rPr>
          <w:rFonts w:hint="eastAsia" w:ascii="宋体" w:hAnsi="宋体" w:cs="宋体"/>
          <w:color w:val="auto"/>
          <w:highlight w:val="none"/>
          <w:u w:val="single"/>
        </w:rPr>
        <w:t>，每延误一天</w:t>
      </w:r>
      <w:r>
        <w:rPr>
          <w:rFonts w:hint="eastAsia" w:ascii="宋体" w:hAnsi="宋体" w:cs="宋体"/>
          <w:color w:val="auto"/>
          <w:highlight w:val="none"/>
          <w:u w:val="single"/>
          <w:lang w:eastAsia="zh-CN"/>
        </w:rPr>
        <w:t>，</w:t>
      </w:r>
      <w:r>
        <w:rPr>
          <w:rFonts w:hint="eastAsia" w:ascii="宋体" w:hAnsi="宋体" w:cs="宋体"/>
          <w:color w:val="auto"/>
          <w:highlight w:val="none"/>
          <w:u w:val="single"/>
        </w:rPr>
        <w:t>按单项工程应支付给承包人的结算造价的万分之</w:t>
      </w:r>
      <w:r>
        <w:rPr>
          <w:rFonts w:hint="eastAsia" w:ascii="宋体" w:hAnsi="宋体" w:cs="宋体"/>
          <w:color w:val="auto"/>
          <w:highlight w:val="none"/>
          <w:u w:val="single"/>
          <w:lang w:val="en-US" w:eastAsia="zh-CN"/>
        </w:rPr>
        <w:t>四</w:t>
      </w:r>
      <w:r>
        <w:rPr>
          <w:rFonts w:hint="eastAsia" w:ascii="宋体" w:hAnsi="宋体" w:cs="宋体"/>
          <w:color w:val="auto"/>
          <w:highlight w:val="none"/>
          <w:u w:val="single"/>
        </w:rPr>
        <w:t>处</w:t>
      </w:r>
      <w:r>
        <w:rPr>
          <w:rFonts w:hint="eastAsia" w:ascii="宋体" w:hAnsi="宋体" w:cs="宋体"/>
          <w:color w:val="auto"/>
          <w:highlight w:val="none"/>
          <w:u w:val="single"/>
          <w:lang w:val="en-US" w:eastAsia="zh-CN"/>
        </w:rPr>
        <w:t>以违约金</w:t>
      </w:r>
      <w:r>
        <w:rPr>
          <w:rFonts w:hint="eastAsia" w:ascii="宋体" w:hAnsi="宋体" w:cs="宋体"/>
          <w:color w:val="auto"/>
          <w:highlight w:val="none"/>
          <w:u w:val="single"/>
          <w:lang w:eastAsia="zh-CN"/>
        </w:rPr>
        <w:t>，</w:t>
      </w:r>
      <w:r>
        <w:rPr>
          <w:rFonts w:hint="eastAsia" w:ascii="宋体" w:hAnsi="宋体" w:cs="宋体"/>
          <w:color w:val="auto"/>
          <w:highlight w:val="none"/>
          <w:u w:val="single"/>
          <w:lang w:val="en-US" w:eastAsia="zh-CN"/>
        </w:rPr>
        <w:t>违约金</w:t>
      </w:r>
      <w:r>
        <w:rPr>
          <w:rFonts w:hint="eastAsia" w:ascii="宋体" w:hAnsi="宋体" w:cs="宋体"/>
          <w:color w:val="auto"/>
          <w:highlight w:val="none"/>
          <w:u w:val="single"/>
        </w:rPr>
        <w:t>直接从结算款中扣除。</w:t>
      </w:r>
      <w:r>
        <w:rPr>
          <w:rFonts w:hint="eastAsia" w:hAnsi="宋体" w:cs="宋体"/>
          <w:color w:val="auto"/>
          <w:highlight w:val="none"/>
          <w:u w:val="single"/>
        </w:rPr>
        <w:t>误期时间</w:t>
      </w:r>
      <w:r>
        <w:rPr>
          <w:rFonts w:hint="eastAsia" w:hAnsi="宋体" w:cs="宋体"/>
          <w:color w:val="auto"/>
          <w:highlight w:val="none"/>
          <w:u w:val="single"/>
          <w:lang w:val="en-US" w:eastAsia="zh-CN"/>
        </w:rPr>
        <w:t>指</w:t>
      </w:r>
      <w:r>
        <w:rPr>
          <w:rFonts w:hint="eastAsia" w:hAnsi="宋体" w:cs="宋体"/>
          <w:color w:val="auto"/>
          <w:highlight w:val="none"/>
          <w:u w:val="single"/>
        </w:rPr>
        <w:t>从规定竣工日期起直到实际竣工日期</w:t>
      </w:r>
      <w:r>
        <w:rPr>
          <w:rFonts w:hint="eastAsia" w:hAnsi="宋体" w:cs="宋体"/>
          <w:color w:val="auto"/>
          <w:highlight w:val="none"/>
          <w:u w:val="single"/>
          <w:lang w:val="en-US" w:eastAsia="zh-CN"/>
        </w:rPr>
        <w:t>止</w:t>
      </w:r>
      <w:r>
        <w:rPr>
          <w:rFonts w:hint="eastAsia" w:hAnsi="宋体" w:cs="宋体"/>
          <w:color w:val="auto"/>
          <w:highlight w:val="none"/>
          <w:u w:val="single"/>
        </w:rPr>
        <w:t>的天数（扣除发包人批准顺延的工期）。</w:t>
      </w:r>
      <w:bookmarkEnd w:id="552"/>
      <w:bookmarkEnd w:id="553"/>
      <w:bookmarkEnd w:id="554"/>
      <w:bookmarkEnd w:id="555"/>
      <w:bookmarkEnd w:id="556"/>
      <w:bookmarkEnd w:id="557"/>
      <w:bookmarkEnd w:id="558"/>
      <w:bookmarkEnd w:id="559"/>
      <w:r>
        <w:rPr>
          <w:rFonts w:hint="eastAsia" w:hAnsi="宋体" w:cs="宋体"/>
          <w:color w:val="auto"/>
          <w:highlight w:val="none"/>
        </w:rPr>
        <w:t>因承包人原因造成工期延误，逾</w:t>
      </w:r>
      <w:bookmarkStart w:id="560" w:name="_Toc312678014"/>
      <w:bookmarkStart w:id="561" w:name="_Toc318581171"/>
      <w:r>
        <w:rPr>
          <w:rFonts w:hint="eastAsia" w:hAnsi="宋体" w:cs="宋体"/>
          <w:color w:val="auto"/>
          <w:highlight w:val="none"/>
        </w:rPr>
        <w:t>期竣工违约金的上限：</w:t>
      </w:r>
      <w:r>
        <w:rPr>
          <w:rFonts w:hint="eastAsia" w:ascii="宋体" w:hAnsi="宋体" w:cs="宋体"/>
          <w:color w:val="auto"/>
          <w:highlight w:val="none"/>
          <w:u w:val="single"/>
        </w:rPr>
        <w:t>逾期竣工的单项工程结算造价扣除发包人材料价款、暂估专业工程、暂列金额后</w:t>
      </w:r>
      <w:r>
        <w:rPr>
          <w:rFonts w:hint="eastAsia" w:hAnsi="宋体" w:cs="宋体"/>
          <w:color w:val="auto"/>
          <w:highlight w:val="none"/>
          <w:u w:val="single"/>
        </w:rPr>
        <w:t>的</w:t>
      </w:r>
      <w:r>
        <w:rPr>
          <w:rFonts w:hint="eastAsia"/>
          <w:color w:val="auto"/>
          <w:highlight w:val="none"/>
          <w:u w:val="single"/>
          <w:lang w:val="en-US" w:eastAsia="zh-CN"/>
        </w:rPr>
        <w:t>2</w:t>
      </w:r>
      <w:r>
        <w:rPr>
          <w:color w:val="auto"/>
          <w:highlight w:val="none"/>
          <w:u w:val="single"/>
        </w:rPr>
        <w:t>%</w:t>
      </w:r>
      <w:r>
        <w:rPr>
          <w:rFonts w:hint="eastAsia" w:hAnsi="宋体" w:cs="宋体"/>
          <w:color w:val="auto"/>
          <w:highlight w:val="none"/>
        </w:rPr>
        <w:t>。</w:t>
      </w:r>
    </w:p>
    <w:bookmarkEnd w:id="560"/>
    <w:bookmarkEnd w:id="561"/>
    <w:p w14:paraId="6E6A1EF3">
      <w:pPr>
        <w:pStyle w:val="4"/>
        <w:rPr>
          <w:color w:val="auto"/>
          <w:highlight w:val="none"/>
        </w:rPr>
      </w:pPr>
      <w:bookmarkStart w:id="562" w:name="_Toc407135230"/>
      <w:bookmarkStart w:id="563" w:name="_Toc19613"/>
      <w:bookmarkStart w:id="564" w:name="_Toc78449816"/>
      <w:bookmarkStart w:id="565" w:name="_Toc2644"/>
      <w:bookmarkStart w:id="566" w:name="_Toc373478375"/>
      <w:bookmarkStart w:id="567" w:name="_Toc373227728"/>
      <w:bookmarkStart w:id="568" w:name="_Toc389065294"/>
      <w:bookmarkStart w:id="569" w:name="_Toc1954543271"/>
      <w:r>
        <w:rPr>
          <w:color w:val="auto"/>
          <w:highlight w:val="none"/>
        </w:rPr>
        <w:t>7</w:t>
      </w:r>
      <w:bookmarkStart w:id="570" w:name="_Toc303539128"/>
      <w:bookmarkStart w:id="571" w:name="_Toc300934971"/>
      <w:bookmarkStart w:id="572" w:name="_Toc297216178"/>
      <w:bookmarkStart w:id="573" w:name="_Toc297123519"/>
      <w:bookmarkStart w:id="574" w:name="_Toc312678015"/>
      <w:bookmarkStart w:id="575" w:name="_Toc304295549"/>
      <w:r>
        <w:rPr>
          <w:color w:val="auto"/>
          <w:highlight w:val="none"/>
        </w:rPr>
        <w:t xml:space="preserve">.6 </w:t>
      </w:r>
      <w:r>
        <w:rPr>
          <w:rFonts w:hint="eastAsia" w:cs="黑体"/>
          <w:color w:val="auto"/>
          <w:highlight w:val="none"/>
        </w:rPr>
        <w:t>不</w:t>
      </w:r>
      <w:bookmarkEnd w:id="570"/>
      <w:bookmarkEnd w:id="571"/>
      <w:bookmarkEnd w:id="572"/>
      <w:bookmarkEnd w:id="573"/>
      <w:bookmarkEnd w:id="574"/>
      <w:bookmarkEnd w:id="575"/>
      <w:r>
        <w:rPr>
          <w:rFonts w:hint="eastAsia" w:cs="黑体"/>
          <w:color w:val="auto"/>
          <w:highlight w:val="none"/>
        </w:rPr>
        <w:t>利物质条件</w:t>
      </w:r>
      <w:bookmarkEnd w:id="562"/>
      <w:bookmarkEnd w:id="563"/>
      <w:bookmarkEnd w:id="564"/>
      <w:bookmarkEnd w:id="565"/>
      <w:bookmarkEnd w:id="566"/>
      <w:bookmarkEnd w:id="567"/>
      <w:bookmarkEnd w:id="568"/>
      <w:bookmarkEnd w:id="569"/>
    </w:p>
    <w:p w14:paraId="27C297CA">
      <w:pPr>
        <w:spacing w:line="360" w:lineRule="auto"/>
        <w:ind w:firstLine="420" w:firstLineChars="200"/>
        <w:jc w:val="left"/>
        <w:rPr>
          <w:color w:val="auto"/>
          <w:highlight w:val="none"/>
          <w:u w:val="single"/>
        </w:rPr>
      </w:pPr>
      <w:bookmarkStart w:id="576" w:name="_Toc312678016"/>
      <w:bookmarkStart w:id="577" w:name="_Toc318581172"/>
      <w:bookmarkStart w:id="578" w:name="_Toc303539129"/>
      <w:bookmarkStart w:id="579" w:name="_Toc304295550"/>
      <w:bookmarkStart w:id="580" w:name="_Toc297216179"/>
      <w:bookmarkStart w:id="581" w:name="_Toc297123520"/>
      <w:bookmarkStart w:id="582" w:name="_Toc300934972"/>
      <w:r>
        <w:rPr>
          <w:rFonts w:hint="eastAsia" w:hAnsi="宋体" w:cs="宋体"/>
          <w:color w:val="auto"/>
          <w:highlight w:val="none"/>
        </w:rPr>
        <w:t>不利物质条件的其他情形和有关约定：</w:t>
      </w:r>
      <w:r>
        <w:rPr>
          <w:color w:val="auto"/>
          <w:highlight w:val="none"/>
          <w:u w:val="single"/>
        </w:rPr>
        <w:t xml:space="preserve"> </w:t>
      </w:r>
      <w:r>
        <w:rPr>
          <w:rFonts w:hint="eastAsia"/>
          <w:color w:val="auto"/>
          <w:highlight w:val="none"/>
          <w:u w:val="single"/>
        </w:rPr>
        <w:t>按通用条款7.6执行</w:t>
      </w:r>
      <w:r>
        <w:rPr>
          <w:color w:val="auto"/>
          <w:highlight w:val="none"/>
          <w:u w:val="single"/>
        </w:rPr>
        <w:t xml:space="preserve">      </w:t>
      </w:r>
      <w:r>
        <w:rPr>
          <w:rFonts w:hint="eastAsia" w:hAnsi="宋体" w:cs="宋体"/>
          <w:color w:val="auto"/>
          <w:highlight w:val="none"/>
        </w:rPr>
        <w:t>。</w:t>
      </w:r>
    </w:p>
    <w:bookmarkEnd w:id="576"/>
    <w:bookmarkEnd w:id="577"/>
    <w:bookmarkEnd w:id="578"/>
    <w:bookmarkEnd w:id="579"/>
    <w:bookmarkEnd w:id="580"/>
    <w:bookmarkEnd w:id="581"/>
    <w:bookmarkEnd w:id="582"/>
    <w:p w14:paraId="5C530FDF">
      <w:pPr>
        <w:pStyle w:val="4"/>
        <w:rPr>
          <w:color w:val="auto"/>
          <w:highlight w:val="none"/>
        </w:rPr>
      </w:pPr>
      <w:bookmarkStart w:id="583" w:name="_Toc407135231"/>
      <w:bookmarkStart w:id="584" w:name="_Toc851880484"/>
      <w:bookmarkStart w:id="585" w:name="_Toc389065295"/>
      <w:bookmarkStart w:id="586" w:name="_Toc1120"/>
      <w:bookmarkStart w:id="587" w:name="_Toc373227729"/>
      <w:bookmarkStart w:id="588" w:name="_Toc373478376"/>
      <w:bookmarkStart w:id="589" w:name="_Toc23270"/>
      <w:bookmarkStart w:id="590" w:name="_Toc78449817"/>
      <w:r>
        <w:rPr>
          <w:color w:val="auto"/>
          <w:highlight w:val="none"/>
        </w:rPr>
        <w:t>7</w:t>
      </w:r>
      <w:bookmarkStart w:id="591" w:name="_Toc312678017"/>
      <w:bookmarkStart w:id="592" w:name="_Toc297123521"/>
      <w:bookmarkStart w:id="593" w:name="_Toc303539130"/>
      <w:bookmarkStart w:id="594" w:name="_Toc304295551"/>
      <w:bookmarkStart w:id="595" w:name="_Toc297216180"/>
      <w:bookmarkStart w:id="596" w:name="_Toc300934973"/>
      <w:r>
        <w:rPr>
          <w:color w:val="auto"/>
          <w:highlight w:val="none"/>
        </w:rPr>
        <w:t xml:space="preserve">.7 </w:t>
      </w:r>
      <w:r>
        <w:rPr>
          <w:rFonts w:hint="eastAsia" w:cs="黑体"/>
          <w:color w:val="auto"/>
          <w:highlight w:val="none"/>
        </w:rPr>
        <w:t>异常恶劣的气候条件</w:t>
      </w:r>
      <w:bookmarkEnd w:id="583"/>
      <w:bookmarkEnd w:id="584"/>
      <w:bookmarkEnd w:id="585"/>
      <w:bookmarkEnd w:id="586"/>
      <w:bookmarkEnd w:id="587"/>
      <w:bookmarkEnd w:id="588"/>
      <w:bookmarkEnd w:id="589"/>
      <w:bookmarkEnd w:id="590"/>
    </w:p>
    <w:bookmarkEnd w:id="591"/>
    <w:bookmarkEnd w:id="592"/>
    <w:bookmarkEnd w:id="593"/>
    <w:bookmarkEnd w:id="594"/>
    <w:bookmarkEnd w:id="595"/>
    <w:bookmarkEnd w:id="596"/>
    <w:p w14:paraId="1935C668">
      <w:pPr>
        <w:spacing w:line="360" w:lineRule="auto"/>
        <w:ind w:firstLine="420" w:firstLineChars="200"/>
        <w:jc w:val="left"/>
        <w:rPr>
          <w:color w:val="auto"/>
          <w:highlight w:val="none"/>
        </w:rPr>
      </w:pPr>
      <w:r>
        <w:rPr>
          <w:rFonts w:hint="eastAsia" w:hAnsi="宋体" w:cs="宋体"/>
          <w:color w:val="auto"/>
          <w:highlight w:val="none"/>
        </w:rPr>
        <w:t>发包人和承包人同意以下情形视为异常恶劣的气候条件：</w:t>
      </w:r>
    </w:p>
    <w:p w14:paraId="6A324904">
      <w:pPr>
        <w:spacing w:line="360" w:lineRule="auto"/>
        <w:ind w:firstLine="420" w:firstLineChars="200"/>
        <w:jc w:val="left"/>
        <w:rPr>
          <w:rFonts w:hint="eastAsia" w:ascii="Times New Roman" w:hAnsi="宋体" w:eastAsia="宋体" w:cs="宋体"/>
          <w:color w:val="auto"/>
          <w:highlight w:val="none"/>
          <w:lang w:val="en-US" w:eastAsia="zh-CN"/>
        </w:rPr>
      </w:pPr>
      <w:bookmarkStart w:id="597" w:name="_Toc26066"/>
      <w:bookmarkStart w:id="598" w:name="_Toc407135232"/>
      <w:bookmarkStart w:id="599" w:name="_Toc373478377"/>
      <w:bookmarkStart w:id="600" w:name="_Toc373227730"/>
      <w:bookmarkStart w:id="601" w:name="_Toc657185480"/>
      <w:bookmarkStart w:id="602" w:name="_Toc78449818"/>
      <w:bookmarkStart w:id="603" w:name="_Toc389065296"/>
      <w:bookmarkStart w:id="604" w:name="_Toc13996"/>
      <w:r>
        <w:rPr>
          <w:rFonts w:hint="eastAsia" w:ascii="Times New Roman" w:hAnsi="宋体" w:eastAsia="宋体" w:cs="宋体"/>
          <w:color w:val="auto"/>
          <w:highlight w:val="none"/>
          <w:lang w:val="en-US" w:eastAsia="zh-CN"/>
        </w:rPr>
        <w:t>（1）日降雨量大于200㎜的雨日；</w:t>
      </w:r>
    </w:p>
    <w:p w14:paraId="3A58ECB2">
      <w:pPr>
        <w:spacing w:line="360" w:lineRule="auto"/>
        <w:ind w:firstLine="420" w:firstLineChars="200"/>
        <w:jc w:val="left"/>
        <w:rPr>
          <w:rFonts w:hint="eastAsia" w:ascii="Times New Roman" w:hAnsi="宋体" w:eastAsia="宋体" w:cs="宋体"/>
          <w:color w:val="auto"/>
          <w:highlight w:val="none"/>
          <w:lang w:val="en-US" w:eastAsia="zh-CN"/>
        </w:rPr>
      </w:pPr>
      <w:r>
        <w:rPr>
          <w:rFonts w:hint="eastAsia" w:ascii="Times New Roman" w:hAnsi="宋体" w:eastAsia="宋体" w:cs="宋体"/>
          <w:color w:val="auto"/>
          <w:highlight w:val="none"/>
          <w:lang w:val="en-US" w:eastAsia="zh-CN"/>
        </w:rPr>
        <w:t>（2）6级以上的大风（以气象部门鉴定为准）</w:t>
      </w:r>
    </w:p>
    <w:p w14:paraId="2039832D">
      <w:pPr>
        <w:spacing w:line="360" w:lineRule="auto"/>
        <w:ind w:firstLine="420" w:firstLineChars="200"/>
        <w:jc w:val="left"/>
        <w:rPr>
          <w:rFonts w:hint="eastAsia" w:ascii="Times New Roman" w:hAnsi="宋体" w:eastAsia="宋体" w:cs="宋体"/>
          <w:color w:val="auto"/>
          <w:highlight w:val="none"/>
          <w:lang w:val="en-US" w:eastAsia="zh-CN"/>
        </w:rPr>
      </w:pPr>
      <w:r>
        <w:rPr>
          <w:rFonts w:hint="eastAsia" w:ascii="Times New Roman" w:hAnsi="宋体" w:eastAsia="宋体" w:cs="宋体"/>
          <w:color w:val="auto"/>
          <w:highlight w:val="none"/>
          <w:lang w:val="en-US" w:eastAsia="zh-CN"/>
        </w:rPr>
        <w:t>（3）日气温超过 36 ℃的高温大于 2 天；</w:t>
      </w:r>
    </w:p>
    <w:p w14:paraId="10D192A6">
      <w:pPr>
        <w:spacing w:line="360" w:lineRule="auto"/>
        <w:ind w:firstLine="420" w:firstLineChars="200"/>
        <w:jc w:val="left"/>
        <w:rPr>
          <w:rFonts w:hint="eastAsia" w:ascii="Times New Roman" w:hAnsi="宋体" w:eastAsia="宋体" w:cs="宋体"/>
          <w:color w:val="auto"/>
          <w:highlight w:val="none"/>
          <w:lang w:val="en-US" w:eastAsia="zh-CN"/>
        </w:rPr>
      </w:pPr>
      <w:r>
        <w:rPr>
          <w:rFonts w:hint="eastAsia" w:ascii="Times New Roman" w:hAnsi="宋体" w:eastAsia="宋体" w:cs="宋体"/>
          <w:color w:val="auto"/>
          <w:highlight w:val="none"/>
          <w:lang w:val="en-US" w:eastAsia="zh-CN"/>
        </w:rPr>
        <w:t>（4）日气温低于 0℃的严寒大于 2 天。</w:t>
      </w:r>
    </w:p>
    <w:p w14:paraId="0F568C49">
      <w:pPr>
        <w:spacing w:line="360" w:lineRule="auto"/>
        <w:ind w:firstLine="420" w:firstLineChars="200"/>
        <w:jc w:val="left"/>
        <w:rPr>
          <w:rFonts w:hint="eastAsia" w:ascii="Times New Roman" w:hAnsi="宋体" w:eastAsia="宋体" w:cs="宋体"/>
          <w:color w:val="auto"/>
          <w:highlight w:val="none"/>
          <w:lang w:val="en-US" w:eastAsia="zh-CN"/>
        </w:rPr>
      </w:pPr>
      <w:r>
        <w:rPr>
          <w:rFonts w:hint="eastAsia" w:ascii="Times New Roman" w:hAnsi="宋体" w:eastAsia="宋体" w:cs="宋体"/>
          <w:color w:val="auto"/>
          <w:highlight w:val="none"/>
          <w:lang w:val="en-US" w:eastAsia="zh-CN"/>
        </w:rPr>
        <w:t>（5）造成工程损坏的冰雹和大雪灾害；</w:t>
      </w:r>
    </w:p>
    <w:p w14:paraId="5CF231DE">
      <w:pPr>
        <w:spacing w:line="360" w:lineRule="auto"/>
        <w:ind w:firstLine="420" w:firstLineChars="200"/>
        <w:jc w:val="left"/>
        <w:rPr>
          <w:rFonts w:hint="eastAsia" w:ascii="Times New Roman" w:hAnsi="宋体" w:eastAsia="宋体" w:cs="宋体"/>
          <w:color w:val="auto"/>
          <w:highlight w:val="none"/>
          <w:lang w:val="en-US" w:eastAsia="zh-CN"/>
        </w:rPr>
      </w:pPr>
      <w:r>
        <w:rPr>
          <w:rFonts w:hint="eastAsia" w:ascii="Times New Roman" w:hAnsi="宋体" w:eastAsia="宋体" w:cs="宋体"/>
          <w:color w:val="auto"/>
          <w:highlight w:val="none"/>
          <w:lang w:val="en-US" w:eastAsia="zh-CN"/>
        </w:rPr>
        <w:t>（6）6 级以上的地震；</w:t>
      </w:r>
    </w:p>
    <w:p w14:paraId="06523B80">
      <w:pPr>
        <w:spacing w:line="360" w:lineRule="auto"/>
        <w:ind w:firstLine="420" w:firstLineChars="200"/>
        <w:jc w:val="left"/>
        <w:rPr>
          <w:rFonts w:hint="eastAsia" w:ascii="Times New Roman" w:hAnsi="宋体" w:eastAsia="宋体" w:cs="宋体"/>
          <w:color w:val="auto"/>
          <w:highlight w:val="none"/>
          <w:lang w:val="en-US" w:eastAsia="zh-CN"/>
        </w:rPr>
      </w:pPr>
      <w:r>
        <w:rPr>
          <w:rFonts w:hint="eastAsia" w:ascii="Times New Roman" w:hAnsi="宋体" w:eastAsia="宋体" w:cs="宋体"/>
          <w:color w:val="auto"/>
          <w:highlight w:val="none"/>
          <w:lang w:val="en-US" w:eastAsia="zh-CN"/>
        </w:rPr>
        <w:t>（7）20 年一遇及以上的洪水；</w:t>
      </w:r>
    </w:p>
    <w:p w14:paraId="5E7D1196">
      <w:pPr>
        <w:spacing w:line="360" w:lineRule="auto"/>
        <w:ind w:firstLine="420" w:firstLineChars="200"/>
        <w:jc w:val="left"/>
        <w:rPr>
          <w:rFonts w:hint="eastAsia" w:ascii="Times New Roman" w:hAnsi="宋体" w:eastAsia="宋体" w:cs="宋体"/>
          <w:color w:val="auto"/>
          <w:highlight w:val="none"/>
          <w:lang w:val="en-US"/>
        </w:rPr>
      </w:pPr>
      <w:r>
        <w:rPr>
          <w:rFonts w:hint="eastAsia" w:ascii="Times New Roman" w:hAnsi="宋体" w:eastAsia="宋体" w:cs="宋体"/>
          <w:color w:val="auto"/>
          <w:highlight w:val="none"/>
          <w:lang w:val="en-US" w:eastAsia="zh-CN"/>
        </w:rPr>
        <w:t>（8）以有关部门发布的文告或文件为准。</w:t>
      </w:r>
    </w:p>
    <w:p w14:paraId="0D2A7586">
      <w:pPr>
        <w:pStyle w:val="4"/>
        <w:rPr>
          <w:color w:val="auto"/>
          <w:highlight w:val="none"/>
          <w:lang w:val="en-US"/>
        </w:rPr>
      </w:pPr>
      <w:r>
        <w:rPr>
          <w:color w:val="auto"/>
          <w:highlight w:val="none"/>
          <w:lang w:val="en-US"/>
        </w:rPr>
        <w:t xml:space="preserve">7.9 </w:t>
      </w:r>
      <w:r>
        <w:rPr>
          <w:rFonts w:hint="eastAsia" w:hAnsi="宋体" w:cs="黑体"/>
          <w:color w:val="auto"/>
          <w:highlight w:val="none"/>
        </w:rPr>
        <w:t>提前竣工</w:t>
      </w:r>
      <w:bookmarkEnd w:id="597"/>
      <w:bookmarkEnd w:id="598"/>
      <w:bookmarkEnd w:id="599"/>
      <w:bookmarkEnd w:id="600"/>
      <w:bookmarkEnd w:id="601"/>
      <w:bookmarkEnd w:id="602"/>
      <w:bookmarkEnd w:id="603"/>
      <w:bookmarkEnd w:id="604"/>
    </w:p>
    <w:p w14:paraId="7B2B858C">
      <w:pPr>
        <w:spacing w:line="360" w:lineRule="auto"/>
        <w:ind w:firstLine="420" w:firstLineChars="200"/>
        <w:jc w:val="left"/>
        <w:rPr>
          <w:rFonts w:hAnsi="宋体"/>
          <w:color w:val="auto"/>
          <w:highlight w:val="none"/>
        </w:rPr>
      </w:pPr>
      <w:r>
        <w:rPr>
          <w:color w:val="auto"/>
          <w:highlight w:val="none"/>
        </w:rPr>
        <w:t>7.9.2</w:t>
      </w:r>
      <w:r>
        <w:rPr>
          <w:rFonts w:hint="eastAsia" w:hAnsi="宋体" w:cs="宋体"/>
          <w:color w:val="auto"/>
          <w:highlight w:val="none"/>
        </w:rPr>
        <w:t>提前竣工（赶工）增加费的计算方法：</w:t>
      </w:r>
      <w:r>
        <w:rPr>
          <w:color w:val="auto"/>
          <w:highlight w:val="none"/>
          <w:u w:val="single"/>
        </w:rPr>
        <w:t xml:space="preserve">   </w:t>
      </w:r>
      <w:r>
        <w:rPr>
          <w:rFonts w:hint="eastAsia"/>
          <w:color w:val="auto"/>
          <w:highlight w:val="none"/>
          <w:u w:val="single"/>
          <w:lang w:val="en-US" w:eastAsia="zh-CN"/>
        </w:rPr>
        <w:t>无</w:t>
      </w:r>
      <w:r>
        <w:rPr>
          <w:color w:val="auto"/>
          <w:highlight w:val="none"/>
          <w:u w:val="single"/>
        </w:rPr>
        <w:t xml:space="preserve">            </w:t>
      </w:r>
      <w:r>
        <w:rPr>
          <w:rFonts w:hint="eastAsia" w:hAnsi="宋体" w:cs="宋体"/>
          <w:color w:val="auto"/>
          <w:highlight w:val="none"/>
        </w:rPr>
        <w:t>。</w:t>
      </w:r>
    </w:p>
    <w:p w14:paraId="15DD115A">
      <w:pPr>
        <w:pStyle w:val="3"/>
        <w:rPr>
          <w:color w:val="auto"/>
          <w:highlight w:val="none"/>
        </w:rPr>
      </w:pPr>
      <w:bookmarkStart w:id="605" w:name="_Toc389065297"/>
      <w:bookmarkStart w:id="606" w:name="_Toc1302158431"/>
      <w:bookmarkStart w:id="607" w:name="_Toc17641"/>
      <w:bookmarkStart w:id="608" w:name="_Toc78449819"/>
      <w:bookmarkStart w:id="609" w:name="_Toc373478378"/>
      <w:bookmarkStart w:id="610" w:name="_Toc351203640"/>
      <w:bookmarkStart w:id="611" w:name="_Toc373227731"/>
      <w:bookmarkStart w:id="612" w:name="_Toc407135233"/>
      <w:r>
        <w:rPr>
          <w:color w:val="auto"/>
          <w:highlight w:val="none"/>
        </w:rPr>
        <w:t xml:space="preserve">8. </w:t>
      </w:r>
      <w:r>
        <w:rPr>
          <w:rFonts w:hint="eastAsia" w:cs="黑体"/>
          <w:color w:val="auto"/>
          <w:highlight w:val="none"/>
        </w:rPr>
        <w:t>材料与设备</w:t>
      </w:r>
      <w:bookmarkEnd w:id="605"/>
      <w:bookmarkEnd w:id="606"/>
      <w:bookmarkEnd w:id="607"/>
      <w:bookmarkEnd w:id="608"/>
      <w:bookmarkEnd w:id="609"/>
      <w:bookmarkEnd w:id="610"/>
      <w:bookmarkEnd w:id="611"/>
      <w:bookmarkEnd w:id="612"/>
    </w:p>
    <w:bookmarkEnd w:id="438"/>
    <w:bookmarkEnd w:id="439"/>
    <w:bookmarkEnd w:id="440"/>
    <w:bookmarkEnd w:id="441"/>
    <w:bookmarkEnd w:id="442"/>
    <w:bookmarkEnd w:id="443"/>
    <w:bookmarkEnd w:id="444"/>
    <w:bookmarkEnd w:id="445"/>
    <w:bookmarkEnd w:id="446"/>
    <w:bookmarkEnd w:id="447"/>
    <w:p w14:paraId="400D0A18">
      <w:pPr>
        <w:pStyle w:val="4"/>
        <w:rPr>
          <w:color w:val="auto"/>
          <w:highlight w:val="none"/>
        </w:rPr>
      </w:pPr>
      <w:bookmarkStart w:id="613" w:name="_Toc407135234"/>
      <w:bookmarkStart w:id="614" w:name="_Toc1119561048"/>
      <w:bookmarkStart w:id="615" w:name="_Toc373227732"/>
      <w:bookmarkStart w:id="616" w:name="_Toc1743"/>
      <w:bookmarkStart w:id="617" w:name="_Toc373478379"/>
      <w:bookmarkStart w:id="618" w:name="_Toc389065298"/>
      <w:bookmarkStart w:id="619" w:name="_Toc78449820"/>
      <w:bookmarkStart w:id="620" w:name="_Toc295"/>
      <w:r>
        <w:rPr>
          <w:color w:val="auto"/>
          <w:highlight w:val="none"/>
        </w:rPr>
        <w:t xml:space="preserve">8.2 </w:t>
      </w:r>
      <w:r>
        <w:rPr>
          <w:rFonts w:hint="eastAsia" w:cs="黑体"/>
          <w:color w:val="auto"/>
          <w:highlight w:val="none"/>
        </w:rPr>
        <w:t>承包人采购材料与工程设备</w:t>
      </w:r>
      <w:bookmarkEnd w:id="613"/>
      <w:bookmarkEnd w:id="614"/>
      <w:bookmarkEnd w:id="615"/>
      <w:bookmarkEnd w:id="616"/>
      <w:bookmarkEnd w:id="617"/>
      <w:bookmarkEnd w:id="618"/>
      <w:bookmarkEnd w:id="619"/>
      <w:bookmarkEnd w:id="620"/>
    </w:p>
    <w:p w14:paraId="7D925FB9">
      <w:pPr>
        <w:autoSpaceDE w:val="0"/>
        <w:autoSpaceDN w:val="0"/>
        <w:adjustRightInd w:val="0"/>
        <w:spacing w:line="360" w:lineRule="auto"/>
        <w:ind w:firstLine="420" w:firstLineChars="200"/>
        <w:jc w:val="left"/>
        <w:rPr>
          <w:rFonts w:hint="eastAsia" w:cs="宋体"/>
          <w:color w:val="auto"/>
          <w:highlight w:val="none"/>
        </w:rPr>
      </w:pPr>
      <w:r>
        <w:rPr>
          <w:rFonts w:hint="eastAsia" w:cs="宋体"/>
          <w:color w:val="auto"/>
          <w:kern w:val="0"/>
          <w:highlight w:val="none"/>
        </w:rPr>
        <w:t>除已标价工程量清单《发包人提供主要材料和工程设备一览表》（表</w:t>
      </w:r>
      <w:r>
        <w:rPr>
          <w:color w:val="auto"/>
          <w:kern w:val="0"/>
          <w:highlight w:val="none"/>
        </w:rPr>
        <w:t>-</w:t>
      </w:r>
      <w:r>
        <w:rPr>
          <w:rFonts w:hint="eastAsia"/>
          <w:color w:val="auto"/>
          <w:kern w:val="0"/>
          <w:highlight w:val="none"/>
          <w:lang w:val="en-US" w:eastAsia="zh-CN"/>
        </w:rPr>
        <w:t>15</w:t>
      </w:r>
      <w:r>
        <w:rPr>
          <w:rFonts w:hint="eastAsia" w:cs="宋体"/>
          <w:color w:val="auto"/>
          <w:kern w:val="0"/>
          <w:highlight w:val="none"/>
        </w:rPr>
        <w:t>）中明确的材料、工程设备外，由承包人负责材料和工程设备的采购、运输和保管。</w:t>
      </w:r>
      <w:bookmarkStart w:id="621" w:name="_Toc373478380"/>
      <w:bookmarkStart w:id="622" w:name="_Toc389065299"/>
      <w:bookmarkStart w:id="623" w:name="_Toc373227733"/>
    </w:p>
    <w:p w14:paraId="70EF31B9">
      <w:pPr>
        <w:autoSpaceDE w:val="0"/>
        <w:autoSpaceDN w:val="0"/>
        <w:adjustRightInd w:val="0"/>
        <w:spacing w:line="360" w:lineRule="auto"/>
        <w:ind w:firstLine="420" w:firstLineChars="200"/>
        <w:jc w:val="left"/>
        <w:rPr>
          <w:rFonts w:cs="宋体"/>
          <w:color w:val="auto"/>
          <w:highlight w:val="none"/>
        </w:rPr>
      </w:pPr>
      <w:r>
        <w:rPr>
          <w:rFonts w:hint="eastAsia" w:cs="宋体"/>
          <w:color w:val="auto"/>
          <w:highlight w:val="none"/>
        </w:rPr>
        <w:t>对发包人在招标时有</w:t>
      </w:r>
      <w:r>
        <w:rPr>
          <w:rFonts w:hint="eastAsia" w:cs="宋体"/>
          <w:color w:val="auto"/>
          <w:highlight w:val="none"/>
          <w:lang w:eastAsia="zh-CN"/>
        </w:rPr>
        <w:t>“</w:t>
      </w:r>
      <w:r>
        <w:rPr>
          <w:rFonts w:hint="eastAsia" w:cs="宋体"/>
          <w:color w:val="auto"/>
          <w:highlight w:val="none"/>
        </w:rPr>
        <w:t>参照或相当于</w:t>
      </w:r>
      <w:r>
        <w:rPr>
          <w:color w:val="auto"/>
          <w:highlight w:val="none"/>
        </w:rPr>
        <w:t>**</w:t>
      </w:r>
      <w:r>
        <w:rPr>
          <w:rFonts w:hint="eastAsia" w:cs="宋体"/>
          <w:color w:val="auto"/>
          <w:highlight w:val="none"/>
        </w:rPr>
        <w:t>品牌、级别</w:t>
      </w:r>
      <w:r>
        <w:rPr>
          <w:rFonts w:hint="eastAsia" w:cs="宋体"/>
          <w:color w:val="auto"/>
          <w:highlight w:val="none"/>
          <w:lang w:eastAsia="zh-CN"/>
        </w:rPr>
        <w:t>”</w:t>
      </w:r>
      <w:r>
        <w:rPr>
          <w:rFonts w:hint="eastAsia" w:cs="宋体"/>
          <w:color w:val="auto"/>
          <w:highlight w:val="none"/>
        </w:rPr>
        <w:t>约定的材料或设备，承包人采购时必须按类似于或优于所约定品牌、等级进行采购，施工期间该部分材料或设备如未超过招标约定的风险幅度的，结算时按投标单价支付，不得调整。</w:t>
      </w:r>
    </w:p>
    <w:p w14:paraId="2F1601ED">
      <w:pPr>
        <w:autoSpaceDE w:val="0"/>
        <w:autoSpaceDN w:val="0"/>
        <w:adjustRightInd w:val="0"/>
        <w:spacing w:line="360" w:lineRule="auto"/>
        <w:ind w:firstLine="420" w:firstLineChars="200"/>
        <w:jc w:val="left"/>
        <w:rPr>
          <w:rFonts w:hint="eastAsia"/>
          <w:color w:val="auto"/>
          <w:highlight w:val="none"/>
        </w:rPr>
      </w:pPr>
      <w:r>
        <w:rPr>
          <w:rFonts w:hint="eastAsia"/>
          <w:color w:val="auto"/>
          <w:highlight w:val="none"/>
        </w:rPr>
        <w:t>禁止使用松木、松木包装材料设备、种子、苗木、花卉及繁殖材料。</w:t>
      </w:r>
    </w:p>
    <w:p w14:paraId="650BF53C">
      <w:pPr>
        <w:pStyle w:val="4"/>
        <w:rPr>
          <w:color w:val="auto"/>
          <w:highlight w:val="none"/>
        </w:rPr>
      </w:pPr>
      <w:bookmarkStart w:id="624" w:name="_Toc10054"/>
      <w:bookmarkStart w:id="625" w:name="_Toc78449821"/>
      <w:bookmarkStart w:id="626" w:name="_Toc407135235"/>
      <w:bookmarkStart w:id="627" w:name="_Toc14200"/>
      <w:bookmarkStart w:id="628" w:name="_Toc800965933"/>
      <w:r>
        <w:rPr>
          <w:color w:val="auto"/>
          <w:highlight w:val="none"/>
        </w:rPr>
        <w:t>8</w:t>
      </w:r>
      <w:bookmarkStart w:id="629" w:name="_Toc296891207"/>
      <w:bookmarkStart w:id="630" w:name="_Toc312677493"/>
      <w:bookmarkStart w:id="631" w:name="_Toc297048353"/>
      <w:bookmarkStart w:id="632" w:name="_Toc292559877"/>
      <w:bookmarkStart w:id="633" w:name="_Toc300934979"/>
      <w:bookmarkStart w:id="634" w:name="_Toc296346668"/>
      <w:bookmarkStart w:id="635" w:name="_Toc312678019"/>
      <w:bookmarkStart w:id="636" w:name="_Toc296944506"/>
      <w:bookmarkStart w:id="637" w:name="_Toc296503167"/>
      <w:bookmarkStart w:id="638" w:name="_Toc304295556"/>
      <w:bookmarkStart w:id="639" w:name="_Toc292559372"/>
      <w:bookmarkStart w:id="640" w:name="_Toc296890995"/>
      <w:bookmarkStart w:id="641" w:name="_Toc297216186"/>
      <w:bookmarkStart w:id="642" w:name="_Toc303539136"/>
      <w:bookmarkStart w:id="643" w:name="_Toc297123527"/>
      <w:bookmarkStart w:id="644" w:name="_Toc296347166"/>
      <w:bookmarkStart w:id="645" w:name="_Toc297120467"/>
      <w:bookmarkStart w:id="646" w:name="_Toc280868654"/>
      <w:bookmarkStart w:id="647" w:name="_Toc267251424"/>
      <w:bookmarkStart w:id="648" w:name="_Toc280868656"/>
      <w:bookmarkStart w:id="649" w:name="_Toc280868655"/>
      <w:r>
        <w:rPr>
          <w:color w:val="auto"/>
          <w:highlight w:val="none"/>
        </w:rPr>
        <w:t xml:space="preserve">.4 </w:t>
      </w:r>
      <w:r>
        <w:rPr>
          <w:rFonts w:hint="eastAsia" w:cs="黑体"/>
          <w:color w:val="auto"/>
          <w:highlight w:val="none"/>
        </w:rPr>
        <w:t>材料与工程设备的保管与使用</w:t>
      </w:r>
      <w:bookmarkEnd w:id="621"/>
      <w:bookmarkEnd w:id="622"/>
      <w:bookmarkEnd w:id="623"/>
      <w:bookmarkEnd w:id="624"/>
      <w:bookmarkEnd w:id="625"/>
      <w:bookmarkEnd w:id="626"/>
      <w:bookmarkEnd w:id="627"/>
      <w:bookmarkEnd w:id="628"/>
    </w:p>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p w14:paraId="5EF777FD">
      <w:pPr>
        <w:spacing w:line="360" w:lineRule="auto"/>
        <w:ind w:firstLine="420" w:firstLineChars="200"/>
        <w:jc w:val="left"/>
        <w:rPr>
          <w:color w:val="auto"/>
          <w:highlight w:val="none"/>
          <w:u w:val="single"/>
        </w:rPr>
      </w:pPr>
      <w:r>
        <w:rPr>
          <w:color w:val="auto"/>
          <w:highlight w:val="none"/>
        </w:rPr>
        <w:t>8</w:t>
      </w:r>
      <w:bookmarkStart w:id="650" w:name="_Toc292559373"/>
      <w:bookmarkStart w:id="651" w:name="_Toc292559878"/>
      <w:bookmarkStart w:id="652" w:name="_Toc303539137"/>
      <w:bookmarkStart w:id="653" w:name="_Toc296890996"/>
      <w:bookmarkStart w:id="654" w:name="_Toc296346669"/>
      <w:bookmarkStart w:id="655" w:name="_Toc312678020"/>
      <w:bookmarkStart w:id="656" w:name="_Toc297216187"/>
      <w:bookmarkStart w:id="657" w:name="_Toc297120468"/>
      <w:bookmarkStart w:id="658" w:name="_Toc318581173"/>
      <w:bookmarkStart w:id="659" w:name="_Toc296944507"/>
      <w:bookmarkStart w:id="660" w:name="_Toc304295557"/>
      <w:bookmarkStart w:id="661" w:name="_Toc312677494"/>
      <w:bookmarkStart w:id="662" w:name="_Toc297123528"/>
      <w:bookmarkStart w:id="663" w:name="_Toc296347167"/>
      <w:bookmarkStart w:id="664" w:name="_Toc300934980"/>
      <w:bookmarkStart w:id="665" w:name="_Toc296891208"/>
      <w:bookmarkStart w:id="666" w:name="_Toc296503168"/>
      <w:bookmarkStart w:id="667" w:name="_Toc297048354"/>
      <w:r>
        <w:rPr>
          <w:color w:val="auto"/>
          <w:highlight w:val="none"/>
        </w:rPr>
        <w:t>.4.1</w:t>
      </w:r>
      <w:r>
        <w:rPr>
          <w:rFonts w:hint="eastAsia" w:hAnsi="宋体" w:cs="宋体"/>
          <w:color w:val="auto"/>
          <w:highlight w:val="none"/>
        </w:rPr>
        <w:t>发包人供应的材料设备的保管费用的承担：</w:t>
      </w:r>
      <w:r>
        <w:rPr>
          <w:color w:val="auto"/>
          <w:highlight w:val="none"/>
          <w:u w:val="single"/>
        </w:rPr>
        <w:t xml:space="preserve"> </w:t>
      </w:r>
      <w:r>
        <w:rPr>
          <w:rFonts w:hint="eastAsia"/>
          <w:color w:val="auto"/>
          <w:highlight w:val="none"/>
          <w:u w:val="single"/>
        </w:rPr>
        <w:t>由承包人负责保管</w:t>
      </w:r>
      <w:r>
        <w:rPr>
          <w:color w:val="auto"/>
          <w:highlight w:val="none"/>
          <w:u w:val="single"/>
        </w:rPr>
        <w:t xml:space="preserve">   </w:t>
      </w:r>
      <w:r>
        <w:rPr>
          <w:rFonts w:hint="eastAsia" w:hAnsi="宋体" w:cs="宋体"/>
          <w:color w:val="auto"/>
          <w:highlight w:val="none"/>
        </w:rPr>
        <w:t>。</w:t>
      </w:r>
    </w:p>
    <w:bookmarkEnd w:id="650"/>
    <w:bookmarkEnd w:id="651"/>
    <w:p w14:paraId="7EE88A7D">
      <w:pPr>
        <w:pStyle w:val="4"/>
        <w:rPr>
          <w:color w:val="auto"/>
          <w:highlight w:val="none"/>
        </w:rPr>
      </w:pPr>
      <w:bookmarkStart w:id="668" w:name="_Toc373478381"/>
      <w:bookmarkStart w:id="669" w:name="_Toc125914831"/>
      <w:bookmarkStart w:id="670" w:name="_Toc389065300"/>
      <w:bookmarkStart w:id="671" w:name="_Toc78449822"/>
      <w:bookmarkStart w:id="672" w:name="_Toc407135236"/>
      <w:bookmarkStart w:id="673" w:name="_Toc373227734"/>
      <w:bookmarkStart w:id="674" w:name="_Toc13223"/>
      <w:bookmarkStart w:id="675" w:name="_Toc18522"/>
      <w:r>
        <w:rPr>
          <w:color w:val="auto"/>
          <w:highlight w:val="none"/>
        </w:rPr>
        <w:t xml:space="preserve">8.6 </w:t>
      </w:r>
      <w:r>
        <w:rPr>
          <w:rFonts w:hint="eastAsia" w:hAnsi="宋体" w:cs="黑体"/>
          <w:color w:val="auto"/>
          <w:highlight w:val="none"/>
        </w:rPr>
        <w:t>样品</w:t>
      </w:r>
      <w:bookmarkEnd w:id="668"/>
      <w:bookmarkEnd w:id="669"/>
      <w:bookmarkEnd w:id="670"/>
      <w:bookmarkEnd w:id="671"/>
      <w:bookmarkEnd w:id="672"/>
      <w:bookmarkEnd w:id="673"/>
      <w:bookmarkEnd w:id="674"/>
      <w:bookmarkEnd w:id="675"/>
    </w:p>
    <w:p w14:paraId="233AC0E5">
      <w:pPr>
        <w:autoSpaceDE w:val="0"/>
        <w:autoSpaceDN w:val="0"/>
        <w:adjustRightInd w:val="0"/>
        <w:spacing w:line="360" w:lineRule="auto"/>
        <w:ind w:firstLine="420" w:firstLineChars="200"/>
        <w:jc w:val="left"/>
        <w:rPr>
          <w:color w:val="auto"/>
          <w:kern w:val="0"/>
          <w:highlight w:val="none"/>
        </w:rPr>
      </w:pPr>
      <w:r>
        <w:rPr>
          <w:color w:val="auto"/>
          <w:kern w:val="0"/>
          <w:highlight w:val="none"/>
        </w:rPr>
        <w:t xml:space="preserve">8.6.1 </w:t>
      </w:r>
      <w:r>
        <w:rPr>
          <w:rFonts w:hint="eastAsia" w:hAnsi="宋体" w:cs="宋体"/>
          <w:color w:val="auto"/>
          <w:kern w:val="0"/>
          <w:highlight w:val="none"/>
        </w:rPr>
        <w:t>样品的报送与封存</w:t>
      </w:r>
    </w:p>
    <w:p w14:paraId="5C4920C8">
      <w:pPr>
        <w:autoSpaceDE w:val="0"/>
        <w:autoSpaceDN w:val="0"/>
        <w:adjustRightInd w:val="0"/>
        <w:spacing w:line="360" w:lineRule="auto"/>
        <w:ind w:firstLine="420" w:firstLineChars="200"/>
        <w:jc w:val="left"/>
        <w:rPr>
          <w:color w:val="auto"/>
          <w:highlight w:val="none"/>
          <w:u w:val="single"/>
        </w:rPr>
      </w:pPr>
      <w:r>
        <w:rPr>
          <w:rFonts w:hint="eastAsia" w:hAnsi="宋体" w:cs="宋体"/>
          <w:color w:val="auto"/>
          <w:kern w:val="0"/>
          <w:highlight w:val="none"/>
        </w:rPr>
        <w:t>需要承包人报送样品的材料或工程设备，样品的种类、名称、规格、数量要求：</w:t>
      </w:r>
      <w:r>
        <w:rPr>
          <w:rFonts w:hint="eastAsia" w:hAnsi="宋体" w:cs="宋体"/>
          <w:color w:val="auto"/>
          <w:highlight w:val="none"/>
          <w:u w:val="single"/>
        </w:rPr>
        <w:t>主要材料涉及品种、款式、颜色等方面内容的，承包人应提交准备合格的材料样品送发包人选定。</w:t>
      </w:r>
    </w:p>
    <w:p w14:paraId="5E79F1A7">
      <w:pPr>
        <w:pStyle w:val="4"/>
        <w:rPr>
          <w:color w:val="auto"/>
          <w:highlight w:val="none"/>
        </w:rPr>
      </w:pPr>
      <w:bookmarkStart w:id="676" w:name="_Toc407135237"/>
      <w:bookmarkStart w:id="677" w:name="_Toc373227735"/>
      <w:bookmarkStart w:id="678" w:name="_Toc389065301"/>
      <w:bookmarkStart w:id="679" w:name="_Toc1049576644"/>
      <w:bookmarkStart w:id="680" w:name="_Toc78449823"/>
      <w:bookmarkStart w:id="681" w:name="_Toc23716"/>
      <w:bookmarkStart w:id="682" w:name="_Toc373478382"/>
      <w:bookmarkStart w:id="683" w:name="_Toc32490"/>
      <w:r>
        <w:rPr>
          <w:color w:val="auto"/>
          <w:highlight w:val="none"/>
        </w:rPr>
        <w:t xml:space="preserve">8.8 </w:t>
      </w:r>
      <w:r>
        <w:rPr>
          <w:rFonts w:hint="eastAsia" w:cs="黑体"/>
          <w:color w:val="auto"/>
          <w:highlight w:val="none"/>
        </w:rPr>
        <w:t>施工设备和临时设施</w:t>
      </w:r>
      <w:bookmarkEnd w:id="676"/>
      <w:bookmarkEnd w:id="677"/>
      <w:bookmarkEnd w:id="678"/>
      <w:bookmarkEnd w:id="679"/>
      <w:bookmarkEnd w:id="680"/>
      <w:bookmarkEnd w:id="681"/>
      <w:bookmarkEnd w:id="682"/>
      <w:bookmarkEnd w:id="683"/>
    </w:p>
    <w:p w14:paraId="34AC22A1">
      <w:pPr>
        <w:autoSpaceDE w:val="0"/>
        <w:autoSpaceDN w:val="0"/>
        <w:adjustRightInd w:val="0"/>
        <w:spacing w:line="360" w:lineRule="auto"/>
        <w:ind w:firstLine="420" w:firstLineChars="200"/>
        <w:jc w:val="left"/>
        <w:rPr>
          <w:color w:val="auto"/>
          <w:highlight w:val="none"/>
        </w:rPr>
      </w:pPr>
      <w:r>
        <w:rPr>
          <w:color w:val="auto"/>
          <w:highlight w:val="none"/>
        </w:rPr>
        <w:t xml:space="preserve">8.8.1 </w:t>
      </w:r>
      <w:r>
        <w:rPr>
          <w:rFonts w:hint="eastAsia" w:hAnsi="宋体" w:cs="宋体"/>
          <w:color w:val="auto"/>
          <w:highlight w:val="none"/>
        </w:rPr>
        <w:t>承包人提供的施工设备和临时设施</w:t>
      </w:r>
    </w:p>
    <w:p w14:paraId="093C7EB8">
      <w:pPr>
        <w:autoSpaceDE w:val="0"/>
        <w:autoSpaceDN w:val="0"/>
        <w:adjustRightInd w:val="0"/>
        <w:spacing w:line="360" w:lineRule="auto"/>
        <w:ind w:firstLine="420" w:firstLineChars="200"/>
        <w:jc w:val="left"/>
        <w:rPr>
          <w:color w:val="auto"/>
          <w:highlight w:val="none"/>
        </w:rPr>
      </w:pPr>
      <w:r>
        <w:rPr>
          <w:rFonts w:hint="eastAsia" w:hAnsi="宋体" w:cs="宋体"/>
          <w:color w:val="auto"/>
          <w:highlight w:val="none"/>
        </w:rPr>
        <w:t>除专用合同条款另有约定的其他独立承包人和监理人指示的他人提供条件外，承包人运入施工场地的所有施工设备以及在施工场地建设的临时设施仅限于用于合同工程。</w:t>
      </w:r>
      <w:r>
        <w:rPr>
          <w:rFonts w:hint="eastAsia" w:ascii="宋体" w:hAnsi="宋体" w:cs="宋体"/>
          <w:color w:val="auto"/>
          <w:highlight w:val="none"/>
        </w:rPr>
        <w:t>承包人用于本工程的主要机械设备清单见合同附件4。</w:t>
      </w:r>
    </w:p>
    <w:p w14:paraId="2D1AF09E">
      <w:pPr>
        <w:autoSpaceDE w:val="0"/>
        <w:autoSpaceDN w:val="0"/>
        <w:adjustRightInd w:val="0"/>
        <w:spacing w:line="360" w:lineRule="auto"/>
        <w:ind w:firstLine="420" w:firstLineChars="200"/>
        <w:jc w:val="left"/>
        <w:rPr>
          <w:rFonts w:hAnsi="宋体"/>
          <w:color w:val="auto"/>
          <w:highlight w:val="none"/>
          <w:u w:val="single"/>
        </w:rPr>
      </w:pPr>
      <w:r>
        <w:rPr>
          <w:rFonts w:hint="eastAsia" w:hAnsi="宋体" w:cs="宋体"/>
          <w:color w:val="auto"/>
          <w:highlight w:val="none"/>
        </w:rPr>
        <w:t>关于修建临时设施费用承担的约定：</w:t>
      </w:r>
      <w:r>
        <w:rPr>
          <w:rFonts w:hint="eastAsia" w:hAnsi="宋体"/>
          <w:color w:val="auto"/>
          <w:highlight w:val="none"/>
          <w:u w:val="single"/>
        </w:rPr>
        <w:t>①承包人的临时用地（含项目部驻地等）租用费、临时用地的环保、恢复、临时用地的青苗补偿及地面附着物拆除等费用均由承包人负责，以上费用在投标报价中综合考虑。②承包人负责合同实施期间其合同段内临时交通道路（含场内外连接公共交通道路）和交通设施的修建、维修、养护和交通管理工作，并承担一切费用。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r>
        <w:rPr>
          <w:rFonts w:hAnsi="宋体"/>
          <w:color w:val="auto"/>
          <w:highlight w:val="none"/>
          <w:u w:val="single"/>
        </w:rPr>
        <w:t xml:space="preserve">   </w:t>
      </w:r>
    </w:p>
    <w:p w14:paraId="56A67A58">
      <w:pPr>
        <w:autoSpaceDE w:val="0"/>
        <w:autoSpaceDN w:val="0"/>
        <w:adjustRightInd w:val="0"/>
        <w:spacing w:line="360" w:lineRule="auto"/>
        <w:ind w:firstLine="420" w:firstLineChars="200"/>
        <w:jc w:val="left"/>
        <w:rPr>
          <w:color w:val="auto"/>
          <w:highlight w:val="none"/>
        </w:rPr>
      </w:pPr>
      <w:r>
        <w:rPr>
          <w:color w:val="auto"/>
          <w:highlight w:val="none"/>
        </w:rPr>
        <w:t xml:space="preserve">8.8.2 </w:t>
      </w:r>
      <w:r>
        <w:rPr>
          <w:rFonts w:hint="eastAsia" w:hAnsi="宋体" w:cs="宋体"/>
          <w:color w:val="auto"/>
          <w:highlight w:val="none"/>
        </w:rPr>
        <w:t>发包人提供的施工设备和临时设施</w:t>
      </w:r>
    </w:p>
    <w:p w14:paraId="257CF004">
      <w:pPr>
        <w:autoSpaceDE w:val="0"/>
        <w:autoSpaceDN w:val="0"/>
        <w:adjustRightInd w:val="0"/>
        <w:spacing w:line="360" w:lineRule="auto"/>
        <w:ind w:firstLine="420" w:firstLineChars="200"/>
        <w:jc w:val="left"/>
        <w:rPr>
          <w:color w:val="auto"/>
          <w:highlight w:val="none"/>
        </w:rPr>
      </w:pPr>
      <w:r>
        <w:rPr>
          <w:rFonts w:hint="eastAsia" w:hAnsi="宋体" w:cs="宋体"/>
          <w:color w:val="auto"/>
          <w:highlight w:val="none"/>
        </w:rPr>
        <w:t>发包人提供的施工设备和临时设施：</w:t>
      </w:r>
      <w:r>
        <w:rPr>
          <w:color w:val="auto"/>
          <w:highlight w:val="none"/>
          <w:u w:val="single"/>
        </w:rPr>
        <w:t xml:space="preserve">     </w:t>
      </w:r>
      <w:r>
        <w:rPr>
          <w:rFonts w:hint="eastAsia"/>
          <w:color w:val="auto"/>
          <w:highlight w:val="none"/>
          <w:u w:val="single"/>
        </w:rPr>
        <w:t>无</w:t>
      </w:r>
      <w:r>
        <w:rPr>
          <w:color w:val="auto"/>
          <w:highlight w:val="none"/>
          <w:u w:val="single"/>
        </w:rPr>
        <w:t xml:space="preserve">                </w:t>
      </w:r>
      <w:r>
        <w:rPr>
          <w:rFonts w:hint="eastAsia" w:hAnsi="宋体" w:cs="宋体"/>
          <w:color w:val="auto"/>
          <w:highlight w:val="none"/>
        </w:rPr>
        <w:t>。</w:t>
      </w:r>
    </w:p>
    <w:p w14:paraId="70F88448">
      <w:pPr>
        <w:autoSpaceDE w:val="0"/>
        <w:autoSpaceDN w:val="0"/>
        <w:adjustRightInd w:val="0"/>
        <w:spacing w:line="360" w:lineRule="auto"/>
        <w:ind w:firstLine="420" w:firstLineChars="200"/>
        <w:jc w:val="left"/>
        <w:rPr>
          <w:color w:val="auto"/>
          <w:highlight w:val="none"/>
        </w:rPr>
      </w:pPr>
      <w:r>
        <w:rPr>
          <w:rFonts w:hint="eastAsia" w:hAnsi="宋体" w:cs="宋体"/>
          <w:color w:val="auto"/>
          <w:highlight w:val="none"/>
        </w:rPr>
        <w:t>发包人提供的施工设备和临时设施的运行、维护、拆除、清运费用的承担人：</w:t>
      </w:r>
      <w:r>
        <w:rPr>
          <w:color w:val="auto"/>
          <w:highlight w:val="none"/>
          <w:u w:val="single"/>
        </w:rPr>
        <w:t xml:space="preserve">  </w:t>
      </w:r>
      <w:r>
        <w:rPr>
          <w:rFonts w:hint="eastAsia"/>
          <w:color w:val="auto"/>
          <w:highlight w:val="none"/>
          <w:u w:val="single"/>
        </w:rPr>
        <w:t>承包人</w:t>
      </w:r>
      <w:r>
        <w:rPr>
          <w:color w:val="auto"/>
          <w:highlight w:val="none"/>
          <w:u w:val="single"/>
        </w:rPr>
        <w:t xml:space="preserve">   </w:t>
      </w:r>
      <w:r>
        <w:rPr>
          <w:rFonts w:hint="eastAsia" w:hAnsi="宋体" w:cs="宋体"/>
          <w:color w:val="auto"/>
          <w:highlight w:val="none"/>
        </w:rPr>
        <w:t>。</w:t>
      </w:r>
    </w:p>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p w14:paraId="135F5E69">
      <w:pPr>
        <w:pStyle w:val="3"/>
        <w:rPr>
          <w:color w:val="auto"/>
          <w:highlight w:val="none"/>
        </w:rPr>
      </w:pPr>
      <w:bookmarkStart w:id="684" w:name="_Toc27203"/>
      <w:bookmarkStart w:id="685" w:name="_Toc389065302"/>
      <w:bookmarkStart w:id="686" w:name="_Toc78449824"/>
      <w:bookmarkStart w:id="687" w:name="_Toc2039161841"/>
      <w:bookmarkStart w:id="688" w:name="_Toc407135238"/>
      <w:bookmarkStart w:id="689" w:name="_Toc373227736"/>
      <w:bookmarkStart w:id="690" w:name="_Toc373478383"/>
      <w:bookmarkStart w:id="691" w:name="_Toc351203641"/>
      <w:r>
        <w:rPr>
          <w:color w:val="auto"/>
          <w:highlight w:val="none"/>
        </w:rPr>
        <w:t>9</w:t>
      </w:r>
      <w:bookmarkEnd w:id="647"/>
      <w:bookmarkEnd w:id="648"/>
      <w:bookmarkEnd w:id="649"/>
      <w:bookmarkStart w:id="692" w:name="_Toc312677495"/>
      <w:bookmarkStart w:id="693" w:name="_Toc297216192"/>
      <w:bookmarkStart w:id="694" w:name="_Toc304295559"/>
      <w:bookmarkStart w:id="695" w:name="_Toc303539139"/>
      <w:bookmarkStart w:id="696" w:name="_Toc300934982"/>
      <w:bookmarkStart w:id="697" w:name="_Toc312678021"/>
      <w:bookmarkStart w:id="698" w:name="_Toc297123533"/>
      <w:bookmarkStart w:id="699" w:name="_Toc296891213"/>
      <w:bookmarkStart w:id="700" w:name="_Toc296347172"/>
      <w:bookmarkStart w:id="701" w:name="_Toc296944512"/>
      <w:bookmarkStart w:id="702" w:name="_Toc296503173"/>
      <w:bookmarkStart w:id="703" w:name="_Toc296891001"/>
      <w:bookmarkStart w:id="704" w:name="_Toc297048359"/>
      <w:bookmarkStart w:id="705" w:name="_Toc292559378"/>
      <w:bookmarkStart w:id="706" w:name="_Toc292559883"/>
      <w:bookmarkStart w:id="707" w:name="_Toc267251427"/>
      <w:bookmarkStart w:id="708" w:name="_Toc296346674"/>
      <w:bookmarkStart w:id="709" w:name="_Toc267251428"/>
      <w:bookmarkStart w:id="710" w:name="_Toc297120473"/>
      <w:r>
        <w:rPr>
          <w:color w:val="auto"/>
          <w:highlight w:val="none"/>
        </w:rPr>
        <w:t xml:space="preserve">. </w:t>
      </w:r>
      <w:r>
        <w:rPr>
          <w:rFonts w:hint="eastAsia" w:cs="黑体"/>
          <w:color w:val="auto"/>
          <w:highlight w:val="none"/>
        </w:rPr>
        <w:t>试验与检验</w:t>
      </w:r>
      <w:bookmarkEnd w:id="684"/>
      <w:bookmarkEnd w:id="685"/>
      <w:bookmarkEnd w:id="686"/>
      <w:bookmarkEnd w:id="687"/>
      <w:bookmarkEnd w:id="688"/>
      <w:bookmarkEnd w:id="689"/>
      <w:bookmarkEnd w:id="690"/>
      <w:bookmarkEnd w:id="691"/>
    </w:p>
    <w:bookmarkEnd w:id="692"/>
    <w:bookmarkEnd w:id="693"/>
    <w:bookmarkEnd w:id="694"/>
    <w:bookmarkEnd w:id="695"/>
    <w:bookmarkEnd w:id="696"/>
    <w:bookmarkEnd w:id="697"/>
    <w:bookmarkEnd w:id="698"/>
    <w:p w14:paraId="5B463FD2">
      <w:pPr>
        <w:pStyle w:val="4"/>
        <w:rPr>
          <w:color w:val="auto"/>
          <w:highlight w:val="none"/>
        </w:rPr>
      </w:pPr>
      <w:bookmarkStart w:id="711" w:name="_Toc373227737"/>
      <w:bookmarkStart w:id="712" w:name="_Toc373478384"/>
      <w:bookmarkStart w:id="713" w:name="_Toc389065303"/>
      <w:bookmarkStart w:id="714" w:name="_Toc9671"/>
      <w:bookmarkStart w:id="715" w:name="_Toc407135239"/>
      <w:bookmarkStart w:id="716" w:name="_Toc21547"/>
      <w:bookmarkStart w:id="717" w:name="_Toc1307315193"/>
      <w:bookmarkStart w:id="718" w:name="_Toc78449825"/>
      <w:r>
        <w:rPr>
          <w:color w:val="auto"/>
          <w:highlight w:val="none"/>
        </w:rPr>
        <w:t>9</w:t>
      </w:r>
      <w:bookmarkStart w:id="719" w:name="_Toc312677496"/>
      <w:bookmarkStart w:id="720" w:name="_Toc304295560"/>
      <w:bookmarkStart w:id="721" w:name="_Toc303539140"/>
      <w:bookmarkStart w:id="722" w:name="_Toc297123534"/>
      <w:bookmarkStart w:id="723" w:name="_Toc300934983"/>
      <w:bookmarkStart w:id="724" w:name="_Toc297216193"/>
      <w:bookmarkStart w:id="725" w:name="_Toc312678022"/>
      <w:r>
        <w:rPr>
          <w:color w:val="auto"/>
          <w:highlight w:val="none"/>
        </w:rPr>
        <w:t xml:space="preserve">.1 </w:t>
      </w:r>
      <w:r>
        <w:rPr>
          <w:rFonts w:hint="eastAsia" w:cs="黑体"/>
          <w:color w:val="auto"/>
          <w:highlight w:val="none"/>
        </w:rPr>
        <w:t>试验设备与试验人员</w:t>
      </w:r>
      <w:bookmarkEnd w:id="711"/>
      <w:bookmarkEnd w:id="712"/>
      <w:bookmarkEnd w:id="713"/>
      <w:bookmarkEnd w:id="714"/>
      <w:bookmarkEnd w:id="715"/>
      <w:bookmarkEnd w:id="716"/>
      <w:bookmarkEnd w:id="717"/>
      <w:bookmarkEnd w:id="718"/>
    </w:p>
    <w:bookmarkEnd w:id="719"/>
    <w:bookmarkEnd w:id="720"/>
    <w:bookmarkEnd w:id="721"/>
    <w:bookmarkEnd w:id="722"/>
    <w:bookmarkEnd w:id="723"/>
    <w:bookmarkEnd w:id="724"/>
    <w:bookmarkEnd w:id="725"/>
    <w:p w14:paraId="1FADBBA9">
      <w:pPr>
        <w:spacing w:line="360" w:lineRule="auto"/>
        <w:ind w:firstLine="420" w:firstLineChars="200"/>
        <w:jc w:val="left"/>
        <w:rPr>
          <w:color w:val="auto"/>
          <w:highlight w:val="none"/>
        </w:rPr>
      </w:pPr>
      <w:r>
        <w:rPr>
          <w:color w:val="auto"/>
          <w:highlight w:val="none"/>
        </w:rPr>
        <w:t>9</w:t>
      </w:r>
      <w:bookmarkStart w:id="726" w:name="_Toc300934984"/>
      <w:bookmarkStart w:id="727" w:name="_Toc297123535"/>
      <w:bookmarkStart w:id="728" w:name="_Toc312677497"/>
      <w:bookmarkStart w:id="729" w:name="_Toc297216194"/>
      <w:bookmarkStart w:id="730" w:name="_Toc304295561"/>
      <w:bookmarkStart w:id="731" w:name="_Toc303539141"/>
      <w:bookmarkStart w:id="732" w:name="_Toc312678023"/>
      <w:bookmarkStart w:id="733" w:name="_Toc318581174"/>
      <w:r>
        <w:rPr>
          <w:color w:val="auto"/>
          <w:highlight w:val="none"/>
        </w:rPr>
        <w:t xml:space="preserve">.1.2 </w:t>
      </w:r>
      <w:r>
        <w:rPr>
          <w:rFonts w:hint="eastAsia" w:hAnsi="宋体" w:cs="宋体"/>
          <w:color w:val="auto"/>
          <w:highlight w:val="none"/>
        </w:rPr>
        <w:t>试验设备</w:t>
      </w:r>
    </w:p>
    <w:p w14:paraId="25688E23">
      <w:pPr>
        <w:spacing w:line="360" w:lineRule="auto"/>
        <w:ind w:firstLine="420" w:firstLineChars="200"/>
        <w:jc w:val="left"/>
        <w:rPr>
          <w:color w:val="auto"/>
          <w:highlight w:val="none"/>
          <w:u w:val="single"/>
        </w:rPr>
      </w:pPr>
      <w:r>
        <w:rPr>
          <w:rFonts w:hint="eastAsia" w:hAnsi="宋体" w:cs="宋体"/>
          <w:color w:val="auto"/>
          <w:highlight w:val="none"/>
        </w:rPr>
        <w:t>施工现场需要配置的试验场所：</w:t>
      </w:r>
      <w:bookmarkEnd w:id="726"/>
      <w:bookmarkEnd w:id="727"/>
      <w:bookmarkEnd w:id="728"/>
      <w:bookmarkEnd w:id="729"/>
      <w:bookmarkEnd w:id="730"/>
      <w:bookmarkEnd w:id="731"/>
      <w:bookmarkEnd w:id="732"/>
      <w:bookmarkStart w:id="734" w:name="_Toc312678024"/>
      <w:bookmarkStart w:id="735" w:name="_Toc297216195"/>
      <w:bookmarkStart w:id="736" w:name="_Toc304295562"/>
      <w:bookmarkStart w:id="737" w:name="_Toc303539142"/>
      <w:bookmarkStart w:id="738" w:name="_Toc300934985"/>
      <w:bookmarkStart w:id="739" w:name="_Toc297123536"/>
      <w:bookmarkStart w:id="740" w:name="_Toc312677498"/>
      <w:r>
        <w:rPr>
          <w:color w:val="auto"/>
          <w:highlight w:val="none"/>
          <w:u w:val="single"/>
        </w:rPr>
        <w:t xml:space="preserve">  </w:t>
      </w:r>
      <w:r>
        <w:rPr>
          <w:rFonts w:hint="eastAsia"/>
          <w:color w:val="auto"/>
          <w:highlight w:val="none"/>
          <w:u w:val="single"/>
        </w:rPr>
        <w:t>承包人根据施工需要自行确定</w:t>
      </w:r>
      <w:r>
        <w:rPr>
          <w:color w:val="auto"/>
          <w:highlight w:val="none"/>
          <w:u w:val="single"/>
        </w:rPr>
        <w:t xml:space="preserve">      </w:t>
      </w:r>
      <w:r>
        <w:rPr>
          <w:rFonts w:hint="eastAsia" w:hAnsi="宋体" w:cs="宋体"/>
          <w:color w:val="auto"/>
          <w:highlight w:val="none"/>
        </w:rPr>
        <w:t>。</w:t>
      </w:r>
    </w:p>
    <w:p w14:paraId="077ED671">
      <w:pPr>
        <w:spacing w:line="360" w:lineRule="auto"/>
        <w:ind w:firstLine="420" w:firstLineChars="200"/>
        <w:jc w:val="left"/>
        <w:rPr>
          <w:color w:val="auto"/>
          <w:highlight w:val="none"/>
          <w:u w:val="single"/>
        </w:rPr>
      </w:pPr>
      <w:r>
        <w:rPr>
          <w:rFonts w:hint="eastAsia" w:hAnsi="宋体" w:cs="宋体"/>
          <w:color w:val="auto"/>
          <w:highlight w:val="none"/>
        </w:rPr>
        <w:t>施工现场需要配备的试验设备：</w:t>
      </w:r>
      <w:r>
        <w:rPr>
          <w:color w:val="auto"/>
          <w:highlight w:val="none"/>
          <w:u w:val="single"/>
        </w:rPr>
        <w:t xml:space="preserve">   </w:t>
      </w:r>
      <w:r>
        <w:rPr>
          <w:rFonts w:hint="eastAsia"/>
          <w:color w:val="auto"/>
          <w:highlight w:val="none"/>
          <w:u w:val="single"/>
        </w:rPr>
        <w:t>承包人根据施工需要自行确定</w:t>
      </w:r>
      <w:r>
        <w:rPr>
          <w:color w:val="auto"/>
          <w:highlight w:val="none"/>
          <w:u w:val="single"/>
        </w:rPr>
        <w:t xml:space="preserve">       </w:t>
      </w:r>
      <w:r>
        <w:rPr>
          <w:rFonts w:hint="eastAsia" w:hAnsi="宋体" w:cs="宋体"/>
          <w:color w:val="auto"/>
          <w:highlight w:val="none"/>
        </w:rPr>
        <w:t>。</w:t>
      </w:r>
    </w:p>
    <w:p w14:paraId="7F161B6F">
      <w:pPr>
        <w:spacing w:line="360" w:lineRule="auto"/>
        <w:ind w:firstLine="420" w:firstLineChars="200"/>
        <w:jc w:val="left"/>
        <w:rPr>
          <w:color w:val="auto"/>
          <w:highlight w:val="none"/>
          <w:u w:val="single"/>
        </w:rPr>
      </w:pPr>
      <w:r>
        <w:rPr>
          <w:rFonts w:hint="eastAsia" w:hAnsi="宋体" w:cs="宋体"/>
          <w:color w:val="auto"/>
          <w:highlight w:val="none"/>
        </w:rPr>
        <w:t>施工现场需要具备的其他试验条件：</w:t>
      </w:r>
      <w:r>
        <w:rPr>
          <w:color w:val="auto"/>
          <w:highlight w:val="none"/>
          <w:u w:val="single"/>
        </w:rPr>
        <w:t xml:space="preserve">     </w:t>
      </w:r>
      <w:r>
        <w:rPr>
          <w:rFonts w:hint="eastAsia"/>
          <w:color w:val="auto"/>
          <w:highlight w:val="none"/>
          <w:u w:val="single"/>
        </w:rPr>
        <w:t>承包人根据施工需要自行确定</w:t>
      </w:r>
      <w:r>
        <w:rPr>
          <w:color w:val="auto"/>
          <w:highlight w:val="none"/>
          <w:u w:val="single"/>
        </w:rPr>
        <w:t xml:space="preserve">  </w:t>
      </w:r>
      <w:r>
        <w:rPr>
          <w:rFonts w:hint="eastAsia" w:hAnsi="宋体" w:cs="宋体"/>
          <w:color w:val="auto"/>
          <w:highlight w:val="none"/>
        </w:rPr>
        <w:t>。</w:t>
      </w:r>
    </w:p>
    <w:p w14:paraId="24B4CB8C">
      <w:pPr>
        <w:pStyle w:val="4"/>
        <w:rPr>
          <w:color w:val="auto"/>
          <w:highlight w:val="none"/>
        </w:rPr>
      </w:pPr>
      <w:bookmarkStart w:id="741" w:name="_Toc23780"/>
      <w:bookmarkStart w:id="742" w:name="_Toc389065304"/>
      <w:bookmarkStart w:id="743" w:name="_Toc373478385"/>
      <w:bookmarkStart w:id="744" w:name="_Toc14975"/>
      <w:bookmarkStart w:id="745" w:name="_Toc373227738"/>
      <w:bookmarkStart w:id="746" w:name="_Toc78449826"/>
      <w:bookmarkStart w:id="747" w:name="_Toc2012255079"/>
      <w:bookmarkStart w:id="748" w:name="_Toc407135240"/>
      <w:r>
        <w:rPr>
          <w:color w:val="auto"/>
          <w:highlight w:val="none"/>
        </w:rPr>
        <w:t xml:space="preserve">9.4 </w:t>
      </w:r>
      <w:r>
        <w:rPr>
          <w:rFonts w:hint="eastAsia" w:hAnsi="宋体" w:cs="黑体"/>
          <w:color w:val="auto"/>
          <w:highlight w:val="none"/>
        </w:rPr>
        <w:t>现场工艺试验</w:t>
      </w:r>
      <w:bookmarkEnd w:id="741"/>
      <w:bookmarkEnd w:id="742"/>
      <w:bookmarkEnd w:id="743"/>
      <w:bookmarkEnd w:id="744"/>
      <w:bookmarkEnd w:id="745"/>
      <w:bookmarkEnd w:id="746"/>
      <w:bookmarkEnd w:id="747"/>
      <w:bookmarkEnd w:id="748"/>
      <w:r>
        <w:rPr>
          <w:color w:val="auto"/>
          <w:highlight w:val="none"/>
        </w:rPr>
        <w:t xml:space="preserve"> </w:t>
      </w:r>
    </w:p>
    <w:p w14:paraId="3EF57C92">
      <w:pPr>
        <w:spacing w:line="360" w:lineRule="auto"/>
        <w:ind w:firstLine="420" w:firstLineChars="200"/>
        <w:jc w:val="left"/>
        <w:rPr>
          <w:color w:val="auto"/>
          <w:highlight w:val="none"/>
        </w:rPr>
      </w:pPr>
      <w:r>
        <w:rPr>
          <w:rFonts w:hint="eastAsia" w:hAnsi="宋体" w:cs="宋体"/>
          <w:color w:val="auto"/>
          <w:highlight w:val="none"/>
        </w:rPr>
        <w:t>现场工艺试验的有关约定：</w:t>
      </w:r>
      <w:r>
        <w:rPr>
          <w:color w:val="auto"/>
          <w:highlight w:val="none"/>
          <w:u w:val="single"/>
        </w:rPr>
        <w:t xml:space="preserve">    </w:t>
      </w:r>
      <w:r>
        <w:rPr>
          <w:rFonts w:hint="eastAsia"/>
          <w:color w:val="auto"/>
          <w:highlight w:val="none"/>
          <w:u w:val="single"/>
        </w:rPr>
        <w:t>按通用条款执行</w:t>
      </w:r>
      <w:r>
        <w:rPr>
          <w:rFonts w:hint="eastAsia" w:hAnsi="宋体" w:cs="宋体"/>
          <w:color w:val="auto"/>
          <w:highlight w:val="none"/>
        </w:rPr>
        <w:t>。</w:t>
      </w:r>
    </w:p>
    <w:p w14:paraId="571B962F">
      <w:pPr>
        <w:pStyle w:val="4"/>
        <w:rPr>
          <w:color w:val="auto"/>
          <w:highlight w:val="none"/>
        </w:rPr>
      </w:pPr>
      <w:bookmarkStart w:id="749" w:name="_Toc407135241"/>
      <w:bookmarkStart w:id="750" w:name="_Toc393419678"/>
      <w:bookmarkStart w:id="751" w:name="_Toc9920"/>
      <w:bookmarkStart w:id="752" w:name="_Toc13096"/>
      <w:bookmarkStart w:id="753" w:name="_Toc78449827"/>
      <w:bookmarkStart w:id="754" w:name="OLE_LINK1"/>
      <w:r>
        <w:rPr>
          <w:color w:val="auto"/>
          <w:highlight w:val="none"/>
        </w:rPr>
        <w:t xml:space="preserve">9.5 </w:t>
      </w:r>
      <w:r>
        <w:rPr>
          <w:rFonts w:hint="eastAsia" w:hAnsi="宋体" w:cs="黑体"/>
          <w:color w:val="auto"/>
          <w:highlight w:val="none"/>
        </w:rPr>
        <w:t>检验费用</w:t>
      </w:r>
      <w:bookmarkEnd w:id="749"/>
      <w:bookmarkEnd w:id="750"/>
      <w:bookmarkEnd w:id="751"/>
      <w:bookmarkEnd w:id="752"/>
      <w:bookmarkEnd w:id="753"/>
    </w:p>
    <w:p w14:paraId="7FC6DCC6">
      <w:pPr>
        <w:spacing w:line="360" w:lineRule="auto"/>
        <w:ind w:firstLine="411" w:firstLineChars="196"/>
        <w:rPr>
          <w:color w:val="auto"/>
          <w:highlight w:val="none"/>
        </w:rPr>
      </w:pPr>
      <w:r>
        <w:rPr>
          <w:rFonts w:hint="eastAsia" w:hAnsi="宋体" w:cs="宋体"/>
          <w:color w:val="auto"/>
          <w:highlight w:val="none"/>
        </w:rPr>
        <w:t>根据《建设工程质量检测管理办法》（住房和城乡建设部令第57号）以及《广西壮族自治区建设工程质量检测管理实施细则》</w:t>
      </w:r>
      <w:r>
        <w:rPr>
          <w:rFonts w:hint="eastAsia" w:hAnsi="宋体" w:cs="宋体"/>
          <w:color w:val="auto"/>
          <w:highlight w:val="none"/>
          <w:lang w:eastAsia="zh-CN"/>
        </w:rPr>
        <w:t>（</w:t>
      </w:r>
      <w:r>
        <w:rPr>
          <w:rFonts w:hint="eastAsia" w:hAnsi="宋体" w:cs="宋体"/>
          <w:color w:val="auto"/>
          <w:highlight w:val="none"/>
        </w:rPr>
        <w:t>桂建发〔2025〕5号</w:t>
      </w:r>
      <w:r>
        <w:rPr>
          <w:rFonts w:hint="eastAsia" w:hAnsi="宋体" w:cs="宋体"/>
          <w:color w:val="auto"/>
          <w:highlight w:val="none"/>
          <w:lang w:eastAsia="zh-CN"/>
        </w:rPr>
        <w:t>）</w:t>
      </w:r>
      <w:r>
        <w:rPr>
          <w:rFonts w:hint="eastAsia" w:hAnsi="宋体" w:cs="宋体"/>
          <w:color w:val="auto"/>
          <w:highlight w:val="none"/>
        </w:rPr>
        <w:t>规定，工程质量检测业务由发包人委托有相应资质的检测机构检测。费用从发包人的项目建设经费中支出并直接支付给检测机构，不计入合同价款内。</w:t>
      </w:r>
    </w:p>
    <w:bookmarkEnd w:id="733"/>
    <w:bookmarkEnd w:id="734"/>
    <w:bookmarkEnd w:id="735"/>
    <w:bookmarkEnd w:id="736"/>
    <w:bookmarkEnd w:id="737"/>
    <w:bookmarkEnd w:id="738"/>
    <w:bookmarkEnd w:id="739"/>
    <w:bookmarkEnd w:id="740"/>
    <w:bookmarkEnd w:id="754"/>
    <w:p w14:paraId="4D91A9A1">
      <w:pPr>
        <w:pStyle w:val="3"/>
        <w:rPr>
          <w:color w:val="auto"/>
          <w:highlight w:val="none"/>
        </w:rPr>
      </w:pPr>
      <w:bookmarkStart w:id="755" w:name="_Toc373478386"/>
      <w:bookmarkStart w:id="756" w:name="_Toc351203642"/>
      <w:bookmarkStart w:id="757" w:name="_Toc407135242"/>
      <w:bookmarkStart w:id="758" w:name="_Toc389065305"/>
      <w:bookmarkStart w:id="759" w:name="_Toc373227739"/>
      <w:bookmarkStart w:id="760" w:name="_Toc8753"/>
      <w:bookmarkStart w:id="761" w:name="_Toc78449828"/>
      <w:bookmarkStart w:id="762" w:name="_Toc603662032"/>
      <w:r>
        <w:rPr>
          <w:color w:val="auto"/>
          <w:highlight w:val="none"/>
        </w:rPr>
        <w:t>1</w:t>
      </w:r>
      <w:bookmarkEnd w:id="699"/>
      <w:bookmarkEnd w:id="700"/>
      <w:bookmarkEnd w:id="701"/>
      <w:bookmarkEnd w:id="702"/>
      <w:bookmarkEnd w:id="703"/>
      <w:bookmarkEnd w:id="704"/>
      <w:bookmarkEnd w:id="705"/>
      <w:bookmarkEnd w:id="706"/>
      <w:bookmarkEnd w:id="707"/>
      <w:bookmarkEnd w:id="708"/>
      <w:bookmarkEnd w:id="709"/>
      <w:bookmarkEnd w:id="710"/>
      <w:bookmarkStart w:id="763" w:name="_Toc300934989"/>
      <w:bookmarkStart w:id="764" w:name="_Toc296891233"/>
      <w:bookmarkStart w:id="765" w:name="_Toc297123540"/>
      <w:bookmarkStart w:id="766" w:name="_Toc297048379"/>
      <w:bookmarkStart w:id="767" w:name="_Toc296347192"/>
      <w:bookmarkStart w:id="768" w:name="_Toc296503193"/>
      <w:bookmarkStart w:id="769" w:name="_Toc296944532"/>
      <w:bookmarkStart w:id="770" w:name="_Toc297216199"/>
      <w:bookmarkStart w:id="771" w:name="_Toc303539146"/>
      <w:bookmarkStart w:id="772" w:name="_Toc292559903"/>
      <w:bookmarkStart w:id="773" w:name="_Toc292559398"/>
      <w:bookmarkStart w:id="774" w:name="_Toc296346694"/>
      <w:bookmarkStart w:id="775" w:name="_Toc304295566"/>
      <w:bookmarkStart w:id="776" w:name="_Toc297120493"/>
      <w:bookmarkStart w:id="777" w:name="_Toc296891021"/>
      <w:bookmarkStart w:id="778" w:name="_Toc312677499"/>
      <w:bookmarkStart w:id="779" w:name="_Toc312678025"/>
      <w:bookmarkStart w:id="780" w:name="_Toc267251435"/>
      <w:bookmarkStart w:id="781" w:name="_Toc267251437"/>
      <w:bookmarkStart w:id="782" w:name="_Toc267251439"/>
      <w:bookmarkStart w:id="783" w:name="_Toc267251433"/>
      <w:bookmarkStart w:id="784" w:name="_Toc267251440"/>
      <w:bookmarkStart w:id="785" w:name="_Toc267251441"/>
      <w:bookmarkStart w:id="786" w:name="_Toc267251442"/>
      <w:r>
        <w:rPr>
          <w:color w:val="auto"/>
          <w:highlight w:val="none"/>
        </w:rPr>
        <w:t xml:space="preserve">0. </w:t>
      </w:r>
      <w:r>
        <w:rPr>
          <w:rFonts w:hint="eastAsia" w:hAnsi="宋体" w:cs="黑体"/>
          <w:color w:val="auto"/>
          <w:highlight w:val="none"/>
        </w:rPr>
        <w:t>变更</w:t>
      </w:r>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p>
    <w:bookmarkEnd w:id="778"/>
    <w:bookmarkEnd w:id="779"/>
    <w:p w14:paraId="39BEBBF3">
      <w:pPr>
        <w:pStyle w:val="4"/>
        <w:rPr>
          <w:color w:val="auto"/>
          <w:highlight w:val="none"/>
        </w:rPr>
      </w:pPr>
      <w:bookmarkStart w:id="787" w:name="_Toc1890371558"/>
      <w:bookmarkStart w:id="788" w:name="_Toc373227740"/>
      <w:bookmarkStart w:id="789" w:name="_Toc78449829"/>
      <w:bookmarkStart w:id="790" w:name="_Toc407135243"/>
      <w:bookmarkStart w:id="791" w:name="_Toc389065306"/>
      <w:bookmarkStart w:id="792" w:name="_Toc373478387"/>
      <w:bookmarkStart w:id="793" w:name="_Toc7595"/>
      <w:bookmarkStart w:id="794" w:name="_Toc28913"/>
      <w:r>
        <w:rPr>
          <w:color w:val="auto"/>
          <w:highlight w:val="none"/>
        </w:rPr>
        <w:t>1</w:t>
      </w:r>
      <w:bookmarkStart w:id="795" w:name="_Toc296944533"/>
      <w:bookmarkStart w:id="796" w:name="_Toc297048380"/>
      <w:bookmarkStart w:id="797" w:name="_Toc297216200"/>
      <w:bookmarkStart w:id="798" w:name="_Toc297120494"/>
      <w:bookmarkStart w:id="799" w:name="_Toc292559904"/>
      <w:bookmarkStart w:id="800" w:name="_Toc296503194"/>
      <w:bookmarkStart w:id="801" w:name="_Toc296347193"/>
      <w:bookmarkStart w:id="802" w:name="_Toc312678026"/>
      <w:bookmarkStart w:id="803" w:name="_Toc296891022"/>
      <w:bookmarkStart w:id="804" w:name="_Toc297123541"/>
      <w:bookmarkStart w:id="805" w:name="_Toc296346695"/>
      <w:bookmarkStart w:id="806" w:name="_Toc303539147"/>
      <w:bookmarkStart w:id="807" w:name="_Toc304295567"/>
      <w:bookmarkStart w:id="808" w:name="_Toc300934990"/>
      <w:bookmarkStart w:id="809" w:name="_Toc296891234"/>
      <w:bookmarkStart w:id="810" w:name="_Toc312677500"/>
      <w:bookmarkStart w:id="811" w:name="_Toc292559399"/>
      <w:r>
        <w:rPr>
          <w:color w:val="auto"/>
          <w:highlight w:val="none"/>
        </w:rPr>
        <w:t xml:space="preserve">0.1 </w:t>
      </w:r>
      <w:r>
        <w:rPr>
          <w:rFonts w:hint="eastAsia" w:hAnsi="宋体" w:cs="黑体"/>
          <w:color w:val="auto"/>
          <w:highlight w:val="none"/>
        </w:rPr>
        <w:t>变更的范围</w:t>
      </w:r>
      <w:bookmarkEnd w:id="787"/>
      <w:bookmarkEnd w:id="788"/>
      <w:bookmarkEnd w:id="789"/>
      <w:bookmarkEnd w:id="790"/>
      <w:bookmarkEnd w:id="791"/>
      <w:bookmarkEnd w:id="792"/>
      <w:bookmarkEnd w:id="793"/>
      <w:bookmarkEnd w:id="794"/>
    </w:p>
    <w:p w14:paraId="585DDAEC">
      <w:pPr>
        <w:spacing w:line="360" w:lineRule="auto"/>
        <w:ind w:firstLine="426"/>
        <w:jc w:val="left"/>
        <w:rPr>
          <w:color w:val="auto"/>
          <w:highlight w:val="none"/>
        </w:rPr>
      </w:pPr>
      <w:r>
        <w:rPr>
          <w:rFonts w:hint="eastAsia" w:hAnsi="宋体" w:cs="宋体"/>
          <w:color w:val="auto"/>
          <w:highlight w:val="none"/>
        </w:rPr>
        <w:t>关于变更的范围的约定：</w:t>
      </w:r>
      <w:r>
        <w:rPr>
          <w:rFonts w:hint="eastAsia" w:ascii="宋体" w:hAnsi="宋体" w:eastAsia="宋体" w:cs="宋体"/>
          <w:color w:val="auto"/>
          <w:highlight w:val="none"/>
          <w:lang w:val="zh-TW" w:eastAsia="zh-TW"/>
        </w:rPr>
        <w:t>经发包人批准的对合同工程工作内容、合同图纸、合同规范、位置与尺寸、施工顺序与时间、施工条件、合同条款或其他特征等的改变。包括对合同工程的增加、减少、取消、替代和使用材料等的改变。</w:t>
      </w:r>
    </w:p>
    <w:p w14:paraId="791B5A92">
      <w:pPr>
        <w:pStyle w:val="4"/>
        <w:rPr>
          <w:color w:val="auto"/>
          <w:highlight w:val="none"/>
        </w:rPr>
      </w:pPr>
      <w:bookmarkStart w:id="812" w:name="_Toc373227741"/>
      <w:bookmarkStart w:id="813" w:name="_Toc450749207"/>
      <w:bookmarkStart w:id="814" w:name="_Toc389065307"/>
      <w:bookmarkStart w:id="815" w:name="_Toc28657"/>
      <w:bookmarkStart w:id="816" w:name="_Toc407135244"/>
      <w:bookmarkStart w:id="817" w:name="_Toc31852"/>
      <w:bookmarkStart w:id="818" w:name="_Toc373478388"/>
      <w:bookmarkStart w:id="819" w:name="_Toc78449830"/>
      <w:r>
        <w:rPr>
          <w:color w:val="auto"/>
          <w:highlight w:val="none"/>
        </w:rPr>
        <w:t xml:space="preserve">10.3 </w:t>
      </w:r>
      <w:r>
        <w:rPr>
          <w:rFonts w:hint="eastAsia" w:hAnsi="宋体" w:cs="黑体"/>
          <w:color w:val="auto"/>
          <w:highlight w:val="none"/>
        </w:rPr>
        <w:t>变更程序</w:t>
      </w:r>
      <w:bookmarkEnd w:id="812"/>
      <w:bookmarkEnd w:id="813"/>
      <w:bookmarkEnd w:id="814"/>
      <w:bookmarkEnd w:id="815"/>
      <w:bookmarkEnd w:id="816"/>
      <w:bookmarkEnd w:id="817"/>
      <w:bookmarkEnd w:id="818"/>
      <w:bookmarkEnd w:id="819"/>
    </w:p>
    <w:p w14:paraId="53646D60">
      <w:pPr>
        <w:pStyle w:val="15"/>
        <w:spacing w:line="360" w:lineRule="auto"/>
        <w:ind w:firstLine="441" w:firstLineChars="210"/>
        <w:rPr>
          <w:rFonts w:ascii="Times New Roman" w:hAnsi="Times New Roman"/>
          <w:color w:val="auto"/>
          <w:sz w:val="21"/>
          <w:szCs w:val="21"/>
          <w:highlight w:val="none"/>
        </w:rPr>
      </w:pPr>
      <w:r>
        <w:rPr>
          <w:rFonts w:ascii="Times New Roman" w:hAnsi="Times New Roman"/>
          <w:color w:val="auto"/>
          <w:sz w:val="21"/>
          <w:szCs w:val="21"/>
          <w:highlight w:val="none"/>
        </w:rPr>
        <w:t>10.3.1</w:t>
      </w:r>
      <w:r>
        <w:rPr>
          <w:rFonts w:hint="eastAsia" w:ascii="Times New Roman" w:hAnsi="Times New Roman"/>
          <w:color w:val="auto"/>
          <w:sz w:val="21"/>
          <w:szCs w:val="21"/>
          <w:highlight w:val="none"/>
        </w:rPr>
        <w:t>国有</w:t>
      </w:r>
      <w:r>
        <w:rPr>
          <w:rFonts w:hint="eastAsia" w:ascii="Times New Roman" w:hAnsi="Times New Roman"/>
          <w:color w:val="auto"/>
          <w:sz w:val="21"/>
          <w:szCs w:val="21"/>
          <w:highlight w:val="none"/>
          <w:lang w:val="en-US" w:eastAsia="zh-CN"/>
        </w:rPr>
        <w:t>资金</w:t>
      </w:r>
      <w:r>
        <w:rPr>
          <w:rFonts w:hint="eastAsia" w:ascii="Times New Roman" w:hAnsi="Times New Roman"/>
          <w:color w:val="auto"/>
          <w:sz w:val="21"/>
          <w:szCs w:val="21"/>
          <w:highlight w:val="none"/>
        </w:rPr>
        <w:t>投资项目：</w:t>
      </w:r>
    </w:p>
    <w:p w14:paraId="15254FDD">
      <w:pPr>
        <w:pStyle w:val="15"/>
        <w:spacing w:line="360" w:lineRule="auto"/>
        <w:ind w:firstLine="441" w:firstLineChars="210"/>
        <w:rPr>
          <w:rFonts w:ascii="Times New Roman" w:hAnsi="宋体"/>
          <w:bCs/>
          <w:color w:val="auto"/>
          <w:sz w:val="21"/>
          <w:szCs w:val="21"/>
          <w:highlight w:val="none"/>
        </w:rPr>
      </w:pPr>
      <w:r>
        <w:rPr>
          <w:rFonts w:hint="eastAsia" w:ascii="Times New Roman" w:hAnsi="宋体"/>
          <w:bCs/>
          <w:color w:val="auto"/>
          <w:sz w:val="21"/>
          <w:szCs w:val="21"/>
          <w:highlight w:val="none"/>
        </w:rPr>
        <w:t>⑴</w:t>
      </w:r>
      <w:r>
        <w:rPr>
          <w:rFonts w:hint="eastAsia" w:ascii="Times New Roman" w:hAnsi="宋体"/>
          <w:bCs/>
          <w:color w:val="auto"/>
          <w:sz w:val="21"/>
          <w:szCs w:val="21"/>
          <w:highlight w:val="none"/>
          <w:lang w:eastAsia="zh-CN"/>
        </w:rPr>
        <w:t>工程变更</w:t>
      </w:r>
      <w:r>
        <w:rPr>
          <w:rFonts w:hint="eastAsia" w:ascii="Times New Roman" w:hAnsi="宋体"/>
          <w:bCs/>
          <w:color w:val="auto"/>
          <w:sz w:val="21"/>
          <w:szCs w:val="21"/>
          <w:highlight w:val="none"/>
        </w:rPr>
        <w:t>按各市政府或相关部门的规定办理。属不可抗力（自然灾害、突发事件等）造成变更的，按特事特办原则予以办理。</w:t>
      </w:r>
    </w:p>
    <w:p w14:paraId="764F7EFD">
      <w:pPr>
        <w:pStyle w:val="15"/>
        <w:spacing w:line="360" w:lineRule="auto"/>
        <w:ind w:firstLine="441" w:firstLineChars="210"/>
        <w:rPr>
          <w:rFonts w:ascii="Times New Roman" w:hAnsi="宋体"/>
          <w:bCs/>
          <w:color w:val="auto"/>
          <w:sz w:val="21"/>
          <w:szCs w:val="21"/>
          <w:highlight w:val="none"/>
        </w:rPr>
      </w:pPr>
      <w:r>
        <w:rPr>
          <w:rFonts w:hint="eastAsia" w:ascii="Times New Roman" w:hAnsi="宋体"/>
          <w:bCs/>
          <w:color w:val="auto"/>
          <w:sz w:val="21"/>
          <w:szCs w:val="21"/>
          <w:highlight w:val="none"/>
        </w:rPr>
        <w:t>⑵建设单位在实施项目过程中，若发生单价变动，由发包人、承包人、监理或（和）造价咨询等单位共同商定并签字确认。</w:t>
      </w:r>
    </w:p>
    <w:p w14:paraId="5BBA3C9A">
      <w:pPr>
        <w:pStyle w:val="15"/>
        <w:spacing w:line="360" w:lineRule="auto"/>
        <w:ind w:firstLine="441" w:firstLineChars="210"/>
        <w:rPr>
          <w:rFonts w:ascii="Times New Roman" w:hAnsi="宋体"/>
          <w:bCs/>
          <w:color w:val="auto"/>
          <w:sz w:val="21"/>
          <w:szCs w:val="21"/>
          <w:highlight w:val="none"/>
        </w:rPr>
      </w:pPr>
      <w:r>
        <w:rPr>
          <w:rFonts w:hint="eastAsia" w:ascii="Times New Roman" w:hAnsi="宋体"/>
          <w:bCs/>
          <w:color w:val="auto"/>
          <w:sz w:val="21"/>
          <w:szCs w:val="21"/>
          <w:highlight w:val="none"/>
        </w:rPr>
        <w:t>⑶</w:t>
      </w:r>
      <w:r>
        <w:rPr>
          <w:rFonts w:ascii="Times New Roman" w:hAnsi="宋体"/>
          <w:bCs/>
          <w:color w:val="auto"/>
          <w:sz w:val="21"/>
          <w:szCs w:val="21"/>
          <w:highlight w:val="none"/>
        </w:rPr>
        <w:t xml:space="preserve"> </w:t>
      </w:r>
      <w:r>
        <w:rPr>
          <w:rFonts w:hint="eastAsia" w:ascii="Times New Roman" w:hAnsi="宋体"/>
          <w:bCs/>
          <w:color w:val="auto"/>
          <w:sz w:val="21"/>
          <w:szCs w:val="21"/>
          <w:highlight w:val="none"/>
        </w:rPr>
        <w:t>当合同规定的合同价款调整情况发生后，承包人未在规定时间内通知发包人，或者未在规定时间内提出调整报告，发包人可以根据有关资料，决定是否调整和调整的金额，并书面通知承包人。</w:t>
      </w:r>
    </w:p>
    <w:p w14:paraId="6F9D4E05">
      <w:pPr>
        <w:spacing w:line="360" w:lineRule="auto"/>
        <w:ind w:firstLine="420" w:firstLineChars="200"/>
        <w:jc w:val="left"/>
        <w:rPr>
          <w:color w:val="auto"/>
          <w:highlight w:val="none"/>
        </w:rPr>
      </w:pPr>
      <w:r>
        <w:rPr>
          <w:color w:val="auto"/>
          <w:highlight w:val="none"/>
        </w:rPr>
        <w:t xml:space="preserve">10.3.2 </w:t>
      </w:r>
      <w:r>
        <w:rPr>
          <w:rFonts w:hint="eastAsia" w:cs="宋体"/>
          <w:color w:val="auto"/>
          <w:highlight w:val="none"/>
        </w:rPr>
        <w:t>非国有</w:t>
      </w:r>
      <w:r>
        <w:rPr>
          <w:rFonts w:hint="eastAsia" w:cs="宋体"/>
          <w:color w:val="auto"/>
          <w:highlight w:val="none"/>
          <w:lang w:val="en-US" w:eastAsia="zh-CN"/>
        </w:rPr>
        <w:t>资金</w:t>
      </w:r>
      <w:r>
        <w:rPr>
          <w:rFonts w:hint="eastAsia" w:cs="宋体"/>
          <w:color w:val="auto"/>
          <w:highlight w:val="none"/>
        </w:rPr>
        <w:t>投资项目：</w:t>
      </w:r>
      <w:r>
        <w:rPr>
          <w:color w:val="auto"/>
          <w:highlight w:val="none"/>
        </w:rPr>
        <w:t xml:space="preserve"> </w:t>
      </w:r>
      <w:r>
        <w:rPr>
          <w:color w:val="auto"/>
          <w:highlight w:val="none"/>
          <w:u w:val="single"/>
        </w:rPr>
        <w:t xml:space="preserve">    </w:t>
      </w:r>
      <w:r>
        <w:rPr>
          <w:rFonts w:hint="eastAsia"/>
          <w:color w:val="auto"/>
          <w:highlight w:val="none"/>
          <w:u w:val="single"/>
          <w:lang w:val="en-US" w:eastAsia="zh-CN"/>
        </w:rPr>
        <w:t>/</w:t>
      </w:r>
      <w:r>
        <w:rPr>
          <w:color w:val="auto"/>
          <w:highlight w:val="none"/>
          <w:u w:val="single"/>
        </w:rPr>
        <w:t xml:space="preserve">         </w:t>
      </w:r>
      <w:r>
        <w:rPr>
          <w:rFonts w:hint="eastAsia" w:hAnsi="宋体" w:cs="宋体"/>
          <w:color w:val="auto"/>
          <w:highlight w:val="none"/>
        </w:rPr>
        <w:t>。</w:t>
      </w:r>
    </w:p>
    <w:p w14:paraId="78727B13">
      <w:pPr>
        <w:pStyle w:val="4"/>
        <w:rPr>
          <w:color w:val="auto"/>
          <w:highlight w:val="none"/>
        </w:rPr>
      </w:pPr>
      <w:bookmarkStart w:id="820" w:name="_Toc3998"/>
      <w:bookmarkStart w:id="821" w:name="_Toc373227742"/>
      <w:bookmarkStart w:id="822" w:name="_Toc407135245"/>
      <w:bookmarkStart w:id="823" w:name="_Toc373478389"/>
      <w:bookmarkStart w:id="824" w:name="_Toc1645711468"/>
      <w:bookmarkStart w:id="825" w:name="_Toc508"/>
      <w:bookmarkStart w:id="826" w:name="_Toc78449831"/>
      <w:bookmarkStart w:id="827" w:name="_Toc389065308"/>
      <w:r>
        <w:rPr>
          <w:color w:val="auto"/>
          <w:highlight w:val="none"/>
        </w:rPr>
        <w:t xml:space="preserve">10.4 </w:t>
      </w:r>
      <w:r>
        <w:rPr>
          <w:rFonts w:hint="eastAsia" w:hAnsi="宋体" w:cs="黑体"/>
          <w:color w:val="auto"/>
          <w:highlight w:val="none"/>
        </w:rPr>
        <w:t>变更估价</w:t>
      </w:r>
      <w:bookmarkEnd w:id="820"/>
      <w:bookmarkEnd w:id="821"/>
      <w:bookmarkEnd w:id="822"/>
      <w:bookmarkEnd w:id="823"/>
      <w:bookmarkEnd w:id="824"/>
      <w:bookmarkEnd w:id="825"/>
      <w:bookmarkEnd w:id="826"/>
      <w:bookmarkEnd w:id="827"/>
    </w:p>
    <w:p w14:paraId="4EE61652">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 xml:space="preserve"> 1</w:t>
      </w:r>
      <w:r>
        <w:rPr>
          <w:rFonts w:hint="eastAsia" w:hAnsi="宋体" w:cs="宋体"/>
          <w:color w:val="auto"/>
          <w:kern w:val="0"/>
          <w:highlight w:val="none"/>
          <w:lang w:val="en-US" w:eastAsia="zh-CN"/>
        </w:rPr>
        <w:t>0</w:t>
      </w:r>
      <w:r>
        <w:rPr>
          <w:rFonts w:hint="eastAsia" w:hAnsi="宋体" w:cs="宋体"/>
          <w:color w:val="auto"/>
          <w:kern w:val="0"/>
          <w:highlight w:val="none"/>
        </w:rPr>
        <w:t>.</w:t>
      </w:r>
      <w:r>
        <w:rPr>
          <w:rFonts w:hint="eastAsia" w:hAnsi="宋体" w:cs="宋体"/>
          <w:color w:val="auto"/>
          <w:kern w:val="0"/>
          <w:highlight w:val="none"/>
          <w:lang w:val="en-US" w:eastAsia="zh-CN"/>
        </w:rPr>
        <w:t>4</w:t>
      </w:r>
      <w:r>
        <w:rPr>
          <w:rFonts w:hint="eastAsia" w:hAnsi="宋体" w:cs="宋体"/>
          <w:color w:val="auto"/>
          <w:kern w:val="0"/>
          <w:highlight w:val="none"/>
        </w:rPr>
        <w:t>.1 因工程变更引起分部分项工程项目清单的清单项目增加或减少的，</w:t>
      </w:r>
      <w:r>
        <w:rPr>
          <w:rFonts w:hint="eastAsia" w:hAnsi="宋体" w:cs="宋体"/>
          <w:color w:val="auto"/>
          <w:kern w:val="0"/>
          <w:highlight w:val="none"/>
          <w:lang w:val="en-US" w:eastAsia="zh-CN"/>
        </w:rPr>
        <w:t>应</w:t>
      </w:r>
      <w:r>
        <w:rPr>
          <w:rFonts w:hint="eastAsia" w:hAnsi="宋体" w:cs="宋体"/>
          <w:color w:val="auto"/>
          <w:kern w:val="0"/>
          <w:highlight w:val="none"/>
        </w:rPr>
        <w:t>按以下确定综合单价，调整合同价格：</w:t>
      </w:r>
    </w:p>
    <w:p w14:paraId="43116E71">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（1）相同施工条件下实施相同项目特征的清单项目</w:t>
      </w:r>
      <w:r>
        <w:rPr>
          <w:rFonts w:hint="eastAsia" w:hAnsi="宋体" w:cs="宋体"/>
          <w:color w:val="auto"/>
          <w:kern w:val="0"/>
          <w:highlight w:val="none"/>
          <w:lang w:eastAsia="zh-CN"/>
        </w:rPr>
        <w:t>，应采用相应的合同单价</w:t>
      </w:r>
      <w:r>
        <w:rPr>
          <w:rFonts w:hint="eastAsia" w:hAnsi="宋体" w:cs="宋体"/>
          <w:color w:val="auto"/>
          <w:kern w:val="0"/>
          <w:highlight w:val="none"/>
          <w:lang w:val="en-US" w:eastAsia="zh-CN"/>
        </w:rPr>
        <w:t>。</w:t>
      </w:r>
    </w:p>
    <w:p w14:paraId="3430A95C">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（2）相同施工条件下实施类似项目特征的清单项目或类似施工条件下实施相同项目特征的清单项目，采用类似清单项目的合同单价换算调整后的综合单价；</w:t>
      </w:r>
    </w:p>
    <w:p w14:paraId="4D20D86A">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（3）相同施工条件下实施不同项目特征的清单项目或不同施工条件下实施相同项目特征的清单项目，依据工程实施情况，结合</w:t>
      </w:r>
      <w:r>
        <w:rPr>
          <w:rFonts w:hint="eastAsia" w:hAnsi="宋体" w:cs="宋体"/>
          <w:color w:val="auto"/>
          <w:kern w:val="0"/>
          <w:highlight w:val="none"/>
          <w:lang w:eastAsia="zh-CN"/>
        </w:rPr>
        <w:t>自治区建设行政主管部门颁布的综合单价组价表、</w:t>
      </w:r>
      <w:r>
        <w:rPr>
          <w:rFonts w:hint="eastAsia" w:hAnsi="宋体" w:cs="宋体"/>
          <w:color w:val="auto"/>
          <w:kern w:val="0"/>
          <w:highlight w:val="none"/>
        </w:rPr>
        <w:t>类似</w:t>
      </w:r>
      <w:r>
        <w:rPr>
          <w:rFonts w:hint="eastAsia" w:hAnsi="宋体" w:cs="宋体"/>
          <w:color w:val="auto"/>
          <w:kern w:val="0"/>
          <w:highlight w:val="none"/>
          <w:lang w:val="en-US" w:eastAsia="zh-CN"/>
        </w:rPr>
        <w:t>清单</w:t>
      </w:r>
      <w:r>
        <w:rPr>
          <w:rFonts w:hint="eastAsia" w:hAnsi="宋体" w:cs="宋体"/>
          <w:color w:val="auto"/>
          <w:kern w:val="0"/>
          <w:highlight w:val="none"/>
        </w:rPr>
        <w:t>项目的合同单价计价规则及报价水平，由发承包双方协商确定合理的综合单价；</w:t>
      </w:r>
    </w:p>
    <w:p w14:paraId="64AD963F">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（4）不同施工条件下实施不同项目特征的清单项目，依据工程实施情况，结合</w:t>
      </w:r>
      <w:r>
        <w:rPr>
          <w:rFonts w:hint="eastAsia" w:hAnsi="宋体" w:cs="宋体"/>
          <w:color w:val="auto"/>
          <w:kern w:val="0"/>
          <w:highlight w:val="none"/>
          <w:lang w:eastAsia="zh-CN"/>
        </w:rPr>
        <w:t>自治区建设行政主管部门颁布的综合单价组价表、</w:t>
      </w:r>
      <w:r>
        <w:rPr>
          <w:rFonts w:hint="eastAsia" w:hAnsi="宋体" w:cs="宋体"/>
          <w:color w:val="auto"/>
          <w:kern w:val="0"/>
          <w:highlight w:val="none"/>
        </w:rPr>
        <w:t>同类工程类似清单项目的综合单价，由发承包双方协商确定合理的综合单价；</w:t>
      </w:r>
    </w:p>
    <w:p w14:paraId="743A35C7">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（5）因减少或取消清单项目的工程变更显著改变了实施中的工程施工条件，发承包双方根据实施工程的具体情况、市场价格、合同单价计价规则及报价水平协商确定工程变更的综合单价。</w:t>
      </w:r>
    </w:p>
    <w:p w14:paraId="5CD86AE9">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（6）发包人提供的材料变更为承包人负责采购的，相应分部分项工程项目清单变更后的综合单价按下式计算：综合单价=合同单价+已确认材料价格×</w:t>
      </w:r>
      <w:r>
        <w:rPr>
          <w:rFonts w:hint="eastAsia" w:hAnsi="宋体" w:cs="宋体"/>
          <w:color w:val="auto"/>
          <w:kern w:val="0"/>
          <w:highlight w:val="none"/>
          <w:lang w:eastAsia="zh-CN"/>
        </w:rPr>
        <w:t>（</w:t>
      </w:r>
      <w:r>
        <w:rPr>
          <w:rFonts w:hint="eastAsia" w:hAnsi="宋体" w:cs="宋体"/>
          <w:color w:val="auto"/>
          <w:kern w:val="0"/>
          <w:highlight w:val="none"/>
        </w:rPr>
        <w:t>1+损耗率</w:t>
      </w:r>
      <w:r>
        <w:rPr>
          <w:rFonts w:hint="eastAsia" w:hAnsi="宋体" w:cs="宋体"/>
          <w:color w:val="auto"/>
          <w:kern w:val="0"/>
          <w:highlight w:val="none"/>
          <w:lang w:eastAsia="zh-CN"/>
        </w:rPr>
        <w:t>）</w:t>
      </w:r>
      <w:r>
        <w:rPr>
          <w:rFonts w:hint="eastAsia" w:hAnsi="宋体" w:cs="宋体"/>
          <w:color w:val="auto"/>
          <w:kern w:val="0"/>
          <w:highlight w:val="none"/>
        </w:rPr>
        <w:t>×（1+增值税税率）</w:t>
      </w:r>
    </w:p>
    <w:p w14:paraId="5E480678">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（7）承包人提供的材料变更为发包人提供的，相关合同清单项目综合单价中包含的材料费、增值税等应予扣除，综合单价中所含的其他费用不作调整，扣除后的清单项目单价为该清单项目的安装综合单价。</w:t>
      </w:r>
    </w:p>
    <w:p w14:paraId="087FBB8D">
      <w:pPr>
        <w:keepNext w:val="0"/>
        <w:keepLines w:val="0"/>
        <w:pageBreakBefore w:val="0"/>
        <w:widowControl/>
        <w:tabs>
          <w:tab w:val="left" w:pos="8647"/>
        </w:tabs>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cs="宋体"/>
          <w:b w:val="0"/>
          <w:bCs w:val="0"/>
          <w:color w:val="auto"/>
          <w:sz w:val="21"/>
          <w:szCs w:val="21"/>
          <w:highlight w:val="none"/>
          <w:lang w:val="en-US" w:eastAsia="zh-CN"/>
        </w:rPr>
      </w:pPr>
      <w:r>
        <w:rPr>
          <w:rFonts w:hint="eastAsia" w:hAnsi="宋体" w:cs="宋体"/>
          <w:color w:val="auto"/>
          <w:kern w:val="0"/>
          <w:highlight w:val="none"/>
          <w:lang w:eastAsia="zh-CN"/>
        </w:rPr>
        <w:t>（</w:t>
      </w:r>
      <w:r>
        <w:rPr>
          <w:rFonts w:hint="eastAsia" w:hAnsi="宋体" w:cs="宋体"/>
          <w:color w:val="auto"/>
          <w:kern w:val="0"/>
          <w:highlight w:val="none"/>
          <w:lang w:val="en-US" w:eastAsia="zh-CN"/>
        </w:rPr>
        <w:t>8</w:t>
      </w:r>
      <w:r>
        <w:rPr>
          <w:rFonts w:hint="eastAsia" w:hAnsi="宋体" w:cs="宋体"/>
          <w:color w:val="auto"/>
          <w:kern w:val="0"/>
          <w:highlight w:val="none"/>
          <w:lang w:eastAsia="zh-CN"/>
        </w:rPr>
        <w:t>）</w:t>
      </w:r>
      <w:r>
        <w:rPr>
          <w:rFonts w:hint="eastAsia"/>
          <w:color w:val="auto"/>
          <w:highlight w:val="none"/>
          <w:lang w:eastAsia="zh-CN"/>
        </w:rPr>
        <w:t>如在招标过程中出现投标人的投标文件存在算术误差及细微偏差，以招标文件“澄清、说明或补正”规定</w:t>
      </w:r>
      <w:r>
        <w:rPr>
          <w:rFonts w:hint="eastAsia" w:ascii="宋体" w:hAnsi="宋体" w:cs="宋体"/>
          <w:b w:val="0"/>
          <w:bCs w:val="0"/>
          <w:color w:val="auto"/>
          <w:sz w:val="21"/>
          <w:szCs w:val="21"/>
          <w:highlight w:val="none"/>
          <w:lang w:val="en-US" w:eastAsia="zh-CN"/>
        </w:rPr>
        <w:t>修正后的综合单价作为工程进度款（总价合同除外）、工程变更以及单价合同竣工结算的计价依据。</w:t>
      </w:r>
    </w:p>
    <w:p w14:paraId="15DBB1A2">
      <w:pPr>
        <w:spacing w:line="360" w:lineRule="auto"/>
        <w:ind w:firstLine="420" w:firstLineChars="200"/>
        <w:rPr>
          <w:rFonts w:hint="eastAsia"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（9）如在招标过程中出现综合单价</w:t>
      </w:r>
      <w:r>
        <w:rPr>
          <w:rFonts w:hint="eastAsia" w:ascii="宋体" w:hAnsi="宋体" w:eastAsia="宋体" w:cs="宋体"/>
          <w:color w:val="auto"/>
          <w:spacing w:val="0"/>
          <w:sz w:val="21"/>
          <w:szCs w:val="21"/>
          <w:highlight w:val="none"/>
        </w:rPr>
        <w:t>非合理性偏低或偏高</w:t>
      </w:r>
      <w:r>
        <w:rPr>
          <w:rFonts w:hint="eastAsia" w:ascii="宋体" w:hAnsi="宋体" w:cs="宋体"/>
          <w:color w:val="auto"/>
          <w:spacing w:val="0"/>
          <w:sz w:val="21"/>
          <w:szCs w:val="21"/>
          <w:highlight w:val="none"/>
          <w:lang w:eastAsia="zh-CN"/>
        </w:rPr>
        <w:t>，</w:t>
      </w:r>
      <w:r>
        <w:rPr>
          <w:rFonts w:hint="eastAsia"/>
          <w:color w:val="auto"/>
          <w:highlight w:val="none"/>
          <w:lang w:eastAsia="zh-CN"/>
        </w:rPr>
        <w:t>以招标文件“澄清、说明或补正”规定投标人</w:t>
      </w:r>
      <w:r>
        <w:rPr>
          <w:rFonts w:hint="eastAsia" w:ascii="宋体" w:hAnsi="宋体" w:eastAsia="宋体" w:cs="宋体"/>
          <w:color w:val="auto"/>
          <w:spacing w:val="0"/>
          <w:sz w:val="21"/>
          <w:szCs w:val="21"/>
          <w:highlight w:val="none"/>
        </w:rPr>
        <w:t>提供的合理修正综合单价</w:t>
      </w:r>
      <w:r>
        <w:rPr>
          <w:rFonts w:hint="eastAsia" w:ascii="宋体" w:hAnsi="宋体" w:eastAsia="宋体" w:cs="宋体"/>
          <w:color w:val="auto"/>
          <w:spacing w:val="0"/>
          <w:sz w:val="21"/>
          <w:szCs w:val="21"/>
          <w:highlight w:val="none"/>
          <w:lang w:eastAsia="zh-CN"/>
        </w:rPr>
        <w:t>作为</w:t>
      </w:r>
      <w:r>
        <w:rPr>
          <w:rFonts w:hint="eastAsia" w:ascii="宋体" w:hAnsi="宋体" w:eastAsia="宋体" w:cs="宋体"/>
          <w:color w:val="auto"/>
          <w:spacing w:val="0"/>
          <w:sz w:val="21"/>
          <w:szCs w:val="21"/>
          <w:highlight w:val="none"/>
        </w:rPr>
        <w:t>已标价工程量清单所列清单项目数量</w:t>
      </w:r>
      <w:r>
        <w:rPr>
          <w:rFonts w:hint="eastAsia" w:ascii="宋体" w:hAnsi="宋体" w:eastAsia="宋体" w:cs="宋体"/>
          <w:color w:val="auto"/>
          <w:spacing w:val="0"/>
          <w:sz w:val="21"/>
          <w:szCs w:val="21"/>
          <w:highlight w:val="none"/>
          <w:lang w:eastAsia="zh-CN"/>
        </w:rPr>
        <w:t>增加（总价合同除外）</w:t>
      </w:r>
      <w:r>
        <w:rPr>
          <w:rFonts w:hint="eastAsia" w:ascii="宋体" w:hAnsi="宋体" w:eastAsia="宋体" w:cs="宋体"/>
          <w:color w:val="auto"/>
          <w:spacing w:val="0"/>
          <w:sz w:val="21"/>
          <w:szCs w:val="21"/>
          <w:highlight w:val="none"/>
        </w:rPr>
        <w:t>和工程变更计价</w:t>
      </w:r>
      <w:r>
        <w:rPr>
          <w:rFonts w:hint="eastAsia" w:ascii="宋体" w:hAnsi="宋体" w:eastAsia="宋体" w:cs="宋体"/>
          <w:color w:val="auto"/>
          <w:spacing w:val="0"/>
          <w:sz w:val="21"/>
          <w:szCs w:val="21"/>
          <w:highlight w:val="none"/>
          <w:lang w:eastAsia="zh-CN"/>
        </w:rPr>
        <w:t>依据</w:t>
      </w:r>
      <w:r>
        <w:rPr>
          <w:rFonts w:hint="eastAsia" w:ascii="宋体" w:hAnsi="宋体" w:eastAsia="宋体" w:cs="宋体"/>
          <w:color w:val="auto"/>
          <w:spacing w:val="0"/>
          <w:sz w:val="21"/>
          <w:szCs w:val="21"/>
          <w:highlight w:val="none"/>
        </w:rPr>
        <w:t>。</w:t>
      </w:r>
    </w:p>
    <w:p w14:paraId="6916DBA8">
      <w:pPr>
        <w:spacing w:line="360" w:lineRule="auto"/>
        <w:ind w:firstLine="420" w:firstLineChars="200"/>
        <w:rPr>
          <w:color w:val="auto"/>
          <w:highlight w:val="none"/>
        </w:rPr>
      </w:pPr>
      <w:r>
        <w:rPr>
          <w:rFonts w:hint="eastAsia" w:ascii="宋体" w:hAnsi="宋体" w:cs="宋体"/>
          <w:b w:val="0"/>
          <w:bCs w:val="0"/>
          <w:color w:val="auto"/>
          <w:sz w:val="21"/>
          <w:szCs w:val="21"/>
          <w:highlight w:val="none"/>
          <w:lang w:val="en-US" w:eastAsia="zh-CN"/>
        </w:rPr>
        <w:t>（10）采用单价合同时，工程变更和工程量清单缺陷导致</w:t>
      </w:r>
      <w:r>
        <w:rPr>
          <w:rFonts w:hint="eastAsia" w:hAnsi="宋体" w:cs="宋体"/>
          <w:color w:val="auto"/>
          <w:highlight w:val="none"/>
        </w:rPr>
        <w:t>工程量清单工程量偏差时，是否调整合同</w:t>
      </w:r>
      <w:r>
        <w:rPr>
          <w:rFonts w:hint="eastAsia" w:hAnsi="宋体" w:cs="宋体"/>
          <w:color w:val="auto"/>
          <w:highlight w:val="none"/>
          <w:lang w:eastAsia="zh-CN"/>
        </w:rPr>
        <w:t>单价</w:t>
      </w:r>
      <w:r>
        <w:rPr>
          <w:rFonts w:hint="eastAsia" w:hAnsi="宋体" w:cs="宋体"/>
          <w:color w:val="auto"/>
          <w:highlight w:val="none"/>
        </w:rPr>
        <w:t>：</w:t>
      </w:r>
      <w:r>
        <w:rPr>
          <w:rFonts w:hint="eastAsia" w:ascii="宋体" w:hAnsi="宋体" w:cs="宋体"/>
          <w:color w:val="auto"/>
          <w:highlight w:val="none"/>
          <w:u w:val="single"/>
          <w:lang w:eastAsia="zh-CN"/>
        </w:rPr>
        <w:t>☑</w:t>
      </w:r>
      <w:r>
        <w:rPr>
          <w:rFonts w:hint="eastAsia" w:hAnsi="宋体" w:cs="宋体"/>
          <w:color w:val="auto"/>
          <w:highlight w:val="none"/>
          <w:u w:val="single"/>
        </w:rPr>
        <w:t xml:space="preserve">是  </w:t>
      </w:r>
      <w:r>
        <w:rPr>
          <w:rFonts w:hint="eastAsia" w:ascii="宋体" w:hAnsi="宋体" w:cs="宋体"/>
          <w:color w:val="auto"/>
          <w:highlight w:val="none"/>
          <w:u w:val="single"/>
        </w:rPr>
        <w:t>□</w:t>
      </w:r>
      <w:r>
        <w:rPr>
          <w:rFonts w:hint="eastAsia" w:hAnsi="宋体" w:cs="宋体"/>
          <w:color w:val="auto"/>
          <w:highlight w:val="none"/>
          <w:u w:val="single"/>
        </w:rPr>
        <w:t>否</w:t>
      </w:r>
      <w:r>
        <w:rPr>
          <w:rFonts w:hint="eastAsia" w:hAnsi="宋体" w:cs="宋体"/>
          <w:color w:val="auto"/>
          <w:kern w:val="0"/>
          <w:highlight w:val="none"/>
        </w:rPr>
        <w:t>。</w:t>
      </w:r>
    </w:p>
    <w:p w14:paraId="03902133">
      <w:pPr>
        <w:spacing w:line="360" w:lineRule="auto"/>
        <w:ind w:firstLine="420" w:firstLineChars="200"/>
        <w:rPr>
          <w:rFonts w:hint="eastAsia" w:hAnsi="宋体" w:cs="宋体"/>
          <w:color w:val="auto"/>
          <w:highlight w:val="none"/>
        </w:rPr>
      </w:pPr>
      <w:r>
        <w:rPr>
          <w:rFonts w:hint="eastAsia" w:ascii="宋体" w:hAnsi="宋体" w:cs="宋体"/>
          <w:b w:val="0"/>
          <w:bCs w:val="0"/>
          <w:color w:val="auto"/>
          <w:sz w:val="21"/>
          <w:szCs w:val="21"/>
          <w:highlight w:val="none"/>
          <w:lang w:val="en-US" w:eastAsia="zh-CN"/>
        </w:rPr>
        <w:t>除综合单价存在</w:t>
      </w:r>
      <w:r>
        <w:rPr>
          <w:rFonts w:hint="eastAsia" w:ascii="宋体" w:hAnsi="宋体" w:eastAsia="宋体" w:cs="宋体"/>
          <w:color w:val="auto"/>
          <w:spacing w:val="0"/>
          <w:sz w:val="21"/>
          <w:szCs w:val="21"/>
          <w:highlight w:val="none"/>
        </w:rPr>
        <w:t>非合理性偏低或偏高</w:t>
      </w:r>
      <w:r>
        <w:rPr>
          <w:rFonts w:hint="eastAsia" w:ascii="宋体" w:hAnsi="宋体" w:cs="宋体"/>
          <w:color w:val="auto"/>
          <w:spacing w:val="0"/>
          <w:sz w:val="21"/>
          <w:szCs w:val="21"/>
          <w:highlight w:val="none"/>
          <w:lang w:eastAsia="zh-CN"/>
        </w:rPr>
        <w:t>按合理修正综合单价计价外，</w:t>
      </w:r>
      <w:r>
        <w:rPr>
          <w:rFonts w:hint="eastAsia" w:hAnsi="宋体" w:cs="宋体"/>
          <w:color w:val="auto"/>
          <w:highlight w:val="none"/>
        </w:rPr>
        <w:t>允许调整合同价格的工程量偏差范围及其调整办法：</w:t>
      </w:r>
    </w:p>
    <w:p w14:paraId="262D48AB">
      <w:pPr>
        <w:spacing w:line="360" w:lineRule="auto"/>
        <w:ind w:firstLine="420" w:firstLineChars="200"/>
        <w:rPr>
          <w:color w:val="auto"/>
          <w:kern w:val="0"/>
          <w:highlight w:val="none"/>
        </w:rPr>
      </w:pPr>
      <w:r>
        <w:rPr>
          <w:rFonts w:hint="eastAsia" w:ascii="宋体" w:hAnsi="宋体" w:cs="宋体"/>
          <w:color w:val="auto"/>
          <w:highlight w:val="none"/>
        </w:rPr>
        <w:t>□</w:t>
      </w:r>
      <w:r>
        <w:rPr>
          <w:color w:val="auto"/>
          <w:highlight w:val="none"/>
          <w:u w:val="single"/>
        </w:rPr>
        <w:t xml:space="preserve"> </w:t>
      </w:r>
      <w:r>
        <w:rPr>
          <w:rFonts w:hint="eastAsia"/>
          <w:color w:val="auto"/>
          <w:highlight w:val="none"/>
          <w:u w:val="single"/>
        </w:rPr>
        <w:t>无论分部分项工程量清单项目中的工程量变化多少均不调整</w:t>
      </w:r>
      <w:r>
        <w:rPr>
          <w:rFonts w:hint="eastAsia" w:hAnsi="宋体" w:cs="宋体"/>
          <w:color w:val="auto"/>
          <w:kern w:val="0"/>
          <w:highlight w:val="none"/>
        </w:rPr>
        <w:t>。</w:t>
      </w:r>
    </w:p>
    <w:p w14:paraId="580B6CC8">
      <w:pPr>
        <w:spacing w:line="360" w:lineRule="auto"/>
        <w:ind w:firstLine="420" w:firstLineChars="200"/>
        <w:rPr>
          <w:rFonts w:hint="eastAsia"/>
          <w:color w:val="auto"/>
          <w:highlight w:val="none"/>
          <w:lang w:val="en-US" w:eastAsia="zh-CN"/>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 xml:space="preserve"> </w:t>
      </w:r>
      <w:r>
        <w:rPr>
          <w:rFonts w:hint="eastAsia" w:ascii="Calibri" w:hAnsi="宋体" w:cs="宋体"/>
          <w:color w:val="auto"/>
          <w:highlight w:val="none"/>
          <w:u w:val="single"/>
        </w:rPr>
        <w:t>承包人实际完成的某单项清单项目工程量与招标工程量清单工程量偏差超过</w:t>
      </w:r>
      <w:r>
        <w:rPr>
          <w:rFonts w:hint="eastAsia" w:ascii="Calibri" w:hAnsi="宋体" w:cs="宋体"/>
          <w:color w:val="auto"/>
          <w:highlight w:val="none"/>
          <w:u w:val="single"/>
          <w:lang w:val="en-US" w:eastAsia="zh-CN"/>
        </w:rPr>
        <w:t>15</w:t>
      </w:r>
      <w:r>
        <w:rPr>
          <w:rFonts w:hint="eastAsia" w:ascii="Calibri" w:hAnsi="宋体" w:cs="宋体"/>
          <w:color w:val="auto"/>
          <w:highlight w:val="none"/>
          <w:u w:val="single"/>
        </w:rPr>
        <w:t xml:space="preserve"> %</w:t>
      </w:r>
      <w:r>
        <w:rPr>
          <w:rFonts w:hint="eastAsia" w:ascii="Calibri" w:hAnsi="宋体" w:cs="宋体"/>
          <w:color w:val="auto"/>
          <w:highlight w:val="none"/>
          <w:u w:val="single"/>
          <w:lang w:eastAsia="zh-CN"/>
        </w:rPr>
        <w:t>（取值不低于</w:t>
      </w:r>
      <w:r>
        <w:rPr>
          <w:rFonts w:hint="eastAsia" w:ascii="Calibri" w:hAnsi="宋体" w:cs="宋体"/>
          <w:color w:val="auto"/>
          <w:highlight w:val="none"/>
          <w:u w:val="single"/>
          <w:lang w:val="en-US" w:eastAsia="zh-CN"/>
        </w:rPr>
        <w:t>15%</w:t>
      </w:r>
      <w:r>
        <w:rPr>
          <w:rFonts w:hint="eastAsia" w:ascii="Calibri" w:hAnsi="宋体" w:cs="宋体"/>
          <w:color w:val="auto"/>
          <w:highlight w:val="none"/>
          <w:u w:val="single"/>
          <w:lang w:eastAsia="zh-CN"/>
        </w:rPr>
        <w:t>）</w:t>
      </w:r>
      <w:r>
        <w:rPr>
          <w:rFonts w:hint="eastAsia" w:ascii="Calibri" w:hAnsi="宋体" w:cs="宋体"/>
          <w:color w:val="auto"/>
          <w:highlight w:val="none"/>
          <w:u w:val="single"/>
        </w:rPr>
        <w:t>且该单项清单</w:t>
      </w:r>
      <w:r>
        <w:rPr>
          <w:rFonts w:hint="eastAsia" w:ascii="Calibri" w:hAnsi="宋体" w:cs="宋体"/>
          <w:color w:val="auto"/>
          <w:highlight w:val="none"/>
          <w:u w:val="single"/>
          <w:lang w:eastAsia="zh-CN"/>
        </w:rPr>
        <w:t>总价</w:t>
      </w:r>
      <w:r>
        <w:rPr>
          <w:rFonts w:hint="eastAsia" w:ascii="Calibri" w:hAnsi="宋体" w:cs="宋体"/>
          <w:color w:val="auto"/>
          <w:highlight w:val="none"/>
          <w:u w:val="single"/>
        </w:rPr>
        <w:t>超过清单项目所对应单位工程合同总价</w:t>
      </w:r>
      <w:r>
        <w:rPr>
          <w:rFonts w:hint="eastAsia" w:ascii="Calibri" w:hAnsi="宋体" w:cs="宋体"/>
          <w:color w:val="auto"/>
          <w:highlight w:val="none"/>
          <w:u w:val="single"/>
          <w:lang w:val="en-US" w:eastAsia="zh-CN"/>
        </w:rPr>
        <w:t>2</w:t>
      </w:r>
      <w:r>
        <w:rPr>
          <w:rFonts w:hint="eastAsia" w:ascii="Calibri" w:hAnsi="宋体" w:cs="宋体"/>
          <w:color w:val="auto"/>
          <w:highlight w:val="none"/>
          <w:u w:val="single"/>
        </w:rPr>
        <w:t>%</w:t>
      </w:r>
      <w:r>
        <w:rPr>
          <w:rFonts w:hint="eastAsia" w:ascii="Calibri" w:hAnsi="宋体" w:cs="宋体"/>
          <w:color w:val="auto"/>
          <w:highlight w:val="none"/>
          <w:u w:val="single"/>
          <w:lang w:eastAsia="zh-CN"/>
        </w:rPr>
        <w:t>（取值不低于</w:t>
      </w:r>
      <w:r>
        <w:rPr>
          <w:rFonts w:hint="eastAsia" w:ascii="Calibri" w:hAnsi="宋体" w:cs="宋体"/>
          <w:color w:val="auto"/>
          <w:highlight w:val="none"/>
          <w:u w:val="single"/>
          <w:lang w:val="en-US" w:eastAsia="zh-CN"/>
        </w:rPr>
        <w:t>1%</w:t>
      </w:r>
      <w:r>
        <w:rPr>
          <w:rFonts w:hint="eastAsia" w:ascii="Calibri" w:hAnsi="宋体" w:cs="宋体"/>
          <w:color w:val="auto"/>
          <w:highlight w:val="none"/>
          <w:u w:val="single"/>
          <w:lang w:eastAsia="zh-CN"/>
        </w:rPr>
        <w:t>）</w:t>
      </w:r>
      <w:r>
        <w:rPr>
          <w:rFonts w:hint="eastAsia" w:ascii="Calibri" w:hAnsi="宋体" w:cs="宋体"/>
          <w:color w:val="auto"/>
          <w:highlight w:val="none"/>
          <w:u w:val="single"/>
        </w:rPr>
        <w:t>以上的，超过后增加部分工程量或减少后剩余部分工程量的综合单价按以下方法调整：按中标的综合单价执行。</w:t>
      </w:r>
    </w:p>
    <w:p w14:paraId="6BD8A069">
      <w:pPr>
        <w:spacing w:line="360" w:lineRule="auto"/>
        <w:ind w:firstLine="0" w:firstLineChars="0"/>
        <w:jc w:val="left"/>
        <w:rPr>
          <w:rFonts w:hint="eastAsia" w:hAnsi="宋体" w:cs="宋体"/>
          <w:color w:val="auto"/>
          <w:kern w:val="0"/>
          <w:highlight w:val="none"/>
        </w:rPr>
      </w:pPr>
      <w:r>
        <w:rPr>
          <w:rFonts w:hint="eastAsia" w:hAnsi="宋体" w:cs="宋体"/>
          <w:color w:val="auto"/>
          <w:kern w:val="0"/>
          <w:highlight w:val="none"/>
        </w:rPr>
        <w:t xml:space="preserve">    1</w:t>
      </w:r>
      <w:r>
        <w:rPr>
          <w:rFonts w:hint="eastAsia" w:hAnsi="宋体" w:cs="宋体"/>
          <w:color w:val="auto"/>
          <w:kern w:val="0"/>
          <w:highlight w:val="none"/>
          <w:lang w:val="en-US" w:eastAsia="zh-CN"/>
        </w:rPr>
        <w:t>0</w:t>
      </w:r>
      <w:r>
        <w:rPr>
          <w:rFonts w:hint="eastAsia" w:hAnsi="宋体" w:cs="宋体"/>
          <w:color w:val="auto"/>
          <w:kern w:val="0"/>
          <w:highlight w:val="none"/>
        </w:rPr>
        <w:t>.</w:t>
      </w:r>
      <w:r>
        <w:rPr>
          <w:rFonts w:hint="eastAsia" w:hAnsi="宋体" w:cs="宋体"/>
          <w:color w:val="auto"/>
          <w:kern w:val="0"/>
          <w:highlight w:val="none"/>
          <w:lang w:val="en-US" w:eastAsia="zh-CN"/>
        </w:rPr>
        <w:t>4</w:t>
      </w:r>
      <w:r>
        <w:rPr>
          <w:rFonts w:hint="eastAsia" w:hAnsi="宋体" w:cs="宋体"/>
          <w:color w:val="auto"/>
          <w:kern w:val="0"/>
          <w:highlight w:val="none"/>
        </w:rPr>
        <w:t>.</w:t>
      </w:r>
      <w:r>
        <w:rPr>
          <w:rFonts w:hint="eastAsia" w:hAnsi="宋体" w:cs="宋体"/>
          <w:color w:val="auto"/>
          <w:kern w:val="0"/>
          <w:highlight w:val="none"/>
          <w:lang w:val="en-US" w:eastAsia="zh-CN"/>
        </w:rPr>
        <w:t>2</w:t>
      </w:r>
      <w:r>
        <w:rPr>
          <w:rFonts w:hint="eastAsia" w:hAnsi="宋体" w:cs="宋体"/>
          <w:color w:val="auto"/>
          <w:kern w:val="0"/>
          <w:highlight w:val="none"/>
        </w:rPr>
        <w:t xml:space="preserve"> </w:t>
      </w:r>
      <w:r>
        <w:rPr>
          <w:rFonts w:hint="eastAsia" w:hAnsi="宋体" w:cs="宋体"/>
          <w:color w:val="auto"/>
          <w:kern w:val="0"/>
          <w:highlight w:val="none"/>
          <w:lang w:eastAsia="zh-CN"/>
        </w:rPr>
        <w:t>因</w:t>
      </w:r>
      <w:r>
        <w:rPr>
          <w:rFonts w:hint="eastAsia" w:hAnsi="宋体" w:cs="宋体"/>
          <w:color w:val="auto"/>
          <w:kern w:val="0"/>
          <w:highlight w:val="none"/>
        </w:rPr>
        <w:t>工程变更或发包人责任事件引起合同工期实质性延长或缩短的，按以下公式计算合同工期影响的措施项目调增（减）价格：</w:t>
      </w:r>
    </w:p>
    <w:p w14:paraId="54B5889E">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措施项目调增（减）价格＝延长（缩短）工期×措施项目中期运行费用</w:t>
      </w:r>
      <w:r>
        <w:rPr>
          <w:rFonts w:hint="eastAsia" w:hAnsi="宋体" w:cs="宋体"/>
          <w:color w:val="auto"/>
          <w:kern w:val="0"/>
          <w:highlight w:val="none"/>
          <w:lang w:val="en-US" w:eastAsia="zh-CN"/>
        </w:rPr>
        <w:t>÷</w:t>
      </w:r>
      <w:r>
        <w:rPr>
          <w:rFonts w:hint="eastAsia" w:hAnsi="宋体" w:cs="宋体"/>
          <w:color w:val="auto"/>
          <w:kern w:val="0"/>
          <w:highlight w:val="none"/>
        </w:rPr>
        <w:t>合同工期</w:t>
      </w:r>
    </w:p>
    <w:p w14:paraId="52BA5A21">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措施项目中期运行费用——按本合同</w:t>
      </w:r>
      <w:r>
        <w:rPr>
          <w:rFonts w:hint="eastAsia" w:hAnsi="宋体" w:cs="宋体"/>
          <w:color w:val="auto"/>
          <w:kern w:val="0"/>
          <w:highlight w:val="none"/>
          <w:lang w:eastAsia="zh-CN"/>
        </w:rPr>
        <w:t>附件</w:t>
      </w:r>
      <w:r>
        <w:rPr>
          <w:rFonts w:hint="eastAsia" w:hAnsi="宋体" w:cs="宋体"/>
          <w:color w:val="auto"/>
          <w:kern w:val="0"/>
          <w:highlight w:val="none"/>
          <w:lang w:val="en-US" w:eastAsia="zh-CN"/>
        </w:rPr>
        <w:t>15</w:t>
      </w:r>
      <w:r>
        <w:rPr>
          <w:rFonts w:hint="eastAsia" w:hAnsi="宋体" w:cs="宋体"/>
          <w:color w:val="auto"/>
          <w:kern w:val="0"/>
          <w:highlight w:val="none"/>
        </w:rPr>
        <w:t>《措施项目费用分拆表》计算合同清单中所有受影响措施项目的中期运行费用。</w:t>
      </w:r>
    </w:p>
    <w:p w14:paraId="3564897E">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w:t>
      </w:r>
      <w:r>
        <w:rPr>
          <w:rFonts w:hint="eastAsia" w:hAnsi="宋体" w:cs="宋体"/>
          <w:color w:val="auto"/>
          <w:kern w:val="0"/>
          <w:highlight w:val="none"/>
          <w:lang w:val="en-US" w:eastAsia="zh-CN"/>
        </w:rPr>
        <w:t>0</w:t>
      </w:r>
      <w:r>
        <w:rPr>
          <w:rFonts w:hint="eastAsia" w:hAnsi="宋体" w:cs="宋体"/>
          <w:color w:val="auto"/>
          <w:kern w:val="0"/>
          <w:highlight w:val="none"/>
        </w:rPr>
        <w:t>.</w:t>
      </w:r>
      <w:r>
        <w:rPr>
          <w:rFonts w:hint="eastAsia" w:hAnsi="宋体" w:cs="宋体"/>
          <w:color w:val="auto"/>
          <w:kern w:val="0"/>
          <w:highlight w:val="none"/>
          <w:lang w:val="en-US" w:eastAsia="zh-CN"/>
        </w:rPr>
        <w:t>4</w:t>
      </w:r>
      <w:r>
        <w:rPr>
          <w:rFonts w:hint="eastAsia" w:hAnsi="宋体" w:cs="宋体"/>
          <w:color w:val="auto"/>
          <w:kern w:val="0"/>
          <w:highlight w:val="none"/>
        </w:rPr>
        <w:t>.</w:t>
      </w:r>
      <w:r>
        <w:rPr>
          <w:rFonts w:hint="eastAsia" w:hAnsi="宋体" w:cs="宋体"/>
          <w:color w:val="auto"/>
          <w:kern w:val="0"/>
          <w:highlight w:val="none"/>
          <w:lang w:val="en-US" w:eastAsia="zh-CN"/>
        </w:rPr>
        <w:t>3</w:t>
      </w:r>
      <w:r>
        <w:rPr>
          <w:rFonts w:hint="eastAsia" w:hAnsi="宋体" w:cs="宋体"/>
          <w:color w:val="auto"/>
          <w:kern w:val="0"/>
          <w:highlight w:val="none"/>
        </w:rPr>
        <w:t xml:space="preserve"> 为完成工程变更而需增加的额外措施项目费用应按以下约定计算：</w:t>
      </w:r>
    </w:p>
    <w:p w14:paraId="54799256">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完成工程变更所需增加设置的临时设施，按实际发生临时设施的类型、数量及使用时间进行计量，由发承包双方协商确定的合理价格进行计价。</w:t>
      </w:r>
    </w:p>
    <w:p w14:paraId="5DAE1D87">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w:t>
      </w:r>
      <w:r>
        <w:rPr>
          <w:rFonts w:hint="eastAsia" w:hAnsi="宋体" w:cs="宋体"/>
          <w:color w:val="auto"/>
          <w:kern w:val="0"/>
          <w:highlight w:val="none"/>
          <w:lang w:val="en-US" w:eastAsia="zh-CN"/>
        </w:rPr>
        <w:t>0</w:t>
      </w:r>
      <w:r>
        <w:rPr>
          <w:rFonts w:hint="eastAsia" w:hAnsi="宋体" w:cs="宋体"/>
          <w:color w:val="auto"/>
          <w:kern w:val="0"/>
          <w:highlight w:val="none"/>
        </w:rPr>
        <w:t>.</w:t>
      </w:r>
      <w:r>
        <w:rPr>
          <w:rFonts w:hint="eastAsia" w:hAnsi="宋体" w:cs="宋体"/>
          <w:color w:val="auto"/>
          <w:kern w:val="0"/>
          <w:highlight w:val="none"/>
          <w:lang w:val="en-US" w:eastAsia="zh-CN"/>
        </w:rPr>
        <w:t>4</w:t>
      </w:r>
      <w:r>
        <w:rPr>
          <w:rFonts w:hint="eastAsia" w:hAnsi="宋体" w:cs="宋体"/>
          <w:color w:val="auto"/>
          <w:kern w:val="0"/>
          <w:highlight w:val="none"/>
        </w:rPr>
        <w:t>.</w:t>
      </w:r>
      <w:r>
        <w:rPr>
          <w:rFonts w:hint="eastAsia" w:hAnsi="宋体" w:cs="宋体"/>
          <w:color w:val="auto"/>
          <w:kern w:val="0"/>
          <w:highlight w:val="none"/>
          <w:lang w:val="en-US" w:eastAsia="zh-CN"/>
        </w:rPr>
        <w:t>4</w:t>
      </w:r>
      <w:r>
        <w:rPr>
          <w:rFonts w:hint="eastAsia" w:hAnsi="宋体" w:cs="宋体"/>
          <w:color w:val="auto"/>
          <w:kern w:val="0"/>
          <w:highlight w:val="none"/>
        </w:rPr>
        <w:t>工程变更涉及合同工程范围、工期、质量、合同规范等实质性内容变化并引起措施项目发生改变时，发承包双方的不利一方提出调整措施项目费的，应事先将拟实施的方案提交另一方审核，</w:t>
      </w:r>
      <w:r>
        <w:rPr>
          <w:rFonts w:hint="eastAsia" w:hAnsi="宋体" w:cs="宋体"/>
          <w:color w:val="auto"/>
          <w:kern w:val="0"/>
          <w:highlight w:val="none"/>
          <w:lang w:eastAsia="zh-CN"/>
        </w:rPr>
        <w:t>并</w:t>
      </w:r>
      <w:r>
        <w:rPr>
          <w:rFonts w:hint="eastAsia" w:hAnsi="宋体" w:cs="宋体"/>
          <w:color w:val="auto"/>
          <w:kern w:val="0"/>
          <w:highlight w:val="none"/>
        </w:rPr>
        <w:t>详细说明与原方案措施项目对比的变化情况</w:t>
      </w:r>
      <w:r>
        <w:rPr>
          <w:rFonts w:hint="eastAsia" w:hAnsi="宋体" w:cs="宋体"/>
          <w:color w:val="auto"/>
          <w:kern w:val="0"/>
          <w:highlight w:val="none"/>
          <w:lang w:eastAsia="zh-CN"/>
        </w:rPr>
        <w:t>，</w:t>
      </w:r>
      <w:r>
        <w:rPr>
          <w:rFonts w:hint="eastAsia" w:hAnsi="宋体" w:cs="宋体"/>
          <w:color w:val="auto"/>
          <w:kern w:val="0"/>
          <w:highlight w:val="none"/>
        </w:rPr>
        <w:t xml:space="preserve">拟实施的方案经发承包双方确认后执行的，应按本合同第 </w:t>
      </w:r>
      <w:r>
        <w:rPr>
          <w:rFonts w:hint="eastAsia" w:hAnsi="宋体" w:cs="宋体"/>
          <w:color w:val="auto"/>
          <w:kern w:val="0"/>
          <w:highlight w:val="none"/>
          <w:lang w:val="en-US" w:eastAsia="zh-CN"/>
        </w:rPr>
        <w:t>10.4.2</w:t>
      </w:r>
      <w:r>
        <w:rPr>
          <w:rFonts w:hint="eastAsia" w:hAnsi="宋体" w:cs="宋体"/>
          <w:color w:val="auto"/>
          <w:kern w:val="0"/>
          <w:highlight w:val="none"/>
        </w:rPr>
        <w:t>条、第</w:t>
      </w:r>
      <w:r>
        <w:rPr>
          <w:rFonts w:hint="eastAsia" w:hAnsi="宋体" w:cs="宋体"/>
          <w:color w:val="auto"/>
          <w:kern w:val="0"/>
          <w:highlight w:val="none"/>
          <w:lang w:val="en-US" w:eastAsia="zh-CN"/>
        </w:rPr>
        <w:t>10.4.3</w:t>
      </w:r>
      <w:r>
        <w:rPr>
          <w:rFonts w:hint="eastAsia" w:hAnsi="宋体" w:cs="宋体"/>
          <w:color w:val="auto"/>
          <w:kern w:val="0"/>
          <w:highlight w:val="none"/>
        </w:rPr>
        <w:t>条的约定调整措施项目费。</w:t>
      </w:r>
    </w:p>
    <w:p w14:paraId="18DB5839">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w:t>
      </w:r>
      <w:r>
        <w:rPr>
          <w:rFonts w:hint="eastAsia" w:hAnsi="宋体" w:cs="宋体"/>
          <w:color w:val="auto"/>
          <w:kern w:val="0"/>
          <w:highlight w:val="none"/>
          <w:lang w:val="en-US" w:eastAsia="zh-CN"/>
        </w:rPr>
        <w:t>0</w:t>
      </w:r>
      <w:r>
        <w:rPr>
          <w:rFonts w:hint="eastAsia" w:hAnsi="宋体" w:cs="宋体"/>
          <w:color w:val="auto"/>
          <w:kern w:val="0"/>
          <w:highlight w:val="none"/>
        </w:rPr>
        <w:t>.</w:t>
      </w:r>
      <w:r>
        <w:rPr>
          <w:rFonts w:hint="eastAsia" w:hAnsi="宋体" w:cs="宋体"/>
          <w:color w:val="auto"/>
          <w:kern w:val="0"/>
          <w:highlight w:val="none"/>
          <w:lang w:val="en-US" w:eastAsia="zh-CN"/>
        </w:rPr>
        <w:t>4</w:t>
      </w:r>
      <w:r>
        <w:rPr>
          <w:rFonts w:hint="eastAsia" w:hAnsi="宋体" w:cs="宋体"/>
          <w:color w:val="auto"/>
          <w:kern w:val="0"/>
          <w:highlight w:val="none"/>
        </w:rPr>
        <w:t>.</w:t>
      </w:r>
      <w:r>
        <w:rPr>
          <w:rFonts w:hint="eastAsia" w:hAnsi="宋体" w:cs="宋体"/>
          <w:color w:val="auto"/>
          <w:kern w:val="0"/>
          <w:highlight w:val="none"/>
          <w:lang w:val="en-US" w:eastAsia="zh-CN"/>
        </w:rPr>
        <w:t>5</w:t>
      </w:r>
      <w:r>
        <w:rPr>
          <w:rFonts w:hint="eastAsia" w:hAnsi="宋体" w:cs="宋体"/>
          <w:color w:val="auto"/>
          <w:kern w:val="0"/>
          <w:highlight w:val="none"/>
        </w:rPr>
        <w:t xml:space="preserve"> 发包人提出的工程变更取消了合同中的某项原定工作或工程，且承包人发生的费用或（和）应得的收益没有包括在其他已支付或应支付的项目中或在任何替代的工作或工程中，发包人应补偿承包人的损失费用及合理的预期收益。 </w:t>
      </w:r>
    </w:p>
    <w:p w14:paraId="33B36245">
      <w:pPr>
        <w:pStyle w:val="4"/>
        <w:rPr>
          <w:color w:val="auto"/>
          <w:highlight w:val="none"/>
        </w:rPr>
      </w:pPr>
      <w:bookmarkStart w:id="828" w:name="_Toc389065309"/>
      <w:bookmarkStart w:id="829" w:name="_Toc27214"/>
      <w:bookmarkStart w:id="830" w:name="_Toc407135246"/>
      <w:bookmarkStart w:id="831" w:name="_Toc2996"/>
      <w:bookmarkStart w:id="832" w:name="_Toc373227743"/>
      <w:bookmarkStart w:id="833" w:name="_Toc373478390"/>
      <w:bookmarkStart w:id="834" w:name="_Toc650800266"/>
      <w:bookmarkStart w:id="835" w:name="_Toc78449832"/>
      <w:r>
        <w:rPr>
          <w:color w:val="auto"/>
          <w:highlight w:val="none"/>
        </w:rPr>
        <w:t>1</w:t>
      </w:r>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Start w:id="836" w:name="_Toc292559907"/>
      <w:bookmarkStart w:id="837" w:name="_Toc296891025"/>
      <w:bookmarkStart w:id="838" w:name="_Toc300934993"/>
      <w:bookmarkStart w:id="839" w:name="_Toc297120497"/>
      <w:bookmarkStart w:id="840" w:name="_Toc303539150"/>
      <w:bookmarkStart w:id="841" w:name="_Toc296891237"/>
      <w:bookmarkStart w:id="842" w:name="_Toc297216203"/>
      <w:bookmarkStart w:id="843" w:name="_Toc297123544"/>
      <w:bookmarkStart w:id="844" w:name="_Toc296346698"/>
      <w:bookmarkStart w:id="845" w:name="_Toc296944536"/>
      <w:bookmarkStart w:id="846" w:name="_Toc296503197"/>
      <w:bookmarkStart w:id="847" w:name="_Toc297048383"/>
      <w:bookmarkStart w:id="848" w:name="_Toc292559402"/>
      <w:bookmarkStart w:id="849" w:name="_Toc296347196"/>
      <w:bookmarkStart w:id="850" w:name="_Toc312678029"/>
      <w:bookmarkStart w:id="851" w:name="_Toc304295570"/>
      <w:bookmarkStart w:id="852" w:name="_Toc312677503"/>
      <w:r>
        <w:rPr>
          <w:color w:val="auto"/>
          <w:highlight w:val="none"/>
        </w:rPr>
        <w:t xml:space="preserve">0.5 </w:t>
      </w:r>
      <w:r>
        <w:rPr>
          <w:rFonts w:hint="eastAsia" w:cs="黑体"/>
          <w:color w:val="auto"/>
          <w:highlight w:val="none"/>
        </w:rPr>
        <w:t>承</w:t>
      </w:r>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Start w:id="853" w:name="_Toc296503203"/>
      <w:bookmarkStart w:id="854" w:name="_Toc297048389"/>
      <w:bookmarkStart w:id="855" w:name="_Toc296347202"/>
      <w:bookmarkStart w:id="856" w:name="_Toc296891031"/>
      <w:bookmarkStart w:id="857" w:name="_Toc292559913"/>
      <w:bookmarkStart w:id="858" w:name="_Toc296944542"/>
      <w:bookmarkStart w:id="859" w:name="_Toc303539151"/>
      <w:bookmarkStart w:id="860" w:name="_Toc300934994"/>
      <w:bookmarkStart w:id="861" w:name="_Toc297123545"/>
      <w:bookmarkStart w:id="862" w:name="_Toc297120503"/>
      <w:bookmarkStart w:id="863" w:name="_Toc297216204"/>
      <w:bookmarkStart w:id="864" w:name="_Toc296346704"/>
      <w:bookmarkStart w:id="865" w:name="_Toc296891243"/>
      <w:bookmarkStart w:id="866" w:name="_Toc292559408"/>
      <w:r>
        <w:rPr>
          <w:rFonts w:hint="eastAsia" w:cs="黑体"/>
          <w:color w:val="auto"/>
          <w:highlight w:val="none"/>
        </w:rPr>
        <w:t>包人的合理化建议</w:t>
      </w:r>
      <w:bookmarkEnd w:id="828"/>
      <w:bookmarkEnd w:id="829"/>
      <w:bookmarkEnd w:id="830"/>
      <w:bookmarkEnd w:id="831"/>
      <w:bookmarkEnd w:id="832"/>
      <w:bookmarkEnd w:id="833"/>
      <w:bookmarkEnd w:id="834"/>
      <w:bookmarkEnd w:id="835"/>
    </w:p>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p w14:paraId="7167A1F9">
      <w:pPr>
        <w:spacing w:line="360" w:lineRule="auto"/>
        <w:ind w:firstLine="420" w:firstLineChars="200"/>
        <w:jc w:val="left"/>
        <w:rPr>
          <w:color w:val="auto"/>
          <w:highlight w:val="none"/>
        </w:rPr>
      </w:pPr>
      <w:r>
        <w:rPr>
          <w:rFonts w:hint="eastAsia" w:hAnsi="宋体" w:cs="宋体"/>
          <w:color w:val="auto"/>
          <w:highlight w:val="none"/>
        </w:rPr>
        <w:t>监理人审查承包人合理化建议的期限：</w:t>
      </w:r>
      <w:r>
        <w:rPr>
          <w:color w:val="auto"/>
          <w:highlight w:val="none"/>
          <w:u w:val="single"/>
        </w:rPr>
        <w:t xml:space="preserve"> </w:t>
      </w:r>
      <w:r>
        <w:rPr>
          <w:rFonts w:hint="eastAsia"/>
          <w:color w:val="auto"/>
          <w:highlight w:val="none"/>
          <w:u w:val="single"/>
        </w:rPr>
        <w:t>3 天内</w:t>
      </w:r>
      <w:r>
        <w:rPr>
          <w:color w:val="auto"/>
          <w:highlight w:val="none"/>
          <w:u w:val="single"/>
        </w:rPr>
        <w:t xml:space="preserve">      </w:t>
      </w:r>
      <w:r>
        <w:rPr>
          <w:rFonts w:hint="eastAsia" w:hAnsi="宋体" w:cs="宋体"/>
          <w:color w:val="auto"/>
          <w:highlight w:val="none"/>
        </w:rPr>
        <w:t>。</w:t>
      </w:r>
    </w:p>
    <w:p w14:paraId="3706A533">
      <w:pPr>
        <w:spacing w:line="360" w:lineRule="auto"/>
        <w:ind w:firstLine="420" w:firstLineChars="200"/>
        <w:jc w:val="left"/>
        <w:rPr>
          <w:color w:val="auto"/>
          <w:highlight w:val="none"/>
        </w:rPr>
      </w:pPr>
      <w:r>
        <w:rPr>
          <w:rFonts w:hint="eastAsia" w:hAnsi="宋体" w:cs="宋体"/>
          <w:color w:val="auto"/>
          <w:highlight w:val="none"/>
        </w:rPr>
        <w:t>发包人审批承包人合理化建议的期限：</w:t>
      </w:r>
      <w:r>
        <w:rPr>
          <w:color w:val="auto"/>
          <w:highlight w:val="none"/>
          <w:u w:val="single"/>
        </w:rPr>
        <w:t xml:space="preserve">   </w:t>
      </w:r>
      <w:r>
        <w:rPr>
          <w:rFonts w:hint="eastAsia"/>
          <w:color w:val="auto"/>
          <w:highlight w:val="none"/>
          <w:u w:val="single"/>
        </w:rPr>
        <w:t>3 天内</w:t>
      </w:r>
      <w:r>
        <w:rPr>
          <w:color w:val="auto"/>
          <w:highlight w:val="none"/>
          <w:u w:val="single"/>
        </w:rPr>
        <w:t xml:space="preserve">        </w:t>
      </w:r>
      <w:r>
        <w:rPr>
          <w:rFonts w:hint="eastAsia" w:hAnsi="宋体" w:cs="宋体"/>
          <w:color w:val="auto"/>
          <w:highlight w:val="none"/>
        </w:rPr>
        <w:t>。</w:t>
      </w:r>
    </w:p>
    <w:p w14:paraId="7A2D2CAA">
      <w:pPr>
        <w:spacing w:line="360" w:lineRule="auto"/>
        <w:ind w:firstLine="420" w:firstLineChars="200"/>
        <w:jc w:val="left"/>
        <w:rPr>
          <w:color w:val="auto"/>
          <w:highlight w:val="none"/>
          <w:u w:val="single"/>
        </w:rPr>
      </w:pPr>
      <w:r>
        <w:rPr>
          <w:rFonts w:hint="eastAsia" w:hAnsi="宋体" w:cs="宋体"/>
          <w:color w:val="auto"/>
          <w:highlight w:val="none"/>
        </w:rPr>
        <w:t>承</w:t>
      </w:r>
      <w:bookmarkStart w:id="867" w:name="_Toc296347203"/>
      <w:bookmarkStart w:id="868" w:name="_Toc297120504"/>
      <w:bookmarkStart w:id="869" w:name="_Toc292559914"/>
      <w:bookmarkStart w:id="870" w:name="_Toc292559409"/>
      <w:bookmarkStart w:id="871" w:name="_Toc296891244"/>
      <w:bookmarkStart w:id="872" w:name="_Toc296891032"/>
      <w:bookmarkStart w:id="873" w:name="_Toc312677504"/>
      <w:bookmarkStart w:id="874" w:name="_Toc303539152"/>
      <w:bookmarkStart w:id="875" w:name="_Toc296503204"/>
      <w:bookmarkStart w:id="876" w:name="_Toc318581175"/>
      <w:bookmarkStart w:id="877" w:name="_Toc297123546"/>
      <w:bookmarkStart w:id="878" w:name="_Toc297216205"/>
      <w:bookmarkStart w:id="879" w:name="_Toc296346705"/>
      <w:bookmarkStart w:id="880" w:name="_Toc304295571"/>
      <w:bookmarkStart w:id="881" w:name="_Toc296944543"/>
      <w:bookmarkStart w:id="882" w:name="_Toc312678030"/>
      <w:bookmarkStart w:id="883" w:name="_Toc297048390"/>
      <w:bookmarkStart w:id="884" w:name="_Toc300934995"/>
      <w:r>
        <w:rPr>
          <w:rFonts w:hint="eastAsia" w:hAnsi="宋体" w:cs="宋体"/>
          <w:color w:val="auto"/>
          <w:highlight w:val="none"/>
        </w:rPr>
        <w:t>包人提出的合理化建议降低了合同价格或者提高了工程经济效益的奖励的方法和金额为：</w:t>
      </w:r>
      <w:r>
        <w:rPr>
          <w:color w:val="auto"/>
          <w:highlight w:val="none"/>
          <w:u w:val="single"/>
        </w:rPr>
        <w:t xml:space="preserve"> </w:t>
      </w:r>
      <w:r>
        <w:rPr>
          <w:rFonts w:hint="eastAsia"/>
          <w:color w:val="auto"/>
          <w:highlight w:val="none"/>
          <w:u w:val="single"/>
          <w:lang w:val="en-US" w:eastAsia="zh-CN"/>
        </w:rPr>
        <w:t>无</w:t>
      </w:r>
      <w:r>
        <w:rPr>
          <w:rFonts w:hint="eastAsia" w:hAnsi="宋体" w:cs="宋体"/>
          <w:color w:val="auto"/>
          <w:highlight w:val="none"/>
        </w:rPr>
        <w:t>。</w:t>
      </w:r>
    </w:p>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p w14:paraId="58E9C7DD">
      <w:pPr>
        <w:pStyle w:val="4"/>
        <w:rPr>
          <w:color w:val="auto"/>
          <w:highlight w:val="none"/>
        </w:rPr>
      </w:pPr>
      <w:bookmarkStart w:id="885" w:name="_Toc10238"/>
      <w:bookmarkStart w:id="886" w:name="_Toc30086"/>
      <w:bookmarkStart w:id="887" w:name="_Toc407135247"/>
      <w:bookmarkStart w:id="888" w:name="_Toc373478391"/>
      <w:bookmarkStart w:id="889" w:name="_Toc78449833"/>
      <w:bookmarkStart w:id="890" w:name="_Toc2045792355"/>
      <w:bookmarkStart w:id="891" w:name="_Toc373227744"/>
      <w:bookmarkStart w:id="892" w:name="_Toc389065310"/>
      <w:r>
        <w:rPr>
          <w:color w:val="auto"/>
          <w:highlight w:val="none"/>
        </w:rPr>
        <w:t>1</w:t>
      </w:r>
      <w:bookmarkStart w:id="893" w:name="_Toc304295574"/>
      <w:bookmarkStart w:id="894" w:name="_Toc297216207"/>
      <w:bookmarkStart w:id="895" w:name="_Toc296346700"/>
      <w:bookmarkStart w:id="896" w:name="_Toc312678033"/>
      <w:bookmarkStart w:id="897" w:name="_Toc297123548"/>
      <w:bookmarkStart w:id="898" w:name="_Toc312677507"/>
      <w:bookmarkStart w:id="899" w:name="_Toc297048385"/>
      <w:bookmarkStart w:id="900" w:name="_Toc296891027"/>
      <w:bookmarkStart w:id="901" w:name="_Toc292559909"/>
      <w:bookmarkStart w:id="902" w:name="_Toc296944538"/>
      <w:bookmarkStart w:id="903" w:name="_Toc296891239"/>
      <w:bookmarkStart w:id="904" w:name="_Toc297120499"/>
      <w:bookmarkStart w:id="905" w:name="_Toc303539154"/>
      <w:bookmarkStart w:id="906" w:name="_Toc292559404"/>
      <w:bookmarkStart w:id="907" w:name="_Toc300934997"/>
      <w:bookmarkStart w:id="908" w:name="_Toc296503199"/>
      <w:bookmarkStart w:id="909" w:name="_Toc296347198"/>
      <w:r>
        <w:rPr>
          <w:color w:val="auto"/>
          <w:highlight w:val="none"/>
        </w:rPr>
        <w:t xml:space="preserve">0.7 </w:t>
      </w:r>
      <w:r>
        <w:rPr>
          <w:rFonts w:hint="eastAsia" w:hAnsi="宋体" w:cs="黑体"/>
          <w:color w:val="auto"/>
          <w:highlight w:val="none"/>
        </w:rPr>
        <w:t>暂估价</w:t>
      </w:r>
      <w:bookmarkEnd w:id="885"/>
      <w:bookmarkEnd w:id="886"/>
      <w:bookmarkEnd w:id="887"/>
      <w:bookmarkEnd w:id="888"/>
      <w:bookmarkEnd w:id="889"/>
      <w:bookmarkEnd w:id="890"/>
      <w:bookmarkEnd w:id="891"/>
      <w:bookmarkEnd w:id="892"/>
    </w:p>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p w14:paraId="5E3A0438">
      <w:pPr>
        <w:spacing w:line="360" w:lineRule="auto"/>
        <w:ind w:firstLine="420" w:firstLineChars="200"/>
        <w:jc w:val="left"/>
        <w:rPr>
          <w:color w:val="auto"/>
          <w:highlight w:val="none"/>
        </w:rPr>
      </w:pPr>
      <w:r>
        <w:rPr>
          <w:rFonts w:hint="eastAsia" w:hAnsi="宋体" w:cs="宋体"/>
          <w:color w:val="auto"/>
          <w:kern w:val="0"/>
          <w:highlight w:val="none"/>
        </w:rPr>
        <w:t>暂估价材料和工程设备的明细详见已标价工程量清单《</w:t>
      </w:r>
      <w:r>
        <w:rPr>
          <w:rFonts w:hint="eastAsia" w:cs="宋体"/>
          <w:color w:val="auto"/>
          <w:highlight w:val="none"/>
        </w:rPr>
        <w:t>材料暂估</w:t>
      </w:r>
      <w:r>
        <w:rPr>
          <w:rFonts w:hint="eastAsia" w:cs="宋体"/>
          <w:color w:val="auto"/>
          <w:highlight w:val="none"/>
          <w:lang w:eastAsia="zh-CN"/>
        </w:rPr>
        <w:t>价</w:t>
      </w:r>
      <w:r>
        <w:rPr>
          <w:rFonts w:hint="eastAsia" w:cs="宋体"/>
          <w:color w:val="auto"/>
          <w:highlight w:val="none"/>
          <w:lang w:val="en-US" w:eastAsia="zh-CN"/>
        </w:rPr>
        <w:t>明细</w:t>
      </w:r>
      <w:r>
        <w:rPr>
          <w:rFonts w:hint="eastAsia" w:cs="宋体"/>
          <w:color w:val="auto"/>
          <w:highlight w:val="none"/>
        </w:rPr>
        <w:t>表》</w:t>
      </w:r>
      <w:r>
        <w:rPr>
          <w:rFonts w:hint="eastAsia" w:hAnsi="宋体" w:cs="宋体"/>
          <w:color w:val="auto"/>
          <w:kern w:val="0"/>
          <w:highlight w:val="none"/>
        </w:rPr>
        <w:t>和《</w:t>
      </w:r>
      <w:r>
        <w:rPr>
          <w:rFonts w:hint="eastAsia" w:cs="宋体"/>
          <w:color w:val="auto"/>
          <w:highlight w:val="none"/>
        </w:rPr>
        <w:t>专业工程暂估价</w:t>
      </w:r>
      <w:r>
        <w:rPr>
          <w:rFonts w:hint="eastAsia" w:cs="宋体"/>
          <w:color w:val="auto"/>
          <w:highlight w:val="none"/>
          <w:lang w:val="en-US" w:eastAsia="zh-CN"/>
        </w:rPr>
        <w:t>明细</w:t>
      </w:r>
      <w:r>
        <w:rPr>
          <w:rFonts w:hint="eastAsia" w:cs="宋体"/>
          <w:color w:val="auto"/>
          <w:highlight w:val="none"/>
        </w:rPr>
        <w:t>表》</w:t>
      </w:r>
      <w:r>
        <w:rPr>
          <w:rFonts w:hint="eastAsia" w:hAnsi="宋体" w:cs="宋体"/>
          <w:color w:val="auto"/>
          <w:kern w:val="0"/>
          <w:highlight w:val="none"/>
        </w:rPr>
        <w:t>。</w:t>
      </w:r>
    </w:p>
    <w:p w14:paraId="1868978E">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w:t>
      </w:r>
      <w:r>
        <w:rPr>
          <w:rFonts w:hint="eastAsia" w:hAnsi="宋体" w:cs="宋体"/>
          <w:color w:val="auto"/>
          <w:kern w:val="0"/>
          <w:highlight w:val="none"/>
          <w:lang w:val="en-US" w:eastAsia="zh-CN"/>
        </w:rPr>
        <w:t>0</w:t>
      </w:r>
      <w:r>
        <w:rPr>
          <w:rFonts w:hint="eastAsia" w:hAnsi="宋体" w:cs="宋体"/>
          <w:color w:val="auto"/>
          <w:kern w:val="0"/>
          <w:highlight w:val="none"/>
        </w:rPr>
        <w:t>.</w:t>
      </w:r>
      <w:r>
        <w:rPr>
          <w:rFonts w:hint="eastAsia" w:hAnsi="宋体" w:cs="宋体"/>
          <w:color w:val="auto"/>
          <w:kern w:val="0"/>
          <w:highlight w:val="none"/>
          <w:lang w:val="en-US" w:eastAsia="zh-CN"/>
        </w:rPr>
        <w:t>7</w:t>
      </w:r>
      <w:r>
        <w:rPr>
          <w:rFonts w:hint="eastAsia" w:hAnsi="宋体" w:cs="宋体"/>
          <w:color w:val="auto"/>
          <w:kern w:val="0"/>
          <w:highlight w:val="none"/>
        </w:rPr>
        <w:t>.1工程量清单中给定暂估价的材料和（或）暂估价的专业工程属于依法必须招标的，应以招标确定材料及</w:t>
      </w:r>
      <w:r>
        <w:rPr>
          <w:rFonts w:hint="eastAsia" w:hAnsi="宋体" w:cs="宋体"/>
          <w:color w:val="auto"/>
          <w:kern w:val="0"/>
          <w:highlight w:val="none"/>
          <w:lang w:eastAsia="zh-CN"/>
        </w:rPr>
        <w:t>专业工程</w:t>
      </w:r>
      <w:r>
        <w:rPr>
          <w:rFonts w:hint="eastAsia" w:hAnsi="宋体" w:cs="宋体"/>
          <w:color w:val="auto"/>
          <w:kern w:val="0"/>
          <w:highlight w:val="none"/>
        </w:rPr>
        <w:t>价格，发承包双方采用以下第</w:t>
      </w:r>
      <w:r>
        <w:rPr>
          <w:rFonts w:hint="eastAsia" w:hAnsi="宋体" w:cs="宋体"/>
          <w:color w:val="auto"/>
          <w:kern w:val="0"/>
          <w:highlight w:val="none"/>
          <w:u w:val="single"/>
        </w:rPr>
        <w:t xml:space="preserve">  </w:t>
      </w:r>
      <w:r>
        <w:rPr>
          <w:rFonts w:hint="eastAsia" w:hAnsi="宋体" w:cs="宋体"/>
          <w:color w:val="auto"/>
          <w:kern w:val="0"/>
          <w:highlight w:val="none"/>
          <w:u w:val="single"/>
          <w:lang w:val="en-US" w:eastAsia="zh-CN"/>
        </w:rPr>
        <w:t>一</w:t>
      </w:r>
      <w:r>
        <w:rPr>
          <w:rFonts w:hint="eastAsia" w:hAnsi="宋体" w:cs="宋体"/>
          <w:color w:val="auto"/>
          <w:kern w:val="0"/>
          <w:highlight w:val="none"/>
          <w:u w:val="single"/>
        </w:rPr>
        <w:t xml:space="preserve">   </w:t>
      </w:r>
      <w:r>
        <w:rPr>
          <w:rFonts w:hint="eastAsia" w:hAnsi="宋体" w:cs="宋体"/>
          <w:color w:val="auto"/>
          <w:kern w:val="0"/>
          <w:highlight w:val="none"/>
        </w:rPr>
        <w:t>种方式进行招标：</w:t>
      </w:r>
    </w:p>
    <w:p w14:paraId="380FAD6F">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第一种方式：由发包人作为招标人进行暂估价材料、暂估价专业工程招标，组织招标工作有关的费用由发包人承担。需要承包人配合的，其配合费用由承包人自行承担。</w:t>
      </w:r>
    </w:p>
    <w:p w14:paraId="6A6E9E4B">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第二种方式：由承包人作为招标人进行暂估价材料、暂估价专业工程招标，其组织招标工作有关的费用已经包括在承包人的投标总价（</w:t>
      </w:r>
      <w:r>
        <w:rPr>
          <w:rFonts w:hint="eastAsia" w:hAnsi="宋体" w:cs="宋体"/>
          <w:color w:val="auto"/>
          <w:kern w:val="0"/>
          <w:highlight w:val="none"/>
          <w:lang w:eastAsia="zh-CN"/>
        </w:rPr>
        <w:t>合同签订价格</w:t>
      </w:r>
      <w:r>
        <w:rPr>
          <w:rFonts w:hint="eastAsia" w:hAnsi="宋体" w:cs="宋体"/>
          <w:color w:val="auto"/>
          <w:kern w:val="0"/>
          <w:highlight w:val="none"/>
        </w:rPr>
        <w:t>）中。需要发包人配合的，其配合费用由发包人自行承担。</w:t>
      </w:r>
    </w:p>
    <w:p w14:paraId="1107F52F">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第三种方式：由发包人和承包人共同作为招标人进行暂估价材料、暂估价专业工程招标，发承包双方各自承担相应的费用。</w:t>
      </w:r>
    </w:p>
    <w:p w14:paraId="34B4A9BB">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w:t>
      </w:r>
      <w:r>
        <w:rPr>
          <w:rFonts w:hint="eastAsia" w:hAnsi="宋体" w:cs="宋体"/>
          <w:color w:val="auto"/>
          <w:kern w:val="0"/>
          <w:highlight w:val="none"/>
          <w:lang w:val="en-US" w:eastAsia="zh-CN"/>
        </w:rPr>
        <w:t>0</w:t>
      </w:r>
      <w:r>
        <w:rPr>
          <w:rFonts w:hint="eastAsia" w:hAnsi="宋体" w:cs="宋体"/>
          <w:color w:val="auto"/>
          <w:kern w:val="0"/>
          <w:highlight w:val="none"/>
        </w:rPr>
        <w:t>.</w:t>
      </w:r>
      <w:r>
        <w:rPr>
          <w:rFonts w:hint="eastAsia" w:hAnsi="宋体" w:cs="宋体"/>
          <w:color w:val="auto"/>
          <w:kern w:val="0"/>
          <w:highlight w:val="none"/>
          <w:lang w:val="en-US" w:eastAsia="zh-CN"/>
        </w:rPr>
        <w:t>7</w:t>
      </w:r>
      <w:r>
        <w:rPr>
          <w:rFonts w:hint="eastAsia" w:hAnsi="宋体" w:cs="宋体"/>
          <w:color w:val="auto"/>
          <w:kern w:val="0"/>
          <w:highlight w:val="none"/>
        </w:rPr>
        <w:t>.2工程量清单中给定暂估价的材料不属于依法必须招标的，采用以下第</w:t>
      </w:r>
      <w:r>
        <w:rPr>
          <w:rFonts w:hint="eastAsia" w:hAnsi="宋体" w:cs="宋体"/>
          <w:color w:val="auto"/>
          <w:kern w:val="0"/>
          <w:highlight w:val="none"/>
          <w:u w:val="single"/>
        </w:rPr>
        <w:t xml:space="preserve"> </w:t>
      </w:r>
      <w:r>
        <w:rPr>
          <w:rFonts w:hint="eastAsia" w:hAnsi="宋体" w:cs="宋体"/>
          <w:color w:val="auto"/>
          <w:kern w:val="0"/>
          <w:highlight w:val="none"/>
          <w:u w:val="single"/>
          <w:lang w:val="en-US" w:eastAsia="zh-CN"/>
        </w:rPr>
        <w:t>一</w:t>
      </w:r>
      <w:r>
        <w:rPr>
          <w:rFonts w:hint="eastAsia" w:hAnsi="宋体" w:cs="宋体"/>
          <w:color w:val="auto"/>
          <w:kern w:val="0"/>
          <w:highlight w:val="none"/>
          <w:u w:val="single"/>
        </w:rPr>
        <w:t xml:space="preserve"> </w:t>
      </w:r>
      <w:r>
        <w:rPr>
          <w:rFonts w:hint="eastAsia" w:hAnsi="宋体" w:cs="宋体"/>
          <w:color w:val="auto"/>
          <w:kern w:val="0"/>
          <w:highlight w:val="none"/>
        </w:rPr>
        <w:t>种方式确认材料价格：</w:t>
      </w:r>
    </w:p>
    <w:p w14:paraId="2028EFB4">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第一种方式：承包人进行自主报价，经发包人确认的材料价格取代暂估价。</w:t>
      </w:r>
    </w:p>
    <w:p w14:paraId="5D9C92A0">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第二种方式：由</w:t>
      </w:r>
      <w:r>
        <w:rPr>
          <w:rFonts w:hint="eastAsia" w:ascii="Times New Roman" w:hAnsi="宋体"/>
          <w:bCs/>
          <w:color w:val="auto"/>
          <w:sz w:val="21"/>
          <w:szCs w:val="21"/>
          <w:highlight w:val="none"/>
        </w:rPr>
        <w:t>发承包</w:t>
      </w:r>
      <w:r>
        <w:rPr>
          <w:rFonts w:hint="eastAsia" w:hAnsi="宋体"/>
          <w:bCs/>
          <w:color w:val="auto"/>
          <w:sz w:val="21"/>
          <w:szCs w:val="21"/>
          <w:highlight w:val="none"/>
          <w:lang w:val="en-US" w:eastAsia="zh-CN"/>
        </w:rPr>
        <w:t>双方</w:t>
      </w:r>
      <w:r>
        <w:rPr>
          <w:rFonts w:hint="eastAsia" w:hAnsi="宋体" w:cs="宋体"/>
          <w:color w:val="auto"/>
          <w:kern w:val="0"/>
          <w:highlight w:val="none"/>
        </w:rPr>
        <w:t>共同询价确认的材料价格取代暂估价。</w:t>
      </w:r>
    </w:p>
    <w:p w14:paraId="6E3F24B6">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w:t>
      </w:r>
      <w:r>
        <w:rPr>
          <w:rFonts w:hint="eastAsia" w:hAnsi="宋体" w:cs="宋体"/>
          <w:color w:val="auto"/>
          <w:kern w:val="0"/>
          <w:highlight w:val="none"/>
          <w:lang w:val="en-US" w:eastAsia="zh-CN"/>
        </w:rPr>
        <w:t>0</w:t>
      </w:r>
      <w:r>
        <w:rPr>
          <w:rFonts w:hint="eastAsia" w:hAnsi="宋体" w:cs="宋体"/>
          <w:color w:val="auto"/>
          <w:kern w:val="0"/>
          <w:highlight w:val="none"/>
        </w:rPr>
        <w:t>.</w:t>
      </w:r>
      <w:r>
        <w:rPr>
          <w:rFonts w:hint="eastAsia" w:hAnsi="宋体" w:cs="宋体"/>
          <w:color w:val="auto"/>
          <w:kern w:val="0"/>
          <w:highlight w:val="none"/>
          <w:lang w:val="en-US" w:eastAsia="zh-CN"/>
        </w:rPr>
        <w:t>7</w:t>
      </w:r>
      <w:r>
        <w:rPr>
          <w:rFonts w:hint="eastAsia" w:hAnsi="宋体" w:cs="宋体"/>
          <w:color w:val="auto"/>
          <w:kern w:val="0"/>
          <w:highlight w:val="none"/>
        </w:rPr>
        <w:t>.3 工程量清单中给定暂估价的专业工程不属于依法必须招标的，采用以下第</w:t>
      </w:r>
      <w:r>
        <w:rPr>
          <w:rFonts w:hint="eastAsia" w:hAnsi="宋体" w:cs="宋体"/>
          <w:color w:val="auto"/>
          <w:kern w:val="0"/>
          <w:highlight w:val="none"/>
          <w:lang w:val="en-US" w:eastAsia="zh-CN"/>
        </w:rPr>
        <w:t>一</w:t>
      </w:r>
      <w:r>
        <w:rPr>
          <w:rFonts w:hint="eastAsia" w:hAnsi="宋体" w:cs="宋体"/>
          <w:color w:val="auto"/>
          <w:kern w:val="0"/>
          <w:highlight w:val="none"/>
        </w:rPr>
        <w:t>种方式确认暂估价：</w:t>
      </w:r>
    </w:p>
    <w:p w14:paraId="1CE8FEAA">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第一种方式：发承包双方按合同约定的自治区建设行政主管部门颁布的计算规范所规定的工程量计算规则以及合同</w:t>
      </w:r>
      <w:r>
        <w:rPr>
          <w:rFonts w:hint="eastAsia" w:hAnsi="宋体" w:cs="宋体"/>
          <w:color w:val="auto"/>
          <w:kern w:val="0"/>
          <w:highlight w:val="none"/>
          <w:lang w:val="en-US" w:eastAsia="zh-CN"/>
        </w:rPr>
        <w:t>单价</w:t>
      </w:r>
      <w:r>
        <w:rPr>
          <w:rFonts w:hint="eastAsia" w:hAnsi="宋体" w:cs="宋体"/>
          <w:color w:val="auto"/>
          <w:kern w:val="0"/>
          <w:highlight w:val="none"/>
        </w:rPr>
        <w:t>、投标报价水平计算暂估专业工程价格，并以此取代专业工程暂估价。</w:t>
      </w:r>
    </w:p>
    <w:p w14:paraId="0A344AE2">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第二种方式：通过招标确定暂估专业工程价格。</w:t>
      </w:r>
    </w:p>
    <w:p w14:paraId="2FF06435">
      <w:pPr>
        <w:spacing w:line="360" w:lineRule="auto"/>
        <w:ind w:firstLine="420" w:firstLineChars="200"/>
        <w:jc w:val="left"/>
        <w:rPr>
          <w:color w:val="auto"/>
          <w:highlight w:val="none"/>
        </w:rPr>
      </w:pPr>
      <w:r>
        <w:rPr>
          <w:rFonts w:hint="eastAsia" w:hAnsi="宋体" w:cs="宋体"/>
          <w:color w:val="auto"/>
          <w:kern w:val="0"/>
          <w:highlight w:val="none"/>
        </w:rPr>
        <w:t>1</w:t>
      </w:r>
      <w:r>
        <w:rPr>
          <w:rFonts w:hint="eastAsia" w:hAnsi="宋体" w:cs="宋体"/>
          <w:color w:val="auto"/>
          <w:kern w:val="0"/>
          <w:highlight w:val="none"/>
          <w:lang w:val="en-US" w:eastAsia="zh-CN"/>
        </w:rPr>
        <w:t>0</w:t>
      </w:r>
      <w:r>
        <w:rPr>
          <w:rFonts w:hint="eastAsia" w:hAnsi="宋体" w:cs="宋体"/>
          <w:color w:val="auto"/>
          <w:kern w:val="0"/>
          <w:highlight w:val="none"/>
        </w:rPr>
        <w:t>.</w:t>
      </w:r>
      <w:r>
        <w:rPr>
          <w:rFonts w:hint="eastAsia" w:hAnsi="宋体" w:cs="宋体"/>
          <w:color w:val="auto"/>
          <w:kern w:val="0"/>
          <w:highlight w:val="none"/>
          <w:lang w:val="en-US" w:eastAsia="zh-CN"/>
        </w:rPr>
        <w:t>7</w:t>
      </w:r>
      <w:r>
        <w:rPr>
          <w:rFonts w:hint="eastAsia" w:hAnsi="宋体" w:cs="宋体"/>
          <w:color w:val="auto"/>
          <w:kern w:val="0"/>
          <w:highlight w:val="none"/>
        </w:rPr>
        <w:t>.4承包人参加由发包人作为招标人的暂估价专业工程投标并中标的，扣减已计算的该专业工程的总承包服务费。</w:t>
      </w:r>
    </w:p>
    <w:p w14:paraId="188C19D9">
      <w:pPr>
        <w:pStyle w:val="4"/>
        <w:rPr>
          <w:color w:val="auto"/>
          <w:highlight w:val="none"/>
        </w:rPr>
      </w:pPr>
      <w:bookmarkStart w:id="910" w:name="_Toc26800"/>
      <w:bookmarkStart w:id="911" w:name="_Toc2032108729"/>
      <w:bookmarkStart w:id="912" w:name="_Toc19647"/>
      <w:bookmarkStart w:id="913" w:name="_Toc389065311"/>
      <w:bookmarkStart w:id="914" w:name="_Toc373227745"/>
      <w:bookmarkStart w:id="915" w:name="_Toc407135248"/>
      <w:bookmarkStart w:id="916" w:name="_Toc78449834"/>
      <w:bookmarkStart w:id="917" w:name="_Toc373478392"/>
      <w:r>
        <w:rPr>
          <w:color w:val="auto"/>
          <w:highlight w:val="none"/>
        </w:rPr>
        <w:t xml:space="preserve">10.8 </w:t>
      </w:r>
      <w:r>
        <w:rPr>
          <w:rFonts w:hint="eastAsia" w:hAnsi="宋体" w:cs="黑体"/>
          <w:color w:val="auto"/>
          <w:highlight w:val="none"/>
        </w:rPr>
        <w:t>暂列金额</w:t>
      </w:r>
      <w:bookmarkEnd w:id="910"/>
      <w:bookmarkEnd w:id="911"/>
      <w:bookmarkEnd w:id="912"/>
      <w:bookmarkEnd w:id="913"/>
      <w:bookmarkEnd w:id="914"/>
      <w:bookmarkEnd w:id="915"/>
      <w:bookmarkEnd w:id="916"/>
      <w:bookmarkEnd w:id="917"/>
    </w:p>
    <w:p w14:paraId="61FE8C6B">
      <w:pPr>
        <w:autoSpaceDE w:val="0"/>
        <w:autoSpaceDN w:val="0"/>
        <w:adjustRightInd w:val="0"/>
        <w:spacing w:line="360" w:lineRule="auto"/>
        <w:ind w:firstLine="420" w:firstLineChars="200"/>
        <w:jc w:val="left"/>
        <w:rPr>
          <w:color w:val="auto"/>
          <w:highlight w:val="none"/>
          <w:u w:val="single"/>
        </w:rPr>
      </w:pPr>
      <w:r>
        <w:rPr>
          <w:rFonts w:hint="eastAsia" w:hAnsi="宋体" w:cs="宋体"/>
          <w:color w:val="auto"/>
          <w:kern w:val="0"/>
          <w:highlight w:val="none"/>
        </w:rPr>
        <w:t>合同当事人关于暂列金额使用的约定：</w:t>
      </w:r>
      <w:r>
        <w:rPr>
          <w:color w:val="auto"/>
          <w:highlight w:val="none"/>
          <w:u w:val="single"/>
        </w:rPr>
        <w:t xml:space="preserve">  </w:t>
      </w:r>
      <w:r>
        <w:rPr>
          <w:rFonts w:hint="eastAsia"/>
          <w:color w:val="auto"/>
          <w:highlight w:val="none"/>
          <w:u w:val="single"/>
        </w:rPr>
        <w:t>（1）已签订合同价中的暂列金额按照发包人的要求使用。（2）本工程暂列金额按招标文件所列的金额。（3）暂列金额作为合同签订时尚未确定或者不可预见的所需材料、服务的采购，施工中可能发生的工程变更、索赔、现场签证等费用，若发生，本费用按实结算。（4）发包人按照规定支付后，暂列金额如有余额归发包人</w:t>
      </w:r>
      <w:r>
        <w:rPr>
          <w:rFonts w:hint="eastAsia" w:hAnsi="宋体" w:cs="宋体"/>
          <w:color w:val="auto"/>
          <w:kern w:val="0"/>
          <w:highlight w:val="none"/>
        </w:rPr>
        <w:t>。</w:t>
      </w:r>
    </w:p>
    <w:p w14:paraId="47F50BAD">
      <w:pPr>
        <w:pStyle w:val="3"/>
        <w:numPr>
          <w:ilvl w:val="0"/>
          <w:numId w:val="5"/>
        </w:numPr>
        <w:rPr>
          <w:color w:val="auto"/>
          <w:highlight w:val="none"/>
        </w:rPr>
      </w:pPr>
      <w:bookmarkStart w:id="918" w:name="_Toc351203643"/>
      <w:bookmarkStart w:id="919" w:name="_Toc1190723452"/>
      <w:bookmarkStart w:id="920" w:name="_Toc407135249"/>
      <w:bookmarkStart w:id="921" w:name="_Toc373227746"/>
      <w:bookmarkStart w:id="922" w:name="_Toc16337"/>
      <w:bookmarkStart w:id="923" w:name="_Toc389065312"/>
      <w:bookmarkStart w:id="924" w:name="_Toc78449835"/>
      <w:bookmarkStart w:id="925" w:name="_Toc373478393"/>
      <w:r>
        <w:rPr>
          <w:rFonts w:hint="eastAsia" w:hAnsi="宋体" w:cs="黑体"/>
          <w:color w:val="auto"/>
          <w:highlight w:val="none"/>
        </w:rPr>
        <w:t>价格调整</w:t>
      </w:r>
      <w:bookmarkEnd w:id="918"/>
      <w:bookmarkEnd w:id="919"/>
      <w:bookmarkEnd w:id="920"/>
      <w:bookmarkEnd w:id="921"/>
      <w:bookmarkEnd w:id="922"/>
      <w:bookmarkEnd w:id="923"/>
      <w:bookmarkEnd w:id="924"/>
      <w:bookmarkEnd w:id="925"/>
    </w:p>
    <w:p w14:paraId="5101BE37">
      <w:pPr>
        <w:pStyle w:val="4"/>
        <w:rPr>
          <w:rFonts w:hint="eastAsia" w:eastAsia="黑体"/>
          <w:color w:val="auto"/>
          <w:highlight w:val="none"/>
          <w:lang w:val="en" w:eastAsia="zh-CN"/>
        </w:rPr>
      </w:pPr>
      <w:bookmarkStart w:id="926" w:name="_Toc13435"/>
      <w:bookmarkStart w:id="927" w:name="_Toc6153"/>
      <w:bookmarkStart w:id="928" w:name="_Toc296347200"/>
      <w:bookmarkStart w:id="929" w:name="_Toc297048387"/>
      <w:bookmarkStart w:id="930" w:name="_Toc296891241"/>
      <w:bookmarkStart w:id="931" w:name="_Toc296891029"/>
      <w:bookmarkStart w:id="932" w:name="_Toc78449836"/>
      <w:bookmarkStart w:id="933" w:name="_Toc297216209"/>
      <w:bookmarkStart w:id="934" w:name="_Toc297120501"/>
      <w:bookmarkStart w:id="935" w:name="_Toc1501386015"/>
      <w:bookmarkStart w:id="936" w:name="_Toc297123550"/>
      <w:bookmarkStart w:id="937" w:name="_Toc296503201"/>
      <w:bookmarkStart w:id="938" w:name="_Toc312678039"/>
      <w:bookmarkStart w:id="939" w:name="_Toc296944540"/>
      <w:bookmarkStart w:id="940" w:name="_Toc389065313"/>
      <w:bookmarkStart w:id="941" w:name="_Toc292559911"/>
      <w:bookmarkStart w:id="942" w:name="_Toc373478394"/>
      <w:bookmarkStart w:id="943" w:name="_Toc407135250"/>
      <w:bookmarkStart w:id="944" w:name="_Toc292559406"/>
      <w:bookmarkStart w:id="945" w:name="_Toc296346702"/>
      <w:bookmarkStart w:id="946" w:name="_Toc304295577"/>
      <w:bookmarkStart w:id="947" w:name="_Toc303539157"/>
      <w:bookmarkStart w:id="948" w:name="_Toc373227747"/>
      <w:bookmarkStart w:id="949" w:name="_Toc300935000"/>
      <w:r>
        <w:rPr>
          <w:color w:val="auto"/>
          <w:highlight w:val="none"/>
        </w:rPr>
        <w:t xml:space="preserve">11.1 </w:t>
      </w:r>
      <w:r>
        <w:rPr>
          <w:rFonts w:hint="eastAsia" w:cs="黑体"/>
          <w:color w:val="auto"/>
          <w:highlight w:val="none"/>
          <w:lang w:val="en-US" w:eastAsia="zh-CN"/>
        </w:rPr>
        <w:t>合同价格调整程序</w:t>
      </w:r>
      <w:bookmarkEnd w:id="926"/>
      <w:bookmarkEnd w:id="927"/>
    </w:p>
    <w:p w14:paraId="101F54D1">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11.1.1 合同履行过程中发生合同价格调整事项的，承包人按本合同12.3的约定计算价格调整事项的工程量，依据本合</w:t>
      </w:r>
      <w:r>
        <w:rPr>
          <w:rFonts w:hint="eastAsia" w:hAnsi="宋体" w:cs="宋体"/>
          <w:color w:val="auto"/>
          <w:kern w:val="0"/>
          <w:highlight w:val="none"/>
          <w:lang w:eastAsia="zh-CN"/>
        </w:rPr>
        <w:t>同第</w:t>
      </w:r>
      <w:r>
        <w:rPr>
          <w:rFonts w:hint="eastAsia" w:hAnsi="宋体" w:cs="宋体"/>
          <w:color w:val="auto"/>
          <w:kern w:val="0"/>
          <w:highlight w:val="none"/>
        </w:rPr>
        <w:t>11条的约定计算调整价格，并在发生合同价格调整事项</w:t>
      </w:r>
      <w:r>
        <w:rPr>
          <w:rFonts w:hint="eastAsia" w:hAnsi="宋体" w:cs="宋体"/>
          <w:color w:val="auto"/>
          <w:kern w:val="0"/>
          <w:highlight w:val="none"/>
          <w:u w:val="single"/>
        </w:rPr>
        <w:t xml:space="preserve"> </w:t>
      </w:r>
      <w:r>
        <w:rPr>
          <w:rFonts w:hint="eastAsia" w:hAnsi="宋体" w:cs="宋体"/>
          <w:color w:val="auto"/>
          <w:kern w:val="0"/>
          <w:highlight w:val="none"/>
          <w:u w:val="single"/>
          <w:lang w:val="en-US" w:eastAsia="zh-CN"/>
        </w:rPr>
        <w:t>14</w:t>
      </w:r>
      <w:r>
        <w:rPr>
          <w:rFonts w:hint="eastAsia" w:hAnsi="宋体" w:cs="宋体"/>
          <w:color w:val="auto"/>
          <w:kern w:val="0"/>
          <w:highlight w:val="none"/>
        </w:rPr>
        <w:t>天内连同相关资料提交给发包人核对。</w:t>
      </w:r>
    </w:p>
    <w:p w14:paraId="6A1CC054">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 xml:space="preserve"> 11.1.2 发包人在收到承包人合同价格调整报告及相关资料后应 </w:t>
      </w:r>
      <w:r>
        <w:rPr>
          <w:rFonts w:hint="eastAsia" w:hAnsi="宋体" w:cs="宋体"/>
          <w:color w:val="auto"/>
          <w:kern w:val="0"/>
          <w:highlight w:val="none"/>
          <w:u w:val="single"/>
        </w:rPr>
        <w:t xml:space="preserve"> </w:t>
      </w:r>
      <w:r>
        <w:rPr>
          <w:rFonts w:hint="eastAsia" w:hAnsi="宋体" w:cs="宋体"/>
          <w:color w:val="auto"/>
          <w:kern w:val="0"/>
          <w:highlight w:val="none"/>
          <w:u w:val="single"/>
          <w:lang w:val="en-US" w:eastAsia="zh-CN"/>
        </w:rPr>
        <w:t>14</w:t>
      </w:r>
      <w:r>
        <w:rPr>
          <w:rFonts w:hint="eastAsia" w:hAnsi="宋体" w:cs="宋体"/>
          <w:color w:val="auto"/>
          <w:kern w:val="0"/>
          <w:highlight w:val="none"/>
          <w:u w:val="single"/>
        </w:rPr>
        <w:t xml:space="preserve"> </w:t>
      </w:r>
      <w:r>
        <w:rPr>
          <w:rFonts w:hint="eastAsia" w:hAnsi="宋体" w:cs="宋体"/>
          <w:color w:val="auto"/>
          <w:kern w:val="0"/>
          <w:highlight w:val="none"/>
        </w:rPr>
        <w:t>天内对其进行核实，予以确认的应书面通知承包人，不予确认的应将价格调整核对意见书面回复承包人，未确认也未提出核对意见的，应视为承包人提交的合同价格调整报告已被发包人认可。</w:t>
      </w:r>
    </w:p>
    <w:p w14:paraId="6B62FBC9">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11.1.3 发包人提出价格调整核对意见的，承包人在收到核对意见后应在</w:t>
      </w:r>
      <w:r>
        <w:rPr>
          <w:rFonts w:hint="eastAsia" w:hAnsi="宋体" w:cs="宋体"/>
          <w:color w:val="auto"/>
          <w:kern w:val="0"/>
          <w:highlight w:val="none"/>
          <w:u w:val="single"/>
        </w:rPr>
        <w:t xml:space="preserve"> </w:t>
      </w:r>
      <w:r>
        <w:rPr>
          <w:rFonts w:hint="eastAsia" w:hAnsi="宋体" w:cs="宋体"/>
          <w:color w:val="auto"/>
          <w:kern w:val="0"/>
          <w:highlight w:val="none"/>
          <w:u w:val="single"/>
          <w:lang w:val="en-US" w:eastAsia="zh-CN"/>
        </w:rPr>
        <w:t>14</w:t>
      </w:r>
      <w:r>
        <w:rPr>
          <w:rFonts w:hint="eastAsia" w:hAnsi="宋体" w:cs="宋体"/>
          <w:color w:val="auto"/>
          <w:kern w:val="0"/>
          <w:highlight w:val="none"/>
          <w:u w:val="single"/>
        </w:rPr>
        <w:t xml:space="preserve"> </w:t>
      </w:r>
      <w:r>
        <w:rPr>
          <w:rFonts w:hint="eastAsia" w:hAnsi="宋体" w:cs="宋体"/>
          <w:color w:val="auto"/>
          <w:kern w:val="0"/>
          <w:highlight w:val="none"/>
        </w:rPr>
        <w:t>天内对其复核，予以认可的应书面通知发包人，不予认可的应将相关复核意见书面回复发包人，未确认也未提出复核意见的，应视为发包人提出的意见已被承包人认可。</w:t>
      </w:r>
    </w:p>
    <w:p w14:paraId="73E5D1A4">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11.1.4发承包双方对合同价格调整通过核对、复核仍不能达成一致意见的，可按本合同争议解决相关约定处理。除法律法规规定外，发承包双方在争议解决期间应继续履行合同义务，直到争议得到解决。</w:t>
      </w:r>
    </w:p>
    <w:p w14:paraId="453A6F52">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11.1.5发承包双方应在确定的合同价格调整相关计量与计价成果文件上签署，作为合同价款支付的依据。经发承包双方确认调整的追加（减）合同价款，应与工程进度款和施工过程结算款同期支付。</w:t>
      </w:r>
    </w:p>
    <w:p w14:paraId="32F0FD73">
      <w:pPr>
        <w:spacing w:line="360" w:lineRule="auto"/>
        <w:ind w:firstLine="321" w:firstLineChars="100"/>
        <w:jc w:val="left"/>
        <w:outlineLvl w:val="2"/>
        <w:rPr>
          <w:rFonts w:hint="default" w:ascii="Times New Roman" w:hAnsi="Times New Roman" w:eastAsia="黑体" w:cs="Times New Roman"/>
          <w:b/>
          <w:bCs/>
          <w:color w:val="auto"/>
          <w:kern w:val="2"/>
          <w:sz w:val="32"/>
          <w:szCs w:val="32"/>
          <w:highlight w:val="none"/>
          <w:lang w:val="zh-CN"/>
        </w:rPr>
      </w:pPr>
      <w:r>
        <w:rPr>
          <w:rFonts w:hint="default" w:ascii="Times New Roman" w:hAnsi="Times New Roman" w:eastAsia="黑体" w:cs="Times New Roman"/>
          <w:b/>
          <w:bCs/>
          <w:color w:val="auto"/>
          <w:kern w:val="2"/>
          <w:sz w:val="32"/>
          <w:szCs w:val="32"/>
          <w:highlight w:val="none"/>
          <w:lang w:val="zh-CN"/>
        </w:rPr>
        <w:t>11.2 物价变化引起的价格调整</w:t>
      </w:r>
    </w:p>
    <w:p w14:paraId="6EBF8ACE">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11.2.1 关于人工费及主要材料费价差调整的约定：</w:t>
      </w:r>
    </w:p>
    <w:p w14:paraId="6BE8D95B">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lang w:eastAsia="zh-CN"/>
        </w:rPr>
        <w:t>（</w:t>
      </w:r>
      <w:r>
        <w:rPr>
          <w:rFonts w:hint="eastAsia" w:hAnsi="宋体" w:cs="宋体"/>
          <w:color w:val="auto"/>
          <w:kern w:val="0"/>
          <w:highlight w:val="none"/>
          <w:lang w:val="en-US" w:eastAsia="zh-CN"/>
        </w:rPr>
        <w:t>1</w:t>
      </w:r>
      <w:r>
        <w:rPr>
          <w:rFonts w:hint="eastAsia" w:hAnsi="宋体" w:cs="宋体"/>
          <w:color w:val="auto"/>
          <w:kern w:val="0"/>
          <w:highlight w:val="none"/>
          <w:lang w:eastAsia="zh-CN"/>
        </w:rPr>
        <w:t>）</w:t>
      </w:r>
      <w:r>
        <w:rPr>
          <w:rFonts w:hint="eastAsia" w:hAnsi="宋体" w:cs="宋体"/>
          <w:color w:val="auto"/>
          <w:kern w:val="0"/>
          <w:highlight w:val="none"/>
        </w:rPr>
        <w:t>总价合同采用价格指数调差法进行价差调整，非承包人原因《人工及主要材料费可调因子价格指数及权重表》中载明的允许调整价格的主要材料及人工费在其风险范围以内的价差由承包人承担，超过其风险范围以外的价差，由发包人承担</w:t>
      </w:r>
      <w:r>
        <w:rPr>
          <w:rFonts w:hint="eastAsia" w:hAnsi="宋体" w:cs="宋体"/>
          <w:color w:val="auto"/>
          <w:kern w:val="0"/>
          <w:highlight w:val="none"/>
          <w:lang w:val="en-US" w:eastAsia="zh-CN"/>
        </w:rPr>
        <w:t>。</w:t>
      </w:r>
    </w:p>
    <w:p w14:paraId="2F78ED71">
      <w:pPr>
        <w:spacing w:line="360" w:lineRule="auto"/>
        <w:ind w:firstLine="420" w:firstLineChars="200"/>
        <w:jc w:val="left"/>
        <w:rPr>
          <w:rFonts w:hint="eastAsia" w:hAnsi="宋体" w:cs="宋体"/>
          <w:color w:val="auto"/>
          <w:kern w:val="0"/>
          <w:highlight w:val="none"/>
          <w:lang w:eastAsia="zh-CN"/>
        </w:rPr>
      </w:pPr>
      <w:r>
        <w:rPr>
          <w:rFonts w:hint="eastAsia" w:hAnsi="宋体" w:cs="宋体"/>
          <w:color w:val="auto"/>
          <w:kern w:val="0"/>
          <w:highlight w:val="none"/>
          <w:lang w:eastAsia="zh-CN"/>
        </w:rPr>
        <w:t>（</w:t>
      </w:r>
      <w:r>
        <w:rPr>
          <w:rFonts w:hint="eastAsia" w:hAnsi="宋体" w:cs="宋体"/>
          <w:color w:val="auto"/>
          <w:kern w:val="0"/>
          <w:highlight w:val="none"/>
          <w:lang w:val="en-US" w:eastAsia="zh-CN"/>
        </w:rPr>
        <w:t>2</w:t>
      </w:r>
      <w:r>
        <w:rPr>
          <w:rFonts w:hint="eastAsia" w:hAnsi="宋体" w:cs="宋体"/>
          <w:color w:val="auto"/>
          <w:kern w:val="0"/>
          <w:highlight w:val="none"/>
          <w:lang w:eastAsia="zh-CN"/>
        </w:rPr>
        <w:t>）</w:t>
      </w:r>
      <w:r>
        <w:rPr>
          <w:rFonts w:hint="eastAsia" w:hAnsi="宋体" w:cs="宋体"/>
          <w:color w:val="auto"/>
          <w:kern w:val="0"/>
          <w:highlight w:val="none"/>
        </w:rPr>
        <w:t>单价合同采用</w:t>
      </w:r>
      <w:r>
        <w:rPr>
          <w:rFonts w:hint="eastAsia" w:ascii="宋体" w:hAnsi="宋体"/>
          <w:color w:val="auto"/>
          <w:szCs w:val="21"/>
          <w:highlight w:val="none"/>
          <w:lang w:eastAsia="zh-CN"/>
        </w:rPr>
        <w:t>价格差额调整法</w:t>
      </w:r>
      <w:r>
        <w:rPr>
          <w:rFonts w:hint="eastAsia" w:hAnsi="宋体" w:cs="宋体"/>
          <w:color w:val="auto"/>
          <w:kern w:val="0"/>
          <w:highlight w:val="none"/>
        </w:rPr>
        <w:t>进行价差调整，非承包人原因</w:t>
      </w:r>
      <w:r>
        <w:rPr>
          <w:rFonts w:hint="eastAsia" w:hAnsi="宋体" w:cs="宋体"/>
          <w:color w:val="auto"/>
          <w:kern w:val="0"/>
          <w:highlight w:val="none"/>
          <w:lang w:eastAsia="zh-CN"/>
        </w:rPr>
        <w:t>导致</w:t>
      </w:r>
      <w:r>
        <w:rPr>
          <w:rFonts w:hint="eastAsia" w:hAnsi="宋体" w:cs="宋体"/>
          <w:color w:val="auto"/>
          <w:kern w:val="0"/>
          <w:highlight w:val="none"/>
        </w:rPr>
        <w:t>人工费</w:t>
      </w:r>
      <w:r>
        <w:rPr>
          <w:rFonts w:hint="eastAsia" w:hAnsi="宋体" w:cs="宋体"/>
          <w:color w:val="auto"/>
          <w:kern w:val="0"/>
          <w:highlight w:val="none"/>
          <w:lang w:eastAsia="zh-CN"/>
        </w:rPr>
        <w:t>及</w:t>
      </w:r>
      <w:r>
        <w:rPr>
          <w:rFonts w:hint="eastAsia" w:hAnsi="宋体" w:cs="宋体"/>
          <w:color w:val="auto"/>
          <w:kern w:val="0"/>
          <w:highlight w:val="none"/>
        </w:rPr>
        <w:t>《允许调整价格的主要材料一览表》中载明的主要材料在其风险范围以内的价差由承包人承担，超过其风险范围以外的价差，由发包人承担</w:t>
      </w:r>
      <w:r>
        <w:rPr>
          <w:rFonts w:hint="eastAsia" w:hAnsi="宋体" w:cs="宋体"/>
          <w:color w:val="auto"/>
          <w:kern w:val="0"/>
          <w:highlight w:val="none"/>
          <w:lang w:eastAsia="zh-CN"/>
        </w:rPr>
        <w:t>。</w:t>
      </w:r>
    </w:p>
    <w:p w14:paraId="75E57E38">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lang w:eastAsia="zh-CN"/>
        </w:rPr>
        <w:t>本工程人工费基准日价格指数：</w:t>
      </w:r>
      <w:r>
        <w:rPr>
          <w:rFonts w:hint="eastAsia" w:hAnsi="宋体" w:cs="宋体"/>
          <w:color w:val="auto"/>
          <w:kern w:val="0"/>
          <w:highlight w:val="none"/>
          <w:u w:val="single"/>
          <w:lang w:val="en-US" w:eastAsia="zh-CN"/>
        </w:rPr>
        <w:t xml:space="preserve">        ，</w:t>
      </w:r>
      <w:r>
        <w:rPr>
          <w:rFonts w:hint="eastAsia" w:hAnsi="宋体" w:cs="宋体"/>
          <w:color w:val="auto"/>
          <w:kern w:val="0"/>
          <w:highlight w:val="none"/>
          <w:lang w:eastAsia="zh-CN"/>
        </w:rPr>
        <w:t>人工费风险幅度：</w:t>
      </w:r>
      <w:r>
        <w:rPr>
          <w:rFonts w:hint="eastAsia" w:hAnsi="宋体" w:cs="宋体"/>
          <w:color w:val="auto"/>
          <w:kern w:val="0"/>
          <w:highlight w:val="none"/>
          <w:u w:val="single"/>
          <w:lang w:val="en-US" w:eastAsia="zh-CN"/>
        </w:rPr>
        <w:t xml:space="preserve">     ，主要材料基准价及风险范围详见</w:t>
      </w:r>
      <w:r>
        <w:rPr>
          <w:rFonts w:hint="eastAsia" w:hAnsi="宋体" w:cs="宋体"/>
          <w:color w:val="auto"/>
          <w:kern w:val="0"/>
          <w:highlight w:val="none"/>
        </w:rPr>
        <w:t>《允许调整价格的主要材料一览表》</w:t>
      </w:r>
      <w:r>
        <w:rPr>
          <w:rFonts w:hint="eastAsia" w:hAnsi="宋体" w:cs="宋体"/>
          <w:color w:val="auto"/>
          <w:kern w:val="0"/>
          <w:highlight w:val="none"/>
          <w:lang w:eastAsia="zh-CN"/>
        </w:rPr>
        <w:t>。</w:t>
      </w:r>
    </w:p>
    <w:p w14:paraId="53956F69">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lang w:eastAsia="zh-CN"/>
        </w:rPr>
        <w:t>（</w:t>
      </w:r>
      <w:r>
        <w:rPr>
          <w:rFonts w:hint="eastAsia" w:hAnsi="宋体" w:cs="宋体"/>
          <w:color w:val="auto"/>
          <w:kern w:val="0"/>
          <w:highlight w:val="none"/>
          <w:lang w:val="en-US" w:eastAsia="zh-CN"/>
        </w:rPr>
        <w:t>3</w:t>
      </w:r>
      <w:r>
        <w:rPr>
          <w:rFonts w:hint="eastAsia" w:hAnsi="宋体" w:cs="宋体"/>
          <w:color w:val="auto"/>
          <w:kern w:val="0"/>
          <w:highlight w:val="none"/>
          <w:lang w:eastAsia="zh-CN"/>
        </w:rPr>
        <w:t>）</w:t>
      </w:r>
      <w:r>
        <w:rPr>
          <w:rFonts w:hint="eastAsia" w:hAnsi="宋体" w:cs="宋体"/>
          <w:color w:val="auto"/>
          <w:kern w:val="0"/>
          <w:highlight w:val="none"/>
        </w:rPr>
        <w:t>价差调整部分列入其他项目费，仅计算增值税，不计取管理费、利润。</w:t>
      </w:r>
    </w:p>
    <w:p w14:paraId="4C5F9C2D">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11.2.</w:t>
      </w:r>
      <w:r>
        <w:rPr>
          <w:rFonts w:hint="eastAsia" w:hAnsi="宋体" w:cs="宋体"/>
          <w:color w:val="auto"/>
          <w:kern w:val="0"/>
          <w:highlight w:val="none"/>
          <w:lang w:eastAsia="zh-CN"/>
        </w:rPr>
        <w:t>2采用价格指数调整法的</w:t>
      </w:r>
      <w:r>
        <w:rPr>
          <w:rFonts w:hint="eastAsia" w:hAnsi="宋体" w:cs="宋体"/>
          <w:color w:val="auto"/>
          <w:kern w:val="0"/>
          <w:highlight w:val="none"/>
        </w:rPr>
        <w:t>，以</w:t>
      </w:r>
      <w:r>
        <w:rPr>
          <w:rFonts w:hint="eastAsia" w:hAnsi="宋体" w:cs="宋体"/>
          <w:color w:val="auto"/>
          <w:kern w:val="0"/>
          <w:highlight w:val="none"/>
          <w:lang w:eastAsia="zh-CN"/>
        </w:rPr>
        <w:t>已标价工程量清单中</w:t>
      </w:r>
      <w:r>
        <w:rPr>
          <w:rFonts w:hint="eastAsia" w:hAnsi="宋体" w:cs="宋体"/>
          <w:color w:val="auto"/>
          <w:kern w:val="0"/>
          <w:highlight w:val="none"/>
        </w:rPr>
        <w:t>《人工及主要材料费可调因子价格指数及权重表》中</w:t>
      </w:r>
      <w:r>
        <w:rPr>
          <w:rFonts w:hint="eastAsia" w:hAnsi="宋体" w:cs="宋体"/>
          <w:strike w:val="0"/>
          <w:color w:val="auto"/>
          <w:kern w:val="0"/>
          <w:highlight w:val="none"/>
        </w:rPr>
        <w:t>载明的人工及主要材料可调因子价格指数及权重等</w:t>
      </w:r>
      <w:r>
        <w:rPr>
          <w:rFonts w:hint="eastAsia" w:hAnsi="宋体" w:cs="宋体"/>
          <w:color w:val="auto"/>
          <w:kern w:val="0"/>
          <w:highlight w:val="none"/>
        </w:rPr>
        <w:t>数据，按下式计算差额并调整合同价格：</w:t>
      </w:r>
    </w:p>
    <w:p w14:paraId="785C6301">
      <w:pPr>
        <w:spacing w:line="360" w:lineRule="auto"/>
        <w:ind w:firstLine="420" w:firstLineChars="200"/>
        <w:jc w:val="left"/>
        <w:rPr>
          <w:rFonts w:hint="eastAsia" w:hAnsi="宋体" w:cs="宋体"/>
          <w:color w:val="auto"/>
          <w:kern w:val="0"/>
          <w:highlight w:val="none"/>
        </w:rPr>
      </w:pPr>
      <w:r>
        <w:rPr>
          <w:color w:val="auto"/>
          <w:position w:val="-34"/>
          <w:highlight w:val="none"/>
        </w:rPr>
        <w:object>
          <v:shape id="_x0000_i1025" o:spt="75" type="#_x0000_t75" style="height:40pt;width:306pt;" o:ole="t" filled="f" o:preferrelative="t" stroked="f" coordsize="21600,21600">
            <v:path/>
            <v:fill on="f" alignshape="1" focussize="0,0"/>
            <v:stroke on="f"/>
            <v:imagedata r:id="rId13" o:title=""/>
            <o:lock v:ext="edit" aspectratio="t"/>
            <w10:wrap type="none"/>
            <w10:anchorlock/>
          </v:shape>
          <o:OLEObject Type="Embed" ProgID="Equation.3" ShapeID="_x0000_i1025" DrawAspect="Content" ObjectID="_1468075725" r:id="rId12">
            <o:LockedField>false</o:LockedField>
          </o:OLEObject>
        </w:object>
      </w:r>
      <w:r>
        <w:rPr>
          <w:rFonts w:hint="eastAsia" w:hAnsi="宋体" w:cs="宋体"/>
          <w:color w:val="auto"/>
          <w:kern w:val="0"/>
          <w:highlight w:val="none"/>
        </w:rPr>
        <w:t xml:space="preserve">    </w:t>
      </w:r>
    </w:p>
    <w:p w14:paraId="01BACC68">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式中： △P——需调整的价格差额；</w:t>
      </w:r>
    </w:p>
    <w:p w14:paraId="049244B7">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P</w:t>
      </w:r>
      <w:r>
        <w:rPr>
          <w:rFonts w:hint="eastAsia" w:hAnsi="宋体" w:cs="宋体"/>
          <w:color w:val="auto"/>
          <w:kern w:val="0"/>
          <w:highlight w:val="none"/>
          <w:vertAlign w:val="subscript"/>
        </w:rPr>
        <w:t>0</w:t>
      </w:r>
      <w:r>
        <w:rPr>
          <w:rFonts w:hint="eastAsia" w:hAnsi="宋体" w:cs="宋体"/>
          <w:color w:val="auto"/>
          <w:kern w:val="0"/>
          <w:highlight w:val="none"/>
        </w:rPr>
        <w:t xml:space="preserve"> ——本合同约定的计量周期（进度款、过程结算和竣工结算）中承包人应得到的，属于签约合同价中固定总价范围及按合同单价计算的变更金额。此项金额应不包括人工费及主要材料价格调整，已按施工期间价格计价的变更及新增、零星签证、索赔、暂估材料</w:t>
      </w:r>
      <w:r>
        <w:rPr>
          <w:rFonts w:hint="eastAsia" w:hAnsi="宋体" w:cs="宋体"/>
          <w:color w:val="auto"/>
          <w:kern w:val="0"/>
          <w:highlight w:val="none"/>
          <w:lang w:eastAsia="zh-CN"/>
        </w:rPr>
        <w:t>、</w:t>
      </w:r>
      <w:r>
        <w:rPr>
          <w:rFonts w:hint="eastAsia" w:hAnsi="宋体" w:cs="宋体"/>
          <w:color w:val="auto"/>
          <w:kern w:val="0"/>
          <w:highlight w:val="none"/>
          <w:lang w:val="en-US" w:eastAsia="zh-CN"/>
        </w:rPr>
        <w:t>暂估</w:t>
      </w:r>
      <w:r>
        <w:rPr>
          <w:rFonts w:hint="eastAsia" w:hAnsi="宋体" w:cs="宋体"/>
          <w:color w:val="auto"/>
          <w:kern w:val="0"/>
          <w:highlight w:val="none"/>
        </w:rPr>
        <w:t>专业工程、总承包服务费调整等金额，也不计</w:t>
      </w:r>
      <w:r>
        <w:rPr>
          <w:rFonts w:hint="eastAsia" w:hAnsi="宋体" w:cs="宋体"/>
          <w:color w:val="auto"/>
          <w:kern w:val="0"/>
          <w:highlight w:val="none"/>
          <w:lang w:val="en-US" w:eastAsia="zh-CN"/>
        </w:rPr>
        <w:t>算</w:t>
      </w:r>
      <w:r>
        <w:rPr>
          <w:rFonts w:hint="eastAsia" w:hAnsi="宋体" w:cs="宋体"/>
          <w:color w:val="auto"/>
          <w:kern w:val="0"/>
          <w:highlight w:val="none"/>
        </w:rPr>
        <w:t>在内；</w:t>
      </w:r>
    </w:p>
    <w:p w14:paraId="5D6C58F0">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A ——定值权重（即不调部分的权重，A=1-B</w:t>
      </w:r>
      <w:r>
        <w:rPr>
          <w:rFonts w:hint="eastAsia" w:hAnsi="宋体" w:cs="宋体"/>
          <w:color w:val="auto"/>
          <w:kern w:val="0"/>
          <w:highlight w:val="none"/>
          <w:vertAlign w:val="subscript"/>
        </w:rPr>
        <w:t>1</w:t>
      </w:r>
      <w:r>
        <w:rPr>
          <w:rFonts w:hint="eastAsia" w:hAnsi="宋体" w:cs="宋体"/>
          <w:color w:val="auto"/>
          <w:kern w:val="0"/>
          <w:highlight w:val="none"/>
        </w:rPr>
        <w:t>-B</w:t>
      </w:r>
      <w:r>
        <w:rPr>
          <w:rFonts w:hint="eastAsia" w:hAnsi="宋体" w:cs="宋体"/>
          <w:color w:val="auto"/>
          <w:kern w:val="0"/>
          <w:highlight w:val="none"/>
          <w:vertAlign w:val="subscript"/>
        </w:rPr>
        <w:t>2</w:t>
      </w:r>
      <w:r>
        <w:rPr>
          <w:rFonts w:hint="eastAsia" w:hAnsi="宋体" w:cs="宋体"/>
          <w:color w:val="auto"/>
          <w:kern w:val="0"/>
          <w:highlight w:val="none"/>
        </w:rPr>
        <w:t>-B</w:t>
      </w:r>
      <w:r>
        <w:rPr>
          <w:rFonts w:hint="eastAsia" w:hAnsi="宋体" w:cs="宋体"/>
          <w:color w:val="auto"/>
          <w:kern w:val="0"/>
          <w:highlight w:val="none"/>
          <w:vertAlign w:val="subscript"/>
        </w:rPr>
        <w:t>3</w:t>
      </w:r>
      <w:r>
        <w:rPr>
          <w:rFonts w:hint="eastAsia" w:hAnsi="宋体" w:cs="宋体"/>
          <w:color w:val="auto"/>
          <w:kern w:val="0"/>
          <w:highlight w:val="none"/>
        </w:rPr>
        <w:t>-…-B</w:t>
      </w:r>
      <w:r>
        <w:rPr>
          <w:rFonts w:hint="eastAsia" w:hAnsi="宋体" w:cs="宋体"/>
          <w:color w:val="auto"/>
          <w:kern w:val="0"/>
          <w:highlight w:val="none"/>
          <w:vertAlign w:val="subscript"/>
        </w:rPr>
        <w:t>n</w:t>
      </w:r>
      <w:r>
        <w:rPr>
          <w:rFonts w:hint="eastAsia" w:hAnsi="宋体" w:cs="宋体"/>
          <w:color w:val="auto"/>
          <w:kern w:val="0"/>
          <w:highlight w:val="none"/>
        </w:rPr>
        <w:t>）；</w:t>
      </w:r>
    </w:p>
    <w:p w14:paraId="286D3B85">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 xml:space="preserve">      B</w:t>
      </w:r>
      <w:r>
        <w:rPr>
          <w:rFonts w:hint="eastAsia" w:hAnsi="宋体" w:cs="宋体"/>
          <w:color w:val="auto"/>
          <w:kern w:val="0"/>
          <w:highlight w:val="none"/>
          <w:vertAlign w:val="subscript"/>
          <w:lang w:eastAsia="zh-CN"/>
        </w:rPr>
        <w:t>1</w:t>
      </w:r>
      <w:r>
        <w:rPr>
          <w:rFonts w:hint="eastAsia" w:hAnsi="宋体" w:cs="宋体"/>
          <w:color w:val="auto"/>
          <w:kern w:val="0"/>
          <w:highlight w:val="none"/>
          <w:lang w:eastAsia="zh-CN"/>
        </w:rPr>
        <w:t>、</w:t>
      </w:r>
      <w:r>
        <w:rPr>
          <w:rFonts w:hint="eastAsia" w:hAnsi="宋体" w:cs="宋体"/>
          <w:color w:val="auto"/>
          <w:kern w:val="0"/>
          <w:highlight w:val="none"/>
        </w:rPr>
        <w:t>B</w:t>
      </w:r>
      <w:r>
        <w:rPr>
          <w:rFonts w:hint="eastAsia" w:hAnsi="宋体" w:cs="宋体"/>
          <w:color w:val="auto"/>
          <w:kern w:val="0"/>
          <w:highlight w:val="none"/>
          <w:vertAlign w:val="subscript"/>
          <w:lang w:eastAsia="zh-CN"/>
        </w:rPr>
        <w:t>2</w:t>
      </w:r>
      <w:r>
        <w:rPr>
          <w:rFonts w:hint="eastAsia" w:hAnsi="宋体" w:cs="宋体"/>
          <w:color w:val="auto"/>
          <w:kern w:val="0"/>
          <w:highlight w:val="none"/>
          <w:lang w:eastAsia="zh-CN"/>
        </w:rPr>
        <w:t>、</w:t>
      </w:r>
      <w:r>
        <w:rPr>
          <w:rFonts w:hint="eastAsia" w:hAnsi="宋体" w:cs="宋体"/>
          <w:color w:val="auto"/>
          <w:kern w:val="0"/>
          <w:highlight w:val="none"/>
        </w:rPr>
        <w:t>B</w:t>
      </w:r>
      <w:r>
        <w:rPr>
          <w:rFonts w:hint="eastAsia" w:hAnsi="宋体" w:cs="宋体"/>
          <w:color w:val="auto"/>
          <w:kern w:val="0"/>
          <w:highlight w:val="none"/>
          <w:vertAlign w:val="subscript"/>
          <w:lang w:eastAsia="zh-CN"/>
        </w:rPr>
        <w:t>3</w:t>
      </w:r>
      <w:r>
        <w:rPr>
          <w:rFonts w:hint="eastAsia" w:hAnsi="宋体" w:cs="宋体"/>
          <w:color w:val="auto"/>
          <w:kern w:val="0"/>
          <w:highlight w:val="none"/>
        </w:rPr>
        <w:t>…B</w:t>
      </w:r>
      <w:r>
        <w:rPr>
          <w:rFonts w:hint="eastAsia" w:hAnsi="宋体" w:cs="宋体"/>
          <w:color w:val="auto"/>
          <w:kern w:val="0"/>
          <w:highlight w:val="none"/>
          <w:vertAlign w:val="subscript"/>
        </w:rPr>
        <w:t>n</w:t>
      </w:r>
      <w:r>
        <w:rPr>
          <w:rFonts w:hint="eastAsia" w:hAnsi="宋体" w:cs="宋体"/>
          <w:color w:val="auto"/>
          <w:kern w:val="0"/>
          <w:highlight w:val="none"/>
        </w:rPr>
        <w:t>——各可调因子的金额占最高投标限价固定价格部分扣除增值税的权重（即可调部分的权重）；</w:t>
      </w:r>
    </w:p>
    <w:p w14:paraId="08127611">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 xml:space="preserve">     F</w:t>
      </w:r>
      <w:r>
        <w:rPr>
          <w:rFonts w:hint="eastAsia" w:hAnsi="宋体" w:cs="宋体"/>
          <w:color w:val="auto"/>
          <w:kern w:val="0"/>
          <w:highlight w:val="none"/>
          <w:vertAlign w:val="subscript"/>
        </w:rPr>
        <w:t>tl</w:t>
      </w:r>
      <w:r>
        <w:rPr>
          <w:rFonts w:hint="eastAsia" w:hAnsi="宋体" w:cs="宋体"/>
          <w:color w:val="auto"/>
          <w:kern w:val="0"/>
          <w:highlight w:val="none"/>
        </w:rPr>
        <w:t>、F</w:t>
      </w:r>
      <w:r>
        <w:rPr>
          <w:rFonts w:hint="eastAsia" w:hAnsi="宋体" w:cs="宋体"/>
          <w:color w:val="auto"/>
          <w:kern w:val="0"/>
          <w:highlight w:val="none"/>
          <w:vertAlign w:val="subscript"/>
        </w:rPr>
        <w:t>t</w:t>
      </w:r>
      <w:r>
        <w:rPr>
          <w:rFonts w:hint="eastAsia" w:hAnsi="宋体" w:cs="宋体"/>
          <w:color w:val="auto"/>
          <w:kern w:val="0"/>
          <w:highlight w:val="none"/>
          <w:vertAlign w:val="subscript"/>
          <w:lang w:eastAsia="zh-CN"/>
        </w:rPr>
        <w:t>2</w:t>
      </w:r>
      <w:r>
        <w:rPr>
          <w:rFonts w:hint="eastAsia" w:hAnsi="宋体" w:cs="宋体"/>
          <w:color w:val="auto"/>
          <w:kern w:val="0"/>
          <w:highlight w:val="none"/>
          <w:lang w:eastAsia="zh-CN"/>
        </w:rPr>
        <w:t>、</w:t>
      </w:r>
      <w:r>
        <w:rPr>
          <w:rFonts w:hint="eastAsia" w:hAnsi="宋体" w:cs="宋体"/>
          <w:color w:val="auto"/>
          <w:kern w:val="0"/>
          <w:highlight w:val="none"/>
        </w:rPr>
        <w:t>F</w:t>
      </w:r>
      <w:r>
        <w:rPr>
          <w:rFonts w:hint="eastAsia" w:hAnsi="宋体" w:cs="宋体"/>
          <w:color w:val="auto"/>
          <w:kern w:val="0"/>
          <w:highlight w:val="none"/>
          <w:vertAlign w:val="subscript"/>
        </w:rPr>
        <w:t>t</w:t>
      </w:r>
      <w:r>
        <w:rPr>
          <w:rFonts w:hint="eastAsia" w:hAnsi="宋体" w:cs="宋体"/>
          <w:color w:val="auto"/>
          <w:kern w:val="0"/>
          <w:highlight w:val="none"/>
          <w:vertAlign w:val="subscript"/>
          <w:lang w:eastAsia="zh-CN"/>
        </w:rPr>
        <w:t>3</w:t>
      </w:r>
      <w:r>
        <w:rPr>
          <w:rFonts w:hint="eastAsia" w:hAnsi="宋体" w:cs="宋体"/>
          <w:color w:val="auto"/>
          <w:kern w:val="0"/>
          <w:highlight w:val="none"/>
        </w:rPr>
        <w:t>…F</w:t>
      </w:r>
      <w:r>
        <w:rPr>
          <w:rFonts w:hint="eastAsia" w:hAnsi="宋体" w:cs="宋体"/>
          <w:color w:val="auto"/>
          <w:kern w:val="0"/>
          <w:highlight w:val="none"/>
          <w:vertAlign w:val="subscript"/>
        </w:rPr>
        <w:t>tn</w:t>
      </w:r>
      <w:r>
        <w:rPr>
          <w:rFonts w:hint="eastAsia" w:hAnsi="宋体" w:cs="宋体"/>
          <w:color w:val="auto"/>
          <w:kern w:val="0"/>
          <w:highlight w:val="none"/>
        </w:rPr>
        <w:t>——各可调因子的施工期间价格指数；</w:t>
      </w:r>
    </w:p>
    <w:p w14:paraId="018DB740">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 xml:space="preserve">     F</w:t>
      </w:r>
      <w:r>
        <w:rPr>
          <w:rFonts w:hint="eastAsia" w:hAnsi="宋体" w:cs="宋体"/>
          <w:color w:val="auto"/>
          <w:kern w:val="0"/>
          <w:highlight w:val="none"/>
          <w:vertAlign w:val="subscript"/>
        </w:rPr>
        <w:t>0</w:t>
      </w:r>
      <w:r>
        <w:rPr>
          <w:rFonts w:hint="eastAsia" w:hAnsi="宋体" w:cs="宋体"/>
          <w:color w:val="auto"/>
          <w:kern w:val="0"/>
          <w:highlight w:val="none"/>
          <w:vertAlign w:val="subscript"/>
          <w:lang w:eastAsia="zh-CN"/>
        </w:rPr>
        <w:t>1</w:t>
      </w:r>
      <w:r>
        <w:rPr>
          <w:rFonts w:hint="eastAsia" w:hAnsi="宋体" w:cs="宋体"/>
          <w:color w:val="auto"/>
          <w:kern w:val="0"/>
          <w:highlight w:val="none"/>
          <w:lang w:eastAsia="zh-CN"/>
        </w:rPr>
        <w:t>、</w:t>
      </w:r>
      <w:r>
        <w:rPr>
          <w:rFonts w:hint="eastAsia" w:hAnsi="宋体" w:cs="宋体"/>
          <w:color w:val="auto"/>
          <w:kern w:val="0"/>
          <w:highlight w:val="none"/>
        </w:rPr>
        <w:t>F</w:t>
      </w:r>
      <w:r>
        <w:rPr>
          <w:rFonts w:hint="eastAsia" w:hAnsi="宋体" w:cs="宋体"/>
          <w:color w:val="auto"/>
          <w:kern w:val="0"/>
          <w:highlight w:val="none"/>
          <w:vertAlign w:val="subscript"/>
        </w:rPr>
        <w:t>0</w:t>
      </w:r>
      <w:r>
        <w:rPr>
          <w:rFonts w:hint="eastAsia" w:hAnsi="宋体" w:cs="宋体"/>
          <w:color w:val="auto"/>
          <w:kern w:val="0"/>
          <w:highlight w:val="none"/>
          <w:vertAlign w:val="subscript"/>
          <w:lang w:eastAsia="zh-CN"/>
        </w:rPr>
        <w:t>2</w:t>
      </w:r>
      <w:r>
        <w:rPr>
          <w:rFonts w:hint="eastAsia" w:hAnsi="宋体" w:cs="宋体"/>
          <w:color w:val="auto"/>
          <w:kern w:val="0"/>
          <w:highlight w:val="none"/>
          <w:lang w:eastAsia="zh-CN"/>
        </w:rPr>
        <w:t>、</w:t>
      </w:r>
      <w:r>
        <w:rPr>
          <w:rFonts w:hint="eastAsia" w:hAnsi="宋体" w:cs="宋体"/>
          <w:color w:val="auto"/>
          <w:kern w:val="0"/>
          <w:highlight w:val="none"/>
        </w:rPr>
        <w:t>F</w:t>
      </w:r>
      <w:r>
        <w:rPr>
          <w:rFonts w:hint="eastAsia" w:hAnsi="宋体" w:cs="宋体"/>
          <w:color w:val="auto"/>
          <w:kern w:val="0"/>
          <w:highlight w:val="none"/>
          <w:vertAlign w:val="subscript"/>
        </w:rPr>
        <w:t>0</w:t>
      </w:r>
      <w:r>
        <w:rPr>
          <w:rFonts w:hint="eastAsia" w:hAnsi="宋体" w:cs="宋体"/>
          <w:color w:val="auto"/>
          <w:kern w:val="0"/>
          <w:highlight w:val="none"/>
          <w:vertAlign w:val="subscript"/>
          <w:lang w:eastAsia="zh-CN"/>
        </w:rPr>
        <w:t>3</w:t>
      </w:r>
      <w:r>
        <w:rPr>
          <w:rFonts w:hint="eastAsia" w:hAnsi="宋体" w:cs="宋体"/>
          <w:color w:val="auto"/>
          <w:kern w:val="0"/>
          <w:highlight w:val="none"/>
        </w:rPr>
        <w:t>…F</w:t>
      </w:r>
      <w:r>
        <w:rPr>
          <w:rFonts w:hint="eastAsia" w:hAnsi="宋体" w:cs="宋体"/>
          <w:color w:val="auto"/>
          <w:kern w:val="0"/>
          <w:highlight w:val="none"/>
          <w:vertAlign w:val="subscript"/>
        </w:rPr>
        <w:t>0n</w:t>
      </w:r>
      <w:r>
        <w:rPr>
          <w:rFonts w:hint="eastAsia" w:hAnsi="宋体" w:cs="宋体"/>
          <w:color w:val="auto"/>
          <w:kern w:val="0"/>
          <w:highlight w:val="none"/>
        </w:rPr>
        <w:t>——各可调因子的基本价格指数，指合同基准日的各可调因子的价格指数。本合同允许价格</w:t>
      </w:r>
      <w:r>
        <w:rPr>
          <w:rFonts w:hint="eastAsia" w:hAnsi="宋体" w:cs="宋体"/>
          <w:color w:val="auto"/>
          <w:kern w:val="0"/>
          <w:highlight w:val="none"/>
          <w:lang w:val="en-US" w:eastAsia="zh-CN"/>
        </w:rPr>
        <w:t>风险</w:t>
      </w:r>
      <w:r>
        <w:rPr>
          <w:rFonts w:hint="eastAsia" w:hAnsi="宋体" w:cs="宋体"/>
          <w:color w:val="auto"/>
          <w:kern w:val="0"/>
          <w:highlight w:val="none"/>
        </w:rPr>
        <w:t>幅度以《人工及主要材料费可调因子价格指数及权重表》载明的为准，基本价格指数应予以考虑此</w:t>
      </w:r>
      <w:r>
        <w:rPr>
          <w:rFonts w:hint="eastAsia" w:hAnsi="宋体" w:cs="宋体"/>
          <w:color w:val="auto"/>
          <w:kern w:val="0"/>
          <w:highlight w:val="none"/>
          <w:lang w:val="en-US" w:eastAsia="zh-CN"/>
        </w:rPr>
        <w:t>风险</w:t>
      </w:r>
      <w:r>
        <w:rPr>
          <w:rFonts w:hint="eastAsia" w:hAnsi="宋体" w:cs="宋体"/>
          <w:color w:val="auto"/>
          <w:kern w:val="0"/>
          <w:highlight w:val="none"/>
        </w:rPr>
        <w:t>幅度系数</w:t>
      </w:r>
      <w:r>
        <w:rPr>
          <w:rFonts w:hint="eastAsia" w:hAnsi="宋体" w:cs="宋体"/>
          <w:color w:val="auto"/>
          <w:kern w:val="0"/>
          <w:highlight w:val="none"/>
          <w:lang w:eastAsia="zh-CN"/>
        </w:rPr>
        <w:t>，</w:t>
      </w:r>
      <w:r>
        <w:rPr>
          <w:rFonts w:hint="eastAsia" w:hAnsi="宋体" w:cs="宋体"/>
          <w:color w:val="auto"/>
          <w:kern w:val="0"/>
          <w:highlight w:val="none"/>
        </w:rPr>
        <w:t>即：基本价格指数F</w:t>
      </w:r>
      <w:r>
        <w:rPr>
          <w:rFonts w:hint="eastAsia" w:hAnsi="宋体" w:cs="宋体"/>
          <w:color w:val="auto"/>
          <w:kern w:val="0"/>
          <w:highlight w:val="none"/>
          <w:vertAlign w:val="subscript"/>
        </w:rPr>
        <w:t>0n</w:t>
      </w:r>
      <w:r>
        <w:rPr>
          <w:rFonts w:hint="eastAsia" w:hAnsi="宋体" w:cs="宋体"/>
          <w:color w:val="auto"/>
          <w:kern w:val="0"/>
          <w:highlight w:val="none"/>
        </w:rPr>
        <w:t>=合同基准日价格指数</w:t>
      </w:r>
      <w:r>
        <w:rPr>
          <w:rFonts w:hint="eastAsia" w:hAnsi="宋体" w:cs="宋体"/>
          <w:color w:val="auto"/>
          <w:kern w:val="0"/>
          <w:highlight w:val="none"/>
          <w:lang w:val="en-US" w:eastAsia="zh-CN"/>
        </w:rPr>
        <w:t>×（1+</w:t>
      </w:r>
      <w:r>
        <w:rPr>
          <w:rFonts w:hint="eastAsia" w:hAnsi="宋体" w:cs="宋体"/>
          <w:color w:val="auto"/>
          <w:kern w:val="0"/>
          <w:highlight w:val="none"/>
        </w:rPr>
        <w:t>合同约定</w:t>
      </w:r>
      <w:r>
        <w:rPr>
          <w:rFonts w:hint="eastAsia" w:hAnsi="宋体" w:cs="宋体"/>
          <w:color w:val="auto"/>
          <w:kern w:val="0"/>
          <w:highlight w:val="none"/>
          <w:lang w:val="en-US" w:eastAsia="zh-CN"/>
        </w:rPr>
        <w:t>风险</w:t>
      </w:r>
      <w:r>
        <w:rPr>
          <w:rFonts w:hint="eastAsia" w:hAnsi="宋体" w:cs="宋体"/>
          <w:color w:val="auto"/>
          <w:kern w:val="0"/>
          <w:highlight w:val="none"/>
        </w:rPr>
        <w:t>幅度</w:t>
      </w:r>
      <w:r>
        <w:rPr>
          <w:rFonts w:hint="eastAsia" w:hAnsi="宋体" w:cs="宋体"/>
          <w:color w:val="auto"/>
          <w:kern w:val="0"/>
          <w:highlight w:val="none"/>
          <w:lang w:eastAsia="zh-CN"/>
        </w:rPr>
        <w:t>）</w:t>
      </w:r>
      <w:r>
        <w:rPr>
          <w:rFonts w:hint="eastAsia" w:hAnsi="宋体" w:cs="宋体"/>
          <w:color w:val="auto"/>
          <w:kern w:val="0"/>
          <w:highlight w:val="none"/>
        </w:rPr>
        <w:t>。</w:t>
      </w:r>
    </w:p>
    <w:p w14:paraId="0F463CD8">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上述价格指数调差公式中的各可调因子、变值权重详见《人工及主要材料费可调因子价格指数及权重表》。施工期间价格指数按照本合同约定的各项价格指数确定，该周期内因物价变化形成多个价格指数的，采用计算周期内人工及材料算术平均价格指数作为调整公式使用的价格指数。在计算调整差额时得不到施工期间价格指数的，可暂用上一计量周期的价格指数计算，并在以后的付款中再按实际价格指数进行调整。发包人确认的进度款人工费价差及材料费价差不作为过程结算和竣工结算的依据，但发包人确认的过程结算人工费价差及材料费价差作为竣工结算的依据。</w:t>
      </w:r>
    </w:p>
    <w:p w14:paraId="472A76F1">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11.2.</w:t>
      </w:r>
      <w:r>
        <w:rPr>
          <w:rFonts w:hint="eastAsia" w:hAnsi="宋体" w:cs="宋体"/>
          <w:color w:val="auto"/>
          <w:kern w:val="0"/>
          <w:highlight w:val="none"/>
          <w:lang w:eastAsia="zh-CN"/>
        </w:rPr>
        <w:t>3</w:t>
      </w:r>
      <w:r>
        <w:rPr>
          <w:rFonts w:hint="eastAsia" w:hAnsi="宋体" w:cs="宋体"/>
          <w:color w:val="auto"/>
          <w:kern w:val="0"/>
          <w:highlight w:val="none"/>
        </w:rPr>
        <w:t>采用价格信息调差法进行价差调整</w:t>
      </w:r>
      <w:r>
        <w:rPr>
          <w:rFonts w:hint="default" w:hAnsi="宋体" w:cs="宋体"/>
          <w:color w:val="auto"/>
          <w:kern w:val="0"/>
          <w:highlight w:val="none"/>
          <w:lang w:val="en"/>
        </w:rPr>
        <w:t>的</w:t>
      </w:r>
      <w:r>
        <w:rPr>
          <w:rFonts w:hint="eastAsia" w:hAnsi="宋体" w:cs="宋体"/>
          <w:color w:val="auto"/>
          <w:kern w:val="0"/>
          <w:highlight w:val="none"/>
        </w:rPr>
        <w:t>，因物价变化引起合同清单的分部分项工程项目清单的人工费、主要材料费分别按照下列进行价格调整：</w:t>
      </w:r>
    </w:p>
    <w:p w14:paraId="19B81F15">
      <w:pPr>
        <w:numPr>
          <w:ilvl w:val="0"/>
          <w:numId w:val="6"/>
        </w:num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计量周期内人工费价差按</w:t>
      </w:r>
      <w:r>
        <w:rPr>
          <w:rFonts w:hint="eastAsia" w:hAnsi="宋体" w:cs="宋体"/>
          <w:strike w:val="0"/>
          <w:color w:val="auto"/>
          <w:kern w:val="0"/>
          <w:highlight w:val="none"/>
          <w:lang w:eastAsia="zh-CN"/>
        </w:rPr>
        <w:t>全过程计价规范中</w:t>
      </w:r>
      <w:r>
        <w:rPr>
          <w:rFonts w:hint="eastAsia" w:hAnsi="宋体" w:cs="宋体"/>
          <w:color w:val="auto"/>
          <w:kern w:val="0"/>
          <w:highlight w:val="none"/>
        </w:rPr>
        <w:t>《人工费价差计算表》及如下公式计算：人工费价差调整=人工费</w:t>
      </w:r>
      <w:r>
        <w:rPr>
          <w:rFonts w:hint="eastAsia" w:hAnsi="宋体" w:cs="宋体"/>
          <w:color w:val="auto"/>
          <w:kern w:val="0"/>
          <w:highlight w:val="none"/>
          <w:lang w:val="en-US" w:eastAsia="zh-CN"/>
        </w:rPr>
        <w:t>×</w:t>
      </w:r>
      <w:r>
        <w:rPr>
          <w:rFonts w:hint="default" w:hAnsi="宋体" w:cs="宋体"/>
          <w:color w:val="auto"/>
          <w:kern w:val="0"/>
          <w:highlight w:val="none"/>
          <w:lang w:val="en" w:eastAsia="zh-CN"/>
        </w:rPr>
        <w:t>[</w:t>
      </w:r>
      <w:r>
        <w:rPr>
          <w:rFonts w:hint="eastAsia" w:hAnsi="宋体" w:cs="宋体"/>
          <w:color w:val="auto"/>
          <w:kern w:val="0"/>
          <w:highlight w:val="none"/>
        </w:rPr>
        <w:t>施工期间人工费价格指数</w:t>
      </w:r>
      <w:r>
        <w:rPr>
          <w:rFonts w:hint="eastAsia" w:hAnsi="宋体" w:cs="宋体"/>
          <w:color w:val="auto"/>
          <w:kern w:val="0"/>
          <w:highlight w:val="none"/>
          <w:lang w:eastAsia="zh-CN"/>
        </w:rPr>
        <w:t>÷</w:t>
      </w:r>
      <w:r>
        <w:rPr>
          <w:rFonts w:hint="eastAsia" w:hAnsi="宋体" w:cs="宋体"/>
          <w:color w:val="auto"/>
          <w:kern w:val="0"/>
          <w:highlight w:val="none"/>
        </w:rPr>
        <w:t>（基准日人工费价格指数</w:t>
      </w:r>
      <w:r>
        <w:rPr>
          <w:rFonts w:hint="eastAsia" w:hAnsi="宋体" w:cs="宋体"/>
          <w:color w:val="auto"/>
          <w:kern w:val="0"/>
          <w:highlight w:val="none"/>
          <w:lang w:val="en-US" w:eastAsia="zh-CN"/>
        </w:rPr>
        <w:t>×（1</w:t>
      </w:r>
      <w:r>
        <w:rPr>
          <w:rFonts w:hint="eastAsia" w:hAnsi="宋体" w:cs="宋体"/>
          <w:color w:val="auto"/>
          <w:kern w:val="0"/>
          <w:highlight w:val="none"/>
        </w:rPr>
        <w:t>+</w:t>
      </w:r>
      <w:r>
        <w:rPr>
          <w:rFonts w:hint="eastAsia" w:hAnsi="宋体" w:cs="宋体"/>
          <w:color w:val="auto"/>
          <w:kern w:val="0"/>
          <w:highlight w:val="none"/>
          <w:lang w:eastAsia="zh-CN"/>
        </w:rPr>
        <w:t>风险</w:t>
      </w:r>
      <w:r>
        <w:rPr>
          <w:rFonts w:hint="eastAsia" w:hAnsi="宋体" w:cs="宋体"/>
          <w:color w:val="auto"/>
          <w:kern w:val="0"/>
          <w:highlight w:val="none"/>
        </w:rPr>
        <w:t>幅度）</w:t>
      </w:r>
      <w:r>
        <w:rPr>
          <w:rFonts w:hint="eastAsia" w:hAnsi="宋体" w:cs="宋体"/>
          <w:color w:val="auto"/>
          <w:kern w:val="0"/>
          <w:highlight w:val="none"/>
          <w:lang w:val="en-US" w:eastAsia="zh-CN"/>
        </w:rPr>
        <w:t>-</w:t>
      </w:r>
      <w:r>
        <w:rPr>
          <w:rFonts w:hint="default" w:hAnsi="宋体" w:cs="宋体"/>
          <w:color w:val="auto"/>
          <w:kern w:val="0"/>
          <w:highlight w:val="none"/>
          <w:lang w:val="en" w:eastAsia="zh-CN"/>
        </w:rPr>
        <w:t>1</w:t>
      </w:r>
      <w:r>
        <w:rPr>
          <w:rFonts w:hint="eastAsia" w:hAnsi="宋体" w:cs="宋体"/>
          <w:color w:val="auto"/>
          <w:kern w:val="0"/>
          <w:highlight w:val="none"/>
          <w:lang w:eastAsia="zh-CN"/>
        </w:rPr>
        <w:t>）</w:t>
      </w:r>
      <w:r>
        <w:rPr>
          <w:rFonts w:hint="default" w:hAnsi="宋体" w:cs="宋体"/>
          <w:color w:val="auto"/>
          <w:kern w:val="0"/>
          <w:highlight w:val="none"/>
          <w:lang w:val="en" w:eastAsia="zh-CN"/>
        </w:rPr>
        <w:t>]</w:t>
      </w:r>
      <w:r>
        <w:rPr>
          <w:rFonts w:hint="eastAsia" w:hAnsi="宋体" w:cs="宋体"/>
          <w:color w:val="auto"/>
          <w:kern w:val="0"/>
          <w:highlight w:val="none"/>
        </w:rPr>
        <w:t>。因市场价格波动形成多个价格指数的，进度款按算术平均价格指数，过程结算及竣工结算采用</w:t>
      </w:r>
      <w:r>
        <w:rPr>
          <w:rFonts w:hint="eastAsia" w:hAnsi="宋体" w:cs="宋体"/>
          <w:color w:val="auto"/>
          <w:kern w:val="0"/>
          <w:highlight w:val="none"/>
        </w:rPr>
        <w:sym w:font="Wingdings 2" w:char="00A3"/>
      </w:r>
      <w:r>
        <w:rPr>
          <w:rFonts w:hint="eastAsia" w:hAnsi="宋体" w:cs="宋体"/>
          <w:color w:val="auto"/>
          <w:kern w:val="0"/>
          <w:highlight w:val="none"/>
        </w:rPr>
        <w:t>加权平均</w:t>
      </w:r>
      <w:r>
        <w:rPr>
          <w:rFonts w:hint="eastAsia" w:hAnsi="宋体" w:cs="宋体"/>
          <w:color w:val="auto"/>
          <w:kern w:val="0"/>
          <w:highlight w:val="none"/>
        </w:rPr>
        <w:sym w:font="Wingdings 2" w:char="00A3"/>
      </w:r>
      <w:r>
        <w:rPr>
          <w:rFonts w:hint="eastAsia" w:hAnsi="宋体" w:cs="宋体"/>
          <w:color w:val="auto"/>
          <w:kern w:val="0"/>
          <w:highlight w:val="none"/>
        </w:rPr>
        <w:t>算术平均价格指数。过程结算及竣工结算若采用加权平均价格指数，应按照历次进度款人工费占总进度款人工费总额比例和相应月份人工费价格指数计算人工费价格指数加权平均值。</w:t>
      </w:r>
    </w:p>
    <w:p w14:paraId="121FBE11">
      <w:pPr>
        <w:numPr>
          <w:ilvl w:val="0"/>
          <w:numId w:val="7"/>
        </w:numPr>
        <w:spacing w:line="360" w:lineRule="auto"/>
        <w:ind w:firstLine="420" w:firstLineChars="200"/>
        <w:jc w:val="left"/>
        <w:rPr>
          <w:rFonts w:hint="eastAsia" w:hAnsi="宋体" w:cs="宋体"/>
          <w:color w:val="auto"/>
          <w:kern w:val="0"/>
          <w:highlight w:val="none"/>
          <w:lang w:eastAsia="zh-CN"/>
        </w:rPr>
      </w:pPr>
      <w:r>
        <w:rPr>
          <w:rFonts w:hint="eastAsia" w:hAnsi="宋体" w:cs="宋体"/>
          <w:color w:val="auto"/>
          <w:kern w:val="0"/>
          <w:highlight w:val="none"/>
        </w:rPr>
        <w:t>计量周期内允许调整的主要材料工程量及其施工期间单价</w:t>
      </w:r>
      <w:r>
        <w:rPr>
          <w:rFonts w:hint="eastAsia" w:hAnsi="宋体" w:cs="宋体"/>
          <w:color w:val="auto"/>
          <w:kern w:val="0"/>
          <w:highlight w:val="none"/>
          <w:lang w:eastAsia="zh-CN"/>
        </w:rPr>
        <w:t>的确定方法选择：</w:t>
      </w:r>
    </w:p>
    <w:p w14:paraId="20181DFE">
      <w:pPr>
        <w:numPr>
          <w:ilvl w:val="0"/>
          <w:numId w:val="0"/>
        </w:numPr>
        <w:spacing w:line="360" w:lineRule="auto"/>
        <w:ind w:firstLine="630" w:firstLineChars="300"/>
        <w:jc w:val="left"/>
        <w:rPr>
          <w:rFonts w:hint="eastAsia" w:hAnsi="宋体" w:cs="宋体"/>
          <w:color w:val="auto"/>
          <w:kern w:val="0"/>
          <w:highlight w:val="none"/>
          <w:lang w:eastAsia="zh-CN"/>
        </w:rPr>
      </w:pPr>
      <w:r>
        <w:rPr>
          <w:rFonts w:hint="eastAsia" w:hAnsi="宋体" w:cs="宋体"/>
          <w:color w:val="auto"/>
          <w:kern w:val="0"/>
          <w:highlight w:val="none"/>
        </w:rPr>
        <w:sym w:font="Wingdings 2" w:char="00A3"/>
      </w:r>
      <w:r>
        <w:rPr>
          <w:rFonts w:hint="eastAsia" w:hAnsi="宋体" w:cs="宋体"/>
          <w:color w:val="auto"/>
          <w:kern w:val="0"/>
          <w:highlight w:val="none"/>
          <w:lang w:eastAsia="zh-CN"/>
        </w:rPr>
        <w:t>采用发包人认定的材料采购价格作为允许调整价格的主要材料施工期间市场价格的，承包人应在采购材料前将采购数量和新的材料单价报送发包人核对，确认用于本合同工程时，发包人应确认采购材料的数量和单价，分批采购时按权重取平均值计算。发包人在收到承包人报送的价格差额调整资料后3个工作日内不予答复的视为已经认可，作为进度款、过程结算、竣工结算的依据。如果承包人未报发包人核对即自行采购材料，再报发包人确认调整合同价格的，如发包人不同意，则不作调整。</w:t>
      </w:r>
    </w:p>
    <w:p w14:paraId="21295A05">
      <w:pPr>
        <w:numPr>
          <w:ilvl w:val="0"/>
          <w:numId w:val="0"/>
        </w:num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sym w:font="Wingdings 2" w:char="00A3"/>
      </w:r>
      <w:r>
        <w:rPr>
          <w:rFonts w:hint="eastAsia" w:hAnsi="宋体" w:cs="宋体"/>
          <w:color w:val="auto"/>
          <w:kern w:val="0"/>
          <w:highlight w:val="none"/>
          <w:lang w:eastAsia="zh-CN"/>
        </w:rPr>
        <w:t>采用建设工程造价管理机构发布的</w:t>
      </w:r>
      <w:r>
        <w:rPr>
          <w:rFonts w:hint="eastAsia" w:hAnsi="宋体" w:cs="宋体"/>
          <w:color w:val="auto"/>
          <w:kern w:val="0"/>
          <w:highlight w:val="none"/>
          <w:lang w:val="en-US" w:eastAsia="zh-CN"/>
        </w:rPr>
        <w:t>信息价</w:t>
      </w:r>
      <w:r>
        <w:rPr>
          <w:rFonts w:hint="eastAsia" w:hAnsi="宋体" w:cs="宋体"/>
          <w:color w:val="auto"/>
          <w:kern w:val="0"/>
          <w:highlight w:val="none"/>
          <w:lang w:eastAsia="zh-CN"/>
        </w:rPr>
        <w:t>作为允许调整价格的主要材料施工期间市场价格的，允许调整价格的主要材料数量按招标人提供的相应预算清单单位工程的主要材料消耗量乘以实际完成并予以计量的相应</w:t>
      </w:r>
      <w:r>
        <w:rPr>
          <w:rFonts w:hint="eastAsia" w:hAnsi="宋体" w:cs="宋体"/>
          <w:color w:val="auto"/>
          <w:kern w:val="0"/>
          <w:highlight w:val="none"/>
          <w:lang w:val="en-US" w:eastAsia="zh-CN"/>
        </w:rPr>
        <w:t>清单</w:t>
      </w:r>
      <w:r>
        <w:rPr>
          <w:rFonts w:hint="eastAsia" w:hAnsi="宋体" w:cs="宋体"/>
          <w:color w:val="auto"/>
          <w:kern w:val="0"/>
          <w:highlight w:val="none"/>
          <w:lang w:eastAsia="zh-CN"/>
        </w:rPr>
        <w:t>工程量计算；单价为该材料施工期间建设工程造价管理机构发布的信息价，</w:t>
      </w:r>
      <w:r>
        <w:rPr>
          <w:rFonts w:hint="eastAsia" w:hAnsi="宋体" w:cs="宋体"/>
          <w:color w:val="auto"/>
          <w:kern w:val="0"/>
          <w:highlight w:val="none"/>
        </w:rPr>
        <w:t>采用</w:t>
      </w:r>
      <w:r>
        <w:rPr>
          <w:rFonts w:hint="eastAsia" w:hAnsi="宋体" w:cs="宋体"/>
          <w:color w:val="auto"/>
          <w:kern w:val="0"/>
          <w:highlight w:val="none"/>
        </w:rPr>
        <w:sym w:font="Wingdings 2" w:char="00A3"/>
      </w:r>
      <w:r>
        <w:rPr>
          <w:rFonts w:hint="eastAsia" w:hAnsi="宋体" w:cs="宋体"/>
          <w:color w:val="auto"/>
          <w:kern w:val="0"/>
          <w:highlight w:val="none"/>
        </w:rPr>
        <w:t>加权平均</w:t>
      </w:r>
      <w:r>
        <w:rPr>
          <w:rFonts w:hint="eastAsia" w:hAnsi="宋体" w:cs="宋体"/>
          <w:color w:val="auto"/>
          <w:kern w:val="0"/>
          <w:highlight w:val="none"/>
          <w:lang w:eastAsia="zh-CN"/>
        </w:rPr>
        <w:t>价格</w:t>
      </w:r>
      <w:r>
        <w:rPr>
          <w:rFonts w:hint="eastAsia" w:hAnsi="宋体" w:cs="宋体"/>
          <w:color w:val="auto"/>
          <w:kern w:val="0"/>
          <w:highlight w:val="none"/>
        </w:rPr>
        <w:sym w:font="Wingdings 2" w:char="00A3"/>
      </w:r>
      <w:r>
        <w:rPr>
          <w:rFonts w:hint="eastAsia" w:hAnsi="宋体" w:cs="宋体"/>
          <w:color w:val="auto"/>
          <w:kern w:val="0"/>
          <w:highlight w:val="none"/>
        </w:rPr>
        <w:t>算术平均价格</w:t>
      </w:r>
      <w:r>
        <w:rPr>
          <w:rFonts w:hint="eastAsia" w:hAnsi="宋体" w:cs="宋体"/>
          <w:color w:val="auto"/>
          <w:kern w:val="0"/>
          <w:highlight w:val="none"/>
          <w:lang w:val="en-US" w:eastAsia="zh-CN"/>
        </w:rPr>
        <w:t>计算</w:t>
      </w:r>
      <w:r>
        <w:rPr>
          <w:rFonts w:hint="eastAsia" w:hAnsi="宋体" w:cs="宋体"/>
          <w:color w:val="auto"/>
          <w:kern w:val="0"/>
          <w:highlight w:val="none"/>
          <w:lang w:eastAsia="zh-CN"/>
        </w:rPr>
        <w:t>。建设工程造价管理机构发布的信息价没有的</w:t>
      </w:r>
      <w:r>
        <w:rPr>
          <w:rFonts w:hint="eastAsia" w:hAnsi="宋体" w:cs="宋体"/>
          <w:color w:val="auto"/>
          <w:kern w:val="0"/>
          <w:highlight w:val="none"/>
          <w:lang w:val="en-US" w:eastAsia="zh-CN"/>
        </w:rPr>
        <w:t>材料</w:t>
      </w:r>
      <w:r>
        <w:rPr>
          <w:rFonts w:hint="eastAsia" w:hAnsi="宋体" w:cs="宋体"/>
          <w:color w:val="auto"/>
          <w:kern w:val="0"/>
          <w:highlight w:val="none"/>
          <w:lang w:eastAsia="zh-CN"/>
        </w:rPr>
        <w:t>由发承包双方根据市场行情及时确认</w:t>
      </w:r>
      <w:r>
        <w:rPr>
          <w:rFonts w:hint="eastAsia" w:hAnsi="宋体" w:cs="宋体"/>
          <w:color w:val="auto"/>
          <w:kern w:val="0"/>
          <w:highlight w:val="none"/>
          <w:lang w:val="en-US" w:eastAsia="zh-CN"/>
        </w:rPr>
        <w:t>价格</w:t>
      </w:r>
      <w:r>
        <w:rPr>
          <w:rFonts w:hint="eastAsia" w:hAnsi="宋体" w:cs="宋体"/>
          <w:color w:val="auto"/>
          <w:kern w:val="0"/>
          <w:highlight w:val="none"/>
          <w:lang w:eastAsia="zh-CN"/>
        </w:rPr>
        <w:t>。</w:t>
      </w:r>
    </w:p>
    <w:p w14:paraId="2D07E157">
      <w:pPr>
        <w:numPr>
          <w:ilvl w:val="0"/>
          <w:numId w:val="0"/>
        </w:num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lang w:eastAsia="zh-CN"/>
        </w:rPr>
        <w:t>（</w:t>
      </w:r>
      <w:r>
        <w:rPr>
          <w:rFonts w:hint="eastAsia" w:hAnsi="宋体" w:cs="宋体"/>
          <w:color w:val="auto"/>
          <w:kern w:val="0"/>
          <w:highlight w:val="none"/>
          <w:lang w:val="en-US" w:eastAsia="zh-CN"/>
        </w:rPr>
        <w:t>3</w:t>
      </w:r>
      <w:r>
        <w:rPr>
          <w:rFonts w:hint="eastAsia" w:hAnsi="宋体" w:cs="宋体"/>
          <w:color w:val="auto"/>
          <w:kern w:val="0"/>
          <w:highlight w:val="none"/>
          <w:lang w:eastAsia="zh-CN"/>
        </w:rPr>
        <w:t>）计量周期内</w:t>
      </w:r>
      <w:r>
        <w:rPr>
          <w:rFonts w:hint="eastAsia" w:hAnsi="宋体" w:cs="宋体"/>
          <w:color w:val="auto"/>
          <w:kern w:val="0"/>
          <w:highlight w:val="none"/>
        </w:rPr>
        <w:t>材料价差</w:t>
      </w:r>
      <w:r>
        <w:rPr>
          <w:rFonts w:hint="eastAsia" w:hAnsi="宋体" w:cs="宋体"/>
          <w:color w:val="auto"/>
          <w:kern w:val="0"/>
          <w:highlight w:val="none"/>
          <w:lang w:eastAsia="zh-CN"/>
        </w:rPr>
        <w:t>根据</w:t>
      </w:r>
      <w:r>
        <w:rPr>
          <w:rFonts w:hint="eastAsia" w:hAnsi="宋体" w:cs="宋体"/>
          <w:color w:val="auto"/>
          <w:kern w:val="0"/>
          <w:highlight w:val="none"/>
        </w:rPr>
        <w:t>本合同约定</w:t>
      </w:r>
      <w:r>
        <w:rPr>
          <w:rFonts w:hint="eastAsia" w:hAnsi="宋体" w:cs="宋体"/>
          <w:color w:val="auto"/>
          <w:kern w:val="0"/>
          <w:highlight w:val="none"/>
          <w:lang w:eastAsia="zh-CN"/>
        </w:rPr>
        <w:t>及全过程计价规范</w:t>
      </w:r>
      <w:r>
        <w:rPr>
          <w:rFonts w:hint="eastAsia" w:hAnsi="宋体" w:cs="宋体"/>
          <w:color w:val="auto"/>
          <w:kern w:val="0"/>
          <w:highlight w:val="none"/>
        </w:rPr>
        <w:t>《主要材料费价差计算表》</w:t>
      </w:r>
      <w:r>
        <w:rPr>
          <w:rFonts w:hint="eastAsia" w:hAnsi="宋体" w:cs="宋体"/>
          <w:color w:val="auto"/>
          <w:kern w:val="0"/>
          <w:highlight w:val="none"/>
          <w:lang w:eastAsia="zh-CN"/>
        </w:rPr>
        <w:t>按</w:t>
      </w:r>
      <w:r>
        <w:rPr>
          <w:rFonts w:hint="eastAsia" w:hAnsi="宋体" w:cs="宋体"/>
          <w:color w:val="auto"/>
          <w:kern w:val="0"/>
          <w:highlight w:val="none"/>
        </w:rPr>
        <w:t>以下方法计算：</w:t>
      </w:r>
    </w:p>
    <w:p w14:paraId="563AEC2C">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①《允许调整价格的主要材料一览表》中载明的材料投标报价低于基准价格的：合同履行期间材料单价涨幅以基准价格为基础超过约定的风险范围时，或材料单价跌幅以投标报价为基础超过约定的风险范围时，对其超过部分进行价差调整，价差计算公式：价格上涨价差=施工期间价格-基准价</w:t>
      </w:r>
      <w:r>
        <w:rPr>
          <w:rFonts w:hint="eastAsia" w:hAnsi="宋体" w:cs="宋体"/>
          <w:color w:val="auto"/>
          <w:kern w:val="0"/>
          <w:highlight w:val="none"/>
          <w:lang w:val="en-US" w:eastAsia="zh-CN"/>
        </w:rPr>
        <w:t>×</w:t>
      </w:r>
      <w:r>
        <w:rPr>
          <w:rFonts w:hint="eastAsia" w:hAnsi="宋体" w:cs="宋体"/>
          <w:color w:val="auto"/>
          <w:kern w:val="0"/>
          <w:highlight w:val="none"/>
        </w:rPr>
        <w:t>（1+风险</w:t>
      </w:r>
      <w:r>
        <w:rPr>
          <w:rFonts w:hint="eastAsia" w:hAnsi="宋体" w:cs="宋体"/>
          <w:color w:val="auto"/>
          <w:kern w:val="0"/>
          <w:highlight w:val="none"/>
          <w:lang w:eastAsia="zh-CN"/>
        </w:rPr>
        <w:t>幅度</w:t>
      </w:r>
      <w:r>
        <w:rPr>
          <w:rFonts w:hint="eastAsia" w:hAnsi="宋体" w:cs="宋体"/>
          <w:color w:val="auto"/>
          <w:kern w:val="0"/>
          <w:highlight w:val="none"/>
        </w:rPr>
        <w:t>），价格下跌价差=投标报价</w:t>
      </w:r>
      <w:r>
        <w:rPr>
          <w:rFonts w:hint="eastAsia" w:hAnsi="宋体" w:cs="宋体"/>
          <w:color w:val="auto"/>
          <w:kern w:val="0"/>
          <w:highlight w:val="none"/>
          <w:lang w:val="en-US" w:eastAsia="zh-CN"/>
        </w:rPr>
        <w:t>×</w:t>
      </w:r>
      <w:r>
        <w:rPr>
          <w:rFonts w:hint="eastAsia" w:hAnsi="宋体" w:cs="宋体"/>
          <w:color w:val="auto"/>
          <w:kern w:val="0"/>
          <w:highlight w:val="none"/>
        </w:rPr>
        <w:t>（1+风险</w:t>
      </w:r>
      <w:r>
        <w:rPr>
          <w:rFonts w:hint="eastAsia" w:hAnsi="宋体" w:cs="宋体"/>
          <w:color w:val="auto"/>
          <w:kern w:val="0"/>
          <w:highlight w:val="none"/>
          <w:lang w:eastAsia="zh-CN"/>
        </w:rPr>
        <w:t>幅度</w:t>
      </w:r>
      <w:r>
        <w:rPr>
          <w:rFonts w:hint="eastAsia" w:hAnsi="宋体" w:cs="宋体"/>
          <w:color w:val="auto"/>
          <w:kern w:val="0"/>
          <w:highlight w:val="none"/>
        </w:rPr>
        <w:t>）-施工期间价格。</w:t>
      </w:r>
    </w:p>
    <w:p w14:paraId="1A86F886">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②承包人在《允许调整价格的主要材料一览表》中载明的材料投标报价高于基准价格的：合同履行期间材料单价跌幅以基准价格为基础超过约定的风险范围时，或材料单价涨幅以投标报价为基础超过约定的风险范围时，对其超过部分进行价差调整。价差计算公式：价格上涨价差=施工期间价格-投标报价</w:t>
      </w:r>
      <w:r>
        <w:rPr>
          <w:rFonts w:hint="eastAsia" w:hAnsi="宋体" w:cs="宋体"/>
          <w:color w:val="auto"/>
          <w:kern w:val="0"/>
          <w:highlight w:val="none"/>
          <w:lang w:val="en-US" w:eastAsia="zh-CN"/>
        </w:rPr>
        <w:t>×</w:t>
      </w:r>
      <w:r>
        <w:rPr>
          <w:rFonts w:hint="eastAsia" w:hAnsi="宋体" w:cs="宋体"/>
          <w:color w:val="auto"/>
          <w:kern w:val="0"/>
          <w:highlight w:val="none"/>
        </w:rPr>
        <w:t>（1+风险</w:t>
      </w:r>
      <w:r>
        <w:rPr>
          <w:rFonts w:hint="eastAsia" w:hAnsi="宋体" w:cs="宋体"/>
          <w:color w:val="auto"/>
          <w:kern w:val="0"/>
          <w:highlight w:val="none"/>
          <w:lang w:eastAsia="zh-CN"/>
        </w:rPr>
        <w:t>幅度</w:t>
      </w:r>
      <w:r>
        <w:rPr>
          <w:rFonts w:hint="eastAsia" w:hAnsi="宋体" w:cs="宋体"/>
          <w:color w:val="auto"/>
          <w:kern w:val="0"/>
          <w:highlight w:val="none"/>
        </w:rPr>
        <w:t>），价格下跌价差=基准价</w:t>
      </w:r>
      <w:r>
        <w:rPr>
          <w:rFonts w:hint="eastAsia" w:hAnsi="宋体" w:cs="宋体"/>
          <w:color w:val="auto"/>
          <w:kern w:val="0"/>
          <w:highlight w:val="none"/>
          <w:lang w:val="en-US" w:eastAsia="zh-CN"/>
        </w:rPr>
        <w:t>×</w:t>
      </w:r>
      <w:r>
        <w:rPr>
          <w:rFonts w:hint="eastAsia" w:hAnsi="宋体" w:cs="宋体"/>
          <w:color w:val="auto"/>
          <w:kern w:val="0"/>
          <w:highlight w:val="none"/>
        </w:rPr>
        <w:t>（1+风险</w:t>
      </w:r>
      <w:r>
        <w:rPr>
          <w:rFonts w:hint="eastAsia" w:hAnsi="宋体" w:cs="宋体"/>
          <w:color w:val="auto"/>
          <w:kern w:val="0"/>
          <w:highlight w:val="none"/>
          <w:lang w:eastAsia="zh-CN"/>
        </w:rPr>
        <w:t>幅度</w:t>
      </w:r>
      <w:r>
        <w:rPr>
          <w:rFonts w:hint="eastAsia" w:hAnsi="宋体" w:cs="宋体"/>
          <w:color w:val="auto"/>
          <w:kern w:val="0"/>
          <w:highlight w:val="none"/>
        </w:rPr>
        <w:t>）-施工期间价格。</w:t>
      </w:r>
    </w:p>
    <w:p w14:paraId="1817F257">
      <w:pPr>
        <w:snapToGrid w:val="0"/>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③承包人在《允许调整价格的主要材料一览表》中载明的材料单价等于基准单价的：合同履行期间材料单价涨跌幅以基准单价为基础超过约定的风险范围时，对其超过部分进行价差调整。价差计算公式：价格上涨价差=施工期间价格-基准价</w:t>
      </w:r>
      <w:r>
        <w:rPr>
          <w:rFonts w:hint="eastAsia" w:hAnsi="宋体" w:cs="宋体"/>
          <w:color w:val="auto"/>
          <w:kern w:val="0"/>
          <w:highlight w:val="none"/>
          <w:lang w:val="en-US" w:eastAsia="zh-CN"/>
        </w:rPr>
        <w:t>×</w:t>
      </w:r>
      <w:r>
        <w:rPr>
          <w:rFonts w:hint="eastAsia" w:hAnsi="宋体" w:cs="宋体"/>
          <w:color w:val="auto"/>
          <w:kern w:val="0"/>
          <w:highlight w:val="none"/>
        </w:rPr>
        <w:t>（1+风险</w:t>
      </w:r>
      <w:r>
        <w:rPr>
          <w:rFonts w:hint="eastAsia" w:hAnsi="宋体" w:cs="宋体"/>
          <w:color w:val="auto"/>
          <w:kern w:val="0"/>
          <w:highlight w:val="none"/>
          <w:lang w:eastAsia="zh-CN"/>
        </w:rPr>
        <w:t>幅度</w:t>
      </w:r>
      <w:r>
        <w:rPr>
          <w:rFonts w:hint="eastAsia" w:hAnsi="宋体" w:cs="宋体"/>
          <w:color w:val="auto"/>
          <w:kern w:val="0"/>
          <w:highlight w:val="none"/>
        </w:rPr>
        <w:t>），价格下跌价差=基准价</w:t>
      </w:r>
      <w:r>
        <w:rPr>
          <w:rFonts w:hint="eastAsia" w:hAnsi="宋体" w:cs="宋体"/>
          <w:color w:val="auto"/>
          <w:kern w:val="0"/>
          <w:highlight w:val="none"/>
          <w:lang w:val="en-US" w:eastAsia="zh-CN"/>
        </w:rPr>
        <w:t>×</w:t>
      </w:r>
      <w:r>
        <w:rPr>
          <w:rFonts w:hint="eastAsia" w:hAnsi="宋体" w:cs="宋体"/>
          <w:color w:val="auto"/>
          <w:kern w:val="0"/>
          <w:highlight w:val="none"/>
        </w:rPr>
        <w:t>（1+风险</w:t>
      </w:r>
      <w:r>
        <w:rPr>
          <w:rFonts w:hint="eastAsia" w:hAnsi="宋体" w:cs="宋体"/>
          <w:color w:val="auto"/>
          <w:kern w:val="0"/>
          <w:highlight w:val="none"/>
          <w:lang w:eastAsia="zh-CN"/>
        </w:rPr>
        <w:t>幅度</w:t>
      </w:r>
      <w:r>
        <w:rPr>
          <w:rFonts w:hint="eastAsia" w:hAnsi="宋体" w:cs="宋体"/>
          <w:color w:val="auto"/>
          <w:kern w:val="0"/>
          <w:highlight w:val="none"/>
        </w:rPr>
        <w:t>）-施工期间价格。</w:t>
      </w:r>
    </w:p>
    <w:p w14:paraId="7BACB7F8">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11.2.</w:t>
      </w:r>
      <w:r>
        <w:rPr>
          <w:rFonts w:hint="eastAsia" w:hAnsi="宋体" w:cs="宋体"/>
          <w:color w:val="auto"/>
          <w:kern w:val="0"/>
          <w:highlight w:val="none"/>
          <w:lang w:eastAsia="zh-CN"/>
        </w:rPr>
        <w:t>4</w:t>
      </w:r>
      <w:r>
        <w:rPr>
          <w:rFonts w:hint="eastAsia" w:hAnsi="宋体" w:cs="宋体"/>
          <w:color w:val="auto"/>
          <w:kern w:val="0"/>
          <w:highlight w:val="none"/>
        </w:rPr>
        <w:t xml:space="preserve">  合同工程出现工期延长的，应按下列规定确定及调整合同履行期由于物价变化影响的价格：</w:t>
      </w:r>
    </w:p>
    <w:p w14:paraId="39E2623E">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（1）因发包人原因导致工期延长的，计划进度日期后续工程的价格或价格指数，采用计划进度日期与实际进度日期两者的较高者。</w:t>
      </w:r>
    </w:p>
    <w:p w14:paraId="303111CF">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（2）因承包人原因导致工期延长的，计划进度日期后续工程的价格或价格指数，采用计划进度日期与实际进度日期两者的较低者。</w:t>
      </w:r>
    </w:p>
    <w:p w14:paraId="46CE82CD">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（3）因非发承包双方原因引起工期延长的，计划进度日期后续工程的价格应按本合同11.2.1的约定调整价格。</w:t>
      </w:r>
    </w:p>
    <w:p w14:paraId="158F8813">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11.2.</w:t>
      </w:r>
      <w:r>
        <w:rPr>
          <w:rFonts w:hint="eastAsia" w:hAnsi="宋体" w:cs="宋体"/>
          <w:color w:val="auto"/>
          <w:kern w:val="0"/>
          <w:highlight w:val="none"/>
          <w:lang w:val="en-US" w:eastAsia="zh-CN"/>
        </w:rPr>
        <w:t>5</w:t>
      </w:r>
      <w:r>
        <w:rPr>
          <w:rFonts w:hint="eastAsia" w:hAnsi="宋体" w:cs="宋体"/>
          <w:color w:val="auto"/>
          <w:kern w:val="0"/>
          <w:highlight w:val="none"/>
          <w:lang w:eastAsia="zh-CN"/>
        </w:rPr>
        <w:t>合同</w:t>
      </w:r>
      <w:r>
        <w:rPr>
          <w:rFonts w:hint="eastAsia" w:hAnsi="宋体" w:cs="宋体"/>
          <w:color w:val="auto"/>
          <w:kern w:val="0"/>
          <w:highlight w:val="none"/>
        </w:rPr>
        <w:t>约定之外的人工费、主要材料费市场价格出现异常变动，且是发承包双方在订立本合同时无法预见的重大变化，继续履行合同对于受不利影响的合同一方明显不公平的，发承包双方按风险合理分担原则，重新协商合同风险幅度，</w:t>
      </w:r>
      <w:r>
        <w:rPr>
          <w:rFonts w:hint="eastAsia" w:hAnsi="宋体" w:cs="宋体"/>
          <w:color w:val="auto"/>
          <w:kern w:val="0"/>
          <w:highlight w:val="none"/>
          <w:lang w:eastAsia="zh-CN"/>
        </w:rPr>
        <w:t>由发包人承担</w:t>
      </w:r>
      <w:r>
        <w:rPr>
          <w:rFonts w:hint="eastAsia" w:hAnsi="宋体" w:cs="宋体"/>
          <w:color w:val="auto"/>
          <w:kern w:val="0"/>
          <w:highlight w:val="none"/>
        </w:rPr>
        <w:t>超出协商后约定的合同</w:t>
      </w:r>
      <w:r>
        <w:rPr>
          <w:rFonts w:hint="eastAsia" w:hAnsi="宋体" w:cs="宋体"/>
          <w:color w:val="auto"/>
          <w:kern w:val="0"/>
          <w:highlight w:val="none"/>
          <w:lang w:eastAsia="zh-CN"/>
        </w:rPr>
        <w:t>风险</w:t>
      </w:r>
      <w:r>
        <w:rPr>
          <w:rFonts w:hint="eastAsia" w:hAnsi="宋体" w:cs="宋体"/>
          <w:color w:val="auto"/>
          <w:kern w:val="0"/>
          <w:highlight w:val="none"/>
        </w:rPr>
        <w:t>幅度的人工费、主要材料费价差。</w:t>
      </w:r>
    </w:p>
    <w:p w14:paraId="594A2C1F">
      <w:pPr>
        <w:spacing w:line="360" w:lineRule="auto"/>
        <w:ind w:firstLine="420" w:firstLineChars="200"/>
        <w:jc w:val="left"/>
        <w:rPr>
          <w:rFonts w:hint="eastAsia" w:hAnsi="宋体" w:cs="宋体"/>
          <w:color w:val="auto"/>
          <w:kern w:val="0"/>
          <w:highlight w:val="none"/>
        </w:rPr>
      </w:pPr>
    </w:p>
    <w:p w14:paraId="7999CC14">
      <w:pPr>
        <w:spacing w:line="360" w:lineRule="auto"/>
        <w:ind w:firstLine="420" w:firstLineChars="200"/>
        <w:jc w:val="left"/>
        <w:rPr>
          <w:rFonts w:hint="eastAsia" w:hAnsi="宋体" w:cs="宋体"/>
          <w:color w:val="auto"/>
          <w:kern w:val="0"/>
          <w:highlight w:val="none"/>
        </w:rPr>
      </w:pPr>
    </w:p>
    <w:p w14:paraId="1D3BCD2C">
      <w:pPr>
        <w:spacing w:line="360" w:lineRule="auto"/>
        <w:ind w:firstLine="321" w:firstLineChars="100"/>
        <w:jc w:val="left"/>
        <w:outlineLvl w:val="2"/>
        <w:rPr>
          <w:rFonts w:hint="default" w:ascii="Times New Roman" w:hAnsi="Times New Roman" w:eastAsia="黑体" w:cs="Times New Roman"/>
          <w:b/>
          <w:bCs/>
          <w:color w:val="auto"/>
          <w:kern w:val="2"/>
          <w:sz w:val="32"/>
          <w:szCs w:val="32"/>
          <w:highlight w:val="none"/>
          <w:lang w:val="zh-CN"/>
        </w:rPr>
      </w:pPr>
      <w:r>
        <w:rPr>
          <w:rFonts w:hint="default" w:ascii="Times New Roman" w:hAnsi="Times New Roman" w:eastAsia="黑体" w:cs="Times New Roman"/>
          <w:b/>
          <w:bCs/>
          <w:color w:val="auto"/>
          <w:kern w:val="2"/>
          <w:sz w:val="32"/>
          <w:szCs w:val="32"/>
          <w:highlight w:val="none"/>
          <w:lang w:val="zh-CN"/>
        </w:rPr>
        <w:t>11.3 法律法规及政策性变化引起的价格调整</w:t>
      </w:r>
    </w:p>
    <w:p w14:paraId="095311A1">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11.3.1 工程实施期间，在合同基准日后发生以下法律法规及政策性变化引起合同价款增减变化和（或）工期延误的，按照本合同约定和自治区建设行政主管部门及其授权的工程造价管理机构据此发布的规定调整合同价格及（或）工期：</w:t>
      </w:r>
    </w:p>
    <w:p w14:paraId="1419E8DE">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（1）新增的法律法规及政策性规定；</w:t>
      </w:r>
    </w:p>
    <w:p w14:paraId="717C54B7">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（2）修改原有的法律法规及政策性规定；</w:t>
      </w:r>
    </w:p>
    <w:p w14:paraId="1301F71F">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（3）废止原有的法律法规及政策性规定；</w:t>
      </w:r>
    </w:p>
    <w:p w14:paraId="7EA42D12">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（4）政府对相关法律法规的解释发生了变化。</w:t>
      </w:r>
    </w:p>
    <w:p w14:paraId="7C0E33DC">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11.3.2因承包人原因导致工期延长，在工期延长期间出现本合同约定的法律法规及政策性变化的，合同价格调增的不予调整，合同价格调减的予以调整。</w:t>
      </w:r>
    </w:p>
    <w:p w14:paraId="34319854">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11.3.3因发包人原因导致工期延长，在工期延长期间出现本合同约定的法律法规及政策性变化的，合同价格调减的不予调整，合同价格调增的应予调整。</w:t>
      </w:r>
    </w:p>
    <w:p w14:paraId="44053CC0">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11.3.4因非发承包双方原因导致工期延长，在工期延长期间出现本合同约定的法律法规及政策性变化的，合同价格应按实调整，法律法规及政策另有规定的除外。</w:t>
      </w:r>
    </w:p>
    <w:p w14:paraId="60FDE372">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11.3.5 法律法规及政策性变化引起合同价格调整的，其合同总价及合同单价内的管理费及利润不应做调整。</w:t>
      </w:r>
    </w:p>
    <w:p w14:paraId="4EDC7E6B">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11.3.6合同履行中如国家财税政策变化调整增值税税率的，调整税率实施前已完成未开具发票工程价款及实施后工程计价应按调整后的税率计算增值税，工程进度款及工程结算价分别按以下公式调整：</w:t>
      </w:r>
    </w:p>
    <w:p w14:paraId="693E46A5">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进度款=按基准日计算工程进度款÷（1＋基准日税率）×（1＋调整后税率）</w:t>
      </w:r>
    </w:p>
    <w:p w14:paraId="4982C1E6">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工程结算价款＝已按基准日税率开具发票的工程价款＋（按基准日税率计算的工程结算价－已按基准日税率开具发票的工程价款）÷（1＋基准日税率）×（1＋调整后税率）</w:t>
      </w:r>
    </w:p>
    <w:p w14:paraId="2A9A2668">
      <w:pPr>
        <w:spacing w:line="360" w:lineRule="auto"/>
        <w:ind w:firstLine="321" w:firstLineChars="100"/>
        <w:jc w:val="left"/>
        <w:outlineLvl w:val="2"/>
        <w:rPr>
          <w:rFonts w:hint="default" w:ascii="Times New Roman" w:hAnsi="Times New Roman" w:eastAsia="黑体" w:cs="Times New Roman"/>
          <w:b/>
          <w:bCs/>
          <w:color w:val="auto"/>
          <w:kern w:val="2"/>
          <w:sz w:val="32"/>
          <w:szCs w:val="32"/>
          <w:highlight w:val="none"/>
          <w:lang w:val="zh-CN"/>
        </w:rPr>
      </w:pPr>
      <w:r>
        <w:rPr>
          <w:rFonts w:hint="default" w:ascii="Times New Roman" w:hAnsi="Times New Roman" w:eastAsia="黑体" w:cs="Times New Roman"/>
          <w:b/>
          <w:bCs/>
          <w:color w:val="auto"/>
          <w:kern w:val="2"/>
          <w:sz w:val="32"/>
          <w:szCs w:val="32"/>
          <w:highlight w:val="none"/>
          <w:lang w:val="zh-CN"/>
        </w:rPr>
        <w:t>11.4 工程量清单缺陷引起的价格调整</w:t>
      </w:r>
    </w:p>
    <w:p w14:paraId="2B3E59BF">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11.4.1 对于单价合同，</w:t>
      </w:r>
      <w:r>
        <w:rPr>
          <w:rFonts w:hint="eastAsia" w:hAnsi="宋体" w:cs="宋体"/>
          <w:color w:val="auto"/>
          <w:kern w:val="0"/>
          <w:highlight w:val="none"/>
          <w:lang w:eastAsia="zh-CN"/>
        </w:rPr>
        <w:t>应根据</w:t>
      </w:r>
      <w:r>
        <w:rPr>
          <w:rFonts w:hint="eastAsia" w:hAnsi="宋体" w:cs="宋体"/>
          <w:color w:val="auto"/>
          <w:kern w:val="0"/>
          <w:highlight w:val="none"/>
        </w:rPr>
        <w:t>合同图纸</w:t>
      </w:r>
      <w:r>
        <w:rPr>
          <w:rFonts w:hint="eastAsia" w:hAnsi="宋体" w:cs="宋体"/>
          <w:color w:val="auto"/>
          <w:kern w:val="0"/>
          <w:highlight w:val="none"/>
          <w:lang w:eastAsia="zh-CN"/>
        </w:rPr>
        <w:t>和工程变更指令重新计算</w:t>
      </w:r>
      <w:r>
        <w:rPr>
          <w:rFonts w:hint="eastAsia" w:hAnsi="宋体" w:cs="宋体"/>
          <w:color w:val="auto"/>
          <w:kern w:val="0"/>
          <w:highlight w:val="none"/>
        </w:rPr>
        <w:t>分部分项工程清单项目及工程量，并按</w:t>
      </w:r>
      <w:r>
        <w:rPr>
          <w:rFonts w:hint="eastAsia" w:hAnsi="宋体" w:cs="宋体"/>
          <w:color w:val="auto"/>
          <w:kern w:val="0"/>
          <w:highlight w:val="none"/>
          <w:lang w:val="en-US" w:eastAsia="zh-CN"/>
        </w:rPr>
        <w:t>10.4.1规定</w:t>
      </w:r>
      <w:r>
        <w:rPr>
          <w:rFonts w:hint="eastAsia" w:hAnsi="宋体" w:cs="宋体"/>
          <w:color w:val="auto"/>
          <w:kern w:val="0"/>
          <w:highlight w:val="none"/>
        </w:rPr>
        <w:t>调整合同单价。</w:t>
      </w:r>
    </w:p>
    <w:p w14:paraId="25E36AB5">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11.4.2 对于总价合同，</w:t>
      </w:r>
      <w:r>
        <w:rPr>
          <w:rFonts w:hint="eastAsia" w:ascii="宋体" w:hAnsi="宋体" w:cs="宋体"/>
          <w:bCs/>
          <w:color w:val="auto"/>
          <w:szCs w:val="21"/>
          <w:highlight w:val="none"/>
        </w:rPr>
        <w:t>合同价格</w:t>
      </w:r>
      <w:r>
        <w:rPr>
          <w:rFonts w:hint="eastAsia" w:ascii="宋体" w:hAnsi="宋体" w:cs="宋体"/>
          <w:bCs/>
          <w:color w:val="auto"/>
          <w:szCs w:val="21"/>
          <w:highlight w:val="none"/>
          <w:lang w:eastAsia="zh-CN"/>
        </w:rPr>
        <w:t>固定总价部分</w:t>
      </w:r>
      <w:r>
        <w:rPr>
          <w:rFonts w:hint="eastAsia" w:hAnsi="宋体" w:cs="宋体"/>
          <w:color w:val="auto"/>
          <w:kern w:val="0"/>
          <w:highlight w:val="none"/>
        </w:rPr>
        <w:t>不因</w:t>
      </w:r>
      <w:r>
        <w:rPr>
          <w:rFonts w:hint="default" w:hAnsi="宋体" w:cs="宋体"/>
          <w:color w:val="auto"/>
          <w:kern w:val="0"/>
          <w:highlight w:val="none"/>
          <w:lang w:val="en-US"/>
        </w:rPr>
        <w:t>合同</w:t>
      </w:r>
      <w:r>
        <w:rPr>
          <w:rFonts w:hint="eastAsia" w:hAnsi="宋体" w:cs="宋体"/>
          <w:color w:val="auto"/>
          <w:kern w:val="0"/>
          <w:highlight w:val="none"/>
          <w:lang w:val="en-US" w:eastAsia="zh-CN"/>
        </w:rPr>
        <w:t>工程量</w:t>
      </w:r>
      <w:r>
        <w:rPr>
          <w:rFonts w:hint="eastAsia" w:hAnsi="宋体" w:cs="宋体"/>
          <w:color w:val="auto"/>
          <w:kern w:val="0"/>
          <w:highlight w:val="none"/>
        </w:rPr>
        <w:t>清单缺陷而调整。</w:t>
      </w:r>
    </w:p>
    <w:p w14:paraId="4E266E8A">
      <w:pPr>
        <w:spacing w:line="360" w:lineRule="auto"/>
        <w:ind w:firstLine="321" w:firstLineChars="100"/>
        <w:jc w:val="left"/>
        <w:outlineLvl w:val="2"/>
        <w:rPr>
          <w:rFonts w:hint="default" w:ascii="Times New Roman" w:hAnsi="Times New Roman" w:eastAsia="黑体" w:cs="Times New Roman"/>
          <w:b/>
          <w:bCs/>
          <w:color w:val="auto"/>
          <w:kern w:val="2"/>
          <w:sz w:val="32"/>
          <w:szCs w:val="32"/>
          <w:highlight w:val="none"/>
          <w:lang w:val="zh-CN"/>
        </w:rPr>
      </w:pPr>
      <w:r>
        <w:rPr>
          <w:rFonts w:hint="default" w:ascii="Times New Roman" w:hAnsi="Times New Roman" w:eastAsia="黑体" w:cs="Times New Roman"/>
          <w:b/>
          <w:bCs/>
          <w:color w:val="auto"/>
          <w:kern w:val="2"/>
          <w:sz w:val="32"/>
          <w:szCs w:val="32"/>
          <w:highlight w:val="none"/>
          <w:lang w:val="zh-CN"/>
        </w:rPr>
        <w:t>11.5 工程变更引起的价格调整</w:t>
      </w:r>
    </w:p>
    <w:p w14:paraId="438C4A43">
      <w:pPr>
        <w:spacing w:line="360" w:lineRule="auto"/>
        <w:ind w:firstLine="420" w:firstLineChars="200"/>
        <w:jc w:val="left"/>
        <w:rPr>
          <w:rFonts w:hint="eastAsia" w:ascii="Times New Roman" w:hAnsi="宋体" w:eastAsia="宋体" w:cs="宋体"/>
          <w:b w:val="0"/>
          <w:bCs w:val="0"/>
          <w:color w:val="auto"/>
          <w:kern w:val="0"/>
          <w:sz w:val="21"/>
          <w:szCs w:val="21"/>
          <w:highlight w:val="none"/>
          <w:lang w:val="en-US" w:eastAsia="zh-CN"/>
        </w:rPr>
      </w:pPr>
      <w:r>
        <w:rPr>
          <w:rFonts w:hint="eastAsia" w:ascii="Times New Roman" w:hAnsi="宋体" w:eastAsia="宋体" w:cs="宋体"/>
          <w:b w:val="0"/>
          <w:bCs w:val="0"/>
          <w:color w:val="auto"/>
          <w:kern w:val="0"/>
          <w:sz w:val="21"/>
          <w:szCs w:val="21"/>
          <w:highlight w:val="none"/>
          <w:lang w:val="zh-CN"/>
        </w:rPr>
        <w:t>按专用合同条款</w:t>
      </w:r>
      <w:r>
        <w:rPr>
          <w:rFonts w:hint="eastAsia" w:ascii="Times New Roman" w:hAnsi="宋体" w:eastAsia="宋体" w:cs="宋体"/>
          <w:b w:val="0"/>
          <w:bCs w:val="0"/>
          <w:color w:val="auto"/>
          <w:kern w:val="0"/>
          <w:sz w:val="21"/>
          <w:szCs w:val="21"/>
          <w:highlight w:val="none"/>
          <w:lang w:val="en-US" w:eastAsia="zh-CN"/>
        </w:rPr>
        <w:t>10.4约定执行。</w:t>
      </w:r>
    </w:p>
    <w:p w14:paraId="228A1492">
      <w:pPr>
        <w:spacing w:line="360" w:lineRule="auto"/>
        <w:ind w:firstLine="321" w:firstLineChars="100"/>
        <w:jc w:val="left"/>
        <w:outlineLvl w:val="2"/>
        <w:rPr>
          <w:rFonts w:hint="default" w:ascii="Times New Roman" w:hAnsi="Times New Roman" w:eastAsia="黑体" w:cs="Times New Roman"/>
          <w:b/>
          <w:bCs/>
          <w:color w:val="auto"/>
          <w:kern w:val="2"/>
          <w:sz w:val="32"/>
          <w:szCs w:val="32"/>
          <w:highlight w:val="none"/>
          <w:lang w:val="zh-CN"/>
        </w:rPr>
      </w:pPr>
      <w:r>
        <w:rPr>
          <w:rFonts w:hint="default" w:ascii="Times New Roman" w:hAnsi="Times New Roman" w:eastAsia="黑体" w:cs="Times New Roman"/>
          <w:b/>
          <w:bCs/>
          <w:color w:val="auto"/>
          <w:kern w:val="2"/>
          <w:sz w:val="32"/>
          <w:szCs w:val="32"/>
          <w:highlight w:val="none"/>
          <w:lang w:val="zh-CN"/>
        </w:rPr>
        <w:t>11.6暂估价引起的价格调整</w:t>
      </w:r>
    </w:p>
    <w:p w14:paraId="71E00B58">
      <w:pPr>
        <w:spacing w:line="360" w:lineRule="auto"/>
        <w:ind w:firstLine="210" w:firstLineChars="100"/>
        <w:jc w:val="left"/>
        <w:outlineLvl w:val="9"/>
        <w:rPr>
          <w:rFonts w:hint="eastAsia" w:ascii="Times New Roman" w:hAnsi="宋体" w:eastAsia="宋体" w:cs="宋体"/>
          <w:b w:val="0"/>
          <w:bCs w:val="0"/>
          <w:color w:val="auto"/>
          <w:kern w:val="0"/>
          <w:sz w:val="21"/>
          <w:szCs w:val="21"/>
          <w:highlight w:val="none"/>
          <w:lang w:val="zh-CN" w:eastAsia="zh-CN"/>
        </w:rPr>
      </w:pPr>
      <w:r>
        <w:rPr>
          <w:rFonts w:hint="eastAsia" w:ascii="Times New Roman" w:hAnsi="宋体" w:eastAsia="宋体" w:cs="宋体"/>
          <w:b w:val="0"/>
          <w:bCs w:val="0"/>
          <w:color w:val="auto"/>
          <w:kern w:val="0"/>
          <w:sz w:val="21"/>
          <w:szCs w:val="21"/>
          <w:highlight w:val="none"/>
          <w:lang w:val="zh-CN"/>
        </w:rPr>
        <w:t>按专用合同条款</w:t>
      </w:r>
      <w:r>
        <w:rPr>
          <w:rFonts w:hint="eastAsia" w:ascii="Times New Roman" w:hAnsi="宋体" w:eastAsia="宋体" w:cs="宋体"/>
          <w:b w:val="0"/>
          <w:bCs w:val="0"/>
          <w:color w:val="auto"/>
          <w:kern w:val="0"/>
          <w:sz w:val="21"/>
          <w:szCs w:val="21"/>
          <w:highlight w:val="none"/>
          <w:lang w:val="zh-CN" w:eastAsia="zh-CN"/>
        </w:rPr>
        <w:t>10.7约定执行。</w:t>
      </w:r>
    </w:p>
    <w:p w14:paraId="5CE6D493">
      <w:pPr>
        <w:spacing w:line="360" w:lineRule="auto"/>
        <w:ind w:firstLine="321" w:firstLineChars="100"/>
        <w:jc w:val="left"/>
        <w:outlineLvl w:val="2"/>
        <w:rPr>
          <w:rFonts w:hint="default" w:ascii="Times New Roman" w:hAnsi="Times New Roman" w:eastAsia="黑体" w:cs="Times New Roman"/>
          <w:b/>
          <w:bCs/>
          <w:color w:val="auto"/>
          <w:kern w:val="2"/>
          <w:sz w:val="32"/>
          <w:szCs w:val="32"/>
          <w:highlight w:val="none"/>
          <w:lang w:val="zh-CN"/>
        </w:rPr>
      </w:pPr>
      <w:r>
        <w:rPr>
          <w:rFonts w:hint="default" w:ascii="Times New Roman" w:hAnsi="Times New Roman" w:eastAsia="黑体" w:cs="Times New Roman"/>
          <w:b/>
          <w:bCs/>
          <w:color w:val="auto"/>
          <w:kern w:val="2"/>
          <w:sz w:val="32"/>
          <w:szCs w:val="32"/>
          <w:highlight w:val="none"/>
          <w:lang w:val="zh-CN"/>
        </w:rPr>
        <w:t>11.7总承包服务费调整</w:t>
      </w:r>
    </w:p>
    <w:p w14:paraId="4BBC4884">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11.7.1 发包人提供材料变更为承包人提供的，扣除合同总价中计取的相应发包人提供材料的总承包服务费。</w:t>
      </w:r>
    </w:p>
    <w:p w14:paraId="6960B0C1">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11.7.2 承包人提供的材料变更为发包人提供的，发包人应支付发包人提供材料需要承包人协助协调、材料保管等相应服务的总承包服务费。</w:t>
      </w:r>
    </w:p>
    <w:p w14:paraId="707B5DE4">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11.7.3 若合同履行过程中发生暂估专业工程取消，或确定由承包人负责完成，或在承包人的合同工程已竣工且撤场后进行的，应扣除合同总价中计取的相应暂估专业工程总承包服务费。</w:t>
      </w:r>
    </w:p>
    <w:p w14:paraId="46B5309A">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11.7.4总承包服务费除可按本合同约定及服务内容变化可调整外，作为风险包干，工程结算不作调整。</w:t>
      </w:r>
    </w:p>
    <w:p w14:paraId="0BD84365">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11.7.5 因发包人同意的暂估专业工程发生工程变更或发包人原因引起实质性工期改变，发承包双方按下式计算调整受影响的专业分包工程总承包服务费：</w:t>
      </w:r>
    </w:p>
    <w:p w14:paraId="7C5ACB24">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总承包服务费调整价款=受影响专业分包工程延误的工期×受影响专业分包工程总承包服务费</w:t>
      </w:r>
      <w:r>
        <w:rPr>
          <w:rFonts w:hint="eastAsia" w:hAnsi="宋体" w:cs="宋体"/>
          <w:color w:val="auto"/>
          <w:kern w:val="0"/>
          <w:highlight w:val="none"/>
          <w:lang w:val="en-US" w:eastAsia="zh-CN"/>
        </w:rPr>
        <w:t>÷</w:t>
      </w:r>
      <w:r>
        <w:rPr>
          <w:rFonts w:hint="eastAsia" w:hAnsi="宋体" w:cs="宋体"/>
          <w:color w:val="auto"/>
          <w:kern w:val="0"/>
          <w:highlight w:val="none"/>
        </w:rPr>
        <w:t>受影响专业分包工程工期。</w:t>
      </w:r>
    </w:p>
    <w:p w14:paraId="780CE251">
      <w:pPr>
        <w:spacing w:line="360" w:lineRule="auto"/>
        <w:ind w:firstLine="321" w:firstLineChars="100"/>
        <w:jc w:val="left"/>
        <w:outlineLvl w:val="2"/>
        <w:rPr>
          <w:rFonts w:hint="default" w:ascii="Times New Roman" w:hAnsi="Times New Roman" w:eastAsia="黑体" w:cs="Times New Roman"/>
          <w:b/>
          <w:bCs/>
          <w:color w:val="auto"/>
          <w:kern w:val="2"/>
          <w:sz w:val="32"/>
          <w:szCs w:val="32"/>
          <w:highlight w:val="none"/>
          <w:lang w:val="zh-CN"/>
        </w:rPr>
      </w:pPr>
      <w:r>
        <w:rPr>
          <w:rFonts w:hint="default" w:ascii="Times New Roman" w:hAnsi="Times New Roman" w:eastAsia="黑体" w:cs="Times New Roman"/>
          <w:b/>
          <w:bCs/>
          <w:color w:val="auto"/>
          <w:kern w:val="2"/>
          <w:sz w:val="32"/>
          <w:szCs w:val="32"/>
          <w:highlight w:val="none"/>
          <w:lang w:val="zh-CN"/>
        </w:rPr>
        <w:t>11.8 零星签证引起的价格调整</w:t>
      </w:r>
    </w:p>
    <w:p w14:paraId="50B98908">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11.8.1采用零星签证方式进行计价的工程或工作，应按本合同12.3.</w:t>
      </w:r>
      <w:r>
        <w:rPr>
          <w:rFonts w:hint="eastAsia" w:hAnsi="宋体" w:cs="宋体"/>
          <w:color w:val="auto"/>
          <w:kern w:val="0"/>
          <w:highlight w:val="none"/>
          <w:lang w:val="en-US" w:eastAsia="zh-CN"/>
        </w:rPr>
        <w:t>1</w:t>
      </w:r>
      <w:r>
        <w:rPr>
          <w:rFonts w:hint="eastAsia" w:hAnsi="宋体" w:cs="宋体"/>
          <w:color w:val="auto"/>
          <w:kern w:val="0"/>
          <w:highlight w:val="none"/>
        </w:rPr>
        <w:t xml:space="preserve"> 的约定计量，按本合同</w:t>
      </w:r>
      <w:r>
        <w:rPr>
          <w:rFonts w:hint="eastAsia" w:hAnsi="宋体" w:cs="宋体"/>
          <w:color w:val="auto"/>
          <w:kern w:val="0"/>
          <w:highlight w:val="none"/>
          <w:lang w:eastAsia="zh-CN"/>
        </w:rPr>
        <w:t>附件</w:t>
      </w:r>
      <w:r>
        <w:rPr>
          <w:rFonts w:hint="eastAsia" w:hAnsi="宋体" w:cs="宋体"/>
          <w:color w:val="auto"/>
          <w:kern w:val="0"/>
          <w:highlight w:val="none"/>
          <w:lang w:val="en-US" w:eastAsia="zh-CN"/>
        </w:rPr>
        <w:t>16</w:t>
      </w:r>
      <w:r>
        <w:rPr>
          <w:rFonts w:hint="eastAsia" w:hAnsi="宋体" w:cs="宋体"/>
          <w:color w:val="auto"/>
          <w:kern w:val="0"/>
          <w:highlight w:val="none"/>
          <w:lang w:eastAsia="zh-CN"/>
        </w:rPr>
        <w:t>《</w:t>
      </w:r>
      <w:r>
        <w:rPr>
          <w:rFonts w:hint="eastAsia" w:hAnsi="宋体" w:cs="宋体"/>
          <w:color w:val="auto"/>
          <w:kern w:val="0"/>
          <w:highlight w:val="none"/>
        </w:rPr>
        <w:t>零星签证确认单</w:t>
      </w:r>
      <w:r>
        <w:rPr>
          <w:rFonts w:hint="eastAsia" w:hAnsi="宋体" w:cs="宋体"/>
          <w:color w:val="auto"/>
          <w:kern w:val="0"/>
          <w:highlight w:val="none"/>
          <w:lang w:eastAsia="zh-CN"/>
        </w:rPr>
        <w:t>》</w:t>
      </w:r>
      <w:r>
        <w:rPr>
          <w:rFonts w:hint="eastAsia" w:hAnsi="宋体" w:cs="宋体"/>
          <w:color w:val="auto"/>
          <w:kern w:val="0"/>
          <w:highlight w:val="none"/>
        </w:rPr>
        <w:t>格式要求签证费用。</w:t>
      </w:r>
    </w:p>
    <w:p w14:paraId="1EDCE7FC">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11.8.2发承包双方按以下第</w:t>
      </w:r>
      <w:r>
        <w:rPr>
          <w:rFonts w:hint="eastAsia" w:hAnsi="宋体" w:cs="宋体"/>
          <w:color w:val="auto"/>
          <w:kern w:val="0"/>
          <w:highlight w:val="none"/>
          <w:u w:val="single"/>
        </w:rPr>
        <w:t xml:space="preserve">          </w:t>
      </w:r>
      <w:r>
        <w:rPr>
          <w:rFonts w:hint="eastAsia" w:hAnsi="宋体" w:cs="宋体"/>
          <w:color w:val="auto"/>
          <w:kern w:val="0"/>
          <w:highlight w:val="none"/>
        </w:rPr>
        <w:t>种方式确定零星签证综合单价：</w:t>
      </w:r>
    </w:p>
    <w:p w14:paraId="56E5E56D">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 xml:space="preserve">第一种方式：人工费、材料费、施工机具使用费按《 </w:t>
      </w:r>
      <w:r>
        <w:rPr>
          <w:rFonts w:hint="eastAsia" w:hAnsi="宋体" w:cs="宋体"/>
          <w:color w:val="auto"/>
          <w:kern w:val="0"/>
          <w:highlight w:val="none"/>
          <w:u w:val="single"/>
          <w:lang w:val="en-US" w:eastAsia="zh-CN"/>
        </w:rPr>
        <w:t>贵港</w:t>
      </w:r>
      <w:r>
        <w:rPr>
          <w:rFonts w:hint="eastAsia" w:hAnsi="宋体" w:cs="宋体"/>
          <w:color w:val="auto"/>
          <w:kern w:val="0"/>
          <w:highlight w:val="none"/>
        </w:rPr>
        <w:t>市建设工程造价信息》所发布工程价格信息确定</w:t>
      </w:r>
      <w:r>
        <w:rPr>
          <w:rFonts w:hint="eastAsia" w:hAnsi="宋体" w:cs="宋体"/>
          <w:color w:val="auto"/>
          <w:kern w:val="0"/>
          <w:highlight w:val="none"/>
          <w:lang w:eastAsia="zh-CN"/>
        </w:rPr>
        <w:t>，</w:t>
      </w:r>
      <w:r>
        <w:rPr>
          <w:rFonts w:hint="eastAsia" w:hAnsi="宋体" w:cs="宋体"/>
          <w:color w:val="auto"/>
          <w:kern w:val="0"/>
          <w:highlight w:val="none"/>
        </w:rPr>
        <w:t>工程造价信息中没有相应价格的，依据发承包双方确认</w:t>
      </w:r>
      <w:r>
        <w:rPr>
          <w:rFonts w:hint="eastAsia" w:hAnsi="宋体" w:cs="宋体"/>
          <w:color w:val="auto"/>
          <w:kern w:val="0"/>
          <w:highlight w:val="none"/>
          <w:lang w:eastAsia="zh-CN"/>
        </w:rPr>
        <w:t>。零星签证综合单价应包含</w:t>
      </w:r>
      <w:r>
        <w:rPr>
          <w:rFonts w:hint="eastAsia" w:hAnsi="宋体" w:cs="宋体"/>
          <w:color w:val="auto"/>
          <w:kern w:val="0"/>
          <w:highlight w:val="none"/>
        </w:rPr>
        <w:t>相应的管理费、利润、增值税。</w:t>
      </w:r>
    </w:p>
    <w:p w14:paraId="58CB1803">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第二种方式：</w:t>
      </w:r>
      <w:r>
        <w:rPr>
          <w:rFonts w:hint="eastAsia" w:hAnsi="宋体" w:cs="宋体"/>
          <w:color w:val="auto"/>
          <w:kern w:val="0"/>
          <w:highlight w:val="none"/>
          <w:u w:val="single"/>
        </w:rPr>
        <w:t xml:space="preserve">                                 </w:t>
      </w:r>
      <w:r>
        <w:rPr>
          <w:rFonts w:hint="eastAsia" w:hAnsi="宋体" w:cs="宋体"/>
          <w:color w:val="auto"/>
          <w:kern w:val="0"/>
          <w:highlight w:val="none"/>
        </w:rPr>
        <w:t>，</w:t>
      </w:r>
      <w:r>
        <w:rPr>
          <w:rFonts w:hint="eastAsia" w:hAnsi="宋体" w:cs="宋体"/>
          <w:color w:val="auto"/>
          <w:kern w:val="0"/>
          <w:highlight w:val="none"/>
          <w:lang w:eastAsia="zh-CN"/>
        </w:rPr>
        <w:t>零星签证综合单价应包含</w:t>
      </w:r>
      <w:r>
        <w:rPr>
          <w:rFonts w:hint="eastAsia" w:hAnsi="宋体" w:cs="宋体"/>
          <w:color w:val="auto"/>
          <w:kern w:val="0"/>
          <w:highlight w:val="none"/>
        </w:rPr>
        <w:t>相应的管理费、利润、增值税。</w:t>
      </w:r>
    </w:p>
    <w:bookmarkEnd w:id="780"/>
    <w:bookmarkEnd w:id="781"/>
    <w:bookmarkEnd w:id="782"/>
    <w:bookmarkEnd w:id="783"/>
    <w:bookmarkEnd w:id="784"/>
    <w:bookmarkEnd w:id="785"/>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p w14:paraId="2A376084">
      <w:pPr>
        <w:spacing w:line="360" w:lineRule="auto"/>
        <w:ind w:firstLine="420" w:firstLineChars="200"/>
        <w:jc w:val="left"/>
        <w:rPr>
          <w:rFonts w:hint="default" w:ascii="Times New Roman" w:hAnsi="宋体" w:eastAsia="宋体" w:cs="宋体"/>
          <w:b w:val="0"/>
          <w:bCs w:val="0"/>
          <w:color w:val="auto"/>
          <w:kern w:val="0"/>
          <w:sz w:val="21"/>
          <w:szCs w:val="21"/>
          <w:highlight w:val="none"/>
          <w:lang w:val="en-US" w:eastAsia="zh-CN"/>
        </w:rPr>
      </w:pPr>
      <w:bookmarkStart w:id="950" w:name="_Toc296503205"/>
      <w:bookmarkStart w:id="951" w:name="_Toc296891245"/>
      <w:bookmarkStart w:id="952" w:name="_Toc296346706"/>
      <w:bookmarkStart w:id="953" w:name="_Toc297048391"/>
      <w:bookmarkStart w:id="954" w:name="_Toc296347204"/>
      <w:bookmarkStart w:id="955" w:name="_Toc292559410"/>
      <w:bookmarkStart w:id="956" w:name="_Toc297120505"/>
      <w:bookmarkStart w:id="957" w:name="_Toc292559915"/>
      <w:bookmarkStart w:id="958" w:name="_Toc296944544"/>
      <w:bookmarkStart w:id="959" w:name="_Toc296891033"/>
      <w:bookmarkStart w:id="960" w:name="_Toc407135251"/>
      <w:bookmarkStart w:id="961" w:name="_Toc351203644"/>
      <w:bookmarkStart w:id="962" w:name="_Toc78449837"/>
      <w:bookmarkStart w:id="963" w:name="_Toc373227748"/>
      <w:bookmarkStart w:id="964" w:name="_Toc1720046426"/>
      <w:bookmarkStart w:id="965" w:name="_Toc373478395"/>
      <w:bookmarkStart w:id="966" w:name="_Toc300935002"/>
      <w:bookmarkStart w:id="967" w:name="_Toc304295579"/>
      <w:bookmarkStart w:id="968" w:name="_Toc312678040"/>
      <w:bookmarkStart w:id="969" w:name="_Toc297123552"/>
      <w:bookmarkStart w:id="970" w:name="_Toc297216211"/>
      <w:bookmarkStart w:id="971" w:name="_Toc303539159"/>
      <w:r>
        <w:rPr>
          <w:rFonts w:hint="eastAsia" w:hAnsi="宋体" w:cs="宋体"/>
          <w:color w:val="auto"/>
          <w:kern w:val="0"/>
          <w:highlight w:val="none"/>
        </w:rPr>
        <w:t>11.8.3采用零星签证计价的，零星签证综合单价包括零星签证项目随机发生、少量发生等特点造成的额外增加费用和零星签证项目发生的措施项目费用，合同总价中的措施项目费用不因零星签证的发生而调整。</w:t>
      </w:r>
    </w:p>
    <w:p w14:paraId="59AC016D">
      <w:pPr>
        <w:spacing w:line="360" w:lineRule="auto"/>
        <w:ind w:firstLine="321" w:firstLineChars="100"/>
        <w:jc w:val="left"/>
        <w:outlineLvl w:val="2"/>
        <w:rPr>
          <w:rFonts w:hint="default" w:ascii="Times New Roman" w:hAnsi="Times New Roman" w:eastAsia="黑体" w:cs="Times New Roman"/>
          <w:b/>
          <w:bCs/>
          <w:color w:val="auto"/>
          <w:kern w:val="2"/>
          <w:sz w:val="32"/>
          <w:szCs w:val="32"/>
          <w:highlight w:val="none"/>
          <w:lang w:val="zh-CN"/>
        </w:rPr>
      </w:pPr>
      <w:r>
        <w:rPr>
          <w:rFonts w:hint="default" w:ascii="Times New Roman" w:hAnsi="Times New Roman" w:eastAsia="黑体" w:cs="Times New Roman"/>
          <w:b/>
          <w:bCs/>
          <w:color w:val="auto"/>
          <w:kern w:val="2"/>
          <w:sz w:val="32"/>
          <w:szCs w:val="32"/>
          <w:highlight w:val="none"/>
          <w:lang w:val="zh-CN"/>
        </w:rPr>
        <w:t>11.</w:t>
      </w:r>
      <w:r>
        <w:rPr>
          <w:rFonts w:hint="eastAsia" w:ascii="Times New Roman" w:hAnsi="Times New Roman" w:eastAsia="黑体" w:cs="Times New Roman"/>
          <w:b/>
          <w:bCs/>
          <w:color w:val="auto"/>
          <w:kern w:val="2"/>
          <w:sz w:val="32"/>
          <w:szCs w:val="32"/>
          <w:highlight w:val="none"/>
          <w:lang w:val="en-US" w:eastAsia="zh-CN"/>
        </w:rPr>
        <w:t>9</w:t>
      </w:r>
      <w:r>
        <w:rPr>
          <w:rFonts w:hint="eastAsia" w:ascii="Times New Roman" w:hAnsi="Times New Roman" w:eastAsia="黑体" w:cs="Times New Roman"/>
          <w:b/>
          <w:bCs/>
          <w:color w:val="auto"/>
          <w:kern w:val="2"/>
          <w:sz w:val="32"/>
          <w:szCs w:val="32"/>
          <w:highlight w:val="none"/>
          <w:lang w:val="zh-CN"/>
        </w:rPr>
        <w:t>发包人提供</w:t>
      </w:r>
      <w:r>
        <w:rPr>
          <w:rFonts w:hint="eastAsia" w:ascii="Times New Roman" w:hAnsi="Times New Roman" w:eastAsia="黑体" w:cs="Times New Roman"/>
          <w:b/>
          <w:bCs/>
          <w:color w:val="auto"/>
          <w:kern w:val="2"/>
          <w:sz w:val="32"/>
          <w:szCs w:val="32"/>
          <w:highlight w:val="none"/>
          <w:lang w:val="zh-CN" w:eastAsia="zh-CN"/>
        </w:rPr>
        <w:t>材料事项</w:t>
      </w:r>
      <w:r>
        <w:rPr>
          <w:rFonts w:hint="default" w:ascii="Times New Roman" w:hAnsi="Times New Roman" w:eastAsia="黑体" w:cs="Times New Roman"/>
          <w:b/>
          <w:bCs/>
          <w:color w:val="auto"/>
          <w:kern w:val="2"/>
          <w:sz w:val="32"/>
          <w:szCs w:val="32"/>
          <w:highlight w:val="none"/>
          <w:lang w:val="zh-CN"/>
        </w:rPr>
        <w:t>引起的价格调整</w:t>
      </w:r>
    </w:p>
    <w:p w14:paraId="7969422D">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11.9.1 合同履行过程中，因承包人原因引起实际领用发包人提供的材料数量超过单价合同的施工图纸计算的实际数量或总价合同的合同图纸计算的合理数量及合同约定的材料有效损耗时，超出部分的材料费用应由承包人承担，发包人可按相应供货合同的单价计算确定超领数量的材料费用，扣除的超领材料费用在其他项目清单的合同价格调整中列项。因发包人实际提供材料的规格型号与招标文件中规定的规格型号不同而引起材料实际损耗率超出有效损耗率的，超出部分应由发包人承担。</w:t>
      </w:r>
    </w:p>
    <w:p w14:paraId="4BDD0E91">
      <w:pPr>
        <w:spacing w:line="360" w:lineRule="auto"/>
        <w:ind w:left="420" w:leftChars="200" w:firstLine="0" w:firstLineChars="0"/>
        <w:jc w:val="left"/>
        <w:rPr>
          <w:color w:val="auto"/>
          <w:highlight w:val="none"/>
          <w:u w:val="single"/>
        </w:rPr>
      </w:pPr>
      <w:r>
        <w:rPr>
          <w:rFonts w:hint="eastAsia" w:hAnsi="宋体" w:cs="宋体"/>
          <w:color w:val="auto"/>
          <w:kern w:val="0"/>
          <w:highlight w:val="none"/>
        </w:rPr>
        <w:t xml:space="preserve">11.9.2 </w:t>
      </w:r>
      <w:r>
        <w:rPr>
          <w:rFonts w:hint="eastAsia" w:ascii="Times New Roman" w:hAnsi="宋体" w:eastAsia="宋体" w:cs="宋体"/>
          <w:b w:val="0"/>
          <w:bCs w:val="0"/>
          <w:color w:val="auto"/>
          <w:kern w:val="0"/>
          <w:sz w:val="21"/>
          <w:szCs w:val="21"/>
          <w:highlight w:val="none"/>
          <w:lang w:val="en-US"/>
        </w:rPr>
        <w:t>其他调整事项：</w:t>
      </w:r>
      <w:r>
        <w:rPr>
          <w:rFonts w:hint="eastAsia" w:ascii="Times New Roman" w:hAnsi="宋体" w:eastAsia="宋体" w:cs="宋体"/>
          <w:b w:val="0"/>
          <w:bCs w:val="0"/>
          <w:color w:val="auto"/>
          <w:kern w:val="0"/>
          <w:sz w:val="21"/>
          <w:szCs w:val="21"/>
          <w:highlight w:val="none"/>
          <w:u w:val="single"/>
          <w:lang w:val="en-US"/>
        </w:rPr>
        <w:t xml:space="preserve">  </w:t>
      </w:r>
      <w:r>
        <w:rPr>
          <w:rFonts w:hint="eastAsia" w:hAnsi="宋体" w:cs="宋体"/>
          <w:b w:val="0"/>
          <w:bCs w:val="0"/>
          <w:color w:val="auto"/>
          <w:kern w:val="0"/>
          <w:sz w:val="21"/>
          <w:szCs w:val="21"/>
          <w:highlight w:val="none"/>
          <w:u w:val="single"/>
          <w:lang w:val="en-US" w:eastAsia="zh-CN"/>
        </w:rPr>
        <w:t xml:space="preserve"> /          </w:t>
      </w:r>
      <w:r>
        <w:rPr>
          <w:rFonts w:hint="eastAsia" w:hAnsi="宋体" w:cs="宋体"/>
          <w:color w:val="auto"/>
          <w:kern w:val="0"/>
          <w:highlight w:val="none"/>
          <w:u w:val="single"/>
        </w:rPr>
        <w:t xml:space="preserve"> </w:t>
      </w:r>
    </w:p>
    <w:p w14:paraId="052CF8AB">
      <w:pPr>
        <w:pStyle w:val="3"/>
        <w:rPr>
          <w:color w:val="auto"/>
          <w:highlight w:val="none"/>
        </w:rPr>
      </w:pPr>
      <w:bookmarkStart w:id="972" w:name="_Toc15051"/>
      <w:r>
        <w:rPr>
          <w:color w:val="auto"/>
          <w:highlight w:val="none"/>
        </w:rPr>
        <w:t xml:space="preserve">12. </w:t>
      </w:r>
      <w:bookmarkEnd w:id="950"/>
      <w:bookmarkEnd w:id="951"/>
      <w:bookmarkEnd w:id="952"/>
      <w:bookmarkEnd w:id="953"/>
      <w:bookmarkEnd w:id="954"/>
      <w:bookmarkEnd w:id="955"/>
      <w:bookmarkEnd w:id="956"/>
      <w:bookmarkEnd w:id="957"/>
      <w:bookmarkEnd w:id="958"/>
      <w:bookmarkEnd w:id="959"/>
      <w:r>
        <w:rPr>
          <w:rFonts w:hint="eastAsia" w:cs="黑体"/>
          <w:color w:val="auto"/>
          <w:highlight w:val="none"/>
        </w:rPr>
        <w:t>合同价格、计量与支付</w:t>
      </w:r>
      <w:bookmarkEnd w:id="960"/>
      <w:bookmarkEnd w:id="961"/>
      <w:bookmarkEnd w:id="962"/>
      <w:bookmarkEnd w:id="963"/>
      <w:bookmarkEnd w:id="964"/>
      <w:bookmarkEnd w:id="965"/>
      <w:bookmarkEnd w:id="972"/>
    </w:p>
    <w:bookmarkEnd w:id="966"/>
    <w:bookmarkEnd w:id="967"/>
    <w:bookmarkEnd w:id="968"/>
    <w:bookmarkEnd w:id="969"/>
    <w:bookmarkEnd w:id="970"/>
    <w:bookmarkEnd w:id="971"/>
    <w:p w14:paraId="134F4B84">
      <w:pPr>
        <w:pStyle w:val="4"/>
        <w:rPr>
          <w:color w:val="auto"/>
          <w:highlight w:val="none"/>
        </w:rPr>
      </w:pPr>
      <w:bookmarkStart w:id="973" w:name="_Toc292559411"/>
      <w:bookmarkStart w:id="974" w:name="_Toc267251461"/>
      <w:bookmarkStart w:id="975" w:name="_Toc292559916"/>
      <w:bookmarkStart w:id="976" w:name="_Toc296347205"/>
      <w:bookmarkStart w:id="977" w:name="_Toc296944545"/>
      <w:bookmarkStart w:id="978" w:name="_Toc296891246"/>
      <w:bookmarkStart w:id="979" w:name="_Toc296503206"/>
      <w:bookmarkStart w:id="980" w:name="_Toc297048392"/>
      <w:bookmarkStart w:id="981" w:name="_Toc296346707"/>
      <w:bookmarkStart w:id="982" w:name="_Toc296891034"/>
      <w:bookmarkStart w:id="983" w:name="_Toc297120506"/>
      <w:bookmarkStart w:id="984" w:name="_Toc373227749"/>
      <w:bookmarkStart w:id="985" w:name="_Toc407135252"/>
      <w:bookmarkStart w:id="986" w:name="_Toc373478396"/>
      <w:bookmarkStart w:id="987" w:name="_Toc12368"/>
      <w:bookmarkStart w:id="988" w:name="_Toc20787"/>
      <w:bookmarkStart w:id="989" w:name="_Toc78449838"/>
      <w:bookmarkStart w:id="990" w:name="_Toc1894565429"/>
      <w:bookmarkStart w:id="991" w:name="_Toc389065314"/>
      <w:bookmarkStart w:id="992" w:name="_Toc300935003"/>
      <w:bookmarkStart w:id="993" w:name="_Toc297123553"/>
      <w:bookmarkStart w:id="994" w:name="_Toc312678041"/>
      <w:bookmarkStart w:id="995" w:name="_Toc303539160"/>
      <w:bookmarkStart w:id="996" w:name="_Toc304295580"/>
      <w:bookmarkStart w:id="997" w:name="_Toc297216212"/>
      <w:r>
        <w:rPr>
          <w:color w:val="auto"/>
          <w:highlight w:val="none"/>
        </w:rPr>
        <w:t xml:space="preserve">12.1 </w:t>
      </w:r>
      <w:r>
        <w:rPr>
          <w:rFonts w:hint="eastAsia" w:hAnsi="宋体" w:cs="黑体"/>
          <w:color w:val="auto"/>
          <w:highlight w:val="none"/>
        </w:rPr>
        <w:t>合</w:t>
      </w:r>
      <w:bookmarkEnd w:id="973"/>
      <w:bookmarkEnd w:id="974"/>
      <w:bookmarkEnd w:id="975"/>
      <w:r>
        <w:rPr>
          <w:rFonts w:hint="eastAsia" w:hAnsi="宋体" w:cs="黑体"/>
          <w:color w:val="auto"/>
          <w:highlight w:val="none"/>
        </w:rPr>
        <w:t>同价</w:t>
      </w:r>
      <w:bookmarkEnd w:id="976"/>
      <w:bookmarkEnd w:id="977"/>
      <w:bookmarkEnd w:id="978"/>
      <w:bookmarkEnd w:id="979"/>
      <w:bookmarkEnd w:id="980"/>
      <w:bookmarkEnd w:id="981"/>
      <w:bookmarkEnd w:id="982"/>
      <w:bookmarkEnd w:id="983"/>
      <w:r>
        <w:rPr>
          <w:rFonts w:hint="eastAsia" w:hAnsi="宋体" w:cs="黑体"/>
          <w:color w:val="auto"/>
          <w:highlight w:val="none"/>
        </w:rPr>
        <w:t>格形式</w:t>
      </w:r>
      <w:bookmarkEnd w:id="984"/>
      <w:bookmarkEnd w:id="985"/>
      <w:bookmarkEnd w:id="986"/>
      <w:bookmarkEnd w:id="987"/>
      <w:bookmarkEnd w:id="988"/>
      <w:bookmarkEnd w:id="989"/>
      <w:bookmarkEnd w:id="990"/>
      <w:bookmarkEnd w:id="991"/>
    </w:p>
    <w:bookmarkEnd w:id="992"/>
    <w:bookmarkEnd w:id="993"/>
    <w:bookmarkEnd w:id="994"/>
    <w:bookmarkEnd w:id="995"/>
    <w:bookmarkEnd w:id="996"/>
    <w:bookmarkEnd w:id="997"/>
    <w:p w14:paraId="4BA3BFDE">
      <w:pPr>
        <w:spacing w:line="360" w:lineRule="auto"/>
        <w:ind w:firstLine="420" w:firstLineChars="200"/>
        <w:jc w:val="left"/>
        <w:rPr>
          <w:rFonts w:hint="eastAsia" w:hAnsi="宋体" w:cs="宋体"/>
          <w:color w:val="auto"/>
          <w:highlight w:val="none"/>
        </w:rPr>
      </w:pPr>
      <w:bookmarkStart w:id="998" w:name="_Toc373478397"/>
      <w:bookmarkStart w:id="999" w:name="_Toc389065315"/>
      <w:bookmarkStart w:id="1000" w:name="_Toc373227750"/>
      <w:bookmarkStart w:id="1001" w:name="_Toc304295581"/>
      <w:bookmarkStart w:id="1002" w:name="_Toc303539161"/>
      <w:bookmarkStart w:id="1003" w:name="_Toc297123554"/>
      <w:bookmarkStart w:id="1004" w:name="_Toc297216213"/>
      <w:bookmarkStart w:id="1005" w:name="_Toc300935004"/>
      <w:bookmarkStart w:id="1006" w:name="_Toc312678042"/>
      <w:bookmarkStart w:id="1007" w:name="_Toc297120507"/>
      <w:bookmarkStart w:id="1008" w:name="_Toc292559412"/>
      <w:bookmarkStart w:id="1009" w:name="_Toc296944546"/>
      <w:bookmarkStart w:id="1010" w:name="_Toc296891247"/>
      <w:bookmarkStart w:id="1011" w:name="_Toc296891035"/>
      <w:bookmarkStart w:id="1012" w:name="_Toc297048393"/>
      <w:bookmarkStart w:id="1013" w:name="_Toc296503207"/>
      <w:bookmarkStart w:id="1014" w:name="_Toc296346708"/>
      <w:bookmarkStart w:id="1015" w:name="_Toc296347206"/>
      <w:bookmarkStart w:id="1016" w:name="_Toc292559917"/>
      <w:r>
        <w:rPr>
          <w:rFonts w:hint="eastAsia" w:hAnsi="宋体" w:cs="宋体"/>
          <w:color w:val="auto"/>
          <w:highlight w:val="none"/>
        </w:rPr>
        <w:t>12.1.1本工程采用第</w:t>
      </w:r>
      <w:r>
        <w:rPr>
          <w:rFonts w:hint="eastAsia" w:hAnsi="宋体" w:cs="宋体"/>
          <w:color w:val="auto"/>
          <w:highlight w:val="none"/>
          <w:u w:val="single"/>
        </w:rPr>
        <w:t xml:space="preserve">   </w:t>
      </w:r>
      <w:r>
        <w:rPr>
          <w:rFonts w:hint="eastAsia" w:hAnsi="宋体" w:cs="宋体"/>
          <w:color w:val="auto"/>
          <w:highlight w:val="none"/>
          <w:u w:val="single"/>
          <w:lang w:val="en-US" w:eastAsia="zh-CN"/>
        </w:rPr>
        <w:t>一</w:t>
      </w:r>
      <w:r>
        <w:rPr>
          <w:rFonts w:hint="eastAsia" w:hAnsi="宋体" w:cs="宋体"/>
          <w:color w:val="auto"/>
          <w:highlight w:val="none"/>
          <w:u w:val="single"/>
        </w:rPr>
        <w:t xml:space="preserve"> </w:t>
      </w:r>
      <w:r>
        <w:rPr>
          <w:rFonts w:hint="eastAsia" w:hAnsi="宋体" w:cs="宋体"/>
          <w:color w:val="auto"/>
          <w:highlight w:val="none"/>
        </w:rPr>
        <w:t xml:space="preserve"> 种合同价格形式，合同价格包含增值税。</w:t>
      </w:r>
    </w:p>
    <w:p w14:paraId="52B1B3EF">
      <w:pPr>
        <w:spacing w:line="360" w:lineRule="auto"/>
        <w:ind w:firstLine="420" w:firstLineChars="200"/>
        <w:jc w:val="left"/>
        <w:rPr>
          <w:rFonts w:hint="eastAsia" w:hAnsi="宋体" w:cs="宋体"/>
          <w:color w:val="auto"/>
          <w:highlight w:val="none"/>
        </w:rPr>
      </w:pPr>
      <w:r>
        <w:rPr>
          <w:rFonts w:hint="eastAsia" w:hAnsi="宋体" w:cs="宋体"/>
          <w:color w:val="auto"/>
          <w:highlight w:val="none"/>
        </w:rPr>
        <w:t>第一种方式：单价合同。</w:t>
      </w:r>
    </w:p>
    <w:p w14:paraId="780C1A11">
      <w:pPr>
        <w:spacing w:line="360" w:lineRule="auto"/>
        <w:ind w:firstLine="420" w:firstLineChars="200"/>
        <w:jc w:val="left"/>
        <w:rPr>
          <w:rFonts w:hint="eastAsia" w:hAnsi="宋体" w:cs="宋体"/>
          <w:color w:val="auto"/>
          <w:highlight w:val="none"/>
        </w:rPr>
      </w:pPr>
      <w:r>
        <w:rPr>
          <w:rFonts w:hint="eastAsia" w:hAnsi="宋体" w:cs="宋体"/>
          <w:color w:val="auto"/>
          <w:highlight w:val="none"/>
        </w:rPr>
        <w:t>第二种方式：总价合同。</w:t>
      </w:r>
    </w:p>
    <w:p w14:paraId="254EB57F">
      <w:pPr>
        <w:spacing w:line="360" w:lineRule="auto"/>
        <w:ind w:firstLine="420" w:firstLineChars="200"/>
        <w:jc w:val="left"/>
        <w:rPr>
          <w:rFonts w:hint="eastAsia" w:hAnsi="宋体" w:cs="宋体"/>
          <w:color w:val="auto"/>
          <w:highlight w:val="none"/>
        </w:rPr>
      </w:pPr>
      <w:r>
        <w:rPr>
          <w:rFonts w:hint="eastAsia" w:hAnsi="宋体" w:cs="宋体"/>
          <w:color w:val="auto"/>
          <w:highlight w:val="none"/>
        </w:rPr>
        <w:t xml:space="preserve">第三种方式：其他价格方式：  </w:t>
      </w:r>
      <w:r>
        <w:rPr>
          <w:rFonts w:hint="eastAsia" w:hAnsi="宋体" w:cs="宋体"/>
          <w:color w:val="auto"/>
          <w:highlight w:val="none"/>
          <w:u w:val="single"/>
        </w:rPr>
        <w:t xml:space="preserve">   </w:t>
      </w:r>
      <w:r>
        <w:rPr>
          <w:rFonts w:hint="eastAsia" w:hAnsi="宋体" w:cs="宋体"/>
          <w:color w:val="auto"/>
          <w:highlight w:val="none"/>
          <w:u w:val="single"/>
          <w:lang w:val="en-US" w:eastAsia="zh-CN"/>
        </w:rPr>
        <w:t>/</w:t>
      </w:r>
      <w:r>
        <w:rPr>
          <w:rFonts w:hint="eastAsia" w:hAnsi="宋体" w:cs="宋体"/>
          <w:color w:val="auto"/>
          <w:highlight w:val="none"/>
          <w:u w:val="single"/>
        </w:rPr>
        <w:t xml:space="preserve">      </w:t>
      </w:r>
      <w:r>
        <w:rPr>
          <w:rFonts w:hint="eastAsia" w:hAnsi="宋体" w:cs="宋体"/>
          <w:color w:val="auto"/>
          <w:highlight w:val="none"/>
          <w:lang w:eastAsia="zh-CN"/>
        </w:rPr>
        <w:t>（如果约定采用单价合同及总价合同以外的合同价格形式，应详细约定合同价格确定方法及合同价格调整法</w:t>
      </w:r>
      <w:r>
        <w:rPr>
          <w:rFonts w:hint="eastAsia" w:hAnsi="宋体" w:cs="宋体"/>
          <w:color w:val="auto"/>
          <w:highlight w:val="none"/>
        </w:rPr>
        <w:t xml:space="preserve"> </w:t>
      </w:r>
      <w:r>
        <w:rPr>
          <w:rFonts w:hint="eastAsia" w:hAnsi="宋体" w:cs="宋体"/>
          <w:color w:val="auto"/>
          <w:highlight w:val="none"/>
          <w:lang w:eastAsia="zh-CN"/>
        </w:rPr>
        <w:t>）</w:t>
      </w:r>
      <w:r>
        <w:rPr>
          <w:rFonts w:hint="eastAsia" w:hAnsi="宋体" w:cs="宋体"/>
          <w:color w:val="auto"/>
          <w:highlight w:val="none"/>
        </w:rPr>
        <w:t>。</w:t>
      </w:r>
    </w:p>
    <w:p w14:paraId="337B86C7">
      <w:pPr>
        <w:spacing w:line="360" w:lineRule="auto"/>
        <w:ind w:firstLine="420" w:firstLineChars="200"/>
        <w:jc w:val="left"/>
        <w:rPr>
          <w:rFonts w:hint="eastAsia" w:hAnsi="宋体" w:cs="宋体"/>
          <w:color w:val="auto"/>
          <w:highlight w:val="none"/>
        </w:rPr>
      </w:pPr>
      <w:r>
        <w:rPr>
          <w:rFonts w:hint="eastAsia" w:hAnsi="宋体" w:cs="宋体"/>
          <w:color w:val="auto"/>
          <w:highlight w:val="none"/>
        </w:rPr>
        <w:t>12.1.2 合同价格调整事项</w:t>
      </w:r>
    </w:p>
    <w:p w14:paraId="652CB88B">
      <w:pPr>
        <w:spacing w:line="360" w:lineRule="auto"/>
        <w:ind w:firstLine="420" w:firstLineChars="200"/>
        <w:jc w:val="left"/>
        <w:rPr>
          <w:rFonts w:hint="eastAsia" w:hAnsi="宋体" w:cs="宋体"/>
          <w:color w:val="auto"/>
          <w:highlight w:val="none"/>
        </w:rPr>
      </w:pPr>
      <w:r>
        <w:rPr>
          <w:rFonts w:hint="eastAsia" w:hAnsi="宋体" w:cs="宋体"/>
          <w:color w:val="auto"/>
          <w:highlight w:val="none"/>
        </w:rPr>
        <w:t>合同履行过</w:t>
      </w:r>
      <w:r>
        <w:rPr>
          <w:rFonts w:hint="eastAsia" w:hAnsi="宋体" w:cs="宋体"/>
          <w:color w:val="auto"/>
          <w:highlight w:val="none"/>
          <w:lang w:eastAsia="zh-CN"/>
        </w:rPr>
        <w:t>程中</w:t>
      </w:r>
      <w:r>
        <w:rPr>
          <w:rFonts w:hint="eastAsia" w:hAnsi="宋体" w:cs="宋体"/>
          <w:color w:val="auto"/>
          <w:highlight w:val="none"/>
        </w:rPr>
        <w:t>发生下列事项，发承包双方应按本合同相关条款约定调整合同价格：</w:t>
      </w:r>
    </w:p>
    <w:p w14:paraId="56434411">
      <w:pPr>
        <w:spacing w:line="360" w:lineRule="auto"/>
        <w:ind w:firstLine="420" w:firstLineChars="200"/>
        <w:jc w:val="left"/>
        <w:rPr>
          <w:rFonts w:hint="eastAsia" w:hAnsi="宋体" w:cs="宋体"/>
          <w:color w:val="auto"/>
          <w:highlight w:val="none"/>
        </w:rPr>
      </w:pPr>
      <w:r>
        <w:rPr>
          <w:rFonts w:hint="eastAsia" w:hAnsi="宋体" w:cs="宋体"/>
          <w:color w:val="auto"/>
          <w:highlight w:val="none"/>
        </w:rPr>
        <w:t>（1）工程量清单缺陷；（2）暂列金额；（3）暂估价；（4）总承包服务费；（5）零星签证；（6）物价变化；（7）法律法规及政策性变化；（8）工程变更；</w:t>
      </w:r>
      <w:r>
        <w:rPr>
          <w:rFonts w:hint="eastAsia" w:hAnsi="宋体" w:cs="宋体"/>
          <w:color w:val="auto"/>
          <w:highlight w:val="none"/>
          <w:lang w:eastAsia="zh-CN"/>
        </w:rPr>
        <w:t>（</w:t>
      </w:r>
      <w:r>
        <w:rPr>
          <w:rFonts w:hint="eastAsia" w:hAnsi="宋体" w:cs="宋体"/>
          <w:color w:val="auto"/>
          <w:highlight w:val="none"/>
          <w:lang w:val="en-US" w:eastAsia="zh-CN"/>
        </w:rPr>
        <w:t>9</w:t>
      </w:r>
      <w:r>
        <w:rPr>
          <w:rFonts w:hint="eastAsia" w:hAnsi="宋体" w:cs="宋体"/>
          <w:color w:val="auto"/>
          <w:highlight w:val="none"/>
          <w:lang w:eastAsia="zh-CN"/>
        </w:rPr>
        <w:t>）新增工程；</w:t>
      </w:r>
      <w:r>
        <w:rPr>
          <w:rFonts w:hint="eastAsia" w:hAnsi="宋体" w:cs="宋体"/>
          <w:color w:val="auto"/>
          <w:highlight w:val="none"/>
        </w:rPr>
        <w:t>（</w:t>
      </w:r>
      <w:r>
        <w:rPr>
          <w:rFonts w:hint="eastAsia" w:hAnsi="宋体" w:cs="宋体"/>
          <w:color w:val="auto"/>
          <w:highlight w:val="none"/>
          <w:lang w:val="en-US" w:eastAsia="zh-CN"/>
        </w:rPr>
        <w:t>10</w:t>
      </w:r>
      <w:r>
        <w:rPr>
          <w:rFonts w:hint="eastAsia" w:hAnsi="宋体" w:cs="宋体"/>
          <w:color w:val="auto"/>
          <w:highlight w:val="none"/>
        </w:rPr>
        <w:t>）工程索赔；（1</w:t>
      </w:r>
      <w:r>
        <w:rPr>
          <w:rFonts w:hint="eastAsia" w:hAnsi="宋体" w:cs="宋体"/>
          <w:color w:val="auto"/>
          <w:highlight w:val="none"/>
          <w:lang w:val="en-US" w:eastAsia="zh-CN"/>
        </w:rPr>
        <w:t>1</w:t>
      </w:r>
      <w:r>
        <w:rPr>
          <w:rFonts w:hint="eastAsia" w:hAnsi="宋体" w:cs="宋体"/>
          <w:color w:val="auto"/>
          <w:highlight w:val="none"/>
        </w:rPr>
        <w:t>） 发承包双方约定的其他调整事项：</w:t>
      </w:r>
      <w:r>
        <w:rPr>
          <w:rFonts w:hint="eastAsia" w:hAnsi="宋体" w:cs="宋体"/>
          <w:color w:val="auto"/>
          <w:highlight w:val="none"/>
          <w:u w:val="single"/>
        </w:rPr>
        <w:t xml:space="preserve">                  </w:t>
      </w:r>
      <w:r>
        <w:rPr>
          <w:rFonts w:hint="eastAsia" w:hAnsi="宋体" w:cs="宋体"/>
          <w:color w:val="auto"/>
          <w:highlight w:val="none"/>
        </w:rPr>
        <w:t>。</w:t>
      </w:r>
    </w:p>
    <w:p w14:paraId="33F64813">
      <w:pPr>
        <w:pStyle w:val="4"/>
        <w:rPr>
          <w:color w:val="auto"/>
          <w:highlight w:val="none"/>
        </w:rPr>
      </w:pPr>
      <w:bookmarkStart w:id="1017" w:name="_Toc13852"/>
      <w:bookmarkStart w:id="1018" w:name="_Toc78449839"/>
      <w:bookmarkStart w:id="1019" w:name="_Toc407135253"/>
      <w:bookmarkStart w:id="1020" w:name="_Toc1681900246"/>
      <w:bookmarkStart w:id="1021" w:name="_Toc20258"/>
      <w:r>
        <w:rPr>
          <w:color w:val="auto"/>
          <w:highlight w:val="none"/>
        </w:rPr>
        <w:t xml:space="preserve">12.2 </w:t>
      </w:r>
      <w:r>
        <w:rPr>
          <w:rFonts w:hint="eastAsia" w:hAnsi="宋体" w:cs="黑体"/>
          <w:color w:val="auto"/>
          <w:highlight w:val="none"/>
        </w:rPr>
        <w:t>预付款</w:t>
      </w:r>
      <w:bookmarkEnd w:id="998"/>
      <w:bookmarkEnd w:id="999"/>
      <w:bookmarkEnd w:id="1000"/>
      <w:bookmarkEnd w:id="1017"/>
      <w:bookmarkEnd w:id="1018"/>
      <w:bookmarkEnd w:id="1019"/>
      <w:bookmarkEnd w:id="1020"/>
      <w:bookmarkEnd w:id="1021"/>
    </w:p>
    <w:bookmarkEnd w:id="1001"/>
    <w:bookmarkEnd w:id="1002"/>
    <w:bookmarkEnd w:id="1003"/>
    <w:bookmarkEnd w:id="1004"/>
    <w:bookmarkEnd w:id="1005"/>
    <w:bookmarkEnd w:id="1006"/>
    <w:p w14:paraId="314C7503">
      <w:pPr>
        <w:spacing w:line="360" w:lineRule="auto"/>
        <w:ind w:firstLine="420" w:firstLineChars="200"/>
        <w:jc w:val="left"/>
        <w:rPr>
          <w:color w:val="auto"/>
          <w:highlight w:val="none"/>
        </w:rPr>
      </w:pPr>
      <w:r>
        <w:rPr>
          <w:color w:val="auto"/>
          <w:highlight w:val="none"/>
        </w:rPr>
        <w:t xml:space="preserve">12.2.1 </w:t>
      </w:r>
      <w:r>
        <w:rPr>
          <w:rFonts w:hint="eastAsia" w:hAnsi="宋体" w:cs="宋体"/>
          <w:color w:val="auto"/>
          <w:highlight w:val="none"/>
        </w:rPr>
        <w:t>预付款的支付</w:t>
      </w:r>
    </w:p>
    <w:p w14:paraId="0588EF7E">
      <w:pPr>
        <w:spacing w:line="360" w:lineRule="auto"/>
        <w:ind w:firstLine="420" w:firstLineChars="200"/>
        <w:jc w:val="left"/>
        <w:rPr>
          <w:color w:val="auto"/>
          <w:highlight w:val="none"/>
        </w:rPr>
      </w:pPr>
      <w:r>
        <w:rPr>
          <w:rFonts w:hint="eastAsia" w:hAnsi="宋体" w:cs="宋体"/>
          <w:color w:val="auto"/>
          <w:highlight w:val="none"/>
        </w:rPr>
        <w:t>预付款支付比例或金额：</w:t>
      </w:r>
      <w:r>
        <w:rPr>
          <w:rFonts w:hint="default" w:ascii="Times New Roman" w:hAnsi="Times New Roman" w:cs="Times New Roman"/>
          <w:color w:val="auto"/>
          <w:szCs w:val="21"/>
          <w:highlight w:val="none"/>
          <w:u w:val="none"/>
        </w:rPr>
        <w:t>按照签约合同价</w:t>
      </w:r>
      <w:r>
        <w:rPr>
          <w:rFonts w:hint="eastAsia" w:ascii="Times New Roman" w:hAnsi="Times New Roman" w:cs="Times New Roman"/>
          <w:color w:val="auto"/>
          <w:szCs w:val="21"/>
          <w:highlight w:val="none"/>
          <w:u w:val="none"/>
          <w:lang w:eastAsia="zh-CN"/>
        </w:rPr>
        <w:t>扣</w:t>
      </w:r>
      <w:r>
        <w:rPr>
          <w:rFonts w:hint="default" w:ascii="Times New Roman" w:hAnsi="Times New Roman" w:eastAsia="宋体" w:cs="Times New Roman"/>
          <w:color w:val="auto"/>
          <w:szCs w:val="21"/>
          <w:highlight w:val="none"/>
          <w:u w:val="none"/>
          <w:lang w:eastAsia="zh-CN"/>
        </w:rPr>
        <w:t>除</w:t>
      </w:r>
      <w:r>
        <w:rPr>
          <w:rFonts w:hint="default" w:ascii="Times New Roman" w:hAnsi="Times New Roman" w:eastAsia="宋体" w:cs="Times New Roman"/>
          <w:color w:val="auto"/>
          <w:szCs w:val="21"/>
          <w:highlight w:val="none"/>
          <w:u w:val="none"/>
          <w:lang w:val="zh-TW" w:eastAsia="zh-TW"/>
        </w:rPr>
        <w:t>暂列金额、专业工程暂估价及</w:t>
      </w:r>
      <w:r>
        <w:rPr>
          <w:rFonts w:hint="default" w:ascii="Times New Roman" w:hAnsi="Times New Roman" w:eastAsia="宋体" w:cs="Times New Roman"/>
          <w:color w:val="auto"/>
          <w:szCs w:val="21"/>
          <w:highlight w:val="none"/>
          <w:u w:val="none"/>
          <w:lang w:val="en" w:eastAsia="zh-TW"/>
        </w:rPr>
        <w:t>安全生产费</w:t>
      </w:r>
      <w:r>
        <w:rPr>
          <w:rFonts w:hint="default" w:eastAsia="宋体" w:cs="Times New Roman"/>
          <w:color w:val="auto"/>
          <w:szCs w:val="21"/>
          <w:highlight w:val="none"/>
          <w:u w:val="none"/>
          <w:lang w:val="en"/>
        </w:rPr>
        <w:t>后</w:t>
      </w:r>
      <w:r>
        <w:rPr>
          <w:rFonts w:hint="eastAsia" w:ascii="Times New Roman" w:hAnsi="Times New Roman" w:eastAsia="宋体" w:cs="Times New Roman"/>
          <w:color w:val="auto"/>
          <w:szCs w:val="21"/>
          <w:highlight w:val="none"/>
          <w:u w:val="none"/>
          <w:lang w:val="en-US" w:eastAsia="zh-CN"/>
        </w:rPr>
        <w:t xml:space="preserve">    </w:t>
      </w:r>
      <w:r>
        <w:rPr>
          <w:rFonts w:hint="default" w:eastAsia="宋体" w:cs="Times New Roman"/>
          <w:color w:val="auto"/>
          <w:szCs w:val="21"/>
          <w:highlight w:val="none"/>
          <w:u w:val="none"/>
          <w:lang w:val="en"/>
        </w:rPr>
        <w:t>的</w:t>
      </w:r>
      <w:r>
        <w:rPr>
          <w:rFonts w:hint="eastAsia" w:eastAsia="宋体" w:cs="Times New Roman"/>
          <w:color w:val="auto"/>
          <w:szCs w:val="21"/>
          <w:highlight w:val="none"/>
          <w:u w:val="single"/>
          <w:lang w:val="en-US" w:eastAsia="zh-CN"/>
        </w:rPr>
        <w:t>30</w:t>
      </w:r>
      <w:r>
        <w:rPr>
          <w:rFonts w:hint="default" w:ascii="Times New Roman" w:hAnsi="Times New Roman" w:eastAsia="宋体" w:cs="Times New Roman"/>
          <w:color w:val="auto"/>
          <w:szCs w:val="21"/>
          <w:highlight w:val="none"/>
          <w:u w:val="none"/>
        </w:rPr>
        <w:t>%。</w:t>
      </w:r>
    </w:p>
    <w:p w14:paraId="3B458370">
      <w:pPr>
        <w:spacing w:line="360" w:lineRule="auto"/>
        <w:ind w:firstLine="420" w:firstLineChars="200"/>
        <w:jc w:val="left"/>
        <w:rPr>
          <w:color w:val="auto"/>
          <w:highlight w:val="none"/>
        </w:rPr>
      </w:pPr>
      <w:r>
        <w:rPr>
          <w:rFonts w:hint="eastAsia" w:hAnsi="宋体" w:cs="宋体"/>
          <w:color w:val="auto"/>
          <w:highlight w:val="none"/>
        </w:rPr>
        <w:t>预付款支付期限：</w:t>
      </w:r>
      <w:r>
        <w:rPr>
          <w:rFonts w:hint="eastAsia"/>
          <w:color w:val="auto"/>
          <w:highlight w:val="none"/>
          <w:u w:val="single"/>
        </w:rPr>
        <w:t>合同签订后</w:t>
      </w:r>
      <w:r>
        <w:rPr>
          <w:rFonts w:hint="eastAsia"/>
          <w:color w:val="auto"/>
          <w:highlight w:val="none"/>
          <w:u w:val="single"/>
          <w:lang w:val="en-US" w:eastAsia="zh-CN"/>
        </w:rPr>
        <w:t>建设单位</w:t>
      </w:r>
      <w:r>
        <w:rPr>
          <w:rFonts w:hint="eastAsia"/>
          <w:color w:val="auto"/>
          <w:highlight w:val="none"/>
          <w:u w:val="single"/>
        </w:rPr>
        <w:t>向财政局请款到账后 10 个工作日内支付</w:t>
      </w:r>
      <w:r>
        <w:rPr>
          <w:color w:val="auto"/>
          <w:highlight w:val="none"/>
          <w:u w:val="single"/>
        </w:rPr>
        <w:t xml:space="preserve"> </w:t>
      </w:r>
      <w:r>
        <w:rPr>
          <w:rFonts w:hint="eastAsia" w:hAnsi="宋体" w:cs="宋体"/>
          <w:color w:val="auto"/>
          <w:highlight w:val="none"/>
        </w:rPr>
        <w:t>。</w:t>
      </w:r>
    </w:p>
    <w:p w14:paraId="0E44B16E">
      <w:pPr>
        <w:spacing w:line="360" w:lineRule="auto"/>
        <w:ind w:firstLine="420" w:firstLineChars="200"/>
        <w:jc w:val="left"/>
        <w:rPr>
          <w:rFonts w:hint="eastAsia"/>
          <w:color w:val="auto"/>
          <w:highlight w:val="none"/>
          <w:u w:val="none"/>
          <w:lang w:val="en-US" w:eastAsia="zh-CN"/>
        </w:rPr>
      </w:pPr>
      <w:r>
        <w:rPr>
          <w:rFonts w:hint="eastAsia" w:hAnsi="宋体" w:cs="宋体"/>
          <w:color w:val="auto"/>
          <w:highlight w:val="none"/>
        </w:rPr>
        <w:t>预付款扣回的方式：</w:t>
      </w:r>
      <w:r>
        <w:rPr>
          <w:rFonts w:hint="eastAsia"/>
          <w:color w:val="auto"/>
          <w:highlight w:val="none"/>
          <w:u w:val="single"/>
        </w:rPr>
        <w:t>进度款达到</w:t>
      </w:r>
      <w:r>
        <w:rPr>
          <w:rFonts w:hint="eastAsia"/>
          <w:color w:val="auto"/>
          <w:highlight w:val="none"/>
          <w:u w:val="single"/>
          <w:lang w:val="en-US" w:eastAsia="zh-CN"/>
        </w:rPr>
        <w:t>20</w:t>
      </w:r>
      <w:r>
        <w:rPr>
          <w:rFonts w:hint="eastAsia"/>
          <w:color w:val="auto"/>
          <w:highlight w:val="none"/>
          <w:u w:val="single"/>
        </w:rPr>
        <w:t>%作为预付款起扣点，从此之后的每个</w:t>
      </w:r>
      <w:r>
        <w:rPr>
          <w:rFonts w:hint="eastAsia"/>
          <w:color w:val="auto"/>
          <w:highlight w:val="none"/>
          <w:u w:val="single"/>
          <w:lang w:eastAsia="zh-CN"/>
        </w:rPr>
        <w:t>计量周期</w:t>
      </w:r>
      <w:r>
        <w:rPr>
          <w:rFonts w:hint="eastAsia"/>
          <w:color w:val="auto"/>
          <w:highlight w:val="none"/>
          <w:u w:val="single"/>
        </w:rPr>
        <w:t>进度款中按预付款支付比例扣回</w:t>
      </w:r>
      <w:r>
        <w:rPr>
          <w:rFonts w:hint="eastAsia"/>
          <w:color w:val="auto"/>
          <w:highlight w:val="none"/>
          <w:u w:val="none"/>
          <w:lang w:eastAsia="zh-CN"/>
        </w:rPr>
        <w:t>，</w:t>
      </w:r>
      <w:r>
        <w:rPr>
          <w:rFonts w:hint="eastAsia"/>
          <w:color w:val="auto"/>
          <w:highlight w:val="none"/>
          <w:u w:val="none"/>
        </w:rPr>
        <w:t>扣回</w:t>
      </w:r>
      <w:r>
        <w:rPr>
          <w:rFonts w:hint="eastAsia"/>
          <w:color w:val="auto"/>
          <w:highlight w:val="none"/>
          <w:u w:val="none"/>
          <w:lang w:eastAsia="zh-CN"/>
        </w:rPr>
        <w:t>金额或计算办法：</w:t>
      </w:r>
      <w:r>
        <w:rPr>
          <w:rFonts w:hint="eastAsia"/>
          <w:color w:val="auto"/>
          <w:highlight w:val="none"/>
          <w:u w:val="none"/>
          <w:lang w:val="en-US" w:eastAsia="zh-CN"/>
        </w:rPr>
        <w:t xml:space="preserve"> </w:t>
      </w:r>
    </w:p>
    <w:p w14:paraId="3382AC54">
      <w:pPr>
        <w:spacing w:line="360" w:lineRule="auto"/>
        <w:ind w:firstLine="420" w:firstLineChars="200"/>
        <w:jc w:val="left"/>
        <w:rPr>
          <w:rFonts w:hint="eastAsia"/>
          <w:color w:val="auto"/>
          <w:highlight w:val="none"/>
          <w:u w:val="none"/>
          <w:lang w:val="en-US" w:eastAsia="zh-CN"/>
        </w:rPr>
      </w:pPr>
      <w:r>
        <w:rPr>
          <w:rFonts w:hint="eastAsia"/>
          <w:color w:val="auto"/>
          <w:highlight w:val="none"/>
          <w:u w:val="none"/>
          <w:lang w:val="en-US" w:eastAsia="zh-CN"/>
        </w:rPr>
        <w:sym w:font="Wingdings 2" w:char="00A3"/>
      </w:r>
      <w:r>
        <w:rPr>
          <w:rFonts w:hint="eastAsia"/>
          <w:color w:val="auto"/>
          <w:highlight w:val="none"/>
          <w:u w:val="none"/>
          <w:lang w:val="en-US" w:eastAsia="zh-CN"/>
        </w:rPr>
        <w:t>按（预付款/剩余计量周期）计算每个计量周期扣回额；</w:t>
      </w:r>
    </w:p>
    <w:p w14:paraId="30DC5FF4">
      <w:pPr>
        <w:spacing w:line="360" w:lineRule="auto"/>
        <w:ind w:firstLine="420" w:firstLineChars="200"/>
        <w:jc w:val="left"/>
        <w:rPr>
          <w:color w:val="auto"/>
          <w:highlight w:val="none"/>
        </w:rPr>
      </w:pPr>
      <w:r>
        <w:rPr>
          <w:rFonts w:hint="eastAsia"/>
          <w:color w:val="auto"/>
          <w:highlight w:val="none"/>
          <w:u w:val="none"/>
          <w:lang w:val="en-US" w:eastAsia="zh-CN"/>
        </w:rPr>
        <w:sym w:font="Wingdings 2" w:char="0052"/>
      </w:r>
      <w:r>
        <w:rPr>
          <w:rFonts w:hint="eastAsia"/>
          <w:color w:val="auto"/>
          <w:highlight w:val="none"/>
          <w:u w:val="none"/>
          <w:lang w:val="en-US" w:eastAsia="zh-CN"/>
        </w:rPr>
        <w:t>按预付款的20%扣回，扣完为止</w:t>
      </w:r>
      <w:r>
        <w:rPr>
          <w:rFonts w:hint="eastAsia" w:hAnsi="宋体" w:cs="宋体"/>
          <w:color w:val="auto"/>
          <w:highlight w:val="none"/>
        </w:rPr>
        <w:t>。</w:t>
      </w:r>
    </w:p>
    <w:p w14:paraId="54E2B6A6">
      <w:pPr>
        <w:spacing w:line="360" w:lineRule="auto"/>
        <w:ind w:firstLine="420" w:firstLineChars="200"/>
        <w:jc w:val="left"/>
        <w:rPr>
          <w:color w:val="auto"/>
          <w:highlight w:val="none"/>
        </w:rPr>
      </w:pPr>
      <w:r>
        <w:rPr>
          <w:color w:val="auto"/>
          <w:highlight w:val="none"/>
        </w:rPr>
        <w:t xml:space="preserve">12.2.2 </w:t>
      </w:r>
      <w:r>
        <w:rPr>
          <w:rFonts w:hint="eastAsia" w:hAnsi="宋体" w:cs="宋体"/>
          <w:color w:val="auto"/>
          <w:highlight w:val="none"/>
        </w:rPr>
        <w:t>预付款担保</w:t>
      </w:r>
    </w:p>
    <w:p w14:paraId="43142404">
      <w:pPr>
        <w:spacing w:line="360" w:lineRule="auto"/>
        <w:ind w:firstLine="420" w:firstLineChars="200"/>
        <w:jc w:val="left"/>
        <w:rPr>
          <w:color w:val="auto"/>
          <w:highlight w:val="none"/>
        </w:rPr>
      </w:pPr>
      <w:r>
        <w:rPr>
          <w:rFonts w:hint="eastAsia" w:hAnsi="宋体" w:cs="宋体"/>
          <w:color w:val="auto"/>
          <w:highlight w:val="none"/>
        </w:rPr>
        <w:t>承包人提交预付款担保的期限：</w:t>
      </w:r>
      <w:r>
        <w:rPr>
          <w:color w:val="auto"/>
          <w:highlight w:val="none"/>
          <w:u w:val="single"/>
        </w:rPr>
        <w:t xml:space="preserve">                          </w:t>
      </w:r>
      <w:r>
        <w:rPr>
          <w:rFonts w:hint="eastAsia" w:hAnsi="宋体" w:cs="宋体"/>
          <w:color w:val="auto"/>
          <w:highlight w:val="none"/>
        </w:rPr>
        <w:t>。</w:t>
      </w:r>
    </w:p>
    <w:p w14:paraId="5382B174">
      <w:pPr>
        <w:spacing w:line="360" w:lineRule="auto"/>
        <w:ind w:firstLine="420" w:firstLineChars="200"/>
        <w:jc w:val="left"/>
        <w:rPr>
          <w:rFonts w:hint="eastAsia" w:ascii="Times New Roman" w:hAnsi="宋体" w:eastAsia="宋体" w:cs="宋体"/>
          <w:color w:val="auto"/>
          <w:highlight w:val="none"/>
        </w:rPr>
      </w:pPr>
      <w:r>
        <w:rPr>
          <w:rFonts w:hint="eastAsia" w:hAnsi="宋体" w:cs="宋体"/>
          <w:color w:val="auto"/>
          <w:highlight w:val="none"/>
        </w:rPr>
        <w:t>预付款担保的形式为：</w:t>
      </w:r>
      <w:r>
        <w:rPr>
          <w:rFonts w:hint="eastAsia"/>
          <w:color w:val="auto"/>
          <w:highlight w:val="none"/>
          <w:u w:val="none"/>
          <w:lang w:eastAsia="zh-CN"/>
        </w:rPr>
        <w:t>可以是</w:t>
      </w:r>
      <w:r>
        <w:rPr>
          <w:rFonts w:hint="eastAsia" w:ascii="Times New Roman" w:hAnsi="宋体" w:eastAsia="宋体" w:cs="宋体"/>
          <w:color w:val="auto"/>
          <w:highlight w:val="none"/>
        </w:rPr>
        <w:t>银行转账、电汇或网上支付、保函（银行保函、电子保函、保证保险保函、工程担保保函）等</w:t>
      </w:r>
      <w:r>
        <w:rPr>
          <w:rFonts w:hint="eastAsia" w:ascii="Times New Roman" w:hAnsi="宋体" w:eastAsia="宋体" w:cs="宋体"/>
          <w:color w:val="auto"/>
          <w:highlight w:val="none"/>
          <w:lang w:eastAsia="zh-CN"/>
        </w:rPr>
        <w:t>形</w:t>
      </w:r>
      <w:r>
        <w:rPr>
          <w:rFonts w:hint="eastAsia" w:ascii="Times New Roman" w:hAnsi="宋体" w:eastAsia="宋体" w:cs="宋体"/>
          <w:color w:val="auto"/>
          <w:highlight w:val="none"/>
        </w:rPr>
        <w:t>式。工程担保保证人应将出具的保函相关信息录入</w:t>
      </w:r>
      <w:r>
        <w:rPr>
          <w:rFonts w:hint="eastAsia" w:hAnsi="宋体" w:cs="宋体"/>
          <w:color w:val="auto"/>
          <w:highlight w:val="none"/>
          <w:lang w:eastAsia="zh-CN"/>
        </w:rPr>
        <w:t>“</w:t>
      </w:r>
      <w:r>
        <w:rPr>
          <w:rFonts w:hint="eastAsia" w:ascii="Times New Roman" w:hAnsi="宋体" w:eastAsia="宋体" w:cs="宋体"/>
          <w:color w:val="auto"/>
          <w:highlight w:val="none"/>
        </w:rPr>
        <w:t>广西建筑市场监管云</w:t>
      </w:r>
      <w:r>
        <w:rPr>
          <w:rFonts w:hint="eastAsia" w:hAnsi="宋体" w:cs="宋体"/>
          <w:color w:val="auto"/>
          <w:highlight w:val="none"/>
          <w:lang w:eastAsia="zh-CN"/>
        </w:rPr>
        <w:t>”</w:t>
      </w:r>
      <w:r>
        <w:rPr>
          <w:rFonts w:hint="eastAsia" w:ascii="Times New Roman" w:hAnsi="宋体" w:eastAsia="宋体" w:cs="宋体"/>
          <w:color w:val="auto"/>
          <w:highlight w:val="none"/>
        </w:rPr>
        <w:t>平台（</w:t>
      </w:r>
      <w:r>
        <w:rPr>
          <w:rFonts w:hint="eastAsia" w:ascii="Times New Roman" w:hAnsi="宋体" w:eastAsia="宋体" w:cs="宋体"/>
          <w:color w:val="auto"/>
          <w:highlight w:val="none"/>
          <w:lang w:eastAsia="zh-CN"/>
        </w:rPr>
        <w:t>https://gxjzsc.gxcic.</w:t>
      </w:r>
      <w:r>
        <w:rPr>
          <w:rFonts w:hint="eastAsia" w:cs="宋体"/>
          <w:color w:val="auto"/>
          <w:highlight w:val="none"/>
          <w:lang w:val="en-US" w:eastAsia="zh-CN"/>
        </w:rPr>
        <w:t>cn</w:t>
      </w:r>
      <w:r>
        <w:rPr>
          <w:rFonts w:hint="eastAsia" w:hAnsi="宋体" w:cs="宋体"/>
          <w:color w:val="auto"/>
          <w:highlight w:val="none"/>
          <w:lang w:eastAsia="zh-CN"/>
        </w:rPr>
        <w:t>）</w:t>
      </w:r>
      <w:r>
        <w:rPr>
          <w:rFonts w:hint="eastAsia" w:ascii="Times New Roman" w:hAnsi="宋体" w:eastAsia="宋体" w:cs="宋体"/>
          <w:color w:val="auto"/>
          <w:highlight w:val="none"/>
        </w:rPr>
        <w:t>，以实现保函查询及验真功能</w:t>
      </w:r>
      <w:r>
        <w:rPr>
          <w:rFonts w:hint="eastAsia" w:ascii="Times New Roman" w:hAnsi="宋体" w:eastAsia="宋体" w:cs="宋体"/>
          <w:color w:val="auto"/>
          <w:highlight w:val="none"/>
          <w:lang w:eastAsia="zh-CN"/>
        </w:rPr>
        <w:t>。</w:t>
      </w:r>
    </w:p>
    <w:p w14:paraId="76108551">
      <w:pPr>
        <w:spacing w:line="360" w:lineRule="auto"/>
        <w:ind w:firstLine="420" w:firstLineChars="200"/>
        <w:jc w:val="left"/>
        <w:rPr>
          <w:color w:val="auto"/>
          <w:highlight w:val="none"/>
        </w:rPr>
      </w:pPr>
      <w:r>
        <w:rPr>
          <w:rFonts w:hint="eastAsia" w:ascii="宋体" w:hAnsi="宋体" w:cs="宋体"/>
          <w:color w:val="auto"/>
          <w:highlight w:val="none"/>
        </w:rPr>
        <w:t>预付款担保格式见合同附件8。预付款支付申请（核准）表见合同附件10</w:t>
      </w:r>
    </w:p>
    <w:bookmarkEnd w:id="1007"/>
    <w:bookmarkEnd w:id="1008"/>
    <w:bookmarkEnd w:id="1009"/>
    <w:bookmarkEnd w:id="1010"/>
    <w:bookmarkEnd w:id="1011"/>
    <w:bookmarkEnd w:id="1012"/>
    <w:bookmarkEnd w:id="1013"/>
    <w:bookmarkEnd w:id="1014"/>
    <w:bookmarkEnd w:id="1015"/>
    <w:bookmarkEnd w:id="1016"/>
    <w:p w14:paraId="64F8913A">
      <w:pPr>
        <w:pStyle w:val="4"/>
        <w:rPr>
          <w:color w:val="auto"/>
          <w:highlight w:val="none"/>
        </w:rPr>
      </w:pPr>
      <w:bookmarkStart w:id="1022" w:name="_Toc12933"/>
      <w:bookmarkStart w:id="1023" w:name="_Toc1494831447"/>
      <w:bookmarkStart w:id="1024" w:name="_Toc373227751"/>
      <w:bookmarkStart w:id="1025" w:name="_Toc407135254"/>
      <w:bookmarkStart w:id="1026" w:name="_Toc389065316"/>
      <w:bookmarkStart w:id="1027" w:name="_Toc373478398"/>
      <w:bookmarkStart w:id="1028" w:name="_Toc78449840"/>
      <w:bookmarkStart w:id="1029" w:name="_Toc6734"/>
      <w:r>
        <w:rPr>
          <w:color w:val="auto"/>
          <w:highlight w:val="none"/>
        </w:rPr>
        <w:t xml:space="preserve">12.3 </w:t>
      </w:r>
      <w:r>
        <w:rPr>
          <w:rFonts w:hint="eastAsia" w:hAnsi="宋体" w:cs="黑体"/>
          <w:color w:val="auto"/>
          <w:highlight w:val="none"/>
        </w:rPr>
        <w:t>计量</w:t>
      </w:r>
      <w:bookmarkEnd w:id="1022"/>
      <w:bookmarkEnd w:id="1023"/>
      <w:bookmarkEnd w:id="1024"/>
      <w:bookmarkEnd w:id="1025"/>
      <w:bookmarkEnd w:id="1026"/>
      <w:bookmarkEnd w:id="1027"/>
      <w:bookmarkEnd w:id="1028"/>
      <w:bookmarkEnd w:id="1029"/>
    </w:p>
    <w:p w14:paraId="3191E9D3">
      <w:pPr>
        <w:spacing w:line="360" w:lineRule="auto"/>
        <w:ind w:firstLine="420" w:firstLineChars="200"/>
        <w:jc w:val="left"/>
        <w:rPr>
          <w:color w:val="auto"/>
          <w:highlight w:val="none"/>
        </w:rPr>
      </w:pPr>
      <w:r>
        <w:rPr>
          <w:color w:val="auto"/>
          <w:highlight w:val="none"/>
        </w:rPr>
        <w:t xml:space="preserve">12.3.1 </w:t>
      </w:r>
      <w:r>
        <w:rPr>
          <w:rFonts w:hint="eastAsia" w:hAnsi="宋体" w:cs="宋体"/>
          <w:color w:val="auto"/>
          <w:highlight w:val="none"/>
        </w:rPr>
        <w:t>计量原则</w:t>
      </w:r>
    </w:p>
    <w:p w14:paraId="0DA654C3">
      <w:pPr>
        <w:spacing w:line="360" w:lineRule="auto"/>
        <w:ind w:firstLine="420" w:firstLineChars="200"/>
        <w:jc w:val="left"/>
        <w:rPr>
          <w:color w:val="auto"/>
          <w:highlight w:val="none"/>
        </w:rPr>
      </w:pPr>
      <w:r>
        <w:rPr>
          <w:rFonts w:hint="eastAsia" w:hAnsi="宋体" w:cs="宋体"/>
          <w:color w:val="auto"/>
          <w:highlight w:val="none"/>
        </w:rPr>
        <w:t>合同工程应以承包人按合同要求已完成且应予计量的工程进行计量。工程量计算规则：工程的计量均以《广西壮族自治区建设工程全过程计价规范》《广西壮族自治区建设工程多层级工程量清单计算规范》及本工程补充项目清单计量规则为准。</w:t>
      </w:r>
    </w:p>
    <w:p w14:paraId="50507069">
      <w:pPr>
        <w:spacing w:line="360" w:lineRule="auto"/>
        <w:ind w:firstLine="420" w:firstLineChars="200"/>
        <w:jc w:val="left"/>
        <w:rPr>
          <w:rFonts w:hint="eastAsia" w:eastAsia="宋体"/>
          <w:color w:val="auto"/>
          <w:highlight w:val="none"/>
          <w:lang w:val="en-US" w:eastAsia="zh-CN"/>
        </w:rPr>
      </w:pPr>
      <w:r>
        <w:rPr>
          <w:color w:val="auto"/>
          <w:highlight w:val="none"/>
        </w:rPr>
        <w:t xml:space="preserve">12.3.2 </w:t>
      </w:r>
      <w:r>
        <w:rPr>
          <w:rFonts w:hint="eastAsia" w:hAnsi="宋体" w:cs="宋体"/>
          <w:color w:val="auto"/>
          <w:highlight w:val="none"/>
        </w:rPr>
        <w:t>计量周期</w:t>
      </w:r>
    </w:p>
    <w:p w14:paraId="0C809F1C">
      <w:pPr>
        <w:spacing w:line="360" w:lineRule="auto"/>
        <w:ind w:firstLine="420" w:firstLineChars="200"/>
        <w:jc w:val="left"/>
        <w:rPr>
          <w:rFonts w:hint="eastAsia" w:hAnsi="宋体" w:cs="宋体"/>
          <w:color w:val="auto"/>
          <w:highlight w:val="none"/>
        </w:rPr>
      </w:pPr>
      <w:r>
        <w:rPr>
          <w:rFonts w:hint="eastAsia" w:hAnsi="宋体" w:cs="宋体"/>
          <w:color w:val="auto"/>
          <w:highlight w:val="none"/>
        </w:rPr>
        <w:t>发承包双方按以下第</w:t>
      </w:r>
      <w:r>
        <w:rPr>
          <w:rFonts w:hint="eastAsia" w:hAnsi="宋体" w:cs="宋体"/>
          <w:color w:val="auto"/>
          <w:highlight w:val="none"/>
          <w:u w:val="single"/>
        </w:rPr>
        <w:t xml:space="preserve"> </w:t>
      </w:r>
      <w:r>
        <w:rPr>
          <w:rFonts w:hint="eastAsia" w:hAnsi="宋体" w:cs="宋体"/>
          <w:color w:val="auto"/>
          <w:highlight w:val="none"/>
          <w:u w:val="single"/>
          <w:lang w:val="en-US" w:eastAsia="zh-CN"/>
        </w:rPr>
        <w:t>一</w:t>
      </w:r>
      <w:r>
        <w:rPr>
          <w:rFonts w:hint="eastAsia" w:hAnsi="宋体" w:cs="宋体"/>
          <w:color w:val="auto"/>
          <w:highlight w:val="none"/>
          <w:u w:val="single"/>
        </w:rPr>
        <w:t xml:space="preserve"> </w:t>
      </w:r>
      <w:r>
        <w:rPr>
          <w:rFonts w:hint="eastAsia" w:hAnsi="宋体" w:cs="宋体"/>
          <w:color w:val="auto"/>
          <w:highlight w:val="none"/>
        </w:rPr>
        <w:t>种方式</w:t>
      </w:r>
      <w:r>
        <w:rPr>
          <w:rFonts w:hint="eastAsia" w:hAnsi="宋体" w:cs="宋体"/>
          <w:color w:val="auto"/>
          <w:highlight w:val="none"/>
          <w:lang w:eastAsia="zh-CN"/>
        </w:rPr>
        <w:t>（总价合同推荐使用第三种方式）</w:t>
      </w:r>
      <w:r>
        <w:rPr>
          <w:rFonts w:hint="eastAsia" w:hAnsi="宋体" w:cs="宋体"/>
          <w:color w:val="auto"/>
          <w:highlight w:val="none"/>
        </w:rPr>
        <w:t>确定计量周期：</w:t>
      </w:r>
    </w:p>
    <w:p w14:paraId="3FF52021">
      <w:pPr>
        <w:spacing w:line="360" w:lineRule="auto"/>
        <w:ind w:firstLine="420" w:firstLineChars="200"/>
        <w:jc w:val="left"/>
        <w:rPr>
          <w:rFonts w:hint="eastAsia" w:hAnsi="宋体" w:cs="宋体"/>
          <w:color w:val="auto"/>
          <w:highlight w:val="none"/>
        </w:rPr>
      </w:pPr>
      <w:r>
        <w:rPr>
          <w:rFonts w:hint="eastAsia" w:hAnsi="宋体" w:cs="宋体"/>
          <w:color w:val="auto"/>
          <w:highlight w:val="none"/>
        </w:rPr>
        <w:t>第一种方式：按月计量。承包人应于每月</w:t>
      </w:r>
      <w:r>
        <w:rPr>
          <w:rFonts w:hint="eastAsia" w:hAnsi="宋体" w:cs="宋体"/>
          <w:color w:val="auto"/>
          <w:highlight w:val="none"/>
          <w:u w:val="single"/>
        </w:rPr>
        <w:t xml:space="preserve"> </w:t>
      </w:r>
      <w:r>
        <w:rPr>
          <w:rFonts w:hint="eastAsia" w:hAnsi="宋体" w:cs="宋体"/>
          <w:color w:val="auto"/>
          <w:highlight w:val="none"/>
          <w:u w:val="single"/>
          <w:lang w:val="en-US" w:eastAsia="zh-CN"/>
        </w:rPr>
        <w:t>25</w:t>
      </w:r>
      <w:r>
        <w:rPr>
          <w:rFonts w:hint="eastAsia" w:hAnsi="宋体" w:cs="宋体"/>
          <w:color w:val="auto"/>
          <w:highlight w:val="none"/>
          <w:u w:val="single"/>
        </w:rPr>
        <w:t xml:space="preserve">  </w:t>
      </w:r>
      <w:r>
        <w:rPr>
          <w:rFonts w:hint="eastAsia" w:hAnsi="宋体" w:cs="宋体"/>
          <w:color w:val="auto"/>
          <w:highlight w:val="none"/>
        </w:rPr>
        <w:t>日前向发包人书面报送上月</w:t>
      </w:r>
      <w:r>
        <w:rPr>
          <w:rFonts w:hint="eastAsia" w:hAnsi="宋体" w:cs="宋体"/>
          <w:color w:val="auto"/>
          <w:highlight w:val="none"/>
          <w:u w:val="single"/>
        </w:rPr>
        <w:t xml:space="preserve">  </w:t>
      </w:r>
      <w:r>
        <w:rPr>
          <w:rFonts w:hint="eastAsia" w:hAnsi="宋体" w:cs="宋体"/>
          <w:color w:val="auto"/>
          <w:highlight w:val="none"/>
          <w:u w:val="single"/>
          <w:lang w:val="en-US" w:eastAsia="zh-CN"/>
        </w:rPr>
        <w:t>20</w:t>
      </w:r>
      <w:r>
        <w:rPr>
          <w:rFonts w:hint="eastAsia" w:hAnsi="宋体" w:cs="宋体"/>
          <w:color w:val="auto"/>
          <w:highlight w:val="none"/>
          <w:u w:val="single"/>
        </w:rPr>
        <w:t xml:space="preserve"> </w:t>
      </w:r>
      <w:r>
        <w:rPr>
          <w:rFonts w:hint="eastAsia" w:hAnsi="宋体" w:cs="宋体"/>
          <w:color w:val="auto"/>
          <w:highlight w:val="none"/>
        </w:rPr>
        <w:t>日至当月</w:t>
      </w:r>
      <w:r>
        <w:rPr>
          <w:rFonts w:hint="eastAsia" w:hAnsi="宋体" w:cs="宋体"/>
          <w:color w:val="auto"/>
          <w:highlight w:val="none"/>
          <w:u w:val="single"/>
        </w:rPr>
        <w:t xml:space="preserve"> </w:t>
      </w:r>
      <w:r>
        <w:rPr>
          <w:rFonts w:hint="eastAsia" w:hAnsi="宋体" w:cs="宋体"/>
          <w:color w:val="auto"/>
          <w:highlight w:val="none"/>
          <w:u w:val="single"/>
          <w:lang w:val="en-US" w:eastAsia="zh-CN"/>
        </w:rPr>
        <w:t>20</w:t>
      </w:r>
      <w:r>
        <w:rPr>
          <w:rFonts w:hint="eastAsia" w:hAnsi="宋体" w:cs="宋体"/>
          <w:color w:val="auto"/>
          <w:highlight w:val="none"/>
          <w:u w:val="single"/>
        </w:rPr>
        <w:t xml:space="preserve">  </w:t>
      </w:r>
      <w:r>
        <w:rPr>
          <w:rFonts w:hint="eastAsia" w:hAnsi="宋体" w:cs="宋体"/>
          <w:color w:val="auto"/>
          <w:highlight w:val="none"/>
        </w:rPr>
        <w:t>日已完成的工程量报告，并附进度付款申请单、已完成工程量报表和有关资料。</w:t>
      </w:r>
    </w:p>
    <w:p w14:paraId="40BD54DF">
      <w:pPr>
        <w:spacing w:line="360" w:lineRule="auto"/>
        <w:ind w:firstLine="420" w:firstLineChars="200"/>
        <w:jc w:val="left"/>
        <w:rPr>
          <w:rFonts w:hint="eastAsia" w:hAnsi="宋体" w:eastAsia="宋体" w:cs="宋体"/>
          <w:color w:val="auto"/>
          <w:highlight w:val="none"/>
          <w:lang w:eastAsia="zh-CN"/>
        </w:rPr>
      </w:pPr>
      <w:r>
        <w:rPr>
          <w:rFonts w:hint="eastAsia" w:hAnsi="宋体" w:cs="宋体"/>
          <w:color w:val="auto"/>
          <w:highlight w:val="none"/>
        </w:rPr>
        <w:t>第二种方式：</w:t>
      </w:r>
      <w:r>
        <w:rPr>
          <w:rFonts w:hint="eastAsia" w:hAnsi="宋体" w:cs="宋体"/>
          <w:color w:val="auto"/>
          <w:highlight w:val="none"/>
          <w:lang w:eastAsia="zh-CN"/>
        </w:rPr>
        <w:t>按工程形象目标进行工程计量。</w:t>
      </w:r>
      <w:r>
        <w:rPr>
          <w:rFonts w:hint="eastAsia" w:hAnsi="宋体" w:cs="宋体"/>
          <w:color w:val="auto"/>
          <w:highlight w:val="none"/>
        </w:rPr>
        <w:t>承包人应当</w:t>
      </w:r>
      <w:r>
        <w:rPr>
          <w:rFonts w:hint="eastAsia" w:hAnsi="宋体" w:cs="宋体"/>
          <w:color w:val="auto"/>
          <w:highlight w:val="none"/>
          <w:lang w:eastAsia="zh-CN"/>
        </w:rPr>
        <w:t>在工程形象目标任务完成后</w:t>
      </w:r>
      <w:r>
        <w:rPr>
          <w:rFonts w:hint="eastAsia" w:hAnsi="宋体" w:cs="宋体"/>
          <w:color w:val="auto"/>
          <w:highlight w:val="none"/>
        </w:rPr>
        <w:t>向发包人书面报送已完成的工程量报告，并附具进度付款申请单、已完成工程量报表和有关资料。</w:t>
      </w:r>
    </w:p>
    <w:p w14:paraId="359DEC8C">
      <w:pPr>
        <w:spacing w:line="360" w:lineRule="auto"/>
        <w:ind w:firstLine="420" w:firstLineChars="200"/>
        <w:jc w:val="left"/>
        <w:rPr>
          <w:rFonts w:hint="eastAsia" w:hAnsi="宋体" w:cs="宋体"/>
          <w:color w:val="auto"/>
          <w:highlight w:val="none"/>
        </w:rPr>
      </w:pPr>
      <w:r>
        <w:rPr>
          <w:rFonts w:hint="eastAsia" w:hAnsi="宋体" w:cs="宋体"/>
          <w:color w:val="auto"/>
          <w:highlight w:val="none"/>
          <w:lang w:eastAsia="zh-CN"/>
        </w:rPr>
        <w:t>第三种方式：</w:t>
      </w:r>
      <w:r>
        <w:rPr>
          <w:rFonts w:hint="eastAsia" w:hAnsi="宋体" w:cs="宋体"/>
          <w:color w:val="auto"/>
          <w:highlight w:val="none"/>
        </w:rPr>
        <w:t>按照</w:t>
      </w:r>
      <w:r>
        <w:rPr>
          <w:rFonts w:hint="eastAsia" w:hAnsi="宋体" w:cs="宋体"/>
          <w:color w:val="auto"/>
          <w:highlight w:val="none"/>
          <w:lang w:eastAsia="zh-CN"/>
        </w:rPr>
        <w:t>支付分解表支付</w:t>
      </w:r>
      <w:r>
        <w:rPr>
          <w:rFonts w:hint="eastAsia" w:hAnsi="宋体" w:cs="宋体"/>
          <w:color w:val="auto"/>
          <w:highlight w:val="none"/>
        </w:rPr>
        <w:t>。承包人应</w:t>
      </w:r>
      <w:r>
        <w:rPr>
          <w:rFonts w:hint="eastAsia" w:hAnsi="宋体" w:cs="宋体"/>
          <w:color w:val="auto"/>
          <w:highlight w:val="none"/>
          <w:lang w:eastAsia="zh-CN"/>
        </w:rPr>
        <w:t>在支付分解表上要求的工程形象进度目标任务完成后</w:t>
      </w:r>
      <w:r>
        <w:rPr>
          <w:rFonts w:hint="eastAsia" w:hAnsi="宋体" w:cs="宋体"/>
          <w:color w:val="auto"/>
          <w:highlight w:val="none"/>
        </w:rPr>
        <w:t>向发包人书面报送进度付款申请单和有关资料。</w:t>
      </w:r>
    </w:p>
    <w:p w14:paraId="5C90B39F">
      <w:pPr>
        <w:pStyle w:val="4"/>
        <w:rPr>
          <w:color w:val="auto"/>
          <w:highlight w:val="none"/>
        </w:rPr>
      </w:pPr>
      <w:bookmarkStart w:id="1030" w:name="_Toc407135255"/>
      <w:bookmarkStart w:id="1031" w:name="_Toc78449841"/>
      <w:bookmarkStart w:id="1032" w:name="_Toc373478399"/>
      <w:bookmarkStart w:id="1033" w:name="_Toc389065317"/>
      <w:bookmarkStart w:id="1034" w:name="_Toc4236"/>
      <w:bookmarkStart w:id="1035" w:name="_Toc373227752"/>
      <w:bookmarkStart w:id="1036" w:name="_Toc1155368667"/>
      <w:bookmarkStart w:id="1037" w:name="_Toc4691"/>
      <w:r>
        <w:rPr>
          <w:color w:val="auto"/>
          <w:highlight w:val="none"/>
        </w:rPr>
        <w:t xml:space="preserve">12.4 </w:t>
      </w:r>
      <w:r>
        <w:rPr>
          <w:rFonts w:hint="eastAsia" w:cs="黑体"/>
          <w:color w:val="auto"/>
          <w:highlight w:val="none"/>
        </w:rPr>
        <w:t>工程进度款支付</w:t>
      </w:r>
      <w:bookmarkEnd w:id="1030"/>
      <w:bookmarkEnd w:id="1031"/>
      <w:bookmarkEnd w:id="1032"/>
      <w:bookmarkEnd w:id="1033"/>
      <w:bookmarkEnd w:id="1034"/>
      <w:bookmarkEnd w:id="1035"/>
      <w:bookmarkEnd w:id="1036"/>
      <w:bookmarkEnd w:id="1037"/>
    </w:p>
    <w:p w14:paraId="3DB792C8">
      <w:pPr>
        <w:spacing w:line="400" w:lineRule="exact"/>
        <w:ind w:firstLine="420" w:firstLineChars="200"/>
        <w:jc w:val="left"/>
        <w:rPr>
          <w:color w:val="auto"/>
          <w:sz w:val="21"/>
          <w:szCs w:val="21"/>
          <w:highlight w:val="none"/>
        </w:rPr>
      </w:pPr>
      <w:bookmarkStart w:id="1038" w:name="_Toc296346712"/>
      <w:bookmarkStart w:id="1039" w:name="_Toc303539163"/>
      <w:bookmarkStart w:id="1040" w:name="_Toc300935006"/>
      <w:bookmarkStart w:id="1041" w:name="_Toc296944550"/>
      <w:bookmarkStart w:id="1042" w:name="_Toc296891251"/>
      <w:bookmarkStart w:id="1043" w:name="_Toc296503211"/>
      <w:bookmarkStart w:id="1044" w:name="_Toc292559921"/>
      <w:bookmarkStart w:id="1045" w:name="_Toc297048397"/>
      <w:bookmarkStart w:id="1046" w:name="_Toc296347210"/>
      <w:bookmarkStart w:id="1047" w:name="_Toc292559416"/>
      <w:bookmarkStart w:id="1048" w:name="_Toc297123556"/>
      <w:bookmarkStart w:id="1049" w:name="_Toc297120511"/>
      <w:bookmarkStart w:id="1050" w:name="_Toc297216215"/>
      <w:bookmarkStart w:id="1051" w:name="_Toc296891039"/>
      <w:r>
        <w:rPr>
          <w:rFonts w:ascii="宋体" w:hAnsi="宋体" w:eastAsia="宋体" w:cs="宋体"/>
          <w:color w:val="auto"/>
          <w:kern w:val="0"/>
          <w:sz w:val="21"/>
          <w:szCs w:val="21"/>
          <w:highlight w:val="none"/>
          <w:lang w:val="en-US" w:eastAsia="zh-CN" w:bidi="ar"/>
        </w:rPr>
        <w:t>政府机关、事业单位、国有企业建设工程进度款支付应不低于已完成工程价款的80%；同时，在确保不超出工程总概（预）算以及工程决（结）算工作顺利开展的前提下，除按合同约定保留不超过工程价款总额3%的质量保证金外，进度款支付比例可由发承包双方根据项目实际情况自行确定。在结算过程中，若发生进度款支付超出实际已完成工程价款的情况，承包单位应按规定在结算后30日内向发包单位返还多收到的工程进度款</w:t>
      </w:r>
      <w:r>
        <w:rPr>
          <w:rFonts w:hint="eastAsia" w:ascii="宋体" w:hAnsi="宋体" w:eastAsia="宋体" w:cs="宋体"/>
          <w:color w:val="auto"/>
          <w:kern w:val="0"/>
          <w:sz w:val="21"/>
          <w:szCs w:val="21"/>
          <w:highlight w:val="none"/>
          <w:lang w:val="en-US" w:eastAsia="zh-CN" w:bidi="ar"/>
        </w:rPr>
        <w:t>。</w:t>
      </w:r>
    </w:p>
    <w:p w14:paraId="7C67BCEF">
      <w:pPr>
        <w:spacing w:line="400" w:lineRule="exact"/>
        <w:ind w:firstLine="420" w:firstLineChars="200"/>
        <w:jc w:val="left"/>
        <w:rPr>
          <w:rFonts w:ascii="宋体" w:hAnsi="宋体" w:eastAsia="宋体" w:cs="宋体"/>
          <w:color w:val="auto"/>
          <w:kern w:val="0"/>
          <w:sz w:val="21"/>
          <w:szCs w:val="21"/>
          <w:highlight w:val="none"/>
          <w:lang w:val="en-US" w:eastAsia="zh-CN" w:bidi="ar"/>
        </w:rPr>
      </w:pPr>
      <w:r>
        <w:rPr>
          <w:rFonts w:ascii="宋体" w:hAnsi="宋体" w:eastAsia="宋体" w:cs="宋体"/>
          <w:color w:val="auto"/>
          <w:kern w:val="0"/>
          <w:sz w:val="21"/>
          <w:szCs w:val="21"/>
          <w:highlight w:val="none"/>
          <w:lang w:val="en-US" w:eastAsia="zh-CN" w:bidi="ar"/>
        </w:rPr>
        <w:t xml:space="preserve">12.4.1 </w:t>
      </w:r>
      <w:r>
        <w:rPr>
          <w:rFonts w:hint="eastAsia" w:ascii="宋体" w:hAnsi="宋体" w:eastAsia="宋体" w:cs="宋体"/>
          <w:color w:val="auto"/>
          <w:kern w:val="0"/>
          <w:sz w:val="21"/>
          <w:szCs w:val="21"/>
          <w:highlight w:val="none"/>
          <w:lang w:val="en-US" w:eastAsia="zh-CN" w:bidi="ar"/>
        </w:rPr>
        <w:t>付款周期</w:t>
      </w:r>
    </w:p>
    <w:p w14:paraId="1D9E0F16">
      <w:pPr>
        <w:spacing w:line="400" w:lineRule="exact"/>
        <w:ind w:firstLine="420" w:firstLineChars="200"/>
        <w:jc w:val="left"/>
        <w:rPr>
          <w:rFonts w:hint="eastAsia" w:ascii="宋体" w:hAnsi="宋体" w:eastAsia="宋体" w:cs="宋体"/>
          <w:color w:val="auto"/>
          <w:kern w:val="0"/>
          <w:sz w:val="21"/>
          <w:szCs w:val="21"/>
          <w:highlight w:val="none"/>
          <w:lang w:val="en-US" w:eastAsia="zh-CN" w:bidi="ar"/>
        </w:rPr>
      </w:pPr>
      <w:r>
        <w:rPr>
          <w:rFonts w:hint="default" w:ascii="Calibri" w:hAnsi="Calibri" w:eastAsia="宋体" w:cs="Calibri"/>
          <w:color w:val="auto"/>
          <w:kern w:val="0"/>
          <w:sz w:val="21"/>
          <w:szCs w:val="21"/>
          <w:highlight w:val="none"/>
          <w:lang w:val="en-US" w:eastAsia="zh-CN" w:bidi="ar"/>
        </w:rPr>
        <w:t>①</w:t>
      </w:r>
      <w:r>
        <w:rPr>
          <w:rFonts w:hint="eastAsia" w:ascii="宋体" w:hAnsi="宋体" w:eastAsia="宋体" w:cs="宋体"/>
          <w:color w:val="auto"/>
          <w:kern w:val="0"/>
          <w:sz w:val="21"/>
          <w:szCs w:val="21"/>
          <w:highlight w:val="none"/>
          <w:lang w:val="en-US" w:eastAsia="zh-CN" w:bidi="ar"/>
        </w:rPr>
        <w:t>合同价款:合同价款在合同条款内约定后，任何一方不得擅自改变。最终以第三方验收结算、审计后的价款为准。</w:t>
      </w:r>
      <w:r>
        <w:rPr>
          <w:rFonts w:hint="default" w:ascii="Calibri" w:hAnsi="Calibri" w:eastAsia="宋体" w:cs="Calibri"/>
          <w:color w:val="auto"/>
          <w:kern w:val="0"/>
          <w:sz w:val="21"/>
          <w:szCs w:val="21"/>
          <w:highlight w:val="none"/>
          <w:lang w:val="en-US" w:eastAsia="zh-CN" w:bidi="ar"/>
        </w:rPr>
        <w:t>②</w:t>
      </w:r>
      <w:r>
        <w:rPr>
          <w:rFonts w:hint="eastAsia" w:ascii="宋体" w:hAnsi="宋体" w:eastAsia="宋体" w:cs="宋体"/>
          <w:color w:val="auto"/>
          <w:kern w:val="0"/>
          <w:sz w:val="21"/>
          <w:szCs w:val="21"/>
          <w:highlight w:val="none"/>
          <w:lang w:val="en-US" w:eastAsia="zh-CN" w:bidi="ar"/>
        </w:rPr>
        <w:t>竣工验收结算。项目签订合同并施工单位进场施工后，由甲方预付合同总工程款的30%给乙方作为启动资金。在项目实施过程中，视工程进度情况拨款，但拨付的项目款不能超过合同价总额的90%（含项目启动资金，项目完工且经甲方组织镇级初验通过后方可拨付合同总额的90%）；经第三方验收合格后，建设单位可从定点库内选取中介机构，组织项目竣工结算审核后，可支付至结算审核总价的97%，衔接资金安排的工程类项目，按规定实行工程质量保证金制度，工程质量保证金比例为工程价款总算总额的3%。余下的3%资金作为项目质保金，待质保期满双方组织质量验收，无质量保修后甲方全额退回乙方，如质量未达到合同要求，则需按文件精神要求处理整改或扣取相应资金，将修复后的剩余质保金金额退回乙方。</w:t>
      </w:r>
      <w:r>
        <w:rPr>
          <w:rFonts w:hint="default" w:ascii="Calibri" w:hAnsi="Calibri" w:eastAsia="宋体" w:cs="Calibri"/>
          <w:color w:val="auto"/>
          <w:kern w:val="0"/>
          <w:sz w:val="21"/>
          <w:szCs w:val="21"/>
          <w:highlight w:val="none"/>
          <w:lang w:val="en-US" w:eastAsia="zh-CN" w:bidi="ar"/>
        </w:rPr>
        <w:t>③</w:t>
      </w:r>
      <w:r>
        <w:rPr>
          <w:rFonts w:hint="eastAsia" w:ascii="宋体" w:hAnsi="宋体" w:cs="宋体"/>
          <w:color w:val="auto"/>
          <w:kern w:val="0"/>
          <w:sz w:val="21"/>
          <w:szCs w:val="21"/>
          <w:highlight w:val="none"/>
          <w:lang w:val="en-US" w:eastAsia="zh-CN" w:bidi="ar"/>
        </w:rPr>
        <w:t>工程</w:t>
      </w:r>
      <w:r>
        <w:rPr>
          <w:rFonts w:hint="eastAsia" w:ascii="宋体" w:hAnsi="宋体" w:eastAsia="宋体" w:cs="宋体"/>
          <w:color w:val="auto"/>
          <w:kern w:val="0"/>
          <w:sz w:val="21"/>
          <w:szCs w:val="21"/>
          <w:highlight w:val="none"/>
          <w:lang w:val="en-US" w:eastAsia="zh-CN" w:bidi="ar"/>
        </w:rPr>
        <w:t>保质期为1年。</w:t>
      </w:r>
    </w:p>
    <w:p w14:paraId="750202D7">
      <w:pPr>
        <w:spacing w:line="400" w:lineRule="exact"/>
        <w:ind w:firstLine="420" w:firstLineChars="200"/>
        <w:jc w:val="left"/>
        <w:rPr>
          <w:color w:val="auto"/>
          <w:sz w:val="21"/>
          <w:szCs w:val="21"/>
          <w:highlight w:val="none"/>
        </w:rPr>
      </w:pPr>
      <w:r>
        <w:rPr>
          <w:rFonts w:ascii="宋体" w:hAnsi="宋体" w:eastAsia="宋体" w:cs="宋体"/>
          <w:color w:val="auto"/>
          <w:kern w:val="0"/>
          <w:sz w:val="21"/>
          <w:szCs w:val="21"/>
          <w:highlight w:val="none"/>
          <w:lang w:val="en-US" w:eastAsia="zh-CN" w:bidi="ar"/>
        </w:rPr>
        <w:t xml:space="preserve">12.4.2 </w:t>
      </w:r>
      <w:r>
        <w:rPr>
          <w:rFonts w:hint="eastAsia" w:ascii="宋体" w:hAnsi="宋体" w:eastAsia="宋体" w:cs="宋体"/>
          <w:color w:val="auto"/>
          <w:kern w:val="0"/>
          <w:sz w:val="21"/>
          <w:szCs w:val="21"/>
          <w:highlight w:val="none"/>
          <w:lang w:val="en-US" w:eastAsia="zh-CN" w:bidi="ar"/>
        </w:rPr>
        <w:t>进度付款申请单的编制</w:t>
      </w:r>
    </w:p>
    <w:p w14:paraId="4FDC872D">
      <w:pPr>
        <w:spacing w:line="360" w:lineRule="auto"/>
        <w:ind w:firstLine="420" w:firstLineChars="200"/>
        <w:jc w:val="left"/>
        <w:rPr>
          <w:color w:val="auto"/>
          <w:highlight w:val="none"/>
          <w:u w:val="single"/>
        </w:rPr>
      </w:pPr>
      <w:r>
        <w:rPr>
          <w:rFonts w:hint="eastAsia" w:hAnsi="宋体" w:cs="宋体"/>
          <w:color w:val="auto"/>
          <w:highlight w:val="none"/>
        </w:rPr>
        <w:t>关于进度付款申请单编制的约定：</w:t>
      </w:r>
      <w:r>
        <w:rPr>
          <w:color w:val="auto"/>
          <w:highlight w:val="none"/>
          <w:u w:val="single"/>
        </w:rPr>
        <w:t xml:space="preserve">    </w:t>
      </w:r>
      <w:r>
        <w:rPr>
          <w:rFonts w:hint="eastAsia"/>
          <w:color w:val="auto"/>
          <w:highlight w:val="none"/>
          <w:u w:val="single"/>
          <w:lang w:val="en-US" w:eastAsia="zh-CN"/>
        </w:rPr>
        <w:t>按发包人要求</w:t>
      </w:r>
      <w:r>
        <w:rPr>
          <w:color w:val="auto"/>
          <w:highlight w:val="none"/>
          <w:u w:val="single"/>
        </w:rPr>
        <w:t xml:space="preserve">                   </w:t>
      </w:r>
      <w:r>
        <w:rPr>
          <w:rFonts w:hint="eastAsia" w:hAnsi="宋体" w:cs="宋体"/>
          <w:color w:val="auto"/>
          <w:highlight w:val="none"/>
        </w:rPr>
        <w:t>。</w:t>
      </w:r>
    </w:p>
    <w:p w14:paraId="258CA5C1">
      <w:pPr>
        <w:spacing w:line="360" w:lineRule="auto"/>
        <w:ind w:firstLine="420" w:firstLineChars="200"/>
        <w:jc w:val="left"/>
        <w:rPr>
          <w:color w:val="auto"/>
          <w:highlight w:val="none"/>
        </w:rPr>
      </w:pPr>
      <w:r>
        <w:rPr>
          <w:color w:val="auto"/>
          <w:highlight w:val="none"/>
        </w:rPr>
        <w:t xml:space="preserve">12.4.3 </w:t>
      </w:r>
      <w:r>
        <w:rPr>
          <w:rFonts w:hint="eastAsia" w:hAnsi="宋体" w:cs="宋体"/>
          <w:color w:val="auto"/>
          <w:highlight w:val="none"/>
        </w:rPr>
        <w:t>进度付款申请单的提交</w:t>
      </w:r>
    </w:p>
    <w:p w14:paraId="74ED7A2B">
      <w:pPr>
        <w:spacing w:line="360" w:lineRule="auto"/>
        <w:ind w:firstLine="420" w:firstLineChars="200"/>
        <w:jc w:val="left"/>
        <w:rPr>
          <w:b/>
          <w:bCs/>
          <w:color w:val="auto"/>
          <w:highlight w:val="none"/>
          <w:u w:val="single"/>
        </w:rPr>
      </w:pPr>
      <w:r>
        <w:rPr>
          <w:rFonts w:hint="eastAsia" w:hAnsi="宋体" w:cs="宋体"/>
          <w:color w:val="auto"/>
          <w:highlight w:val="none"/>
        </w:rPr>
        <w:t>（</w:t>
      </w:r>
      <w:r>
        <w:rPr>
          <w:color w:val="auto"/>
          <w:highlight w:val="none"/>
        </w:rPr>
        <w:t>1</w:t>
      </w:r>
      <w:r>
        <w:rPr>
          <w:rFonts w:hint="eastAsia" w:hAnsi="宋体" w:cs="宋体"/>
          <w:color w:val="auto"/>
          <w:highlight w:val="none"/>
        </w:rPr>
        <w:t>）单价合同进度付款申请单提交的约定：</w:t>
      </w:r>
    </w:p>
    <w:p w14:paraId="2141903D">
      <w:pPr>
        <w:spacing w:line="360" w:lineRule="auto"/>
        <w:ind w:firstLine="420" w:firstLineChars="200"/>
        <w:jc w:val="left"/>
        <w:rPr>
          <w:rFonts w:hint="eastAsia" w:ascii="宋体" w:hAnsi="宋体" w:cs="宋体"/>
          <w:color w:val="auto"/>
          <w:szCs w:val="21"/>
          <w:highlight w:val="none"/>
          <w:lang w:val="zh-TW" w:eastAsia="zh-CN"/>
        </w:rPr>
      </w:pPr>
      <w:r>
        <w:rPr>
          <w:rFonts w:hint="eastAsia"/>
          <w:color w:val="auto"/>
          <w:highlight w:val="none"/>
          <w:u w:val="none"/>
          <w:lang w:val="en-US" w:eastAsia="zh-CN"/>
        </w:rPr>
        <w:t>1）</w:t>
      </w:r>
      <w:r>
        <w:rPr>
          <w:rFonts w:hint="eastAsia" w:ascii="宋体" w:hAnsi="宋体" w:cs="宋体"/>
          <w:color w:val="auto"/>
          <w:szCs w:val="21"/>
          <w:highlight w:val="none"/>
          <w:lang w:val="zh-TW"/>
        </w:rPr>
        <w:t>分部分项工程清单进度款</w:t>
      </w:r>
      <w:r>
        <w:rPr>
          <w:rFonts w:hint="eastAsia" w:ascii="宋体" w:hAnsi="宋体" w:cs="宋体"/>
          <w:color w:val="auto"/>
          <w:szCs w:val="21"/>
          <w:highlight w:val="none"/>
          <w:lang w:val="zh-TW" w:eastAsia="zh-CN"/>
        </w:rPr>
        <w:t>计算：</w:t>
      </w:r>
      <w:r>
        <w:rPr>
          <w:rFonts w:hint="eastAsia" w:ascii="宋体" w:hAnsi="宋体" w:cs="宋体"/>
          <w:color w:val="auto"/>
          <w:szCs w:val="21"/>
          <w:highlight w:val="none"/>
          <w:lang w:val="zh-TW"/>
        </w:rPr>
        <w:t>应按发包人提供的施工图纸、工程变更指令、合同约定</w:t>
      </w:r>
      <w:r>
        <w:rPr>
          <w:rFonts w:hint="eastAsia" w:ascii="宋体" w:hAnsi="宋体" w:cs="宋体"/>
          <w:color w:val="auto"/>
          <w:szCs w:val="21"/>
          <w:highlight w:val="none"/>
        </w:rPr>
        <w:t>的</w:t>
      </w:r>
      <w:r>
        <w:rPr>
          <w:rFonts w:hint="eastAsia" w:ascii="宋体" w:hAnsi="宋体" w:cs="宋体"/>
          <w:color w:val="auto"/>
          <w:szCs w:val="21"/>
          <w:highlight w:val="none"/>
          <w:lang w:eastAsia="zh-CN"/>
        </w:rPr>
        <w:t>计算规范</w:t>
      </w:r>
      <w:r>
        <w:rPr>
          <w:rFonts w:hint="eastAsia" w:ascii="宋体" w:hAnsi="宋体" w:cs="宋体"/>
          <w:color w:val="auto"/>
          <w:szCs w:val="21"/>
          <w:highlight w:val="none"/>
          <w:lang w:val="zh-TW"/>
        </w:rPr>
        <w:t>和</w:t>
      </w:r>
      <w:r>
        <w:rPr>
          <w:rFonts w:hint="eastAsia" w:ascii="宋体" w:hAnsi="宋体" w:cs="宋体"/>
          <w:color w:val="auto"/>
          <w:szCs w:val="21"/>
          <w:highlight w:val="none"/>
          <w:lang w:val="zh-TW" w:eastAsia="zh-CN"/>
        </w:rPr>
        <w:t>计价规范</w:t>
      </w:r>
      <w:r>
        <w:rPr>
          <w:rFonts w:hint="eastAsia" w:ascii="宋体" w:hAnsi="宋体" w:cs="宋体"/>
          <w:color w:val="auto"/>
          <w:szCs w:val="21"/>
          <w:highlight w:val="none"/>
          <w:lang w:val="zh-TW"/>
        </w:rPr>
        <w:t>规定，</w:t>
      </w:r>
      <w:r>
        <w:rPr>
          <w:rFonts w:hint="eastAsia" w:ascii="宋体" w:hAnsi="宋体" w:cs="宋体"/>
          <w:color w:val="auto"/>
          <w:szCs w:val="21"/>
          <w:highlight w:val="none"/>
          <w:lang w:val="zh-TW" w:eastAsia="zh-CN"/>
        </w:rPr>
        <w:t>计算</w:t>
      </w:r>
      <w:r>
        <w:rPr>
          <w:rFonts w:hint="default" w:ascii="宋体" w:hAnsi="宋体" w:cs="宋体"/>
          <w:color w:val="auto"/>
          <w:szCs w:val="21"/>
          <w:highlight w:val="none"/>
          <w:lang w:val="en" w:eastAsia="zh-CN"/>
        </w:rPr>
        <w:t>本</w:t>
      </w:r>
      <w:r>
        <w:rPr>
          <w:rFonts w:hint="eastAsia" w:ascii="宋体" w:hAnsi="宋体" w:cs="宋体"/>
          <w:color w:val="auto"/>
          <w:szCs w:val="21"/>
          <w:highlight w:val="none"/>
          <w:lang w:val="zh-TW" w:eastAsia="zh-CN"/>
        </w:rPr>
        <w:t>期实际</w:t>
      </w:r>
      <w:r>
        <w:rPr>
          <w:rFonts w:hint="eastAsia" w:ascii="宋体" w:hAnsi="宋体" w:cs="宋体"/>
          <w:color w:val="auto"/>
          <w:szCs w:val="21"/>
          <w:highlight w:val="none"/>
          <w:lang w:val="zh-TW"/>
        </w:rPr>
        <w:t>完成的相应清单项目工程量，乘以合同单价（合同单价发生调整的，</w:t>
      </w:r>
      <w:r>
        <w:rPr>
          <w:rFonts w:hint="eastAsia" w:ascii="宋体" w:hAnsi="宋体" w:cs="宋体"/>
          <w:color w:val="auto"/>
          <w:szCs w:val="21"/>
          <w:highlight w:val="none"/>
          <w:lang w:val="zh-TW" w:eastAsia="zh-CN"/>
        </w:rPr>
        <w:t>按调整后的</w:t>
      </w:r>
      <w:r>
        <w:rPr>
          <w:rFonts w:hint="eastAsia" w:ascii="宋体" w:hAnsi="宋体" w:cs="宋体"/>
          <w:color w:val="auto"/>
          <w:szCs w:val="21"/>
          <w:highlight w:val="none"/>
          <w:lang w:val="zh-TW"/>
        </w:rPr>
        <w:t>单价）</w:t>
      </w:r>
      <w:r>
        <w:rPr>
          <w:rFonts w:hint="eastAsia" w:ascii="宋体" w:hAnsi="宋体" w:cs="宋体"/>
          <w:color w:val="auto"/>
          <w:szCs w:val="21"/>
          <w:highlight w:val="none"/>
          <w:lang w:val="zh-TW" w:eastAsia="zh-CN"/>
        </w:rPr>
        <w:t>。</w:t>
      </w:r>
    </w:p>
    <w:p w14:paraId="14BBDD18">
      <w:pPr>
        <w:spacing w:line="360" w:lineRule="auto"/>
        <w:ind w:firstLine="420" w:firstLineChars="200"/>
        <w:jc w:val="left"/>
        <w:rPr>
          <w:rFonts w:hint="eastAsia" w:ascii="宋体" w:hAnsi="宋体" w:cs="宋体"/>
          <w:bCs/>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bCs/>
          <w:color w:val="auto"/>
          <w:szCs w:val="21"/>
          <w:highlight w:val="none"/>
        </w:rPr>
        <w:t>措施项目进度款</w:t>
      </w:r>
      <w:r>
        <w:rPr>
          <w:rFonts w:hint="eastAsia" w:ascii="宋体" w:hAnsi="宋体" w:cs="宋体"/>
          <w:bCs/>
          <w:color w:val="auto"/>
          <w:szCs w:val="21"/>
          <w:highlight w:val="none"/>
          <w:lang w:eastAsia="zh-CN"/>
        </w:rPr>
        <w:t>计算：技术措施按照当期完成的技术措施项目工程量乘以承包人《技术措施项目清单综合单价分析表》中各子项技术措施项目综合单价计算，当该项技术措施项目累计进度款达到该项技术措施项目费合计金额时，不再计算该项技术措施项目进度款。综合</w:t>
      </w:r>
      <w:r>
        <w:rPr>
          <w:rFonts w:hint="eastAsia" w:ascii="宋体" w:hAnsi="宋体" w:cs="宋体"/>
          <w:bCs/>
          <w:color w:val="auto"/>
          <w:szCs w:val="21"/>
          <w:highlight w:val="none"/>
        </w:rPr>
        <w:t>措施项目</w:t>
      </w:r>
      <w:r>
        <w:rPr>
          <w:rFonts w:hint="eastAsia" w:ascii="宋体" w:hAnsi="宋体" w:cs="宋体"/>
          <w:bCs/>
          <w:color w:val="auto"/>
          <w:szCs w:val="21"/>
          <w:highlight w:val="none"/>
          <w:lang w:eastAsia="zh-CN"/>
        </w:rPr>
        <w:t>中的</w:t>
      </w:r>
      <w:r>
        <w:rPr>
          <w:rFonts w:hint="eastAsia" w:ascii="宋体" w:hAnsi="宋体" w:cs="宋体"/>
          <w:bCs/>
          <w:color w:val="auto"/>
          <w:szCs w:val="21"/>
          <w:highlight w:val="none"/>
        </w:rPr>
        <w:t>文明临设环保费</w:t>
      </w:r>
      <w:r>
        <w:rPr>
          <w:rFonts w:hint="eastAsia" w:ascii="宋体" w:hAnsi="宋体" w:cs="宋体"/>
          <w:bCs/>
          <w:color w:val="auto"/>
          <w:szCs w:val="21"/>
          <w:highlight w:val="none"/>
          <w:lang w:eastAsia="zh-CN"/>
        </w:rPr>
        <w:t>按合同附件</w:t>
      </w:r>
      <w:r>
        <w:rPr>
          <w:rFonts w:hint="eastAsia" w:ascii="宋体" w:hAnsi="宋体" w:cs="宋体"/>
          <w:bCs/>
          <w:color w:val="auto"/>
          <w:szCs w:val="21"/>
          <w:highlight w:val="none"/>
          <w:lang w:val="en-US" w:eastAsia="zh-CN"/>
        </w:rPr>
        <w:t>15《</w:t>
      </w:r>
      <w:r>
        <w:rPr>
          <w:rFonts w:hint="eastAsia" w:ascii="宋体" w:hAnsi="宋体" w:cs="宋体"/>
          <w:bCs/>
          <w:color w:val="auto"/>
          <w:szCs w:val="21"/>
          <w:highlight w:val="none"/>
          <w:lang w:eastAsia="zh-CN"/>
        </w:rPr>
        <w:t>措施项目分拆表</w:t>
      </w:r>
      <w:r>
        <w:rPr>
          <w:rFonts w:hint="eastAsia" w:ascii="宋体" w:hAnsi="宋体" w:cs="宋体"/>
          <w:bCs/>
          <w:color w:val="auto"/>
          <w:szCs w:val="21"/>
          <w:highlight w:val="none"/>
          <w:lang w:val="en-US" w:eastAsia="zh-CN"/>
        </w:rPr>
        <w:t>》</w:t>
      </w:r>
      <w:r>
        <w:rPr>
          <w:rFonts w:hint="eastAsia" w:ascii="宋体" w:hAnsi="宋体" w:cs="宋体"/>
          <w:bCs/>
          <w:color w:val="auto"/>
          <w:szCs w:val="21"/>
          <w:highlight w:val="none"/>
          <w:lang w:eastAsia="zh-CN"/>
        </w:rPr>
        <w:t>支付该部分进度款，其他综合措施项目按该项措施项目占签约合同价中分部分项及技术措施项目费比例乘以当期完成的分部分项及技术措施项目费计算，该项措施费用支付完毕后不再计取</w:t>
      </w:r>
      <w:r>
        <w:rPr>
          <w:rFonts w:hint="eastAsia" w:ascii="宋体" w:hAnsi="宋体" w:cs="宋体"/>
          <w:bCs/>
          <w:color w:val="auto"/>
          <w:szCs w:val="21"/>
          <w:highlight w:val="none"/>
        </w:rPr>
        <w:t>。</w:t>
      </w:r>
    </w:p>
    <w:p w14:paraId="46C7162B">
      <w:pPr>
        <w:spacing w:after="0" w:line="360" w:lineRule="auto"/>
        <w:ind w:firstLine="420" w:firstLineChars="200"/>
        <w:jc w:val="left"/>
        <w:rPr>
          <w:rFonts w:hint="eastAsia" w:ascii="宋体" w:hAnsi="宋体" w:cs="宋体"/>
          <w:bCs w:val="0"/>
          <w:color w:val="auto"/>
          <w:szCs w:val="21"/>
          <w:highlight w:val="none"/>
        </w:rPr>
      </w:pPr>
      <w:r>
        <w:rPr>
          <w:rFonts w:hint="eastAsia" w:ascii="宋体" w:hAnsi="宋体" w:cs="宋体"/>
          <w:bCs w:val="0"/>
          <w:color w:val="auto"/>
          <w:szCs w:val="21"/>
          <w:highlight w:val="none"/>
          <w:lang w:val="en-US" w:eastAsia="zh-CN"/>
        </w:rPr>
        <w:t>3）</w:t>
      </w:r>
      <w:r>
        <w:rPr>
          <w:rFonts w:hint="eastAsia" w:ascii="宋体" w:hAnsi="宋体" w:cs="宋体"/>
          <w:bCs w:val="0"/>
          <w:color w:val="auto"/>
          <w:szCs w:val="21"/>
          <w:highlight w:val="none"/>
        </w:rPr>
        <w:t>其他项目</w:t>
      </w:r>
      <w:r>
        <w:rPr>
          <w:rFonts w:hint="eastAsia" w:ascii="宋体" w:hAnsi="宋体" w:cs="宋体"/>
          <w:bCs w:val="0"/>
          <w:color w:val="auto"/>
          <w:szCs w:val="21"/>
          <w:highlight w:val="none"/>
          <w:lang w:eastAsia="zh-CN"/>
        </w:rPr>
        <w:t>费</w:t>
      </w:r>
      <w:r>
        <w:rPr>
          <w:rFonts w:hint="eastAsia" w:ascii="宋体" w:hAnsi="宋体" w:cs="宋体"/>
          <w:bCs w:val="0"/>
          <w:color w:val="auto"/>
          <w:szCs w:val="21"/>
          <w:highlight w:val="none"/>
        </w:rPr>
        <w:t>进度款计算：总承包服务费</w:t>
      </w:r>
      <w:r>
        <w:rPr>
          <w:rFonts w:hint="eastAsia" w:ascii="宋体" w:hAnsi="宋体" w:cs="宋体"/>
          <w:bCs w:val="0"/>
          <w:color w:val="auto"/>
          <w:szCs w:val="21"/>
          <w:highlight w:val="none"/>
          <w:lang w:eastAsia="zh-CN"/>
        </w:rPr>
        <w:t>中的专业工程配合费</w:t>
      </w:r>
      <w:r>
        <w:rPr>
          <w:rFonts w:hint="eastAsia" w:ascii="宋体" w:hAnsi="宋体" w:cs="宋体"/>
          <w:bCs w:val="0"/>
          <w:color w:val="auto"/>
          <w:szCs w:val="21"/>
          <w:highlight w:val="none"/>
        </w:rPr>
        <w:t>应按当期发包人确认的专业分包工程进度款与专业分包合同价的比例乘以相应的服务费计算各分包工程</w:t>
      </w:r>
      <w:r>
        <w:rPr>
          <w:rFonts w:hint="eastAsia" w:ascii="宋体" w:hAnsi="宋体" w:cs="宋体"/>
          <w:bCs w:val="0"/>
          <w:color w:val="auto"/>
          <w:szCs w:val="21"/>
          <w:highlight w:val="none"/>
          <w:lang w:eastAsia="zh-CN"/>
        </w:rPr>
        <w:t>当期</w:t>
      </w:r>
      <w:r>
        <w:rPr>
          <w:rFonts w:hint="eastAsia" w:ascii="宋体" w:hAnsi="宋体" w:cs="宋体"/>
          <w:bCs w:val="0"/>
          <w:color w:val="auto"/>
          <w:szCs w:val="21"/>
          <w:highlight w:val="none"/>
        </w:rPr>
        <w:t>完成的总承包服务费</w:t>
      </w:r>
      <w:r>
        <w:rPr>
          <w:rFonts w:hint="eastAsia" w:ascii="宋体" w:hAnsi="宋体" w:cs="宋体"/>
          <w:bCs w:val="0"/>
          <w:color w:val="auto"/>
          <w:szCs w:val="21"/>
          <w:highlight w:val="none"/>
          <w:lang w:eastAsia="zh-CN"/>
        </w:rPr>
        <w:t>；</w:t>
      </w:r>
      <w:r>
        <w:rPr>
          <w:rFonts w:hint="eastAsia" w:ascii="宋体" w:hAnsi="宋体" w:cs="宋体"/>
          <w:bCs w:val="0"/>
          <w:color w:val="auto"/>
          <w:szCs w:val="21"/>
          <w:highlight w:val="none"/>
          <w:lang w:val="en-US" w:eastAsia="zh-CN"/>
        </w:rPr>
        <w:t>总承包服务费中的</w:t>
      </w:r>
      <w:r>
        <w:rPr>
          <w:rFonts w:hint="eastAsia" w:ascii="宋体" w:hAnsi="宋体" w:cs="宋体"/>
          <w:bCs w:val="0"/>
          <w:color w:val="auto"/>
          <w:szCs w:val="21"/>
          <w:highlight w:val="none"/>
        </w:rPr>
        <w:t>发包人提供材料</w:t>
      </w:r>
      <w:r>
        <w:rPr>
          <w:rFonts w:hint="eastAsia" w:ascii="宋体" w:hAnsi="宋体" w:cs="宋体"/>
          <w:bCs w:val="0"/>
          <w:color w:val="auto"/>
          <w:szCs w:val="21"/>
          <w:highlight w:val="none"/>
          <w:lang w:eastAsia="zh-CN"/>
        </w:rPr>
        <w:t>的保管费应在最后一期进度款一次性支付；</w:t>
      </w:r>
      <w:r>
        <w:rPr>
          <w:rFonts w:hint="eastAsia" w:ascii="宋体" w:hAnsi="宋体" w:cs="宋体"/>
          <w:bCs w:val="0"/>
          <w:color w:val="auto"/>
          <w:szCs w:val="21"/>
          <w:highlight w:val="none"/>
        </w:rPr>
        <w:t>专业工程暂估价项目应按当期发包人确认的专业工程项目完成的进度款计算</w:t>
      </w:r>
      <w:r>
        <w:rPr>
          <w:rFonts w:hint="eastAsia" w:ascii="宋体" w:hAnsi="宋体" w:cs="宋体"/>
          <w:bCs w:val="0"/>
          <w:color w:val="auto"/>
          <w:szCs w:val="21"/>
          <w:highlight w:val="none"/>
          <w:lang w:eastAsia="zh-CN"/>
        </w:rPr>
        <w:t>；</w:t>
      </w:r>
      <w:r>
        <w:rPr>
          <w:rFonts w:hint="eastAsia" w:ascii="宋体" w:hAnsi="宋体" w:cs="宋体"/>
          <w:bCs w:val="0"/>
          <w:color w:val="auto"/>
          <w:szCs w:val="21"/>
          <w:highlight w:val="none"/>
          <w:lang w:val="en-US"/>
        </w:rPr>
        <w:t>零星签证</w:t>
      </w:r>
      <w:r>
        <w:rPr>
          <w:rFonts w:hint="eastAsia" w:ascii="宋体" w:hAnsi="宋体" w:cs="宋体"/>
          <w:bCs w:val="0"/>
          <w:color w:val="auto"/>
          <w:szCs w:val="21"/>
          <w:highlight w:val="none"/>
        </w:rPr>
        <w:t>应按</w:t>
      </w:r>
      <w:r>
        <w:rPr>
          <w:rFonts w:hint="eastAsia" w:ascii="宋体" w:hAnsi="宋体" w:cs="宋体"/>
          <w:bCs w:val="0"/>
          <w:color w:val="auto"/>
          <w:szCs w:val="21"/>
          <w:highlight w:val="none"/>
          <w:lang w:eastAsia="zh-CN"/>
        </w:rPr>
        <w:t>当</w:t>
      </w:r>
      <w:r>
        <w:rPr>
          <w:rFonts w:hint="eastAsia" w:ascii="宋体" w:hAnsi="宋体" w:cs="宋体"/>
          <w:bCs w:val="0"/>
          <w:color w:val="auto"/>
          <w:szCs w:val="21"/>
          <w:highlight w:val="none"/>
        </w:rPr>
        <w:t>期完成的进度款进行计算</w:t>
      </w:r>
      <w:r>
        <w:rPr>
          <w:rFonts w:hint="eastAsia" w:ascii="宋体" w:hAnsi="宋体" w:cs="宋体"/>
          <w:bCs w:val="0"/>
          <w:color w:val="auto"/>
          <w:szCs w:val="21"/>
          <w:highlight w:val="none"/>
          <w:lang w:eastAsia="zh-CN"/>
        </w:rPr>
        <w:t>；</w:t>
      </w:r>
      <w:r>
        <w:rPr>
          <w:rFonts w:hint="eastAsia" w:ascii="宋体" w:hAnsi="宋体" w:cs="宋体"/>
          <w:color w:val="auto"/>
          <w:szCs w:val="21"/>
          <w:highlight w:val="none"/>
          <w:lang w:eastAsia="zh-CN"/>
        </w:rPr>
        <w:t>安全生产费按照</w:t>
      </w:r>
      <w:r>
        <w:rPr>
          <w:rFonts w:hint="default" w:ascii="宋体" w:hAnsi="宋体" w:cs="宋体"/>
          <w:color w:val="auto"/>
          <w:szCs w:val="21"/>
          <w:highlight w:val="none"/>
          <w:lang w:val="en" w:eastAsia="zh-CN"/>
        </w:rPr>
        <w:t>本合同6.1.6规定计算。</w:t>
      </w:r>
    </w:p>
    <w:p w14:paraId="5E7523C8">
      <w:pPr>
        <w:spacing w:line="360" w:lineRule="auto"/>
        <w:ind w:firstLine="420" w:firstLineChars="200"/>
        <w:jc w:val="left"/>
        <w:rPr>
          <w:color w:val="auto"/>
          <w:highlight w:val="none"/>
        </w:rPr>
      </w:pPr>
      <w:r>
        <w:rPr>
          <w:rFonts w:hint="eastAsia" w:hAnsi="宋体" w:cs="宋体"/>
          <w:color w:val="auto"/>
          <w:highlight w:val="none"/>
        </w:rPr>
        <w:t>（</w:t>
      </w:r>
      <w:r>
        <w:rPr>
          <w:color w:val="auto"/>
          <w:highlight w:val="none"/>
        </w:rPr>
        <w:t>2</w:t>
      </w:r>
      <w:r>
        <w:rPr>
          <w:rFonts w:hint="eastAsia" w:hAnsi="宋体" w:cs="宋体"/>
          <w:color w:val="auto"/>
          <w:highlight w:val="none"/>
        </w:rPr>
        <w:t>）总价合同进度付款申请单提交的约定</w:t>
      </w:r>
      <w:r>
        <w:rPr>
          <w:rFonts w:hint="eastAsia" w:hAnsi="宋体" w:cs="宋体"/>
          <w:color w:val="auto"/>
          <w:highlight w:val="none"/>
          <w:lang w:eastAsia="zh-CN"/>
        </w:rPr>
        <w:t>：</w:t>
      </w:r>
      <w:r>
        <w:rPr>
          <w:rFonts w:hint="eastAsia" w:ascii="宋体" w:hAnsi="宋体" w:cs="宋体"/>
          <w:strike w:val="0"/>
          <w:color w:val="auto"/>
          <w:kern w:val="2"/>
          <w:sz w:val="21"/>
          <w:szCs w:val="21"/>
          <w:highlight w:val="none"/>
          <w:lang w:val="en-US" w:eastAsia="zh-CN" w:bidi="ar"/>
        </w:rPr>
        <w:t>承包人</w:t>
      </w:r>
      <w:r>
        <w:rPr>
          <w:rFonts w:hint="eastAsia" w:hAnsi="宋体" w:cs="宋体"/>
          <w:color w:val="auto"/>
          <w:highlight w:val="none"/>
          <w:lang w:eastAsia="zh-CN"/>
        </w:rPr>
        <w:t>按照</w:t>
      </w:r>
      <w:r>
        <w:rPr>
          <w:rFonts w:hint="eastAsia" w:ascii="宋体" w:hAnsi="宋体" w:cs="宋体"/>
          <w:color w:val="auto"/>
          <w:szCs w:val="21"/>
          <w:highlight w:val="none"/>
          <w:lang w:eastAsia="zh-CN"/>
        </w:rPr>
        <w:t>本合同附件</w:t>
      </w:r>
      <w:r>
        <w:rPr>
          <w:rFonts w:hint="eastAsia" w:ascii="宋体" w:hAnsi="宋体" w:cs="宋体"/>
          <w:color w:val="auto"/>
          <w:szCs w:val="21"/>
          <w:highlight w:val="none"/>
          <w:lang w:val="en-US" w:eastAsia="zh-CN"/>
        </w:rPr>
        <w:t>14《进度款</w:t>
      </w:r>
      <w:r>
        <w:rPr>
          <w:rFonts w:hint="eastAsia" w:hAnsi="宋体" w:cs="宋体"/>
          <w:color w:val="auto"/>
          <w:highlight w:val="none"/>
          <w:lang w:eastAsia="zh-CN"/>
        </w:rPr>
        <w:t>支付分解表》要求的工程形象进度目标任务完成后，</w:t>
      </w:r>
      <w:r>
        <w:rPr>
          <w:rFonts w:hint="eastAsia" w:hAnsi="宋体" w:cs="宋体"/>
          <w:color w:val="auto"/>
          <w:highlight w:val="none"/>
        </w:rPr>
        <w:t>向发包人书面报送</w:t>
      </w:r>
      <w:r>
        <w:rPr>
          <w:rFonts w:hint="eastAsia" w:hAnsi="宋体" w:cs="宋体"/>
          <w:color w:val="auto"/>
          <w:highlight w:val="none"/>
          <w:lang w:eastAsia="zh-CN"/>
        </w:rPr>
        <w:t>《</w:t>
      </w:r>
      <w:r>
        <w:rPr>
          <w:rFonts w:hint="eastAsia" w:hAnsi="宋体" w:cs="宋体"/>
          <w:color w:val="auto"/>
          <w:highlight w:val="none"/>
        </w:rPr>
        <w:t>进度款支付申请（核准）表</w:t>
      </w:r>
      <w:r>
        <w:rPr>
          <w:rFonts w:hint="eastAsia" w:hAnsi="宋体" w:cs="宋体"/>
          <w:color w:val="auto"/>
          <w:highlight w:val="none"/>
          <w:lang w:eastAsia="zh-CN"/>
        </w:rPr>
        <w:t>》</w:t>
      </w:r>
      <w:r>
        <w:rPr>
          <w:rFonts w:hint="eastAsia" w:hAnsi="宋体" w:cs="宋体"/>
          <w:color w:val="auto"/>
          <w:highlight w:val="none"/>
        </w:rPr>
        <w:t>和有关资料</w:t>
      </w:r>
      <w:r>
        <w:rPr>
          <w:rFonts w:hint="eastAsia" w:ascii="宋体" w:hAnsi="宋体" w:cs="宋体"/>
          <w:color w:val="auto"/>
          <w:szCs w:val="21"/>
          <w:highlight w:val="none"/>
          <w:lang w:eastAsia="zh-CN"/>
        </w:rPr>
        <w:t>。固定部分按照支付分解表金额，暂定工程量、暂估价按照实际完成的工程量计算，安全生产费按照</w:t>
      </w:r>
      <w:r>
        <w:rPr>
          <w:rFonts w:hint="default" w:ascii="宋体" w:hAnsi="宋体" w:cs="宋体"/>
          <w:color w:val="auto"/>
          <w:szCs w:val="21"/>
          <w:highlight w:val="none"/>
          <w:lang w:val="en" w:eastAsia="zh-CN"/>
        </w:rPr>
        <w:t>本合同6.1.6规定计算。</w:t>
      </w:r>
    </w:p>
    <w:p w14:paraId="75491753">
      <w:pPr>
        <w:spacing w:line="360" w:lineRule="auto"/>
        <w:ind w:firstLine="420" w:firstLineChars="200"/>
        <w:jc w:val="left"/>
        <w:rPr>
          <w:color w:val="auto"/>
          <w:highlight w:val="none"/>
          <w:u w:val="single"/>
        </w:rPr>
      </w:pPr>
      <w:r>
        <w:rPr>
          <w:rFonts w:hint="eastAsia" w:hAnsi="宋体" w:cs="宋体"/>
          <w:color w:val="auto"/>
          <w:highlight w:val="none"/>
        </w:rPr>
        <w:t>（</w:t>
      </w:r>
      <w:r>
        <w:rPr>
          <w:color w:val="auto"/>
          <w:highlight w:val="none"/>
        </w:rPr>
        <w:t>3</w:t>
      </w:r>
      <w:r>
        <w:rPr>
          <w:rFonts w:hint="eastAsia" w:hAnsi="宋体" w:cs="宋体"/>
          <w:color w:val="auto"/>
          <w:highlight w:val="none"/>
        </w:rPr>
        <w:t>）</w:t>
      </w:r>
      <w:r>
        <w:rPr>
          <w:rFonts w:hint="eastAsia" w:ascii="宋体" w:hAnsi="宋体" w:cs="宋体"/>
          <w:b w:val="0"/>
          <w:bCs w:val="0"/>
          <w:color w:val="auto"/>
          <w:szCs w:val="21"/>
          <w:highlight w:val="none"/>
        </w:rPr>
        <w:t>发承包双方确认的按本规范规定计算的合同价款调整金额应列入</w:t>
      </w:r>
      <w:r>
        <w:rPr>
          <w:rFonts w:hint="eastAsia" w:ascii="宋体" w:hAnsi="宋体" w:cs="宋体"/>
          <w:b w:val="0"/>
          <w:bCs w:val="0"/>
          <w:color w:val="auto"/>
          <w:szCs w:val="21"/>
          <w:highlight w:val="none"/>
          <w:lang w:eastAsia="zh-CN"/>
        </w:rPr>
        <w:t>当</w:t>
      </w:r>
      <w:r>
        <w:rPr>
          <w:rFonts w:hint="eastAsia" w:ascii="宋体" w:hAnsi="宋体" w:cs="宋体"/>
          <w:b w:val="0"/>
          <w:bCs w:val="0"/>
          <w:color w:val="auto"/>
          <w:szCs w:val="21"/>
          <w:highlight w:val="none"/>
        </w:rPr>
        <w:t>期完成的进度款中。</w:t>
      </w:r>
    </w:p>
    <w:p w14:paraId="3576C9F9">
      <w:pPr>
        <w:spacing w:line="360" w:lineRule="auto"/>
        <w:ind w:firstLine="420" w:firstLineChars="200"/>
        <w:jc w:val="left"/>
        <w:rPr>
          <w:color w:val="auto"/>
          <w:highlight w:val="none"/>
        </w:rPr>
      </w:pPr>
      <w:r>
        <w:rPr>
          <w:color w:val="auto"/>
          <w:highlight w:val="none"/>
        </w:rPr>
        <w:t xml:space="preserve">12.4.4 </w:t>
      </w:r>
      <w:r>
        <w:rPr>
          <w:rFonts w:hint="eastAsia" w:hAnsi="宋体" w:cs="宋体"/>
          <w:color w:val="auto"/>
          <w:highlight w:val="none"/>
        </w:rPr>
        <w:t>进度款审核和支付</w:t>
      </w:r>
    </w:p>
    <w:p w14:paraId="4F9361B6">
      <w:pPr>
        <w:spacing w:line="360" w:lineRule="auto"/>
        <w:ind w:firstLine="420" w:firstLineChars="200"/>
        <w:jc w:val="left"/>
        <w:rPr>
          <w:color w:val="auto"/>
          <w:highlight w:val="none"/>
          <w:u w:val="single"/>
        </w:rPr>
      </w:pPr>
      <w:r>
        <w:rPr>
          <w:rFonts w:hint="eastAsia" w:hAnsi="宋体" w:cs="宋体"/>
          <w:color w:val="auto"/>
          <w:highlight w:val="none"/>
        </w:rPr>
        <w:t>（</w:t>
      </w:r>
      <w:r>
        <w:rPr>
          <w:color w:val="auto"/>
          <w:highlight w:val="none"/>
        </w:rPr>
        <w:t>1</w:t>
      </w:r>
      <w:r>
        <w:rPr>
          <w:rFonts w:hint="eastAsia" w:hAnsi="宋体" w:cs="宋体"/>
          <w:color w:val="auto"/>
          <w:highlight w:val="none"/>
        </w:rPr>
        <w:t>）监理人审查并报送发包人的期限：</w:t>
      </w:r>
      <w:r>
        <w:rPr>
          <w:color w:val="auto"/>
          <w:highlight w:val="none"/>
          <w:u w:val="single"/>
        </w:rPr>
        <w:t xml:space="preserve">  </w:t>
      </w:r>
      <w:r>
        <w:rPr>
          <w:rFonts w:hint="eastAsia"/>
          <w:color w:val="auto"/>
          <w:highlight w:val="none"/>
          <w:u w:val="single"/>
        </w:rPr>
        <w:t>7天内</w:t>
      </w:r>
      <w:r>
        <w:rPr>
          <w:color w:val="auto"/>
          <w:highlight w:val="none"/>
          <w:u w:val="single"/>
        </w:rPr>
        <w:t xml:space="preserve">    </w:t>
      </w:r>
      <w:r>
        <w:rPr>
          <w:rFonts w:hint="eastAsia" w:hAnsi="宋体" w:cs="宋体"/>
          <w:color w:val="auto"/>
          <w:highlight w:val="none"/>
        </w:rPr>
        <w:t>。</w:t>
      </w:r>
    </w:p>
    <w:p w14:paraId="0EB9B18B">
      <w:pPr>
        <w:spacing w:line="360" w:lineRule="auto"/>
        <w:ind w:firstLine="420" w:firstLineChars="200"/>
        <w:jc w:val="left"/>
        <w:rPr>
          <w:color w:val="auto"/>
          <w:highlight w:val="none"/>
          <w:u w:val="single"/>
        </w:rPr>
      </w:pPr>
      <w:r>
        <w:rPr>
          <w:rFonts w:hint="eastAsia" w:hAnsi="宋体" w:cs="宋体"/>
          <w:color w:val="auto"/>
          <w:highlight w:val="none"/>
        </w:rPr>
        <w:t>发包人完成审批并签发进度款支付证书的期限：</w:t>
      </w:r>
      <w:r>
        <w:rPr>
          <w:color w:val="auto"/>
          <w:highlight w:val="none"/>
          <w:u w:val="single"/>
        </w:rPr>
        <w:t xml:space="preserve">   </w:t>
      </w:r>
      <w:r>
        <w:rPr>
          <w:rFonts w:hint="eastAsia"/>
          <w:color w:val="auto"/>
          <w:highlight w:val="none"/>
          <w:u w:val="single"/>
        </w:rPr>
        <w:t>7天内</w:t>
      </w:r>
      <w:r>
        <w:rPr>
          <w:color w:val="auto"/>
          <w:highlight w:val="none"/>
          <w:u w:val="single"/>
        </w:rPr>
        <w:t xml:space="preserve">       </w:t>
      </w:r>
      <w:r>
        <w:rPr>
          <w:rFonts w:hint="eastAsia" w:hAnsi="宋体" w:cs="宋体"/>
          <w:color w:val="auto"/>
          <w:highlight w:val="none"/>
        </w:rPr>
        <w:t>。</w:t>
      </w:r>
    </w:p>
    <w:p w14:paraId="2F63780C">
      <w:pPr>
        <w:spacing w:line="360" w:lineRule="auto"/>
        <w:ind w:firstLine="420" w:firstLineChars="200"/>
        <w:jc w:val="left"/>
        <w:rPr>
          <w:color w:val="auto"/>
          <w:highlight w:val="none"/>
        </w:rPr>
      </w:pPr>
      <w:r>
        <w:rPr>
          <w:rFonts w:hint="eastAsia" w:hAnsi="宋体" w:cs="宋体"/>
          <w:color w:val="auto"/>
          <w:highlight w:val="none"/>
        </w:rPr>
        <w:t>（</w:t>
      </w:r>
      <w:r>
        <w:rPr>
          <w:color w:val="auto"/>
          <w:highlight w:val="none"/>
        </w:rPr>
        <w:t>2</w:t>
      </w:r>
      <w:r>
        <w:rPr>
          <w:rFonts w:hint="eastAsia" w:hAnsi="宋体" w:cs="宋体"/>
          <w:color w:val="auto"/>
          <w:highlight w:val="none"/>
        </w:rPr>
        <w:t>）发包人支付进度款的期限：</w:t>
      </w:r>
      <w:r>
        <w:rPr>
          <w:color w:val="auto"/>
          <w:highlight w:val="none"/>
          <w:u w:val="single"/>
        </w:rPr>
        <w:t xml:space="preserve">  </w:t>
      </w:r>
      <w:r>
        <w:rPr>
          <w:rFonts w:hint="eastAsia"/>
          <w:color w:val="auto"/>
          <w:highlight w:val="none"/>
          <w:u w:val="single"/>
        </w:rPr>
        <w:t>财政资金到账后， 自收到承包人递交的申请单起</w:t>
      </w:r>
      <w:r>
        <w:rPr>
          <w:rFonts w:hint="eastAsia"/>
          <w:color w:val="auto"/>
          <w:highlight w:val="none"/>
          <w:u w:val="single"/>
          <w:lang w:val="en-US" w:eastAsia="zh-CN"/>
        </w:rPr>
        <w:t>28</w:t>
      </w:r>
      <w:r>
        <w:rPr>
          <w:rFonts w:hint="eastAsia"/>
          <w:color w:val="auto"/>
          <w:highlight w:val="none"/>
          <w:u w:val="single"/>
        </w:rPr>
        <w:t>天内</w:t>
      </w:r>
      <w:r>
        <w:rPr>
          <w:color w:val="auto"/>
          <w:highlight w:val="none"/>
          <w:u w:val="single"/>
        </w:rPr>
        <w:t xml:space="preserve"> </w:t>
      </w:r>
      <w:r>
        <w:rPr>
          <w:rFonts w:hint="eastAsia" w:hAnsi="宋体" w:cs="宋体"/>
          <w:color w:val="auto"/>
          <w:highlight w:val="none"/>
        </w:rPr>
        <w:t>。</w:t>
      </w:r>
    </w:p>
    <w:p w14:paraId="6E2DA653">
      <w:pPr>
        <w:spacing w:line="360" w:lineRule="auto"/>
        <w:ind w:firstLine="525" w:firstLineChars="250"/>
        <w:jc w:val="left"/>
        <w:rPr>
          <w:color w:val="auto"/>
          <w:highlight w:val="none"/>
        </w:rPr>
      </w:pPr>
      <w:r>
        <w:rPr>
          <w:rFonts w:hint="eastAsia" w:hAnsi="宋体" w:cs="宋体"/>
          <w:color w:val="auto"/>
          <w:highlight w:val="none"/>
        </w:rPr>
        <w:t>发包人逾期支付进度款的违约金的计算方式：</w:t>
      </w:r>
      <w:r>
        <w:rPr>
          <w:color w:val="auto"/>
          <w:highlight w:val="none"/>
          <w:u w:val="single"/>
        </w:rPr>
        <w:t xml:space="preserve">   </w:t>
      </w:r>
      <w:r>
        <w:rPr>
          <w:rFonts w:hint="eastAsia"/>
          <w:color w:val="auto"/>
          <w:highlight w:val="none"/>
          <w:u w:val="single"/>
          <w:lang w:val="en-US" w:eastAsia="zh-CN"/>
        </w:rPr>
        <w:t>无</w:t>
      </w:r>
      <w:r>
        <w:rPr>
          <w:color w:val="auto"/>
          <w:highlight w:val="none"/>
          <w:u w:val="single"/>
        </w:rPr>
        <w:t xml:space="preserve">                </w:t>
      </w:r>
      <w:r>
        <w:rPr>
          <w:rFonts w:hint="eastAsia" w:hAnsi="宋体" w:cs="宋体"/>
          <w:color w:val="auto"/>
          <w:highlight w:val="none"/>
        </w:rPr>
        <w:t>。</w:t>
      </w:r>
    </w:p>
    <w:p w14:paraId="035ED024">
      <w:pPr>
        <w:spacing w:line="360" w:lineRule="auto"/>
        <w:ind w:firstLine="630" w:firstLineChars="300"/>
        <w:rPr>
          <w:rFonts w:hAnsi="宋体" w:cs="宋体"/>
          <w:color w:val="auto"/>
          <w:highlight w:val="none"/>
        </w:rPr>
      </w:pPr>
      <w:r>
        <w:rPr>
          <w:rFonts w:hint="eastAsia" w:hAnsi="宋体" w:cs="宋体"/>
          <w:color w:val="auto"/>
          <w:highlight w:val="none"/>
        </w:rPr>
        <w:t>进度款支付方式：</w:t>
      </w:r>
      <w:r>
        <w:rPr>
          <w:rFonts w:hint="eastAsia" w:hAnsi="宋体" w:cs="宋体"/>
          <w:color w:val="auto"/>
          <w:highlight w:val="none"/>
          <w:u w:val="single"/>
        </w:rPr>
        <w:t>银行转账</w:t>
      </w:r>
      <w:r>
        <w:rPr>
          <w:rFonts w:hint="eastAsia" w:hAnsi="宋体" w:cs="宋体"/>
          <w:color w:val="auto"/>
          <w:highlight w:val="none"/>
        </w:rPr>
        <w:t>。</w:t>
      </w:r>
      <w:r>
        <w:rPr>
          <w:rFonts w:hint="eastAsia"/>
          <w:color w:val="auto"/>
          <w:highlight w:val="none"/>
        </w:rPr>
        <w:t>进度款支付申请（核准）表见合同附件11。</w:t>
      </w:r>
    </w:p>
    <w:p w14:paraId="18F39D02">
      <w:pPr>
        <w:spacing w:line="360" w:lineRule="auto"/>
        <w:ind w:firstLine="525" w:firstLineChars="250"/>
        <w:jc w:val="left"/>
        <w:rPr>
          <w:rFonts w:hint="eastAsia" w:hAnsi="宋体" w:cs="宋体"/>
          <w:color w:val="auto"/>
          <w:kern w:val="0"/>
          <w:highlight w:val="none"/>
        </w:rPr>
      </w:pPr>
      <w:r>
        <w:rPr>
          <w:rFonts w:hint="eastAsia" w:hAnsi="宋体"/>
          <w:color w:val="auto"/>
          <w:highlight w:val="none"/>
        </w:rPr>
        <w:t xml:space="preserve">（3） </w:t>
      </w:r>
      <w:r>
        <w:rPr>
          <w:rFonts w:hint="eastAsia" w:hAnsi="宋体"/>
          <w:color w:val="auto"/>
          <w:highlight w:val="none"/>
          <w:lang w:eastAsia="zh-CN"/>
        </w:rPr>
        <w:t>人工费</w:t>
      </w:r>
      <w:r>
        <w:rPr>
          <w:rFonts w:hint="eastAsia" w:hAnsi="宋体"/>
          <w:color w:val="auto"/>
          <w:highlight w:val="none"/>
        </w:rPr>
        <w:t>支付</w:t>
      </w:r>
    </w:p>
    <w:p w14:paraId="59C1D836">
      <w:pPr>
        <w:spacing w:line="360" w:lineRule="auto"/>
        <w:ind w:firstLine="525" w:firstLineChars="250"/>
        <w:jc w:val="left"/>
        <w:rPr>
          <w:rFonts w:hint="eastAsia" w:hAnsi="宋体" w:cs="宋体"/>
          <w:color w:val="auto"/>
          <w:kern w:val="0"/>
          <w:highlight w:val="none"/>
        </w:rPr>
      </w:pPr>
      <w:r>
        <w:rPr>
          <w:rFonts w:hint="eastAsia" w:hAnsi="宋体" w:cs="宋体"/>
          <w:color w:val="auto"/>
          <w:kern w:val="0"/>
          <w:highlight w:val="none"/>
          <w:lang w:val="en-US" w:eastAsia="zh-CN"/>
        </w:rPr>
        <w:t>1</w:t>
      </w:r>
      <w:r>
        <w:rPr>
          <w:rFonts w:hint="eastAsia" w:hAnsi="宋体" w:cs="宋体"/>
          <w:color w:val="auto"/>
          <w:kern w:val="0"/>
          <w:highlight w:val="none"/>
        </w:rPr>
        <w:t>）人工费专款专用</w:t>
      </w:r>
      <w:r>
        <w:rPr>
          <w:rFonts w:hint="eastAsia" w:hAnsi="宋体" w:cs="宋体"/>
          <w:color w:val="auto"/>
          <w:kern w:val="0"/>
          <w:highlight w:val="none"/>
          <w:lang w:eastAsia="zh-CN"/>
        </w:rPr>
        <w:t>，</w:t>
      </w:r>
      <w:r>
        <w:rPr>
          <w:rFonts w:hint="eastAsia" w:hAnsi="宋体" w:cs="宋体"/>
          <w:color w:val="auto"/>
          <w:kern w:val="0"/>
          <w:highlight w:val="none"/>
        </w:rPr>
        <w:t>用于支付农民工工资</w:t>
      </w:r>
      <w:r>
        <w:rPr>
          <w:rFonts w:hint="eastAsia" w:hAnsi="宋体" w:cs="宋体"/>
          <w:color w:val="auto"/>
          <w:kern w:val="0"/>
          <w:highlight w:val="none"/>
          <w:lang w:eastAsia="zh-CN"/>
        </w:rPr>
        <w:t>，应</w:t>
      </w:r>
      <w:r>
        <w:rPr>
          <w:rFonts w:hint="eastAsia" w:hAnsi="宋体" w:cs="宋体"/>
          <w:color w:val="auto"/>
          <w:kern w:val="0"/>
          <w:highlight w:val="none"/>
        </w:rPr>
        <w:t>与工程进度款分</w:t>
      </w:r>
      <w:r>
        <w:rPr>
          <w:rFonts w:hint="eastAsia" w:hAnsi="宋体" w:cs="宋体"/>
          <w:color w:val="auto"/>
          <w:kern w:val="0"/>
          <w:highlight w:val="none"/>
          <w:lang w:eastAsia="zh-CN"/>
        </w:rPr>
        <w:t>账</w:t>
      </w:r>
      <w:r>
        <w:rPr>
          <w:rFonts w:hint="eastAsia" w:hAnsi="宋体" w:cs="宋体"/>
          <w:color w:val="auto"/>
          <w:kern w:val="0"/>
          <w:highlight w:val="none"/>
        </w:rPr>
        <w:t>管理。若因发包人未按照合同约定划拨工程款项导致拖欠工资的，由发包人以未结清的工程款项为限先行垫付所拖欠的工资；承包人向发包人申请工程进度款时必须把农民工工资部分单独列明，如果未单独列明，监理单位不得签支付证书等支付工程款的手续，发包人单位不得审批和支付工程款。发包人每月</w:t>
      </w:r>
      <w:r>
        <w:rPr>
          <w:rFonts w:hint="eastAsia" w:hAnsi="宋体" w:cs="宋体"/>
          <w:color w:val="auto"/>
          <w:kern w:val="0"/>
          <w:highlight w:val="none"/>
          <w:u w:val="single"/>
        </w:rPr>
        <w:t xml:space="preserve">   </w:t>
      </w:r>
      <w:r>
        <w:rPr>
          <w:rFonts w:hint="eastAsia" w:hAnsi="宋体" w:cs="宋体"/>
          <w:color w:val="auto"/>
          <w:kern w:val="0"/>
          <w:highlight w:val="none"/>
        </w:rPr>
        <w:t>日前将当月应付人工费转入承包人为本项目开立的农民工工资专用账户。</w:t>
      </w:r>
    </w:p>
    <w:p w14:paraId="20A67C4D">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lang w:val="en-US" w:eastAsia="zh-CN"/>
        </w:rPr>
        <w:t>2</w:t>
      </w:r>
      <w:r>
        <w:rPr>
          <w:rFonts w:hint="eastAsia" w:hAnsi="宋体" w:cs="宋体"/>
          <w:color w:val="auto"/>
          <w:kern w:val="0"/>
          <w:highlight w:val="none"/>
        </w:rPr>
        <w:t>）农民工工资专用账户：</w:t>
      </w:r>
      <w:r>
        <w:rPr>
          <w:rFonts w:hint="eastAsia" w:hAnsi="宋体" w:cs="宋体"/>
          <w:color w:val="auto"/>
          <w:kern w:val="0"/>
          <w:highlight w:val="none"/>
          <w:u w:val="single"/>
        </w:rPr>
        <w:t xml:space="preserve">  </w:t>
      </w:r>
      <w:r>
        <w:rPr>
          <w:rFonts w:hint="eastAsia" w:hAnsi="宋体" w:cs="宋体"/>
          <w:color w:val="auto"/>
          <w:kern w:val="0"/>
          <w:highlight w:val="none"/>
          <w:u w:val="single"/>
          <w:lang w:val="en-US" w:eastAsia="zh-CN"/>
        </w:rPr>
        <w:t xml:space="preserve">    </w:t>
      </w:r>
      <w:r>
        <w:rPr>
          <w:rFonts w:hint="eastAsia" w:hAnsi="宋体" w:cs="宋体"/>
          <w:color w:val="auto"/>
          <w:kern w:val="0"/>
          <w:highlight w:val="none"/>
          <w:u w:val="single"/>
        </w:rPr>
        <w:t xml:space="preserve"> </w:t>
      </w:r>
      <w:r>
        <w:rPr>
          <w:rFonts w:hint="eastAsia" w:hAnsi="宋体" w:cs="宋体"/>
          <w:color w:val="auto"/>
          <w:kern w:val="0"/>
          <w:highlight w:val="none"/>
        </w:rPr>
        <w:t>公司</w:t>
      </w:r>
      <w:r>
        <w:rPr>
          <w:rFonts w:hint="eastAsia" w:hAnsi="宋体" w:cs="宋体"/>
          <w:color w:val="auto"/>
          <w:kern w:val="0"/>
          <w:highlight w:val="none"/>
          <w:u w:val="single"/>
        </w:rPr>
        <w:t xml:space="preserve">  </w:t>
      </w:r>
      <w:r>
        <w:rPr>
          <w:rFonts w:hint="eastAsia" w:hAnsi="宋体" w:cs="宋体"/>
          <w:color w:val="auto"/>
          <w:kern w:val="0"/>
          <w:highlight w:val="none"/>
          <w:u w:val="single"/>
          <w:lang w:val="en-US" w:eastAsia="zh-CN"/>
        </w:rPr>
        <w:t xml:space="preserve">    </w:t>
      </w:r>
      <w:r>
        <w:rPr>
          <w:rFonts w:hint="eastAsia" w:hAnsi="宋体" w:cs="宋体"/>
          <w:color w:val="auto"/>
          <w:kern w:val="0"/>
          <w:highlight w:val="none"/>
          <w:u w:val="single"/>
        </w:rPr>
        <w:t xml:space="preserve"> </w:t>
      </w:r>
      <w:r>
        <w:rPr>
          <w:rFonts w:hint="eastAsia" w:hAnsi="宋体" w:cs="宋体"/>
          <w:color w:val="auto"/>
          <w:kern w:val="0"/>
          <w:highlight w:val="none"/>
        </w:rPr>
        <w:t>项目农民工工资专用账户。账号：</w:t>
      </w:r>
      <w:r>
        <w:rPr>
          <w:rFonts w:hint="eastAsia" w:hAnsi="宋体" w:cs="宋体"/>
          <w:color w:val="auto"/>
          <w:kern w:val="0"/>
          <w:highlight w:val="none"/>
          <w:u w:val="single"/>
        </w:rPr>
        <w:t xml:space="preserve"> </w:t>
      </w:r>
      <w:r>
        <w:rPr>
          <w:rFonts w:hint="eastAsia" w:hAnsi="宋体" w:cs="宋体"/>
          <w:color w:val="auto"/>
          <w:kern w:val="0"/>
          <w:highlight w:val="none"/>
          <w:u w:val="single"/>
          <w:lang w:val="en-US" w:eastAsia="zh-CN"/>
        </w:rPr>
        <w:t xml:space="preserve">      </w:t>
      </w:r>
      <w:r>
        <w:rPr>
          <w:rFonts w:hint="eastAsia" w:hAnsi="宋体" w:cs="宋体"/>
          <w:color w:val="auto"/>
          <w:kern w:val="0"/>
          <w:highlight w:val="none"/>
          <w:u w:val="single"/>
        </w:rPr>
        <w:t xml:space="preserve">  </w:t>
      </w:r>
      <w:r>
        <w:rPr>
          <w:rFonts w:hint="eastAsia" w:hAnsi="宋体" w:cs="宋体"/>
          <w:color w:val="auto"/>
          <w:kern w:val="0"/>
          <w:highlight w:val="none"/>
        </w:rPr>
        <w:t>。</w:t>
      </w:r>
    </w:p>
    <w:p w14:paraId="4A08EBCC">
      <w:pPr>
        <w:spacing w:line="360" w:lineRule="auto"/>
        <w:ind w:firstLine="525" w:firstLineChars="250"/>
        <w:jc w:val="left"/>
        <w:rPr>
          <w:rFonts w:hAnsi="宋体"/>
          <w:color w:val="auto"/>
          <w:highlight w:val="none"/>
        </w:rPr>
      </w:pPr>
      <w:r>
        <w:rPr>
          <w:color w:val="auto"/>
          <w:highlight w:val="none"/>
        </w:rPr>
        <w:t xml:space="preserve">12.4.6 </w:t>
      </w:r>
      <w:r>
        <w:rPr>
          <w:rFonts w:hint="eastAsia" w:hAnsi="宋体" w:cs="宋体"/>
          <w:color w:val="auto"/>
          <w:highlight w:val="none"/>
        </w:rPr>
        <w:t>支付分解表的编制</w:t>
      </w:r>
    </w:p>
    <w:p w14:paraId="5206351D">
      <w:pPr>
        <w:spacing w:line="360" w:lineRule="auto"/>
        <w:ind w:firstLine="420" w:firstLineChars="200"/>
        <w:jc w:val="left"/>
        <w:rPr>
          <w:color w:val="auto"/>
          <w:highlight w:val="none"/>
          <w:u w:val="single"/>
        </w:rPr>
      </w:pPr>
      <w:r>
        <w:rPr>
          <w:rFonts w:hint="eastAsia"/>
          <w:color w:val="auto"/>
          <w:highlight w:val="none"/>
        </w:rPr>
        <w:t>（</w:t>
      </w:r>
      <w:r>
        <w:rPr>
          <w:color w:val="auto"/>
          <w:highlight w:val="none"/>
        </w:rPr>
        <w:t>1</w:t>
      </w:r>
      <w:r>
        <w:rPr>
          <w:rFonts w:hint="eastAsia"/>
          <w:color w:val="auto"/>
          <w:highlight w:val="none"/>
        </w:rPr>
        <w:t>）</w:t>
      </w:r>
      <w:r>
        <w:rPr>
          <w:rFonts w:hint="eastAsia" w:hAnsi="宋体" w:cs="宋体"/>
          <w:color w:val="auto"/>
          <w:highlight w:val="none"/>
        </w:rPr>
        <w:t>总价合同支付分解表的编制与审批：</w:t>
      </w:r>
      <w:r>
        <w:rPr>
          <w:rFonts w:hint="eastAsia"/>
          <w:color w:val="auto"/>
          <w:highlight w:val="none"/>
          <w:u w:val="none"/>
        </w:rPr>
        <w:t>总价合同支付</w:t>
      </w:r>
      <w:r>
        <w:rPr>
          <w:rFonts w:hint="eastAsia"/>
          <w:color w:val="auto"/>
          <w:highlight w:val="none"/>
          <w:u w:val="none"/>
          <w:lang w:eastAsia="zh-CN"/>
        </w:rPr>
        <w:t>分</w:t>
      </w:r>
      <w:r>
        <w:rPr>
          <w:rFonts w:hint="eastAsia"/>
          <w:color w:val="auto"/>
          <w:highlight w:val="none"/>
          <w:u w:val="none"/>
        </w:rPr>
        <w:t>解表在招标完成后由发包人和承包人共同编制</w:t>
      </w:r>
      <w:r>
        <w:rPr>
          <w:rFonts w:hint="eastAsia"/>
          <w:color w:val="auto"/>
          <w:highlight w:val="none"/>
          <w:u w:val="none"/>
          <w:lang w:eastAsia="zh-CN"/>
        </w:rPr>
        <w:t>，由</w:t>
      </w:r>
      <w:r>
        <w:rPr>
          <w:rFonts w:hint="eastAsia"/>
          <w:color w:val="auto"/>
          <w:highlight w:val="none"/>
          <w:u w:val="none"/>
        </w:rPr>
        <w:t>发包人审批，并作为本合同内容，具体详见合同附件14。</w:t>
      </w:r>
    </w:p>
    <w:p w14:paraId="02C9788F">
      <w:pPr>
        <w:spacing w:line="360" w:lineRule="auto"/>
        <w:ind w:firstLine="420" w:firstLineChars="200"/>
        <w:jc w:val="left"/>
        <w:rPr>
          <w:rFonts w:hint="eastAsia" w:hAnsi="宋体" w:cs="宋体"/>
          <w:color w:val="auto"/>
          <w:highlight w:val="none"/>
        </w:rPr>
      </w:pPr>
      <w:r>
        <w:rPr>
          <w:rFonts w:hint="eastAsia"/>
          <w:color w:val="auto"/>
          <w:highlight w:val="none"/>
        </w:rPr>
        <w:t>（2）</w:t>
      </w:r>
      <w:r>
        <w:rPr>
          <w:rFonts w:hint="eastAsia" w:hAnsi="宋体" w:cs="宋体"/>
          <w:color w:val="auto"/>
          <w:highlight w:val="none"/>
        </w:rPr>
        <w:t>单价合同的总价项目支付分解表的编制与审批：</w:t>
      </w:r>
      <w:r>
        <w:rPr>
          <w:rFonts w:hint="eastAsia" w:hAnsi="宋体" w:cs="宋体"/>
          <w:color w:val="auto"/>
          <w:highlight w:val="none"/>
          <w:lang w:eastAsia="zh-CN"/>
        </w:rPr>
        <w:t>单价合同的</w:t>
      </w:r>
      <w:r>
        <w:rPr>
          <w:rFonts w:hint="eastAsia" w:hAnsi="宋体" w:cs="宋体"/>
          <w:color w:val="auto"/>
          <w:highlight w:val="none"/>
        </w:rPr>
        <w:t>总价项目不采用支付分解表的方式计算</w:t>
      </w:r>
      <w:r>
        <w:rPr>
          <w:rFonts w:hint="eastAsia" w:hAnsi="宋体" w:cs="宋体"/>
          <w:color w:val="auto"/>
          <w:highlight w:val="none"/>
          <w:lang w:eastAsia="zh-CN"/>
        </w:rPr>
        <w:t>的，具体按</w:t>
      </w:r>
      <w:r>
        <w:rPr>
          <w:rFonts w:hint="eastAsia" w:hAnsi="宋体" w:cs="宋体"/>
          <w:color w:val="auto"/>
          <w:highlight w:val="none"/>
          <w:lang w:val="en-US" w:eastAsia="zh-CN"/>
        </w:rPr>
        <w:t>12.4.3约定计算</w:t>
      </w:r>
      <w:r>
        <w:rPr>
          <w:rFonts w:hint="eastAsia" w:hAnsi="宋体" w:cs="宋体"/>
          <w:color w:val="auto"/>
          <w:highlight w:val="none"/>
        </w:rPr>
        <w:t>。</w:t>
      </w:r>
    </w:p>
    <w:p w14:paraId="4491BC85">
      <w:pPr>
        <w:spacing w:line="360" w:lineRule="auto"/>
        <w:ind w:firstLine="420" w:firstLineChars="200"/>
        <w:jc w:val="left"/>
        <w:rPr>
          <w:rFonts w:hint="eastAsia" w:hAnsi="宋体" w:cs="宋体"/>
          <w:color w:val="auto"/>
          <w:highlight w:val="none"/>
        </w:rPr>
      </w:pPr>
      <w:r>
        <w:rPr>
          <w:rFonts w:hint="eastAsia" w:hAnsi="宋体" w:cs="宋体"/>
          <w:color w:val="auto"/>
          <w:highlight w:val="none"/>
          <w:lang w:val="en-US" w:eastAsia="zh-CN"/>
        </w:rPr>
        <w:t>12.4.7</w:t>
      </w:r>
      <w:r>
        <w:rPr>
          <w:rFonts w:hint="eastAsia" w:hAnsi="宋体" w:cs="宋体"/>
          <w:color w:val="auto"/>
          <w:highlight w:val="none"/>
        </w:rPr>
        <w:t>发承包双方签署确认的进度款工程计量成果不作为工程结算依据。</w:t>
      </w:r>
    </w:p>
    <w:p w14:paraId="05A806D8">
      <w:pPr>
        <w:spacing w:line="360" w:lineRule="auto"/>
        <w:ind w:firstLine="525" w:firstLineChars="250"/>
        <w:jc w:val="left"/>
        <w:rPr>
          <w:rFonts w:hint="eastAsia" w:hAnsi="宋体" w:cs="宋体"/>
          <w:color w:val="auto"/>
          <w:highlight w:val="none"/>
        </w:rPr>
      </w:pPr>
    </w:p>
    <w:p w14:paraId="06815189">
      <w:pPr>
        <w:spacing w:line="360" w:lineRule="auto"/>
        <w:ind w:firstLine="643" w:firstLineChars="200"/>
        <w:jc w:val="left"/>
        <w:outlineLvl w:val="2"/>
        <w:rPr>
          <w:rFonts w:hint="eastAsia" w:hAnsi="宋体" w:cs="宋体"/>
          <w:color w:val="auto"/>
          <w:highlight w:val="none"/>
        </w:rPr>
      </w:pPr>
      <w:r>
        <w:rPr>
          <w:rFonts w:hint="default" w:ascii="Times New Roman" w:hAnsi="Times New Roman" w:eastAsia="黑体" w:cs="Times New Roman"/>
          <w:b/>
          <w:bCs/>
          <w:color w:val="auto"/>
          <w:sz w:val="32"/>
          <w:szCs w:val="32"/>
          <w:highlight w:val="none"/>
          <w:lang w:val="zh-CN" w:eastAsia="zh-CN"/>
        </w:rPr>
        <w:t>1</w:t>
      </w:r>
      <w:r>
        <w:rPr>
          <w:rFonts w:hint="default" w:ascii="Times New Roman" w:hAnsi="Times New Roman" w:eastAsia="黑体" w:cs="Times New Roman"/>
          <w:b/>
          <w:bCs/>
          <w:color w:val="auto"/>
          <w:sz w:val="32"/>
          <w:szCs w:val="32"/>
          <w:highlight w:val="none"/>
          <w:lang w:val="zh-CN"/>
        </w:rPr>
        <w:t>2.5过程结算</w:t>
      </w:r>
    </w:p>
    <w:p w14:paraId="15D13551">
      <w:pPr>
        <w:spacing w:line="360" w:lineRule="auto"/>
        <w:ind w:firstLine="525" w:firstLineChars="250"/>
        <w:jc w:val="left"/>
        <w:rPr>
          <w:rFonts w:hint="eastAsia" w:hAnsi="宋体" w:cs="宋体"/>
          <w:color w:val="auto"/>
          <w:highlight w:val="none"/>
        </w:rPr>
      </w:pPr>
      <w:r>
        <w:rPr>
          <w:rFonts w:hint="eastAsia" w:hAnsi="宋体" w:cs="宋体"/>
          <w:color w:val="auto"/>
          <w:highlight w:val="none"/>
        </w:rPr>
        <w:t xml:space="preserve">本工程是否实施过程结算：□是       </w:t>
      </w:r>
      <w:r>
        <w:rPr>
          <w:rFonts w:hint="eastAsia" w:hAnsi="宋体" w:cs="宋体"/>
          <w:color w:val="auto"/>
          <w:highlight w:val="none"/>
          <w:lang w:eastAsia="zh-CN"/>
        </w:rPr>
        <w:t>☑</w:t>
      </w:r>
      <w:r>
        <w:rPr>
          <w:rFonts w:hint="eastAsia" w:hAnsi="宋体" w:cs="宋体"/>
          <w:color w:val="auto"/>
          <w:highlight w:val="none"/>
        </w:rPr>
        <w:t>否。</w:t>
      </w:r>
    </w:p>
    <w:p w14:paraId="50B57E81">
      <w:pPr>
        <w:spacing w:line="360" w:lineRule="auto"/>
        <w:ind w:firstLine="525" w:firstLineChars="250"/>
        <w:jc w:val="left"/>
        <w:rPr>
          <w:rFonts w:hint="eastAsia" w:hAnsi="宋体" w:cs="宋体"/>
          <w:color w:val="auto"/>
          <w:highlight w:val="none"/>
        </w:rPr>
      </w:pPr>
      <w:r>
        <w:rPr>
          <w:rFonts w:hint="eastAsia" w:hAnsi="宋体" w:cs="宋体"/>
          <w:color w:val="auto"/>
          <w:highlight w:val="none"/>
        </w:rPr>
        <w:t xml:space="preserve">12.5.1过程结算节点划分：                      </w:t>
      </w:r>
    </w:p>
    <w:p w14:paraId="5B828AC3">
      <w:pPr>
        <w:spacing w:line="360" w:lineRule="auto"/>
        <w:ind w:firstLine="525" w:firstLineChars="250"/>
        <w:jc w:val="left"/>
        <w:rPr>
          <w:rFonts w:hint="eastAsia" w:hAnsi="宋体" w:cs="宋体"/>
          <w:color w:val="auto"/>
          <w:highlight w:val="none"/>
        </w:rPr>
      </w:pPr>
      <w:r>
        <w:rPr>
          <w:rFonts w:hint="eastAsia" w:hAnsi="宋体" w:cs="宋体"/>
          <w:color w:val="auto"/>
          <w:highlight w:val="none"/>
        </w:rPr>
        <w:t>发承包双方对项目工程过程结算节点的划分如下：</w:t>
      </w:r>
    </w:p>
    <w:p w14:paraId="329D9889">
      <w:pPr>
        <w:numPr>
          <w:ilvl w:val="0"/>
          <w:numId w:val="8"/>
        </w:numPr>
        <w:spacing w:line="360" w:lineRule="auto"/>
        <w:ind w:firstLine="525" w:firstLineChars="250"/>
        <w:jc w:val="left"/>
        <w:rPr>
          <w:rFonts w:hint="eastAsia" w:hAnsi="宋体" w:cs="宋体"/>
          <w:color w:val="auto"/>
          <w:highlight w:val="none"/>
          <w:u w:val="single"/>
        </w:rPr>
      </w:pPr>
      <w:r>
        <w:rPr>
          <w:rFonts w:hint="eastAsia" w:hAnsi="宋体" w:cs="宋体"/>
          <w:color w:val="auto"/>
          <w:highlight w:val="none"/>
          <w:u w:val="single"/>
          <w:lang w:val="en-US" w:eastAsia="zh-CN"/>
        </w:rPr>
        <w:t xml:space="preserve">                                    </w:t>
      </w:r>
    </w:p>
    <w:p w14:paraId="72B9A4CB">
      <w:pPr>
        <w:numPr>
          <w:ilvl w:val="0"/>
          <w:numId w:val="8"/>
        </w:numPr>
        <w:spacing w:line="360" w:lineRule="auto"/>
        <w:ind w:firstLine="525" w:firstLineChars="250"/>
        <w:jc w:val="left"/>
        <w:rPr>
          <w:rFonts w:hint="eastAsia" w:hAnsi="宋体" w:cs="宋体"/>
          <w:color w:val="auto"/>
          <w:highlight w:val="none"/>
        </w:rPr>
      </w:pPr>
      <w:r>
        <w:rPr>
          <w:rFonts w:hint="eastAsia" w:hAnsi="宋体" w:cs="宋体"/>
          <w:color w:val="auto"/>
          <w:highlight w:val="none"/>
          <w:u w:val="single"/>
          <w:lang w:val="en-US" w:eastAsia="zh-CN"/>
        </w:rPr>
        <w:t xml:space="preserve">                                    </w:t>
      </w:r>
    </w:p>
    <w:p w14:paraId="52431007">
      <w:pPr>
        <w:numPr>
          <w:ilvl w:val="0"/>
          <w:numId w:val="8"/>
        </w:numPr>
        <w:spacing w:line="360" w:lineRule="auto"/>
        <w:ind w:firstLine="525" w:firstLineChars="250"/>
        <w:jc w:val="left"/>
        <w:rPr>
          <w:rFonts w:hint="eastAsia" w:hAnsi="宋体" w:cs="宋体"/>
          <w:color w:val="auto"/>
          <w:highlight w:val="none"/>
          <w:u w:val="single"/>
        </w:rPr>
      </w:pPr>
      <w:r>
        <w:rPr>
          <w:rFonts w:hint="eastAsia" w:hAnsi="宋体" w:cs="宋体"/>
          <w:color w:val="auto"/>
          <w:highlight w:val="none"/>
          <w:u w:val="single"/>
          <w:lang w:val="en-US" w:eastAsia="zh-CN"/>
        </w:rPr>
        <w:t xml:space="preserve">                                    </w:t>
      </w:r>
    </w:p>
    <w:p w14:paraId="2F1B2A82">
      <w:pPr>
        <w:numPr>
          <w:ilvl w:val="0"/>
          <w:numId w:val="8"/>
        </w:numPr>
        <w:spacing w:line="360" w:lineRule="auto"/>
        <w:ind w:firstLine="525" w:firstLineChars="250"/>
        <w:jc w:val="left"/>
        <w:rPr>
          <w:rFonts w:hint="eastAsia" w:hAnsi="宋体" w:cs="宋体"/>
          <w:color w:val="auto"/>
          <w:highlight w:val="none"/>
          <w:u w:val="single"/>
        </w:rPr>
      </w:pPr>
      <w:r>
        <w:rPr>
          <w:rFonts w:hint="eastAsia" w:hAnsi="宋体" w:cs="宋体"/>
          <w:color w:val="auto"/>
          <w:highlight w:val="none"/>
          <w:u w:val="single"/>
          <w:lang w:val="en-US" w:eastAsia="zh-CN"/>
        </w:rPr>
        <w:t xml:space="preserve">                                    </w:t>
      </w:r>
    </w:p>
    <w:p w14:paraId="71591889">
      <w:pPr>
        <w:spacing w:line="360" w:lineRule="auto"/>
        <w:ind w:firstLine="525" w:firstLineChars="250"/>
        <w:jc w:val="left"/>
        <w:rPr>
          <w:rFonts w:hint="eastAsia" w:hAnsi="宋体" w:cs="宋体"/>
          <w:color w:val="auto"/>
          <w:highlight w:val="none"/>
        </w:rPr>
      </w:pPr>
      <w:r>
        <w:rPr>
          <w:rFonts w:hint="eastAsia" w:hAnsi="宋体" w:cs="宋体"/>
          <w:color w:val="auto"/>
          <w:highlight w:val="none"/>
        </w:rPr>
        <w:t>划分提示</w:t>
      </w:r>
      <w:r>
        <w:rPr>
          <w:rFonts w:hint="eastAsia" w:hAnsi="宋体" w:cs="宋体"/>
          <w:color w:val="auto"/>
          <w:highlight w:val="none"/>
          <w:lang w:eastAsia="zh-CN"/>
        </w:rPr>
        <w:t>：</w:t>
      </w:r>
      <w:r>
        <w:rPr>
          <w:rFonts w:hint="eastAsia" w:hAnsi="宋体" w:cs="宋体"/>
          <w:color w:val="auto"/>
          <w:highlight w:val="none"/>
        </w:rPr>
        <w:t>发承包双方可根据项目大小合理划分，房屋建筑工程施工过程结算节点可分为土方开挖及基坑支护、桩基工程、地下室工程、地上主体结构工程（可分段）和装饰装修及安装工程（可分专业）等。市政基础设施建筑工程施工过程结算节点可采用分段、分单项或分专业合理划分。</w:t>
      </w:r>
    </w:p>
    <w:p w14:paraId="41C14113">
      <w:pPr>
        <w:spacing w:line="360" w:lineRule="auto"/>
        <w:ind w:firstLine="525" w:firstLineChars="250"/>
        <w:jc w:val="left"/>
        <w:rPr>
          <w:rFonts w:hint="eastAsia" w:hAnsi="宋体" w:cs="宋体"/>
          <w:color w:val="auto"/>
          <w:highlight w:val="none"/>
        </w:rPr>
      </w:pPr>
      <w:r>
        <w:rPr>
          <w:rFonts w:hint="eastAsia" w:hAnsi="宋体" w:cs="宋体"/>
          <w:color w:val="auto"/>
          <w:highlight w:val="none"/>
        </w:rPr>
        <w:t>12.5.2过程结算程序</w:t>
      </w:r>
    </w:p>
    <w:p w14:paraId="2DE8D767">
      <w:pPr>
        <w:spacing w:line="360" w:lineRule="auto"/>
        <w:ind w:firstLine="525" w:firstLineChars="250"/>
        <w:jc w:val="left"/>
        <w:rPr>
          <w:rFonts w:hint="eastAsia" w:hAnsi="宋体" w:cs="宋体"/>
          <w:color w:val="auto"/>
          <w:highlight w:val="none"/>
        </w:rPr>
      </w:pPr>
      <w:r>
        <w:rPr>
          <w:rFonts w:hint="eastAsia" w:hAnsi="宋体" w:cs="宋体"/>
          <w:color w:val="auto"/>
          <w:highlight w:val="none"/>
        </w:rPr>
        <w:t>12.5.2.1过程结算应在结算节点工程质量验收合格后进行。</w:t>
      </w:r>
    </w:p>
    <w:p w14:paraId="3F807EE6">
      <w:pPr>
        <w:spacing w:line="360" w:lineRule="auto"/>
        <w:ind w:firstLine="525" w:firstLineChars="250"/>
        <w:jc w:val="left"/>
        <w:rPr>
          <w:rFonts w:hint="eastAsia" w:hAnsi="宋体" w:cs="宋体"/>
          <w:color w:val="auto"/>
          <w:highlight w:val="none"/>
        </w:rPr>
      </w:pPr>
      <w:r>
        <w:rPr>
          <w:rFonts w:hint="eastAsia" w:hAnsi="宋体" w:cs="宋体"/>
          <w:color w:val="auto"/>
          <w:highlight w:val="none"/>
        </w:rPr>
        <w:t>12.5.2.2发承包双方选择以下第</w:t>
      </w:r>
      <w:r>
        <w:rPr>
          <w:rFonts w:hint="eastAsia" w:hAnsi="宋体" w:cs="宋体"/>
          <w:color w:val="auto"/>
          <w:highlight w:val="none"/>
          <w:u w:val="single"/>
        </w:rPr>
        <w:t xml:space="preserve">    </w:t>
      </w:r>
      <w:r>
        <w:rPr>
          <w:rFonts w:hint="eastAsia" w:hAnsi="宋体" w:cs="宋体"/>
          <w:color w:val="auto"/>
          <w:highlight w:val="none"/>
        </w:rPr>
        <w:t>种方式完成工程项目的过程结算：</w:t>
      </w:r>
    </w:p>
    <w:p w14:paraId="36E03C3C">
      <w:pPr>
        <w:spacing w:line="360" w:lineRule="auto"/>
        <w:ind w:firstLine="525" w:firstLineChars="250"/>
        <w:jc w:val="left"/>
        <w:rPr>
          <w:rFonts w:hint="eastAsia" w:hAnsi="宋体" w:cs="宋体"/>
          <w:color w:val="auto"/>
          <w:highlight w:val="none"/>
        </w:rPr>
      </w:pPr>
      <w:r>
        <w:rPr>
          <w:rFonts w:hint="eastAsia" w:hAnsi="宋体" w:cs="宋体"/>
          <w:color w:val="auto"/>
          <w:highlight w:val="none"/>
        </w:rPr>
        <w:t>（1</w:t>
      </w:r>
      <w:r>
        <w:rPr>
          <w:rFonts w:hint="eastAsia" w:hAnsi="宋体" w:cs="宋体"/>
          <w:color w:val="auto"/>
          <w:highlight w:val="none"/>
          <w:lang w:eastAsia="zh-CN"/>
        </w:rPr>
        <w:t>）</w:t>
      </w:r>
      <w:r>
        <w:rPr>
          <w:rFonts w:hint="eastAsia" w:hAnsi="宋体" w:cs="宋体"/>
          <w:color w:val="auto"/>
          <w:highlight w:val="none"/>
        </w:rPr>
        <w:t>合同未约定竣工结算以财政部门意见为准时，承包方应在施工过程结算节点工程验收合格的</w:t>
      </w:r>
      <w:r>
        <w:rPr>
          <w:rFonts w:hint="eastAsia" w:hAnsi="宋体" w:cs="宋体"/>
          <w:color w:val="auto"/>
          <w:highlight w:val="none"/>
          <w:u w:val="single"/>
        </w:rPr>
        <w:t xml:space="preserve">    </w:t>
      </w:r>
      <w:r>
        <w:rPr>
          <w:rFonts w:hint="eastAsia" w:hAnsi="宋体" w:cs="宋体"/>
          <w:color w:val="auto"/>
          <w:highlight w:val="none"/>
        </w:rPr>
        <w:t>日内（根据过程结算节点工程量约定，但不得超过50天）向发包方递交完整的施工过程结算文件及相应结算资料；发包方收到上述文件资料后应在</w:t>
      </w:r>
      <w:r>
        <w:rPr>
          <w:rFonts w:hint="eastAsia" w:hAnsi="宋体" w:cs="宋体"/>
          <w:color w:val="auto"/>
          <w:highlight w:val="none"/>
          <w:u w:val="single"/>
        </w:rPr>
        <w:t xml:space="preserve">   </w:t>
      </w:r>
      <w:r>
        <w:rPr>
          <w:rFonts w:hint="eastAsia" w:hAnsi="宋体" w:cs="宋体"/>
          <w:color w:val="auto"/>
          <w:highlight w:val="none"/>
        </w:rPr>
        <w:t>日内（根据过程结算节点工程量约定，但审核时限不得超过附表规定的时间）完成施工过程结算的核对、确认。因发包方原因逾期未完成审核或已完成审核但是逾期向承包方提出异议的，可视同发包方认可承包方报送的施工过程结算文件。因承包方原因未在约定期限内 提交施工过程结算文件，发包方可以依据已有资料自行开展施工过程结算活动。</w:t>
      </w:r>
    </w:p>
    <w:p w14:paraId="6FD12762">
      <w:pPr>
        <w:spacing w:line="360" w:lineRule="auto"/>
        <w:ind w:firstLine="525" w:firstLineChars="250"/>
        <w:jc w:val="left"/>
        <w:rPr>
          <w:rFonts w:hint="eastAsia" w:hAnsi="宋体" w:cs="宋体"/>
          <w:color w:val="auto"/>
          <w:highlight w:val="none"/>
        </w:rPr>
      </w:pPr>
      <w:r>
        <w:rPr>
          <w:rFonts w:hint="eastAsia" w:hAnsi="宋体" w:cs="宋体"/>
          <w:color w:val="auto"/>
          <w:highlight w:val="none"/>
        </w:rPr>
        <w:t>施工过程结算发包方审核时限：</w:t>
      </w:r>
    </w:p>
    <w:tbl>
      <w:tblPr>
        <w:tblStyle w:val="27"/>
        <w:tblW w:w="94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3"/>
        <w:gridCol w:w="3049"/>
      </w:tblGrid>
      <w:tr w14:paraId="31231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373" w:type="dxa"/>
            <w:noWrap w:val="0"/>
            <w:vAlign w:val="center"/>
          </w:tcPr>
          <w:p w14:paraId="12E92665">
            <w:pPr>
              <w:pStyle w:val="49"/>
              <w:keepNext w:val="0"/>
              <w:keepLines w:val="0"/>
              <w:suppressLineNumbers w:val="0"/>
              <w:spacing w:before="0" w:beforeAutospacing="0" w:after="0" w:afterAutospacing="0" w:line="360" w:lineRule="auto"/>
              <w:ind w:left="420" w:leftChars="200" w:right="0" w:firstLine="0"/>
              <w:jc w:val="both"/>
              <w:rPr>
                <w:rFonts w:hint="default" w:ascii="Times New Roman" w:cs="Times New Roman"/>
                <w:color w:val="auto"/>
                <w:kern w:val="2"/>
                <w:sz w:val="21"/>
                <w:szCs w:val="21"/>
                <w:highlight w:val="none"/>
                <w:lang w:val="en-US" w:eastAsia="zh-CN" w:bidi="ar-SA"/>
              </w:rPr>
            </w:pPr>
            <w:r>
              <w:rPr>
                <w:rFonts w:hint="eastAsia" w:ascii="Times New Roman" w:cs="Times New Roman"/>
                <w:color w:val="auto"/>
                <w:kern w:val="2"/>
                <w:sz w:val="21"/>
                <w:szCs w:val="21"/>
                <w:highlight w:val="none"/>
                <w:lang w:val="en-US" w:eastAsia="zh-CN" w:bidi="ar-SA"/>
              </w:rPr>
              <w:t>过程结算金额</w:t>
            </w:r>
          </w:p>
        </w:tc>
        <w:tc>
          <w:tcPr>
            <w:tcW w:w="3049" w:type="dxa"/>
            <w:noWrap w:val="0"/>
            <w:vAlign w:val="center"/>
          </w:tcPr>
          <w:p w14:paraId="21DA8B96">
            <w:pPr>
              <w:pStyle w:val="49"/>
              <w:keepNext w:val="0"/>
              <w:keepLines w:val="0"/>
              <w:suppressLineNumbers w:val="0"/>
              <w:spacing w:before="0" w:beforeAutospacing="0" w:after="0" w:afterAutospacing="0" w:line="360" w:lineRule="auto"/>
              <w:ind w:left="420" w:leftChars="200" w:right="0" w:firstLine="0"/>
              <w:jc w:val="both"/>
              <w:rPr>
                <w:rFonts w:hint="default" w:ascii="Times New Roman" w:cs="Times New Roman"/>
                <w:color w:val="auto"/>
                <w:kern w:val="2"/>
                <w:sz w:val="21"/>
                <w:szCs w:val="21"/>
                <w:highlight w:val="none"/>
                <w:lang w:val="en-US" w:eastAsia="zh-CN" w:bidi="ar-SA"/>
              </w:rPr>
            </w:pPr>
            <w:r>
              <w:rPr>
                <w:rFonts w:hint="eastAsia" w:ascii="Times New Roman" w:cs="Times New Roman"/>
                <w:color w:val="auto"/>
                <w:kern w:val="2"/>
                <w:sz w:val="21"/>
                <w:szCs w:val="21"/>
                <w:highlight w:val="none"/>
                <w:lang w:val="en-US" w:eastAsia="zh-CN" w:bidi="ar-SA"/>
              </w:rPr>
              <w:t>审核时间</w:t>
            </w:r>
          </w:p>
        </w:tc>
      </w:tr>
      <w:tr w14:paraId="7E03F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73" w:type="dxa"/>
            <w:noWrap w:val="0"/>
            <w:vAlign w:val="center"/>
          </w:tcPr>
          <w:p w14:paraId="7B207D14">
            <w:pPr>
              <w:pStyle w:val="49"/>
              <w:keepNext w:val="0"/>
              <w:keepLines w:val="0"/>
              <w:suppressLineNumbers w:val="0"/>
              <w:spacing w:before="0" w:beforeAutospacing="0" w:after="0" w:afterAutospacing="0" w:line="360" w:lineRule="auto"/>
              <w:ind w:left="420" w:leftChars="200" w:right="0" w:firstLine="0"/>
              <w:jc w:val="both"/>
              <w:rPr>
                <w:rFonts w:hint="default" w:ascii="Times New Roman" w:cs="Times New Roman"/>
                <w:color w:val="auto"/>
                <w:kern w:val="2"/>
                <w:sz w:val="21"/>
                <w:szCs w:val="21"/>
                <w:highlight w:val="none"/>
                <w:lang w:val="en-US" w:eastAsia="zh-CN" w:bidi="ar-SA"/>
              </w:rPr>
            </w:pPr>
            <w:r>
              <w:rPr>
                <w:rFonts w:hint="default" w:ascii="Times New Roman" w:cs="Times New Roman"/>
                <w:color w:val="auto"/>
                <w:kern w:val="2"/>
                <w:sz w:val="21"/>
                <w:szCs w:val="21"/>
                <w:highlight w:val="none"/>
                <w:lang w:val="en-US" w:eastAsia="zh-CN" w:bidi="ar-SA"/>
              </w:rPr>
              <w:t>500</w:t>
            </w:r>
            <w:r>
              <w:rPr>
                <w:rFonts w:hint="eastAsia" w:ascii="Times New Roman" w:cs="Times New Roman"/>
                <w:color w:val="auto"/>
                <w:kern w:val="2"/>
                <w:sz w:val="21"/>
                <w:szCs w:val="21"/>
                <w:highlight w:val="none"/>
                <w:lang w:val="en-US" w:eastAsia="zh-CN" w:bidi="ar-SA"/>
              </w:rPr>
              <w:t>万元以下</w:t>
            </w:r>
          </w:p>
        </w:tc>
        <w:tc>
          <w:tcPr>
            <w:tcW w:w="3049" w:type="dxa"/>
            <w:noWrap w:val="0"/>
            <w:vAlign w:val="center"/>
          </w:tcPr>
          <w:p w14:paraId="4FF8BEA9">
            <w:pPr>
              <w:pStyle w:val="49"/>
              <w:keepNext w:val="0"/>
              <w:keepLines w:val="0"/>
              <w:suppressLineNumbers w:val="0"/>
              <w:spacing w:before="0" w:beforeAutospacing="0" w:after="0" w:afterAutospacing="0" w:line="360" w:lineRule="auto"/>
              <w:ind w:left="420" w:leftChars="200" w:right="0" w:firstLine="0"/>
              <w:jc w:val="both"/>
              <w:rPr>
                <w:rFonts w:hint="default" w:ascii="Times New Roman" w:cs="Times New Roman"/>
                <w:color w:val="auto"/>
                <w:kern w:val="2"/>
                <w:sz w:val="21"/>
                <w:szCs w:val="21"/>
                <w:highlight w:val="none"/>
                <w:lang w:val="en-US" w:eastAsia="zh-CN" w:bidi="ar-SA"/>
              </w:rPr>
            </w:pPr>
            <w:r>
              <w:rPr>
                <w:rFonts w:hint="default" w:ascii="Times New Roman" w:cs="Times New Roman"/>
                <w:color w:val="auto"/>
                <w:kern w:val="2"/>
                <w:sz w:val="21"/>
                <w:szCs w:val="21"/>
                <w:highlight w:val="none"/>
                <w:lang w:val="en-US" w:eastAsia="zh-CN" w:bidi="ar-SA"/>
              </w:rPr>
              <w:t>20</w:t>
            </w:r>
            <w:r>
              <w:rPr>
                <w:rFonts w:hint="eastAsia" w:ascii="Times New Roman" w:cs="Times New Roman"/>
                <w:color w:val="auto"/>
                <w:kern w:val="2"/>
                <w:sz w:val="21"/>
                <w:szCs w:val="21"/>
                <w:highlight w:val="none"/>
                <w:lang w:val="en-US" w:eastAsia="zh-CN" w:bidi="ar-SA"/>
              </w:rPr>
              <w:t>天</w:t>
            </w:r>
          </w:p>
        </w:tc>
      </w:tr>
      <w:tr w14:paraId="5CBB9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73" w:type="dxa"/>
            <w:noWrap w:val="0"/>
            <w:vAlign w:val="center"/>
          </w:tcPr>
          <w:p w14:paraId="2C656DF8">
            <w:pPr>
              <w:pStyle w:val="49"/>
              <w:keepNext w:val="0"/>
              <w:keepLines w:val="0"/>
              <w:suppressLineNumbers w:val="0"/>
              <w:spacing w:before="0" w:beforeAutospacing="0" w:after="0" w:afterAutospacing="0" w:line="360" w:lineRule="auto"/>
              <w:ind w:left="420" w:leftChars="200" w:right="0" w:firstLine="0"/>
              <w:jc w:val="both"/>
              <w:rPr>
                <w:rFonts w:hint="default" w:ascii="Times New Roman" w:cs="Times New Roman"/>
                <w:color w:val="auto"/>
                <w:kern w:val="2"/>
                <w:sz w:val="21"/>
                <w:szCs w:val="21"/>
                <w:highlight w:val="none"/>
                <w:lang w:val="en-US" w:eastAsia="zh-CN" w:bidi="ar-SA"/>
              </w:rPr>
            </w:pPr>
            <w:r>
              <w:rPr>
                <w:rFonts w:hint="default" w:ascii="Times New Roman" w:cs="Times New Roman"/>
                <w:color w:val="auto"/>
                <w:kern w:val="2"/>
                <w:sz w:val="21"/>
                <w:szCs w:val="21"/>
                <w:highlight w:val="none"/>
                <w:lang w:val="en-US" w:eastAsia="zh-CN" w:bidi="ar-SA"/>
              </w:rPr>
              <w:t>500</w:t>
            </w:r>
            <w:r>
              <w:rPr>
                <w:rFonts w:hint="eastAsia" w:ascii="Times New Roman" w:cs="Times New Roman"/>
                <w:color w:val="auto"/>
                <w:kern w:val="2"/>
                <w:sz w:val="21"/>
                <w:szCs w:val="21"/>
                <w:highlight w:val="none"/>
                <w:lang w:val="en-US" w:eastAsia="zh-CN" w:bidi="ar-SA"/>
              </w:rPr>
              <w:t>万元</w:t>
            </w:r>
            <w:r>
              <w:rPr>
                <w:rFonts w:hint="default" w:ascii="Times New Roman" w:cs="Times New Roman"/>
                <w:color w:val="auto"/>
                <w:kern w:val="2"/>
                <w:sz w:val="21"/>
                <w:szCs w:val="21"/>
                <w:highlight w:val="none"/>
                <w:lang w:val="en-US" w:eastAsia="zh-CN" w:bidi="ar-SA"/>
              </w:rPr>
              <w:t>-2000</w:t>
            </w:r>
            <w:r>
              <w:rPr>
                <w:rFonts w:hint="eastAsia" w:ascii="Times New Roman" w:cs="Times New Roman"/>
                <w:color w:val="auto"/>
                <w:kern w:val="2"/>
                <w:sz w:val="21"/>
                <w:szCs w:val="21"/>
                <w:highlight w:val="none"/>
                <w:lang w:val="en-US" w:eastAsia="zh-CN" w:bidi="ar-SA"/>
              </w:rPr>
              <w:t>万元</w:t>
            </w:r>
          </w:p>
        </w:tc>
        <w:tc>
          <w:tcPr>
            <w:tcW w:w="3049" w:type="dxa"/>
            <w:noWrap w:val="0"/>
            <w:vAlign w:val="center"/>
          </w:tcPr>
          <w:p w14:paraId="04640D99">
            <w:pPr>
              <w:pStyle w:val="49"/>
              <w:keepNext w:val="0"/>
              <w:keepLines w:val="0"/>
              <w:suppressLineNumbers w:val="0"/>
              <w:spacing w:before="0" w:beforeAutospacing="0" w:after="0" w:afterAutospacing="0" w:line="360" w:lineRule="auto"/>
              <w:ind w:left="420" w:leftChars="200" w:right="0" w:firstLine="0"/>
              <w:jc w:val="both"/>
              <w:rPr>
                <w:rFonts w:hint="default" w:ascii="Times New Roman" w:cs="Times New Roman"/>
                <w:color w:val="auto"/>
                <w:kern w:val="2"/>
                <w:sz w:val="21"/>
                <w:szCs w:val="21"/>
                <w:highlight w:val="none"/>
                <w:lang w:val="en-US" w:eastAsia="zh-CN" w:bidi="ar-SA"/>
              </w:rPr>
            </w:pPr>
            <w:r>
              <w:rPr>
                <w:rFonts w:hint="default" w:ascii="Times New Roman" w:cs="Times New Roman"/>
                <w:color w:val="auto"/>
                <w:kern w:val="2"/>
                <w:sz w:val="21"/>
                <w:szCs w:val="21"/>
                <w:highlight w:val="none"/>
                <w:lang w:val="en-US" w:eastAsia="zh-CN" w:bidi="ar-SA"/>
              </w:rPr>
              <w:t>30</w:t>
            </w:r>
            <w:r>
              <w:rPr>
                <w:rFonts w:hint="eastAsia" w:ascii="Times New Roman" w:cs="Times New Roman"/>
                <w:color w:val="auto"/>
                <w:kern w:val="2"/>
                <w:sz w:val="21"/>
                <w:szCs w:val="21"/>
                <w:highlight w:val="none"/>
                <w:lang w:val="en-US" w:eastAsia="zh-CN" w:bidi="ar-SA"/>
              </w:rPr>
              <w:t>天</w:t>
            </w:r>
          </w:p>
        </w:tc>
      </w:tr>
      <w:tr w14:paraId="68DE2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73" w:type="dxa"/>
            <w:noWrap w:val="0"/>
            <w:vAlign w:val="center"/>
          </w:tcPr>
          <w:p w14:paraId="60A879F5">
            <w:pPr>
              <w:pStyle w:val="49"/>
              <w:keepNext w:val="0"/>
              <w:keepLines w:val="0"/>
              <w:suppressLineNumbers w:val="0"/>
              <w:spacing w:before="0" w:beforeAutospacing="0" w:after="0" w:afterAutospacing="0" w:line="360" w:lineRule="auto"/>
              <w:ind w:left="420" w:leftChars="200" w:right="0" w:firstLine="0"/>
              <w:jc w:val="both"/>
              <w:rPr>
                <w:rFonts w:hint="default" w:ascii="Times New Roman" w:cs="Times New Roman"/>
                <w:color w:val="auto"/>
                <w:kern w:val="2"/>
                <w:sz w:val="21"/>
                <w:szCs w:val="21"/>
                <w:highlight w:val="none"/>
                <w:lang w:val="en-US" w:eastAsia="zh-CN" w:bidi="ar-SA"/>
              </w:rPr>
            </w:pPr>
            <w:r>
              <w:rPr>
                <w:rFonts w:hint="default" w:ascii="Times New Roman" w:cs="Times New Roman"/>
                <w:color w:val="auto"/>
                <w:kern w:val="2"/>
                <w:sz w:val="21"/>
                <w:szCs w:val="21"/>
                <w:highlight w:val="none"/>
                <w:lang w:val="en-US" w:eastAsia="zh-CN" w:bidi="ar-SA"/>
              </w:rPr>
              <w:t>2000</w:t>
            </w:r>
            <w:r>
              <w:rPr>
                <w:rFonts w:hint="eastAsia" w:ascii="Times New Roman" w:cs="Times New Roman"/>
                <w:color w:val="auto"/>
                <w:kern w:val="2"/>
                <w:sz w:val="21"/>
                <w:szCs w:val="21"/>
                <w:highlight w:val="none"/>
                <w:lang w:val="en-US" w:eastAsia="zh-CN" w:bidi="ar-SA"/>
              </w:rPr>
              <w:t>万元</w:t>
            </w:r>
            <w:r>
              <w:rPr>
                <w:rFonts w:hint="default" w:ascii="Times New Roman" w:cs="Times New Roman"/>
                <w:color w:val="auto"/>
                <w:kern w:val="2"/>
                <w:sz w:val="21"/>
                <w:szCs w:val="21"/>
                <w:highlight w:val="none"/>
                <w:lang w:val="en-US" w:eastAsia="zh-CN" w:bidi="ar-SA"/>
              </w:rPr>
              <w:t>-5000</w:t>
            </w:r>
            <w:r>
              <w:rPr>
                <w:rFonts w:hint="eastAsia" w:ascii="Times New Roman" w:cs="Times New Roman"/>
                <w:color w:val="auto"/>
                <w:kern w:val="2"/>
                <w:sz w:val="21"/>
                <w:szCs w:val="21"/>
                <w:highlight w:val="none"/>
                <w:lang w:val="en-US" w:eastAsia="zh-CN" w:bidi="ar-SA"/>
              </w:rPr>
              <w:t>万元</w:t>
            </w:r>
          </w:p>
        </w:tc>
        <w:tc>
          <w:tcPr>
            <w:tcW w:w="3049" w:type="dxa"/>
            <w:noWrap w:val="0"/>
            <w:vAlign w:val="center"/>
          </w:tcPr>
          <w:p w14:paraId="5657A654">
            <w:pPr>
              <w:pStyle w:val="49"/>
              <w:keepNext w:val="0"/>
              <w:keepLines w:val="0"/>
              <w:suppressLineNumbers w:val="0"/>
              <w:spacing w:before="0" w:beforeAutospacing="0" w:after="0" w:afterAutospacing="0" w:line="360" w:lineRule="auto"/>
              <w:ind w:left="420" w:leftChars="200" w:right="0" w:firstLine="0"/>
              <w:jc w:val="both"/>
              <w:rPr>
                <w:rFonts w:hint="default" w:ascii="Times New Roman" w:cs="Times New Roman"/>
                <w:color w:val="auto"/>
                <w:kern w:val="2"/>
                <w:sz w:val="21"/>
                <w:szCs w:val="21"/>
                <w:highlight w:val="none"/>
                <w:lang w:val="en-US" w:eastAsia="zh-CN" w:bidi="ar-SA"/>
              </w:rPr>
            </w:pPr>
            <w:r>
              <w:rPr>
                <w:rFonts w:hint="default" w:ascii="Times New Roman" w:cs="Times New Roman"/>
                <w:color w:val="auto"/>
                <w:kern w:val="2"/>
                <w:sz w:val="21"/>
                <w:szCs w:val="21"/>
                <w:highlight w:val="none"/>
                <w:lang w:val="en-US" w:eastAsia="zh-CN" w:bidi="ar-SA"/>
              </w:rPr>
              <w:t>45</w:t>
            </w:r>
            <w:r>
              <w:rPr>
                <w:rFonts w:hint="eastAsia" w:ascii="Times New Roman" w:cs="Times New Roman"/>
                <w:color w:val="auto"/>
                <w:kern w:val="2"/>
                <w:sz w:val="21"/>
                <w:szCs w:val="21"/>
                <w:highlight w:val="none"/>
                <w:lang w:val="en-US" w:eastAsia="zh-CN" w:bidi="ar-SA"/>
              </w:rPr>
              <w:t>天</w:t>
            </w:r>
          </w:p>
        </w:tc>
      </w:tr>
      <w:tr w14:paraId="423D5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73" w:type="dxa"/>
            <w:noWrap w:val="0"/>
            <w:vAlign w:val="center"/>
          </w:tcPr>
          <w:p w14:paraId="24B0407D">
            <w:pPr>
              <w:pStyle w:val="49"/>
              <w:keepNext w:val="0"/>
              <w:keepLines w:val="0"/>
              <w:suppressLineNumbers w:val="0"/>
              <w:spacing w:before="0" w:beforeAutospacing="0" w:after="0" w:afterAutospacing="0" w:line="360" w:lineRule="auto"/>
              <w:ind w:left="420" w:leftChars="200" w:right="0" w:firstLine="0"/>
              <w:jc w:val="both"/>
              <w:rPr>
                <w:rFonts w:hint="default" w:ascii="Times New Roman" w:cs="Times New Roman"/>
                <w:color w:val="auto"/>
                <w:kern w:val="2"/>
                <w:sz w:val="21"/>
                <w:szCs w:val="21"/>
                <w:highlight w:val="none"/>
                <w:lang w:val="en-US" w:eastAsia="zh-CN" w:bidi="ar-SA"/>
              </w:rPr>
            </w:pPr>
            <w:r>
              <w:rPr>
                <w:rFonts w:hint="default" w:ascii="Times New Roman" w:cs="Times New Roman"/>
                <w:color w:val="auto"/>
                <w:kern w:val="2"/>
                <w:sz w:val="21"/>
                <w:szCs w:val="21"/>
                <w:highlight w:val="none"/>
                <w:lang w:val="en-US" w:eastAsia="zh-CN" w:bidi="ar-SA"/>
              </w:rPr>
              <w:t>5000</w:t>
            </w:r>
            <w:r>
              <w:rPr>
                <w:rFonts w:hint="eastAsia" w:ascii="Times New Roman" w:cs="Times New Roman"/>
                <w:color w:val="auto"/>
                <w:kern w:val="2"/>
                <w:sz w:val="21"/>
                <w:szCs w:val="21"/>
                <w:highlight w:val="none"/>
                <w:lang w:val="en-US" w:eastAsia="zh-CN" w:bidi="ar-SA"/>
              </w:rPr>
              <w:t>万元以上</w:t>
            </w:r>
          </w:p>
        </w:tc>
        <w:tc>
          <w:tcPr>
            <w:tcW w:w="3049" w:type="dxa"/>
            <w:noWrap w:val="0"/>
            <w:vAlign w:val="center"/>
          </w:tcPr>
          <w:p w14:paraId="2ADB4798">
            <w:pPr>
              <w:pStyle w:val="49"/>
              <w:keepNext w:val="0"/>
              <w:keepLines w:val="0"/>
              <w:suppressLineNumbers w:val="0"/>
              <w:spacing w:before="0" w:beforeAutospacing="0" w:after="0" w:afterAutospacing="0" w:line="360" w:lineRule="auto"/>
              <w:ind w:left="420" w:leftChars="200" w:right="0" w:firstLine="0"/>
              <w:jc w:val="both"/>
              <w:rPr>
                <w:rFonts w:hint="default" w:ascii="Times New Roman" w:cs="Times New Roman"/>
                <w:color w:val="auto"/>
                <w:kern w:val="2"/>
                <w:sz w:val="21"/>
                <w:szCs w:val="21"/>
                <w:highlight w:val="none"/>
                <w:lang w:val="en-US" w:eastAsia="zh-CN" w:bidi="ar-SA"/>
              </w:rPr>
            </w:pPr>
            <w:r>
              <w:rPr>
                <w:rFonts w:hint="default" w:ascii="Times New Roman" w:cs="Times New Roman"/>
                <w:color w:val="auto"/>
                <w:kern w:val="2"/>
                <w:sz w:val="21"/>
                <w:szCs w:val="21"/>
                <w:highlight w:val="none"/>
                <w:lang w:val="en-US" w:eastAsia="zh-CN" w:bidi="ar-SA"/>
              </w:rPr>
              <w:t>60</w:t>
            </w:r>
            <w:r>
              <w:rPr>
                <w:rFonts w:hint="eastAsia" w:ascii="Times New Roman" w:cs="Times New Roman"/>
                <w:color w:val="auto"/>
                <w:kern w:val="2"/>
                <w:sz w:val="21"/>
                <w:szCs w:val="21"/>
                <w:highlight w:val="none"/>
                <w:lang w:val="en-US" w:eastAsia="zh-CN" w:bidi="ar-SA"/>
              </w:rPr>
              <w:t>天</w:t>
            </w:r>
          </w:p>
        </w:tc>
      </w:tr>
      <w:tr w14:paraId="4465D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73" w:type="dxa"/>
            <w:noWrap w:val="0"/>
            <w:vAlign w:val="center"/>
          </w:tcPr>
          <w:p w14:paraId="05F12E9E">
            <w:pPr>
              <w:pStyle w:val="49"/>
              <w:keepNext w:val="0"/>
              <w:keepLines w:val="0"/>
              <w:suppressLineNumbers w:val="0"/>
              <w:spacing w:before="0" w:beforeAutospacing="0" w:after="0" w:afterAutospacing="0" w:line="360" w:lineRule="auto"/>
              <w:ind w:left="420" w:leftChars="200" w:right="0" w:firstLine="0"/>
              <w:jc w:val="both"/>
              <w:rPr>
                <w:rFonts w:hint="default" w:ascii="Times New Roman" w:cs="Times New Roman"/>
                <w:color w:val="auto"/>
                <w:kern w:val="2"/>
                <w:sz w:val="21"/>
                <w:szCs w:val="21"/>
                <w:highlight w:val="none"/>
                <w:lang w:val="en-US" w:eastAsia="zh-CN" w:bidi="ar-SA"/>
              </w:rPr>
            </w:pPr>
            <w:r>
              <w:rPr>
                <w:rFonts w:hint="eastAsia" w:ascii="Times New Roman" w:cs="Times New Roman"/>
                <w:color w:val="auto"/>
                <w:kern w:val="2"/>
                <w:sz w:val="21"/>
                <w:szCs w:val="21"/>
                <w:highlight w:val="none"/>
                <w:lang w:val="en-US" w:eastAsia="zh-CN" w:bidi="ar-SA"/>
              </w:rPr>
              <w:t>5000万以上每增加</w:t>
            </w:r>
            <w:r>
              <w:rPr>
                <w:rFonts w:hint="default" w:ascii="Times New Roman" w:cs="Times New Roman"/>
                <w:color w:val="auto"/>
                <w:kern w:val="2"/>
                <w:sz w:val="21"/>
                <w:szCs w:val="21"/>
                <w:highlight w:val="none"/>
                <w:lang w:val="en-US" w:eastAsia="zh-CN" w:bidi="ar-SA"/>
              </w:rPr>
              <w:t>0.5</w:t>
            </w:r>
            <w:r>
              <w:rPr>
                <w:rFonts w:hint="eastAsia" w:ascii="Times New Roman" w:cs="Times New Roman"/>
                <w:color w:val="auto"/>
                <w:kern w:val="2"/>
                <w:sz w:val="21"/>
                <w:szCs w:val="21"/>
                <w:highlight w:val="none"/>
                <w:lang w:val="en-US" w:eastAsia="zh-CN" w:bidi="ar-SA"/>
              </w:rPr>
              <w:t>亿（不足0.5亿不增加）</w:t>
            </w:r>
          </w:p>
        </w:tc>
        <w:tc>
          <w:tcPr>
            <w:tcW w:w="3049" w:type="dxa"/>
            <w:noWrap w:val="0"/>
            <w:vAlign w:val="center"/>
          </w:tcPr>
          <w:p w14:paraId="225B1D87">
            <w:pPr>
              <w:pStyle w:val="49"/>
              <w:keepNext w:val="0"/>
              <w:keepLines w:val="0"/>
              <w:suppressLineNumbers w:val="0"/>
              <w:spacing w:before="0" w:beforeAutospacing="0" w:after="0" w:afterAutospacing="0" w:line="360" w:lineRule="auto"/>
              <w:ind w:left="420" w:leftChars="200" w:right="0" w:firstLine="0"/>
              <w:jc w:val="both"/>
              <w:rPr>
                <w:rFonts w:hint="eastAsia" w:ascii="Times New Roman" w:cs="Times New Roman"/>
                <w:color w:val="auto"/>
                <w:kern w:val="2"/>
                <w:sz w:val="21"/>
                <w:szCs w:val="21"/>
                <w:highlight w:val="none"/>
                <w:lang w:val="en-US" w:eastAsia="zh-CN" w:bidi="ar-SA"/>
              </w:rPr>
            </w:pPr>
            <w:r>
              <w:rPr>
                <w:rFonts w:hint="eastAsia" w:ascii="Times New Roman" w:cs="Times New Roman"/>
                <w:color w:val="auto"/>
                <w:kern w:val="2"/>
                <w:sz w:val="21"/>
                <w:szCs w:val="21"/>
                <w:highlight w:val="none"/>
                <w:lang w:val="en-US" w:eastAsia="zh-CN" w:bidi="ar-SA"/>
              </w:rPr>
              <w:t>增加10天</w:t>
            </w:r>
          </w:p>
        </w:tc>
      </w:tr>
    </w:tbl>
    <w:p w14:paraId="2E04C406">
      <w:pPr>
        <w:spacing w:line="360" w:lineRule="auto"/>
        <w:ind w:firstLine="525" w:firstLineChars="250"/>
        <w:jc w:val="left"/>
        <w:rPr>
          <w:rFonts w:hint="eastAsia" w:hAnsi="宋体" w:cs="宋体"/>
          <w:color w:val="auto"/>
          <w:highlight w:val="none"/>
        </w:rPr>
      </w:pPr>
    </w:p>
    <w:p w14:paraId="4C72ADB1">
      <w:pPr>
        <w:spacing w:line="360" w:lineRule="auto"/>
        <w:ind w:firstLine="0" w:firstLineChars="0"/>
        <w:jc w:val="left"/>
        <w:rPr>
          <w:rFonts w:hint="eastAsia" w:hAnsi="宋体" w:cs="宋体"/>
          <w:color w:val="auto"/>
          <w:highlight w:val="none"/>
        </w:rPr>
      </w:pPr>
      <w:r>
        <w:rPr>
          <w:rFonts w:hint="default" w:hAnsi="宋体" w:cs="宋体"/>
          <w:color w:val="auto"/>
          <w:highlight w:val="none"/>
          <w:lang w:val="en"/>
        </w:rPr>
        <w:t xml:space="preserve">    </w:t>
      </w:r>
      <w:r>
        <w:rPr>
          <w:rFonts w:hint="eastAsia" w:hAnsi="宋体" w:cs="宋体"/>
          <w:color w:val="auto"/>
          <w:highlight w:val="none"/>
        </w:rPr>
        <w:t>（2）合同约定竣工结算以财政部门意见为准时，承包方应在施工过程结算节点工程验收合格后的</w:t>
      </w:r>
      <w:r>
        <w:rPr>
          <w:rFonts w:hint="eastAsia" w:hAnsi="宋体" w:cs="宋体"/>
          <w:color w:val="auto"/>
          <w:highlight w:val="none"/>
          <w:u w:val="single"/>
        </w:rPr>
        <w:t xml:space="preserve">    </w:t>
      </w:r>
      <w:r>
        <w:rPr>
          <w:rFonts w:hint="eastAsia" w:hAnsi="宋体" w:cs="宋体"/>
          <w:color w:val="auto"/>
          <w:highlight w:val="none"/>
        </w:rPr>
        <w:t>天内（根据过程结算节点工程量约定，但不得超过50天）向发包方递交完整的施工过程结算文件及相应结算资料；发包方和财政部门收到上述文件资料后应在</w:t>
      </w:r>
      <w:r>
        <w:rPr>
          <w:rFonts w:hint="eastAsia" w:hAnsi="宋体" w:cs="宋体"/>
          <w:color w:val="auto"/>
          <w:highlight w:val="none"/>
          <w:u w:val="single"/>
        </w:rPr>
        <w:t xml:space="preserve">   </w:t>
      </w:r>
      <w:r>
        <w:rPr>
          <w:rFonts w:hint="eastAsia" w:hAnsi="宋体" w:cs="宋体"/>
          <w:color w:val="auto"/>
          <w:highlight w:val="none"/>
        </w:rPr>
        <w:t>天内（根据过程结算节点工程量约定，但共同审核时限不得超过附表规定的时间）完成施工过程结算的核对、确认。因发包方和财政部门原因逾期未完成审核或已完成审核但是逾期向承包方提出异议的，应当视同发包方认可承包方报送的施工过程结算文件。因承包方原因未在约定期限内 提交施工过程结算文件，发包方可以依据已有资料自行开展施工过程结算活动。</w:t>
      </w:r>
    </w:p>
    <w:p w14:paraId="6B29A35E">
      <w:pPr>
        <w:spacing w:line="360" w:lineRule="auto"/>
        <w:ind w:firstLine="525" w:firstLineChars="250"/>
        <w:jc w:val="left"/>
        <w:rPr>
          <w:rFonts w:hint="eastAsia" w:hAnsi="宋体" w:cs="宋体"/>
          <w:color w:val="auto"/>
          <w:highlight w:val="none"/>
        </w:rPr>
      </w:pPr>
      <w:r>
        <w:rPr>
          <w:rFonts w:hint="eastAsia" w:hAnsi="宋体" w:cs="宋体"/>
          <w:color w:val="auto"/>
          <w:highlight w:val="none"/>
        </w:rPr>
        <w:t>施工过程结算发包方与财政部门共同审核时限</w:t>
      </w:r>
    </w:p>
    <w:tbl>
      <w:tblPr>
        <w:tblStyle w:val="27"/>
        <w:tblW w:w="90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1"/>
        <w:gridCol w:w="2918"/>
      </w:tblGrid>
      <w:tr w14:paraId="3007D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01" w:type="dxa"/>
            <w:noWrap w:val="0"/>
            <w:vAlign w:val="center"/>
          </w:tcPr>
          <w:p w14:paraId="310548A6">
            <w:pPr>
              <w:pStyle w:val="49"/>
              <w:keepNext w:val="0"/>
              <w:keepLines w:val="0"/>
              <w:suppressLineNumbers w:val="0"/>
              <w:spacing w:before="0" w:beforeAutospacing="0" w:after="0" w:afterAutospacing="0" w:line="360" w:lineRule="auto"/>
              <w:ind w:left="0" w:right="0" w:firstLine="620"/>
              <w:rPr>
                <w:rFonts w:hint="default" w:ascii="Times New Roman" w:cs="Times New Roman"/>
                <w:color w:val="auto"/>
                <w:kern w:val="2"/>
                <w:sz w:val="21"/>
                <w:szCs w:val="21"/>
                <w:highlight w:val="none"/>
                <w:lang w:val="en-US" w:eastAsia="zh-CN" w:bidi="ar-SA"/>
              </w:rPr>
            </w:pPr>
            <w:r>
              <w:rPr>
                <w:rFonts w:hint="eastAsia" w:ascii="Times New Roman" w:cs="Times New Roman"/>
                <w:color w:val="auto"/>
                <w:kern w:val="2"/>
                <w:sz w:val="21"/>
                <w:szCs w:val="21"/>
                <w:highlight w:val="none"/>
                <w:lang w:val="en-US" w:eastAsia="zh-CN" w:bidi="ar-SA"/>
              </w:rPr>
              <w:t>过程结算金额</w:t>
            </w:r>
          </w:p>
        </w:tc>
        <w:tc>
          <w:tcPr>
            <w:tcW w:w="2918" w:type="dxa"/>
            <w:noWrap w:val="0"/>
            <w:vAlign w:val="center"/>
          </w:tcPr>
          <w:p w14:paraId="406F2C6F">
            <w:pPr>
              <w:pStyle w:val="49"/>
              <w:keepNext w:val="0"/>
              <w:keepLines w:val="0"/>
              <w:suppressLineNumbers w:val="0"/>
              <w:spacing w:before="0" w:beforeAutospacing="0" w:after="0" w:afterAutospacing="0" w:line="360" w:lineRule="auto"/>
              <w:ind w:left="0" w:right="0" w:firstLine="620"/>
              <w:rPr>
                <w:rFonts w:hint="default" w:ascii="Times New Roman" w:cs="Times New Roman"/>
                <w:color w:val="auto"/>
                <w:kern w:val="2"/>
                <w:sz w:val="21"/>
                <w:szCs w:val="21"/>
                <w:highlight w:val="none"/>
                <w:lang w:val="en-US" w:eastAsia="zh-CN" w:bidi="ar-SA"/>
              </w:rPr>
            </w:pPr>
            <w:r>
              <w:rPr>
                <w:rFonts w:hint="eastAsia" w:ascii="Times New Roman" w:cs="Times New Roman"/>
                <w:color w:val="auto"/>
                <w:kern w:val="2"/>
                <w:sz w:val="21"/>
                <w:szCs w:val="21"/>
                <w:highlight w:val="none"/>
                <w:lang w:val="en-US" w:eastAsia="zh-CN" w:bidi="ar-SA"/>
              </w:rPr>
              <w:t>审核时间</w:t>
            </w:r>
          </w:p>
        </w:tc>
      </w:tr>
      <w:tr w14:paraId="1B698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01" w:type="dxa"/>
            <w:noWrap w:val="0"/>
            <w:vAlign w:val="center"/>
          </w:tcPr>
          <w:p w14:paraId="1560AAA3">
            <w:pPr>
              <w:pStyle w:val="49"/>
              <w:keepNext w:val="0"/>
              <w:keepLines w:val="0"/>
              <w:suppressLineNumbers w:val="0"/>
              <w:spacing w:before="0" w:beforeAutospacing="0" w:after="0" w:afterAutospacing="0" w:line="360" w:lineRule="auto"/>
              <w:ind w:left="0" w:right="0" w:firstLine="620"/>
              <w:rPr>
                <w:rFonts w:hint="default" w:ascii="Times New Roman" w:cs="Times New Roman"/>
                <w:color w:val="auto"/>
                <w:kern w:val="2"/>
                <w:sz w:val="21"/>
                <w:szCs w:val="21"/>
                <w:highlight w:val="none"/>
                <w:lang w:val="en-US" w:eastAsia="zh-CN" w:bidi="ar-SA"/>
              </w:rPr>
            </w:pPr>
            <w:r>
              <w:rPr>
                <w:rFonts w:hint="default" w:ascii="Times New Roman" w:cs="Times New Roman"/>
                <w:color w:val="auto"/>
                <w:kern w:val="2"/>
                <w:sz w:val="21"/>
                <w:szCs w:val="21"/>
                <w:highlight w:val="none"/>
                <w:lang w:val="en-US" w:eastAsia="zh-CN" w:bidi="ar-SA"/>
              </w:rPr>
              <w:t>500</w:t>
            </w:r>
            <w:r>
              <w:rPr>
                <w:rFonts w:hint="eastAsia" w:ascii="Times New Roman" w:cs="Times New Roman"/>
                <w:color w:val="auto"/>
                <w:kern w:val="2"/>
                <w:sz w:val="21"/>
                <w:szCs w:val="21"/>
                <w:highlight w:val="none"/>
                <w:lang w:val="en-US" w:eastAsia="zh-CN" w:bidi="ar-SA"/>
              </w:rPr>
              <w:t>万元以下</w:t>
            </w:r>
          </w:p>
        </w:tc>
        <w:tc>
          <w:tcPr>
            <w:tcW w:w="2918" w:type="dxa"/>
            <w:noWrap w:val="0"/>
            <w:vAlign w:val="center"/>
          </w:tcPr>
          <w:p w14:paraId="24A5FBBE">
            <w:pPr>
              <w:pStyle w:val="49"/>
              <w:keepNext w:val="0"/>
              <w:keepLines w:val="0"/>
              <w:suppressLineNumbers w:val="0"/>
              <w:spacing w:before="0" w:beforeAutospacing="0" w:after="0" w:afterAutospacing="0" w:line="360" w:lineRule="auto"/>
              <w:ind w:left="0" w:right="0" w:firstLine="620"/>
              <w:rPr>
                <w:rFonts w:hint="default" w:ascii="Times New Roman" w:cs="Times New Roman"/>
                <w:color w:val="auto"/>
                <w:kern w:val="2"/>
                <w:sz w:val="21"/>
                <w:szCs w:val="21"/>
                <w:highlight w:val="none"/>
                <w:lang w:val="en-US" w:eastAsia="zh-CN" w:bidi="ar-SA"/>
              </w:rPr>
            </w:pPr>
            <w:r>
              <w:rPr>
                <w:rFonts w:hint="eastAsia" w:ascii="Times New Roman" w:cs="Times New Roman"/>
                <w:color w:val="auto"/>
                <w:kern w:val="2"/>
                <w:sz w:val="21"/>
                <w:szCs w:val="21"/>
                <w:highlight w:val="none"/>
                <w:lang w:val="en-US" w:eastAsia="zh-CN" w:bidi="ar-SA"/>
              </w:rPr>
              <w:t>40天</w:t>
            </w:r>
          </w:p>
        </w:tc>
      </w:tr>
      <w:tr w14:paraId="662F6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01" w:type="dxa"/>
            <w:noWrap w:val="0"/>
            <w:vAlign w:val="center"/>
          </w:tcPr>
          <w:p w14:paraId="76C04DFD">
            <w:pPr>
              <w:pStyle w:val="49"/>
              <w:keepNext w:val="0"/>
              <w:keepLines w:val="0"/>
              <w:suppressLineNumbers w:val="0"/>
              <w:spacing w:before="0" w:beforeAutospacing="0" w:after="0" w:afterAutospacing="0" w:line="360" w:lineRule="auto"/>
              <w:ind w:left="0" w:right="0" w:firstLine="620"/>
              <w:rPr>
                <w:rFonts w:hint="default" w:ascii="Times New Roman" w:cs="Times New Roman"/>
                <w:color w:val="auto"/>
                <w:kern w:val="2"/>
                <w:sz w:val="21"/>
                <w:szCs w:val="21"/>
                <w:highlight w:val="none"/>
                <w:lang w:val="en-US" w:eastAsia="zh-CN" w:bidi="ar-SA"/>
              </w:rPr>
            </w:pPr>
            <w:r>
              <w:rPr>
                <w:rFonts w:hint="default" w:ascii="Times New Roman" w:cs="Times New Roman"/>
                <w:color w:val="auto"/>
                <w:kern w:val="2"/>
                <w:sz w:val="21"/>
                <w:szCs w:val="21"/>
                <w:highlight w:val="none"/>
                <w:lang w:val="en-US" w:eastAsia="zh-CN" w:bidi="ar-SA"/>
              </w:rPr>
              <w:t>500</w:t>
            </w:r>
            <w:r>
              <w:rPr>
                <w:rFonts w:hint="eastAsia" w:ascii="Times New Roman" w:cs="Times New Roman"/>
                <w:color w:val="auto"/>
                <w:kern w:val="2"/>
                <w:sz w:val="21"/>
                <w:szCs w:val="21"/>
                <w:highlight w:val="none"/>
                <w:lang w:val="en-US" w:eastAsia="zh-CN" w:bidi="ar-SA"/>
              </w:rPr>
              <w:t>万元</w:t>
            </w:r>
            <w:r>
              <w:rPr>
                <w:rFonts w:hint="default" w:ascii="Times New Roman" w:cs="Times New Roman"/>
                <w:color w:val="auto"/>
                <w:kern w:val="2"/>
                <w:sz w:val="21"/>
                <w:szCs w:val="21"/>
                <w:highlight w:val="none"/>
                <w:lang w:val="en-US" w:eastAsia="zh-CN" w:bidi="ar-SA"/>
              </w:rPr>
              <w:t>-2000</w:t>
            </w:r>
            <w:r>
              <w:rPr>
                <w:rFonts w:hint="eastAsia" w:ascii="Times New Roman" w:cs="Times New Roman"/>
                <w:color w:val="auto"/>
                <w:kern w:val="2"/>
                <w:sz w:val="21"/>
                <w:szCs w:val="21"/>
                <w:highlight w:val="none"/>
                <w:lang w:val="en-US" w:eastAsia="zh-CN" w:bidi="ar-SA"/>
              </w:rPr>
              <w:t>万元</w:t>
            </w:r>
          </w:p>
        </w:tc>
        <w:tc>
          <w:tcPr>
            <w:tcW w:w="2918" w:type="dxa"/>
            <w:noWrap w:val="0"/>
            <w:vAlign w:val="center"/>
          </w:tcPr>
          <w:p w14:paraId="389BA8C7">
            <w:pPr>
              <w:pStyle w:val="49"/>
              <w:keepNext w:val="0"/>
              <w:keepLines w:val="0"/>
              <w:suppressLineNumbers w:val="0"/>
              <w:spacing w:before="0" w:beforeAutospacing="0" w:after="0" w:afterAutospacing="0" w:line="360" w:lineRule="auto"/>
              <w:ind w:left="0" w:right="0" w:firstLine="620"/>
              <w:rPr>
                <w:rFonts w:hint="default" w:ascii="Times New Roman" w:cs="Times New Roman"/>
                <w:color w:val="auto"/>
                <w:kern w:val="2"/>
                <w:sz w:val="21"/>
                <w:szCs w:val="21"/>
                <w:highlight w:val="none"/>
                <w:lang w:val="en-US" w:eastAsia="zh-CN" w:bidi="ar-SA"/>
              </w:rPr>
            </w:pPr>
            <w:r>
              <w:rPr>
                <w:rFonts w:hint="eastAsia" w:ascii="Times New Roman" w:cs="Times New Roman"/>
                <w:color w:val="auto"/>
                <w:kern w:val="2"/>
                <w:sz w:val="21"/>
                <w:szCs w:val="21"/>
                <w:highlight w:val="none"/>
                <w:lang w:val="en-US" w:eastAsia="zh-CN" w:bidi="ar-SA"/>
              </w:rPr>
              <w:t>60天</w:t>
            </w:r>
          </w:p>
        </w:tc>
      </w:tr>
      <w:tr w14:paraId="71943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01" w:type="dxa"/>
            <w:noWrap w:val="0"/>
            <w:vAlign w:val="center"/>
          </w:tcPr>
          <w:p w14:paraId="2FB665FC">
            <w:pPr>
              <w:pStyle w:val="49"/>
              <w:keepNext w:val="0"/>
              <w:keepLines w:val="0"/>
              <w:suppressLineNumbers w:val="0"/>
              <w:spacing w:before="0" w:beforeAutospacing="0" w:after="0" w:afterAutospacing="0" w:line="360" w:lineRule="auto"/>
              <w:ind w:left="0" w:right="0" w:firstLine="620"/>
              <w:rPr>
                <w:rFonts w:hint="default" w:ascii="Times New Roman" w:cs="Times New Roman"/>
                <w:color w:val="auto"/>
                <w:kern w:val="2"/>
                <w:sz w:val="21"/>
                <w:szCs w:val="21"/>
                <w:highlight w:val="none"/>
                <w:lang w:val="en-US" w:eastAsia="zh-CN" w:bidi="ar-SA"/>
              </w:rPr>
            </w:pPr>
            <w:r>
              <w:rPr>
                <w:rFonts w:hint="default" w:ascii="Times New Roman" w:cs="Times New Roman"/>
                <w:color w:val="auto"/>
                <w:kern w:val="2"/>
                <w:sz w:val="21"/>
                <w:szCs w:val="21"/>
                <w:highlight w:val="none"/>
                <w:lang w:val="en-US" w:eastAsia="zh-CN" w:bidi="ar-SA"/>
              </w:rPr>
              <w:t>2000</w:t>
            </w:r>
            <w:r>
              <w:rPr>
                <w:rFonts w:hint="eastAsia" w:ascii="Times New Roman" w:cs="Times New Roman"/>
                <w:color w:val="auto"/>
                <w:kern w:val="2"/>
                <w:sz w:val="21"/>
                <w:szCs w:val="21"/>
                <w:highlight w:val="none"/>
                <w:lang w:val="en-US" w:eastAsia="zh-CN" w:bidi="ar-SA"/>
              </w:rPr>
              <w:t>万元</w:t>
            </w:r>
            <w:r>
              <w:rPr>
                <w:rFonts w:hint="default" w:ascii="Times New Roman" w:cs="Times New Roman"/>
                <w:color w:val="auto"/>
                <w:kern w:val="2"/>
                <w:sz w:val="21"/>
                <w:szCs w:val="21"/>
                <w:highlight w:val="none"/>
                <w:lang w:val="en-US" w:eastAsia="zh-CN" w:bidi="ar-SA"/>
              </w:rPr>
              <w:t>-5000</w:t>
            </w:r>
            <w:r>
              <w:rPr>
                <w:rFonts w:hint="eastAsia" w:ascii="Times New Roman" w:cs="Times New Roman"/>
                <w:color w:val="auto"/>
                <w:kern w:val="2"/>
                <w:sz w:val="21"/>
                <w:szCs w:val="21"/>
                <w:highlight w:val="none"/>
                <w:lang w:val="en-US" w:eastAsia="zh-CN" w:bidi="ar-SA"/>
              </w:rPr>
              <w:t>万元</w:t>
            </w:r>
          </w:p>
        </w:tc>
        <w:tc>
          <w:tcPr>
            <w:tcW w:w="2918" w:type="dxa"/>
            <w:noWrap w:val="0"/>
            <w:vAlign w:val="center"/>
          </w:tcPr>
          <w:p w14:paraId="69CEC11B">
            <w:pPr>
              <w:pStyle w:val="49"/>
              <w:keepNext w:val="0"/>
              <w:keepLines w:val="0"/>
              <w:suppressLineNumbers w:val="0"/>
              <w:spacing w:before="0" w:beforeAutospacing="0" w:after="0" w:afterAutospacing="0" w:line="360" w:lineRule="auto"/>
              <w:ind w:left="0" w:right="0" w:firstLine="620"/>
              <w:rPr>
                <w:rFonts w:hint="default" w:ascii="Times New Roman" w:cs="Times New Roman"/>
                <w:color w:val="auto"/>
                <w:kern w:val="2"/>
                <w:sz w:val="21"/>
                <w:szCs w:val="21"/>
                <w:highlight w:val="none"/>
                <w:lang w:val="en-US" w:eastAsia="zh-CN" w:bidi="ar-SA"/>
              </w:rPr>
            </w:pPr>
            <w:r>
              <w:rPr>
                <w:rFonts w:hint="eastAsia" w:ascii="Times New Roman" w:cs="Times New Roman"/>
                <w:color w:val="auto"/>
                <w:kern w:val="2"/>
                <w:sz w:val="21"/>
                <w:szCs w:val="21"/>
                <w:highlight w:val="none"/>
                <w:lang w:val="en-US" w:eastAsia="zh-CN" w:bidi="ar-SA"/>
              </w:rPr>
              <w:t>90天</w:t>
            </w:r>
          </w:p>
        </w:tc>
      </w:tr>
      <w:tr w14:paraId="6C3AD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01" w:type="dxa"/>
            <w:noWrap w:val="0"/>
            <w:vAlign w:val="center"/>
          </w:tcPr>
          <w:p w14:paraId="0DFA3175">
            <w:pPr>
              <w:pStyle w:val="49"/>
              <w:keepNext w:val="0"/>
              <w:keepLines w:val="0"/>
              <w:suppressLineNumbers w:val="0"/>
              <w:spacing w:before="0" w:beforeAutospacing="0" w:after="0" w:afterAutospacing="0" w:line="360" w:lineRule="auto"/>
              <w:ind w:left="0" w:right="0" w:firstLine="620"/>
              <w:rPr>
                <w:rFonts w:hint="default" w:ascii="Times New Roman" w:cs="Times New Roman"/>
                <w:color w:val="auto"/>
                <w:kern w:val="2"/>
                <w:sz w:val="21"/>
                <w:szCs w:val="21"/>
                <w:highlight w:val="none"/>
                <w:lang w:val="en-US" w:eastAsia="zh-CN" w:bidi="ar-SA"/>
              </w:rPr>
            </w:pPr>
            <w:r>
              <w:rPr>
                <w:rFonts w:hint="default" w:ascii="Times New Roman" w:cs="Times New Roman"/>
                <w:color w:val="auto"/>
                <w:kern w:val="2"/>
                <w:sz w:val="21"/>
                <w:szCs w:val="21"/>
                <w:highlight w:val="none"/>
                <w:lang w:val="en-US" w:eastAsia="zh-CN" w:bidi="ar-SA"/>
              </w:rPr>
              <w:t>5000</w:t>
            </w:r>
            <w:r>
              <w:rPr>
                <w:rFonts w:hint="eastAsia" w:ascii="Times New Roman" w:cs="Times New Roman"/>
                <w:color w:val="auto"/>
                <w:kern w:val="2"/>
                <w:sz w:val="21"/>
                <w:szCs w:val="21"/>
                <w:highlight w:val="none"/>
                <w:lang w:val="en-US" w:eastAsia="zh-CN" w:bidi="ar-SA"/>
              </w:rPr>
              <w:t>万元以上</w:t>
            </w:r>
          </w:p>
        </w:tc>
        <w:tc>
          <w:tcPr>
            <w:tcW w:w="2918" w:type="dxa"/>
            <w:noWrap w:val="0"/>
            <w:vAlign w:val="center"/>
          </w:tcPr>
          <w:p w14:paraId="3A97B724">
            <w:pPr>
              <w:pStyle w:val="49"/>
              <w:keepNext w:val="0"/>
              <w:keepLines w:val="0"/>
              <w:suppressLineNumbers w:val="0"/>
              <w:spacing w:before="0" w:beforeAutospacing="0" w:after="0" w:afterAutospacing="0" w:line="360" w:lineRule="auto"/>
              <w:ind w:left="0" w:right="0" w:firstLine="620"/>
              <w:rPr>
                <w:rFonts w:hint="default" w:ascii="Times New Roman" w:cs="Times New Roman"/>
                <w:color w:val="auto"/>
                <w:kern w:val="2"/>
                <w:sz w:val="21"/>
                <w:szCs w:val="21"/>
                <w:highlight w:val="none"/>
                <w:lang w:val="en-US" w:eastAsia="zh-CN" w:bidi="ar-SA"/>
              </w:rPr>
            </w:pPr>
            <w:r>
              <w:rPr>
                <w:rFonts w:hint="eastAsia" w:ascii="Times New Roman" w:cs="Times New Roman"/>
                <w:color w:val="auto"/>
                <w:kern w:val="2"/>
                <w:sz w:val="21"/>
                <w:szCs w:val="21"/>
                <w:highlight w:val="none"/>
                <w:lang w:val="en-US" w:eastAsia="zh-CN" w:bidi="ar-SA"/>
              </w:rPr>
              <w:t>120天</w:t>
            </w:r>
          </w:p>
        </w:tc>
      </w:tr>
      <w:tr w14:paraId="32D76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6101" w:type="dxa"/>
            <w:noWrap w:val="0"/>
            <w:vAlign w:val="center"/>
          </w:tcPr>
          <w:p w14:paraId="19343D1E">
            <w:pPr>
              <w:pStyle w:val="49"/>
              <w:keepNext w:val="0"/>
              <w:keepLines w:val="0"/>
              <w:suppressLineNumbers w:val="0"/>
              <w:spacing w:before="0" w:beforeAutospacing="0" w:after="0" w:afterAutospacing="0" w:line="360" w:lineRule="auto"/>
              <w:ind w:left="0" w:right="0" w:firstLine="620"/>
              <w:rPr>
                <w:rFonts w:hint="default" w:ascii="Times New Roman" w:cs="Times New Roman"/>
                <w:color w:val="auto"/>
                <w:kern w:val="2"/>
                <w:sz w:val="21"/>
                <w:szCs w:val="21"/>
                <w:highlight w:val="none"/>
                <w:lang w:val="en-US" w:eastAsia="zh-CN" w:bidi="ar-SA"/>
              </w:rPr>
            </w:pPr>
            <w:r>
              <w:rPr>
                <w:rFonts w:hint="eastAsia" w:ascii="Times New Roman" w:cs="Times New Roman"/>
                <w:color w:val="auto"/>
                <w:kern w:val="2"/>
                <w:sz w:val="21"/>
                <w:szCs w:val="21"/>
                <w:highlight w:val="none"/>
                <w:lang w:val="en-US" w:eastAsia="zh-CN" w:bidi="ar-SA"/>
              </w:rPr>
              <w:t>5000万以上每增加</w:t>
            </w:r>
            <w:r>
              <w:rPr>
                <w:rFonts w:hint="default" w:ascii="Times New Roman" w:cs="Times New Roman"/>
                <w:color w:val="auto"/>
                <w:kern w:val="2"/>
                <w:sz w:val="21"/>
                <w:szCs w:val="21"/>
                <w:highlight w:val="none"/>
                <w:lang w:val="en-US" w:eastAsia="zh-CN" w:bidi="ar-SA"/>
              </w:rPr>
              <w:t>0.5</w:t>
            </w:r>
            <w:r>
              <w:rPr>
                <w:rFonts w:hint="eastAsia" w:ascii="Times New Roman" w:cs="Times New Roman"/>
                <w:color w:val="auto"/>
                <w:kern w:val="2"/>
                <w:sz w:val="21"/>
                <w:szCs w:val="21"/>
                <w:highlight w:val="none"/>
                <w:lang w:val="en-US" w:eastAsia="zh-CN" w:bidi="ar-SA"/>
              </w:rPr>
              <w:t>亿（不足0.5亿不增加）</w:t>
            </w:r>
          </w:p>
        </w:tc>
        <w:tc>
          <w:tcPr>
            <w:tcW w:w="2918" w:type="dxa"/>
            <w:noWrap w:val="0"/>
            <w:vAlign w:val="center"/>
          </w:tcPr>
          <w:p w14:paraId="746B2765">
            <w:pPr>
              <w:pStyle w:val="49"/>
              <w:keepNext w:val="0"/>
              <w:keepLines w:val="0"/>
              <w:suppressLineNumbers w:val="0"/>
              <w:spacing w:before="0" w:beforeAutospacing="0" w:after="0" w:afterAutospacing="0" w:line="360" w:lineRule="auto"/>
              <w:ind w:left="0" w:right="0" w:firstLine="620"/>
              <w:rPr>
                <w:rFonts w:hint="eastAsia" w:ascii="Times New Roman" w:cs="Times New Roman"/>
                <w:color w:val="auto"/>
                <w:kern w:val="2"/>
                <w:sz w:val="21"/>
                <w:szCs w:val="21"/>
                <w:highlight w:val="none"/>
                <w:lang w:val="en-US" w:eastAsia="zh-CN" w:bidi="ar-SA"/>
              </w:rPr>
            </w:pPr>
            <w:r>
              <w:rPr>
                <w:rFonts w:hint="eastAsia" w:ascii="Times New Roman" w:cs="Times New Roman"/>
                <w:color w:val="auto"/>
                <w:kern w:val="2"/>
                <w:sz w:val="21"/>
                <w:szCs w:val="21"/>
                <w:highlight w:val="none"/>
                <w:lang w:val="en-US" w:eastAsia="zh-CN" w:bidi="ar-SA"/>
              </w:rPr>
              <w:t>增加20天</w:t>
            </w:r>
          </w:p>
        </w:tc>
      </w:tr>
    </w:tbl>
    <w:p w14:paraId="64EB7138">
      <w:pPr>
        <w:spacing w:line="360" w:lineRule="auto"/>
        <w:ind w:firstLine="525" w:firstLineChars="250"/>
        <w:jc w:val="left"/>
        <w:rPr>
          <w:rFonts w:hint="eastAsia" w:hAnsi="宋体" w:cs="宋体"/>
          <w:color w:val="auto"/>
          <w:highlight w:val="none"/>
        </w:rPr>
      </w:pPr>
    </w:p>
    <w:p w14:paraId="202908C8">
      <w:pPr>
        <w:spacing w:line="360" w:lineRule="auto"/>
        <w:ind w:firstLine="420" w:firstLineChars="200"/>
        <w:jc w:val="left"/>
        <w:rPr>
          <w:rFonts w:hint="eastAsia" w:hAnsi="宋体" w:cs="宋体"/>
          <w:color w:val="auto"/>
          <w:highlight w:val="none"/>
        </w:rPr>
      </w:pPr>
      <w:r>
        <w:rPr>
          <w:rFonts w:hint="eastAsia" w:hAnsi="宋体" w:cs="宋体"/>
          <w:color w:val="auto"/>
          <w:highlight w:val="none"/>
        </w:rPr>
        <w:t xml:space="preserve">12.5.3过程结算文件要求 </w:t>
      </w:r>
    </w:p>
    <w:p w14:paraId="07945E9D">
      <w:pPr>
        <w:spacing w:line="360" w:lineRule="auto"/>
        <w:ind w:firstLine="525" w:firstLineChars="250"/>
        <w:jc w:val="left"/>
        <w:rPr>
          <w:rFonts w:hint="eastAsia" w:hAnsi="宋体" w:cs="宋体"/>
          <w:color w:val="auto"/>
          <w:highlight w:val="none"/>
        </w:rPr>
      </w:pPr>
      <w:r>
        <w:rPr>
          <w:rFonts w:hint="eastAsia" w:hAnsi="宋体" w:cs="宋体"/>
          <w:color w:val="auto"/>
          <w:highlight w:val="none"/>
        </w:rPr>
        <w:t>过程结算文件应按竣工结算文件要求进行编制，若合同约定竣工结算以财政部门意见为准，过程结算文件应当按照财政部门的要求进行编制。资料包括施工合同、补充协议、中标通知书、施工图纸、工程招标 投标文件、施工方案、工程量及其相应单价以及各项费用计算、经确认的工程变更、现场签证、工程索赔、扣款扣费文件等。过程结算文件经发承包双方签字认可或符合</w:t>
      </w:r>
      <w:r>
        <w:rPr>
          <w:rFonts w:hint="eastAsia" w:hAnsi="宋体" w:cs="宋体"/>
          <w:color w:val="auto"/>
          <w:highlight w:val="none"/>
          <w:lang w:eastAsia="zh-CN"/>
        </w:rPr>
        <w:t>“</w:t>
      </w:r>
      <w:r>
        <w:rPr>
          <w:rFonts w:hint="eastAsia" w:hAnsi="宋体" w:cs="宋体"/>
          <w:color w:val="auto"/>
          <w:highlight w:val="none"/>
        </w:rPr>
        <w:t>视同认可</w:t>
      </w:r>
      <w:r>
        <w:rPr>
          <w:rFonts w:hint="eastAsia" w:hAnsi="宋体" w:cs="宋体"/>
          <w:color w:val="auto"/>
          <w:highlight w:val="none"/>
          <w:lang w:eastAsia="zh-CN"/>
        </w:rPr>
        <w:t>”</w:t>
      </w:r>
      <w:r>
        <w:rPr>
          <w:rFonts w:hint="eastAsia" w:hAnsi="宋体" w:cs="宋体"/>
          <w:color w:val="auto"/>
          <w:highlight w:val="none"/>
        </w:rPr>
        <w:t>的条件后，直接作为编制竣工结算文件的依据，结算时发包人不得对上述过程结算文件重复审核。过程结算款</w:t>
      </w:r>
      <w:r>
        <w:rPr>
          <w:rFonts w:hint="eastAsia" w:ascii="宋体" w:hAnsi="宋体" w:cs="宋体"/>
          <w:color w:val="auto"/>
          <w:szCs w:val="21"/>
          <w:highlight w:val="none"/>
          <w:lang w:val="zh-TW"/>
        </w:rPr>
        <w:t>支付申请应</w:t>
      </w:r>
      <w:r>
        <w:rPr>
          <w:rFonts w:hint="eastAsia" w:ascii="宋体" w:hAnsi="宋体" w:cs="宋体"/>
          <w:color w:val="auto"/>
          <w:szCs w:val="21"/>
          <w:highlight w:val="none"/>
          <w:lang w:val="zh-TW" w:eastAsia="zh-CN"/>
        </w:rPr>
        <w:t>按</w:t>
      </w:r>
      <w:r>
        <w:rPr>
          <w:rFonts w:hint="default" w:ascii="宋体" w:hAnsi="宋体" w:cs="宋体"/>
          <w:color w:val="auto"/>
          <w:szCs w:val="21"/>
          <w:highlight w:val="none"/>
          <w:lang w:val="en" w:eastAsia="zh-CN"/>
        </w:rPr>
        <w:t>附</w:t>
      </w:r>
      <w:r>
        <w:rPr>
          <w:rFonts w:hint="eastAsia" w:ascii="宋体" w:hAnsi="宋体" w:cs="宋体"/>
          <w:color w:val="auto"/>
          <w:szCs w:val="21"/>
          <w:highlight w:val="none"/>
          <w:lang w:val="en" w:eastAsia="zh-CN"/>
        </w:rPr>
        <w:t>件</w:t>
      </w:r>
      <w:r>
        <w:rPr>
          <w:rFonts w:hint="eastAsia" w:ascii="宋体" w:hAnsi="宋体" w:cs="宋体"/>
          <w:color w:val="auto"/>
          <w:szCs w:val="21"/>
          <w:highlight w:val="none"/>
          <w:lang w:val="en-US" w:eastAsia="zh-CN"/>
        </w:rPr>
        <w:t>11进度款支付申请（核准）表填写</w:t>
      </w:r>
      <w:r>
        <w:rPr>
          <w:rFonts w:hint="eastAsia" w:hAnsi="宋体" w:cs="宋体"/>
          <w:color w:val="auto"/>
          <w:highlight w:val="none"/>
        </w:rPr>
        <w:t>。</w:t>
      </w:r>
    </w:p>
    <w:p w14:paraId="3BDBD6B7">
      <w:pPr>
        <w:spacing w:line="360" w:lineRule="auto"/>
        <w:ind w:firstLine="525" w:firstLineChars="250"/>
        <w:jc w:val="left"/>
        <w:rPr>
          <w:rFonts w:hint="eastAsia" w:hAnsi="宋体" w:cs="宋体"/>
          <w:color w:val="auto"/>
          <w:highlight w:val="none"/>
        </w:rPr>
      </w:pPr>
      <w:r>
        <w:rPr>
          <w:rFonts w:hint="eastAsia" w:hAnsi="宋体" w:cs="宋体"/>
          <w:color w:val="auto"/>
          <w:highlight w:val="none"/>
        </w:rPr>
        <w:t>12.5.4过程结算支付时间及支付比例</w:t>
      </w:r>
    </w:p>
    <w:p w14:paraId="53C25767">
      <w:pPr>
        <w:spacing w:line="360" w:lineRule="auto"/>
        <w:ind w:firstLine="525" w:firstLineChars="250"/>
        <w:jc w:val="left"/>
        <w:rPr>
          <w:rFonts w:hint="eastAsia" w:hAnsi="宋体" w:cs="宋体"/>
          <w:color w:val="auto"/>
          <w:highlight w:val="none"/>
        </w:rPr>
      </w:pPr>
      <w:r>
        <w:rPr>
          <w:rFonts w:hint="eastAsia" w:hAnsi="宋体" w:cs="宋体"/>
          <w:color w:val="auto"/>
          <w:highlight w:val="none"/>
        </w:rPr>
        <w:t>（1）支付时间：在发承包双方签字确认过程结算文件后</w:t>
      </w:r>
      <w:r>
        <w:rPr>
          <w:rFonts w:hint="eastAsia" w:hAnsi="宋体" w:cs="宋体"/>
          <w:color w:val="auto"/>
          <w:highlight w:val="none"/>
          <w:u w:val="single"/>
        </w:rPr>
        <w:t xml:space="preserve">  </w:t>
      </w:r>
      <w:r>
        <w:rPr>
          <w:rFonts w:hint="eastAsia" w:hAnsi="宋体" w:cs="宋体"/>
          <w:color w:val="auto"/>
          <w:highlight w:val="none"/>
        </w:rPr>
        <w:t>天内按照合同约定的付款比例支付；</w:t>
      </w:r>
    </w:p>
    <w:p w14:paraId="1DE35012">
      <w:pPr>
        <w:spacing w:line="360" w:lineRule="auto"/>
        <w:ind w:firstLine="525" w:firstLineChars="250"/>
        <w:jc w:val="left"/>
        <w:rPr>
          <w:rFonts w:hint="eastAsia" w:hAnsi="宋体" w:cs="宋体"/>
          <w:color w:val="auto"/>
          <w:highlight w:val="none"/>
        </w:rPr>
      </w:pPr>
      <w:r>
        <w:rPr>
          <w:rFonts w:hint="eastAsia" w:hAnsi="宋体" w:cs="宋体"/>
          <w:color w:val="auto"/>
          <w:highlight w:val="none"/>
        </w:rPr>
        <w:t>（2）支付比例：按过程结算工程造价的</w:t>
      </w:r>
      <w:r>
        <w:rPr>
          <w:rFonts w:hint="eastAsia" w:hAnsi="宋体" w:cs="宋体"/>
          <w:color w:val="auto"/>
          <w:highlight w:val="none"/>
          <w:u w:val="single"/>
        </w:rPr>
        <w:t xml:space="preserve">   </w:t>
      </w:r>
      <w:r>
        <w:rPr>
          <w:rFonts w:hint="eastAsia" w:hAnsi="宋体" w:cs="宋体"/>
          <w:color w:val="auto"/>
          <w:highlight w:val="none"/>
        </w:rPr>
        <w:t>%（取值区间</w:t>
      </w:r>
      <w:r>
        <w:rPr>
          <w:rFonts w:hint="eastAsia" w:hAnsi="宋体" w:cs="宋体"/>
          <w:color w:val="auto"/>
          <w:highlight w:val="none"/>
          <w:lang w:eastAsia="zh-CN"/>
        </w:rPr>
        <w:t>90%—97%</w:t>
      </w:r>
      <w:r>
        <w:rPr>
          <w:rFonts w:hint="eastAsia" w:hAnsi="宋体" w:cs="宋体"/>
          <w:color w:val="auto"/>
          <w:highlight w:val="none"/>
        </w:rPr>
        <w:t>）</w:t>
      </w:r>
    </w:p>
    <w:bookmarkEnd w:id="786"/>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p w14:paraId="3B97F2B1">
      <w:pPr>
        <w:pStyle w:val="3"/>
        <w:rPr>
          <w:color w:val="auto"/>
          <w:highlight w:val="none"/>
        </w:rPr>
      </w:pPr>
      <w:bookmarkStart w:id="1052" w:name="_Toc407135256"/>
      <w:bookmarkStart w:id="1053" w:name="_Toc373227753"/>
      <w:bookmarkStart w:id="1054" w:name="_Toc373478400"/>
      <w:bookmarkStart w:id="1055" w:name="_Toc389065318"/>
      <w:bookmarkStart w:id="1056" w:name="_Toc728899116"/>
      <w:bookmarkStart w:id="1057" w:name="_Toc29308"/>
      <w:bookmarkStart w:id="1058" w:name="_Toc78449842"/>
      <w:bookmarkStart w:id="1059" w:name="_Toc351203645"/>
      <w:bookmarkStart w:id="1060" w:name="_Toc297048405"/>
      <w:bookmarkStart w:id="1061" w:name="_Toc304295593"/>
      <w:bookmarkStart w:id="1062" w:name="_Toc296503219"/>
      <w:bookmarkStart w:id="1063" w:name="_Toc296347218"/>
      <w:bookmarkStart w:id="1064" w:name="_Toc297120519"/>
      <w:bookmarkStart w:id="1065" w:name="_Toc292559929"/>
      <w:bookmarkStart w:id="1066" w:name="_Toc303539172"/>
      <w:bookmarkStart w:id="1067" w:name="_Toc296891047"/>
      <w:bookmarkStart w:id="1068" w:name="_Toc297123564"/>
      <w:bookmarkStart w:id="1069" w:name="_Toc312678053"/>
      <w:bookmarkStart w:id="1070" w:name="_Toc296944558"/>
      <w:bookmarkStart w:id="1071" w:name="_Toc292559424"/>
      <w:bookmarkStart w:id="1072" w:name="_Toc296891259"/>
      <w:bookmarkStart w:id="1073" w:name="_Toc300935015"/>
      <w:bookmarkStart w:id="1074" w:name="_Toc297216223"/>
      <w:bookmarkStart w:id="1075" w:name="_Toc296346720"/>
      <w:r>
        <w:rPr>
          <w:color w:val="auto"/>
          <w:highlight w:val="none"/>
        </w:rPr>
        <w:t xml:space="preserve">13. </w:t>
      </w:r>
      <w:r>
        <w:rPr>
          <w:rFonts w:hint="eastAsia" w:cs="黑体"/>
          <w:color w:val="auto"/>
          <w:highlight w:val="none"/>
        </w:rPr>
        <w:t>验收和工程试车</w:t>
      </w:r>
      <w:bookmarkEnd w:id="1052"/>
      <w:bookmarkEnd w:id="1053"/>
      <w:bookmarkEnd w:id="1054"/>
      <w:bookmarkEnd w:id="1055"/>
      <w:bookmarkEnd w:id="1056"/>
      <w:bookmarkEnd w:id="1057"/>
      <w:bookmarkEnd w:id="1058"/>
      <w:bookmarkEnd w:id="1059"/>
    </w:p>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p w14:paraId="66E2D5C6">
      <w:pPr>
        <w:pStyle w:val="4"/>
        <w:rPr>
          <w:color w:val="auto"/>
          <w:highlight w:val="none"/>
        </w:rPr>
      </w:pPr>
      <w:bookmarkStart w:id="1076" w:name="_Toc78449843"/>
      <w:bookmarkStart w:id="1077" w:name="_Toc407135257"/>
      <w:bookmarkStart w:id="1078" w:name="_Toc389065319"/>
      <w:bookmarkStart w:id="1079" w:name="_Toc373227754"/>
      <w:bookmarkStart w:id="1080" w:name="_Toc373478401"/>
      <w:bookmarkStart w:id="1081" w:name="_Toc740353520"/>
      <w:bookmarkStart w:id="1082" w:name="_Toc26423"/>
      <w:bookmarkStart w:id="1083" w:name="_Toc23263"/>
      <w:r>
        <w:rPr>
          <w:color w:val="auto"/>
          <w:highlight w:val="none"/>
        </w:rPr>
        <w:t xml:space="preserve">13.1 </w:t>
      </w:r>
      <w:r>
        <w:rPr>
          <w:rFonts w:hint="eastAsia" w:cs="黑体"/>
          <w:color w:val="auto"/>
          <w:highlight w:val="none"/>
        </w:rPr>
        <w:t>分部分项工程验收</w:t>
      </w:r>
      <w:bookmarkEnd w:id="1076"/>
      <w:bookmarkEnd w:id="1077"/>
      <w:bookmarkEnd w:id="1078"/>
      <w:bookmarkEnd w:id="1079"/>
      <w:bookmarkEnd w:id="1080"/>
      <w:bookmarkEnd w:id="1081"/>
      <w:bookmarkEnd w:id="1082"/>
      <w:bookmarkEnd w:id="1083"/>
    </w:p>
    <w:p w14:paraId="7D7A8D10">
      <w:pPr>
        <w:spacing w:line="360" w:lineRule="auto"/>
        <w:ind w:firstLine="420" w:firstLineChars="200"/>
        <w:jc w:val="left"/>
        <w:rPr>
          <w:color w:val="auto"/>
          <w:highlight w:val="none"/>
        </w:rPr>
      </w:pPr>
      <w:r>
        <w:rPr>
          <w:color w:val="auto"/>
          <w:highlight w:val="none"/>
        </w:rPr>
        <w:t>13.1.2</w:t>
      </w:r>
      <w:r>
        <w:rPr>
          <w:rFonts w:hint="eastAsia" w:hAnsi="宋体" w:cs="宋体"/>
          <w:color w:val="auto"/>
          <w:highlight w:val="none"/>
        </w:rPr>
        <w:t>监理人不能按时进行验收时，应提前</w:t>
      </w:r>
      <w:r>
        <w:rPr>
          <w:color w:val="auto"/>
          <w:highlight w:val="none"/>
          <w:u w:val="single"/>
        </w:rPr>
        <w:t xml:space="preserve"> </w:t>
      </w:r>
      <w:r>
        <w:rPr>
          <w:rFonts w:hint="eastAsia"/>
          <w:color w:val="auto"/>
          <w:highlight w:val="none"/>
          <w:u w:val="single"/>
          <w:lang w:val="en-US" w:eastAsia="zh-CN"/>
        </w:rPr>
        <w:t>24</w:t>
      </w:r>
      <w:r>
        <w:rPr>
          <w:color w:val="auto"/>
          <w:highlight w:val="none"/>
          <w:u w:val="single"/>
        </w:rPr>
        <w:t xml:space="preserve"> </w:t>
      </w:r>
      <w:r>
        <w:rPr>
          <w:rFonts w:hint="eastAsia" w:hAnsi="宋体" w:cs="宋体"/>
          <w:color w:val="auto"/>
          <w:highlight w:val="none"/>
        </w:rPr>
        <w:t>小时提交书面延期要求。</w:t>
      </w:r>
    </w:p>
    <w:p w14:paraId="2E6EFF75">
      <w:pPr>
        <w:spacing w:line="360" w:lineRule="auto"/>
        <w:ind w:firstLine="420" w:firstLineChars="200"/>
        <w:jc w:val="left"/>
        <w:rPr>
          <w:b/>
          <w:bCs/>
          <w:color w:val="auto"/>
          <w:highlight w:val="none"/>
        </w:rPr>
      </w:pPr>
      <w:r>
        <w:rPr>
          <w:rFonts w:hint="eastAsia" w:hAnsi="宋体" w:cs="宋体"/>
          <w:color w:val="auto"/>
          <w:highlight w:val="none"/>
        </w:rPr>
        <w:t>关于延期最长不得超过：</w:t>
      </w:r>
      <w:r>
        <w:rPr>
          <w:color w:val="auto"/>
          <w:highlight w:val="none"/>
          <w:u w:val="single"/>
        </w:rPr>
        <w:t xml:space="preserve"> </w:t>
      </w:r>
      <w:r>
        <w:rPr>
          <w:rFonts w:hint="eastAsia"/>
          <w:color w:val="auto"/>
          <w:highlight w:val="none"/>
          <w:u w:val="single"/>
          <w:lang w:val="en-US" w:eastAsia="zh-CN"/>
        </w:rPr>
        <w:t>48</w:t>
      </w:r>
      <w:r>
        <w:rPr>
          <w:color w:val="auto"/>
          <w:highlight w:val="none"/>
          <w:u w:val="single"/>
        </w:rPr>
        <w:t xml:space="preserve">  </w:t>
      </w:r>
      <w:r>
        <w:rPr>
          <w:rFonts w:hint="eastAsia" w:hAnsi="宋体" w:cs="宋体"/>
          <w:color w:val="auto"/>
          <w:highlight w:val="none"/>
        </w:rPr>
        <w:t>小时。</w:t>
      </w:r>
    </w:p>
    <w:p w14:paraId="1B7ADF9B">
      <w:pPr>
        <w:pStyle w:val="4"/>
        <w:rPr>
          <w:color w:val="auto"/>
          <w:highlight w:val="none"/>
        </w:rPr>
      </w:pPr>
      <w:bookmarkStart w:id="1084" w:name="_Toc373478402"/>
      <w:bookmarkStart w:id="1085" w:name="_Toc24981"/>
      <w:bookmarkStart w:id="1086" w:name="_Toc8842"/>
      <w:bookmarkStart w:id="1087" w:name="_Toc407135258"/>
      <w:bookmarkStart w:id="1088" w:name="_Toc1578431234"/>
      <w:bookmarkStart w:id="1089" w:name="_Toc373227755"/>
      <w:bookmarkStart w:id="1090" w:name="_Toc389065320"/>
      <w:bookmarkStart w:id="1091" w:name="_Toc78449844"/>
      <w:bookmarkStart w:id="1092" w:name="_Toc297216224"/>
      <w:bookmarkStart w:id="1093" w:name="_Toc296944562"/>
      <w:bookmarkStart w:id="1094" w:name="_Toc297120523"/>
      <w:bookmarkStart w:id="1095" w:name="_Toc300935016"/>
      <w:bookmarkStart w:id="1096" w:name="_Toc292559428"/>
      <w:bookmarkStart w:id="1097" w:name="_Toc297123565"/>
      <w:bookmarkStart w:id="1098" w:name="_Toc312678056"/>
      <w:bookmarkStart w:id="1099" w:name="_Toc296347222"/>
      <w:bookmarkStart w:id="1100" w:name="_Toc296891263"/>
      <w:bookmarkStart w:id="1101" w:name="_Toc296346724"/>
      <w:bookmarkStart w:id="1102" w:name="_Toc296891051"/>
      <w:bookmarkStart w:id="1103" w:name="_Toc292559933"/>
      <w:bookmarkStart w:id="1104" w:name="_Toc296503223"/>
      <w:bookmarkStart w:id="1105" w:name="_Toc303539173"/>
      <w:bookmarkStart w:id="1106" w:name="_Toc304295596"/>
      <w:bookmarkStart w:id="1107" w:name="_Toc297048409"/>
      <w:bookmarkStart w:id="1108" w:name="_Toc267251473"/>
      <w:bookmarkStart w:id="1109" w:name="_Toc267251476"/>
      <w:bookmarkStart w:id="1110" w:name="_Toc267251471"/>
      <w:bookmarkStart w:id="1111" w:name="_Toc267251470"/>
      <w:bookmarkStart w:id="1112" w:name="_Toc267251472"/>
      <w:bookmarkStart w:id="1113" w:name="_Toc267251474"/>
      <w:bookmarkStart w:id="1114" w:name="_Toc267251475"/>
      <w:r>
        <w:rPr>
          <w:color w:val="auto"/>
          <w:highlight w:val="none"/>
        </w:rPr>
        <w:t xml:space="preserve">13.2 </w:t>
      </w:r>
      <w:r>
        <w:rPr>
          <w:rFonts w:hint="eastAsia" w:hAnsi="宋体" w:cs="黑体"/>
          <w:color w:val="auto"/>
          <w:highlight w:val="none"/>
        </w:rPr>
        <w:t>竣工验收</w:t>
      </w:r>
      <w:bookmarkEnd w:id="1084"/>
      <w:bookmarkEnd w:id="1085"/>
      <w:bookmarkEnd w:id="1086"/>
      <w:bookmarkEnd w:id="1087"/>
      <w:bookmarkEnd w:id="1088"/>
      <w:bookmarkEnd w:id="1089"/>
      <w:bookmarkEnd w:id="1090"/>
      <w:bookmarkEnd w:id="1091"/>
    </w:p>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p w14:paraId="6B029FFE">
      <w:pPr>
        <w:spacing w:line="360" w:lineRule="auto"/>
        <w:ind w:firstLine="420" w:firstLineChars="200"/>
        <w:jc w:val="left"/>
        <w:rPr>
          <w:color w:val="auto"/>
          <w:highlight w:val="none"/>
        </w:rPr>
      </w:pPr>
      <w:bookmarkStart w:id="1115" w:name="_Toc280868704"/>
      <w:bookmarkStart w:id="1116" w:name="_Toc280868705"/>
      <w:bookmarkStart w:id="1117" w:name="_Toc280868706"/>
      <w:bookmarkStart w:id="1118" w:name="_Toc280868707"/>
      <w:bookmarkStart w:id="1119" w:name="_Toc280868708"/>
      <w:bookmarkStart w:id="1120" w:name="_Toc280868709"/>
      <w:r>
        <w:rPr>
          <w:color w:val="auto"/>
          <w:highlight w:val="none"/>
        </w:rPr>
        <w:t>13.2.1</w:t>
      </w:r>
      <w:r>
        <w:rPr>
          <w:rFonts w:hint="eastAsia" w:hAnsi="宋体" w:cs="宋体"/>
          <w:color w:val="auto"/>
          <w:highlight w:val="none"/>
        </w:rPr>
        <w:t>竣工验收条件</w:t>
      </w:r>
    </w:p>
    <w:p w14:paraId="5394F814">
      <w:pPr>
        <w:spacing w:line="360" w:lineRule="auto"/>
        <w:ind w:firstLine="420" w:firstLineChars="200"/>
        <w:rPr>
          <w:color w:val="auto"/>
          <w:highlight w:val="none"/>
        </w:rPr>
      </w:pPr>
      <w:r>
        <w:rPr>
          <w:rFonts w:hint="eastAsia" w:cs="宋体"/>
          <w:color w:val="auto"/>
          <w:highlight w:val="none"/>
        </w:rPr>
        <w:t>（</w:t>
      </w:r>
      <w:r>
        <w:rPr>
          <w:color w:val="auto"/>
          <w:highlight w:val="none"/>
        </w:rPr>
        <w:t>3</w:t>
      </w:r>
      <w:r>
        <w:rPr>
          <w:rFonts w:hint="eastAsia" w:cs="宋体"/>
          <w:color w:val="auto"/>
          <w:highlight w:val="none"/>
        </w:rPr>
        <w:t>）</w:t>
      </w:r>
      <w:r>
        <w:rPr>
          <w:rFonts w:hint="eastAsia" w:hAnsi="宋体" w:cs="宋体"/>
          <w:color w:val="auto"/>
          <w:highlight w:val="none"/>
        </w:rPr>
        <w:t>承包人负责整理和提交的竣工验收资料应当符合工程所在地建设行政主管部门和</w:t>
      </w:r>
      <w:r>
        <w:rPr>
          <w:rFonts w:hint="eastAsia" w:hAnsi="宋体" w:cs="宋体"/>
          <w:color w:val="auto"/>
          <w:highlight w:val="none"/>
          <w:lang w:eastAsia="zh-CN"/>
        </w:rPr>
        <w:t>（</w:t>
      </w:r>
      <w:r>
        <w:rPr>
          <w:rFonts w:hint="eastAsia" w:hAnsi="宋体" w:cs="宋体"/>
          <w:color w:val="auto"/>
          <w:highlight w:val="none"/>
        </w:rPr>
        <w:t>或</w:t>
      </w:r>
      <w:r>
        <w:rPr>
          <w:rFonts w:hint="eastAsia" w:hAnsi="宋体" w:cs="宋体"/>
          <w:color w:val="auto"/>
          <w:highlight w:val="none"/>
          <w:lang w:eastAsia="zh-CN"/>
        </w:rPr>
        <w:t>）</w:t>
      </w:r>
      <w:r>
        <w:rPr>
          <w:rFonts w:hint="eastAsia" w:hAnsi="宋体" w:cs="宋体"/>
          <w:color w:val="auto"/>
          <w:highlight w:val="none"/>
        </w:rPr>
        <w:t>城市建设档案管理机构有关施工资料的要求，具体内容包括：</w:t>
      </w:r>
      <w:r>
        <w:rPr>
          <w:rFonts w:hint="eastAsia"/>
          <w:color w:val="auto"/>
          <w:highlight w:val="none"/>
          <w:u w:val="single"/>
        </w:rPr>
        <w:t>按建设行政主管部门和（或）城市建设档案管理机构的要求。承包人必须在工程竣工验收前配合</w:t>
      </w:r>
      <w:r>
        <w:rPr>
          <w:rFonts w:hint="eastAsia"/>
          <w:color w:val="auto"/>
          <w:highlight w:val="none"/>
          <w:u w:val="single"/>
          <w:lang w:val="en-US" w:eastAsia="zh-CN"/>
        </w:rPr>
        <w:t>发包人</w:t>
      </w:r>
      <w:r>
        <w:rPr>
          <w:rFonts w:hint="eastAsia"/>
          <w:color w:val="auto"/>
          <w:highlight w:val="none"/>
          <w:u w:val="single"/>
        </w:rPr>
        <w:t>通过市城建档案馆的档案预验收，市规划局的规划条件核实证明、区环保厅或市环保局的环保验收和自治区档案局或市档案局组织的档案专项验收</w:t>
      </w:r>
      <w:r>
        <w:rPr>
          <w:rFonts w:hint="eastAsia" w:hAnsi="宋体" w:cs="宋体"/>
          <w:color w:val="auto"/>
          <w:highlight w:val="none"/>
        </w:rPr>
        <w:t>。</w:t>
      </w:r>
    </w:p>
    <w:p w14:paraId="2DA7E76E">
      <w:pPr>
        <w:spacing w:line="360" w:lineRule="auto"/>
        <w:ind w:firstLine="420" w:firstLineChars="200"/>
        <w:rPr>
          <w:color w:val="auto"/>
          <w:highlight w:val="none"/>
        </w:rPr>
      </w:pPr>
      <w:r>
        <w:rPr>
          <w:rFonts w:hint="eastAsia" w:hAnsi="宋体" w:cs="宋体"/>
          <w:color w:val="auto"/>
          <w:highlight w:val="none"/>
        </w:rPr>
        <w:t>竣工验收资料的份数：</w:t>
      </w:r>
      <w:r>
        <w:rPr>
          <w:color w:val="auto"/>
          <w:highlight w:val="none"/>
          <w:u w:val="single"/>
        </w:rPr>
        <w:t xml:space="preserve">  </w:t>
      </w:r>
      <w:r>
        <w:rPr>
          <w:rFonts w:hint="eastAsia"/>
          <w:color w:val="auto"/>
          <w:highlight w:val="none"/>
          <w:u w:val="single"/>
          <w:lang w:val="en-US" w:eastAsia="zh-CN"/>
        </w:rPr>
        <w:t>4份</w:t>
      </w:r>
      <w:r>
        <w:rPr>
          <w:color w:val="auto"/>
          <w:highlight w:val="none"/>
          <w:u w:val="single"/>
        </w:rPr>
        <w:t xml:space="preserve">  </w:t>
      </w:r>
      <w:r>
        <w:rPr>
          <w:rFonts w:hint="eastAsia" w:hAnsi="宋体" w:cs="宋体"/>
          <w:color w:val="auto"/>
          <w:highlight w:val="none"/>
        </w:rPr>
        <w:t>。</w:t>
      </w:r>
    </w:p>
    <w:p w14:paraId="421E8728">
      <w:pPr>
        <w:spacing w:line="360" w:lineRule="auto"/>
        <w:ind w:firstLine="420" w:firstLineChars="200"/>
        <w:jc w:val="left"/>
        <w:rPr>
          <w:color w:val="auto"/>
          <w:highlight w:val="none"/>
        </w:rPr>
      </w:pPr>
      <w:r>
        <w:rPr>
          <w:rFonts w:hint="eastAsia" w:hAnsi="宋体" w:cs="宋体"/>
          <w:color w:val="auto"/>
          <w:highlight w:val="none"/>
        </w:rPr>
        <w:t>承包人提供竣工图的约定：</w:t>
      </w:r>
      <w:r>
        <w:rPr>
          <w:rFonts w:hint="eastAsia" w:hAnsi="宋体" w:cs="宋体"/>
          <w:color w:val="auto"/>
          <w:highlight w:val="none"/>
          <w:u w:val="single"/>
        </w:rPr>
        <w:t>竣工验收正式通过后</w:t>
      </w:r>
      <w:r>
        <w:rPr>
          <w:rFonts w:hint="eastAsia"/>
          <w:color w:val="auto"/>
          <w:highlight w:val="none"/>
          <w:u w:val="single"/>
          <w:lang w:val="en-US" w:eastAsia="zh-CN"/>
        </w:rPr>
        <w:t>10</w:t>
      </w:r>
      <w:r>
        <w:rPr>
          <w:rFonts w:hint="eastAsia" w:hAnsi="宋体" w:cs="宋体"/>
          <w:color w:val="auto"/>
          <w:highlight w:val="none"/>
          <w:u w:val="single"/>
        </w:rPr>
        <w:t>天（工程造价在</w:t>
      </w:r>
      <w:r>
        <w:rPr>
          <w:color w:val="auto"/>
          <w:highlight w:val="none"/>
          <w:u w:val="single"/>
        </w:rPr>
        <w:t>500</w:t>
      </w:r>
      <w:r>
        <w:rPr>
          <w:rFonts w:hint="eastAsia" w:hAnsi="宋体" w:cs="宋体"/>
          <w:color w:val="auto"/>
          <w:highlight w:val="none"/>
          <w:u w:val="single"/>
        </w:rPr>
        <w:t>万元以下含</w:t>
      </w:r>
      <w:r>
        <w:rPr>
          <w:color w:val="auto"/>
          <w:highlight w:val="none"/>
          <w:u w:val="single"/>
        </w:rPr>
        <w:t>500</w:t>
      </w:r>
      <w:r>
        <w:rPr>
          <w:rFonts w:hint="eastAsia" w:hAnsi="宋体" w:cs="宋体"/>
          <w:color w:val="auto"/>
          <w:highlight w:val="none"/>
          <w:u w:val="single"/>
        </w:rPr>
        <w:t>万元）、</w:t>
      </w:r>
      <w:r>
        <w:rPr>
          <w:color w:val="auto"/>
          <w:highlight w:val="none"/>
          <w:u w:val="single"/>
        </w:rPr>
        <w:t>10</w:t>
      </w:r>
      <w:r>
        <w:rPr>
          <w:rFonts w:hint="eastAsia" w:hAnsi="宋体" w:cs="宋体"/>
          <w:color w:val="auto"/>
          <w:highlight w:val="none"/>
          <w:u w:val="single"/>
        </w:rPr>
        <w:t>天（工程造价在</w:t>
      </w:r>
      <w:r>
        <w:rPr>
          <w:color w:val="auto"/>
          <w:highlight w:val="none"/>
          <w:u w:val="single"/>
        </w:rPr>
        <w:t>500</w:t>
      </w:r>
      <w:r>
        <w:rPr>
          <w:rFonts w:hint="eastAsia" w:hAnsi="宋体" w:cs="宋体"/>
          <w:color w:val="auto"/>
          <w:highlight w:val="none"/>
          <w:u w:val="single"/>
        </w:rPr>
        <w:t>万元至</w:t>
      </w:r>
      <w:r>
        <w:rPr>
          <w:color w:val="auto"/>
          <w:highlight w:val="none"/>
          <w:u w:val="single"/>
        </w:rPr>
        <w:t>1000</w:t>
      </w:r>
      <w:r>
        <w:rPr>
          <w:rFonts w:hint="eastAsia" w:hAnsi="宋体" w:cs="宋体"/>
          <w:color w:val="auto"/>
          <w:highlight w:val="none"/>
          <w:u w:val="single"/>
        </w:rPr>
        <w:t>万元之间含</w:t>
      </w:r>
      <w:r>
        <w:rPr>
          <w:color w:val="auto"/>
          <w:highlight w:val="none"/>
          <w:u w:val="single"/>
        </w:rPr>
        <w:t>1000</w:t>
      </w:r>
      <w:r>
        <w:rPr>
          <w:rFonts w:hint="eastAsia" w:hAnsi="宋体" w:cs="宋体"/>
          <w:color w:val="auto"/>
          <w:highlight w:val="none"/>
          <w:u w:val="single"/>
        </w:rPr>
        <w:t>万元）、</w:t>
      </w:r>
      <w:r>
        <w:rPr>
          <w:color w:val="auto"/>
          <w:highlight w:val="none"/>
          <w:u w:val="single"/>
        </w:rPr>
        <w:t>15</w:t>
      </w:r>
      <w:r>
        <w:rPr>
          <w:rFonts w:hint="eastAsia" w:hAnsi="宋体" w:cs="宋体"/>
          <w:color w:val="auto"/>
          <w:highlight w:val="none"/>
          <w:u w:val="single"/>
        </w:rPr>
        <w:t>天（工程造价在</w:t>
      </w:r>
      <w:r>
        <w:rPr>
          <w:color w:val="auto"/>
          <w:highlight w:val="none"/>
          <w:u w:val="single"/>
        </w:rPr>
        <w:t>1000</w:t>
      </w:r>
      <w:r>
        <w:rPr>
          <w:rFonts w:hint="eastAsia" w:hAnsi="宋体" w:cs="宋体"/>
          <w:color w:val="auto"/>
          <w:highlight w:val="none"/>
          <w:u w:val="single"/>
        </w:rPr>
        <w:t>万元以上），提供竣工图的数量为</w:t>
      </w:r>
      <w:r>
        <w:rPr>
          <w:color w:val="auto"/>
          <w:highlight w:val="none"/>
          <w:u w:val="single"/>
        </w:rPr>
        <w:t>2</w:t>
      </w:r>
      <w:r>
        <w:rPr>
          <w:rFonts w:hint="eastAsia" w:hAnsi="宋体" w:cs="宋体"/>
          <w:color w:val="auto"/>
          <w:highlight w:val="none"/>
          <w:u w:val="single"/>
        </w:rPr>
        <w:t>套套（含 Word、EXCEL、PDF、CAD、JPG 电子版格式)。</w:t>
      </w:r>
    </w:p>
    <w:p w14:paraId="32812146">
      <w:pPr>
        <w:spacing w:line="360" w:lineRule="auto"/>
        <w:ind w:firstLine="420" w:firstLineChars="200"/>
        <w:jc w:val="left"/>
        <w:rPr>
          <w:color w:val="auto"/>
          <w:highlight w:val="none"/>
        </w:rPr>
      </w:pPr>
      <w:r>
        <w:rPr>
          <w:color w:val="auto"/>
          <w:highlight w:val="none"/>
        </w:rPr>
        <w:t>13.2.2</w:t>
      </w:r>
      <w:r>
        <w:rPr>
          <w:rFonts w:hint="eastAsia" w:hAnsi="宋体" w:cs="宋体"/>
          <w:color w:val="auto"/>
          <w:highlight w:val="none"/>
        </w:rPr>
        <w:t>竣工验收程序</w:t>
      </w:r>
    </w:p>
    <w:bookmarkEnd w:id="1115"/>
    <w:p w14:paraId="7E66FD2C">
      <w:pPr>
        <w:spacing w:line="360" w:lineRule="auto"/>
        <w:ind w:firstLine="420" w:firstLineChars="200"/>
        <w:jc w:val="left"/>
        <w:rPr>
          <w:color w:val="auto"/>
          <w:highlight w:val="none"/>
          <w:u w:val="single"/>
        </w:rPr>
      </w:pPr>
      <w:r>
        <w:rPr>
          <w:rFonts w:hint="eastAsia" w:hAnsi="宋体" w:cs="宋体"/>
          <w:color w:val="auto"/>
          <w:kern w:val="0"/>
          <w:highlight w:val="none"/>
        </w:rPr>
        <w:t>关于竣工验收程序的约定：</w:t>
      </w:r>
      <w:r>
        <w:rPr>
          <w:color w:val="auto"/>
          <w:highlight w:val="none"/>
          <w:u w:val="single"/>
        </w:rPr>
        <w:t xml:space="preserve"> </w:t>
      </w:r>
      <w:r>
        <w:rPr>
          <w:rFonts w:hint="eastAsia"/>
          <w:color w:val="auto"/>
          <w:highlight w:val="none"/>
          <w:u w:val="single"/>
        </w:rPr>
        <w:t>由承包人向代建单位提交书面的竣工验收报告后按建设行政主管部门要求的程序进行</w:t>
      </w:r>
      <w:r>
        <w:rPr>
          <w:color w:val="auto"/>
          <w:highlight w:val="none"/>
          <w:u w:val="single"/>
        </w:rPr>
        <w:t xml:space="preserve">  </w:t>
      </w:r>
      <w:r>
        <w:rPr>
          <w:rFonts w:hint="eastAsia" w:hAnsi="宋体" w:cs="宋体"/>
          <w:color w:val="auto"/>
          <w:highlight w:val="none"/>
        </w:rPr>
        <w:t>。</w:t>
      </w:r>
    </w:p>
    <w:p w14:paraId="77A1B1EF">
      <w:pPr>
        <w:spacing w:line="360" w:lineRule="auto"/>
        <w:jc w:val="left"/>
        <w:rPr>
          <w:color w:val="auto"/>
          <w:highlight w:val="none"/>
        </w:rPr>
      </w:pPr>
      <w:r>
        <w:rPr>
          <w:rFonts w:hint="eastAsia" w:hAnsi="宋体" w:cs="宋体"/>
          <w:color w:val="auto"/>
          <w:kern w:val="0"/>
          <w:highlight w:val="none"/>
        </w:rPr>
        <w:t>发包人不按照本项约定组织竣工验收、颁发工程接收证书的违约金的计算方法：</w:t>
      </w:r>
      <w:r>
        <w:rPr>
          <w:color w:val="auto"/>
          <w:highlight w:val="none"/>
          <w:u w:val="single"/>
        </w:rPr>
        <w:t xml:space="preserve">  </w:t>
      </w:r>
      <w:r>
        <w:rPr>
          <w:rFonts w:hint="eastAsia"/>
          <w:color w:val="auto"/>
          <w:highlight w:val="none"/>
          <w:u w:val="single"/>
          <w:lang w:val="en-US" w:eastAsia="zh-CN"/>
        </w:rPr>
        <w:t>无</w:t>
      </w:r>
      <w:r>
        <w:rPr>
          <w:color w:val="auto"/>
          <w:highlight w:val="none"/>
          <w:u w:val="single"/>
        </w:rPr>
        <w:t xml:space="preserve">    </w:t>
      </w:r>
      <w:r>
        <w:rPr>
          <w:rFonts w:hint="eastAsia" w:hAnsi="宋体" w:cs="宋体"/>
          <w:color w:val="auto"/>
          <w:highlight w:val="none"/>
        </w:rPr>
        <w:t>。</w:t>
      </w:r>
    </w:p>
    <w:bookmarkEnd w:id="1116"/>
    <w:p w14:paraId="35CF4289">
      <w:pPr>
        <w:spacing w:line="360" w:lineRule="auto"/>
        <w:ind w:firstLine="420" w:firstLineChars="200"/>
        <w:jc w:val="left"/>
        <w:rPr>
          <w:color w:val="auto"/>
          <w:highlight w:val="none"/>
        </w:rPr>
      </w:pPr>
      <w:r>
        <w:rPr>
          <w:color w:val="auto"/>
          <w:highlight w:val="none"/>
        </w:rPr>
        <w:t>13.2.5</w:t>
      </w:r>
      <w:r>
        <w:rPr>
          <w:rFonts w:hint="eastAsia" w:hAnsi="宋体" w:cs="宋体"/>
          <w:color w:val="auto"/>
          <w:highlight w:val="none"/>
        </w:rPr>
        <w:t>移交、接收全部与部分工程</w:t>
      </w:r>
    </w:p>
    <w:bookmarkEnd w:id="1117"/>
    <w:p w14:paraId="10F0CA0B">
      <w:pPr>
        <w:spacing w:line="360" w:lineRule="auto"/>
        <w:ind w:firstLine="420" w:firstLineChars="200"/>
        <w:jc w:val="left"/>
        <w:rPr>
          <w:color w:val="auto"/>
          <w:kern w:val="0"/>
          <w:highlight w:val="none"/>
        </w:rPr>
      </w:pPr>
      <w:r>
        <w:rPr>
          <w:rFonts w:hint="eastAsia" w:hAnsi="宋体" w:cs="宋体"/>
          <w:color w:val="auto"/>
          <w:kern w:val="0"/>
          <w:highlight w:val="none"/>
        </w:rPr>
        <w:t>承包人向发包人移交工程的期限：</w:t>
      </w:r>
      <w:r>
        <w:rPr>
          <w:color w:val="auto"/>
          <w:highlight w:val="none"/>
          <w:u w:val="single"/>
        </w:rPr>
        <w:t xml:space="preserve">  </w:t>
      </w:r>
      <w:r>
        <w:rPr>
          <w:rFonts w:hint="eastAsia"/>
          <w:color w:val="auto"/>
          <w:highlight w:val="none"/>
          <w:u w:val="single"/>
        </w:rPr>
        <w:t>竣工验收合格后 7 日内移交</w:t>
      </w:r>
      <w:r>
        <w:rPr>
          <w:color w:val="auto"/>
          <w:highlight w:val="none"/>
          <w:u w:val="single"/>
        </w:rPr>
        <w:t xml:space="preserve">   </w:t>
      </w:r>
      <w:r>
        <w:rPr>
          <w:rFonts w:hint="eastAsia" w:hAnsi="宋体" w:cs="宋体"/>
          <w:color w:val="auto"/>
          <w:highlight w:val="none"/>
        </w:rPr>
        <w:t>。</w:t>
      </w:r>
    </w:p>
    <w:p w14:paraId="022552F4">
      <w:pPr>
        <w:spacing w:line="360" w:lineRule="auto"/>
        <w:ind w:firstLine="420" w:firstLineChars="200"/>
        <w:jc w:val="left"/>
        <w:rPr>
          <w:color w:val="auto"/>
          <w:highlight w:val="none"/>
          <w:u w:val="single"/>
        </w:rPr>
      </w:pPr>
      <w:r>
        <w:rPr>
          <w:rFonts w:hint="eastAsia" w:hAnsi="宋体" w:cs="宋体"/>
          <w:color w:val="auto"/>
          <w:kern w:val="0"/>
          <w:highlight w:val="none"/>
        </w:rPr>
        <w:t>发包人未按本合同约定接收全部或部分工程的，违约金的计算方法为：</w:t>
      </w:r>
      <w:r>
        <w:rPr>
          <w:color w:val="auto"/>
          <w:highlight w:val="none"/>
          <w:u w:val="single"/>
        </w:rPr>
        <w:t xml:space="preserve">  </w:t>
      </w:r>
      <w:r>
        <w:rPr>
          <w:rFonts w:hint="eastAsia"/>
          <w:color w:val="auto"/>
          <w:highlight w:val="none"/>
          <w:u w:val="single"/>
          <w:lang w:val="en-US" w:eastAsia="zh-CN"/>
        </w:rPr>
        <w:t>无</w:t>
      </w:r>
      <w:r>
        <w:rPr>
          <w:color w:val="auto"/>
          <w:highlight w:val="none"/>
          <w:u w:val="single"/>
        </w:rPr>
        <w:t xml:space="preserve">     </w:t>
      </w:r>
      <w:r>
        <w:rPr>
          <w:rFonts w:hint="eastAsia" w:hAnsi="宋体" w:cs="宋体"/>
          <w:color w:val="auto"/>
          <w:highlight w:val="none"/>
        </w:rPr>
        <w:t>。</w:t>
      </w:r>
    </w:p>
    <w:bookmarkEnd w:id="1118"/>
    <w:p w14:paraId="14376AAF">
      <w:pPr>
        <w:spacing w:line="360" w:lineRule="auto"/>
        <w:ind w:firstLine="420" w:firstLineChars="200"/>
        <w:jc w:val="left"/>
        <w:rPr>
          <w:color w:val="auto"/>
          <w:highlight w:val="none"/>
          <w:u w:val="single"/>
        </w:rPr>
      </w:pPr>
      <w:r>
        <w:rPr>
          <w:rFonts w:hint="eastAsia" w:hAnsi="宋体" w:cs="宋体"/>
          <w:color w:val="auto"/>
          <w:highlight w:val="none"/>
        </w:rPr>
        <w:t>承包人未按时移交工程的，违约金的计算方法为：</w:t>
      </w:r>
      <w:r>
        <w:rPr>
          <w:rFonts w:hint="eastAsia"/>
          <w:color w:val="auto"/>
          <w:highlight w:val="none"/>
          <w:u w:val="single"/>
        </w:rPr>
        <w:t>每逾期一天，承包人按合同价款的万分之四向代建单位支付违约金</w:t>
      </w:r>
      <w:r>
        <w:rPr>
          <w:rFonts w:hint="eastAsia" w:hAnsi="宋体" w:cs="宋体"/>
          <w:color w:val="auto"/>
          <w:highlight w:val="none"/>
        </w:rPr>
        <w:t>。</w:t>
      </w:r>
    </w:p>
    <w:p w14:paraId="4D603E2D">
      <w:pPr>
        <w:pStyle w:val="4"/>
        <w:rPr>
          <w:color w:val="auto"/>
          <w:highlight w:val="none"/>
        </w:rPr>
      </w:pPr>
      <w:bookmarkStart w:id="1121" w:name="_Toc373478403"/>
      <w:bookmarkStart w:id="1122" w:name="_Toc407135259"/>
      <w:bookmarkStart w:id="1123" w:name="_Toc78449845"/>
      <w:bookmarkStart w:id="1124" w:name="_Toc24630"/>
      <w:bookmarkStart w:id="1125" w:name="_Toc1727"/>
      <w:bookmarkStart w:id="1126" w:name="_Toc1470255881"/>
      <w:bookmarkStart w:id="1127" w:name="_Toc389065321"/>
      <w:bookmarkStart w:id="1128" w:name="_Toc373227756"/>
      <w:r>
        <w:rPr>
          <w:color w:val="auto"/>
          <w:highlight w:val="none"/>
        </w:rPr>
        <w:t xml:space="preserve">13.3 </w:t>
      </w:r>
      <w:r>
        <w:rPr>
          <w:rFonts w:hint="eastAsia" w:hAnsi="宋体" w:cs="黑体"/>
          <w:color w:val="auto"/>
          <w:highlight w:val="none"/>
        </w:rPr>
        <w:t>工程试车</w:t>
      </w:r>
      <w:bookmarkEnd w:id="1121"/>
      <w:bookmarkEnd w:id="1122"/>
      <w:bookmarkEnd w:id="1123"/>
      <w:bookmarkEnd w:id="1124"/>
      <w:bookmarkEnd w:id="1125"/>
      <w:bookmarkEnd w:id="1126"/>
      <w:bookmarkEnd w:id="1127"/>
      <w:bookmarkEnd w:id="1128"/>
    </w:p>
    <w:bookmarkEnd w:id="1119"/>
    <w:p w14:paraId="2FBB0AE8">
      <w:pPr>
        <w:spacing w:line="360" w:lineRule="auto"/>
        <w:ind w:firstLine="420" w:firstLineChars="200"/>
        <w:jc w:val="left"/>
        <w:rPr>
          <w:color w:val="auto"/>
          <w:kern w:val="0"/>
          <w:highlight w:val="none"/>
        </w:rPr>
      </w:pPr>
      <w:r>
        <w:rPr>
          <w:color w:val="auto"/>
          <w:kern w:val="0"/>
          <w:highlight w:val="none"/>
        </w:rPr>
        <w:t xml:space="preserve">13.3.1 </w:t>
      </w:r>
      <w:r>
        <w:rPr>
          <w:rFonts w:hint="eastAsia" w:hAnsi="宋体" w:cs="宋体"/>
          <w:color w:val="auto"/>
          <w:kern w:val="0"/>
          <w:highlight w:val="none"/>
        </w:rPr>
        <w:t>试车程序</w:t>
      </w:r>
    </w:p>
    <w:p w14:paraId="30C37BBC">
      <w:pPr>
        <w:spacing w:line="360" w:lineRule="auto"/>
        <w:ind w:firstLine="420" w:firstLineChars="200"/>
        <w:jc w:val="left"/>
        <w:rPr>
          <w:color w:val="auto"/>
          <w:highlight w:val="none"/>
          <w:u w:val="single"/>
        </w:rPr>
      </w:pPr>
      <w:r>
        <w:rPr>
          <w:rFonts w:hint="eastAsia" w:hAnsi="宋体" w:cs="宋体"/>
          <w:color w:val="auto"/>
          <w:kern w:val="0"/>
          <w:highlight w:val="none"/>
        </w:rPr>
        <w:t>工程试车内容：</w:t>
      </w:r>
      <w:r>
        <w:rPr>
          <w:color w:val="auto"/>
          <w:highlight w:val="none"/>
          <w:u w:val="single"/>
        </w:rPr>
        <w:t xml:space="preserve">     </w:t>
      </w:r>
      <w:r>
        <w:rPr>
          <w:rFonts w:hint="eastAsia"/>
          <w:color w:val="auto"/>
          <w:highlight w:val="none"/>
          <w:u w:val="single"/>
          <w:lang w:val="en-US" w:eastAsia="zh-CN"/>
        </w:rPr>
        <w:t>无</w:t>
      </w:r>
      <w:r>
        <w:rPr>
          <w:color w:val="auto"/>
          <w:highlight w:val="none"/>
          <w:u w:val="single"/>
        </w:rPr>
        <w:t xml:space="preserve">                     </w:t>
      </w:r>
      <w:r>
        <w:rPr>
          <w:rFonts w:hint="eastAsia" w:hAnsi="宋体" w:cs="宋体"/>
          <w:color w:val="auto"/>
          <w:highlight w:val="none"/>
        </w:rPr>
        <w:t>。</w:t>
      </w:r>
    </w:p>
    <w:p w14:paraId="57F754EF">
      <w:pPr>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1</w:t>
      </w:r>
      <w:r>
        <w:rPr>
          <w:rFonts w:hint="eastAsia" w:hAnsi="宋体" w:cs="宋体"/>
          <w:color w:val="auto"/>
          <w:kern w:val="0"/>
          <w:highlight w:val="none"/>
        </w:rPr>
        <w:t>）单机无负荷试车费用由</w:t>
      </w:r>
      <w:r>
        <w:rPr>
          <w:color w:val="auto"/>
          <w:highlight w:val="none"/>
          <w:u w:val="single"/>
        </w:rPr>
        <w:t xml:space="preserve">       </w:t>
      </w:r>
      <w:r>
        <w:rPr>
          <w:rFonts w:hint="eastAsia"/>
          <w:color w:val="auto"/>
          <w:highlight w:val="none"/>
          <w:u w:val="single"/>
          <w:lang w:val="en-US" w:eastAsia="zh-CN"/>
        </w:rPr>
        <w:t>/</w:t>
      </w:r>
      <w:r>
        <w:rPr>
          <w:color w:val="auto"/>
          <w:highlight w:val="none"/>
          <w:u w:val="single"/>
        </w:rPr>
        <w:t xml:space="preserve">     </w:t>
      </w:r>
      <w:r>
        <w:rPr>
          <w:rFonts w:hint="eastAsia" w:hAnsi="宋体" w:cs="宋体"/>
          <w:color w:val="auto"/>
          <w:kern w:val="0"/>
          <w:highlight w:val="none"/>
        </w:rPr>
        <w:t>承担；</w:t>
      </w:r>
    </w:p>
    <w:p w14:paraId="56E26C6F">
      <w:pPr>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2</w:t>
      </w:r>
      <w:r>
        <w:rPr>
          <w:rFonts w:hint="eastAsia" w:hAnsi="宋体" w:cs="宋体"/>
          <w:color w:val="auto"/>
          <w:kern w:val="0"/>
          <w:highlight w:val="none"/>
        </w:rPr>
        <w:t>）无负荷联动试车费用由</w:t>
      </w:r>
      <w:r>
        <w:rPr>
          <w:color w:val="auto"/>
          <w:highlight w:val="none"/>
          <w:u w:val="single"/>
        </w:rPr>
        <w:t xml:space="preserve">     </w:t>
      </w:r>
      <w:r>
        <w:rPr>
          <w:rFonts w:hint="eastAsia"/>
          <w:color w:val="auto"/>
          <w:highlight w:val="none"/>
          <w:u w:val="single"/>
          <w:lang w:val="en-US" w:eastAsia="zh-CN"/>
        </w:rPr>
        <w:t>/</w:t>
      </w:r>
      <w:r>
        <w:rPr>
          <w:color w:val="auto"/>
          <w:highlight w:val="none"/>
          <w:u w:val="single"/>
        </w:rPr>
        <w:t xml:space="preserve">     </w:t>
      </w:r>
      <w:r>
        <w:rPr>
          <w:rFonts w:hint="eastAsia" w:hAnsi="宋体" w:cs="宋体"/>
          <w:color w:val="auto"/>
          <w:kern w:val="0"/>
          <w:highlight w:val="none"/>
        </w:rPr>
        <w:t>承担。</w:t>
      </w:r>
    </w:p>
    <w:p w14:paraId="58ABE76D">
      <w:pPr>
        <w:spacing w:line="360" w:lineRule="auto"/>
        <w:ind w:firstLine="420" w:firstLineChars="200"/>
        <w:jc w:val="left"/>
        <w:rPr>
          <w:color w:val="auto"/>
          <w:kern w:val="0"/>
          <w:highlight w:val="none"/>
        </w:rPr>
      </w:pPr>
      <w:r>
        <w:rPr>
          <w:color w:val="auto"/>
          <w:kern w:val="0"/>
          <w:highlight w:val="none"/>
        </w:rPr>
        <w:t xml:space="preserve">13.3.3 </w:t>
      </w:r>
      <w:r>
        <w:rPr>
          <w:rFonts w:hint="eastAsia" w:hAnsi="宋体" w:cs="宋体"/>
          <w:color w:val="auto"/>
          <w:kern w:val="0"/>
          <w:highlight w:val="none"/>
        </w:rPr>
        <w:t>投料试车</w:t>
      </w:r>
    </w:p>
    <w:p w14:paraId="38D68D7F">
      <w:pPr>
        <w:spacing w:line="360" w:lineRule="auto"/>
        <w:ind w:firstLine="420" w:firstLineChars="200"/>
        <w:jc w:val="left"/>
        <w:rPr>
          <w:color w:val="auto"/>
          <w:highlight w:val="none"/>
          <w:u w:val="single"/>
        </w:rPr>
      </w:pPr>
      <w:r>
        <w:rPr>
          <w:rFonts w:hint="eastAsia" w:hAnsi="宋体" w:cs="宋体"/>
          <w:color w:val="auto"/>
          <w:kern w:val="0"/>
          <w:highlight w:val="none"/>
        </w:rPr>
        <w:t>关于投料试车相关事项的约定：</w:t>
      </w:r>
      <w:r>
        <w:rPr>
          <w:color w:val="auto"/>
          <w:highlight w:val="none"/>
          <w:u w:val="single"/>
        </w:rPr>
        <w:t xml:space="preserve">   </w:t>
      </w:r>
      <w:r>
        <w:rPr>
          <w:rFonts w:hint="eastAsia"/>
          <w:color w:val="auto"/>
          <w:highlight w:val="none"/>
          <w:u w:val="single"/>
          <w:lang w:val="en-US" w:eastAsia="zh-CN"/>
        </w:rPr>
        <w:t>/</w:t>
      </w:r>
      <w:r>
        <w:rPr>
          <w:color w:val="auto"/>
          <w:highlight w:val="none"/>
          <w:u w:val="single"/>
        </w:rPr>
        <w:t xml:space="preserve">             </w:t>
      </w:r>
      <w:r>
        <w:rPr>
          <w:rFonts w:hint="eastAsia" w:hAnsi="宋体" w:cs="宋体"/>
          <w:color w:val="auto"/>
          <w:highlight w:val="none"/>
        </w:rPr>
        <w:t>。</w:t>
      </w:r>
    </w:p>
    <w:p w14:paraId="1EBB6D87">
      <w:pPr>
        <w:pStyle w:val="4"/>
        <w:rPr>
          <w:color w:val="auto"/>
          <w:highlight w:val="none"/>
        </w:rPr>
      </w:pPr>
      <w:bookmarkStart w:id="1129" w:name="_Toc10307455"/>
      <w:bookmarkStart w:id="1130" w:name="_Toc389065322"/>
      <w:bookmarkStart w:id="1131" w:name="_Toc373227757"/>
      <w:bookmarkStart w:id="1132" w:name="_Toc373478404"/>
      <w:bookmarkStart w:id="1133" w:name="_Toc12147"/>
      <w:bookmarkStart w:id="1134" w:name="_Toc78449846"/>
      <w:bookmarkStart w:id="1135" w:name="_Toc407135260"/>
      <w:bookmarkStart w:id="1136" w:name="_Toc22225"/>
      <w:r>
        <w:rPr>
          <w:color w:val="auto"/>
          <w:highlight w:val="none"/>
        </w:rPr>
        <w:t xml:space="preserve">13.6 </w:t>
      </w:r>
      <w:r>
        <w:rPr>
          <w:rFonts w:hint="eastAsia" w:hAnsi="宋体" w:cs="黑体"/>
          <w:color w:val="auto"/>
          <w:highlight w:val="none"/>
        </w:rPr>
        <w:t>竣工退场</w:t>
      </w:r>
      <w:bookmarkEnd w:id="1129"/>
      <w:bookmarkEnd w:id="1130"/>
      <w:bookmarkEnd w:id="1131"/>
      <w:bookmarkEnd w:id="1132"/>
      <w:bookmarkEnd w:id="1133"/>
      <w:bookmarkEnd w:id="1134"/>
      <w:bookmarkEnd w:id="1135"/>
      <w:bookmarkEnd w:id="1136"/>
    </w:p>
    <w:p w14:paraId="6A844F9A">
      <w:pPr>
        <w:spacing w:line="360" w:lineRule="auto"/>
        <w:ind w:firstLine="420" w:firstLineChars="200"/>
        <w:jc w:val="left"/>
        <w:outlineLvl w:val="0"/>
        <w:rPr>
          <w:color w:val="auto"/>
          <w:kern w:val="0"/>
          <w:highlight w:val="none"/>
        </w:rPr>
      </w:pPr>
      <w:r>
        <w:rPr>
          <w:color w:val="auto"/>
          <w:kern w:val="0"/>
          <w:highlight w:val="none"/>
        </w:rPr>
        <w:t xml:space="preserve">13.6.1 </w:t>
      </w:r>
      <w:r>
        <w:rPr>
          <w:rFonts w:hint="eastAsia" w:hAnsi="宋体" w:cs="宋体"/>
          <w:color w:val="auto"/>
          <w:kern w:val="0"/>
          <w:highlight w:val="none"/>
        </w:rPr>
        <w:t>竣工退场</w:t>
      </w:r>
    </w:p>
    <w:p w14:paraId="0513E04E">
      <w:pPr>
        <w:spacing w:line="360" w:lineRule="auto"/>
        <w:ind w:firstLine="420" w:firstLineChars="200"/>
        <w:jc w:val="left"/>
        <w:rPr>
          <w:color w:val="auto"/>
          <w:kern w:val="0"/>
          <w:highlight w:val="none"/>
        </w:rPr>
      </w:pPr>
      <w:r>
        <w:rPr>
          <w:rFonts w:hint="eastAsia" w:hAnsi="宋体" w:cs="宋体"/>
          <w:color w:val="auto"/>
          <w:kern w:val="0"/>
          <w:highlight w:val="none"/>
        </w:rPr>
        <w:t>承包人完成竣工退场的期限：</w:t>
      </w:r>
      <w:r>
        <w:rPr>
          <w:color w:val="auto"/>
          <w:highlight w:val="none"/>
          <w:u w:val="single"/>
        </w:rPr>
        <w:t xml:space="preserve">  </w:t>
      </w:r>
      <w:r>
        <w:rPr>
          <w:rFonts w:hint="eastAsia"/>
          <w:color w:val="auto"/>
          <w:highlight w:val="none"/>
          <w:u w:val="single"/>
        </w:rPr>
        <w:t>监理人颁发（出具）工程接收证书后，承包人负责按照本项目通用条款约定的要求对施工场地进行清理并承担相关费用，直至监理人检验合格为止</w:t>
      </w:r>
      <w:r>
        <w:rPr>
          <w:color w:val="auto"/>
          <w:highlight w:val="none"/>
          <w:u w:val="single"/>
        </w:rPr>
        <w:t xml:space="preserve">  </w:t>
      </w:r>
      <w:r>
        <w:rPr>
          <w:rFonts w:hint="eastAsia" w:hAnsi="宋体" w:cs="宋体"/>
          <w:color w:val="auto"/>
          <w:kern w:val="0"/>
          <w:highlight w:val="none"/>
        </w:rPr>
        <w:t>。</w:t>
      </w:r>
    </w:p>
    <w:p w14:paraId="224151FE">
      <w:pPr>
        <w:pStyle w:val="3"/>
        <w:rPr>
          <w:color w:val="auto"/>
          <w:highlight w:val="none"/>
        </w:rPr>
      </w:pPr>
      <w:bookmarkStart w:id="1137" w:name="_Toc407135261"/>
      <w:bookmarkStart w:id="1138" w:name="_Toc389065323"/>
      <w:bookmarkStart w:id="1139" w:name="_Toc351203646"/>
      <w:bookmarkStart w:id="1140" w:name="_Toc24722"/>
      <w:bookmarkStart w:id="1141" w:name="_Toc373227758"/>
      <w:bookmarkStart w:id="1142" w:name="_Toc1385490858"/>
      <w:bookmarkStart w:id="1143" w:name="_Toc78449847"/>
      <w:bookmarkStart w:id="1144" w:name="_Toc373478405"/>
      <w:r>
        <w:rPr>
          <w:color w:val="auto"/>
          <w:highlight w:val="none"/>
        </w:rPr>
        <w:t xml:space="preserve">14. </w:t>
      </w:r>
      <w:r>
        <w:rPr>
          <w:rFonts w:hint="eastAsia" w:hAnsi="宋体" w:cs="黑体"/>
          <w:color w:val="auto"/>
          <w:highlight w:val="none"/>
        </w:rPr>
        <w:t>竣工结算</w:t>
      </w:r>
      <w:bookmarkEnd w:id="1137"/>
      <w:bookmarkEnd w:id="1138"/>
      <w:bookmarkEnd w:id="1139"/>
      <w:bookmarkEnd w:id="1140"/>
      <w:bookmarkEnd w:id="1141"/>
      <w:bookmarkEnd w:id="1142"/>
      <w:bookmarkEnd w:id="1143"/>
      <w:bookmarkEnd w:id="1144"/>
    </w:p>
    <w:p w14:paraId="41B02706">
      <w:pPr>
        <w:pStyle w:val="4"/>
        <w:rPr>
          <w:color w:val="auto"/>
          <w:highlight w:val="none"/>
        </w:rPr>
      </w:pPr>
      <w:bookmarkStart w:id="1145" w:name="_Toc2542"/>
      <w:bookmarkStart w:id="1146" w:name="_Toc389065324"/>
      <w:bookmarkStart w:id="1147" w:name="_Toc373227759"/>
      <w:bookmarkStart w:id="1148" w:name="_Toc373478406"/>
      <w:bookmarkStart w:id="1149" w:name="_Toc407135262"/>
      <w:bookmarkStart w:id="1150" w:name="_Toc174652718"/>
      <w:bookmarkStart w:id="1151" w:name="_Toc78449848"/>
      <w:bookmarkStart w:id="1152" w:name="_Toc11356"/>
      <w:r>
        <w:rPr>
          <w:color w:val="auto"/>
          <w:highlight w:val="none"/>
        </w:rPr>
        <w:t xml:space="preserve">14.1 </w:t>
      </w:r>
      <w:r>
        <w:rPr>
          <w:rFonts w:hint="eastAsia" w:hAnsi="宋体" w:cs="黑体"/>
          <w:color w:val="auto"/>
          <w:highlight w:val="none"/>
        </w:rPr>
        <w:t>竣工付款申请</w:t>
      </w:r>
      <w:bookmarkEnd w:id="1145"/>
      <w:bookmarkEnd w:id="1146"/>
      <w:bookmarkEnd w:id="1147"/>
      <w:bookmarkEnd w:id="1148"/>
      <w:bookmarkEnd w:id="1149"/>
      <w:bookmarkEnd w:id="1150"/>
      <w:bookmarkEnd w:id="1151"/>
      <w:bookmarkEnd w:id="1152"/>
    </w:p>
    <w:p w14:paraId="70A3BD05">
      <w:pPr>
        <w:spacing w:line="360" w:lineRule="auto"/>
        <w:ind w:firstLine="420" w:firstLineChars="200"/>
        <w:jc w:val="left"/>
        <w:rPr>
          <w:color w:val="auto"/>
          <w:highlight w:val="none"/>
        </w:rPr>
      </w:pPr>
      <w:r>
        <w:rPr>
          <w:rFonts w:hint="eastAsia" w:hAnsi="宋体" w:cs="宋体"/>
          <w:color w:val="auto"/>
          <w:highlight w:val="none"/>
        </w:rPr>
        <w:t>承包人提交竣工付款申请单的期限：</w:t>
      </w:r>
      <w:r>
        <w:rPr>
          <w:color w:val="auto"/>
          <w:highlight w:val="none"/>
          <w:u w:val="single"/>
        </w:rPr>
        <w:t xml:space="preserve">  </w:t>
      </w:r>
      <w:r>
        <w:rPr>
          <w:rFonts w:hint="eastAsia"/>
          <w:color w:val="auto"/>
          <w:highlight w:val="none"/>
          <w:u w:val="single"/>
        </w:rPr>
        <w:t>承包人应在工程竣工验收合格后</w:t>
      </w:r>
      <w:r>
        <w:rPr>
          <w:rFonts w:hint="eastAsia"/>
          <w:color w:val="auto"/>
          <w:highlight w:val="none"/>
          <w:u w:val="single"/>
          <w:lang w:val="en-US" w:eastAsia="zh-CN"/>
        </w:rPr>
        <w:t>30</w:t>
      </w:r>
      <w:r>
        <w:rPr>
          <w:rFonts w:hint="eastAsia"/>
          <w:color w:val="auto"/>
          <w:highlight w:val="none"/>
          <w:u w:val="single"/>
        </w:rPr>
        <w:t>日内向发包人和监理人提交竣工结算申请单，并提交完整的竣工结算资料。</w:t>
      </w:r>
      <w:r>
        <w:rPr>
          <w:color w:val="auto"/>
          <w:highlight w:val="none"/>
          <w:u w:val="single"/>
        </w:rPr>
        <w:t xml:space="preserve">   </w:t>
      </w:r>
      <w:r>
        <w:rPr>
          <w:rFonts w:hint="eastAsia" w:hAnsi="宋体" w:cs="宋体"/>
          <w:color w:val="auto"/>
          <w:highlight w:val="none"/>
        </w:rPr>
        <w:t>。</w:t>
      </w:r>
    </w:p>
    <w:p w14:paraId="54CF84E2">
      <w:pPr>
        <w:spacing w:line="360" w:lineRule="auto"/>
        <w:ind w:firstLine="420" w:firstLineChars="200"/>
        <w:jc w:val="left"/>
        <w:rPr>
          <w:color w:val="auto"/>
          <w:highlight w:val="none"/>
          <w:u w:val="single"/>
        </w:rPr>
      </w:pPr>
      <w:r>
        <w:rPr>
          <w:rFonts w:hint="eastAsia" w:hAnsi="宋体" w:cs="宋体"/>
          <w:color w:val="auto"/>
          <w:highlight w:val="none"/>
        </w:rPr>
        <w:t>竣工付款申请单应包括的内容：</w:t>
      </w:r>
      <w:r>
        <w:rPr>
          <w:color w:val="auto"/>
          <w:highlight w:val="none"/>
          <w:u w:val="single"/>
        </w:rPr>
        <w:t xml:space="preserve"> </w:t>
      </w:r>
      <w:r>
        <w:rPr>
          <w:rFonts w:hint="eastAsia"/>
          <w:color w:val="auto"/>
          <w:highlight w:val="none"/>
          <w:u w:val="single"/>
        </w:rPr>
        <w:t>按发包人要求</w:t>
      </w:r>
      <w:r>
        <w:rPr>
          <w:color w:val="auto"/>
          <w:highlight w:val="none"/>
          <w:u w:val="single"/>
        </w:rPr>
        <w:t xml:space="preserve">     </w:t>
      </w:r>
      <w:r>
        <w:rPr>
          <w:rFonts w:hint="eastAsia" w:hAnsi="宋体" w:cs="宋体"/>
          <w:color w:val="auto"/>
          <w:highlight w:val="none"/>
        </w:rPr>
        <w:t>。竣工结算款支付申请（核准）表见合同附件12。</w:t>
      </w:r>
    </w:p>
    <w:p w14:paraId="5ADCC29D">
      <w:pPr>
        <w:pStyle w:val="4"/>
        <w:rPr>
          <w:color w:val="auto"/>
          <w:highlight w:val="none"/>
        </w:rPr>
      </w:pPr>
      <w:bookmarkStart w:id="1153" w:name="_Toc23646"/>
      <w:bookmarkStart w:id="1154" w:name="_Toc667492935"/>
      <w:bookmarkStart w:id="1155" w:name="_Toc78449849"/>
      <w:bookmarkStart w:id="1156" w:name="_Toc389065325"/>
      <w:bookmarkStart w:id="1157" w:name="_Toc373227760"/>
      <w:bookmarkStart w:id="1158" w:name="_Toc10913"/>
      <w:bookmarkStart w:id="1159" w:name="_Toc373478407"/>
      <w:bookmarkStart w:id="1160" w:name="_Toc407135263"/>
      <w:r>
        <w:rPr>
          <w:color w:val="auto"/>
          <w:highlight w:val="none"/>
        </w:rPr>
        <w:t xml:space="preserve">14.2 </w:t>
      </w:r>
      <w:r>
        <w:rPr>
          <w:rFonts w:hint="eastAsia" w:hAnsi="宋体" w:cs="黑体"/>
          <w:color w:val="auto"/>
          <w:highlight w:val="none"/>
        </w:rPr>
        <w:t>竣工结算审核</w:t>
      </w:r>
      <w:bookmarkEnd w:id="1153"/>
      <w:bookmarkEnd w:id="1154"/>
      <w:bookmarkEnd w:id="1155"/>
      <w:bookmarkEnd w:id="1156"/>
      <w:bookmarkEnd w:id="1157"/>
      <w:bookmarkEnd w:id="1158"/>
      <w:bookmarkEnd w:id="1159"/>
      <w:bookmarkEnd w:id="1160"/>
    </w:p>
    <w:p w14:paraId="7397032E">
      <w:pPr>
        <w:spacing w:line="400" w:lineRule="exact"/>
        <w:ind w:firstLine="420" w:firstLineChars="200"/>
        <w:jc w:val="left"/>
        <w:rPr>
          <w:rFonts w:hint="eastAsia" w:ascii="Times New Roman" w:hAnsi="宋体" w:eastAsia="宋体" w:cs="宋体"/>
          <w:i w:val="0"/>
          <w:caps w:val="0"/>
          <w:color w:val="auto"/>
          <w:spacing w:val="0"/>
          <w:sz w:val="21"/>
          <w:szCs w:val="21"/>
          <w:highlight w:val="none"/>
          <w:lang w:val="en-US" w:eastAsia="zh-CN"/>
        </w:rPr>
      </w:pPr>
      <w:r>
        <w:rPr>
          <w:rFonts w:hint="eastAsia" w:ascii="Times New Roman" w:hAnsi="宋体" w:eastAsia="宋体" w:cs="宋体"/>
          <w:i w:val="0"/>
          <w:caps w:val="0"/>
          <w:color w:val="auto"/>
          <w:spacing w:val="0"/>
          <w:sz w:val="21"/>
          <w:szCs w:val="21"/>
          <w:highlight w:val="none"/>
          <w:lang w:val="en-US" w:eastAsia="zh-CN"/>
        </w:rPr>
        <w:t>14.2.1承包人</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u w:val="single"/>
        </w:rPr>
        <w:t xml:space="preserve">是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u w:val="single"/>
        </w:rPr>
        <w:t>否</w:t>
      </w:r>
      <w:r>
        <w:rPr>
          <w:rFonts w:hint="eastAsia" w:ascii="Times New Roman" w:hAnsi="宋体" w:eastAsia="宋体" w:cs="宋体"/>
          <w:i w:val="0"/>
          <w:caps w:val="0"/>
          <w:color w:val="auto"/>
          <w:spacing w:val="0"/>
          <w:sz w:val="21"/>
          <w:szCs w:val="21"/>
          <w:highlight w:val="none"/>
          <w:lang w:val="en-US" w:eastAsia="zh-CN"/>
        </w:rPr>
        <w:t>属于中小微企业。</w:t>
      </w:r>
    </w:p>
    <w:p w14:paraId="6296597E">
      <w:pPr>
        <w:spacing w:line="400" w:lineRule="exact"/>
        <w:ind w:firstLine="420" w:firstLineChars="200"/>
        <w:jc w:val="left"/>
        <w:rPr>
          <w:rFonts w:hint="eastAsia" w:ascii="Times New Roman" w:hAnsi="宋体" w:eastAsia="宋体" w:cs="宋体"/>
          <w:i w:val="0"/>
          <w:caps w:val="0"/>
          <w:color w:val="auto"/>
          <w:spacing w:val="0"/>
          <w:sz w:val="21"/>
          <w:szCs w:val="21"/>
          <w:highlight w:val="none"/>
          <w:lang w:val="en-US" w:eastAsia="zh-CN"/>
        </w:rPr>
      </w:pPr>
      <w:r>
        <w:rPr>
          <w:rFonts w:hint="eastAsia" w:ascii="Times New Roman" w:hAnsi="宋体" w:eastAsia="宋体" w:cs="宋体"/>
          <w:i w:val="0"/>
          <w:caps w:val="0"/>
          <w:color w:val="auto"/>
          <w:spacing w:val="0"/>
          <w:sz w:val="21"/>
          <w:szCs w:val="21"/>
          <w:highlight w:val="none"/>
          <w:lang w:val="en-US" w:eastAsia="zh-CN"/>
        </w:rPr>
        <w:t>14.2.2</w:t>
      </w:r>
      <w:r>
        <w:rPr>
          <w:rFonts w:hint="eastAsia" w:ascii="宋体" w:hAnsi="宋体" w:eastAsia="宋体" w:cs="宋体"/>
          <w:color w:val="auto"/>
          <w:szCs w:val="21"/>
          <w:highlight w:val="none"/>
          <w:lang w:val="en-US" w:eastAsia="zh-CN"/>
        </w:rPr>
        <w:t>项目推行过程结算的，</w:t>
      </w:r>
      <w:r>
        <w:rPr>
          <w:rFonts w:hint="eastAsia" w:ascii="宋体" w:hAnsi="宋体" w:cs="宋体"/>
          <w:color w:val="auto"/>
          <w:szCs w:val="21"/>
          <w:highlight w:val="none"/>
          <w:lang w:val="zh-TW"/>
        </w:rPr>
        <w:t>承包人应在经发承包双方确认的施工过程结算的基础上，</w:t>
      </w:r>
      <w:r>
        <w:rPr>
          <w:rFonts w:hint="eastAsia" w:ascii="宋体" w:hAnsi="宋体" w:cs="宋体"/>
          <w:color w:val="auto"/>
          <w:szCs w:val="21"/>
          <w:highlight w:val="none"/>
        </w:rPr>
        <w:t>补充完善相关质量合格验收证明等资料，</w:t>
      </w:r>
      <w:r>
        <w:rPr>
          <w:rFonts w:hint="eastAsia" w:ascii="宋体" w:hAnsi="宋体" w:cs="宋体"/>
          <w:color w:val="auto"/>
          <w:szCs w:val="21"/>
          <w:highlight w:val="none"/>
          <w:lang w:val="zh-TW"/>
        </w:rPr>
        <w:t>按合同约定及相关规定编制并向发包人提交完整的工程竣工结算文件。</w:t>
      </w:r>
      <w:r>
        <w:rPr>
          <w:rFonts w:hint="eastAsia" w:ascii="Times New Roman" w:hAnsi="宋体" w:eastAsia="宋体" w:cs="宋体"/>
          <w:i w:val="0"/>
          <w:caps w:val="0"/>
          <w:color w:val="auto"/>
          <w:spacing w:val="0"/>
          <w:sz w:val="21"/>
          <w:szCs w:val="21"/>
          <w:highlight w:val="none"/>
        </w:rPr>
        <w:t>经发承包双方签署确认的施工过程结算文件作为竣工结算文件的组成部分。</w:t>
      </w:r>
      <w:r>
        <w:rPr>
          <w:rFonts w:hint="eastAsia" w:ascii="Times New Roman" w:hAnsi="宋体" w:eastAsia="宋体" w:cs="宋体"/>
          <w:i w:val="0"/>
          <w:caps w:val="0"/>
          <w:color w:val="auto"/>
          <w:spacing w:val="0"/>
          <w:sz w:val="21"/>
          <w:szCs w:val="21"/>
          <w:highlight w:val="none"/>
          <w:lang w:val="en-US" w:eastAsia="zh-CN"/>
        </w:rPr>
        <w:t>根据合同约定具有过程结算效力的过程结算文件作为竣工结算文件的组成部分，竣工后原则上不再重复审核。</w:t>
      </w:r>
    </w:p>
    <w:p w14:paraId="7C87CE98">
      <w:pPr>
        <w:spacing w:line="400" w:lineRule="exact"/>
        <w:ind w:firstLine="420" w:firstLineChars="200"/>
        <w:outlineLvl w:val="3"/>
        <w:rPr>
          <w:rFonts w:hint="default" w:ascii="Times New Roman" w:hAnsi="Times New Roman" w:cs="Times New Roman"/>
          <w:color w:val="auto"/>
          <w:szCs w:val="21"/>
          <w:highlight w:val="none"/>
        </w:rPr>
      </w:pPr>
      <w:r>
        <w:rPr>
          <w:rFonts w:hint="eastAsia" w:ascii="Times New Roman" w:hAnsi="Times New Roman" w:cs="Times New Roman"/>
          <w:color w:val="auto"/>
          <w:szCs w:val="21"/>
          <w:highlight w:val="none"/>
          <w:lang w:val="en-US" w:eastAsia="zh-CN"/>
        </w:rPr>
        <w:t>14.2.3</w:t>
      </w:r>
      <w:r>
        <w:rPr>
          <w:rFonts w:hint="default" w:ascii="Times New Roman" w:hAnsi="Times New Roman" w:cs="Times New Roman"/>
          <w:color w:val="auto"/>
          <w:szCs w:val="21"/>
          <w:highlight w:val="none"/>
        </w:rPr>
        <w:t>发包</w:t>
      </w:r>
      <w:r>
        <w:rPr>
          <w:rFonts w:hint="default" w:ascii="Times New Roman" w:hAnsi="Times New Roman" w:cs="Times New Roman"/>
          <w:color w:val="auto"/>
          <w:szCs w:val="21"/>
          <w:highlight w:val="none"/>
          <w:u w:val="none"/>
        </w:rPr>
        <w:t>人</w:t>
      </w:r>
      <w:r>
        <w:rPr>
          <w:rFonts w:hint="eastAsia" w:ascii="Times New Roman" w:hAnsi="Times New Roman" w:cs="Times New Roman"/>
          <w:color w:val="auto"/>
          <w:szCs w:val="21"/>
          <w:highlight w:val="none"/>
          <w:u w:val="none"/>
          <w:lang w:val="en-US" w:eastAsia="zh-CN"/>
        </w:rPr>
        <w:t>在期限内</w:t>
      </w:r>
      <w:r>
        <w:rPr>
          <w:rFonts w:hint="eastAsia" w:ascii="Times New Roman" w:hAnsi="Times New Roman" w:cs="Times New Roman"/>
          <w:color w:val="auto"/>
          <w:szCs w:val="21"/>
          <w:highlight w:val="none"/>
          <w:lang w:val="en-US" w:eastAsia="zh-CN"/>
        </w:rPr>
        <w:t>按照第</w:t>
      </w:r>
      <w:r>
        <w:rPr>
          <w:rFonts w:hint="default" w:ascii="Times New Roman" w:hAnsi="Times New Roman" w:cs="Times New Roman"/>
          <w:color w:val="auto"/>
          <w:szCs w:val="21"/>
          <w:highlight w:val="none"/>
          <w:u w:val="single"/>
        </w:rPr>
        <w:t xml:space="preserve">  </w:t>
      </w:r>
      <w:r>
        <w:rPr>
          <w:rFonts w:hint="eastAsia" w:ascii="Times New Roman" w:hAnsi="Times New Roman" w:cs="Times New Roman"/>
          <w:color w:val="auto"/>
          <w:szCs w:val="21"/>
          <w:highlight w:val="none"/>
          <w:u w:val="single"/>
          <w:lang w:val="en-US" w:eastAsia="zh-CN"/>
        </w:rPr>
        <w:t>1</w:t>
      </w:r>
      <w:r>
        <w:rPr>
          <w:rFonts w:hint="default" w:ascii="Times New Roman" w:hAnsi="Times New Roman" w:cs="Times New Roman"/>
          <w:color w:val="auto"/>
          <w:szCs w:val="21"/>
          <w:highlight w:val="none"/>
          <w:u w:val="single"/>
        </w:rPr>
        <w:t xml:space="preserve">   </w:t>
      </w:r>
      <w:r>
        <w:rPr>
          <w:rFonts w:hint="eastAsia" w:ascii="Times New Roman" w:hAnsi="Times New Roman" w:cs="Times New Roman"/>
          <w:color w:val="auto"/>
          <w:szCs w:val="21"/>
          <w:highlight w:val="none"/>
          <w:u w:val="none"/>
          <w:lang w:val="en-US" w:eastAsia="zh-CN"/>
        </w:rPr>
        <w:t>种方式</w:t>
      </w:r>
      <w:r>
        <w:rPr>
          <w:rFonts w:hint="eastAsia" w:ascii="Times New Roman" w:hAnsi="Times New Roman" w:cs="Times New Roman"/>
          <w:color w:val="auto"/>
          <w:szCs w:val="21"/>
          <w:highlight w:val="none"/>
          <w:lang w:val="en-US" w:eastAsia="zh-CN"/>
        </w:rPr>
        <w:t>进行</w:t>
      </w:r>
      <w:r>
        <w:rPr>
          <w:rFonts w:hint="default" w:ascii="Times New Roman" w:hAnsi="Times New Roman" w:cs="Times New Roman"/>
          <w:color w:val="auto"/>
          <w:szCs w:val="21"/>
          <w:highlight w:val="none"/>
        </w:rPr>
        <w:t>竣工</w:t>
      </w:r>
      <w:r>
        <w:rPr>
          <w:rFonts w:hint="eastAsia" w:ascii="Times New Roman" w:hAnsi="Times New Roman" w:cs="Times New Roman"/>
          <w:color w:val="auto"/>
          <w:szCs w:val="21"/>
          <w:highlight w:val="none"/>
          <w:lang w:val="en-US" w:eastAsia="zh-CN"/>
        </w:rPr>
        <w:t>结算文件审核</w:t>
      </w:r>
      <w:r>
        <w:rPr>
          <w:rFonts w:hint="default" w:ascii="Times New Roman" w:hAnsi="Times New Roman" w:cs="Times New Roman"/>
          <w:color w:val="auto"/>
          <w:szCs w:val="21"/>
          <w:highlight w:val="none"/>
        </w:rPr>
        <w:t>。</w:t>
      </w:r>
    </w:p>
    <w:p w14:paraId="1F440B12">
      <w:pPr>
        <w:numPr>
          <w:ilvl w:val="0"/>
          <w:numId w:val="9"/>
        </w:numPr>
        <w:spacing w:line="400" w:lineRule="exact"/>
        <w:ind w:firstLine="420" w:firstLineChars="200"/>
        <w:jc w:val="left"/>
        <w:rPr>
          <w:rFonts w:hint="eastAsia" w:ascii="Times New Roman" w:hAnsi="Times New Roman" w:eastAsia="宋体" w:cs="Times New Roman"/>
          <w:b w:val="0"/>
          <w:bCs w:val="0"/>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本工程项目</w:t>
      </w:r>
      <w:r>
        <w:rPr>
          <w:rFonts w:hint="eastAsia" w:cs="Times New Roman"/>
          <w:color w:val="auto"/>
          <w:szCs w:val="21"/>
          <w:highlight w:val="none"/>
          <w:lang w:val="en-US" w:eastAsia="zh-CN"/>
        </w:rPr>
        <w:t>的</w:t>
      </w:r>
      <w:r>
        <w:rPr>
          <w:rFonts w:hint="eastAsia" w:ascii="Times New Roman" w:hAnsi="Times New Roman" w:eastAsia="宋体" w:cs="Times New Roman"/>
          <w:color w:val="auto"/>
          <w:szCs w:val="21"/>
          <w:highlight w:val="none"/>
          <w:lang w:val="en-US" w:eastAsia="zh-CN"/>
        </w:rPr>
        <w:t>竣工结算以发包人</w:t>
      </w:r>
      <w:r>
        <w:rPr>
          <w:rFonts w:hint="eastAsia" w:ascii="Times New Roman" w:hAnsi="Times New Roman" w:eastAsia="宋体" w:cs="Times New Roman"/>
          <w:b w:val="0"/>
          <w:bCs w:val="0"/>
          <w:color w:val="auto"/>
          <w:szCs w:val="21"/>
          <w:highlight w:val="none"/>
          <w:lang w:val="en-US" w:eastAsia="zh-CN"/>
        </w:rPr>
        <w:t>审核的结论为准。</w:t>
      </w:r>
    </w:p>
    <w:p w14:paraId="225AEA93">
      <w:pPr>
        <w:spacing w:line="360" w:lineRule="auto"/>
        <w:ind w:firstLine="420" w:firstLineChars="200"/>
        <w:jc w:val="left"/>
        <w:rPr>
          <w:color w:val="auto"/>
          <w:highlight w:val="none"/>
        </w:rPr>
      </w:pPr>
      <w:r>
        <w:rPr>
          <w:rFonts w:hint="eastAsia" w:ascii="Times New Roman" w:hAnsi="宋体" w:eastAsia="宋体" w:cs="宋体"/>
          <w:i w:val="0"/>
          <w:caps w:val="0"/>
          <w:color w:val="auto"/>
          <w:spacing w:val="0"/>
          <w:sz w:val="21"/>
          <w:szCs w:val="21"/>
          <w:highlight w:val="none"/>
        </w:rPr>
        <w:t>发承包双方</w:t>
      </w:r>
      <w:r>
        <w:rPr>
          <w:rFonts w:hint="eastAsia" w:ascii="Times New Roman" w:hAnsi="宋体" w:eastAsia="宋体" w:cs="宋体"/>
          <w:i w:val="0"/>
          <w:caps w:val="0"/>
          <w:color w:val="auto"/>
          <w:spacing w:val="0"/>
          <w:sz w:val="21"/>
          <w:szCs w:val="21"/>
          <w:highlight w:val="none"/>
          <w:lang w:val="en-US" w:eastAsia="zh-CN"/>
        </w:rPr>
        <w:t>可参照下表，约定发包人审核竣工结算文件</w:t>
      </w:r>
      <w:r>
        <w:rPr>
          <w:rFonts w:hint="eastAsia" w:ascii="Times New Roman" w:hAnsi="宋体" w:eastAsia="宋体" w:cs="宋体"/>
          <w:i w:val="0"/>
          <w:caps w:val="0"/>
          <w:color w:val="auto"/>
          <w:spacing w:val="0"/>
          <w:sz w:val="21"/>
          <w:szCs w:val="21"/>
          <w:highlight w:val="none"/>
        </w:rPr>
        <w:t>的期限</w:t>
      </w:r>
      <w:r>
        <w:rPr>
          <w:rFonts w:hint="eastAsia" w:hAnsi="宋体" w:cs="宋体"/>
          <w:color w:val="auto"/>
          <w:highlight w:val="none"/>
          <w:lang w:val="en-US" w:eastAsia="zh-CN"/>
        </w:rPr>
        <w:t>。</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58E67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52A2E013">
            <w:pPr>
              <w:keepNext w:val="0"/>
              <w:keepLines w:val="0"/>
              <w:suppressLineNumbers w:val="0"/>
              <w:spacing w:before="0" w:beforeAutospacing="0" w:after="0" w:afterAutospacing="0" w:line="360" w:lineRule="auto"/>
              <w:ind w:left="0" w:right="0"/>
              <w:rPr>
                <w:rFonts w:hint="default" w:ascii="Calibri" w:hAnsi="Calibri" w:eastAsia="宋体" w:cs="Times New Roman"/>
                <w:color w:val="auto"/>
                <w:highlight w:val="none"/>
              </w:rPr>
            </w:pPr>
          </w:p>
        </w:tc>
        <w:tc>
          <w:tcPr>
            <w:tcW w:w="2466" w:type="dxa"/>
            <w:noWrap w:val="0"/>
            <w:vAlign w:val="center"/>
          </w:tcPr>
          <w:p w14:paraId="6517923D">
            <w:pPr>
              <w:keepNext w:val="0"/>
              <w:keepLines w:val="0"/>
              <w:suppressLineNumbers w:val="0"/>
              <w:spacing w:before="0" w:beforeAutospacing="0" w:after="0" w:afterAutospacing="0" w:line="360" w:lineRule="auto"/>
              <w:ind w:left="0" w:right="0" w:firstLine="27" w:firstLineChars="13"/>
              <w:jc w:val="center"/>
              <w:rPr>
                <w:rFonts w:hint="default" w:ascii="Calibri" w:hAnsi="Calibri" w:eastAsia="宋体" w:cs="Times New Roman"/>
                <w:color w:val="auto"/>
                <w:highlight w:val="none"/>
              </w:rPr>
            </w:pPr>
            <w:r>
              <w:rPr>
                <w:rFonts w:hint="eastAsia" w:ascii="Calibri" w:hAnsi="宋体" w:eastAsia="宋体" w:cs="宋体"/>
                <w:color w:val="auto"/>
                <w:highlight w:val="none"/>
              </w:rPr>
              <w:t>工程竣工结算</w:t>
            </w:r>
            <w:r>
              <w:rPr>
                <w:rFonts w:hint="eastAsia" w:ascii="Calibri" w:hAnsi="宋体" w:eastAsia="宋体" w:cs="宋体"/>
                <w:color w:val="auto"/>
                <w:highlight w:val="none"/>
                <w:lang w:eastAsia="zh-CN"/>
              </w:rPr>
              <w:t>申请</w:t>
            </w:r>
            <w:r>
              <w:rPr>
                <w:rFonts w:hint="eastAsia" w:ascii="Calibri" w:hAnsi="宋体" w:eastAsia="宋体" w:cs="宋体"/>
                <w:color w:val="auto"/>
                <w:highlight w:val="none"/>
              </w:rPr>
              <w:t>金额</w:t>
            </w:r>
          </w:p>
        </w:tc>
        <w:tc>
          <w:tcPr>
            <w:tcW w:w="5967" w:type="dxa"/>
            <w:noWrap w:val="0"/>
            <w:vAlign w:val="center"/>
          </w:tcPr>
          <w:p w14:paraId="7259BF0B">
            <w:pPr>
              <w:keepNext w:val="0"/>
              <w:keepLines w:val="0"/>
              <w:suppressLineNumbers w:val="0"/>
              <w:spacing w:before="0" w:beforeAutospacing="0" w:after="0" w:afterAutospacing="0" w:line="360" w:lineRule="auto"/>
              <w:ind w:left="0" w:right="0" w:firstLine="441" w:firstLineChars="210"/>
              <w:jc w:val="center"/>
              <w:rPr>
                <w:rFonts w:hint="default" w:ascii="Calibri" w:hAnsi="Calibri" w:eastAsia="宋体" w:cs="Times New Roman"/>
                <w:color w:val="auto"/>
                <w:highlight w:val="none"/>
              </w:rPr>
            </w:pPr>
            <w:r>
              <w:rPr>
                <w:rFonts w:hint="eastAsia" w:ascii="Calibri" w:hAnsi="宋体" w:eastAsia="宋体" w:cs="宋体"/>
                <w:color w:val="auto"/>
                <w:highlight w:val="none"/>
              </w:rPr>
              <w:t>发包人</w:t>
            </w:r>
            <w:r>
              <w:rPr>
                <w:rFonts w:hint="eastAsia" w:ascii="Calibri" w:hAnsi="宋体" w:eastAsia="宋体" w:cs="宋体"/>
                <w:color w:val="auto"/>
                <w:highlight w:val="none"/>
                <w:lang w:val="en-US" w:eastAsia="zh-CN"/>
              </w:rPr>
              <w:t>审核</w:t>
            </w:r>
            <w:r>
              <w:rPr>
                <w:rFonts w:hint="eastAsia" w:ascii="Times New Roman" w:hAnsi="宋体" w:eastAsia="宋体" w:cs="宋体"/>
                <w:i w:val="0"/>
                <w:caps w:val="0"/>
                <w:color w:val="auto"/>
                <w:spacing w:val="0"/>
                <w:sz w:val="21"/>
                <w:szCs w:val="21"/>
                <w:highlight w:val="none"/>
                <w:lang w:val="en-US" w:eastAsia="zh-CN"/>
              </w:rPr>
              <w:t>竣工结算文件</w:t>
            </w:r>
            <w:r>
              <w:rPr>
                <w:rFonts w:hint="eastAsia" w:ascii="Times New Roman" w:hAnsi="宋体" w:eastAsia="宋体" w:cs="宋体"/>
                <w:i w:val="0"/>
                <w:caps w:val="0"/>
                <w:color w:val="auto"/>
                <w:spacing w:val="0"/>
                <w:sz w:val="21"/>
                <w:szCs w:val="21"/>
                <w:highlight w:val="none"/>
              </w:rPr>
              <w:t>的</w:t>
            </w:r>
            <w:r>
              <w:rPr>
                <w:rFonts w:hint="eastAsia" w:ascii="Calibri" w:hAnsi="宋体" w:eastAsia="宋体" w:cs="宋体"/>
                <w:color w:val="auto"/>
                <w:highlight w:val="none"/>
              </w:rPr>
              <w:t>时间</w:t>
            </w:r>
          </w:p>
        </w:tc>
      </w:tr>
      <w:tr w14:paraId="162B2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128D8778">
            <w:pPr>
              <w:keepNext w:val="0"/>
              <w:keepLines w:val="0"/>
              <w:suppressLineNumbers w:val="0"/>
              <w:spacing w:before="0" w:beforeAutospacing="0" w:after="0" w:afterAutospacing="0" w:line="360" w:lineRule="auto"/>
              <w:ind w:left="0" w:right="0"/>
              <w:jc w:val="center"/>
              <w:rPr>
                <w:rFonts w:hint="default" w:ascii="Calibri" w:hAnsi="Calibri" w:eastAsia="宋体" w:cs="Times New Roman"/>
                <w:color w:val="auto"/>
                <w:highlight w:val="none"/>
              </w:rPr>
            </w:pPr>
            <w:r>
              <w:rPr>
                <w:rFonts w:hint="default" w:ascii="Calibri" w:hAnsi="Calibri" w:eastAsia="宋体" w:cs="Times New Roman"/>
                <w:color w:val="auto"/>
                <w:highlight w:val="none"/>
              </w:rPr>
              <w:t>1</w:t>
            </w:r>
          </w:p>
        </w:tc>
        <w:tc>
          <w:tcPr>
            <w:tcW w:w="2466" w:type="dxa"/>
            <w:noWrap w:val="0"/>
            <w:vAlign w:val="center"/>
          </w:tcPr>
          <w:p w14:paraId="618EF2F3">
            <w:pPr>
              <w:keepNext w:val="0"/>
              <w:keepLines w:val="0"/>
              <w:suppressLineNumbers w:val="0"/>
              <w:spacing w:before="0" w:beforeAutospacing="0" w:after="0" w:afterAutospacing="0" w:line="360" w:lineRule="auto"/>
              <w:ind w:left="0" w:right="0" w:firstLine="27" w:firstLineChars="13"/>
              <w:jc w:val="center"/>
              <w:rPr>
                <w:rFonts w:hint="default" w:ascii="Calibri" w:hAnsi="Calibri" w:eastAsia="宋体" w:cs="Times New Roman"/>
                <w:color w:val="auto"/>
                <w:highlight w:val="none"/>
              </w:rPr>
            </w:pPr>
            <w:r>
              <w:rPr>
                <w:rFonts w:hint="default" w:ascii="Calibri" w:hAnsi="Calibri" w:eastAsia="宋体" w:cs="Times New Roman"/>
                <w:color w:val="auto"/>
                <w:highlight w:val="none"/>
              </w:rPr>
              <w:t>500</w:t>
            </w:r>
            <w:r>
              <w:rPr>
                <w:rFonts w:hint="eastAsia" w:ascii="Calibri" w:hAnsi="宋体" w:eastAsia="宋体" w:cs="宋体"/>
                <w:color w:val="auto"/>
                <w:highlight w:val="none"/>
              </w:rPr>
              <w:t>万元以下</w:t>
            </w:r>
          </w:p>
        </w:tc>
        <w:tc>
          <w:tcPr>
            <w:tcW w:w="5967" w:type="dxa"/>
            <w:noWrap w:val="0"/>
            <w:vAlign w:val="center"/>
          </w:tcPr>
          <w:p w14:paraId="0F3AD41F">
            <w:pPr>
              <w:keepNext w:val="0"/>
              <w:keepLines w:val="0"/>
              <w:suppressLineNumbers w:val="0"/>
              <w:spacing w:before="0" w:beforeAutospacing="0" w:after="0" w:afterAutospacing="0" w:line="360" w:lineRule="auto"/>
              <w:ind w:left="0" w:right="0" w:firstLine="441" w:firstLineChars="210"/>
              <w:jc w:val="center"/>
              <w:rPr>
                <w:rFonts w:hint="default" w:ascii="Calibri" w:hAnsi="Calibri" w:eastAsia="宋体" w:cs="Times New Roman"/>
                <w:color w:val="auto"/>
                <w:highlight w:val="none"/>
              </w:rPr>
            </w:pPr>
            <w:r>
              <w:rPr>
                <w:rFonts w:hint="eastAsia" w:ascii="Calibri" w:hAnsi="宋体" w:eastAsia="宋体" w:cs="宋体"/>
                <w:color w:val="auto"/>
                <w:highlight w:val="none"/>
              </w:rPr>
              <w:t>从接到竣工结算报告和完整的竣工结算资料之日起</w:t>
            </w:r>
            <w:r>
              <w:rPr>
                <w:rFonts w:hint="default" w:ascii="Calibri" w:hAnsi="Calibri" w:eastAsia="宋体" w:cs="Times New Roman"/>
                <w:color w:val="auto"/>
                <w:highlight w:val="none"/>
              </w:rPr>
              <w:t>20</w:t>
            </w:r>
            <w:r>
              <w:rPr>
                <w:rFonts w:hint="eastAsia" w:ascii="Calibri" w:hAnsi="宋体" w:eastAsia="宋体" w:cs="宋体"/>
                <w:color w:val="auto"/>
                <w:highlight w:val="none"/>
              </w:rPr>
              <w:t>天</w:t>
            </w:r>
          </w:p>
        </w:tc>
      </w:tr>
      <w:tr w14:paraId="322BB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26168799">
            <w:pPr>
              <w:keepNext w:val="0"/>
              <w:keepLines w:val="0"/>
              <w:suppressLineNumbers w:val="0"/>
              <w:spacing w:before="0" w:beforeAutospacing="0" w:after="0" w:afterAutospacing="0" w:line="360" w:lineRule="auto"/>
              <w:ind w:left="0" w:right="0"/>
              <w:jc w:val="center"/>
              <w:rPr>
                <w:rFonts w:hint="default" w:ascii="Calibri" w:hAnsi="Calibri" w:eastAsia="宋体" w:cs="Times New Roman"/>
                <w:color w:val="auto"/>
                <w:highlight w:val="none"/>
              </w:rPr>
            </w:pPr>
            <w:r>
              <w:rPr>
                <w:rFonts w:hint="default" w:ascii="Calibri" w:hAnsi="Calibri" w:eastAsia="宋体" w:cs="Times New Roman"/>
                <w:color w:val="auto"/>
                <w:highlight w:val="none"/>
              </w:rPr>
              <w:t>2</w:t>
            </w:r>
          </w:p>
        </w:tc>
        <w:tc>
          <w:tcPr>
            <w:tcW w:w="2466" w:type="dxa"/>
            <w:noWrap w:val="0"/>
            <w:vAlign w:val="center"/>
          </w:tcPr>
          <w:p w14:paraId="4832A095">
            <w:pPr>
              <w:keepNext w:val="0"/>
              <w:keepLines w:val="0"/>
              <w:suppressLineNumbers w:val="0"/>
              <w:spacing w:before="0" w:beforeAutospacing="0" w:after="0" w:afterAutospacing="0" w:line="360" w:lineRule="auto"/>
              <w:ind w:left="0" w:right="0" w:firstLine="27" w:firstLineChars="13"/>
              <w:jc w:val="center"/>
              <w:rPr>
                <w:rFonts w:hint="default" w:ascii="Calibri" w:hAnsi="Calibri" w:eastAsia="宋体" w:cs="Times New Roman"/>
                <w:color w:val="auto"/>
                <w:highlight w:val="none"/>
              </w:rPr>
            </w:pPr>
            <w:r>
              <w:rPr>
                <w:rFonts w:hint="default" w:ascii="Calibri" w:hAnsi="Calibri" w:eastAsia="宋体" w:cs="Times New Roman"/>
                <w:color w:val="auto"/>
                <w:highlight w:val="none"/>
              </w:rPr>
              <w:t>500</w:t>
            </w:r>
            <w:r>
              <w:rPr>
                <w:rFonts w:hint="eastAsia" w:ascii="Calibri" w:hAnsi="宋体" w:eastAsia="宋体" w:cs="宋体"/>
                <w:color w:val="auto"/>
                <w:highlight w:val="none"/>
              </w:rPr>
              <w:t>万元</w:t>
            </w:r>
            <w:r>
              <w:rPr>
                <w:rFonts w:hint="default" w:ascii="Calibri" w:hAnsi="Calibri" w:eastAsia="宋体" w:cs="Times New Roman"/>
                <w:color w:val="auto"/>
                <w:highlight w:val="none"/>
              </w:rPr>
              <w:t>-2000</w:t>
            </w:r>
            <w:r>
              <w:rPr>
                <w:rFonts w:hint="eastAsia" w:ascii="Calibri" w:hAnsi="宋体" w:eastAsia="宋体" w:cs="宋体"/>
                <w:color w:val="auto"/>
                <w:highlight w:val="none"/>
              </w:rPr>
              <w:t>万元</w:t>
            </w:r>
          </w:p>
        </w:tc>
        <w:tc>
          <w:tcPr>
            <w:tcW w:w="5967" w:type="dxa"/>
            <w:noWrap w:val="0"/>
            <w:vAlign w:val="center"/>
          </w:tcPr>
          <w:p w14:paraId="34959ECC">
            <w:pPr>
              <w:keepNext w:val="0"/>
              <w:keepLines w:val="0"/>
              <w:suppressLineNumbers w:val="0"/>
              <w:spacing w:before="0" w:beforeAutospacing="0" w:after="0" w:afterAutospacing="0" w:line="360" w:lineRule="auto"/>
              <w:ind w:left="0" w:right="0" w:firstLine="441" w:firstLineChars="210"/>
              <w:jc w:val="center"/>
              <w:rPr>
                <w:rFonts w:hint="default" w:ascii="Calibri" w:hAnsi="Calibri" w:eastAsia="宋体" w:cs="Times New Roman"/>
                <w:color w:val="auto"/>
                <w:highlight w:val="none"/>
              </w:rPr>
            </w:pPr>
            <w:r>
              <w:rPr>
                <w:rFonts w:hint="eastAsia" w:ascii="Calibri" w:hAnsi="宋体" w:eastAsia="宋体" w:cs="宋体"/>
                <w:color w:val="auto"/>
                <w:highlight w:val="none"/>
              </w:rPr>
              <w:t>从接到竣工结算报告和完整的竣工结算资料之日起</w:t>
            </w:r>
            <w:r>
              <w:rPr>
                <w:rFonts w:hint="default" w:ascii="Calibri" w:hAnsi="Calibri" w:eastAsia="宋体" w:cs="Times New Roman"/>
                <w:color w:val="auto"/>
                <w:highlight w:val="none"/>
              </w:rPr>
              <w:t>30</w:t>
            </w:r>
            <w:r>
              <w:rPr>
                <w:rFonts w:hint="eastAsia" w:ascii="Calibri" w:hAnsi="宋体" w:eastAsia="宋体" w:cs="宋体"/>
                <w:color w:val="auto"/>
                <w:highlight w:val="none"/>
              </w:rPr>
              <w:t>天</w:t>
            </w:r>
          </w:p>
        </w:tc>
      </w:tr>
      <w:tr w14:paraId="663AB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56B730F0">
            <w:pPr>
              <w:keepNext w:val="0"/>
              <w:keepLines w:val="0"/>
              <w:suppressLineNumbers w:val="0"/>
              <w:spacing w:before="0" w:beforeAutospacing="0" w:after="0" w:afterAutospacing="0" w:line="360" w:lineRule="auto"/>
              <w:ind w:left="0" w:right="0"/>
              <w:jc w:val="center"/>
              <w:rPr>
                <w:rFonts w:hint="default" w:ascii="Calibri" w:hAnsi="Calibri" w:eastAsia="宋体" w:cs="Times New Roman"/>
                <w:color w:val="auto"/>
                <w:highlight w:val="none"/>
              </w:rPr>
            </w:pPr>
            <w:r>
              <w:rPr>
                <w:rFonts w:hint="default" w:ascii="Calibri" w:hAnsi="Calibri" w:eastAsia="宋体" w:cs="Times New Roman"/>
                <w:color w:val="auto"/>
                <w:highlight w:val="none"/>
              </w:rPr>
              <w:t>3</w:t>
            </w:r>
          </w:p>
        </w:tc>
        <w:tc>
          <w:tcPr>
            <w:tcW w:w="2466" w:type="dxa"/>
            <w:noWrap w:val="0"/>
            <w:vAlign w:val="center"/>
          </w:tcPr>
          <w:p w14:paraId="7587F4BE">
            <w:pPr>
              <w:keepNext w:val="0"/>
              <w:keepLines w:val="0"/>
              <w:suppressLineNumbers w:val="0"/>
              <w:spacing w:before="0" w:beforeAutospacing="0" w:after="0" w:afterAutospacing="0" w:line="360" w:lineRule="auto"/>
              <w:ind w:left="0" w:right="0" w:firstLine="27" w:firstLineChars="13"/>
              <w:jc w:val="center"/>
              <w:rPr>
                <w:rFonts w:hint="default" w:ascii="Calibri" w:hAnsi="Calibri" w:eastAsia="宋体" w:cs="Times New Roman"/>
                <w:color w:val="auto"/>
                <w:highlight w:val="none"/>
              </w:rPr>
            </w:pPr>
            <w:r>
              <w:rPr>
                <w:rFonts w:hint="default" w:ascii="Calibri" w:hAnsi="Calibri" w:eastAsia="宋体" w:cs="Times New Roman"/>
                <w:color w:val="auto"/>
                <w:highlight w:val="none"/>
              </w:rPr>
              <w:t>2000</w:t>
            </w:r>
            <w:r>
              <w:rPr>
                <w:rFonts w:hint="eastAsia" w:ascii="Calibri" w:hAnsi="宋体" w:eastAsia="宋体" w:cs="宋体"/>
                <w:color w:val="auto"/>
                <w:highlight w:val="none"/>
              </w:rPr>
              <w:t>万元</w:t>
            </w:r>
            <w:r>
              <w:rPr>
                <w:rFonts w:hint="default" w:ascii="Calibri" w:hAnsi="Calibri" w:eastAsia="宋体" w:cs="Times New Roman"/>
                <w:color w:val="auto"/>
                <w:highlight w:val="none"/>
              </w:rPr>
              <w:t>-5000</w:t>
            </w:r>
            <w:r>
              <w:rPr>
                <w:rFonts w:hint="eastAsia" w:ascii="Calibri" w:hAnsi="宋体" w:eastAsia="宋体" w:cs="宋体"/>
                <w:color w:val="auto"/>
                <w:highlight w:val="none"/>
              </w:rPr>
              <w:t>万元</w:t>
            </w:r>
          </w:p>
        </w:tc>
        <w:tc>
          <w:tcPr>
            <w:tcW w:w="5967" w:type="dxa"/>
            <w:noWrap w:val="0"/>
            <w:vAlign w:val="center"/>
          </w:tcPr>
          <w:p w14:paraId="0528F68D">
            <w:pPr>
              <w:keepNext w:val="0"/>
              <w:keepLines w:val="0"/>
              <w:suppressLineNumbers w:val="0"/>
              <w:spacing w:before="0" w:beforeAutospacing="0" w:after="0" w:afterAutospacing="0" w:line="360" w:lineRule="auto"/>
              <w:ind w:left="0" w:right="0" w:firstLine="441" w:firstLineChars="210"/>
              <w:jc w:val="center"/>
              <w:rPr>
                <w:rFonts w:hint="default" w:ascii="Calibri" w:hAnsi="Calibri" w:eastAsia="宋体" w:cs="Times New Roman"/>
                <w:color w:val="auto"/>
                <w:highlight w:val="none"/>
              </w:rPr>
            </w:pPr>
            <w:r>
              <w:rPr>
                <w:rFonts w:hint="eastAsia" w:ascii="Calibri" w:hAnsi="宋体" w:eastAsia="宋体" w:cs="宋体"/>
                <w:color w:val="auto"/>
                <w:highlight w:val="none"/>
              </w:rPr>
              <w:t>从接到竣工结算报告和完整的竣工结算资料之日起</w:t>
            </w:r>
            <w:r>
              <w:rPr>
                <w:rFonts w:hint="default" w:ascii="Calibri" w:hAnsi="Calibri" w:eastAsia="宋体" w:cs="Times New Roman"/>
                <w:color w:val="auto"/>
                <w:highlight w:val="none"/>
              </w:rPr>
              <w:t>45</w:t>
            </w:r>
            <w:r>
              <w:rPr>
                <w:rFonts w:hint="eastAsia" w:ascii="Calibri" w:hAnsi="宋体" w:eastAsia="宋体" w:cs="宋体"/>
                <w:color w:val="auto"/>
                <w:highlight w:val="none"/>
              </w:rPr>
              <w:t>天</w:t>
            </w:r>
          </w:p>
        </w:tc>
      </w:tr>
      <w:tr w14:paraId="3E362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37F8F4AE">
            <w:pPr>
              <w:keepNext w:val="0"/>
              <w:keepLines w:val="0"/>
              <w:suppressLineNumbers w:val="0"/>
              <w:spacing w:before="0" w:beforeAutospacing="0" w:after="0" w:afterAutospacing="0" w:line="360" w:lineRule="auto"/>
              <w:ind w:left="0" w:right="0"/>
              <w:jc w:val="center"/>
              <w:rPr>
                <w:rFonts w:hint="default" w:ascii="Calibri" w:hAnsi="Calibri" w:eastAsia="宋体" w:cs="Times New Roman"/>
                <w:color w:val="auto"/>
                <w:highlight w:val="none"/>
              </w:rPr>
            </w:pPr>
            <w:r>
              <w:rPr>
                <w:rFonts w:hint="default" w:ascii="Calibri" w:hAnsi="Calibri" w:eastAsia="宋体" w:cs="Times New Roman"/>
                <w:color w:val="auto"/>
                <w:highlight w:val="none"/>
              </w:rPr>
              <w:t>4</w:t>
            </w:r>
          </w:p>
        </w:tc>
        <w:tc>
          <w:tcPr>
            <w:tcW w:w="2466" w:type="dxa"/>
            <w:noWrap w:val="0"/>
            <w:vAlign w:val="center"/>
          </w:tcPr>
          <w:p w14:paraId="0E60B038">
            <w:pPr>
              <w:keepNext w:val="0"/>
              <w:keepLines w:val="0"/>
              <w:suppressLineNumbers w:val="0"/>
              <w:spacing w:before="0" w:beforeAutospacing="0" w:after="0" w:afterAutospacing="0" w:line="360" w:lineRule="auto"/>
              <w:ind w:left="0" w:right="0" w:firstLine="27" w:firstLineChars="13"/>
              <w:jc w:val="center"/>
              <w:rPr>
                <w:rFonts w:hint="default" w:ascii="Calibri" w:hAnsi="Calibri" w:eastAsia="宋体" w:cs="Times New Roman"/>
                <w:color w:val="auto"/>
                <w:highlight w:val="none"/>
              </w:rPr>
            </w:pPr>
            <w:r>
              <w:rPr>
                <w:rFonts w:hint="default" w:ascii="Calibri" w:hAnsi="Calibri" w:eastAsia="宋体" w:cs="Times New Roman"/>
                <w:color w:val="auto"/>
                <w:highlight w:val="none"/>
              </w:rPr>
              <w:t>5000</w:t>
            </w:r>
            <w:r>
              <w:rPr>
                <w:rFonts w:hint="eastAsia" w:ascii="Calibri" w:hAnsi="宋体" w:eastAsia="宋体" w:cs="宋体"/>
                <w:color w:val="auto"/>
                <w:highlight w:val="none"/>
              </w:rPr>
              <w:t>万元以上</w:t>
            </w:r>
          </w:p>
        </w:tc>
        <w:tc>
          <w:tcPr>
            <w:tcW w:w="5967" w:type="dxa"/>
            <w:noWrap w:val="0"/>
            <w:vAlign w:val="center"/>
          </w:tcPr>
          <w:p w14:paraId="23DC3B77">
            <w:pPr>
              <w:keepNext w:val="0"/>
              <w:keepLines w:val="0"/>
              <w:suppressLineNumbers w:val="0"/>
              <w:spacing w:before="0" w:beforeAutospacing="0" w:after="0" w:afterAutospacing="0" w:line="360" w:lineRule="auto"/>
              <w:ind w:left="0" w:right="0" w:firstLine="441" w:firstLineChars="210"/>
              <w:jc w:val="center"/>
              <w:rPr>
                <w:rFonts w:hint="default" w:ascii="Calibri" w:hAnsi="Calibri" w:eastAsia="宋体" w:cs="Times New Roman"/>
                <w:color w:val="auto"/>
                <w:highlight w:val="none"/>
              </w:rPr>
            </w:pPr>
            <w:r>
              <w:rPr>
                <w:rFonts w:hint="eastAsia" w:ascii="Calibri" w:hAnsi="宋体" w:eastAsia="宋体" w:cs="宋体"/>
                <w:color w:val="auto"/>
                <w:highlight w:val="none"/>
              </w:rPr>
              <w:t>从接到竣工结算报告和完整的竣工结算资料之日起</w:t>
            </w:r>
            <w:r>
              <w:rPr>
                <w:rFonts w:hint="default" w:ascii="Calibri" w:hAnsi="Calibri" w:eastAsia="宋体" w:cs="Times New Roman"/>
                <w:color w:val="auto"/>
                <w:highlight w:val="none"/>
              </w:rPr>
              <w:t>60</w:t>
            </w:r>
            <w:r>
              <w:rPr>
                <w:rFonts w:hint="eastAsia" w:ascii="Calibri" w:hAnsi="宋体" w:eastAsia="宋体" w:cs="宋体"/>
                <w:color w:val="auto"/>
                <w:highlight w:val="none"/>
              </w:rPr>
              <w:t>天</w:t>
            </w:r>
          </w:p>
        </w:tc>
      </w:tr>
      <w:tr w14:paraId="634BA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217E4898">
            <w:pPr>
              <w:keepNext w:val="0"/>
              <w:keepLines w:val="0"/>
              <w:suppressLineNumbers w:val="0"/>
              <w:spacing w:before="0" w:beforeAutospacing="0" w:after="0" w:afterAutospacing="0" w:line="360" w:lineRule="auto"/>
              <w:ind w:left="0" w:right="0"/>
              <w:jc w:val="center"/>
              <w:rPr>
                <w:rFonts w:hint="default" w:ascii="Calibri" w:hAnsi="Calibri" w:eastAsia="宋体" w:cs="Times New Roman"/>
                <w:color w:val="auto"/>
                <w:highlight w:val="none"/>
              </w:rPr>
            </w:pPr>
            <w:r>
              <w:rPr>
                <w:rFonts w:hint="eastAsia" w:ascii="Calibri" w:hAnsi="Calibri" w:eastAsia="宋体" w:cs="Times New Roman"/>
                <w:color w:val="auto"/>
                <w:highlight w:val="none"/>
              </w:rPr>
              <w:t>5</w:t>
            </w:r>
          </w:p>
        </w:tc>
        <w:tc>
          <w:tcPr>
            <w:tcW w:w="2466" w:type="dxa"/>
            <w:noWrap w:val="0"/>
            <w:vAlign w:val="center"/>
          </w:tcPr>
          <w:p w14:paraId="5D625FDC">
            <w:pPr>
              <w:keepNext w:val="0"/>
              <w:keepLines w:val="0"/>
              <w:suppressLineNumbers w:val="0"/>
              <w:spacing w:before="0" w:beforeAutospacing="0" w:after="0" w:afterAutospacing="0" w:line="360" w:lineRule="auto"/>
              <w:ind w:left="0" w:right="0" w:firstLine="27" w:firstLineChars="13"/>
              <w:jc w:val="center"/>
              <w:rPr>
                <w:rFonts w:hint="default" w:ascii="Calibri" w:hAnsi="Calibri" w:eastAsia="宋体" w:cs="Times New Roman"/>
                <w:color w:val="auto"/>
                <w:highlight w:val="none"/>
              </w:rPr>
            </w:pPr>
            <w:r>
              <w:rPr>
                <w:rFonts w:hint="eastAsia" w:ascii="Calibri" w:hAnsi="Calibri" w:eastAsia="宋体" w:cs="Times New Roman"/>
                <w:color w:val="auto"/>
                <w:highlight w:val="none"/>
              </w:rPr>
              <w:t>5000万以上每增加</w:t>
            </w:r>
            <w:r>
              <w:rPr>
                <w:rFonts w:hint="default" w:ascii="Calibri" w:hAnsi="Calibri" w:eastAsia="宋体" w:cs="Times New Roman"/>
                <w:color w:val="auto"/>
                <w:highlight w:val="none"/>
              </w:rPr>
              <w:t>0.5</w:t>
            </w:r>
            <w:r>
              <w:rPr>
                <w:rFonts w:hint="eastAsia" w:ascii="Calibri" w:hAnsi="Calibri" w:eastAsia="宋体" w:cs="Times New Roman"/>
                <w:color w:val="auto"/>
                <w:highlight w:val="none"/>
              </w:rPr>
              <w:t>亿</w:t>
            </w:r>
            <w:r>
              <w:rPr>
                <w:rFonts w:hint="eastAsia" w:ascii="Calibri" w:hAnsi="Calibri" w:cs="Times New Roman"/>
                <w:color w:val="auto"/>
                <w:highlight w:val="none"/>
                <w:lang w:eastAsia="zh-CN"/>
              </w:rPr>
              <w:t>（</w:t>
            </w:r>
            <w:r>
              <w:rPr>
                <w:rFonts w:hint="eastAsia" w:ascii="Calibri" w:hAnsi="Calibri" w:eastAsia="宋体" w:cs="Times New Roman"/>
                <w:color w:val="auto"/>
                <w:highlight w:val="none"/>
              </w:rPr>
              <w:t>不足0.5亿不增加</w:t>
            </w:r>
            <w:r>
              <w:rPr>
                <w:rFonts w:hint="eastAsia" w:ascii="Calibri" w:hAnsi="Calibri" w:cs="Times New Roman"/>
                <w:color w:val="auto"/>
                <w:highlight w:val="none"/>
                <w:lang w:eastAsia="zh-CN"/>
              </w:rPr>
              <w:t>）</w:t>
            </w:r>
          </w:p>
        </w:tc>
        <w:tc>
          <w:tcPr>
            <w:tcW w:w="5967" w:type="dxa"/>
            <w:noWrap w:val="0"/>
            <w:vAlign w:val="center"/>
          </w:tcPr>
          <w:p w14:paraId="0710731A">
            <w:pPr>
              <w:keepNext w:val="0"/>
              <w:keepLines w:val="0"/>
              <w:suppressLineNumbers w:val="0"/>
              <w:spacing w:before="0" w:beforeAutospacing="0" w:after="0" w:afterAutospacing="0" w:line="360" w:lineRule="auto"/>
              <w:ind w:left="0" w:right="0" w:firstLine="441" w:firstLineChars="210"/>
              <w:jc w:val="center"/>
              <w:rPr>
                <w:rFonts w:hint="eastAsia" w:ascii="Calibri" w:hAnsi="宋体" w:eastAsia="宋体" w:cs="宋体"/>
                <w:color w:val="auto"/>
                <w:highlight w:val="none"/>
              </w:rPr>
            </w:pPr>
            <w:r>
              <w:rPr>
                <w:rFonts w:hint="eastAsia" w:ascii="Calibri" w:hAnsi="宋体" w:eastAsia="宋体" w:cs="宋体"/>
                <w:color w:val="auto"/>
                <w:highlight w:val="none"/>
              </w:rPr>
              <w:t>增加10天</w:t>
            </w:r>
          </w:p>
        </w:tc>
      </w:tr>
    </w:tbl>
    <w:p w14:paraId="18CE8DD0">
      <w:pPr>
        <w:spacing w:line="400" w:lineRule="exact"/>
        <w:ind w:left="0" w:leftChars="0" w:firstLine="0" w:firstLineChars="0"/>
        <w:outlineLvl w:val="9"/>
        <w:rPr>
          <w:rFonts w:hint="eastAsia" w:hAnsi="宋体" w:cs="宋体"/>
          <w:color w:val="auto"/>
          <w:highlight w:val="none"/>
        </w:rPr>
      </w:pPr>
      <w:r>
        <w:rPr>
          <w:rFonts w:hint="eastAsia" w:ascii="Times New Roman" w:hAnsi="Times New Roman" w:eastAsia="宋体" w:cs="Times New Roman"/>
          <w:color w:val="auto"/>
          <w:szCs w:val="21"/>
          <w:highlight w:val="none"/>
          <w:lang w:eastAsia="zh-CN"/>
        </w:rPr>
        <w:t>附注：推行施工过程结算的竣工结算审核时限按本表审核时间的</w:t>
      </w:r>
      <w:r>
        <w:rPr>
          <w:rFonts w:hint="eastAsia" w:ascii="Times New Roman" w:hAnsi="Times New Roman" w:eastAsia="宋体" w:cs="Times New Roman"/>
          <w:color w:val="auto"/>
          <w:szCs w:val="21"/>
          <w:highlight w:val="none"/>
          <w:lang w:val="en-US" w:eastAsia="zh-CN"/>
        </w:rPr>
        <w:t>50%计算。</w:t>
      </w:r>
    </w:p>
    <w:p w14:paraId="6E72A29B">
      <w:pPr>
        <w:spacing w:line="360" w:lineRule="auto"/>
        <w:ind w:firstLine="420" w:firstLineChars="200"/>
        <w:jc w:val="left"/>
        <w:rPr>
          <w:rFonts w:hint="eastAsia" w:hAnsi="宋体" w:cs="宋体"/>
          <w:color w:val="auto"/>
          <w:highlight w:val="none"/>
        </w:rPr>
      </w:pPr>
      <w:r>
        <w:rPr>
          <w:rFonts w:hint="eastAsia" w:hAnsi="宋体" w:cs="宋体"/>
          <w:color w:val="auto"/>
          <w:highlight w:val="none"/>
        </w:rPr>
        <w:t>发包人约定审核竣工结算申请文件的期限：从接到竣工结算报告和完整的竣工结算资料之日</w:t>
      </w:r>
    </w:p>
    <w:p w14:paraId="3BDF7AFB">
      <w:pPr>
        <w:spacing w:line="360" w:lineRule="auto"/>
        <w:ind w:firstLine="0" w:firstLineChars="0"/>
        <w:jc w:val="left"/>
        <w:rPr>
          <w:rFonts w:hint="eastAsia" w:hAnsi="宋体" w:cs="宋体"/>
          <w:color w:val="auto"/>
          <w:highlight w:val="none"/>
        </w:rPr>
      </w:pPr>
      <w:r>
        <w:rPr>
          <w:rFonts w:hint="eastAsia" w:hAnsi="宋体" w:cs="宋体"/>
          <w:color w:val="auto"/>
          <w:highlight w:val="none"/>
        </w:rPr>
        <w:t>起</w:t>
      </w:r>
      <w:r>
        <w:rPr>
          <w:rFonts w:hint="eastAsia" w:hAnsi="宋体" w:cs="宋体"/>
          <w:color w:val="auto"/>
          <w:highlight w:val="none"/>
          <w:u w:val="single"/>
        </w:rPr>
        <w:t xml:space="preserve">       </w:t>
      </w:r>
      <w:r>
        <w:rPr>
          <w:rFonts w:hint="eastAsia" w:hAnsi="宋体" w:cs="宋体"/>
          <w:color w:val="auto"/>
          <w:highlight w:val="none"/>
        </w:rPr>
        <w:t>天内审核完毕。没有约定期限的，发包人应当在收到承包人提交的竣工结算申请与竣工结算文件之日起的28天内完成竣工结算审核。</w:t>
      </w:r>
    </w:p>
    <w:p w14:paraId="320140BC">
      <w:pPr>
        <w:spacing w:line="360" w:lineRule="auto"/>
        <w:ind w:firstLine="420" w:firstLineChars="200"/>
        <w:jc w:val="left"/>
        <w:rPr>
          <w:rFonts w:hint="eastAsia" w:hAnsi="宋体" w:cs="宋体"/>
          <w:color w:val="auto"/>
          <w:highlight w:val="none"/>
        </w:rPr>
      </w:pPr>
      <w:r>
        <w:rPr>
          <w:rFonts w:hint="eastAsia" w:hAnsi="宋体" w:cs="宋体"/>
          <w:color w:val="auto"/>
          <w:highlight w:val="none"/>
        </w:rPr>
        <w:t>工程结算应由承包人或受其委托的工程造价咨询人编制，由发包人或受其委托的工程造价咨询人核对。受其委托的工程造价咨询人编制或核对的结果，经委托人确认后应视为委托人的结果。经发包人或发包人委托的工程造价咨询单位与承包人核对后无异议的竣工结算文件，发承包双方应签字并盖章确认。如其中一方不签认的，应承担违约责任，并承担由此造成的损失。</w:t>
      </w:r>
    </w:p>
    <w:p w14:paraId="3D066970">
      <w:pPr>
        <w:spacing w:line="360" w:lineRule="auto"/>
        <w:ind w:firstLine="420" w:firstLineChars="200"/>
        <w:jc w:val="left"/>
        <w:rPr>
          <w:rFonts w:hint="eastAsia" w:hAnsi="宋体" w:cs="宋体"/>
          <w:color w:val="auto"/>
          <w:highlight w:val="none"/>
        </w:rPr>
      </w:pPr>
      <w:r>
        <w:rPr>
          <w:rFonts w:hint="eastAsia" w:hAnsi="宋体" w:cs="宋体"/>
          <w:color w:val="auto"/>
          <w:highlight w:val="none"/>
        </w:rPr>
        <w:t>除发承包双方共同约定以财政评审结论作为竣工结算的依据以外，不应以财政评审结论作为竣工结算的依据。</w:t>
      </w:r>
    </w:p>
    <w:p w14:paraId="65852C37">
      <w:pPr>
        <w:spacing w:line="400" w:lineRule="exact"/>
        <w:ind w:firstLine="420" w:firstLineChars="200"/>
        <w:jc w:val="left"/>
        <w:rPr>
          <w:rFonts w:hint="eastAsia" w:ascii="Times New Roman" w:hAnsi="Times New Roman" w:eastAsia="宋体" w:cs="Times New Roman"/>
          <w:color w:val="auto"/>
          <w:szCs w:val="21"/>
          <w:highlight w:val="none"/>
          <w:lang w:val="en-US" w:eastAsia="zh-CN"/>
        </w:rPr>
      </w:pPr>
      <w:r>
        <w:rPr>
          <w:rFonts w:hint="eastAsia" w:ascii="Times New Roman" w:hAnsi="Times New Roman" w:cs="Times New Roman"/>
          <w:color w:val="auto"/>
          <w:szCs w:val="21"/>
          <w:highlight w:val="none"/>
          <w:lang w:eastAsia="zh-CN"/>
        </w:rPr>
        <w:t>（</w:t>
      </w:r>
      <w:r>
        <w:rPr>
          <w:rFonts w:hint="eastAsia" w:ascii="Times New Roman" w:hAnsi="Times New Roman" w:cs="Times New Roman"/>
          <w:color w:val="auto"/>
          <w:szCs w:val="21"/>
          <w:highlight w:val="none"/>
          <w:lang w:val="en-US" w:eastAsia="zh-CN"/>
        </w:rPr>
        <w:t>2</w:t>
      </w:r>
      <w:r>
        <w:rPr>
          <w:rFonts w:hint="eastAsia" w:ascii="Times New Roman" w:hAnsi="Times New Roman" w:cs="Times New Roman"/>
          <w:color w:val="auto"/>
          <w:szCs w:val="21"/>
          <w:highlight w:val="none"/>
          <w:lang w:eastAsia="zh-CN"/>
        </w:rPr>
        <w:t>）</w:t>
      </w:r>
      <w:r>
        <w:rPr>
          <w:rFonts w:hint="eastAsia" w:ascii="Times New Roman" w:hAnsi="Times New Roman" w:eastAsia="宋体" w:cs="Times New Roman"/>
          <w:color w:val="auto"/>
          <w:szCs w:val="21"/>
          <w:highlight w:val="none"/>
          <w:lang w:val="en-US" w:eastAsia="zh-CN"/>
        </w:rPr>
        <w:t>本工程项目</w:t>
      </w:r>
      <w:r>
        <w:rPr>
          <w:rFonts w:hint="eastAsia" w:cs="Times New Roman"/>
          <w:color w:val="auto"/>
          <w:szCs w:val="21"/>
          <w:highlight w:val="none"/>
          <w:lang w:val="en-US" w:eastAsia="zh-CN"/>
        </w:rPr>
        <w:t>的</w:t>
      </w:r>
      <w:r>
        <w:rPr>
          <w:rFonts w:hint="eastAsia" w:ascii="Times New Roman" w:hAnsi="Times New Roman" w:eastAsia="宋体" w:cs="Times New Roman"/>
          <w:color w:val="auto"/>
          <w:szCs w:val="21"/>
          <w:highlight w:val="none"/>
          <w:lang w:val="en-US" w:eastAsia="zh-CN"/>
        </w:rPr>
        <w:t>竣工结算以</w:t>
      </w:r>
      <w:r>
        <w:rPr>
          <w:rFonts w:hint="eastAsia" w:ascii="Times New Roman" w:hAnsi="Times New Roman" w:eastAsia="宋体" w:cs="Times New Roman"/>
          <w:color w:val="auto"/>
          <w:szCs w:val="21"/>
          <w:highlight w:val="none"/>
          <w:u w:val="single"/>
          <w:lang w:val="en-US" w:eastAsia="zh-CN"/>
        </w:rPr>
        <w:t xml:space="preserve"> 平南县  </w:t>
      </w:r>
      <w:r>
        <w:rPr>
          <w:rFonts w:hint="eastAsia" w:ascii="Times New Roman" w:hAnsi="Times New Roman" w:eastAsia="宋体" w:cs="Times New Roman"/>
          <w:color w:val="auto"/>
          <w:szCs w:val="21"/>
          <w:highlight w:val="none"/>
          <w:lang w:val="en-US" w:eastAsia="zh-CN"/>
        </w:rPr>
        <w:t>财政</w:t>
      </w:r>
      <w:r>
        <w:rPr>
          <w:rFonts w:hint="eastAsia" w:cs="Times New Roman"/>
          <w:color w:val="auto"/>
          <w:szCs w:val="21"/>
          <w:highlight w:val="none"/>
          <w:lang w:val="en-US" w:eastAsia="zh-CN"/>
        </w:rPr>
        <w:t>投资</w:t>
      </w:r>
      <w:r>
        <w:rPr>
          <w:rFonts w:hint="eastAsia" w:ascii="Times New Roman" w:hAnsi="Times New Roman" w:eastAsia="宋体" w:cs="Times New Roman"/>
          <w:color w:val="auto"/>
          <w:szCs w:val="21"/>
          <w:highlight w:val="none"/>
          <w:lang w:val="en-US" w:eastAsia="zh-CN"/>
        </w:rPr>
        <w:t>评审的结论为准。</w:t>
      </w:r>
    </w:p>
    <w:p w14:paraId="153F50D5">
      <w:pPr>
        <w:spacing w:line="400" w:lineRule="exact"/>
        <w:ind w:firstLine="420" w:firstLineChars="200"/>
        <w:outlineLvl w:val="3"/>
        <w:rPr>
          <w:rFonts w:hint="eastAsia" w:hAnsi="宋体" w:cs="宋体"/>
          <w:color w:val="auto"/>
          <w:highlight w:val="none"/>
          <w:lang w:val="en-US" w:eastAsia="zh-CN"/>
        </w:rPr>
      </w:pPr>
      <w:r>
        <w:rPr>
          <w:rFonts w:hint="eastAsia" w:ascii="Times New Roman" w:hAnsi="Times New Roman" w:eastAsia="宋体" w:cs="Times New Roman"/>
          <w:color w:val="auto"/>
          <w:szCs w:val="21"/>
          <w:highlight w:val="none"/>
          <w:lang w:val="en-US" w:eastAsia="zh-CN"/>
        </w:rPr>
        <w:t>承包人</w:t>
      </w:r>
      <w:r>
        <w:rPr>
          <w:rFonts w:hint="eastAsia" w:cs="Times New Roman"/>
          <w:color w:val="auto"/>
          <w:szCs w:val="21"/>
          <w:highlight w:val="none"/>
          <w:lang w:val="en-US" w:eastAsia="zh-CN"/>
        </w:rPr>
        <w:t>应配合发包人按</w:t>
      </w:r>
      <w:r>
        <w:rPr>
          <w:rFonts w:hint="eastAsia" w:ascii="Times New Roman" w:hAnsi="Times New Roman" w:eastAsia="宋体" w:cs="Times New Roman"/>
          <w:color w:val="auto"/>
          <w:szCs w:val="21"/>
          <w:highlight w:val="none"/>
          <w:lang w:val="en-US" w:eastAsia="zh-CN"/>
        </w:rPr>
        <w:t>财政</w:t>
      </w:r>
      <w:r>
        <w:rPr>
          <w:rFonts w:hint="eastAsia" w:cs="Times New Roman"/>
          <w:color w:val="auto"/>
          <w:szCs w:val="21"/>
          <w:highlight w:val="none"/>
          <w:lang w:val="en-US" w:eastAsia="zh-CN"/>
        </w:rPr>
        <w:t>投资</w:t>
      </w:r>
      <w:r>
        <w:rPr>
          <w:rFonts w:hint="eastAsia" w:ascii="Times New Roman" w:hAnsi="Times New Roman" w:eastAsia="宋体" w:cs="Times New Roman"/>
          <w:color w:val="auto"/>
          <w:szCs w:val="21"/>
          <w:highlight w:val="none"/>
          <w:lang w:val="en-US" w:eastAsia="zh-CN"/>
        </w:rPr>
        <w:t>评审</w:t>
      </w:r>
      <w:r>
        <w:rPr>
          <w:rFonts w:hint="eastAsia" w:eastAsia="宋体" w:cs="Times New Roman"/>
          <w:color w:val="auto"/>
          <w:szCs w:val="21"/>
          <w:highlight w:val="none"/>
          <w:lang w:val="en-US" w:eastAsia="zh-CN"/>
        </w:rPr>
        <w:t>规定，及时</w:t>
      </w:r>
      <w:r>
        <w:rPr>
          <w:rFonts w:hint="eastAsia" w:ascii="Times New Roman" w:hAnsi="Times New Roman" w:eastAsia="宋体" w:cs="Times New Roman"/>
          <w:color w:val="auto"/>
          <w:szCs w:val="21"/>
          <w:highlight w:val="none"/>
          <w:lang w:val="en-US" w:eastAsia="zh-CN"/>
        </w:rPr>
        <w:t>报送的工程竣工结算</w:t>
      </w:r>
      <w:r>
        <w:rPr>
          <w:rFonts w:hint="eastAsia" w:cs="Times New Roman"/>
          <w:color w:val="auto"/>
          <w:szCs w:val="21"/>
          <w:highlight w:val="none"/>
          <w:lang w:val="en-US" w:eastAsia="zh-CN"/>
        </w:rPr>
        <w:t>资料</w:t>
      </w:r>
      <w:r>
        <w:rPr>
          <w:rFonts w:hint="eastAsia" w:ascii="Calibri" w:hAnsi="宋体" w:cs="宋体"/>
          <w:color w:val="auto"/>
          <w:highlight w:val="none"/>
          <w:lang w:val="en-US" w:eastAsia="zh-CN"/>
        </w:rPr>
        <w:t>，</w:t>
      </w:r>
      <w:r>
        <w:rPr>
          <w:rFonts w:hint="eastAsia" w:ascii="Times New Roman" w:hAnsi="宋体" w:eastAsia="宋体" w:cs="宋体"/>
          <w:color w:val="auto"/>
          <w:szCs w:val="21"/>
          <w:highlight w:val="none"/>
          <w:lang w:val="en-US" w:eastAsia="zh-CN"/>
        </w:rPr>
        <w:t>财政</w:t>
      </w:r>
      <w:r>
        <w:rPr>
          <w:rFonts w:hint="eastAsia" w:hAnsi="宋体" w:cs="宋体"/>
          <w:color w:val="auto"/>
          <w:szCs w:val="21"/>
          <w:highlight w:val="none"/>
          <w:lang w:val="en-US" w:eastAsia="zh-CN"/>
        </w:rPr>
        <w:t>投资</w:t>
      </w:r>
      <w:r>
        <w:rPr>
          <w:rFonts w:hint="eastAsia" w:ascii="Times New Roman" w:hAnsi="宋体" w:eastAsia="宋体" w:cs="宋体"/>
          <w:color w:val="auto"/>
          <w:szCs w:val="21"/>
          <w:highlight w:val="none"/>
          <w:lang w:val="en-US" w:eastAsia="zh-CN"/>
        </w:rPr>
        <w:t>评审机构</w:t>
      </w:r>
      <w:r>
        <w:rPr>
          <w:rFonts w:hint="eastAsia" w:hAnsi="宋体" w:cs="宋体"/>
          <w:color w:val="auto"/>
          <w:szCs w:val="21"/>
          <w:highlight w:val="none"/>
          <w:lang w:val="en-US" w:eastAsia="zh-CN"/>
        </w:rPr>
        <w:t>应在规定期限内完成项目竣工结算评审。</w:t>
      </w:r>
    </w:p>
    <w:p w14:paraId="7D70DEB5">
      <w:pPr>
        <w:spacing w:line="400" w:lineRule="exact"/>
        <w:ind w:firstLine="420" w:firstLineChars="200"/>
        <w:outlineLvl w:val="3"/>
        <w:rPr>
          <w:rFonts w:hint="default" w:hAnsi="宋体" w:cs="宋体"/>
          <w:color w:val="auto"/>
          <w:highlight w:val="none"/>
          <w:lang w:val="en-US" w:eastAsia="zh-CN"/>
        </w:rPr>
      </w:pPr>
      <w:r>
        <w:rPr>
          <w:rFonts w:hint="eastAsia" w:hAnsi="宋体" w:cs="宋体"/>
          <w:color w:val="auto"/>
          <w:highlight w:val="none"/>
          <w:lang w:val="en-US" w:eastAsia="zh-CN"/>
        </w:rPr>
        <w:t>14.2.4审核异议处理</w:t>
      </w:r>
    </w:p>
    <w:p w14:paraId="02431395">
      <w:pPr>
        <w:spacing w:line="400" w:lineRule="exact"/>
        <w:ind w:firstLine="420" w:firstLineChars="200"/>
        <w:outlineLvl w:val="3"/>
        <w:rPr>
          <w:rFonts w:hint="eastAsia" w:hAnsi="宋体" w:cs="宋体"/>
          <w:color w:val="auto"/>
          <w:highlight w:val="none"/>
        </w:rPr>
      </w:pPr>
      <w:r>
        <w:rPr>
          <w:rFonts w:hint="eastAsia" w:ascii="Times New Roman" w:hAnsi="宋体" w:eastAsia="宋体" w:cs="宋体"/>
          <w:i w:val="0"/>
          <w:caps w:val="0"/>
          <w:color w:val="auto"/>
          <w:spacing w:val="0"/>
          <w:sz w:val="21"/>
          <w:szCs w:val="21"/>
          <w:highlight w:val="none"/>
          <w:lang w:val="en-US" w:eastAsia="zh-CN"/>
        </w:rPr>
        <w:t>发包人或财政部门就竣工结算文件提出异议需要补充资料文件的，应一次性告知承包人应当补充的遗漏资料文件。承包人应当在收到发包人或财政部门提出的竣工结算审核异议之日起的14天内予以答复、回应，并及时补充相应的资料文件。</w:t>
      </w:r>
      <w:r>
        <w:rPr>
          <w:rFonts w:hint="eastAsia" w:hAnsi="宋体" w:cs="宋体"/>
          <w:color w:val="auto"/>
          <w:highlight w:val="none"/>
        </w:rPr>
        <w:t>因承包人提供的</w:t>
      </w:r>
      <w:r>
        <w:rPr>
          <w:rFonts w:hint="eastAsia" w:hAnsi="宋体" w:cs="宋体"/>
          <w:color w:val="auto"/>
          <w:highlight w:val="none"/>
          <w:lang w:val="en-US" w:eastAsia="zh-CN"/>
        </w:rPr>
        <w:t>竣工</w:t>
      </w:r>
      <w:r>
        <w:rPr>
          <w:rFonts w:hint="eastAsia" w:hAnsi="宋体" w:cs="宋体"/>
          <w:color w:val="auto"/>
          <w:highlight w:val="none"/>
        </w:rPr>
        <w:t>结算资料不完整而需要补充或承包人不按时对账耽误时间时，</w:t>
      </w:r>
      <w:r>
        <w:rPr>
          <w:rFonts w:hint="eastAsia" w:hAnsi="宋体" w:cs="宋体"/>
          <w:color w:val="auto"/>
          <w:highlight w:val="none"/>
          <w:lang w:val="en-US" w:eastAsia="zh-CN"/>
        </w:rPr>
        <w:t>审核</w:t>
      </w:r>
      <w:r>
        <w:rPr>
          <w:rFonts w:hint="eastAsia" w:hAnsi="宋体" w:cs="宋体"/>
          <w:color w:val="auto"/>
          <w:highlight w:val="none"/>
        </w:rPr>
        <w:t>时间应相应顺延。</w:t>
      </w:r>
    </w:p>
    <w:p w14:paraId="3DB1538B">
      <w:pPr>
        <w:numPr>
          <w:ilvl w:val="0"/>
          <w:numId w:val="0"/>
        </w:numPr>
        <w:spacing w:line="400" w:lineRule="exact"/>
        <w:ind w:firstLine="420" w:firstLineChars="200"/>
        <w:rPr>
          <w:rFonts w:hint="eastAsia" w:hAnsi="宋体" w:cs="宋体"/>
          <w:color w:val="auto"/>
          <w:highlight w:val="none"/>
          <w:u w:val="none"/>
        </w:rPr>
      </w:pPr>
      <w:r>
        <w:rPr>
          <w:rFonts w:hint="eastAsia" w:hAnsi="宋体" w:cs="宋体"/>
          <w:color w:val="auto"/>
          <w:highlight w:val="none"/>
          <w:u w:val="none"/>
        </w:rPr>
        <w:t>承包人对发包人</w:t>
      </w:r>
      <w:r>
        <w:rPr>
          <w:rFonts w:hint="eastAsia" w:hAnsi="宋体" w:cs="宋体"/>
          <w:color w:val="auto"/>
          <w:highlight w:val="none"/>
          <w:u w:val="none"/>
          <w:lang w:val="en-US" w:eastAsia="zh-CN"/>
        </w:rPr>
        <w:t>或财政部门</w:t>
      </w:r>
      <w:r>
        <w:rPr>
          <w:rFonts w:hint="eastAsia" w:hAnsi="宋体" w:cs="宋体"/>
          <w:color w:val="auto"/>
          <w:highlight w:val="none"/>
          <w:u w:val="none"/>
        </w:rPr>
        <w:t>确认的结算价款或审核意见有异议的，应在收到发包人</w:t>
      </w:r>
      <w:r>
        <w:rPr>
          <w:rFonts w:hint="eastAsia" w:hAnsi="宋体" w:cs="宋体"/>
          <w:color w:val="auto"/>
          <w:highlight w:val="none"/>
          <w:u w:val="none"/>
          <w:lang w:val="en-US" w:eastAsia="zh-CN"/>
        </w:rPr>
        <w:t>或财政部门</w:t>
      </w:r>
      <w:r>
        <w:rPr>
          <w:rFonts w:hint="eastAsia" w:hAnsi="宋体" w:cs="宋体"/>
          <w:color w:val="auto"/>
          <w:highlight w:val="none"/>
          <w:u w:val="none"/>
        </w:rPr>
        <w:t>确认的价款或审核意见之日起</w:t>
      </w:r>
      <w:r>
        <w:rPr>
          <w:rFonts w:hAnsi="宋体" w:cs="宋体"/>
          <w:color w:val="auto"/>
          <w:highlight w:val="none"/>
          <w:u w:val="single"/>
        </w:rPr>
        <w:t xml:space="preserve"> </w:t>
      </w:r>
      <w:r>
        <w:rPr>
          <w:rFonts w:hint="eastAsia" w:hAnsi="宋体" w:cs="宋体"/>
          <w:color w:val="auto"/>
          <w:highlight w:val="none"/>
          <w:u w:val="single"/>
          <w:lang w:val="en-US" w:eastAsia="zh-CN"/>
        </w:rPr>
        <w:t xml:space="preserve">3 </w:t>
      </w:r>
      <w:r>
        <w:rPr>
          <w:rFonts w:hint="eastAsia" w:hAnsi="宋体" w:cs="宋体"/>
          <w:color w:val="auto"/>
          <w:highlight w:val="none"/>
          <w:u w:val="none"/>
        </w:rPr>
        <w:t>天内提出异议，必要时合同当事人要当面核对，直至完成工程竣工结算。除非有特殊情形，否则从承包人递交竣工结算报告到完成竣工结算的时间应控制在</w:t>
      </w:r>
      <w:r>
        <w:rPr>
          <w:rFonts w:hint="eastAsia" w:hAnsi="宋体" w:cs="宋体"/>
          <w:color w:val="auto"/>
          <w:highlight w:val="none"/>
          <w:u w:val="none"/>
          <w:lang w:val="en-US" w:eastAsia="zh-CN"/>
        </w:rPr>
        <w:t>审核竣工结算文件</w:t>
      </w:r>
      <w:r>
        <w:rPr>
          <w:rFonts w:hint="eastAsia" w:hAnsi="宋体" w:cs="宋体"/>
          <w:color w:val="auto"/>
          <w:highlight w:val="none"/>
          <w:u w:val="none"/>
        </w:rPr>
        <w:t>期限</w:t>
      </w:r>
      <w:r>
        <w:rPr>
          <w:rFonts w:hint="eastAsia" w:hAnsi="宋体" w:cs="宋体"/>
          <w:color w:val="auto"/>
          <w:highlight w:val="none"/>
          <w:u w:val="none"/>
          <w:lang w:val="en-US" w:eastAsia="zh-CN"/>
        </w:rPr>
        <w:t>之</w:t>
      </w:r>
      <w:r>
        <w:rPr>
          <w:rFonts w:hint="eastAsia" w:hAnsi="宋体" w:cs="宋体"/>
          <w:color w:val="auto"/>
          <w:highlight w:val="none"/>
          <w:u w:val="none"/>
        </w:rPr>
        <w:t>内。</w:t>
      </w:r>
    </w:p>
    <w:p w14:paraId="63A19B61">
      <w:pPr>
        <w:spacing w:line="400" w:lineRule="exact"/>
        <w:ind w:firstLine="420" w:firstLineChars="200"/>
        <w:outlineLvl w:val="3"/>
        <w:rPr>
          <w:rFonts w:hint="eastAsia" w:hAnsi="宋体" w:cs="宋体"/>
          <w:color w:val="auto"/>
          <w:highlight w:val="none"/>
        </w:rPr>
      </w:pPr>
      <w:r>
        <w:rPr>
          <w:rFonts w:hint="eastAsia" w:ascii="Times New Roman" w:hAnsi="Times New Roman" w:eastAsia="宋体" w:cs="Times New Roman"/>
          <w:color w:val="auto"/>
          <w:szCs w:val="21"/>
          <w:highlight w:val="none"/>
          <w:lang w:val="en-US" w:eastAsia="zh-CN"/>
        </w:rPr>
        <w:t>竣工结算审核期限届满，</w:t>
      </w:r>
      <w:r>
        <w:rPr>
          <w:rFonts w:hint="eastAsia" w:ascii="Times New Roman" w:hAnsi="Times New Roman" w:eastAsia="宋体" w:cs="Times New Roman"/>
          <w:color w:val="auto"/>
          <w:szCs w:val="21"/>
          <w:highlight w:val="none"/>
          <w:lang w:val="en-US"/>
        </w:rPr>
        <w:t>发包人</w:t>
      </w:r>
      <w:r>
        <w:rPr>
          <w:rFonts w:hint="eastAsia" w:ascii="Times New Roman" w:hAnsi="Times New Roman" w:eastAsia="宋体" w:cs="Times New Roman"/>
          <w:color w:val="auto"/>
          <w:szCs w:val="21"/>
          <w:highlight w:val="none"/>
          <w:lang w:val="en-US" w:eastAsia="zh-CN"/>
        </w:rPr>
        <w:t>（财政部门）</w:t>
      </w:r>
      <w:r>
        <w:rPr>
          <w:rFonts w:hint="eastAsia" w:ascii="Times New Roman" w:hAnsi="Times New Roman" w:eastAsia="宋体" w:cs="Times New Roman"/>
          <w:color w:val="auto"/>
          <w:szCs w:val="21"/>
          <w:highlight w:val="none"/>
          <w:lang w:val="en-US"/>
        </w:rPr>
        <w:t>或承包人对</w:t>
      </w:r>
      <w:r>
        <w:rPr>
          <w:rFonts w:hint="eastAsia" w:ascii="Times New Roman" w:hAnsi="Times New Roman" w:eastAsia="宋体" w:cs="Times New Roman"/>
          <w:color w:val="auto"/>
          <w:szCs w:val="21"/>
          <w:highlight w:val="none"/>
          <w:lang w:val="en-US" w:eastAsia="zh-CN"/>
        </w:rPr>
        <w:t>审核</w:t>
      </w:r>
      <w:r>
        <w:rPr>
          <w:rFonts w:hint="eastAsia" w:ascii="Times New Roman" w:hAnsi="Times New Roman" w:eastAsia="宋体" w:cs="Times New Roman"/>
          <w:color w:val="auto"/>
          <w:szCs w:val="21"/>
          <w:highlight w:val="none"/>
          <w:lang w:val="en-US"/>
        </w:rPr>
        <w:t>结果</w:t>
      </w:r>
      <w:r>
        <w:rPr>
          <w:rFonts w:hint="eastAsia" w:ascii="Times New Roman" w:hAnsi="Times New Roman" w:eastAsia="宋体" w:cs="Times New Roman"/>
          <w:color w:val="auto"/>
          <w:szCs w:val="21"/>
          <w:highlight w:val="none"/>
          <w:lang w:val="en-US" w:eastAsia="zh-CN"/>
        </w:rPr>
        <w:t>部分</w:t>
      </w:r>
      <w:r>
        <w:rPr>
          <w:rFonts w:hint="eastAsia" w:ascii="Times New Roman" w:hAnsi="Times New Roman" w:eastAsia="宋体" w:cs="Times New Roman"/>
          <w:color w:val="auto"/>
          <w:szCs w:val="21"/>
          <w:highlight w:val="none"/>
          <w:lang w:val="en-US"/>
        </w:rPr>
        <w:t>存有异议的，</w:t>
      </w:r>
      <w:r>
        <w:rPr>
          <w:rFonts w:hint="eastAsia" w:ascii="Times New Roman" w:hAnsi="Times New Roman" w:eastAsia="宋体" w:cs="Times New Roman"/>
          <w:color w:val="auto"/>
          <w:szCs w:val="21"/>
          <w:highlight w:val="none"/>
          <w:lang w:val="en-US" w:eastAsia="zh-CN"/>
        </w:rPr>
        <w:t>就</w:t>
      </w:r>
      <w:r>
        <w:rPr>
          <w:rFonts w:hint="eastAsia" w:ascii="Times New Roman" w:hAnsi="Times New Roman" w:eastAsia="宋体" w:cs="Times New Roman"/>
          <w:color w:val="auto"/>
          <w:szCs w:val="21"/>
          <w:highlight w:val="none"/>
          <w:lang w:val="en-US"/>
        </w:rPr>
        <w:t>无异议部分办理不完全竣工结算</w:t>
      </w:r>
      <w:r>
        <w:rPr>
          <w:rFonts w:hint="eastAsia" w:ascii="Times New Roman" w:hAnsi="Times New Roman" w:eastAsia="宋体" w:cs="Times New Roman"/>
          <w:color w:val="auto"/>
          <w:szCs w:val="21"/>
          <w:highlight w:val="none"/>
          <w:lang w:val="en-US" w:eastAsia="zh-CN"/>
        </w:rPr>
        <w:t>，发包人应按照不完全竣工结算金额依约向承包人支付对应的工程款</w:t>
      </w:r>
      <w:r>
        <w:rPr>
          <w:rFonts w:hint="eastAsia" w:ascii="Times New Roman" w:hAnsi="Times New Roman" w:eastAsia="宋体" w:cs="Times New Roman"/>
          <w:color w:val="auto"/>
          <w:szCs w:val="21"/>
          <w:highlight w:val="none"/>
          <w:lang w:val="en-US"/>
        </w:rPr>
        <w:t>；</w:t>
      </w:r>
      <w:r>
        <w:rPr>
          <w:rFonts w:hint="eastAsia" w:ascii="Times New Roman" w:hAnsi="Times New Roman" w:eastAsia="宋体" w:cs="Times New Roman"/>
          <w:color w:val="auto"/>
          <w:szCs w:val="21"/>
          <w:highlight w:val="none"/>
          <w:lang w:val="en-US" w:eastAsia="zh-CN"/>
        </w:rPr>
        <w:t>就</w:t>
      </w:r>
      <w:r>
        <w:rPr>
          <w:rFonts w:hint="eastAsia" w:ascii="Times New Roman" w:hAnsi="Times New Roman" w:eastAsia="宋体" w:cs="Times New Roman"/>
          <w:color w:val="auto"/>
          <w:szCs w:val="21"/>
          <w:highlight w:val="none"/>
          <w:lang w:val="en-US"/>
        </w:rPr>
        <w:t>有异议部分</w:t>
      </w:r>
      <w:r>
        <w:rPr>
          <w:rFonts w:hint="eastAsia" w:ascii="Times New Roman" w:hAnsi="Times New Roman" w:eastAsia="宋体" w:cs="Times New Roman"/>
          <w:color w:val="auto"/>
          <w:szCs w:val="21"/>
          <w:highlight w:val="none"/>
          <w:lang w:val="en-US" w:eastAsia="zh-CN"/>
        </w:rPr>
        <w:t>发承包</w:t>
      </w:r>
      <w:r>
        <w:rPr>
          <w:rFonts w:hint="eastAsia" w:ascii="Times New Roman" w:hAnsi="Times New Roman" w:eastAsia="宋体" w:cs="Times New Roman"/>
          <w:color w:val="auto"/>
          <w:szCs w:val="21"/>
          <w:highlight w:val="none"/>
          <w:lang w:val="en-US"/>
        </w:rPr>
        <w:t>双方按</w:t>
      </w:r>
      <w:r>
        <w:rPr>
          <w:rFonts w:hint="eastAsia" w:ascii="Times New Roman" w:hAnsi="Times New Roman" w:eastAsia="宋体" w:cs="Times New Roman"/>
          <w:color w:val="auto"/>
          <w:szCs w:val="21"/>
          <w:highlight w:val="none"/>
          <w:lang w:val="en-US" w:eastAsia="zh-CN"/>
        </w:rPr>
        <w:t>本合同约定的</w:t>
      </w:r>
      <w:r>
        <w:rPr>
          <w:rFonts w:hint="eastAsia" w:ascii="Times New Roman" w:hAnsi="Times New Roman" w:eastAsia="宋体" w:cs="Times New Roman"/>
          <w:color w:val="auto"/>
          <w:szCs w:val="21"/>
          <w:highlight w:val="none"/>
          <w:lang w:val="en-US"/>
        </w:rPr>
        <w:t>争议解决方式处理</w:t>
      </w:r>
      <w:r>
        <w:rPr>
          <w:rFonts w:hint="eastAsia" w:ascii="Times New Roman" w:hAnsi="Times New Roman" w:eastAsia="宋体" w:cs="Times New Roman"/>
          <w:color w:val="auto"/>
          <w:szCs w:val="21"/>
          <w:highlight w:val="none"/>
          <w:lang w:val="en-US" w:eastAsia="zh-CN"/>
        </w:rPr>
        <w:t>，达成一致后，按争议部分的结算金额依约向承包人支付对应的工程款</w:t>
      </w:r>
      <w:r>
        <w:rPr>
          <w:rFonts w:hint="eastAsia" w:ascii="Times New Roman" w:hAnsi="Times New Roman" w:eastAsia="宋体" w:cs="Times New Roman"/>
          <w:color w:val="auto"/>
          <w:szCs w:val="21"/>
          <w:highlight w:val="none"/>
          <w:lang w:val="en-US"/>
        </w:rPr>
        <w:t>。</w:t>
      </w:r>
    </w:p>
    <w:p w14:paraId="4E28289F">
      <w:pPr>
        <w:numPr>
          <w:ilvl w:val="0"/>
          <w:numId w:val="0"/>
        </w:numPr>
        <w:spacing w:line="360" w:lineRule="auto"/>
        <w:ind w:firstLine="420" w:firstLineChars="200"/>
        <w:jc w:val="left"/>
        <w:rPr>
          <w:rFonts w:hint="eastAsia" w:hAnsi="宋体" w:cs="宋体"/>
          <w:color w:val="auto"/>
          <w:highlight w:val="none"/>
          <w:u w:val="single"/>
        </w:rPr>
      </w:pPr>
      <w:r>
        <w:rPr>
          <w:rFonts w:hint="eastAsia" w:ascii="宋体" w:hAnsi="宋体" w:cs="宋体"/>
          <w:color w:val="auto"/>
          <w:szCs w:val="21"/>
          <w:highlight w:val="none"/>
          <w:lang w:val="zh-TW"/>
        </w:rPr>
        <w:t>发包人</w:t>
      </w:r>
      <w:r>
        <w:rPr>
          <w:rFonts w:hint="eastAsia" w:ascii="宋体" w:hAnsi="宋体" w:cs="宋体"/>
          <w:color w:val="auto"/>
          <w:szCs w:val="21"/>
          <w:highlight w:val="none"/>
          <w:lang w:val="en-US" w:eastAsia="zh-CN"/>
        </w:rPr>
        <w:t>或财政部门</w:t>
      </w:r>
      <w:r>
        <w:rPr>
          <w:rFonts w:hint="eastAsia" w:ascii="宋体" w:hAnsi="宋体" w:cs="宋体"/>
          <w:color w:val="auto"/>
          <w:szCs w:val="21"/>
          <w:highlight w:val="none"/>
          <w:lang w:val="zh-TW"/>
        </w:rPr>
        <w:t>在收到承包人竣工结算文件后约定</w:t>
      </w:r>
      <w:r>
        <w:rPr>
          <w:rFonts w:hint="eastAsia" w:ascii="宋体" w:hAnsi="宋体" w:cs="宋体"/>
          <w:color w:val="auto"/>
          <w:szCs w:val="21"/>
          <w:highlight w:val="none"/>
          <w:lang w:val="en-US" w:eastAsia="zh-CN"/>
        </w:rPr>
        <w:t>审核期限</w:t>
      </w:r>
      <w:r>
        <w:rPr>
          <w:rFonts w:hint="eastAsia" w:ascii="宋体" w:hAnsi="宋体" w:cs="宋体"/>
          <w:color w:val="auto"/>
          <w:szCs w:val="21"/>
          <w:highlight w:val="none"/>
          <w:lang w:val="zh-TW"/>
        </w:rPr>
        <w:t>内，未按合同约定或财政投资评审规定核对竣工结算或未提出核对意见的，应视为承包人提交的竣工结算文件已被发包人认可，竣工结算确认完毕。承包人在收到发包人</w:t>
      </w:r>
      <w:r>
        <w:rPr>
          <w:rFonts w:hint="eastAsia" w:ascii="宋体" w:hAnsi="宋体" w:cs="宋体"/>
          <w:color w:val="auto"/>
          <w:szCs w:val="21"/>
          <w:highlight w:val="none"/>
          <w:lang w:val="en-US" w:eastAsia="zh-CN"/>
        </w:rPr>
        <w:t>或财政部门</w:t>
      </w:r>
      <w:r>
        <w:rPr>
          <w:rFonts w:hint="eastAsia" w:ascii="宋体" w:hAnsi="宋体" w:cs="宋体"/>
          <w:color w:val="auto"/>
          <w:szCs w:val="21"/>
          <w:highlight w:val="none"/>
          <w:lang w:val="zh-TW"/>
        </w:rPr>
        <w:t>提出的核对（或复核）意见后，在约定的时间内未按合同约定确认也未提出异议的，应视为发包人</w:t>
      </w:r>
      <w:r>
        <w:rPr>
          <w:rFonts w:hint="eastAsia" w:ascii="宋体" w:hAnsi="宋体" w:cs="宋体"/>
          <w:color w:val="auto"/>
          <w:szCs w:val="21"/>
          <w:highlight w:val="none"/>
          <w:lang w:val="en-US" w:eastAsia="zh-CN"/>
        </w:rPr>
        <w:t>或财政部门</w:t>
      </w:r>
      <w:r>
        <w:rPr>
          <w:rFonts w:hint="eastAsia" w:ascii="宋体" w:hAnsi="宋体" w:cs="宋体"/>
          <w:color w:val="auto"/>
          <w:szCs w:val="21"/>
          <w:highlight w:val="none"/>
          <w:lang w:val="zh-TW"/>
        </w:rPr>
        <w:t>提出的核对意见已被承包人认可，竣工结算确认完毕。</w:t>
      </w:r>
    </w:p>
    <w:p w14:paraId="2FD8BAF5">
      <w:pPr>
        <w:spacing w:line="400" w:lineRule="exact"/>
        <w:ind w:firstLine="411" w:firstLineChars="196"/>
        <w:jc w:val="left"/>
        <w:rPr>
          <w:rFonts w:hint="eastAsia" w:hAnsi="宋体" w:cs="宋体"/>
          <w:color w:val="auto"/>
          <w:highlight w:val="none"/>
          <w:u w:val="none"/>
        </w:rPr>
      </w:pPr>
      <w:r>
        <w:rPr>
          <w:rFonts w:hint="eastAsia" w:hAnsi="宋体" w:cs="宋体"/>
          <w:color w:val="auto"/>
          <w:highlight w:val="none"/>
          <w:u w:val="none"/>
          <w:lang w:val="en-US" w:eastAsia="zh-CN"/>
        </w:rPr>
        <w:t>14.2.5</w:t>
      </w:r>
      <w:r>
        <w:rPr>
          <w:rFonts w:hint="eastAsia" w:hAnsi="宋体" w:cs="宋体"/>
          <w:color w:val="auto"/>
          <w:highlight w:val="none"/>
          <w:u w:val="none"/>
        </w:rPr>
        <w:t>自竣工结算</w:t>
      </w:r>
      <w:r>
        <w:rPr>
          <w:rFonts w:hint="eastAsia" w:hAnsi="宋体" w:cs="宋体"/>
          <w:color w:val="auto"/>
          <w:highlight w:val="none"/>
          <w:u w:val="none"/>
          <w:lang w:eastAsia="zh-CN"/>
        </w:rPr>
        <w:t>（</w:t>
      </w:r>
      <w:r>
        <w:rPr>
          <w:rFonts w:hint="eastAsia" w:hAnsi="宋体" w:cs="宋体"/>
          <w:color w:val="auto"/>
          <w:highlight w:val="none"/>
          <w:u w:val="none"/>
          <w:lang w:val="en-US" w:eastAsia="zh-CN"/>
        </w:rPr>
        <w:t>或办理不完全竣工结算</w:t>
      </w:r>
      <w:r>
        <w:rPr>
          <w:rFonts w:hint="eastAsia" w:hAnsi="宋体" w:cs="宋体"/>
          <w:color w:val="auto"/>
          <w:highlight w:val="none"/>
          <w:u w:val="none"/>
          <w:lang w:eastAsia="zh-CN"/>
        </w:rPr>
        <w:t>）</w:t>
      </w:r>
      <w:r>
        <w:rPr>
          <w:rFonts w:hint="eastAsia" w:hAnsi="宋体" w:cs="宋体"/>
          <w:color w:val="auto"/>
          <w:highlight w:val="none"/>
          <w:u w:val="none"/>
        </w:rPr>
        <w:t>完毕之日起</w:t>
      </w:r>
      <w:r>
        <w:rPr>
          <w:rFonts w:hint="eastAsia" w:hAnsi="宋体"/>
          <w:color w:val="auto"/>
          <w:highlight w:val="none"/>
          <w:u w:val="single"/>
          <w:lang w:val="en-US" w:eastAsia="zh-CN"/>
        </w:rPr>
        <w:t xml:space="preserve"> 28 </w:t>
      </w:r>
      <w:r>
        <w:rPr>
          <w:rFonts w:hint="eastAsia" w:hAnsi="宋体" w:cs="宋体"/>
          <w:color w:val="auto"/>
          <w:highlight w:val="none"/>
          <w:u w:val="none"/>
        </w:rPr>
        <w:t>天内，发包人按审定的结算</w:t>
      </w:r>
      <w:r>
        <w:rPr>
          <w:rFonts w:hint="eastAsia" w:hAnsi="宋体" w:cs="宋体"/>
          <w:color w:val="auto"/>
          <w:highlight w:val="none"/>
          <w:u w:val="none"/>
          <w:lang w:val="en-US" w:eastAsia="zh-CN"/>
        </w:rPr>
        <w:t>金额</w:t>
      </w:r>
      <w:r>
        <w:rPr>
          <w:rFonts w:hint="eastAsia" w:hAnsi="宋体" w:cs="宋体"/>
          <w:color w:val="auto"/>
          <w:highlight w:val="none"/>
          <w:u w:val="none"/>
        </w:rPr>
        <w:t>向承包人支付结算价款。</w:t>
      </w:r>
    </w:p>
    <w:p w14:paraId="629E931A">
      <w:pPr>
        <w:pStyle w:val="25"/>
        <w:ind w:firstLineChars="200"/>
        <w:rPr>
          <w:rFonts w:hint="default"/>
          <w:color w:val="auto"/>
          <w:highlight w:val="none"/>
        </w:rPr>
      </w:pPr>
      <w:r>
        <w:rPr>
          <w:rFonts w:hint="default"/>
          <w:color w:val="auto"/>
          <w:highlight w:val="none"/>
        </w:rPr>
        <w:t>14.2.</w:t>
      </w:r>
      <w:r>
        <w:rPr>
          <w:rFonts w:hint="eastAsia"/>
          <w:color w:val="auto"/>
          <w:highlight w:val="none"/>
          <w:lang w:val="en-US" w:eastAsia="zh-CN"/>
        </w:rPr>
        <w:t>6</w:t>
      </w:r>
      <w:r>
        <w:rPr>
          <w:rFonts w:hint="default"/>
          <w:color w:val="auto"/>
          <w:highlight w:val="none"/>
        </w:rPr>
        <w:t xml:space="preserve"> 承包人必须提供完整、真实的隐蔽工程原始施工、验收记录。如发现施工单位提供的隐蔽工程资料与实际不符时，按不利于施工单位原则结算。</w:t>
      </w:r>
    </w:p>
    <w:p w14:paraId="1D58F4B9">
      <w:pPr>
        <w:pStyle w:val="4"/>
        <w:rPr>
          <w:color w:val="auto"/>
          <w:highlight w:val="none"/>
        </w:rPr>
      </w:pPr>
      <w:bookmarkStart w:id="1161" w:name="_Toc407135264"/>
      <w:bookmarkStart w:id="1162" w:name="_Toc389065326"/>
      <w:bookmarkStart w:id="1163" w:name="_Toc373478408"/>
      <w:bookmarkStart w:id="1164" w:name="_Toc78449850"/>
      <w:bookmarkStart w:id="1165" w:name="_Toc29846"/>
      <w:bookmarkStart w:id="1166" w:name="_Toc373227761"/>
      <w:bookmarkStart w:id="1167" w:name="_Toc11123"/>
      <w:bookmarkStart w:id="1168" w:name="_Toc540165641"/>
      <w:r>
        <w:rPr>
          <w:color w:val="auto"/>
          <w:highlight w:val="none"/>
        </w:rPr>
        <w:t xml:space="preserve">14.4 </w:t>
      </w:r>
      <w:r>
        <w:rPr>
          <w:rFonts w:hint="eastAsia" w:hAnsi="宋体" w:cs="黑体"/>
          <w:color w:val="auto"/>
          <w:highlight w:val="none"/>
        </w:rPr>
        <w:t>最终结清</w:t>
      </w:r>
      <w:bookmarkEnd w:id="1161"/>
      <w:bookmarkEnd w:id="1162"/>
      <w:bookmarkEnd w:id="1163"/>
      <w:bookmarkEnd w:id="1164"/>
      <w:bookmarkEnd w:id="1165"/>
      <w:bookmarkEnd w:id="1166"/>
      <w:bookmarkEnd w:id="1167"/>
      <w:bookmarkEnd w:id="1168"/>
    </w:p>
    <w:p w14:paraId="642AD627">
      <w:pPr>
        <w:spacing w:line="360" w:lineRule="auto"/>
        <w:ind w:firstLine="420" w:firstLineChars="200"/>
        <w:jc w:val="left"/>
        <w:rPr>
          <w:color w:val="auto"/>
          <w:kern w:val="0"/>
          <w:highlight w:val="none"/>
        </w:rPr>
      </w:pPr>
      <w:r>
        <w:rPr>
          <w:color w:val="auto"/>
          <w:kern w:val="0"/>
          <w:highlight w:val="none"/>
        </w:rPr>
        <w:t xml:space="preserve">14.4.1 </w:t>
      </w:r>
      <w:r>
        <w:rPr>
          <w:rFonts w:hint="eastAsia" w:hAnsi="宋体" w:cs="宋体"/>
          <w:color w:val="auto"/>
          <w:kern w:val="0"/>
          <w:highlight w:val="none"/>
        </w:rPr>
        <w:t>最终结清申请单</w:t>
      </w:r>
    </w:p>
    <w:p w14:paraId="07ABDF04">
      <w:pPr>
        <w:spacing w:line="360" w:lineRule="auto"/>
        <w:ind w:firstLine="420" w:firstLineChars="200"/>
        <w:jc w:val="left"/>
        <w:rPr>
          <w:color w:val="auto"/>
          <w:kern w:val="0"/>
          <w:highlight w:val="none"/>
        </w:rPr>
      </w:pPr>
      <w:r>
        <w:rPr>
          <w:rFonts w:hint="eastAsia" w:hAnsi="宋体" w:cs="宋体"/>
          <w:color w:val="auto"/>
          <w:kern w:val="0"/>
          <w:highlight w:val="none"/>
        </w:rPr>
        <w:t>承包人提交最终结清申请单的份数：</w:t>
      </w:r>
      <w:r>
        <w:rPr>
          <w:color w:val="auto"/>
          <w:highlight w:val="none"/>
          <w:u w:val="single"/>
        </w:rPr>
        <w:t xml:space="preserve">   </w:t>
      </w:r>
      <w:r>
        <w:rPr>
          <w:rFonts w:hint="eastAsia"/>
          <w:color w:val="auto"/>
          <w:highlight w:val="none"/>
          <w:u w:val="single"/>
        </w:rPr>
        <w:t>按发包人要求</w:t>
      </w:r>
      <w:r>
        <w:rPr>
          <w:color w:val="auto"/>
          <w:highlight w:val="none"/>
          <w:u w:val="single"/>
        </w:rPr>
        <w:t xml:space="preserve">        </w:t>
      </w:r>
      <w:r>
        <w:rPr>
          <w:rFonts w:hint="eastAsia" w:hAnsi="宋体" w:cs="宋体"/>
          <w:color w:val="auto"/>
          <w:highlight w:val="none"/>
        </w:rPr>
        <w:t>。</w:t>
      </w:r>
    </w:p>
    <w:p w14:paraId="6AD9C37A">
      <w:pPr>
        <w:spacing w:line="360" w:lineRule="auto"/>
        <w:ind w:firstLine="420" w:firstLineChars="200"/>
        <w:jc w:val="left"/>
        <w:rPr>
          <w:color w:val="auto"/>
          <w:highlight w:val="none"/>
        </w:rPr>
      </w:pPr>
      <w:r>
        <w:rPr>
          <w:rFonts w:hint="eastAsia" w:hAnsi="宋体" w:cs="宋体"/>
          <w:color w:val="auto"/>
          <w:kern w:val="0"/>
          <w:highlight w:val="none"/>
        </w:rPr>
        <w:t>承包人提交最终结算申请单的期限：</w:t>
      </w:r>
      <w:r>
        <w:rPr>
          <w:color w:val="auto"/>
          <w:highlight w:val="none"/>
          <w:u w:val="single"/>
        </w:rPr>
        <w:t xml:space="preserve"> </w:t>
      </w:r>
      <w:r>
        <w:rPr>
          <w:rFonts w:hint="eastAsia"/>
          <w:color w:val="auto"/>
          <w:highlight w:val="none"/>
          <w:u w:val="single"/>
        </w:rPr>
        <w:t xml:space="preserve">收到承包人提交的最终结清申请单后14天内 </w:t>
      </w:r>
      <w:r>
        <w:rPr>
          <w:color w:val="auto"/>
          <w:highlight w:val="none"/>
          <w:u w:val="single"/>
        </w:rPr>
        <w:t xml:space="preserve">     </w:t>
      </w:r>
      <w:r>
        <w:rPr>
          <w:rFonts w:hint="eastAsia" w:hAnsi="宋体" w:cs="宋体"/>
          <w:color w:val="auto"/>
          <w:highlight w:val="none"/>
        </w:rPr>
        <w:t>。</w:t>
      </w:r>
      <w:r>
        <w:rPr>
          <w:color w:val="auto"/>
          <w:highlight w:val="none"/>
        </w:rPr>
        <w:t xml:space="preserve"> </w:t>
      </w:r>
    </w:p>
    <w:p w14:paraId="371B8DC8">
      <w:pPr>
        <w:spacing w:line="360" w:lineRule="auto"/>
        <w:ind w:firstLine="420" w:firstLineChars="200"/>
        <w:jc w:val="left"/>
        <w:rPr>
          <w:color w:val="auto"/>
          <w:highlight w:val="none"/>
        </w:rPr>
      </w:pPr>
      <w:r>
        <w:rPr>
          <w:rFonts w:hint="eastAsia"/>
          <w:color w:val="auto"/>
          <w:highlight w:val="none"/>
          <w:lang w:eastAsia="zh-CN"/>
        </w:rPr>
        <w:t>《</w:t>
      </w:r>
      <w:r>
        <w:rPr>
          <w:rFonts w:hint="eastAsia"/>
          <w:color w:val="auto"/>
          <w:highlight w:val="none"/>
        </w:rPr>
        <w:t>工程保修与结清结算款支付申请（核准）表</w:t>
      </w:r>
      <w:r>
        <w:rPr>
          <w:rFonts w:hint="eastAsia"/>
          <w:color w:val="auto"/>
          <w:highlight w:val="none"/>
          <w:lang w:eastAsia="zh-CN"/>
        </w:rPr>
        <w:t>》</w:t>
      </w:r>
      <w:r>
        <w:rPr>
          <w:rFonts w:hint="eastAsia"/>
          <w:color w:val="auto"/>
          <w:highlight w:val="none"/>
        </w:rPr>
        <w:t>见合同附件13。</w:t>
      </w:r>
    </w:p>
    <w:p w14:paraId="37A3BD0D">
      <w:pPr>
        <w:spacing w:line="360" w:lineRule="auto"/>
        <w:ind w:firstLine="420" w:firstLineChars="200"/>
        <w:jc w:val="left"/>
        <w:rPr>
          <w:color w:val="auto"/>
          <w:highlight w:val="none"/>
        </w:rPr>
      </w:pPr>
      <w:r>
        <w:rPr>
          <w:color w:val="auto"/>
          <w:highlight w:val="none"/>
        </w:rPr>
        <w:t xml:space="preserve">14.4.2 </w:t>
      </w:r>
      <w:r>
        <w:rPr>
          <w:rFonts w:hint="eastAsia" w:hAnsi="宋体" w:cs="宋体"/>
          <w:color w:val="auto"/>
          <w:highlight w:val="none"/>
        </w:rPr>
        <w:t>最终结清证书和支付</w:t>
      </w:r>
    </w:p>
    <w:p w14:paraId="7E128A00">
      <w:pPr>
        <w:spacing w:line="360" w:lineRule="auto"/>
        <w:ind w:firstLine="420" w:firstLineChars="200"/>
        <w:jc w:val="left"/>
        <w:rPr>
          <w:color w:val="auto"/>
          <w:highlight w:val="none"/>
        </w:rPr>
      </w:pPr>
      <w:r>
        <w:rPr>
          <w:rFonts w:hint="eastAsia" w:hAnsi="宋体" w:cs="宋体"/>
          <w:color w:val="auto"/>
          <w:highlight w:val="none"/>
        </w:rPr>
        <w:t>（</w:t>
      </w:r>
      <w:r>
        <w:rPr>
          <w:color w:val="auto"/>
          <w:highlight w:val="none"/>
        </w:rPr>
        <w:t>1</w:t>
      </w:r>
      <w:r>
        <w:rPr>
          <w:rFonts w:hint="eastAsia" w:hAnsi="宋体" w:cs="宋体"/>
          <w:color w:val="auto"/>
          <w:highlight w:val="none"/>
        </w:rPr>
        <w:t>）发包人完成最终结清申请单的审批并颁发最终结清证书的期限：</w:t>
      </w:r>
      <w:r>
        <w:rPr>
          <w:color w:val="auto"/>
          <w:highlight w:val="none"/>
          <w:u w:val="single"/>
        </w:rPr>
        <w:t xml:space="preserve"> </w:t>
      </w:r>
      <w:r>
        <w:rPr>
          <w:rFonts w:hint="eastAsia"/>
          <w:color w:val="auto"/>
          <w:highlight w:val="none"/>
          <w:u w:val="single"/>
        </w:rPr>
        <w:t xml:space="preserve">30 天内 </w:t>
      </w:r>
      <w:r>
        <w:rPr>
          <w:color w:val="auto"/>
          <w:highlight w:val="none"/>
          <w:u w:val="single"/>
        </w:rPr>
        <w:t xml:space="preserve">   </w:t>
      </w:r>
      <w:r>
        <w:rPr>
          <w:rFonts w:hint="eastAsia" w:hAnsi="宋体" w:cs="宋体"/>
          <w:color w:val="auto"/>
          <w:highlight w:val="none"/>
        </w:rPr>
        <w:t>。</w:t>
      </w:r>
    </w:p>
    <w:p w14:paraId="6180D680">
      <w:pPr>
        <w:spacing w:line="360" w:lineRule="auto"/>
        <w:ind w:firstLine="420" w:firstLineChars="200"/>
        <w:jc w:val="left"/>
        <w:rPr>
          <w:color w:val="auto"/>
          <w:highlight w:val="none"/>
        </w:rPr>
      </w:pPr>
      <w:r>
        <w:rPr>
          <w:rFonts w:hint="eastAsia" w:hAnsi="宋体" w:cs="宋体"/>
          <w:color w:val="auto"/>
          <w:highlight w:val="none"/>
        </w:rPr>
        <w:t>（</w:t>
      </w:r>
      <w:r>
        <w:rPr>
          <w:color w:val="auto"/>
          <w:highlight w:val="none"/>
        </w:rPr>
        <w:t>2</w:t>
      </w:r>
      <w:r>
        <w:rPr>
          <w:rFonts w:hint="eastAsia" w:hAnsi="宋体" w:cs="宋体"/>
          <w:color w:val="auto"/>
          <w:highlight w:val="none"/>
        </w:rPr>
        <w:t>）发包人完成支付的期限：</w:t>
      </w:r>
      <w:r>
        <w:rPr>
          <w:color w:val="auto"/>
          <w:highlight w:val="none"/>
          <w:u w:val="single"/>
        </w:rPr>
        <w:t xml:space="preserve">    </w:t>
      </w:r>
      <w:r>
        <w:rPr>
          <w:rFonts w:hint="eastAsia"/>
          <w:color w:val="auto"/>
          <w:highlight w:val="none"/>
          <w:u w:val="single"/>
        </w:rPr>
        <w:t xml:space="preserve">30 天内 </w:t>
      </w:r>
      <w:r>
        <w:rPr>
          <w:color w:val="auto"/>
          <w:highlight w:val="none"/>
          <w:u w:val="single"/>
        </w:rPr>
        <w:t xml:space="preserve">          </w:t>
      </w:r>
      <w:r>
        <w:rPr>
          <w:rFonts w:hint="eastAsia" w:hAnsi="宋体" w:cs="宋体"/>
          <w:color w:val="auto"/>
          <w:highlight w:val="none"/>
        </w:rPr>
        <w:t>。</w:t>
      </w:r>
    </w:p>
    <w:bookmarkEnd w:id="1108"/>
    <w:bookmarkEnd w:id="1109"/>
    <w:bookmarkEnd w:id="1110"/>
    <w:bookmarkEnd w:id="1111"/>
    <w:bookmarkEnd w:id="1112"/>
    <w:bookmarkEnd w:id="1113"/>
    <w:bookmarkEnd w:id="1114"/>
    <w:bookmarkEnd w:id="1120"/>
    <w:p w14:paraId="61E70299">
      <w:pPr>
        <w:pStyle w:val="3"/>
        <w:rPr>
          <w:color w:val="auto"/>
          <w:highlight w:val="none"/>
        </w:rPr>
      </w:pPr>
      <w:bookmarkStart w:id="1169" w:name="_Toc1294213766"/>
      <w:bookmarkStart w:id="1170" w:name="_Toc78449851"/>
      <w:bookmarkStart w:id="1171" w:name="_Toc407135265"/>
      <w:bookmarkStart w:id="1172" w:name="_Toc373478409"/>
      <w:bookmarkStart w:id="1173" w:name="_Toc373227762"/>
      <w:bookmarkStart w:id="1174" w:name="_Toc389065327"/>
      <w:bookmarkStart w:id="1175" w:name="_Toc351203647"/>
      <w:bookmarkStart w:id="1176" w:name="_Toc5429"/>
      <w:bookmarkStart w:id="1177" w:name="_Toc267251483"/>
      <w:bookmarkStart w:id="1178" w:name="_Toc267251484"/>
      <w:bookmarkStart w:id="1179" w:name="_Toc267251482"/>
      <w:bookmarkStart w:id="1180" w:name="_Toc267251485"/>
      <w:bookmarkStart w:id="1181" w:name="_Toc267251489"/>
      <w:bookmarkStart w:id="1182" w:name="_Toc267251490"/>
      <w:bookmarkStart w:id="1183" w:name="_Toc267251486"/>
      <w:bookmarkStart w:id="1184" w:name="_Toc267251488"/>
      <w:bookmarkStart w:id="1185" w:name="_Toc267251491"/>
      <w:bookmarkStart w:id="1186" w:name="_Toc267251492"/>
      <w:bookmarkStart w:id="1187" w:name="_Toc267251498"/>
      <w:bookmarkStart w:id="1188" w:name="_Toc267251501"/>
      <w:bookmarkStart w:id="1189" w:name="_Toc267251494"/>
      <w:bookmarkStart w:id="1190" w:name="_Toc267251496"/>
      <w:bookmarkStart w:id="1191" w:name="_Toc267251497"/>
      <w:bookmarkStart w:id="1192" w:name="_Toc267251503"/>
      <w:bookmarkStart w:id="1193" w:name="_Toc267251502"/>
      <w:bookmarkStart w:id="1194" w:name="_Toc267251499"/>
      <w:bookmarkStart w:id="1195" w:name="_Toc267251495"/>
      <w:bookmarkStart w:id="1196" w:name="_Toc267251493"/>
      <w:bookmarkStart w:id="1197" w:name="_Toc267251504"/>
      <w:bookmarkStart w:id="1198" w:name="_Toc267251506"/>
      <w:bookmarkStart w:id="1199" w:name="_Toc267251507"/>
      <w:bookmarkStart w:id="1200" w:name="_Toc267251508"/>
      <w:bookmarkStart w:id="1201" w:name="_Toc267251509"/>
      <w:bookmarkStart w:id="1202" w:name="_Toc267251510"/>
      <w:bookmarkStart w:id="1203" w:name="_Toc267251511"/>
      <w:bookmarkStart w:id="1204" w:name="_Toc267251513"/>
      <w:bookmarkStart w:id="1205" w:name="_Toc267251514"/>
      <w:bookmarkStart w:id="1206" w:name="_Toc267251515"/>
      <w:r>
        <w:rPr>
          <w:color w:val="auto"/>
          <w:highlight w:val="none"/>
        </w:rPr>
        <w:t xml:space="preserve">15. </w:t>
      </w:r>
      <w:r>
        <w:rPr>
          <w:rFonts w:hint="eastAsia" w:cs="黑体"/>
          <w:color w:val="auto"/>
          <w:highlight w:val="none"/>
        </w:rPr>
        <w:t>缺陷责任期与保修</w:t>
      </w:r>
      <w:bookmarkEnd w:id="1169"/>
      <w:bookmarkEnd w:id="1170"/>
      <w:bookmarkEnd w:id="1171"/>
      <w:bookmarkEnd w:id="1172"/>
      <w:bookmarkEnd w:id="1173"/>
      <w:bookmarkEnd w:id="1174"/>
      <w:bookmarkEnd w:id="1175"/>
      <w:bookmarkEnd w:id="1176"/>
    </w:p>
    <w:p w14:paraId="2BAB8FC3">
      <w:pPr>
        <w:pStyle w:val="4"/>
        <w:rPr>
          <w:color w:val="auto"/>
          <w:highlight w:val="none"/>
        </w:rPr>
      </w:pPr>
      <w:bookmarkStart w:id="1207" w:name="_Toc389065328"/>
      <w:bookmarkStart w:id="1208" w:name="_Toc373478410"/>
      <w:bookmarkStart w:id="1209" w:name="_Toc78449852"/>
      <w:bookmarkStart w:id="1210" w:name="_Toc14431"/>
      <w:bookmarkStart w:id="1211" w:name="_Toc373227763"/>
      <w:bookmarkStart w:id="1212" w:name="_Toc5211"/>
      <w:bookmarkStart w:id="1213" w:name="_Toc1468458868"/>
      <w:bookmarkStart w:id="1214" w:name="_Toc407135266"/>
      <w:r>
        <w:rPr>
          <w:color w:val="auto"/>
          <w:highlight w:val="none"/>
        </w:rPr>
        <w:t xml:space="preserve">15.2 </w:t>
      </w:r>
      <w:r>
        <w:rPr>
          <w:rFonts w:hint="eastAsia" w:hAnsi="宋体" w:cs="黑体"/>
          <w:color w:val="auto"/>
          <w:highlight w:val="none"/>
        </w:rPr>
        <w:t>缺陷责任期</w:t>
      </w:r>
      <w:bookmarkEnd w:id="1177"/>
      <w:bookmarkEnd w:id="1207"/>
      <w:bookmarkEnd w:id="1208"/>
      <w:bookmarkEnd w:id="1209"/>
      <w:bookmarkEnd w:id="1210"/>
      <w:bookmarkEnd w:id="1211"/>
      <w:bookmarkEnd w:id="1212"/>
      <w:bookmarkEnd w:id="1213"/>
      <w:bookmarkEnd w:id="1214"/>
    </w:p>
    <w:p w14:paraId="433D7DBE">
      <w:pPr>
        <w:spacing w:line="360" w:lineRule="auto"/>
        <w:ind w:firstLine="420" w:firstLineChars="200"/>
        <w:jc w:val="left"/>
        <w:rPr>
          <w:color w:val="auto"/>
          <w:highlight w:val="none"/>
          <w:u w:val="single"/>
        </w:rPr>
      </w:pPr>
      <w:r>
        <w:rPr>
          <w:rFonts w:hint="eastAsia" w:hAnsi="宋体" w:cs="宋体"/>
          <w:color w:val="auto"/>
          <w:highlight w:val="none"/>
        </w:rPr>
        <w:t>缺陷责任期的具体期限：</w:t>
      </w:r>
      <w:r>
        <w:rPr>
          <w:color w:val="auto"/>
          <w:highlight w:val="none"/>
          <w:u w:val="single"/>
        </w:rPr>
        <w:t xml:space="preserve"> </w:t>
      </w:r>
      <w:r>
        <w:rPr>
          <w:rFonts w:hint="eastAsia"/>
          <w:color w:val="auto"/>
          <w:highlight w:val="none"/>
          <w:u w:val="single"/>
          <w:lang w:val="en-US" w:eastAsia="zh-CN"/>
        </w:rPr>
        <w:t>12</w:t>
      </w:r>
      <w:r>
        <w:rPr>
          <w:rFonts w:hint="eastAsia"/>
          <w:color w:val="auto"/>
          <w:highlight w:val="none"/>
          <w:u w:val="single"/>
        </w:rPr>
        <w:t>个月，从工程实际竣工之日算起。分单项竣工验收的工程，按单项工程分别计算质量保修期</w:t>
      </w:r>
      <w:r>
        <w:rPr>
          <w:color w:val="auto"/>
          <w:highlight w:val="none"/>
          <w:u w:val="single"/>
        </w:rPr>
        <w:t xml:space="preserve">    </w:t>
      </w:r>
      <w:r>
        <w:rPr>
          <w:rFonts w:hint="eastAsia" w:hAnsi="宋体" w:cs="宋体"/>
          <w:color w:val="auto"/>
          <w:highlight w:val="none"/>
        </w:rPr>
        <w:t>。</w:t>
      </w:r>
    </w:p>
    <w:p w14:paraId="74E4C9F0">
      <w:pPr>
        <w:pStyle w:val="4"/>
        <w:rPr>
          <w:color w:val="auto"/>
          <w:highlight w:val="none"/>
        </w:rPr>
      </w:pPr>
      <w:bookmarkStart w:id="1215" w:name="_Toc666080472"/>
      <w:bookmarkStart w:id="1216" w:name="_Toc389065329"/>
      <w:bookmarkStart w:id="1217" w:name="_Toc373478411"/>
      <w:bookmarkStart w:id="1218" w:name="_Toc407135267"/>
      <w:bookmarkStart w:id="1219" w:name="_Toc373227764"/>
      <w:bookmarkStart w:id="1220" w:name="_Toc23897"/>
      <w:bookmarkStart w:id="1221" w:name="_Toc78449853"/>
      <w:bookmarkStart w:id="1222" w:name="_Toc13775"/>
      <w:r>
        <w:rPr>
          <w:color w:val="auto"/>
          <w:highlight w:val="none"/>
        </w:rPr>
        <w:t xml:space="preserve">15.3 </w:t>
      </w:r>
      <w:r>
        <w:rPr>
          <w:rFonts w:hint="eastAsia" w:hAnsi="宋体" w:cs="黑体"/>
          <w:color w:val="auto"/>
          <w:highlight w:val="none"/>
        </w:rPr>
        <w:t>质量保证金</w:t>
      </w:r>
      <w:bookmarkEnd w:id="1215"/>
      <w:bookmarkEnd w:id="1216"/>
      <w:bookmarkEnd w:id="1217"/>
      <w:bookmarkEnd w:id="1218"/>
      <w:bookmarkEnd w:id="1219"/>
      <w:bookmarkEnd w:id="1220"/>
      <w:bookmarkEnd w:id="1221"/>
      <w:bookmarkEnd w:id="1222"/>
    </w:p>
    <w:p w14:paraId="12A4576B">
      <w:pPr>
        <w:spacing w:line="360" w:lineRule="auto"/>
        <w:ind w:firstLine="420" w:firstLineChars="200"/>
        <w:jc w:val="left"/>
        <w:outlineLvl w:val="0"/>
        <w:rPr>
          <w:color w:val="auto"/>
          <w:highlight w:val="none"/>
        </w:rPr>
      </w:pPr>
      <w:r>
        <w:rPr>
          <w:color w:val="auto"/>
          <w:highlight w:val="none"/>
        </w:rPr>
        <w:t xml:space="preserve">15.3.1 </w:t>
      </w:r>
      <w:r>
        <w:rPr>
          <w:rFonts w:hint="eastAsia" w:hAnsi="宋体" w:cs="宋体"/>
          <w:color w:val="auto"/>
          <w:highlight w:val="none"/>
        </w:rPr>
        <w:t>承包人提供质量保证金的方式</w:t>
      </w:r>
    </w:p>
    <w:p w14:paraId="7C95E24E">
      <w:pPr>
        <w:spacing w:line="360" w:lineRule="auto"/>
        <w:ind w:firstLine="420" w:firstLineChars="200"/>
        <w:jc w:val="left"/>
        <w:rPr>
          <w:color w:val="auto"/>
          <w:highlight w:val="none"/>
        </w:rPr>
      </w:pPr>
      <w:r>
        <w:rPr>
          <w:rFonts w:hint="eastAsia" w:hAnsi="宋体" w:cs="宋体"/>
          <w:color w:val="auto"/>
          <w:highlight w:val="none"/>
        </w:rPr>
        <w:t>质量保证金采用以下第</w:t>
      </w:r>
      <w:r>
        <w:rPr>
          <w:color w:val="auto"/>
          <w:highlight w:val="none"/>
          <w:u w:val="single"/>
        </w:rPr>
        <w:t xml:space="preserve"> </w:t>
      </w:r>
      <w:r>
        <w:rPr>
          <w:rFonts w:hint="eastAsia"/>
          <w:color w:val="auto"/>
          <w:highlight w:val="none"/>
          <w:u w:val="single"/>
          <w:lang w:eastAsia="zh-CN"/>
        </w:rPr>
        <w:t>（</w:t>
      </w:r>
      <w:r>
        <w:rPr>
          <w:rFonts w:hint="eastAsia"/>
          <w:color w:val="auto"/>
          <w:highlight w:val="none"/>
          <w:u w:val="single"/>
          <w:lang w:val="en-US" w:eastAsia="zh-CN"/>
        </w:rPr>
        <w:t>2</w:t>
      </w:r>
      <w:r>
        <w:rPr>
          <w:rFonts w:hint="eastAsia"/>
          <w:color w:val="auto"/>
          <w:highlight w:val="none"/>
          <w:u w:val="single"/>
          <w:lang w:eastAsia="zh-CN"/>
        </w:rPr>
        <w:t>）</w:t>
      </w:r>
      <w:r>
        <w:rPr>
          <w:rFonts w:hint="eastAsia" w:hAnsi="宋体" w:cs="宋体"/>
          <w:color w:val="auto"/>
          <w:highlight w:val="none"/>
        </w:rPr>
        <w:t>种方式：</w:t>
      </w:r>
    </w:p>
    <w:p w14:paraId="6E356F04">
      <w:pPr>
        <w:autoSpaceDE w:val="0"/>
        <w:autoSpaceDN w:val="0"/>
        <w:adjustRightInd w:val="0"/>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1</w:t>
      </w:r>
      <w:r>
        <w:rPr>
          <w:rFonts w:hint="eastAsia" w:hAnsi="宋体" w:cs="宋体"/>
          <w:color w:val="auto"/>
          <w:kern w:val="0"/>
          <w:highlight w:val="none"/>
        </w:rPr>
        <w:t>）质量保证金保函</w:t>
      </w:r>
      <w:r>
        <w:rPr>
          <w:rFonts w:hint="eastAsia" w:ascii="Times New Roman" w:hAnsi="宋体" w:eastAsia="宋体" w:cs="宋体"/>
          <w:color w:val="auto"/>
          <w:highlight w:val="none"/>
        </w:rPr>
        <w:t>（银行保函、电子保函、保证保险保函、工程担保保函</w:t>
      </w:r>
      <w:r>
        <w:rPr>
          <w:rFonts w:hint="eastAsia" w:ascii="Times New Roman" w:hAnsi="宋体" w:eastAsia="宋体" w:cs="宋体"/>
          <w:color w:val="auto"/>
          <w:highlight w:val="none"/>
          <w:lang w:eastAsia="zh-CN"/>
        </w:rPr>
        <w:t>，</w:t>
      </w:r>
      <w:r>
        <w:rPr>
          <w:rFonts w:hint="eastAsia" w:hAnsi="宋体" w:cs="宋体"/>
          <w:color w:val="auto"/>
          <w:kern w:val="0"/>
          <w:highlight w:val="none"/>
        </w:rPr>
        <w:t>工程担保保证人应将出具的保函相关信息录入</w:t>
      </w:r>
      <w:r>
        <w:rPr>
          <w:rFonts w:hint="eastAsia" w:hAnsi="宋体" w:cs="宋体"/>
          <w:color w:val="auto"/>
          <w:kern w:val="0"/>
          <w:highlight w:val="none"/>
          <w:lang w:eastAsia="zh-CN"/>
        </w:rPr>
        <w:t>“</w:t>
      </w:r>
      <w:r>
        <w:rPr>
          <w:rFonts w:hint="eastAsia" w:hAnsi="宋体" w:cs="宋体"/>
          <w:color w:val="auto"/>
          <w:kern w:val="0"/>
          <w:highlight w:val="none"/>
        </w:rPr>
        <w:t>广西建筑市场监管云</w:t>
      </w:r>
      <w:r>
        <w:rPr>
          <w:rFonts w:hint="eastAsia" w:hAnsi="宋体" w:cs="宋体"/>
          <w:color w:val="auto"/>
          <w:kern w:val="0"/>
          <w:highlight w:val="none"/>
          <w:lang w:eastAsia="zh-CN"/>
        </w:rPr>
        <w:t>”</w:t>
      </w:r>
      <w:r>
        <w:rPr>
          <w:rFonts w:hint="eastAsia" w:hAnsi="宋体" w:cs="宋体"/>
          <w:color w:val="auto"/>
          <w:kern w:val="0"/>
          <w:highlight w:val="none"/>
        </w:rPr>
        <w:t>平台（</w:t>
      </w:r>
      <w:r>
        <w:rPr>
          <w:rFonts w:hint="eastAsia" w:hAnsi="宋体" w:cs="宋体"/>
          <w:color w:val="auto"/>
          <w:kern w:val="0"/>
          <w:highlight w:val="none"/>
          <w:lang w:eastAsia="zh-CN"/>
        </w:rPr>
        <w:t>https://gxjzsc.gxcic.</w:t>
      </w:r>
      <w:r>
        <w:rPr>
          <w:rFonts w:hint="eastAsia" w:cs="宋体"/>
          <w:color w:val="auto"/>
          <w:highlight w:val="none"/>
          <w:lang w:val="en-US" w:eastAsia="zh-CN"/>
        </w:rPr>
        <w:t>cn</w:t>
      </w:r>
      <w:r>
        <w:rPr>
          <w:rFonts w:hint="eastAsia" w:hAnsi="宋体" w:cs="宋体"/>
          <w:color w:val="auto"/>
          <w:kern w:val="0"/>
          <w:highlight w:val="none"/>
          <w:lang w:eastAsia="zh-CN"/>
        </w:rPr>
        <w:t>）</w:t>
      </w:r>
      <w:r>
        <w:rPr>
          <w:rFonts w:hint="eastAsia" w:hAnsi="宋体" w:cs="宋体"/>
          <w:color w:val="auto"/>
          <w:kern w:val="0"/>
          <w:highlight w:val="none"/>
        </w:rPr>
        <w:t>，以实现保函查询及验真功能</w:t>
      </w:r>
      <w:r>
        <w:rPr>
          <w:rFonts w:hint="eastAsia" w:hAnsi="宋体" w:cs="宋体"/>
          <w:color w:val="auto"/>
          <w:kern w:val="0"/>
          <w:highlight w:val="none"/>
          <w:lang w:eastAsia="zh-CN"/>
        </w:rPr>
        <w:t>。</w:t>
      </w:r>
      <w:r>
        <w:rPr>
          <w:rFonts w:hint="eastAsia" w:ascii="Times New Roman" w:hAnsi="宋体" w:eastAsia="宋体" w:cs="宋体"/>
          <w:color w:val="auto"/>
          <w:highlight w:val="none"/>
        </w:rPr>
        <w:t>）</w:t>
      </w:r>
      <w:r>
        <w:rPr>
          <w:rFonts w:hint="eastAsia" w:hAnsi="宋体" w:cs="宋体"/>
          <w:color w:val="auto"/>
          <w:kern w:val="0"/>
          <w:highlight w:val="none"/>
        </w:rPr>
        <w:t>，保证金额</w:t>
      </w:r>
      <w:r>
        <w:rPr>
          <w:rFonts w:hint="eastAsia" w:hAnsi="宋体" w:cs="宋体"/>
          <w:color w:val="auto"/>
          <w:kern w:val="0"/>
          <w:highlight w:val="none"/>
          <w:lang w:val="en-US" w:eastAsia="zh-CN"/>
        </w:rPr>
        <w:t>度</w:t>
      </w:r>
      <w:r>
        <w:rPr>
          <w:rFonts w:hint="eastAsia" w:hAnsi="宋体" w:cs="宋体"/>
          <w:color w:val="auto"/>
          <w:kern w:val="0"/>
          <w:highlight w:val="none"/>
        </w:rPr>
        <w:t>为：</w:t>
      </w:r>
      <w:r>
        <w:rPr>
          <w:color w:val="auto"/>
          <w:kern w:val="0"/>
          <w:highlight w:val="none"/>
          <w:u w:val="single"/>
        </w:rPr>
        <w:t xml:space="preserve">                   </w:t>
      </w:r>
      <w:r>
        <w:rPr>
          <w:rFonts w:hint="eastAsia" w:hAnsi="宋体" w:cs="宋体"/>
          <w:color w:val="auto"/>
          <w:kern w:val="0"/>
          <w:highlight w:val="none"/>
        </w:rPr>
        <w:t>；</w:t>
      </w:r>
    </w:p>
    <w:p w14:paraId="6F41C7F8">
      <w:pPr>
        <w:autoSpaceDE w:val="0"/>
        <w:autoSpaceDN w:val="0"/>
        <w:adjustRightInd w:val="0"/>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2</w:t>
      </w:r>
      <w:r>
        <w:rPr>
          <w:rFonts w:hint="eastAsia" w:hAnsi="宋体" w:cs="宋体"/>
          <w:color w:val="auto"/>
          <w:kern w:val="0"/>
          <w:highlight w:val="none"/>
        </w:rPr>
        <w:t>）</w:t>
      </w:r>
      <w:r>
        <w:rPr>
          <w:rFonts w:hint="eastAsia" w:hAnsi="宋体" w:cs="宋体"/>
          <w:color w:val="auto"/>
          <w:highlight w:val="none"/>
        </w:rPr>
        <w:t>发包人按工程价款结算总额的</w:t>
      </w:r>
      <w:r>
        <w:rPr>
          <w:rFonts w:hAnsi="宋体"/>
          <w:color w:val="auto"/>
          <w:highlight w:val="none"/>
          <w:u w:val="single"/>
        </w:rPr>
        <w:t xml:space="preserve"> </w:t>
      </w:r>
      <w:r>
        <w:rPr>
          <w:rFonts w:hint="eastAsia" w:hAnsi="宋体"/>
          <w:color w:val="auto"/>
          <w:highlight w:val="none"/>
          <w:u w:val="single"/>
          <w:lang w:val="en-US" w:eastAsia="zh-CN"/>
        </w:rPr>
        <w:t>3</w:t>
      </w:r>
      <w:r>
        <w:rPr>
          <w:rFonts w:hAnsi="宋体"/>
          <w:color w:val="auto"/>
          <w:highlight w:val="none"/>
          <w:u w:val="single"/>
        </w:rPr>
        <w:t xml:space="preserve"> </w:t>
      </w:r>
      <w:r>
        <w:rPr>
          <w:color w:val="auto"/>
          <w:highlight w:val="none"/>
        </w:rPr>
        <w:t>%</w:t>
      </w:r>
      <w:r>
        <w:rPr>
          <w:rFonts w:hint="eastAsia" w:cs="宋体"/>
          <w:color w:val="auto"/>
          <w:highlight w:val="none"/>
        </w:rPr>
        <w:t>（不得超过</w:t>
      </w:r>
      <w:r>
        <w:rPr>
          <w:color w:val="auto"/>
          <w:highlight w:val="none"/>
        </w:rPr>
        <w:t>3%</w:t>
      </w:r>
      <w:r>
        <w:rPr>
          <w:rFonts w:hint="eastAsia" w:cs="宋体"/>
          <w:color w:val="auto"/>
          <w:highlight w:val="none"/>
        </w:rPr>
        <w:t>）</w:t>
      </w:r>
      <w:r>
        <w:rPr>
          <w:rFonts w:hint="eastAsia" w:hAnsi="宋体" w:cs="宋体"/>
          <w:color w:val="auto"/>
          <w:highlight w:val="none"/>
        </w:rPr>
        <w:t>预留工程质量保证金，待缺陷责任期满后返还</w:t>
      </w:r>
      <w:r>
        <w:rPr>
          <w:rFonts w:hint="eastAsia" w:hAnsi="宋体" w:cs="宋体"/>
          <w:color w:val="auto"/>
          <w:kern w:val="0"/>
          <w:highlight w:val="none"/>
        </w:rPr>
        <w:t>；</w:t>
      </w:r>
    </w:p>
    <w:p w14:paraId="69AC1992">
      <w:pPr>
        <w:autoSpaceDE w:val="0"/>
        <w:autoSpaceDN w:val="0"/>
        <w:adjustRightInd w:val="0"/>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3</w:t>
      </w:r>
      <w:r>
        <w:rPr>
          <w:rFonts w:hint="eastAsia" w:hAnsi="宋体" w:cs="宋体"/>
          <w:color w:val="auto"/>
          <w:kern w:val="0"/>
          <w:highlight w:val="none"/>
        </w:rPr>
        <w:t>）其他方式</w:t>
      </w:r>
      <w:r>
        <w:rPr>
          <w:rFonts w:hint="eastAsia" w:cs="宋体"/>
          <w:color w:val="auto"/>
          <w:kern w:val="0"/>
          <w:highlight w:val="none"/>
        </w:rPr>
        <w:t>：</w:t>
      </w:r>
      <w:r>
        <w:rPr>
          <w:rFonts w:hint="eastAsia" w:ascii="Times New Roman" w:hAnsi="宋体" w:eastAsia="宋体" w:cs="宋体"/>
          <w:color w:val="auto"/>
          <w:highlight w:val="none"/>
        </w:rPr>
        <w:t>银行转账、电汇或网上支付等</w:t>
      </w:r>
      <w:r>
        <w:rPr>
          <w:rFonts w:hint="eastAsia" w:ascii="Times New Roman" w:hAnsi="宋体" w:eastAsia="宋体" w:cs="宋体"/>
          <w:color w:val="auto"/>
          <w:highlight w:val="none"/>
          <w:lang w:eastAsia="zh-CN"/>
        </w:rPr>
        <w:t>形</w:t>
      </w:r>
      <w:r>
        <w:rPr>
          <w:rFonts w:hint="eastAsia" w:ascii="Times New Roman" w:hAnsi="宋体" w:eastAsia="宋体" w:cs="宋体"/>
          <w:color w:val="auto"/>
          <w:highlight w:val="none"/>
        </w:rPr>
        <w:t>式</w:t>
      </w:r>
      <w:r>
        <w:rPr>
          <w:rFonts w:hint="eastAsia" w:hAnsi="宋体" w:cs="宋体"/>
          <w:color w:val="auto"/>
          <w:highlight w:val="none"/>
        </w:rPr>
        <w:t>。</w:t>
      </w:r>
    </w:p>
    <w:p w14:paraId="28877A9F">
      <w:pPr>
        <w:spacing w:line="360" w:lineRule="auto"/>
        <w:ind w:firstLine="420" w:firstLineChars="200"/>
        <w:jc w:val="left"/>
        <w:rPr>
          <w:color w:val="auto"/>
          <w:highlight w:val="none"/>
        </w:rPr>
      </w:pPr>
      <w:r>
        <w:rPr>
          <w:color w:val="auto"/>
          <w:highlight w:val="none"/>
        </w:rPr>
        <w:t xml:space="preserve">15.3.2 </w:t>
      </w:r>
      <w:r>
        <w:rPr>
          <w:rFonts w:hint="eastAsia" w:hAnsi="宋体" w:cs="宋体"/>
          <w:color w:val="auto"/>
          <w:highlight w:val="none"/>
        </w:rPr>
        <w:t>质量保证金的扣留</w:t>
      </w:r>
    </w:p>
    <w:p w14:paraId="093FB6ED">
      <w:pPr>
        <w:spacing w:line="360" w:lineRule="auto"/>
        <w:ind w:firstLine="420" w:firstLineChars="200"/>
        <w:jc w:val="left"/>
        <w:rPr>
          <w:color w:val="auto"/>
          <w:highlight w:val="none"/>
        </w:rPr>
      </w:pPr>
      <w:r>
        <w:rPr>
          <w:rFonts w:hint="eastAsia" w:hAnsi="宋体" w:cs="宋体"/>
          <w:color w:val="auto"/>
          <w:highlight w:val="none"/>
        </w:rPr>
        <w:t>质量保证金的扣留采取以下第</w:t>
      </w:r>
      <w:r>
        <w:rPr>
          <w:color w:val="auto"/>
          <w:highlight w:val="none"/>
          <w:u w:val="single"/>
        </w:rPr>
        <w:t xml:space="preserve">  </w:t>
      </w:r>
      <w:r>
        <w:rPr>
          <w:rFonts w:hint="eastAsia"/>
          <w:color w:val="auto"/>
          <w:highlight w:val="none"/>
          <w:u w:val="single"/>
          <w:lang w:eastAsia="zh-CN"/>
        </w:rPr>
        <w:t>（</w:t>
      </w:r>
      <w:r>
        <w:rPr>
          <w:rFonts w:hint="eastAsia"/>
          <w:color w:val="auto"/>
          <w:highlight w:val="none"/>
          <w:u w:val="single"/>
          <w:lang w:val="en-US" w:eastAsia="zh-CN"/>
        </w:rPr>
        <w:t>2</w:t>
      </w:r>
      <w:r>
        <w:rPr>
          <w:rFonts w:hint="eastAsia"/>
          <w:color w:val="auto"/>
          <w:highlight w:val="none"/>
          <w:u w:val="single"/>
          <w:lang w:eastAsia="zh-CN"/>
        </w:rPr>
        <w:t>）</w:t>
      </w:r>
      <w:r>
        <w:rPr>
          <w:color w:val="auto"/>
          <w:highlight w:val="none"/>
          <w:u w:val="single"/>
        </w:rPr>
        <w:t xml:space="preserve"> </w:t>
      </w:r>
      <w:r>
        <w:rPr>
          <w:rFonts w:hint="eastAsia" w:hAnsi="宋体" w:cs="宋体"/>
          <w:color w:val="auto"/>
          <w:highlight w:val="none"/>
        </w:rPr>
        <w:t>种方式：</w:t>
      </w:r>
    </w:p>
    <w:p w14:paraId="1E7663D2">
      <w:pPr>
        <w:autoSpaceDE w:val="0"/>
        <w:autoSpaceDN w:val="0"/>
        <w:adjustRightInd w:val="0"/>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1</w:t>
      </w:r>
      <w:r>
        <w:rPr>
          <w:rFonts w:hint="eastAsia" w:hAnsi="宋体" w:cs="宋体"/>
          <w:color w:val="auto"/>
          <w:kern w:val="0"/>
          <w:highlight w:val="none"/>
        </w:rPr>
        <w:t>）在</w:t>
      </w:r>
      <w:r>
        <w:rPr>
          <w:rFonts w:hAnsi="宋体" w:cs="宋体"/>
          <w:color w:val="auto"/>
          <w:kern w:val="0"/>
          <w:highlight w:val="none"/>
        </w:rPr>
        <w:t>不缴纳</w:t>
      </w:r>
      <w:r>
        <w:rPr>
          <w:rFonts w:hint="eastAsia" w:hAnsi="宋体" w:cs="宋体"/>
          <w:color w:val="auto"/>
          <w:kern w:val="0"/>
          <w:highlight w:val="none"/>
          <w:lang w:eastAsia="zh-CN"/>
        </w:rPr>
        <w:t>履约</w:t>
      </w:r>
      <w:r>
        <w:rPr>
          <w:rFonts w:hint="eastAsia" w:hAnsi="宋体" w:cs="宋体"/>
          <w:color w:val="auto"/>
          <w:kern w:val="0"/>
          <w:highlight w:val="none"/>
        </w:rPr>
        <w:t>保</w:t>
      </w:r>
      <w:r>
        <w:rPr>
          <w:rFonts w:hAnsi="宋体" w:cs="宋体"/>
          <w:color w:val="auto"/>
          <w:kern w:val="0"/>
          <w:highlight w:val="none"/>
        </w:rPr>
        <w:t>证金情况下</w:t>
      </w:r>
      <w:r>
        <w:rPr>
          <w:rFonts w:hint="eastAsia" w:hAnsi="宋体" w:cs="宋体"/>
          <w:color w:val="auto"/>
          <w:kern w:val="0"/>
          <w:highlight w:val="none"/>
        </w:rPr>
        <w:t>，按支付工程进度款时逐次扣留，质量保证金的计算基数不包括预付款的支付、扣回以及价格调整的金额</w:t>
      </w:r>
      <w:r>
        <w:rPr>
          <w:rFonts w:hint="eastAsia" w:hAnsi="宋体" w:cs="宋体"/>
          <w:color w:val="auto"/>
          <w:kern w:val="0"/>
          <w:highlight w:val="none"/>
          <w:lang w:eastAsia="zh-CN"/>
        </w:rPr>
        <w:t>。</w:t>
      </w:r>
      <w:r>
        <w:rPr>
          <w:rFonts w:hint="eastAsia" w:hAnsi="宋体" w:cs="宋体"/>
          <w:color w:val="auto"/>
          <w:highlight w:val="none"/>
        </w:rPr>
        <w:t>在工程项目竣工前，承包人按专用合同条款第3.7条提供履约担保的，发包人不得同时预留工程质量保证金</w:t>
      </w:r>
      <w:r>
        <w:rPr>
          <w:rFonts w:hint="eastAsia" w:hAnsi="宋体" w:cs="宋体"/>
          <w:color w:val="auto"/>
          <w:highlight w:val="none"/>
          <w:lang w:eastAsia="zh-CN"/>
        </w:rPr>
        <w:t>。</w:t>
      </w:r>
    </w:p>
    <w:p w14:paraId="10A6218C">
      <w:pPr>
        <w:autoSpaceDE w:val="0"/>
        <w:autoSpaceDN w:val="0"/>
        <w:adjustRightInd w:val="0"/>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2</w:t>
      </w:r>
      <w:r>
        <w:rPr>
          <w:rFonts w:hint="eastAsia" w:hAnsi="宋体" w:cs="宋体"/>
          <w:color w:val="auto"/>
          <w:kern w:val="0"/>
          <w:highlight w:val="none"/>
        </w:rPr>
        <w:t>）工程竣工结算时，一次性扣留质量保证金，</w:t>
      </w:r>
      <w:r>
        <w:rPr>
          <w:rFonts w:hAnsi="宋体" w:cs="宋体"/>
          <w:color w:val="auto"/>
          <w:kern w:val="0"/>
          <w:highlight w:val="none"/>
        </w:rPr>
        <w:t>由承包人以银行保函</w:t>
      </w:r>
      <w:r>
        <w:rPr>
          <w:rFonts w:hint="eastAsia" w:hAnsi="宋体" w:cs="宋体"/>
          <w:color w:val="auto"/>
          <w:kern w:val="0"/>
          <w:highlight w:val="none"/>
        </w:rPr>
        <w:t>、保证保险</w:t>
      </w:r>
      <w:r>
        <w:rPr>
          <w:rFonts w:hAnsi="宋体" w:cs="宋体"/>
          <w:color w:val="auto"/>
          <w:kern w:val="0"/>
          <w:highlight w:val="none"/>
        </w:rPr>
        <w:t>替代预留</w:t>
      </w:r>
      <w:r>
        <w:rPr>
          <w:rFonts w:hint="eastAsia" w:hAnsi="宋体" w:cs="宋体"/>
          <w:color w:val="auto"/>
          <w:kern w:val="0"/>
          <w:highlight w:val="none"/>
        </w:rPr>
        <w:t>质量</w:t>
      </w:r>
      <w:r>
        <w:rPr>
          <w:rFonts w:hAnsi="宋体" w:cs="宋体"/>
          <w:color w:val="auto"/>
          <w:kern w:val="0"/>
          <w:highlight w:val="none"/>
        </w:rPr>
        <w:t>保证金</w:t>
      </w:r>
      <w:r>
        <w:rPr>
          <w:rFonts w:hint="eastAsia" w:hAnsi="宋体" w:cs="宋体"/>
          <w:color w:val="auto"/>
          <w:kern w:val="0"/>
          <w:highlight w:val="none"/>
        </w:rPr>
        <w:t>，</w:t>
      </w:r>
      <w:r>
        <w:rPr>
          <w:rFonts w:hAnsi="宋体" w:cs="宋体"/>
          <w:color w:val="auto"/>
          <w:kern w:val="0"/>
          <w:highlight w:val="none"/>
        </w:rPr>
        <w:t>保函金额不得高</w:t>
      </w:r>
      <w:r>
        <w:rPr>
          <w:rFonts w:hint="eastAsia" w:hAnsi="宋体" w:cs="宋体"/>
          <w:color w:val="auto"/>
          <w:kern w:val="0"/>
          <w:highlight w:val="none"/>
        </w:rPr>
        <w:t>于</w:t>
      </w:r>
      <w:r>
        <w:rPr>
          <w:rFonts w:hAnsi="宋体" w:cs="宋体"/>
          <w:color w:val="auto"/>
          <w:kern w:val="0"/>
          <w:highlight w:val="none"/>
        </w:rPr>
        <w:t>工程价款结算总额的</w:t>
      </w:r>
      <w:r>
        <w:rPr>
          <w:rFonts w:hint="eastAsia" w:hAnsi="宋体" w:cs="宋体"/>
          <w:color w:val="auto"/>
          <w:kern w:val="0"/>
          <w:highlight w:val="none"/>
        </w:rPr>
        <w:t>3</w:t>
      </w:r>
      <w:r>
        <w:rPr>
          <w:rFonts w:hAnsi="宋体" w:cs="宋体"/>
          <w:color w:val="auto"/>
          <w:kern w:val="0"/>
          <w:highlight w:val="none"/>
        </w:rPr>
        <w:t>%</w:t>
      </w:r>
      <w:r>
        <w:rPr>
          <w:rFonts w:hint="eastAsia" w:hAnsi="宋体" w:cs="宋体"/>
          <w:color w:val="auto"/>
          <w:kern w:val="0"/>
          <w:highlight w:val="none"/>
        </w:rPr>
        <w:t>；</w:t>
      </w:r>
    </w:p>
    <w:p w14:paraId="62AFE4A1">
      <w:pPr>
        <w:autoSpaceDE w:val="0"/>
        <w:autoSpaceDN w:val="0"/>
        <w:adjustRightInd w:val="0"/>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3</w:t>
      </w:r>
      <w:r>
        <w:rPr>
          <w:rFonts w:hint="eastAsia" w:hAnsi="宋体" w:cs="宋体"/>
          <w:color w:val="auto"/>
          <w:kern w:val="0"/>
          <w:highlight w:val="none"/>
        </w:rPr>
        <w:t>）其他扣留方式</w:t>
      </w:r>
      <w:r>
        <w:rPr>
          <w:rFonts w:hint="eastAsia" w:hAnsi="宋体" w:cs="宋体"/>
          <w:color w:val="auto"/>
          <w:kern w:val="0"/>
          <w:highlight w:val="none"/>
          <w:lang w:eastAsia="zh-CN"/>
        </w:rPr>
        <w:t>：</w:t>
      </w:r>
      <w:r>
        <w:rPr>
          <w:rFonts w:hint="eastAsia" w:cs="宋体"/>
          <w:color w:val="auto"/>
          <w:kern w:val="0"/>
          <w:highlight w:val="none"/>
          <w:u w:val="single"/>
          <w:lang w:val="en-US" w:eastAsia="zh-CN"/>
        </w:rPr>
        <w:t xml:space="preserve">        </w:t>
      </w:r>
      <w:r>
        <w:rPr>
          <w:rFonts w:hint="eastAsia" w:cs="宋体"/>
          <w:color w:val="auto"/>
          <w:kern w:val="0"/>
          <w:highlight w:val="none"/>
          <w:u w:val="none"/>
          <w:lang w:val="en-US" w:eastAsia="zh-CN"/>
        </w:rPr>
        <w:t>（如</w:t>
      </w:r>
      <w:r>
        <w:rPr>
          <w:rFonts w:hint="eastAsia" w:ascii="Times New Roman" w:hAnsi="宋体" w:eastAsia="宋体" w:cs="宋体"/>
          <w:color w:val="auto"/>
          <w:highlight w:val="none"/>
        </w:rPr>
        <w:t>银行转账、电汇或网上支付等</w:t>
      </w:r>
      <w:r>
        <w:rPr>
          <w:rFonts w:hint="eastAsia" w:ascii="Times New Roman" w:hAnsi="宋体" w:eastAsia="宋体" w:cs="宋体"/>
          <w:color w:val="auto"/>
          <w:highlight w:val="none"/>
          <w:lang w:eastAsia="zh-CN"/>
        </w:rPr>
        <w:t>形</w:t>
      </w:r>
      <w:r>
        <w:rPr>
          <w:rFonts w:hint="eastAsia" w:ascii="Times New Roman" w:hAnsi="宋体" w:eastAsia="宋体" w:cs="宋体"/>
          <w:color w:val="auto"/>
          <w:highlight w:val="none"/>
        </w:rPr>
        <w:t>式</w:t>
      </w:r>
      <w:r>
        <w:rPr>
          <w:rFonts w:hint="eastAsia" w:hAnsi="宋体" w:cs="宋体"/>
          <w:color w:val="auto"/>
          <w:highlight w:val="none"/>
          <w:lang w:eastAsia="zh-CN"/>
        </w:rPr>
        <w:t>）。</w:t>
      </w:r>
    </w:p>
    <w:p w14:paraId="4DAA8B69">
      <w:pPr>
        <w:spacing w:line="360" w:lineRule="auto"/>
        <w:ind w:firstLine="420" w:firstLineChars="200"/>
        <w:jc w:val="left"/>
        <w:rPr>
          <w:color w:val="auto"/>
          <w:kern w:val="0"/>
          <w:highlight w:val="none"/>
          <w:u w:val="single"/>
        </w:rPr>
      </w:pPr>
      <w:r>
        <w:rPr>
          <w:rFonts w:hint="eastAsia" w:hAnsi="宋体" w:cs="宋体"/>
          <w:color w:val="auto"/>
          <w:highlight w:val="none"/>
        </w:rPr>
        <w:t>关于质量保证金的补充约定：</w:t>
      </w:r>
      <w:r>
        <w:rPr>
          <w:color w:val="auto"/>
          <w:kern w:val="0"/>
          <w:highlight w:val="none"/>
          <w:u w:val="single"/>
        </w:rPr>
        <w:t xml:space="preserve">                            </w:t>
      </w:r>
      <w:r>
        <w:rPr>
          <w:rFonts w:hint="eastAsia" w:hAnsi="宋体" w:cs="宋体"/>
          <w:color w:val="auto"/>
          <w:kern w:val="0"/>
          <w:highlight w:val="none"/>
        </w:rPr>
        <w:t>。</w:t>
      </w:r>
    </w:p>
    <w:bookmarkEnd w:id="1178"/>
    <w:bookmarkEnd w:id="1179"/>
    <w:p w14:paraId="0E123181">
      <w:pPr>
        <w:pStyle w:val="4"/>
        <w:rPr>
          <w:color w:val="auto"/>
          <w:highlight w:val="none"/>
        </w:rPr>
      </w:pPr>
      <w:bookmarkStart w:id="1223" w:name="_Toc196306762"/>
      <w:bookmarkStart w:id="1224" w:name="_Toc26279"/>
      <w:bookmarkStart w:id="1225" w:name="_Toc407135268"/>
      <w:bookmarkStart w:id="1226" w:name="_Toc78449854"/>
      <w:bookmarkStart w:id="1227" w:name="_Toc373478412"/>
      <w:bookmarkStart w:id="1228" w:name="_Toc31747"/>
      <w:bookmarkStart w:id="1229" w:name="_Toc389065330"/>
      <w:bookmarkStart w:id="1230" w:name="_Toc373227765"/>
      <w:r>
        <w:rPr>
          <w:color w:val="auto"/>
          <w:highlight w:val="none"/>
        </w:rPr>
        <w:t xml:space="preserve">15.4 </w:t>
      </w:r>
      <w:r>
        <w:rPr>
          <w:rFonts w:hint="eastAsia" w:hAnsi="宋体" w:cs="黑体"/>
          <w:color w:val="auto"/>
          <w:highlight w:val="none"/>
        </w:rPr>
        <w:t>保修</w:t>
      </w:r>
      <w:bookmarkEnd w:id="1223"/>
      <w:bookmarkEnd w:id="1224"/>
      <w:bookmarkEnd w:id="1225"/>
      <w:bookmarkEnd w:id="1226"/>
      <w:bookmarkEnd w:id="1227"/>
      <w:bookmarkEnd w:id="1228"/>
      <w:bookmarkEnd w:id="1229"/>
      <w:bookmarkEnd w:id="1230"/>
    </w:p>
    <w:bookmarkEnd w:id="1180"/>
    <w:p w14:paraId="33E26EB2">
      <w:pPr>
        <w:spacing w:line="360" w:lineRule="auto"/>
        <w:ind w:firstLine="409" w:firstLineChars="195"/>
        <w:jc w:val="left"/>
        <w:outlineLvl w:val="0"/>
        <w:rPr>
          <w:color w:val="auto"/>
          <w:highlight w:val="none"/>
        </w:rPr>
      </w:pPr>
      <w:r>
        <w:rPr>
          <w:color w:val="auto"/>
          <w:highlight w:val="none"/>
        </w:rPr>
        <w:t xml:space="preserve">15.4.1 </w:t>
      </w:r>
      <w:r>
        <w:rPr>
          <w:rFonts w:hint="eastAsia" w:hAnsi="宋体" w:cs="宋体"/>
          <w:color w:val="auto"/>
          <w:highlight w:val="none"/>
        </w:rPr>
        <w:t>保修责任</w:t>
      </w:r>
    </w:p>
    <w:p w14:paraId="1C479C90">
      <w:pPr>
        <w:spacing w:line="360" w:lineRule="auto"/>
        <w:ind w:firstLine="409" w:firstLineChars="195"/>
        <w:jc w:val="left"/>
        <w:rPr>
          <w:rFonts w:hAnsi="宋体"/>
          <w:color w:val="auto"/>
          <w:kern w:val="0"/>
          <w:highlight w:val="none"/>
        </w:rPr>
      </w:pPr>
      <w:r>
        <w:rPr>
          <w:rFonts w:hint="eastAsia" w:hAnsi="宋体" w:cs="宋体"/>
          <w:color w:val="auto"/>
          <w:highlight w:val="none"/>
        </w:rPr>
        <w:t>工程保修期为：</w:t>
      </w:r>
      <w:r>
        <w:rPr>
          <w:color w:val="auto"/>
          <w:kern w:val="0"/>
          <w:highlight w:val="none"/>
          <w:u w:val="single"/>
        </w:rPr>
        <w:t xml:space="preserve">  </w:t>
      </w:r>
      <w:r>
        <w:rPr>
          <w:rFonts w:hint="eastAsia"/>
          <w:color w:val="auto"/>
          <w:kern w:val="0"/>
          <w:highlight w:val="none"/>
          <w:u w:val="single"/>
          <w:lang w:val="en-US" w:eastAsia="zh-CN"/>
        </w:rPr>
        <w:t>按</w:t>
      </w:r>
      <w:r>
        <w:rPr>
          <w:color w:val="auto"/>
          <w:kern w:val="0"/>
          <w:highlight w:val="none"/>
          <w:u w:val="single"/>
        </w:rPr>
        <w:t xml:space="preserve"> </w:t>
      </w:r>
      <w:r>
        <w:rPr>
          <w:rFonts w:hint="eastAsia"/>
          <w:color w:val="auto"/>
          <w:kern w:val="0"/>
          <w:highlight w:val="none"/>
          <w:u w:val="single"/>
        </w:rPr>
        <w:t>《工程质量保修书 》</w:t>
      </w:r>
      <w:r>
        <w:rPr>
          <w:color w:val="auto"/>
          <w:kern w:val="0"/>
          <w:highlight w:val="none"/>
          <w:u w:val="single"/>
        </w:rPr>
        <w:t xml:space="preserve"> </w:t>
      </w:r>
      <w:r>
        <w:rPr>
          <w:rFonts w:hint="eastAsia"/>
          <w:color w:val="auto"/>
          <w:kern w:val="0"/>
          <w:highlight w:val="none"/>
          <w:u w:val="single"/>
          <w:lang w:val="en-US" w:eastAsia="zh-CN"/>
        </w:rPr>
        <w:t>约定</w:t>
      </w:r>
      <w:r>
        <w:rPr>
          <w:color w:val="auto"/>
          <w:kern w:val="0"/>
          <w:highlight w:val="none"/>
          <w:u w:val="single"/>
        </w:rPr>
        <w:t xml:space="preserve">     </w:t>
      </w:r>
      <w:r>
        <w:rPr>
          <w:rFonts w:hint="eastAsia" w:hAnsi="宋体" w:cs="宋体"/>
          <w:color w:val="auto"/>
          <w:kern w:val="0"/>
          <w:highlight w:val="none"/>
        </w:rPr>
        <w:t>。</w:t>
      </w:r>
    </w:p>
    <w:p w14:paraId="067DDB27">
      <w:pPr>
        <w:spacing w:line="360" w:lineRule="auto"/>
        <w:ind w:firstLine="409" w:firstLineChars="195"/>
        <w:jc w:val="left"/>
        <w:rPr>
          <w:color w:val="auto"/>
          <w:kern w:val="0"/>
          <w:highlight w:val="none"/>
          <w:u w:val="single"/>
        </w:rPr>
      </w:pPr>
      <w:r>
        <w:rPr>
          <w:rFonts w:hint="eastAsia" w:ascii="宋体" w:hAnsi="宋体" w:cs="宋体"/>
          <w:color w:val="auto"/>
          <w:highlight w:val="none"/>
        </w:rPr>
        <w:t>工程保修书具体内容见合同附件2。</w:t>
      </w:r>
    </w:p>
    <w:p w14:paraId="6F822F52">
      <w:pPr>
        <w:spacing w:line="360" w:lineRule="auto"/>
        <w:ind w:firstLine="409" w:firstLineChars="195"/>
        <w:jc w:val="left"/>
        <w:rPr>
          <w:color w:val="auto"/>
          <w:highlight w:val="none"/>
        </w:rPr>
      </w:pPr>
      <w:r>
        <w:rPr>
          <w:color w:val="auto"/>
          <w:highlight w:val="none"/>
        </w:rPr>
        <w:t xml:space="preserve">15.4.3 </w:t>
      </w:r>
      <w:r>
        <w:rPr>
          <w:rFonts w:hint="eastAsia" w:hAnsi="宋体" w:cs="宋体"/>
          <w:color w:val="auto"/>
          <w:highlight w:val="none"/>
        </w:rPr>
        <w:t>修复通知</w:t>
      </w:r>
    </w:p>
    <w:p w14:paraId="48130DCF">
      <w:pPr>
        <w:spacing w:line="360" w:lineRule="auto"/>
        <w:ind w:firstLine="409" w:firstLineChars="195"/>
        <w:jc w:val="left"/>
        <w:rPr>
          <w:color w:val="auto"/>
          <w:kern w:val="0"/>
          <w:highlight w:val="none"/>
          <w:u w:val="single"/>
        </w:rPr>
      </w:pPr>
      <w:r>
        <w:rPr>
          <w:rFonts w:hint="eastAsia" w:hAnsi="宋体" w:cs="宋体"/>
          <w:color w:val="auto"/>
          <w:kern w:val="0"/>
          <w:highlight w:val="none"/>
        </w:rPr>
        <w:t>承包人收到保修通知并到达工程现场的合理时间：</w:t>
      </w:r>
      <w:r>
        <w:rPr>
          <w:color w:val="auto"/>
          <w:kern w:val="0"/>
          <w:highlight w:val="none"/>
          <w:u w:val="single"/>
        </w:rPr>
        <w:t xml:space="preserve"> </w:t>
      </w:r>
      <w:r>
        <w:rPr>
          <w:rFonts w:hint="eastAsia"/>
          <w:color w:val="auto"/>
          <w:kern w:val="0"/>
          <w:highlight w:val="none"/>
          <w:u w:val="single"/>
          <w:lang w:val="en-US" w:eastAsia="zh-CN"/>
        </w:rPr>
        <w:t>按</w:t>
      </w:r>
      <w:r>
        <w:rPr>
          <w:color w:val="auto"/>
          <w:kern w:val="0"/>
          <w:highlight w:val="none"/>
          <w:u w:val="single"/>
        </w:rPr>
        <w:t xml:space="preserve"> </w:t>
      </w:r>
      <w:r>
        <w:rPr>
          <w:rFonts w:hint="eastAsia"/>
          <w:color w:val="auto"/>
          <w:kern w:val="0"/>
          <w:highlight w:val="none"/>
          <w:u w:val="single"/>
        </w:rPr>
        <w:t>《工程质量保修书 》</w:t>
      </w:r>
      <w:r>
        <w:rPr>
          <w:color w:val="auto"/>
          <w:kern w:val="0"/>
          <w:highlight w:val="none"/>
          <w:u w:val="single"/>
        </w:rPr>
        <w:t xml:space="preserve"> </w:t>
      </w:r>
      <w:r>
        <w:rPr>
          <w:rFonts w:hint="eastAsia"/>
          <w:color w:val="auto"/>
          <w:kern w:val="0"/>
          <w:highlight w:val="none"/>
          <w:u w:val="single"/>
          <w:lang w:val="en-US" w:eastAsia="zh-CN"/>
        </w:rPr>
        <w:t>约定</w:t>
      </w:r>
      <w:r>
        <w:rPr>
          <w:color w:val="auto"/>
          <w:kern w:val="0"/>
          <w:highlight w:val="none"/>
          <w:u w:val="single"/>
        </w:rPr>
        <w:t xml:space="preserve">  </w:t>
      </w:r>
      <w:r>
        <w:rPr>
          <w:rFonts w:hint="eastAsia" w:hAnsi="宋体" w:cs="宋体"/>
          <w:color w:val="auto"/>
          <w:kern w:val="0"/>
          <w:highlight w:val="none"/>
        </w:rPr>
        <w:t>。</w:t>
      </w:r>
    </w:p>
    <w:bookmarkEnd w:id="1181"/>
    <w:bookmarkEnd w:id="1182"/>
    <w:bookmarkEnd w:id="1183"/>
    <w:bookmarkEnd w:id="1184"/>
    <w:p w14:paraId="2EC6068F">
      <w:pPr>
        <w:pStyle w:val="3"/>
        <w:rPr>
          <w:color w:val="auto"/>
          <w:highlight w:val="none"/>
        </w:rPr>
      </w:pPr>
      <w:bookmarkStart w:id="1231" w:name="_Toc1360137061"/>
      <w:bookmarkStart w:id="1232" w:name="_Toc407135269"/>
      <w:bookmarkStart w:id="1233" w:name="_Toc389065331"/>
      <w:bookmarkStart w:id="1234" w:name="_Toc78449855"/>
      <w:bookmarkStart w:id="1235" w:name="_Toc3143"/>
      <w:bookmarkStart w:id="1236" w:name="_Toc373478413"/>
      <w:bookmarkStart w:id="1237" w:name="_Toc373227766"/>
      <w:bookmarkStart w:id="1238" w:name="_Toc351203648"/>
      <w:bookmarkStart w:id="1239" w:name="_Toc280868717"/>
      <w:bookmarkStart w:id="1240" w:name="_Toc280868718"/>
      <w:r>
        <w:rPr>
          <w:color w:val="auto"/>
          <w:highlight w:val="none"/>
        </w:rPr>
        <w:t xml:space="preserve">16. </w:t>
      </w:r>
      <w:r>
        <w:rPr>
          <w:rFonts w:hint="eastAsia" w:hAnsi="宋体" w:cs="黑体"/>
          <w:color w:val="auto"/>
          <w:highlight w:val="none"/>
        </w:rPr>
        <w:t>违约</w:t>
      </w:r>
      <w:bookmarkEnd w:id="1231"/>
      <w:bookmarkEnd w:id="1232"/>
      <w:bookmarkEnd w:id="1233"/>
      <w:bookmarkEnd w:id="1234"/>
      <w:bookmarkEnd w:id="1235"/>
      <w:bookmarkEnd w:id="1236"/>
      <w:bookmarkEnd w:id="1237"/>
      <w:bookmarkEnd w:id="1238"/>
    </w:p>
    <w:p w14:paraId="1EF8082D">
      <w:pPr>
        <w:pStyle w:val="4"/>
        <w:rPr>
          <w:color w:val="auto"/>
          <w:highlight w:val="none"/>
        </w:rPr>
      </w:pPr>
      <w:bookmarkStart w:id="1241" w:name="_Toc19236"/>
      <w:bookmarkStart w:id="1242" w:name="_Toc389065332"/>
      <w:bookmarkStart w:id="1243" w:name="_Toc78449856"/>
      <w:bookmarkStart w:id="1244" w:name="_Toc1973395665"/>
      <w:bookmarkStart w:id="1245" w:name="_Toc373478414"/>
      <w:bookmarkStart w:id="1246" w:name="_Toc407135270"/>
      <w:bookmarkStart w:id="1247" w:name="_Toc373227767"/>
      <w:bookmarkStart w:id="1248" w:name="_Toc7570"/>
      <w:r>
        <w:rPr>
          <w:color w:val="auto"/>
          <w:highlight w:val="none"/>
        </w:rPr>
        <w:t xml:space="preserve">16.1 </w:t>
      </w:r>
      <w:r>
        <w:rPr>
          <w:rFonts w:hint="eastAsia" w:hAnsi="宋体" w:cs="黑体"/>
          <w:color w:val="auto"/>
          <w:highlight w:val="none"/>
        </w:rPr>
        <w:t>发包人违约</w:t>
      </w:r>
      <w:bookmarkEnd w:id="1241"/>
      <w:bookmarkEnd w:id="1242"/>
      <w:bookmarkEnd w:id="1243"/>
      <w:bookmarkEnd w:id="1244"/>
      <w:bookmarkEnd w:id="1245"/>
      <w:bookmarkEnd w:id="1246"/>
      <w:bookmarkEnd w:id="1247"/>
      <w:bookmarkEnd w:id="1248"/>
    </w:p>
    <w:p w14:paraId="642627DC">
      <w:pPr>
        <w:spacing w:line="360" w:lineRule="auto"/>
        <w:ind w:firstLine="420" w:firstLineChars="200"/>
        <w:jc w:val="left"/>
        <w:rPr>
          <w:color w:val="auto"/>
          <w:highlight w:val="none"/>
        </w:rPr>
      </w:pPr>
      <w:r>
        <w:rPr>
          <w:color w:val="auto"/>
          <w:highlight w:val="none"/>
        </w:rPr>
        <w:t>16.1.1</w:t>
      </w:r>
      <w:r>
        <w:rPr>
          <w:rFonts w:hint="eastAsia" w:hAnsi="宋体" w:cs="宋体"/>
          <w:color w:val="auto"/>
          <w:highlight w:val="none"/>
        </w:rPr>
        <w:t>发包人违约的情形</w:t>
      </w:r>
    </w:p>
    <w:p w14:paraId="302F666C">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发包人违约的其他情形：</w:t>
      </w:r>
    </w:p>
    <w:p w14:paraId="2379DA3F">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 xml:space="preserve">（1）因发包人原因未能在计划开工日期前 7 天内下达开工通知的；  </w:t>
      </w:r>
    </w:p>
    <w:p w14:paraId="56EF5915">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 xml:space="preserve">（2）因发包人原因未能按合同约定支付合同价款的； </w:t>
      </w:r>
    </w:p>
    <w:p w14:paraId="4F1008D9">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 xml:space="preserve">（3）发包人违反第 10.1 款〔变更的范围〕第（2）项约定，自行实施被取消的工作或转由他人实施的； </w:t>
      </w:r>
    </w:p>
    <w:p w14:paraId="59404300">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 xml:space="preserve">（4）发包人提供的材料、工程设备的规格、数量或质量不符合合同约定，或因发包人原因导致交货日期延误或交货地点变更等情况的； </w:t>
      </w:r>
    </w:p>
    <w:p w14:paraId="5CE57FAF">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 xml:space="preserve">（5）因发包人违反合同约定造成暂停施工的； </w:t>
      </w:r>
    </w:p>
    <w:p w14:paraId="51F23884">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 xml:space="preserve">（6）发包人无正当理由没有在约定期限内发出复工指示，导致承包人无法复工的； </w:t>
      </w:r>
    </w:p>
    <w:p w14:paraId="573A14D4">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 xml:space="preserve">（7）发包人明确表示或者以其行为表明不履行合同主要义务的； </w:t>
      </w:r>
    </w:p>
    <w:p w14:paraId="7A148DBC">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 xml:space="preserve">（8）发包人未能按照合同约定履行其他义务的。 </w:t>
      </w:r>
    </w:p>
    <w:p w14:paraId="3D6C8F7E">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发包人发生除本项第（7）目以外的违约情况时，承包人可向发包人发出通知，要求发包人采取有效措施纠正违约行为。发包人收到承包人通知后 28 天内仍不纠正违约行为的，承包人有权暂停相应部位工程施工，并通知监理人。</w:t>
      </w:r>
    </w:p>
    <w:p w14:paraId="0B9FF1C5">
      <w:pPr>
        <w:spacing w:line="360" w:lineRule="auto"/>
        <w:ind w:firstLine="420" w:firstLineChars="200"/>
        <w:jc w:val="left"/>
        <w:outlineLvl w:val="0"/>
        <w:rPr>
          <w:color w:val="auto"/>
          <w:kern w:val="0"/>
          <w:highlight w:val="none"/>
        </w:rPr>
      </w:pPr>
      <w:r>
        <w:rPr>
          <w:color w:val="auto"/>
          <w:kern w:val="0"/>
          <w:highlight w:val="none"/>
        </w:rPr>
        <w:t xml:space="preserve">16.1.2 </w:t>
      </w:r>
      <w:r>
        <w:rPr>
          <w:rFonts w:hint="eastAsia" w:hAnsi="宋体" w:cs="宋体"/>
          <w:color w:val="auto"/>
          <w:kern w:val="0"/>
          <w:highlight w:val="none"/>
        </w:rPr>
        <w:t>发包人违约的责任</w:t>
      </w:r>
    </w:p>
    <w:p w14:paraId="0FF87F08">
      <w:pPr>
        <w:spacing w:line="360" w:lineRule="auto"/>
        <w:ind w:firstLine="420" w:firstLineChars="200"/>
        <w:jc w:val="left"/>
        <w:rPr>
          <w:color w:val="auto"/>
          <w:kern w:val="0"/>
          <w:highlight w:val="none"/>
        </w:rPr>
      </w:pPr>
      <w:r>
        <w:rPr>
          <w:rFonts w:hint="eastAsia" w:hAnsi="宋体" w:cs="宋体"/>
          <w:color w:val="auto"/>
          <w:kern w:val="0"/>
          <w:highlight w:val="none"/>
        </w:rPr>
        <w:t>发包人违约责任的承担方式和计算方法：</w:t>
      </w:r>
    </w:p>
    <w:p w14:paraId="48C8339A">
      <w:pPr>
        <w:spacing w:line="360" w:lineRule="auto"/>
        <w:ind w:firstLine="420" w:firstLineChars="200"/>
        <w:jc w:val="left"/>
        <w:rPr>
          <w:color w:val="auto"/>
          <w:kern w:val="0"/>
          <w:highlight w:val="none"/>
          <w:u w:val="single"/>
        </w:rPr>
      </w:pPr>
      <w:r>
        <w:rPr>
          <w:rFonts w:hint="eastAsia" w:hAnsi="宋体" w:cs="宋体"/>
          <w:color w:val="auto"/>
          <w:kern w:val="0"/>
          <w:highlight w:val="none"/>
        </w:rPr>
        <w:t>（</w:t>
      </w:r>
      <w:r>
        <w:rPr>
          <w:color w:val="auto"/>
          <w:kern w:val="0"/>
          <w:highlight w:val="none"/>
        </w:rPr>
        <w:t>1</w:t>
      </w:r>
      <w:r>
        <w:rPr>
          <w:rFonts w:hint="eastAsia" w:hAnsi="宋体" w:cs="宋体"/>
          <w:color w:val="auto"/>
          <w:kern w:val="0"/>
          <w:highlight w:val="none"/>
        </w:rPr>
        <w:t>）因发包人原因未能在计划开工日期前</w:t>
      </w:r>
      <w:r>
        <w:rPr>
          <w:color w:val="auto"/>
          <w:kern w:val="0"/>
          <w:highlight w:val="none"/>
        </w:rPr>
        <w:t>7</w:t>
      </w:r>
      <w:r>
        <w:rPr>
          <w:rFonts w:hint="eastAsia" w:hAnsi="宋体" w:cs="宋体"/>
          <w:color w:val="auto"/>
          <w:kern w:val="0"/>
          <w:highlight w:val="none"/>
        </w:rPr>
        <w:t>天内下达开工通知的违约责任：</w:t>
      </w:r>
      <w:r>
        <w:rPr>
          <w:rFonts w:hint="eastAsia" w:hAnsi="宋体" w:cs="宋体"/>
          <w:color w:val="auto"/>
          <w:kern w:val="0"/>
          <w:highlight w:val="none"/>
          <w:u w:val="single"/>
        </w:rPr>
        <w:t>工期顺延</w:t>
      </w:r>
      <w:r>
        <w:rPr>
          <w:color w:val="auto"/>
          <w:kern w:val="0"/>
          <w:highlight w:val="none"/>
          <w:u w:val="single"/>
        </w:rPr>
        <w:t xml:space="preserve">   </w:t>
      </w:r>
      <w:r>
        <w:rPr>
          <w:rFonts w:hint="eastAsia" w:hAnsi="宋体" w:cs="宋体"/>
          <w:color w:val="auto"/>
          <w:kern w:val="0"/>
          <w:highlight w:val="none"/>
        </w:rPr>
        <w:t>。</w:t>
      </w:r>
    </w:p>
    <w:p w14:paraId="440820EF">
      <w:pPr>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2</w:t>
      </w:r>
      <w:r>
        <w:rPr>
          <w:rFonts w:hint="eastAsia" w:hAnsi="宋体" w:cs="宋体"/>
          <w:color w:val="auto"/>
          <w:kern w:val="0"/>
          <w:highlight w:val="none"/>
        </w:rPr>
        <w:t>）因发包人原因未能按合同约定支付合同价款的违约责任：</w:t>
      </w:r>
      <w:r>
        <w:rPr>
          <w:color w:val="auto"/>
          <w:kern w:val="0"/>
          <w:highlight w:val="none"/>
          <w:u w:val="single"/>
        </w:rPr>
        <w:t xml:space="preserve"> </w:t>
      </w:r>
      <w:r>
        <w:rPr>
          <w:rFonts w:hint="eastAsia"/>
          <w:color w:val="auto"/>
          <w:kern w:val="0"/>
          <w:highlight w:val="none"/>
          <w:u w:val="single"/>
        </w:rPr>
        <w:t>另行协商，工期顺延</w:t>
      </w:r>
      <w:r>
        <w:rPr>
          <w:color w:val="auto"/>
          <w:kern w:val="0"/>
          <w:highlight w:val="none"/>
          <w:u w:val="single"/>
        </w:rPr>
        <w:t xml:space="preserve">  </w:t>
      </w:r>
      <w:r>
        <w:rPr>
          <w:rFonts w:hint="eastAsia" w:hAnsi="宋体" w:cs="宋体"/>
          <w:color w:val="auto"/>
          <w:kern w:val="0"/>
          <w:highlight w:val="none"/>
        </w:rPr>
        <w:t>。</w:t>
      </w:r>
    </w:p>
    <w:p w14:paraId="59DBF5A2">
      <w:pPr>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3</w:t>
      </w:r>
      <w:r>
        <w:rPr>
          <w:rFonts w:hint="eastAsia" w:hAnsi="宋体" w:cs="宋体"/>
          <w:color w:val="auto"/>
          <w:kern w:val="0"/>
          <w:highlight w:val="none"/>
        </w:rPr>
        <w:t>）发包人违反第</w:t>
      </w:r>
      <w:r>
        <w:rPr>
          <w:color w:val="auto"/>
          <w:kern w:val="0"/>
          <w:highlight w:val="none"/>
        </w:rPr>
        <w:t>10.1</w:t>
      </w:r>
      <w:r>
        <w:rPr>
          <w:rFonts w:hint="eastAsia" w:hAnsi="宋体" w:cs="宋体"/>
          <w:color w:val="auto"/>
          <w:kern w:val="0"/>
          <w:highlight w:val="none"/>
        </w:rPr>
        <w:t>款〔变更的范围〕第（</w:t>
      </w:r>
      <w:r>
        <w:rPr>
          <w:color w:val="auto"/>
          <w:kern w:val="0"/>
          <w:highlight w:val="none"/>
        </w:rPr>
        <w:t>2</w:t>
      </w:r>
      <w:r>
        <w:rPr>
          <w:rFonts w:hint="eastAsia" w:hAnsi="宋体" w:cs="宋体"/>
          <w:color w:val="auto"/>
          <w:kern w:val="0"/>
          <w:highlight w:val="none"/>
        </w:rPr>
        <w:t>）项约定，自行实施被取消的工作或转由他人实施的违约责任：</w:t>
      </w:r>
      <w:r>
        <w:rPr>
          <w:color w:val="auto"/>
          <w:kern w:val="0"/>
          <w:highlight w:val="none"/>
          <w:u w:val="single"/>
        </w:rPr>
        <w:t xml:space="preserve"> </w:t>
      </w:r>
      <w:r>
        <w:rPr>
          <w:rFonts w:hint="eastAsia"/>
          <w:color w:val="auto"/>
          <w:kern w:val="0"/>
          <w:highlight w:val="none"/>
          <w:u w:val="single"/>
        </w:rPr>
        <w:t>由此造成承包人的损失的，应按照自行实施或转由他人实施的工程价款的5%赔偿给承包人。</w:t>
      </w:r>
      <w:r>
        <w:rPr>
          <w:color w:val="auto"/>
          <w:kern w:val="0"/>
          <w:highlight w:val="none"/>
          <w:u w:val="single"/>
        </w:rPr>
        <w:t xml:space="preserve">  </w:t>
      </w:r>
      <w:r>
        <w:rPr>
          <w:rFonts w:hint="eastAsia" w:hAnsi="宋体" w:cs="宋体"/>
          <w:color w:val="auto"/>
          <w:kern w:val="0"/>
          <w:highlight w:val="none"/>
        </w:rPr>
        <w:t>。</w:t>
      </w:r>
    </w:p>
    <w:p w14:paraId="59CFB318">
      <w:pPr>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4</w:t>
      </w:r>
      <w:r>
        <w:rPr>
          <w:rFonts w:hint="eastAsia" w:hAnsi="宋体" w:cs="宋体"/>
          <w:color w:val="auto"/>
          <w:kern w:val="0"/>
          <w:highlight w:val="none"/>
        </w:rPr>
        <w:t>）发包人提供的材料、工程设备的规格、数量或质量不符合合同约定，或因发包人原因导致交货日期延误或交货地点变更等情况的违约责任：</w:t>
      </w:r>
      <w:r>
        <w:rPr>
          <w:rFonts w:hint="eastAsia" w:hAnsi="宋体" w:cs="宋体"/>
          <w:color w:val="auto"/>
          <w:kern w:val="0"/>
          <w:highlight w:val="none"/>
          <w:u w:val="single"/>
        </w:rPr>
        <w:t>工期顺延</w:t>
      </w:r>
      <w:r>
        <w:rPr>
          <w:color w:val="auto"/>
          <w:kern w:val="0"/>
          <w:highlight w:val="none"/>
          <w:u w:val="single"/>
        </w:rPr>
        <w:t xml:space="preserve">      </w:t>
      </w:r>
      <w:r>
        <w:rPr>
          <w:rFonts w:hint="eastAsia" w:hAnsi="宋体" w:cs="宋体"/>
          <w:color w:val="auto"/>
          <w:kern w:val="0"/>
          <w:highlight w:val="none"/>
        </w:rPr>
        <w:t>。</w:t>
      </w:r>
    </w:p>
    <w:p w14:paraId="63DC5FC1">
      <w:pPr>
        <w:spacing w:line="360" w:lineRule="auto"/>
        <w:ind w:firstLine="420" w:firstLineChars="200"/>
        <w:jc w:val="left"/>
        <w:rPr>
          <w:color w:val="auto"/>
          <w:kern w:val="0"/>
          <w:highlight w:val="none"/>
          <w:u w:val="single"/>
        </w:rPr>
      </w:pPr>
      <w:r>
        <w:rPr>
          <w:rFonts w:hint="eastAsia" w:hAnsi="宋体" w:cs="宋体"/>
          <w:color w:val="auto"/>
          <w:kern w:val="0"/>
          <w:highlight w:val="none"/>
        </w:rPr>
        <w:t>（</w:t>
      </w:r>
      <w:r>
        <w:rPr>
          <w:color w:val="auto"/>
          <w:kern w:val="0"/>
          <w:highlight w:val="none"/>
        </w:rPr>
        <w:t>5</w:t>
      </w:r>
      <w:r>
        <w:rPr>
          <w:rFonts w:hint="eastAsia" w:hAnsi="宋体" w:cs="宋体"/>
          <w:color w:val="auto"/>
          <w:kern w:val="0"/>
          <w:highlight w:val="none"/>
        </w:rPr>
        <w:t>）因发包人违反合同约定造成暂停施工的违约责任：</w:t>
      </w:r>
      <w:r>
        <w:rPr>
          <w:color w:val="auto"/>
          <w:kern w:val="0"/>
          <w:highlight w:val="none"/>
          <w:u w:val="single"/>
        </w:rPr>
        <w:t xml:space="preserve">    </w:t>
      </w:r>
      <w:r>
        <w:rPr>
          <w:rFonts w:hint="eastAsia" w:hAnsi="宋体" w:cs="宋体"/>
          <w:color w:val="auto"/>
          <w:kern w:val="0"/>
          <w:highlight w:val="none"/>
          <w:u w:val="single"/>
        </w:rPr>
        <w:t>工期顺延</w:t>
      </w:r>
      <w:r>
        <w:rPr>
          <w:color w:val="auto"/>
          <w:kern w:val="0"/>
          <w:highlight w:val="none"/>
          <w:u w:val="single"/>
        </w:rPr>
        <w:t xml:space="preserve">       </w:t>
      </w:r>
      <w:r>
        <w:rPr>
          <w:rFonts w:hint="eastAsia" w:hAnsi="宋体" w:cs="宋体"/>
          <w:color w:val="auto"/>
          <w:kern w:val="0"/>
          <w:highlight w:val="none"/>
        </w:rPr>
        <w:t>。</w:t>
      </w:r>
    </w:p>
    <w:p w14:paraId="15A3EC3F">
      <w:pPr>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6</w:t>
      </w:r>
      <w:r>
        <w:rPr>
          <w:rFonts w:hint="eastAsia" w:hAnsi="宋体" w:cs="宋体"/>
          <w:color w:val="auto"/>
          <w:kern w:val="0"/>
          <w:highlight w:val="none"/>
        </w:rPr>
        <w:t>）发包人无正当理由没有在约定期限内发出复工指示，导致承包人无法复工的违约责任：</w:t>
      </w:r>
      <w:r>
        <w:rPr>
          <w:color w:val="auto"/>
          <w:kern w:val="0"/>
          <w:highlight w:val="none"/>
          <w:u w:val="single"/>
        </w:rPr>
        <w:t xml:space="preserve">    </w:t>
      </w:r>
      <w:r>
        <w:rPr>
          <w:rFonts w:hint="eastAsia" w:hAnsi="宋体" w:cs="宋体"/>
          <w:color w:val="auto"/>
          <w:kern w:val="0"/>
          <w:highlight w:val="none"/>
          <w:u w:val="single"/>
        </w:rPr>
        <w:t>工期顺延</w:t>
      </w:r>
      <w:r>
        <w:rPr>
          <w:color w:val="auto"/>
          <w:kern w:val="0"/>
          <w:highlight w:val="none"/>
          <w:u w:val="single"/>
        </w:rPr>
        <w:t xml:space="preserve">      </w:t>
      </w:r>
      <w:r>
        <w:rPr>
          <w:rFonts w:hint="eastAsia" w:hAnsi="宋体" w:cs="宋体"/>
          <w:color w:val="auto"/>
          <w:kern w:val="0"/>
          <w:highlight w:val="none"/>
        </w:rPr>
        <w:t>。</w:t>
      </w:r>
    </w:p>
    <w:p w14:paraId="5E81D1D8">
      <w:pPr>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7</w:t>
      </w:r>
      <w:r>
        <w:rPr>
          <w:rFonts w:hint="eastAsia" w:hAnsi="宋体" w:cs="宋体"/>
          <w:color w:val="auto"/>
          <w:kern w:val="0"/>
          <w:highlight w:val="none"/>
        </w:rPr>
        <w:t>）其他：</w:t>
      </w:r>
      <w:r>
        <w:rPr>
          <w:color w:val="auto"/>
          <w:kern w:val="0"/>
          <w:highlight w:val="none"/>
          <w:u w:val="single"/>
        </w:rPr>
        <w:t xml:space="preserve">   </w:t>
      </w:r>
      <w:r>
        <w:rPr>
          <w:rFonts w:hint="eastAsia"/>
          <w:color w:val="auto"/>
          <w:kern w:val="0"/>
          <w:highlight w:val="none"/>
          <w:u w:val="single"/>
          <w:lang w:val="en-US" w:eastAsia="zh-CN"/>
        </w:rPr>
        <w:t>/</w:t>
      </w:r>
      <w:r>
        <w:rPr>
          <w:color w:val="auto"/>
          <w:kern w:val="0"/>
          <w:highlight w:val="none"/>
          <w:u w:val="single"/>
        </w:rPr>
        <w:t xml:space="preserve">     </w:t>
      </w:r>
      <w:r>
        <w:rPr>
          <w:rFonts w:hint="eastAsia" w:hAnsi="宋体" w:cs="宋体"/>
          <w:color w:val="auto"/>
          <w:kern w:val="0"/>
          <w:highlight w:val="none"/>
        </w:rPr>
        <w:t>。</w:t>
      </w:r>
    </w:p>
    <w:p w14:paraId="1B5962A3">
      <w:pPr>
        <w:spacing w:line="360" w:lineRule="auto"/>
        <w:ind w:firstLine="420" w:firstLineChars="200"/>
        <w:jc w:val="left"/>
        <w:rPr>
          <w:color w:val="auto"/>
          <w:highlight w:val="none"/>
        </w:rPr>
      </w:pPr>
      <w:r>
        <w:rPr>
          <w:color w:val="auto"/>
          <w:highlight w:val="none"/>
        </w:rPr>
        <w:t xml:space="preserve">16.1.3 </w:t>
      </w:r>
      <w:r>
        <w:rPr>
          <w:rFonts w:hint="eastAsia" w:hAnsi="宋体" w:cs="宋体"/>
          <w:color w:val="auto"/>
          <w:highlight w:val="none"/>
        </w:rPr>
        <w:t>因发包人违约解除合同</w:t>
      </w:r>
    </w:p>
    <w:p w14:paraId="34B5A67B">
      <w:pPr>
        <w:autoSpaceDE w:val="0"/>
        <w:autoSpaceDN w:val="0"/>
        <w:adjustRightInd w:val="0"/>
        <w:spacing w:line="360" w:lineRule="auto"/>
        <w:ind w:firstLine="420" w:firstLineChars="200"/>
        <w:jc w:val="left"/>
        <w:rPr>
          <w:color w:val="auto"/>
          <w:kern w:val="0"/>
          <w:highlight w:val="none"/>
        </w:rPr>
      </w:pPr>
      <w:r>
        <w:rPr>
          <w:rFonts w:hint="eastAsia" w:hAnsi="宋体" w:cs="宋体"/>
          <w:color w:val="auto"/>
          <w:kern w:val="0"/>
          <w:highlight w:val="none"/>
        </w:rPr>
        <w:t>承包人按</w:t>
      </w:r>
      <w:r>
        <w:rPr>
          <w:color w:val="auto"/>
          <w:kern w:val="0"/>
          <w:highlight w:val="none"/>
        </w:rPr>
        <w:t>16.1.1</w:t>
      </w:r>
      <w:r>
        <w:rPr>
          <w:rFonts w:hint="eastAsia" w:hAnsi="宋体" w:cs="宋体"/>
          <w:color w:val="auto"/>
          <w:kern w:val="0"/>
          <w:highlight w:val="none"/>
        </w:rPr>
        <w:t>项〔发包人违约的情形〕约定暂停施工满</w:t>
      </w:r>
      <w:r>
        <w:rPr>
          <w:color w:val="auto"/>
          <w:kern w:val="0"/>
          <w:highlight w:val="none"/>
          <w:u w:val="single"/>
        </w:rPr>
        <w:t xml:space="preserve"> </w:t>
      </w:r>
      <w:r>
        <w:rPr>
          <w:rFonts w:hint="eastAsia"/>
          <w:color w:val="auto"/>
          <w:kern w:val="0"/>
          <w:highlight w:val="none"/>
          <w:u w:val="single"/>
          <w:lang w:val="en-US" w:eastAsia="zh-CN"/>
        </w:rPr>
        <w:t>60</w:t>
      </w:r>
      <w:r>
        <w:rPr>
          <w:color w:val="auto"/>
          <w:kern w:val="0"/>
          <w:highlight w:val="none"/>
          <w:u w:val="single"/>
        </w:rPr>
        <w:t xml:space="preserve"> </w:t>
      </w:r>
      <w:r>
        <w:rPr>
          <w:rFonts w:hint="eastAsia" w:hAnsi="宋体" w:cs="宋体"/>
          <w:color w:val="auto"/>
          <w:kern w:val="0"/>
          <w:highlight w:val="none"/>
        </w:rPr>
        <w:t>天后发包人仍不纠正其违约行为并致使合同目的不能实现的，承包人有权解除合同。</w:t>
      </w:r>
    </w:p>
    <w:p w14:paraId="5FE63775">
      <w:pPr>
        <w:pStyle w:val="4"/>
        <w:rPr>
          <w:color w:val="auto"/>
          <w:highlight w:val="none"/>
        </w:rPr>
      </w:pPr>
      <w:bookmarkStart w:id="1249" w:name="_Toc373478415"/>
      <w:bookmarkStart w:id="1250" w:name="_Toc78449857"/>
      <w:bookmarkStart w:id="1251" w:name="_Toc373227768"/>
      <w:bookmarkStart w:id="1252" w:name="_Toc407135271"/>
      <w:bookmarkStart w:id="1253" w:name="_Toc389065333"/>
      <w:bookmarkStart w:id="1254" w:name="_Toc28597"/>
      <w:bookmarkStart w:id="1255" w:name="_Toc25155"/>
      <w:bookmarkStart w:id="1256" w:name="_Toc61078193"/>
      <w:r>
        <w:rPr>
          <w:color w:val="auto"/>
          <w:highlight w:val="none"/>
        </w:rPr>
        <w:t xml:space="preserve">16.2 </w:t>
      </w:r>
      <w:r>
        <w:rPr>
          <w:rFonts w:hint="eastAsia" w:hAnsi="宋体" w:cs="黑体"/>
          <w:color w:val="auto"/>
          <w:highlight w:val="none"/>
        </w:rPr>
        <w:t>承包人违约</w:t>
      </w:r>
      <w:bookmarkEnd w:id="1249"/>
      <w:bookmarkEnd w:id="1250"/>
      <w:bookmarkEnd w:id="1251"/>
      <w:bookmarkEnd w:id="1252"/>
      <w:bookmarkEnd w:id="1253"/>
      <w:bookmarkEnd w:id="1254"/>
      <w:bookmarkEnd w:id="1255"/>
      <w:bookmarkEnd w:id="1256"/>
    </w:p>
    <w:p w14:paraId="34F10A37">
      <w:pPr>
        <w:spacing w:line="360" w:lineRule="auto"/>
        <w:ind w:firstLine="420" w:firstLineChars="200"/>
        <w:jc w:val="left"/>
        <w:rPr>
          <w:color w:val="auto"/>
          <w:kern w:val="0"/>
          <w:highlight w:val="none"/>
        </w:rPr>
      </w:pPr>
      <w:r>
        <w:rPr>
          <w:color w:val="auto"/>
          <w:kern w:val="0"/>
          <w:highlight w:val="none"/>
        </w:rPr>
        <w:t xml:space="preserve">16.2.1 </w:t>
      </w:r>
      <w:r>
        <w:rPr>
          <w:rFonts w:hint="eastAsia" w:hAnsi="宋体" w:cs="宋体"/>
          <w:color w:val="auto"/>
          <w:kern w:val="0"/>
          <w:highlight w:val="none"/>
        </w:rPr>
        <w:t>承包人违约的情形</w:t>
      </w:r>
    </w:p>
    <w:p w14:paraId="1C41A3CC">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承包人违约的其他情形：</w:t>
      </w:r>
    </w:p>
    <w:p w14:paraId="07FA3EEE">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 xml:space="preserve">（1）承包人违反合同约定进行转包或违法分包的； </w:t>
      </w:r>
    </w:p>
    <w:p w14:paraId="115D03ED">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 xml:space="preserve">（2）承包人违反合同约定采购和使用不合格的材料和工程设备的； </w:t>
      </w:r>
    </w:p>
    <w:p w14:paraId="6044A2CE">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 xml:space="preserve">（3）因承包人原因导致工程质量不符合合同要求的；  </w:t>
      </w:r>
    </w:p>
    <w:p w14:paraId="396BA1CB">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 xml:space="preserve">（4）承包人违反第8.9款〔材料与设备专用要求〕的约定，未经批准，私自将已按照合同约定进入施工现场的材料或设备撤离施工现场的； </w:t>
      </w:r>
    </w:p>
    <w:p w14:paraId="0D18C451">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 xml:space="preserve">（5）承包人未能按施工进度计划及时完成合同约定的工作，造成工期延误的；a、无视发包人或监理人事先的书面警告，一贯或公然忽视履行其合同规定的义务；或b、没有按投标文件及时配备称职的关键管理与技术人员的规定，以及承包人承诺配备的关键施工设备；或c、在接到根据通用条款第8款关于修复或运走、替换不合格材料、设备的规定发出的通知或指令后的28天内不遵守该通知或指令；或d、无正当理由而未能根据通用条款第7.3款规定开工；或在接在发包人或监理人的通知后的14天内无正当理由未能采取措施加快进行本工程或其关键部分的施工；或e、已经违反专用条款第3.5条关于分包的规定；或f、在施工阶段至工程保修期终止，承包人不履行合同义务；或g、违反合同专用条款中规定的其他重要规定； </w:t>
      </w:r>
    </w:p>
    <w:p w14:paraId="3A2DADB9">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 xml:space="preserve">（6）承包人在缺陷责任期及保修期内，未能在合理期限对工程缺陷进行修复，或拒绝按发包人要求进行修复的； </w:t>
      </w:r>
    </w:p>
    <w:p w14:paraId="6B7B2289">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 xml:space="preserve">（7）承包人明确表示或者以其行为表明不履行合同主要义务的；因项目管理不善或其它原因发生质量、安全事故，发包人发函约见承包人法定代表人的，承包人法定代表人必须于2天内到位。 </w:t>
      </w:r>
    </w:p>
    <w:p w14:paraId="5E1DB414">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承包人发生除本项第（7）目约定以外的其他违约情况时， 监理人可向承包人发出整改通知，要求其在指定的期限内改正 。</w:t>
      </w:r>
    </w:p>
    <w:p w14:paraId="7184CA41">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16.2.2承包人违约的责任</w:t>
      </w:r>
    </w:p>
    <w:p w14:paraId="181C1798">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承包人违约责任的承担方式和计算方法：</w:t>
      </w:r>
    </w:p>
    <w:p w14:paraId="5B0E5030">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1）承包人有本合同通用条款第16.2.1（2）、（3）条内容情形的，承包人无条件返工处理，修复至工程质量要求并承担相关费用，并在发包人规定的时间内完成返工，否则发包人有权扣罚该分项工程5%的工程款作为处罚。</w:t>
      </w:r>
    </w:p>
    <w:p w14:paraId="639BC5EB">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（2）承包人有本合同通用条款第16.2.1（6）条情形的，或经监理人检验认为修复质量不合格而承包人拒绝再进行修补的，发包人将扣除承包人全部质量保证金。</w:t>
      </w:r>
    </w:p>
    <w:p w14:paraId="642161DC">
      <w:pPr>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3）承包人有本专用合同条款3.2、3.3条违约责任的，发包人有权扣除承包人的违约金。违约金金额均在承包人的履约保证金及计量支付款内扣除。监理人预先下发含有罚款意向的指令，如承包人不及时采取措施纠正，则在指令下达后十五天下发罚款通知书（不再陈述罚款理由）。承包人履约保证金被罚款后由发包人从最后一次计量支付时扣除相应金额补足履约保证金。承包人在合同期内，完成合同规定的全部工程，且质量合格，在本工程施工竣工验收后十五天内可申请返还全部或部分罚款，返还金额由监理人审核，发包人批准。罚款金额返还时不包括银行利息。</w:t>
      </w:r>
    </w:p>
    <w:p w14:paraId="2C738C69">
      <w:pPr>
        <w:spacing w:line="360" w:lineRule="auto"/>
        <w:ind w:firstLine="420" w:firstLineChars="200"/>
        <w:jc w:val="left"/>
        <w:outlineLvl w:val="0"/>
        <w:rPr>
          <w:color w:val="auto"/>
          <w:kern w:val="0"/>
          <w:highlight w:val="none"/>
        </w:rPr>
      </w:pPr>
      <w:r>
        <w:rPr>
          <w:color w:val="auto"/>
          <w:kern w:val="0"/>
          <w:highlight w:val="none"/>
        </w:rPr>
        <w:t>16.2.2</w:t>
      </w:r>
      <w:r>
        <w:rPr>
          <w:rFonts w:hint="eastAsia" w:hAnsi="宋体" w:cs="宋体"/>
          <w:color w:val="auto"/>
          <w:kern w:val="0"/>
          <w:highlight w:val="none"/>
        </w:rPr>
        <w:t>承包人违约的责任</w:t>
      </w:r>
    </w:p>
    <w:p w14:paraId="40C0CCF3">
      <w:pPr>
        <w:spacing w:line="360" w:lineRule="auto"/>
        <w:ind w:firstLine="420" w:firstLineChars="200"/>
        <w:jc w:val="left"/>
        <w:rPr>
          <w:color w:val="auto"/>
          <w:kern w:val="0"/>
          <w:highlight w:val="none"/>
        </w:rPr>
      </w:pPr>
      <w:r>
        <w:rPr>
          <w:rFonts w:hint="eastAsia" w:hAnsi="宋体" w:cs="宋体"/>
          <w:color w:val="auto"/>
          <w:kern w:val="0"/>
          <w:highlight w:val="none"/>
        </w:rPr>
        <w:t>承包人违约责任的承担方式和计算方法：</w:t>
      </w:r>
    </w:p>
    <w:p w14:paraId="7408DCDE">
      <w:pPr>
        <w:spacing w:line="360" w:lineRule="auto"/>
        <w:ind w:firstLine="420" w:firstLineChars="200"/>
        <w:jc w:val="left"/>
        <w:rPr>
          <w:rFonts w:hAnsi="宋体"/>
          <w:color w:val="auto"/>
          <w:kern w:val="0"/>
          <w:highlight w:val="none"/>
        </w:rPr>
      </w:pPr>
      <w:r>
        <w:rPr>
          <w:rFonts w:hint="eastAsia" w:hAnsi="宋体" w:cs="宋体"/>
          <w:color w:val="auto"/>
          <w:kern w:val="0"/>
          <w:highlight w:val="none"/>
        </w:rPr>
        <w:t>（</w:t>
      </w:r>
      <w:r>
        <w:rPr>
          <w:color w:val="auto"/>
          <w:kern w:val="0"/>
          <w:highlight w:val="none"/>
        </w:rPr>
        <w:t>1</w:t>
      </w:r>
      <w:r>
        <w:rPr>
          <w:rFonts w:hint="eastAsia" w:hAnsi="宋体" w:cs="宋体"/>
          <w:color w:val="auto"/>
          <w:kern w:val="0"/>
          <w:highlight w:val="none"/>
        </w:rPr>
        <w:t>）承包人有本合同通用条款第</w:t>
      </w:r>
      <w:r>
        <w:rPr>
          <w:color w:val="auto"/>
          <w:kern w:val="0"/>
          <w:highlight w:val="none"/>
        </w:rPr>
        <w:t>16.2.1</w:t>
      </w:r>
      <w:r>
        <w:rPr>
          <w:rFonts w:hint="eastAsia" w:hAnsi="宋体" w:cs="宋体"/>
          <w:color w:val="auto"/>
          <w:kern w:val="0"/>
          <w:highlight w:val="none"/>
        </w:rPr>
        <w:t>（</w:t>
      </w:r>
      <w:r>
        <w:rPr>
          <w:color w:val="auto"/>
          <w:kern w:val="0"/>
          <w:highlight w:val="none"/>
        </w:rPr>
        <w:t>2</w:t>
      </w:r>
      <w:r>
        <w:rPr>
          <w:rFonts w:hint="eastAsia" w:hAnsi="宋体" w:cs="宋体"/>
          <w:color w:val="auto"/>
          <w:kern w:val="0"/>
          <w:highlight w:val="none"/>
        </w:rPr>
        <w:t>）、（</w:t>
      </w:r>
      <w:r>
        <w:rPr>
          <w:color w:val="auto"/>
          <w:kern w:val="0"/>
          <w:highlight w:val="none"/>
        </w:rPr>
        <w:t>3</w:t>
      </w:r>
      <w:r>
        <w:rPr>
          <w:rFonts w:hint="eastAsia" w:hAnsi="宋体" w:cs="宋体"/>
          <w:color w:val="auto"/>
          <w:kern w:val="0"/>
          <w:highlight w:val="none"/>
        </w:rPr>
        <w:t>）条内容情形的，承包人无条件返工处理，修复至工程质量要求并承担相关费用，并在发包人规定的时间内完成返工，否则发包人有权扣</w:t>
      </w:r>
      <w:r>
        <w:rPr>
          <w:rFonts w:hint="eastAsia" w:hAnsi="宋体" w:cs="宋体"/>
          <w:color w:val="auto"/>
          <w:kern w:val="0"/>
          <w:highlight w:val="none"/>
          <w:lang w:val="en-US" w:eastAsia="zh-CN"/>
        </w:rPr>
        <w:t>除</w:t>
      </w:r>
      <w:r>
        <w:rPr>
          <w:rFonts w:hint="eastAsia" w:hAnsi="宋体" w:cs="宋体"/>
          <w:color w:val="auto"/>
          <w:kern w:val="0"/>
          <w:highlight w:val="none"/>
        </w:rPr>
        <w:t>该分项工程</w:t>
      </w:r>
      <w:r>
        <w:rPr>
          <w:color w:val="auto"/>
          <w:kern w:val="0"/>
          <w:highlight w:val="none"/>
        </w:rPr>
        <w:t>10%</w:t>
      </w:r>
      <w:r>
        <w:rPr>
          <w:rFonts w:hint="eastAsia" w:hAnsi="宋体" w:cs="宋体"/>
          <w:color w:val="auto"/>
          <w:kern w:val="0"/>
          <w:highlight w:val="none"/>
        </w:rPr>
        <w:t>的工程款作为</w:t>
      </w:r>
      <w:r>
        <w:rPr>
          <w:rFonts w:hint="eastAsia" w:hAnsi="宋体" w:cs="宋体"/>
          <w:color w:val="auto"/>
          <w:kern w:val="0"/>
          <w:highlight w:val="none"/>
          <w:lang w:val="en-US" w:eastAsia="zh-CN"/>
        </w:rPr>
        <w:t>违约金</w:t>
      </w:r>
      <w:r>
        <w:rPr>
          <w:rFonts w:hint="eastAsia" w:hAnsi="宋体" w:cs="宋体"/>
          <w:color w:val="auto"/>
          <w:kern w:val="0"/>
          <w:highlight w:val="none"/>
        </w:rPr>
        <w:t>。</w:t>
      </w:r>
    </w:p>
    <w:p w14:paraId="41146008">
      <w:pPr>
        <w:spacing w:line="360" w:lineRule="auto"/>
        <w:ind w:firstLine="420" w:firstLineChars="200"/>
        <w:jc w:val="left"/>
        <w:rPr>
          <w:rFonts w:hAnsi="宋体"/>
          <w:color w:val="auto"/>
          <w:kern w:val="0"/>
          <w:highlight w:val="none"/>
        </w:rPr>
      </w:pPr>
      <w:r>
        <w:rPr>
          <w:rFonts w:hint="eastAsia" w:hAnsi="宋体" w:cs="宋体"/>
          <w:color w:val="auto"/>
          <w:kern w:val="0"/>
          <w:highlight w:val="none"/>
        </w:rPr>
        <w:t>（</w:t>
      </w:r>
      <w:r>
        <w:rPr>
          <w:color w:val="auto"/>
          <w:kern w:val="0"/>
          <w:highlight w:val="none"/>
        </w:rPr>
        <w:t>2</w:t>
      </w:r>
      <w:r>
        <w:rPr>
          <w:rFonts w:hint="eastAsia" w:hAnsi="宋体" w:cs="宋体"/>
          <w:color w:val="auto"/>
          <w:kern w:val="0"/>
          <w:highlight w:val="none"/>
        </w:rPr>
        <w:t>）承包人有本合同通用条款第</w:t>
      </w:r>
      <w:r>
        <w:rPr>
          <w:color w:val="auto"/>
          <w:kern w:val="0"/>
          <w:highlight w:val="none"/>
        </w:rPr>
        <w:t>16.2.1</w:t>
      </w:r>
      <w:r>
        <w:rPr>
          <w:rFonts w:hint="eastAsia" w:hAnsi="宋体" w:cs="宋体"/>
          <w:color w:val="auto"/>
          <w:kern w:val="0"/>
          <w:highlight w:val="none"/>
        </w:rPr>
        <w:t>（</w:t>
      </w:r>
      <w:r>
        <w:rPr>
          <w:color w:val="auto"/>
          <w:kern w:val="0"/>
          <w:highlight w:val="none"/>
        </w:rPr>
        <w:t>6</w:t>
      </w:r>
      <w:r>
        <w:rPr>
          <w:rFonts w:hint="eastAsia" w:hAnsi="宋体" w:cs="宋体"/>
          <w:color w:val="auto"/>
          <w:kern w:val="0"/>
          <w:highlight w:val="none"/>
        </w:rPr>
        <w:t>）条情形的，或经监理人检验认为修复质量不合格而承包人拒绝再进行修补的，发包人将扣除承包人全部质量保证金。</w:t>
      </w:r>
    </w:p>
    <w:p w14:paraId="0583B36B">
      <w:pPr>
        <w:spacing w:line="360" w:lineRule="auto"/>
        <w:ind w:firstLine="420" w:firstLineChars="200"/>
        <w:jc w:val="left"/>
        <w:rPr>
          <w:rFonts w:hAnsi="宋体"/>
          <w:color w:val="auto"/>
          <w:kern w:val="0"/>
          <w:highlight w:val="none"/>
        </w:rPr>
      </w:pPr>
      <w:r>
        <w:rPr>
          <w:rFonts w:hint="eastAsia" w:hAnsi="宋体" w:cs="宋体"/>
          <w:color w:val="auto"/>
          <w:kern w:val="0"/>
          <w:highlight w:val="none"/>
        </w:rPr>
        <w:t>（</w:t>
      </w:r>
      <w:r>
        <w:rPr>
          <w:color w:val="auto"/>
          <w:kern w:val="0"/>
          <w:highlight w:val="none"/>
        </w:rPr>
        <w:t>3</w:t>
      </w:r>
      <w:r>
        <w:rPr>
          <w:rFonts w:hint="eastAsia" w:hAnsi="宋体" w:cs="宋体"/>
          <w:color w:val="auto"/>
          <w:kern w:val="0"/>
          <w:highlight w:val="none"/>
        </w:rPr>
        <w:t>）承包人有本专用合同条款</w:t>
      </w:r>
      <w:r>
        <w:rPr>
          <w:color w:val="auto"/>
          <w:kern w:val="0"/>
          <w:highlight w:val="none"/>
        </w:rPr>
        <w:t>3.</w:t>
      </w:r>
      <w:r>
        <w:rPr>
          <w:rFonts w:hint="eastAsia"/>
          <w:color w:val="auto"/>
          <w:kern w:val="0"/>
          <w:highlight w:val="none"/>
          <w:lang w:eastAsia="zh-CN"/>
        </w:rPr>
        <w:t>2.</w:t>
      </w:r>
      <w:r>
        <w:rPr>
          <w:color w:val="auto"/>
          <w:kern w:val="0"/>
          <w:highlight w:val="none"/>
        </w:rPr>
        <w:t>3.3</w:t>
      </w:r>
      <w:r>
        <w:rPr>
          <w:rFonts w:hint="eastAsia" w:hAnsi="宋体" w:cs="宋体"/>
          <w:color w:val="auto"/>
          <w:kern w:val="0"/>
          <w:highlight w:val="none"/>
        </w:rPr>
        <w:t>条违约责任的，发包人有权扣除承包人的违约金。违约金金额均在承包人的履约保证金及计量支付款内扣除。监理人预先下发含有</w:t>
      </w:r>
      <w:r>
        <w:rPr>
          <w:rFonts w:hint="eastAsia" w:hAnsi="宋体" w:cs="宋体"/>
          <w:color w:val="auto"/>
          <w:kern w:val="0"/>
          <w:highlight w:val="none"/>
          <w:lang w:val="en-US" w:eastAsia="zh-CN"/>
        </w:rPr>
        <w:t>扣除违约金</w:t>
      </w:r>
      <w:r>
        <w:rPr>
          <w:rFonts w:hint="eastAsia" w:hAnsi="宋体" w:cs="宋体"/>
          <w:color w:val="auto"/>
          <w:kern w:val="0"/>
          <w:highlight w:val="none"/>
        </w:rPr>
        <w:t>意向的指令，如承包人不及时采取措施纠正，则在指令下达后十五天下发</w:t>
      </w:r>
      <w:r>
        <w:rPr>
          <w:rFonts w:hint="eastAsia" w:hAnsi="宋体" w:cs="宋体"/>
          <w:color w:val="auto"/>
          <w:kern w:val="0"/>
          <w:highlight w:val="none"/>
          <w:lang w:val="en-US" w:eastAsia="zh-CN"/>
        </w:rPr>
        <w:t>扣除违约金</w:t>
      </w:r>
      <w:r>
        <w:rPr>
          <w:rFonts w:hint="eastAsia" w:hAnsi="宋体" w:cs="宋体"/>
          <w:color w:val="auto"/>
          <w:kern w:val="0"/>
          <w:highlight w:val="none"/>
        </w:rPr>
        <w:t>通知书（不再陈述</w:t>
      </w:r>
      <w:r>
        <w:rPr>
          <w:rFonts w:hint="eastAsia" w:hAnsi="宋体" w:cs="宋体"/>
          <w:color w:val="auto"/>
          <w:kern w:val="0"/>
          <w:highlight w:val="none"/>
          <w:lang w:val="en-US" w:eastAsia="zh-CN"/>
        </w:rPr>
        <w:t>扣除违约金</w:t>
      </w:r>
      <w:r>
        <w:rPr>
          <w:rFonts w:hint="eastAsia" w:hAnsi="宋体" w:cs="宋体"/>
          <w:color w:val="auto"/>
          <w:kern w:val="0"/>
          <w:highlight w:val="none"/>
        </w:rPr>
        <w:t>理由）。承包人履约保证金被</w:t>
      </w:r>
      <w:r>
        <w:rPr>
          <w:rFonts w:hint="eastAsia" w:hAnsi="宋体" w:cs="宋体"/>
          <w:color w:val="auto"/>
          <w:kern w:val="0"/>
          <w:highlight w:val="none"/>
          <w:lang w:val="en-US" w:eastAsia="zh-CN"/>
        </w:rPr>
        <w:t>扣除</w:t>
      </w:r>
      <w:r>
        <w:rPr>
          <w:rFonts w:hint="eastAsia" w:hAnsi="宋体" w:cs="宋体"/>
          <w:color w:val="auto"/>
          <w:kern w:val="0"/>
          <w:highlight w:val="none"/>
        </w:rPr>
        <w:t>后由发包人从最后一次计量支付时扣除相应金额补足履约保证金。承包人在合同期内，完成合同规定的全部工程，且质量合格，在本工程施工竣工验收后十五天内可申请返还全部或部分</w:t>
      </w:r>
      <w:r>
        <w:rPr>
          <w:rFonts w:hint="eastAsia" w:hAnsi="宋体" w:cs="宋体"/>
          <w:color w:val="auto"/>
          <w:kern w:val="0"/>
          <w:highlight w:val="none"/>
          <w:lang w:val="en-US" w:eastAsia="zh-CN"/>
        </w:rPr>
        <w:t>违约金</w:t>
      </w:r>
      <w:r>
        <w:rPr>
          <w:rFonts w:hint="eastAsia" w:hAnsi="宋体" w:cs="宋体"/>
          <w:color w:val="auto"/>
          <w:kern w:val="0"/>
          <w:highlight w:val="none"/>
        </w:rPr>
        <w:t>，返还金额由监理人审核，发包人批准。</w:t>
      </w:r>
      <w:r>
        <w:rPr>
          <w:rFonts w:hint="eastAsia" w:hAnsi="宋体" w:cs="宋体"/>
          <w:color w:val="auto"/>
          <w:kern w:val="0"/>
          <w:highlight w:val="none"/>
          <w:lang w:val="en-US" w:eastAsia="zh-CN"/>
        </w:rPr>
        <w:t>违约金</w:t>
      </w:r>
      <w:r>
        <w:rPr>
          <w:rFonts w:hint="eastAsia" w:hAnsi="宋体" w:cs="宋体"/>
          <w:color w:val="auto"/>
          <w:kern w:val="0"/>
          <w:highlight w:val="none"/>
        </w:rPr>
        <w:t>金额返还时不包括银行利息。</w:t>
      </w:r>
    </w:p>
    <w:p w14:paraId="5CAC80C3">
      <w:pPr>
        <w:spacing w:line="360" w:lineRule="auto"/>
        <w:ind w:firstLine="420" w:firstLineChars="200"/>
        <w:jc w:val="left"/>
        <w:rPr>
          <w:rFonts w:hAnsi="宋体"/>
          <w:color w:val="auto"/>
          <w:highlight w:val="none"/>
        </w:rPr>
      </w:pPr>
      <w:r>
        <w:rPr>
          <w:color w:val="auto"/>
          <w:highlight w:val="none"/>
        </w:rPr>
        <w:t xml:space="preserve">16.2.3 </w:t>
      </w:r>
      <w:r>
        <w:rPr>
          <w:rFonts w:hint="eastAsia" w:hAnsi="宋体" w:cs="宋体"/>
          <w:color w:val="auto"/>
          <w:highlight w:val="none"/>
        </w:rPr>
        <w:t>因承包人违约解除合同</w:t>
      </w:r>
    </w:p>
    <w:p w14:paraId="2AC920C9">
      <w:pPr>
        <w:spacing w:line="360" w:lineRule="auto"/>
        <w:ind w:firstLine="420" w:firstLineChars="200"/>
        <w:jc w:val="left"/>
        <w:rPr>
          <w:rFonts w:hAnsi="宋体"/>
          <w:color w:val="auto"/>
          <w:kern w:val="0"/>
          <w:highlight w:val="none"/>
        </w:rPr>
      </w:pPr>
      <w:r>
        <w:rPr>
          <w:rFonts w:hint="eastAsia" w:hAnsi="宋体" w:cs="宋体"/>
          <w:color w:val="auto"/>
          <w:kern w:val="0"/>
          <w:highlight w:val="none"/>
        </w:rPr>
        <w:t>关于承包人违约解除合同的特别约定：</w:t>
      </w:r>
      <w:r>
        <w:rPr>
          <w:rFonts w:hint="eastAsia" w:hAnsi="宋体" w:cs="宋体"/>
          <w:color w:val="auto"/>
          <w:kern w:val="0"/>
          <w:highlight w:val="none"/>
          <w:u w:val="none"/>
        </w:rPr>
        <w:t>承包人有违反以下情况之一的，发包人有权解除合同，并没收其全部履约保证金</w:t>
      </w:r>
      <w:r>
        <w:rPr>
          <w:rFonts w:hint="eastAsia" w:hAnsi="宋体" w:cs="宋体"/>
          <w:color w:val="auto"/>
          <w:kern w:val="0"/>
          <w:highlight w:val="none"/>
        </w:rPr>
        <w:t>。</w:t>
      </w:r>
    </w:p>
    <w:p w14:paraId="1060775C">
      <w:pPr>
        <w:spacing w:line="360" w:lineRule="auto"/>
        <w:ind w:firstLine="420" w:firstLineChars="200"/>
        <w:jc w:val="left"/>
        <w:rPr>
          <w:rFonts w:hAnsi="宋体"/>
          <w:color w:val="auto"/>
          <w:kern w:val="0"/>
          <w:highlight w:val="none"/>
        </w:rPr>
      </w:pPr>
      <w:r>
        <w:rPr>
          <w:rFonts w:hint="eastAsia"/>
          <w:color w:val="auto"/>
          <w:kern w:val="0"/>
          <w:highlight w:val="none"/>
          <w:lang w:eastAsia="zh-CN"/>
        </w:rPr>
        <w:t>（1）</w:t>
      </w:r>
      <w:r>
        <w:rPr>
          <w:rFonts w:hint="eastAsia" w:hAnsi="宋体" w:cs="宋体"/>
          <w:color w:val="auto"/>
          <w:kern w:val="0"/>
          <w:highlight w:val="none"/>
        </w:rPr>
        <w:t>承包人无正当理由不按开工通知的要求及时进场组织施工和不按签订协议书时商定的进度计划有效地开展施工准备，造成工期延误的；</w:t>
      </w:r>
    </w:p>
    <w:p w14:paraId="2B9C84BC">
      <w:pPr>
        <w:spacing w:line="360" w:lineRule="auto"/>
        <w:ind w:firstLine="420" w:firstLineChars="200"/>
        <w:jc w:val="left"/>
        <w:rPr>
          <w:rFonts w:hAnsi="宋体"/>
          <w:color w:val="auto"/>
          <w:kern w:val="0"/>
          <w:highlight w:val="none"/>
        </w:rPr>
      </w:pPr>
      <w:r>
        <w:rPr>
          <w:rFonts w:hint="eastAsia"/>
          <w:color w:val="auto"/>
          <w:kern w:val="0"/>
          <w:highlight w:val="none"/>
          <w:lang w:eastAsia="zh-CN"/>
        </w:rPr>
        <w:t>（2）</w:t>
      </w:r>
      <w:r>
        <w:rPr>
          <w:rFonts w:hint="eastAsia" w:hAnsi="宋体" w:cs="宋体"/>
          <w:color w:val="auto"/>
          <w:kern w:val="0"/>
          <w:highlight w:val="none"/>
        </w:rPr>
        <w:t>承包人违反本合同通用条款第</w:t>
      </w:r>
      <w:r>
        <w:rPr>
          <w:color w:val="auto"/>
          <w:kern w:val="0"/>
          <w:highlight w:val="none"/>
        </w:rPr>
        <w:t>3.5</w:t>
      </w:r>
      <w:r>
        <w:rPr>
          <w:rFonts w:hint="eastAsia" w:hAnsi="宋体" w:cs="宋体"/>
          <w:color w:val="auto"/>
          <w:kern w:val="0"/>
          <w:highlight w:val="none"/>
        </w:rPr>
        <w:t>条规定私自将合同或合同的任何部分或任何权利转让给其他人，或私自将工程或工程的一部分分包出去的；</w:t>
      </w:r>
    </w:p>
    <w:p w14:paraId="219CA6A6">
      <w:pPr>
        <w:spacing w:line="360" w:lineRule="auto"/>
        <w:ind w:firstLine="420" w:firstLineChars="200"/>
        <w:jc w:val="left"/>
        <w:rPr>
          <w:rFonts w:hAnsi="宋体"/>
          <w:color w:val="auto"/>
          <w:kern w:val="0"/>
          <w:highlight w:val="none"/>
        </w:rPr>
      </w:pPr>
      <w:r>
        <w:rPr>
          <w:rFonts w:hint="eastAsia"/>
          <w:color w:val="auto"/>
          <w:kern w:val="0"/>
          <w:highlight w:val="none"/>
          <w:lang w:eastAsia="zh-CN"/>
        </w:rPr>
        <w:t>（3）</w:t>
      </w:r>
      <w:r>
        <w:rPr>
          <w:rFonts w:hint="eastAsia" w:hAnsi="宋体" w:cs="宋体"/>
          <w:color w:val="auto"/>
          <w:kern w:val="0"/>
          <w:highlight w:val="none"/>
        </w:rPr>
        <w:t>未经监理人批准，承包人私自将已按投标文件承诺进入工地的工程设备、施工设备、临时工程或材料撤离工地的；</w:t>
      </w:r>
    </w:p>
    <w:p w14:paraId="618BC363">
      <w:pPr>
        <w:spacing w:line="360" w:lineRule="auto"/>
        <w:ind w:firstLine="420" w:firstLineChars="200"/>
        <w:jc w:val="left"/>
        <w:rPr>
          <w:color w:val="auto"/>
          <w:kern w:val="0"/>
          <w:highlight w:val="none"/>
        </w:rPr>
      </w:pPr>
      <w:r>
        <w:rPr>
          <w:rFonts w:hint="eastAsia"/>
          <w:color w:val="auto"/>
          <w:kern w:val="0"/>
          <w:highlight w:val="none"/>
          <w:lang w:eastAsia="zh-CN"/>
        </w:rPr>
        <w:t>（4）</w:t>
      </w:r>
      <w:r>
        <w:rPr>
          <w:rFonts w:hint="eastAsia" w:hAnsi="宋体" w:cs="宋体"/>
          <w:color w:val="auto"/>
          <w:kern w:val="0"/>
          <w:highlight w:val="none"/>
        </w:rPr>
        <w:t>由于承包人原因拒绝按合同进度计划及时完成合同规定的工程，而又未采取有效措施赶上进度，造成工期严重延误的；</w:t>
      </w:r>
    </w:p>
    <w:p w14:paraId="276771BC">
      <w:pPr>
        <w:spacing w:line="360" w:lineRule="auto"/>
        <w:ind w:firstLine="420" w:firstLineChars="200"/>
        <w:rPr>
          <w:color w:val="auto"/>
          <w:kern w:val="0"/>
          <w:highlight w:val="none"/>
        </w:rPr>
      </w:pPr>
      <w:r>
        <w:rPr>
          <w:rFonts w:hint="eastAsia"/>
          <w:color w:val="auto"/>
          <w:kern w:val="0"/>
          <w:highlight w:val="none"/>
          <w:lang w:eastAsia="zh-CN"/>
        </w:rPr>
        <w:t>（5）</w:t>
      </w:r>
      <w:r>
        <w:rPr>
          <w:rFonts w:hint="eastAsia" w:hAnsi="宋体" w:cs="宋体"/>
          <w:color w:val="auto"/>
          <w:kern w:val="0"/>
          <w:highlight w:val="none"/>
        </w:rPr>
        <w:t>承包人否认合同有效或拒绝履行合同规定的承包人义务，或由于法律、财务等原因导致承包人无法继续履行或实质上已停止履行合同的义务的；</w:t>
      </w:r>
    </w:p>
    <w:p w14:paraId="1280C4DE">
      <w:pPr>
        <w:spacing w:line="360" w:lineRule="auto"/>
        <w:ind w:firstLine="420" w:firstLineChars="200"/>
        <w:rPr>
          <w:color w:val="auto"/>
          <w:kern w:val="0"/>
          <w:highlight w:val="none"/>
        </w:rPr>
      </w:pPr>
      <w:r>
        <w:rPr>
          <w:rFonts w:hint="eastAsia"/>
          <w:color w:val="auto"/>
          <w:kern w:val="0"/>
          <w:highlight w:val="none"/>
          <w:lang w:eastAsia="zh-CN"/>
        </w:rPr>
        <w:t>（6）</w:t>
      </w:r>
      <w:r>
        <w:rPr>
          <w:rFonts w:hint="eastAsia" w:hAnsi="宋体" w:cs="宋体"/>
          <w:color w:val="auto"/>
          <w:kern w:val="0"/>
          <w:highlight w:val="none"/>
        </w:rPr>
        <w:t>合同签订</w:t>
      </w:r>
      <w:r>
        <w:rPr>
          <w:rFonts w:hint="eastAsia" w:ascii="仿宋_GB2312" w:hAnsi="宋体" w:cs="宋体"/>
          <w:color w:val="auto"/>
          <w:highlight w:val="none"/>
        </w:rPr>
        <w:t>且具备法定开工条件后</w:t>
      </w:r>
      <w:r>
        <w:rPr>
          <w:rFonts w:hint="eastAsia" w:hAnsi="宋体" w:cs="宋体"/>
          <w:color w:val="auto"/>
          <w:kern w:val="0"/>
          <w:highlight w:val="none"/>
        </w:rPr>
        <w:t>之日起十五日内，承包人无法按合同规定及投标文件的承诺进场经监理工程师认可的该</w:t>
      </w:r>
      <w:r>
        <w:rPr>
          <w:rFonts w:hAnsi="宋体" w:cs="宋体"/>
          <w:color w:val="auto"/>
          <w:kern w:val="0"/>
          <w:highlight w:val="none"/>
        </w:rPr>
        <w:t>施工</w:t>
      </w:r>
      <w:r>
        <w:rPr>
          <w:rFonts w:hint="eastAsia" w:hAnsi="宋体" w:cs="宋体"/>
          <w:color w:val="auto"/>
          <w:kern w:val="0"/>
          <w:highlight w:val="none"/>
        </w:rPr>
        <w:t>阶段</w:t>
      </w:r>
      <w:r>
        <w:rPr>
          <w:rFonts w:hAnsi="宋体" w:cs="宋体"/>
          <w:color w:val="auto"/>
          <w:kern w:val="0"/>
          <w:highlight w:val="none"/>
        </w:rPr>
        <w:t>应有的</w:t>
      </w:r>
      <w:r>
        <w:rPr>
          <w:rFonts w:hint="eastAsia" w:hAnsi="宋体" w:cs="宋体"/>
          <w:color w:val="auto"/>
          <w:kern w:val="0"/>
          <w:highlight w:val="none"/>
        </w:rPr>
        <w:t>全部人员和机械的。</w:t>
      </w:r>
    </w:p>
    <w:p w14:paraId="6CBDE6ED">
      <w:pPr>
        <w:spacing w:line="360" w:lineRule="auto"/>
        <w:ind w:firstLine="420" w:firstLineChars="200"/>
        <w:rPr>
          <w:color w:val="auto"/>
          <w:kern w:val="0"/>
          <w:highlight w:val="none"/>
        </w:rPr>
      </w:pPr>
      <w:r>
        <w:rPr>
          <w:rFonts w:hint="eastAsia" w:hAnsi="宋体" w:cs="宋体"/>
          <w:color w:val="auto"/>
          <w:kern w:val="0"/>
          <w:highlight w:val="none"/>
        </w:rPr>
        <w:t>发包人继续使用承包人在施工现场的材料、设备、临时工程、承包人文件和由承包人或以其名义编制的其他文件的费用承担方式：</w:t>
      </w:r>
      <w:r>
        <w:rPr>
          <w:color w:val="auto"/>
          <w:kern w:val="0"/>
          <w:highlight w:val="none"/>
          <w:u w:val="single"/>
        </w:rPr>
        <w:t xml:space="preserve">  </w:t>
      </w:r>
      <w:r>
        <w:rPr>
          <w:rFonts w:hint="eastAsia"/>
          <w:color w:val="auto"/>
          <w:kern w:val="0"/>
          <w:highlight w:val="none"/>
          <w:u w:val="single"/>
          <w:lang w:val="en-US" w:eastAsia="zh-CN"/>
        </w:rPr>
        <w:t>/</w:t>
      </w:r>
      <w:r>
        <w:rPr>
          <w:color w:val="auto"/>
          <w:kern w:val="0"/>
          <w:highlight w:val="none"/>
          <w:u w:val="single"/>
        </w:rPr>
        <w:t xml:space="preserve">                    </w:t>
      </w:r>
      <w:r>
        <w:rPr>
          <w:rFonts w:hint="eastAsia" w:hAnsi="宋体" w:cs="宋体"/>
          <w:color w:val="auto"/>
          <w:kern w:val="0"/>
          <w:highlight w:val="none"/>
        </w:rPr>
        <w:t>。</w:t>
      </w:r>
    </w:p>
    <w:p w14:paraId="76E5E2D7">
      <w:pPr>
        <w:pStyle w:val="3"/>
        <w:rPr>
          <w:color w:val="auto"/>
          <w:highlight w:val="none"/>
        </w:rPr>
      </w:pPr>
      <w:bookmarkStart w:id="1257" w:name="_Toc373227769"/>
      <w:bookmarkStart w:id="1258" w:name="_Toc389065334"/>
      <w:bookmarkStart w:id="1259" w:name="_Toc31157"/>
      <w:bookmarkStart w:id="1260" w:name="_Toc373478416"/>
      <w:bookmarkStart w:id="1261" w:name="_Toc1753556740"/>
      <w:bookmarkStart w:id="1262" w:name="_Toc351203649"/>
      <w:bookmarkStart w:id="1263" w:name="_Toc407135272"/>
      <w:bookmarkStart w:id="1264" w:name="_Toc78449858"/>
      <w:r>
        <w:rPr>
          <w:color w:val="auto"/>
          <w:highlight w:val="none"/>
        </w:rPr>
        <w:t xml:space="preserve">17. </w:t>
      </w:r>
      <w:r>
        <w:rPr>
          <w:rFonts w:hint="eastAsia" w:hAnsi="宋体" w:cs="黑体"/>
          <w:color w:val="auto"/>
          <w:highlight w:val="none"/>
        </w:rPr>
        <w:t>不可抗力</w:t>
      </w:r>
      <w:bookmarkEnd w:id="1257"/>
      <w:bookmarkEnd w:id="1258"/>
      <w:bookmarkEnd w:id="1259"/>
      <w:bookmarkEnd w:id="1260"/>
      <w:bookmarkEnd w:id="1261"/>
      <w:bookmarkEnd w:id="1262"/>
      <w:bookmarkEnd w:id="1263"/>
      <w:bookmarkEnd w:id="1264"/>
      <w:r>
        <w:rPr>
          <w:color w:val="auto"/>
          <w:highlight w:val="none"/>
        </w:rPr>
        <w:t xml:space="preserve"> </w:t>
      </w:r>
      <w:bookmarkEnd w:id="1239"/>
    </w:p>
    <w:p w14:paraId="47E40CEC">
      <w:pPr>
        <w:pStyle w:val="4"/>
        <w:rPr>
          <w:color w:val="auto"/>
          <w:highlight w:val="none"/>
        </w:rPr>
      </w:pPr>
      <w:bookmarkStart w:id="1265" w:name="_Toc407135273"/>
      <w:bookmarkStart w:id="1266" w:name="_Toc373227770"/>
      <w:bookmarkStart w:id="1267" w:name="_Toc373478417"/>
      <w:bookmarkStart w:id="1268" w:name="_Toc429574049"/>
      <w:bookmarkStart w:id="1269" w:name="_Toc389065335"/>
      <w:bookmarkStart w:id="1270" w:name="_Toc78449859"/>
      <w:bookmarkStart w:id="1271" w:name="_Toc12406"/>
      <w:bookmarkStart w:id="1272" w:name="_Toc21791"/>
      <w:r>
        <w:rPr>
          <w:color w:val="auto"/>
          <w:highlight w:val="none"/>
        </w:rPr>
        <w:t xml:space="preserve">17.1 </w:t>
      </w:r>
      <w:r>
        <w:rPr>
          <w:rFonts w:hint="eastAsia" w:cs="黑体"/>
          <w:color w:val="auto"/>
          <w:highlight w:val="none"/>
        </w:rPr>
        <w:t>不可抗力的确认</w:t>
      </w:r>
      <w:bookmarkEnd w:id="1265"/>
      <w:bookmarkEnd w:id="1266"/>
      <w:bookmarkEnd w:id="1267"/>
      <w:bookmarkEnd w:id="1268"/>
      <w:bookmarkEnd w:id="1269"/>
      <w:bookmarkEnd w:id="1270"/>
      <w:bookmarkEnd w:id="1271"/>
      <w:bookmarkEnd w:id="1272"/>
    </w:p>
    <w:p w14:paraId="1CFE0FD9">
      <w:pPr>
        <w:spacing w:line="360" w:lineRule="auto"/>
        <w:ind w:firstLine="420" w:firstLineChars="200"/>
        <w:jc w:val="left"/>
        <w:rPr>
          <w:color w:val="auto"/>
          <w:kern w:val="0"/>
          <w:highlight w:val="none"/>
          <w:u w:val="single"/>
        </w:rPr>
      </w:pPr>
      <w:r>
        <w:rPr>
          <w:rFonts w:hint="eastAsia" w:hAnsi="宋体" w:cs="宋体"/>
          <w:color w:val="auto"/>
          <w:highlight w:val="none"/>
        </w:rPr>
        <w:t>除通用合同条款约定的不可抗力事件之外，视为不可抗力的其他情形：</w:t>
      </w:r>
      <w:r>
        <w:rPr>
          <w:color w:val="auto"/>
          <w:kern w:val="0"/>
          <w:highlight w:val="none"/>
          <w:u w:val="single"/>
        </w:rPr>
        <w:t xml:space="preserve">  </w:t>
      </w:r>
      <w:r>
        <w:rPr>
          <w:rFonts w:hint="eastAsia"/>
          <w:color w:val="auto"/>
          <w:kern w:val="0"/>
          <w:highlight w:val="none"/>
          <w:u w:val="single"/>
        </w:rPr>
        <w:t>1、不可抗力是指不能预见、不能避免并不能克服的客观情况，包括洪水、地震、疫情等自然原因，战争、政变、政府行为等社会及政府行为原因等。2、主张发生不可抗力的一方应在不可抗力事件发生后及时书面通知其他各方，并在其后的十五天内提供证明不可抗力发生及其持续时间的足够证据。3、不可抗力事件，各方应立即互相协商，以找到公平的解决办法，并且应尽一切合理努力将不可抗力的影响减少到最低限度。如不可抗力的发生或后果对合同的履行造成重大妨碍，时间超过</w:t>
      </w:r>
      <w:r>
        <w:rPr>
          <w:rFonts w:hint="eastAsia"/>
          <w:color w:val="auto"/>
          <w:kern w:val="0"/>
          <w:highlight w:val="none"/>
          <w:u w:val="single"/>
          <w:lang w:val="en-US" w:eastAsia="zh-CN"/>
        </w:rPr>
        <w:t>2</w:t>
      </w:r>
      <w:r>
        <w:rPr>
          <w:rFonts w:hint="eastAsia"/>
          <w:color w:val="auto"/>
          <w:kern w:val="0"/>
          <w:highlight w:val="none"/>
          <w:u w:val="single"/>
        </w:rPr>
        <w:t>个月，并且各方没有找到公平的解决办法，则任何一方可终止本协议，但条件是该方已履行其在本条款项下的义务</w:t>
      </w:r>
      <w:r>
        <w:rPr>
          <w:color w:val="auto"/>
          <w:kern w:val="0"/>
          <w:highlight w:val="none"/>
          <w:u w:val="single"/>
        </w:rPr>
        <w:t xml:space="preserve"> </w:t>
      </w:r>
      <w:r>
        <w:rPr>
          <w:rFonts w:hint="eastAsia" w:hAnsi="宋体" w:cs="宋体"/>
          <w:color w:val="auto"/>
          <w:kern w:val="0"/>
          <w:highlight w:val="none"/>
        </w:rPr>
        <w:t>。</w:t>
      </w:r>
    </w:p>
    <w:p w14:paraId="6222079B">
      <w:pPr>
        <w:pStyle w:val="4"/>
        <w:rPr>
          <w:color w:val="auto"/>
          <w:highlight w:val="none"/>
        </w:rPr>
      </w:pPr>
      <w:bookmarkStart w:id="1273" w:name="_Toc15401"/>
      <w:bookmarkStart w:id="1274" w:name="_Toc29972"/>
      <w:bookmarkStart w:id="1275" w:name="_Toc373478418"/>
      <w:bookmarkStart w:id="1276" w:name="_Toc389065336"/>
      <w:bookmarkStart w:id="1277" w:name="_Toc407135274"/>
      <w:bookmarkStart w:id="1278" w:name="_Toc1951449751"/>
      <w:bookmarkStart w:id="1279" w:name="_Toc78449860"/>
      <w:bookmarkStart w:id="1280" w:name="_Toc373227771"/>
      <w:r>
        <w:rPr>
          <w:color w:val="auto"/>
          <w:highlight w:val="none"/>
        </w:rPr>
        <w:t xml:space="preserve">17.4 </w:t>
      </w:r>
      <w:r>
        <w:rPr>
          <w:rFonts w:hint="eastAsia" w:cs="黑体"/>
          <w:color w:val="auto"/>
          <w:highlight w:val="none"/>
        </w:rPr>
        <w:t>因不可抗力解除合同</w:t>
      </w:r>
      <w:bookmarkEnd w:id="1273"/>
      <w:bookmarkEnd w:id="1274"/>
      <w:bookmarkEnd w:id="1275"/>
      <w:bookmarkEnd w:id="1276"/>
      <w:bookmarkEnd w:id="1277"/>
      <w:bookmarkEnd w:id="1278"/>
      <w:bookmarkEnd w:id="1279"/>
      <w:bookmarkEnd w:id="1280"/>
    </w:p>
    <w:p w14:paraId="547121C9">
      <w:pPr>
        <w:spacing w:line="360" w:lineRule="auto"/>
        <w:ind w:firstLine="420" w:firstLineChars="200"/>
        <w:jc w:val="left"/>
        <w:rPr>
          <w:color w:val="auto"/>
          <w:highlight w:val="none"/>
        </w:rPr>
      </w:pPr>
      <w:r>
        <w:rPr>
          <w:rFonts w:hint="eastAsia" w:hAnsi="宋体" w:cs="宋体"/>
          <w:color w:val="auto"/>
          <w:highlight w:val="none"/>
        </w:rPr>
        <w:t>合同解除后，发包人应在商定或确定发包人应支付款项后</w:t>
      </w:r>
      <w:r>
        <w:rPr>
          <w:color w:val="auto"/>
          <w:highlight w:val="none"/>
          <w:u w:val="single"/>
        </w:rPr>
        <w:t xml:space="preserve"> </w:t>
      </w:r>
      <w:r>
        <w:rPr>
          <w:rFonts w:hint="eastAsia"/>
          <w:color w:val="auto"/>
          <w:highlight w:val="none"/>
          <w:u w:val="single"/>
          <w:lang w:val="en-US" w:eastAsia="zh-CN"/>
        </w:rPr>
        <w:t>30</w:t>
      </w:r>
      <w:r>
        <w:rPr>
          <w:color w:val="auto"/>
          <w:highlight w:val="none"/>
          <w:u w:val="single"/>
        </w:rPr>
        <w:t xml:space="preserve"> </w:t>
      </w:r>
      <w:r>
        <w:rPr>
          <w:rFonts w:hint="eastAsia" w:hAnsi="宋体" w:cs="宋体"/>
          <w:color w:val="auto"/>
          <w:highlight w:val="none"/>
        </w:rPr>
        <w:t>天内完成款项的支付。</w:t>
      </w:r>
    </w:p>
    <w:p w14:paraId="76D1F6D9">
      <w:pPr>
        <w:pStyle w:val="3"/>
        <w:rPr>
          <w:color w:val="auto"/>
          <w:highlight w:val="none"/>
        </w:rPr>
      </w:pPr>
      <w:bookmarkStart w:id="1281" w:name="_Toc407135275"/>
      <w:bookmarkStart w:id="1282" w:name="_Toc56822299"/>
      <w:bookmarkStart w:id="1283" w:name="_Toc373227772"/>
      <w:bookmarkStart w:id="1284" w:name="_Toc351203650"/>
      <w:bookmarkStart w:id="1285" w:name="_Toc373478419"/>
      <w:bookmarkStart w:id="1286" w:name="_Toc78449861"/>
      <w:bookmarkStart w:id="1287" w:name="_Toc389065337"/>
      <w:bookmarkStart w:id="1288" w:name="_Toc30795"/>
      <w:r>
        <w:rPr>
          <w:color w:val="auto"/>
          <w:highlight w:val="none"/>
        </w:rPr>
        <w:t xml:space="preserve">18. </w:t>
      </w:r>
      <w:r>
        <w:rPr>
          <w:rFonts w:hint="eastAsia" w:hAnsi="宋体" w:cs="黑体"/>
          <w:color w:val="auto"/>
          <w:highlight w:val="none"/>
        </w:rPr>
        <w:t>保险</w:t>
      </w:r>
      <w:bookmarkEnd w:id="1281"/>
      <w:bookmarkEnd w:id="1282"/>
      <w:bookmarkEnd w:id="1283"/>
      <w:bookmarkEnd w:id="1284"/>
      <w:bookmarkEnd w:id="1285"/>
      <w:bookmarkEnd w:id="1286"/>
      <w:bookmarkEnd w:id="1287"/>
      <w:bookmarkEnd w:id="1288"/>
    </w:p>
    <w:bookmarkEnd w:id="1240"/>
    <w:p w14:paraId="001C6429">
      <w:pPr>
        <w:pStyle w:val="4"/>
        <w:rPr>
          <w:color w:val="auto"/>
          <w:highlight w:val="none"/>
        </w:rPr>
      </w:pPr>
      <w:bookmarkStart w:id="1289" w:name="_Toc78449862"/>
      <w:bookmarkStart w:id="1290" w:name="_Toc389065338"/>
      <w:bookmarkStart w:id="1291" w:name="_Toc16039"/>
      <w:bookmarkStart w:id="1292" w:name="_Toc2075285517"/>
      <w:bookmarkStart w:id="1293" w:name="_Toc407135276"/>
      <w:bookmarkStart w:id="1294" w:name="_Toc373227773"/>
      <w:bookmarkStart w:id="1295" w:name="_Toc373478420"/>
      <w:bookmarkStart w:id="1296" w:name="_Toc6222"/>
      <w:r>
        <w:rPr>
          <w:color w:val="auto"/>
          <w:highlight w:val="none"/>
        </w:rPr>
        <w:t xml:space="preserve">18.1 </w:t>
      </w:r>
      <w:r>
        <w:rPr>
          <w:rFonts w:hint="eastAsia" w:hAnsi="宋体" w:cs="黑体"/>
          <w:color w:val="auto"/>
          <w:highlight w:val="none"/>
        </w:rPr>
        <w:t>工程保险</w:t>
      </w:r>
      <w:bookmarkEnd w:id="1289"/>
      <w:bookmarkEnd w:id="1290"/>
      <w:bookmarkEnd w:id="1291"/>
      <w:bookmarkEnd w:id="1292"/>
      <w:bookmarkEnd w:id="1293"/>
      <w:bookmarkEnd w:id="1294"/>
      <w:bookmarkEnd w:id="1295"/>
      <w:bookmarkEnd w:id="1296"/>
    </w:p>
    <w:p w14:paraId="0975003F">
      <w:pPr>
        <w:spacing w:line="360" w:lineRule="auto"/>
        <w:ind w:firstLine="420" w:firstLineChars="200"/>
        <w:jc w:val="left"/>
        <w:rPr>
          <w:color w:val="auto"/>
          <w:highlight w:val="none"/>
        </w:rPr>
      </w:pPr>
      <w:r>
        <w:rPr>
          <w:rFonts w:hint="eastAsia" w:hAnsi="宋体" w:cs="宋体"/>
          <w:color w:val="auto"/>
          <w:highlight w:val="none"/>
        </w:rPr>
        <w:t>关于工程保险的特别约定：</w:t>
      </w:r>
      <w:r>
        <w:rPr>
          <w:color w:val="auto"/>
          <w:kern w:val="0"/>
          <w:highlight w:val="none"/>
          <w:u w:val="single"/>
        </w:rPr>
        <w:t xml:space="preserve"> </w:t>
      </w:r>
      <w:r>
        <w:rPr>
          <w:rFonts w:hint="eastAsia"/>
          <w:color w:val="auto"/>
          <w:kern w:val="0"/>
          <w:highlight w:val="none"/>
          <w:u w:val="single"/>
        </w:rPr>
        <w:t>承包人应投保建筑工程一切险或安装工程一切险，投保产生的保险费和其他费用由承包人承担，由承包人以承包人名义投保，除安全生产责任险外保险费由承包人承担并支付</w:t>
      </w:r>
      <w:r>
        <w:rPr>
          <w:color w:val="auto"/>
          <w:kern w:val="0"/>
          <w:highlight w:val="none"/>
          <w:u w:val="single"/>
        </w:rPr>
        <w:t xml:space="preserve">  </w:t>
      </w:r>
      <w:r>
        <w:rPr>
          <w:rFonts w:hint="eastAsia" w:hAnsi="宋体" w:cs="宋体"/>
          <w:color w:val="auto"/>
          <w:kern w:val="0"/>
          <w:highlight w:val="none"/>
        </w:rPr>
        <w:t>。</w:t>
      </w:r>
    </w:p>
    <w:p w14:paraId="5548D940">
      <w:pPr>
        <w:pStyle w:val="4"/>
        <w:rPr>
          <w:color w:val="auto"/>
          <w:highlight w:val="none"/>
        </w:rPr>
      </w:pPr>
      <w:bookmarkStart w:id="1297" w:name="_Toc373227774"/>
      <w:bookmarkStart w:id="1298" w:name="_Toc373478421"/>
      <w:bookmarkStart w:id="1299" w:name="_Toc389065339"/>
      <w:bookmarkStart w:id="1300" w:name="_Toc78449863"/>
      <w:bookmarkStart w:id="1301" w:name="_Toc380"/>
      <w:bookmarkStart w:id="1302" w:name="_Toc454766369"/>
      <w:bookmarkStart w:id="1303" w:name="_Toc639"/>
      <w:bookmarkStart w:id="1304" w:name="_Toc407135277"/>
      <w:r>
        <w:rPr>
          <w:color w:val="auto"/>
          <w:highlight w:val="none"/>
        </w:rPr>
        <w:t xml:space="preserve">18.3 </w:t>
      </w:r>
      <w:r>
        <w:rPr>
          <w:rFonts w:hint="eastAsia" w:hAnsi="宋体" w:cs="黑体"/>
          <w:color w:val="auto"/>
          <w:highlight w:val="none"/>
        </w:rPr>
        <w:t>其他保险</w:t>
      </w:r>
      <w:bookmarkEnd w:id="1297"/>
      <w:bookmarkEnd w:id="1298"/>
      <w:bookmarkEnd w:id="1299"/>
      <w:bookmarkEnd w:id="1300"/>
      <w:bookmarkEnd w:id="1301"/>
      <w:bookmarkEnd w:id="1302"/>
      <w:bookmarkEnd w:id="1303"/>
      <w:bookmarkEnd w:id="1304"/>
    </w:p>
    <w:p w14:paraId="0CC646E5">
      <w:pPr>
        <w:spacing w:line="360" w:lineRule="auto"/>
        <w:ind w:firstLine="420" w:firstLineChars="200"/>
        <w:jc w:val="left"/>
        <w:rPr>
          <w:color w:val="auto"/>
          <w:kern w:val="0"/>
          <w:highlight w:val="none"/>
        </w:rPr>
      </w:pPr>
      <w:r>
        <w:rPr>
          <w:rFonts w:hint="eastAsia" w:hAnsi="宋体" w:cs="宋体"/>
          <w:color w:val="auto"/>
          <w:highlight w:val="none"/>
        </w:rPr>
        <w:t>关于其他保险的约定：</w:t>
      </w:r>
      <w:r>
        <w:rPr>
          <w:rFonts w:hAnsi="宋体"/>
          <w:color w:val="auto"/>
          <w:highlight w:val="none"/>
          <w:u w:val="single"/>
        </w:rPr>
        <w:t xml:space="preserve">   </w:t>
      </w:r>
      <w:r>
        <w:rPr>
          <w:rFonts w:hint="eastAsia" w:hAnsi="宋体"/>
          <w:color w:val="auto"/>
          <w:highlight w:val="none"/>
          <w:u w:val="single"/>
        </w:rPr>
        <w:t>承包人应为施工现场从事施工的所有作业人员和管理人员办理意外伤害保险，必须按规定为本工程参保房屋建筑和市政基础设施工程安全生产责任保险。</w:t>
      </w:r>
      <w:r>
        <w:rPr>
          <w:rFonts w:hAnsi="宋体"/>
          <w:color w:val="auto"/>
          <w:highlight w:val="none"/>
          <w:u w:val="single"/>
        </w:rPr>
        <w:t xml:space="preserve">    </w:t>
      </w:r>
      <w:r>
        <w:rPr>
          <w:rFonts w:hint="eastAsia" w:hAnsi="宋体" w:cs="宋体"/>
          <w:color w:val="auto"/>
          <w:highlight w:val="none"/>
        </w:rPr>
        <w:t>。</w:t>
      </w:r>
    </w:p>
    <w:p w14:paraId="5DA71857">
      <w:pPr>
        <w:spacing w:line="360" w:lineRule="auto"/>
        <w:ind w:firstLine="420" w:firstLineChars="200"/>
        <w:jc w:val="left"/>
        <w:rPr>
          <w:color w:val="auto"/>
          <w:highlight w:val="none"/>
          <w:u w:val="single"/>
        </w:rPr>
      </w:pPr>
      <w:r>
        <w:rPr>
          <w:rFonts w:hint="eastAsia" w:hAnsi="宋体" w:cs="宋体"/>
          <w:color w:val="auto"/>
          <w:highlight w:val="none"/>
        </w:rPr>
        <w:t>承包人是否应为其施工设备等办理财产保险：</w:t>
      </w:r>
      <w:r>
        <w:rPr>
          <w:color w:val="auto"/>
          <w:highlight w:val="none"/>
          <w:u w:val="single"/>
        </w:rPr>
        <w:t xml:space="preserve">   </w:t>
      </w:r>
      <w:r>
        <w:rPr>
          <w:rFonts w:hint="eastAsia"/>
          <w:color w:val="auto"/>
          <w:highlight w:val="none"/>
          <w:u w:val="single"/>
        </w:rPr>
        <w:t>按本通用条款执行</w:t>
      </w:r>
      <w:r>
        <w:rPr>
          <w:color w:val="auto"/>
          <w:highlight w:val="none"/>
          <w:u w:val="single"/>
        </w:rPr>
        <w:t xml:space="preserve">    </w:t>
      </w:r>
      <w:r>
        <w:rPr>
          <w:rFonts w:hint="eastAsia" w:hAnsi="宋体" w:cs="宋体"/>
          <w:color w:val="auto"/>
          <w:highlight w:val="none"/>
        </w:rPr>
        <w:t>。</w:t>
      </w:r>
    </w:p>
    <w:p w14:paraId="45100440">
      <w:pPr>
        <w:pStyle w:val="4"/>
        <w:rPr>
          <w:color w:val="auto"/>
          <w:highlight w:val="none"/>
        </w:rPr>
      </w:pPr>
      <w:bookmarkStart w:id="1305" w:name="_Toc20403"/>
      <w:bookmarkStart w:id="1306" w:name="_Toc389065340"/>
      <w:bookmarkStart w:id="1307" w:name="_Toc9387"/>
      <w:bookmarkStart w:id="1308" w:name="_Toc2102614655"/>
      <w:bookmarkStart w:id="1309" w:name="_Toc407135278"/>
      <w:bookmarkStart w:id="1310" w:name="_Toc78449864"/>
      <w:bookmarkStart w:id="1311" w:name="_Toc373227775"/>
      <w:bookmarkStart w:id="1312" w:name="_Toc373478422"/>
      <w:r>
        <w:rPr>
          <w:color w:val="auto"/>
          <w:highlight w:val="none"/>
        </w:rPr>
        <w:t xml:space="preserve">18.7 </w:t>
      </w:r>
      <w:r>
        <w:rPr>
          <w:rFonts w:hint="eastAsia" w:hAnsi="宋体" w:cs="黑体"/>
          <w:color w:val="auto"/>
          <w:highlight w:val="none"/>
        </w:rPr>
        <w:t>通知义务</w:t>
      </w:r>
      <w:bookmarkEnd w:id="1305"/>
      <w:bookmarkEnd w:id="1306"/>
      <w:bookmarkEnd w:id="1307"/>
      <w:bookmarkEnd w:id="1308"/>
      <w:bookmarkEnd w:id="1309"/>
      <w:bookmarkEnd w:id="1310"/>
      <w:bookmarkEnd w:id="1311"/>
      <w:bookmarkEnd w:id="1312"/>
    </w:p>
    <w:p w14:paraId="1F383680">
      <w:pPr>
        <w:spacing w:line="360" w:lineRule="auto"/>
        <w:ind w:firstLine="420" w:firstLineChars="200"/>
        <w:jc w:val="left"/>
        <w:rPr>
          <w:rFonts w:hint="eastAsia" w:hAnsi="宋体" w:cs="宋体"/>
          <w:color w:val="auto"/>
          <w:highlight w:val="none"/>
        </w:rPr>
      </w:pPr>
      <w:r>
        <w:rPr>
          <w:rFonts w:hint="eastAsia" w:hAnsi="宋体" w:cs="宋体"/>
          <w:color w:val="auto"/>
          <w:kern w:val="0"/>
          <w:highlight w:val="none"/>
        </w:rPr>
        <w:t>关于变更保险合同时的通知义务的约定：</w:t>
      </w:r>
      <w:r>
        <w:rPr>
          <w:color w:val="auto"/>
          <w:highlight w:val="none"/>
          <w:u w:val="single"/>
        </w:rPr>
        <w:t xml:space="preserve">  </w:t>
      </w:r>
      <w:r>
        <w:rPr>
          <w:rFonts w:hint="eastAsia"/>
          <w:color w:val="auto"/>
          <w:highlight w:val="none"/>
          <w:u w:val="single"/>
        </w:rPr>
        <w:t>按本通用条款执行</w:t>
      </w:r>
      <w:r>
        <w:rPr>
          <w:color w:val="auto"/>
          <w:highlight w:val="none"/>
          <w:u w:val="single"/>
        </w:rPr>
        <w:t xml:space="preserve">    </w:t>
      </w:r>
      <w:r>
        <w:rPr>
          <w:rFonts w:hint="eastAsia" w:hAnsi="宋体" w:cs="宋体"/>
          <w:color w:val="auto"/>
          <w:highlight w:val="none"/>
        </w:rPr>
        <w:t>。</w:t>
      </w:r>
    </w:p>
    <w:bookmarkEnd w:id="1185"/>
    <w:bookmarkEnd w:id="1186"/>
    <w:bookmarkEnd w:id="1187"/>
    <w:bookmarkEnd w:id="1188"/>
    <w:bookmarkEnd w:id="1189"/>
    <w:bookmarkEnd w:id="1190"/>
    <w:bookmarkEnd w:id="1191"/>
    <w:bookmarkEnd w:id="1192"/>
    <w:bookmarkEnd w:id="1193"/>
    <w:bookmarkEnd w:id="1194"/>
    <w:bookmarkEnd w:id="1195"/>
    <w:bookmarkEnd w:id="1196"/>
    <w:p w14:paraId="4166BD7B">
      <w:pPr>
        <w:pStyle w:val="3"/>
        <w:rPr>
          <w:rFonts w:hint="eastAsia"/>
          <w:color w:val="auto"/>
          <w:highlight w:val="none"/>
        </w:rPr>
      </w:pPr>
      <w:bookmarkStart w:id="1313" w:name="_Toc17775"/>
      <w:bookmarkStart w:id="1314" w:name="_Toc389065341"/>
      <w:bookmarkStart w:id="1315" w:name="_Toc351203651"/>
      <w:bookmarkStart w:id="1316" w:name="_Toc373478423"/>
      <w:bookmarkStart w:id="1317" w:name="_Toc1959910599"/>
      <w:bookmarkStart w:id="1318" w:name="_Toc78449865"/>
      <w:bookmarkStart w:id="1319" w:name="_Toc373227776"/>
      <w:bookmarkStart w:id="1320" w:name="_Toc407135279"/>
      <w:r>
        <w:rPr>
          <w:rFonts w:hint="eastAsia"/>
          <w:color w:val="auto"/>
          <w:highlight w:val="none"/>
        </w:rPr>
        <w:t>19.索赔</w:t>
      </w:r>
      <w:bookmarkEnd w:id="1313"/>
    </w:p>
    <w:p w14:paraId="62FEEE4F">
      <w:pPr>
        <w:pStyle w:val="3"/>
        <w:spacing w:line="360" w:lineRule="auto"/>
        <w:ind w:firstLine="420" w:firstLineChars="200"/>
        <w:rPr>
          <w:rFonts w:hint="eastAsia" w:ascii="Times New Roman" w:hAnsi="宋体" w:eastAsia="宋体" w:cs="宋体"/>
          <w:b w:val="0"/>
          <w:bCs w:val="0"/>
          <w:color w:val="auto"/>
          <w:sz w:val="21"/>
          <w:szCs w:val="21"/>
          <w:highlight w:val="none"/>
          <w:lang w:val="en-US"/>
        </w:rPr>
      </w:pPr>
      <w:bookmarkStart w:id="1321" w:name="_Toc874"/>
      <w:bookmarkStart w:id="1322" w:name="_Toc2598"/>
      <w:r>
        <w:rPr>
          <w:rFonts w:hint="eastAsia" w:ascii="Times New Roman" w:hAnsi="宋体" w:eastAsia="宋体" w:cs="宋体"/>
          <w:b w:val="0"/>
          <w:bCs w:val="0"/>
          <w:color w:val="auto"/>
          <w:sz w:val="21"/>
          <w:szCs w:val="21"/>
          <w:highlight w:val="none"/>
          <w:lang w:val="en-US"/>
        </w:rPr>
        <w:t>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 xml:space="preserve"> 索赔事项确定</w:t>
      </w:r>
      <w:bookmarkEnd w:id="1321"/>
      <w:bookmarkEnd w:id="1322"/>
    </w:p>
    <w:p w14:paraId="77149862">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.1 按本合同约定计算工期延误</w:t>
      </w:r>
      <w:r>
        <w:rPr>
          <w:rFonts w:hint="eastAsia" w:hAnsi="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或延长</w:t>
      </w:r>
      <w:r>
        <w:rPr>
          <w:rFonts w:hint="eastAsia" w:hAnsi="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及其引起的索赔费用时，索赔工期所对应的工作应是关键线路上的工作，或索赔事件引起关键线路改变的工作，发包人按本合同约定批准给承包人的工期延长为合同工期延长的时间。发包人对承包人的所有工期延误</w:t>
      </w:r>
      <w:r>
        <w:rPr>
          <w:rFonts w:hint="eastAsia" w:hAnsi="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或延长</w:t>
      </w:r>
      <w:r>
        <w:rPr>
          <w:rFonts w:hint="eastAsia" w:hAnsi="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的索赔费用应对每一索赔事件进行独立评估，不包括前期发生的工期延误</w:t>
      </w:r>
      <w:r>
        <w:rPr>
          <w:rFonts w:hint="eastAsia" w:hAnsi="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或延长</w:t>
      </w:r>
      <w:r>
        <w:rPr>
          <w:rFonts w:hint="eastAsia" w:hAnsi="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对后期进行的工程造成相应延误</w:t>
      </w:r>
      <w:r>
        <w:rPr>
          <w:rFonts w:hint="eastAsia" w:hAnsi="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或延长</w:t>
      </w:r>
      <w:r>
        <w:rPr>
          <w:rFonts w:hint="eastAsia" w:hAnsi="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 xml:space="preserve"> 的费用索赔。</w:t>
      </w:r>
    </w:p>
    <w:p w14:paraId="5ED004CF">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.2 当发生工期延误事件时，发承包双方根据批准的施工进度计划，确定该事件是否发生在关键线路上，以及是否引发关键线路上的工期延误，并可按以下约定计算索赔的工期：</w:t>
      </w:r>
    </w:p>
    <w:p w14:paraId="257954C1">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（1）延误事件为关键线路上的工作，则延误的时间为索赔的工期；</w:t>
      </w:r>
    </w:p>
    <w:p w14:paraId="791ED91F">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（2）延误事件为非关键线路上的工作，当该工作由于延误超过总时差而成为关键工作时，其延误时间与总时差的差值为索赔的工期；</w:t>
      </w:r>
    </w:p>
    <w:p w14:paraId="04ED73C2">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（3）工期延误后事件仍为非关键线路上的工作，则不发生工期索赔。</w:t>
      </w:r>
    </w:p>
    <w:p w14:paraId="44DEA186">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.3 因非承包人的原因发生下列事件，给承包人造成经济损失及费用增加和</w:t>
      </w:r>
      <w:r>
        <w:rPr>
          <w:rFonts w:hint="eastAsia" w:hAnsi="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或</w:t>
      </w:r>
      <w:r>
        <w:rPr>
          <w:rFonts w:hint="eastAsia" w:hAnsi="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工期延误的，承包人可按蒙受的经济损失及费用增加和</w:t>
      </w:r>
      <w:r>
        <w:rPr>
          <w:rFonts w:hint="eastAsia" w:hAnsi="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或</w:t>
      </w:r>
      <w:r>
        <w:rPr>
          <w:rFonts w:hint="eastAsia" w:hAnsi="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受影响延误的工期，提出一项或多项索赔：</w:t>
      </w:r>
    </w:p>
    <w:p w14:paraId="25A48E23">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（1）因停工、待工、降效、工期延长等造成的人工、材料、施工机具、水电消耗等的费用损失，政府主管部门要求进行的暂停施工按本合同工19.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.7 条约定执行；</w:t>
      </w:r>
    </w:p>
    <w:p w14:paraId="3BB2A0FE">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（2）因合同工期调整所造成的人工费、材料费、施工机具费物价变化增减的直接费用，但按本合同第11.2.4条约定调整的除外；</w:t>
      </w:r>
    </w:p>
    <w:p w14:paraId="3E48B4F0">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（3）因停工、复工、维护施工现场等发生（包括建设、使用、拆除）的必要措施费用；</w:t>
      </w:r>
    </w:p>
    <w:p w14:paraId="47B46041">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（4）因返工、拆改与修复等发生的直接费用，以及报废（损）的材料的直接损失；</w:t>
      </w:r>
    </w:p>
    <w:p w14:paraId="3C78AE17">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（5）因额外增加的检查、检验、试验等发生的相关费用；</w:t>
      </w:r>
    </w:p>
    <w:p w14:paraId="64E71923">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（6）因合同价款未能按合同约定支付引起的损失；</w:t>
      </w:r>
    </w:p>
    <w:p w14:paraId="1309F861">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（7）因发掘出文物、古迹以及具有地质研究或考古价值的遗迹、化石、钱币或物品造成的暂缓、间断施工或停工的影响；</w:t>
      </w:r>
    </w:p>
    <w:p w14:paraId="1E2D34A3">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（8）承包人可举证的上述费用之外的其他损失；</w:t>
      </w:r>
    </w:p>
    <w:p w14:paraId="20C3D13C">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（9）因事件影响造成的延误（或延长）的合理工期。</w:t>
      </w:r>
    </w:p>
    <w:p w14:paraId="43D07974">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.4  因发包人的原因发生下列事件，给承包人造成经济损失的，承包人除</w:t>
      </w:r>
      <w:r>
        <w:rPr>
          <w:rFonts w:hint="eastAsia" w:hAnsi="宋体" w:cs="宋体"/>
          <w:b w:val="0"/>
          <w:bCs w:val="0"/>
          <w:color w:val="auto"/>
          <w:sz w:val="21"/>
          <w:szCs w:val="21"/>
          <w:highlight w:val="none"/>
          <w:lang w:val="en-US" w:eastAsia="zh-CN"/>
        </w:rPr>
        <w:t>可</w:t>
      </w:r>
      <w:r>
        <w:rPr>
          <w:rFonts w:hint="eastAsia" w:ascii="Times New Roman" w:hAnsi="宋体" w:eastAsia="宋体" w:cs="宋体"/>
          <w:b w:val="0"/>
          <w:bCs w:val="0"/>
          <w:color w:val="auto"/>
          <w:sz w:val="21"/>
          <w:szCs w:val="21"/>
          <w:highlight w:val="none"/>
          <w:lang w:val="en-US"/>
        </w:rPr>
        <w:t>进行经济损失和（或）工期延误索赔外，可索赔利润。</w:t>
      </w:r>
    </w:p>
    <w:p w14:paraId="4C165BFA">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（1）发包人将合同中的某项工作改变为其他承包人负责完成；</w:t>
      </w:r>
    </w:p>
    <w:p w14:paraId="23FC6C5C">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（2）发包人延迟提供图纸或施工场地；</w:t>
      </w:r>
    </w:p>
    <w:p w14:paraId="32F1020D">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（3）发包人提供材料的质量不合格或延迟提供或改变交货地点等引起工程不合格；</w:t>
      </w:r>
    </w:p>
    <w:p w14:paraId="40DCE5E6">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（4）发包人原因引起承包人测量放线错误、工程返工；</w:t>
      </w:r>
    </w:p>
    <w:p w14:paraId="2C0B3AB9">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（5）发包人提供的工程项目原始数据和基准资料错误；</w:t>
      </w:r>
    </w:p>
    <w:p w14:paraId="5315BCAD">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（6）发包人对施工场地额外限制、未按时履约审批、干扰正常施工顺序等；</w:t>
      </w:r>
    </w:p>
    <w:p w14:paraId="4E2C5668">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（7）发包人原因引起工期延误、暂停施工、工程暂停后无法按时复工；</w:t>
      </w:r>
    </w:p>
    <w:p w14:paraId="16BC7A67">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（8）发包人在工程竣工前提前占用工程；</w:t>
      </w:r>
    </w:p>
    <w:p w14:paraId="1342010F">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（9）发包人原因导致工程试运行失败、缺陷责任期内因非承包人原因引起的缺陷或损坏的修复。</w:t>
      </w:r>
    </w:p>
    <w:p w14:paraId="07B99D11">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.5 因发包人的原因引起下列事件给承包人造成经济损失和</w:t>
      </w:r>
      <w:r>
        <w:rPr>
          <w:rFonts w:hint="eastAsia" w:hAnsi="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或</w:t>
      </w:r>
      <w:r>
        <w:rPr>
          <w:rFonts w:hint="eastAsia" w:hAnsi="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工期延长的，发包人应合理延长受影响的工期，并补偿给承包人造成的损失和</w:t>
      </w:r>
      <w:r>
        <w:rPr>
          <w:rFonts w:hint="eastAsia" w:hAnsi="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或</w:t>
      </w:r>
      <w:r>
        <w:rPr>
          <w:rFonts w:hint="eastAsia" w:hAnsi="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直接费用，不包括利润：</w:t>
      </w:r>
    </w:p>
    <w:p w14:paraId="4EB0AB41">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（1）按发包人或监理人的要求对材料和工程</w:t>
      </w:r>
      <w:r>
        <w:rPr>
          <w:rFonts w:hint="eastAsia" w:hAnsi="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包括已覆盖的隐蔽工程</w:t>
      </w:r>
      <w:r>
        <w:rPr>
          <w:rFonts w:hint="eastAsia" w:hAnsi="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进行重新检测、且检测结果质量合格引起的直接费用，以及修复受影响工程的费用；</w:t>
      </w:r>
    </w:p>
    <w:p w14:paraId="74CC0605">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（2）额外增加的检查、检验、试验等的直接费用；</w:t>
      </w:r>
    </w:p>
    <w:p w14:paraId="70CD636A">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（3）工程试运行失败引起的直接费用；</w:t>
      </w:r>
    </w:p>
    <w:p w14:paraId="4D3D4389">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（4）其他情况的直接损失和</w:t>
      </w:r>
      <w:r>
        <w:rPr>
          <w:rFonts w:hint="eastAsia" w:hAnsi="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或</w:t>
      </w:r>
      <w:r>
        <w:rPr>
          <w:rFonts w:hint="eastAsia" w:hAnsi="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费用。</w:t>
      </w:r>
    </w:p>
    <w:p w14:paraId="122FA84B">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.6  除本合同约定发包人购买工程一切险及第三者责任险外，因不可抗力事件引起的人员伤亡、财产损失、费用增加和</w:t>
      </w:r>
      <w:r>
        <w:rPr>
          <w:rFonts w:hint="eastAsia" w:hAnsi="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或</w:t>
      </w:r>
      <w:r>
        <w:rPr>
          <w:rFonts w:hint="eastAsia" w:hAnsi="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工期延误等工程索赔，发承包双方应遵循下列原则承担相应损失及费用：</w:t>
      </w:r>
    </w:p>
    <w:p w14:paraId="1C2FCFB2">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（1）永久工程、已运至施工现场的材料的损坏及修复费用，以及因不可抗力事件引起施工场地内及工程损坏造成的第三方人员伤亡和财产损失应由发包人承担；</w:t>
      </w:r>
    </w:p>
    <w:p w14:paraId="6CCD23C0">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（2）承包人施工机具的损坏及停工损失和措施项目的损坏、清理、修复费用，以及因承包人原因发生的第三方人员伤亡和财产损失应由承包人承担；</w:t>
      </w:r>
    </w:p>
    <w:p w14:paraId="6DF6447A">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（3）发包人和承包人应承担各自人员伤亡和本条第（1）款、第（2）款约定外的其他财产的损失；</w:t>
      </w:r>
    </w:p>
    <w:p w14:paraId="3C2F3CC8">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（4）因不可抗力引起暂停施工的，停工期间按照发包人要求照管、清理、修复工程的费用和发包人要求留驻施工现场必要的管理与保卫人员工资，以及按发包人要求留驻现场待工人员的工资应由发包人承担；</w:t>
      </w:r>
    </w:p>
    <w:p w14:paraId="50FF2BCA">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（5）因不可抗力影响承包人履行合同约定的义务，引起工期延误的，应当顺延工期，发包人要求赶工的，由此增加的赶工费用应由发包人承担；</w:t>
      </w:r>
    </w:p>
    <w:p w14:paraId="65815DFE">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（6）其他情形按法律法规规定执行。</w:t>
      </w:r>
    </w:p>
    <w:p w14:paraId="26AC7B78">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.7  除本合同11.3条法律法规及政策性变化引起的价格调整，第19.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.6条第（4）款、第（5）款规定外，因发生具有不可抗力性质的下列例外事件引起工期延误的，受影响的工期应相应顺延，发承包双方应各自承担相应的损失：</w:t>
      </w:r>
    </w:p>
    <w:p w14:paraId="759AC97E">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（1）动乱和暴动等类似事件</w:t>
      </w:r>
      <w:r>
        <w:rPr>
          <w:rFonts w:hint="eastAsia" w:hAnsi="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不包括工地现场发生的</w:t>
      </w:r>
      <w:r>
        <w:rPr>
          <w:rFonts w:hint="eastAsia" w:hAnsi="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w:t>
      </w:r>
    </w:p>
    <w:p w14:paraId="2FC0534F">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（2）因国家及地方政府有关部门要求而</w:t>
      </w:r>
      <w:r>
        <w:rPr>
          <w:rFonts w:hint="eastAsia" w:hAnsi="宋体" w:cs="宋体"/>
          <w:b w:val="0"/>
          <w:bCs w:val="0"/>
          <w:color w:val="auto"/>
          <w:sz w:val="21"/>
          <w:szCs w:val="21"/>
          <w:highlight w:val="none"/>
          <w:lang w:val="en-US" w:eastAsia="zh-CN"/>
        </w:rPr>
        <w:t>必需的</w:t>
      </w:r>
      <w:r>
        <w:rPr>
          <w:rFonts w:hint="eastAsia" w:ascii="Times New Roman" w:hAnsi="宋体" w:eastAsia="宋体" w:cs="宋体"/>
          <w:b w:val="0"/>
          <w:bCs w:val="0"/>
          <w:color w:val="auto"/>
          <w:sz w:val="21"/>
          <w:szCs w:val="21"/>
          <w:highlight w:val="none"/>
          <w:lang w:val="en-US"/>
        </w:rPr>
        <w:t>停工、暂停（暂缓）施工、间断施工或区域性施工管控造成的影响；</w:t>
      </w:r>
    </w:p>
    <w:p w14:paraId="300AD00A">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（3）地方建设行政主管部门就安全、环保要求停止施工造成的影响；</w:t>
      </w:r>
    </w:p>
    <w:p w14:paraId="1889F431">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（4）地方政府主管部门就健康卫生防疫管控要求停止施工造成的影响；</w:t>
      </w:r>
    </w:p>
    <w:p w14:paraId="5D807B08">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.8  因发生不可抗力引起工期延长，且在延长工期内遭遇物价变化、法律法规及政策性变化的，所引起的影响费用按本合同11.2条、11.3条、19.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.3条的约定处理，调整受影响项目的合同价格。</w:t>
      </w:r>
    </w:p>
    <w:p w14:paraId="5DA7A652">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.9  因发承包双方中的一方原因导致工期延误，且在延长的工期内遭遇不可抗力的，不可抗力事件产生的损失由责任方承担。发承包双方对工期延误均有责任，且在延长的工期内遭遇不可抗力的，按双方责任分担比例承担相应责任。</w:t>
      </w:r>
    </w:p>
    <w:p w14:paraId="1E0164A1">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.10  本合同约定发包人负责购买工程一切险及第三者责任险，且保险范围包括相关的施工机具、人员伤亡，如发生本合同19.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.6 条约定的事件，发承包双方按下列原则承担相应损失和增加费用：</w:t>
      </w:r>
    </w:p>
    <w:p w14:paraId="2D6637ED">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（1）发包人按合同约定购买建筑工程一切险及第三者责任险的，承包人通过发包人按保险条款向保险人理赔本合同19.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.6条第（1）款～第（4）款约定的财产损失和增加的费用，保险规定免赔额部分的损失及费用和超出理赔部分的本合同19.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.6条第（2）款、第（3）款约定的损失及费用由发承包双方各自承担，超出理赔部分的本合同19.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.6 条第（1）款、第（4）款约定的损失及费用由发包人承担；</w:t>
      </w:r>
    </w:p>
    <w:p w14:paraId="04FD0D58">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（2）发包人未按合同约定购买建筑工程一切险及第三者责任险或购买的保险未生效的，本合同19.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.6 条第（1）款和第（</w:t>
      </w:r>
      <w:r>
        <w:rPr>
          <w:rFonts w:hint="eastAsia" w:hAnsi="宋体" w:cs="宋体"/>
          <w:b w:val="0"/>
          <w:bCs w:val="0"/>
          <w:color w:val="auto"/>
          <w:sz w:val="21"/>
          <w:szCs w:val="21"/>
          <w:highlight w:val="none"/>
          <w:lang w:val="en-US" w:eastAsia="zh-CN"/>
        </w:rPr>
        <w:t>4</w:t>
      </w:r>
      <w:r>
        <w:rPr>
          <w:rFonts w:hint="eastAsia" w:ascii="Times New Roman" w:hAnsi="宋体" w:eastAsia="宋体" w:cs="宋体"/>
          <w:b w:val="0"/>
          <w:bCs w:val="0"/>
          <w:color w:val="auto"/>
          <w:sz w:val="21"/>
          <w:szCs w:val="21"/>
          <w:highlight w:val="none"/>
          <w:lang w:val="en-US"/>
        </w:rPr>
        <w:t>）款约定的损失及费用由发包人负责，按相关保险条款可以理赔的本合同19.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.6 条第（2）款、第（3）款约定的损失及费用由发包人承担，超出理赔的损失及费用由发承包双方各自承担。</w:t>
      </w:r>
    </w:p>
    <w:p w14:paraId="7ADA152C">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.11  因发生提前竣工</w:t>
      </w:r>
      <w:r>
        <w:rPr>
          <w:rFonts w:hint="eastAsia" w:hAnsi="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赶工）事件引起的工程索赔，发承包双方可按下列原则分别承担相应费用，并调整合同价格和工期：</w:t>
      </w:r>
    </w:p>
    <w:p w14:paraId="36E95605">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（1）发包人要求合同工程提前竣工的，承包人应制定合理的加快工程进度的措施并修订进度计划，经发包人同意后实施，由此增加的提前竣工费用</w:t>
      </w:r>
      <w:r>
        <w:rPr>
          <w:rFonts w:hint="eastAsia" w:hAnsi="宋体" w:cs="宋体"/>
          <w:b w:val="0"/>
          <w:bCs w:val="0"/>
          <w:color w:val="auto"/>
          <w:sz w:val="21"/>
          <w:szCs w:val="21"/>
          <w:highlight w:val="none"/>
          <w:lang w:val="en-US" w:eastAsia="zh-CN"/>
        </w:rPr>
        <w:t>（</w:t>
      </w:r>
      <w:r>
        <w:rPr>
          <w:rFonts w:hint="eastAsia" w:ascii="Times New Roman" w:hAnsi="宋体" w:eastAsia="宋体" w:cs="宋体"/>
          <w:b w:val="0"/>
          <w:bCs w:val="0"/>
          <w:color w:val="auto"/>
          <w:sz w:val="21"/>
          <w:szCs w:val="21"/>
          <w:highlight w:val="none"/>
          <w:lang w:val="en-US"/>
        </w:rPr>
        <w:t>赶工费）由发包人承担；</w:t>
      </w:r>
    </w:p>
    <w:p w14:paraId="75589E39">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（2）非发包人要求，因承包人原因自行提前竣工的，应征得发包人的同意，由此增加的费用应由承包人承担。</w:t>
      </w:r>
    </w:p>
    <w:p w14:paraId="310CEBD9">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 xml:space="preserve">.12  因承包人原因发生下列事件，引起工期延误和（或）给发包人造成经济损失的，发包人可根据工期受影响延误的时间和（或）经济损失，提出以下一项或多项索赔： </w:t>
      </w:r>
    </w:p>
    <w:p w14:paraId="67683100">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（1）承包人未尽承包义务、未按合同约定执行发包人的工程指令等引起发包人发生的额外费用或额外支出；</w:t>
      </w:r>
    </w:p>
    <w:p w14:paraId="4EA95371">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（2）承包人未按合同要求正确履行对发包人提供材料、专业分包人的总承包服务造成发包人的损失；</w:t>
      </w:r>
    </w:p>
    <w:p w14:paraId="680A6005">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（3）承包人责任事件造成的发包人向政府部门缴纳的罚款或向第三人的赔偿费用；</w:t>
      </w:r>
    </w:p>
    <w:p w14:paraId="09BA3A7E">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（4）承包人原因引起合同工程发生误期造成发包人的损失；</w:t>
      </w:r>
    </w:p>
    <w:p w14:paraId="6911978D">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（5）承包人完成的工程质量不符合合同约定标准引起发包人的损失；</w:t>
      </w:r>
    </w:p>
    <w:p w14:paraId="288E576C">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（6）发包人可举证的上述费用之外的其他损失。</w:t>
      </w:r>
    </w:p>
    <w:p w14:paraId="4EB28D83">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.13  因承包人原因引起发包人的损失，发包人可以选择以下一项或多项方式获得补偿：</w:t>
      </w:r>
    </w:p>
    <w:p w14:paraId="4A68CCCC">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（1）延长质量缺陷保修期限；</w:t>
      </w:r>
    </w:p>
    <w:p w14:paraId="31DE98F8">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（2）要求承包人支付受影响发生的额外费用；</w:t>
      </w:r>
    </w:p>
    <w:p w14:paraId="2F2D82AB">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（3）要求承包人支付误期赔偿费；</w:t>
      </w:r>
    </w:p>
    <w:p w14:paraId="511BC350">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（4）要求承包人按合同的约定支付违约金。</w:t>
      </w:r>
    </w:p>
    <w:p w14:paraId="73B5AAD5">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.14  发承包双方均应采取措施尽量避免和减少因索赔事件导致的损失扩大，应采取措施的一方当事人不采取积极措施导致损失扩大的，应对扩大的损失承担责任。</w:t>
      </w:r>
    </w:p>
    <w:p w14:paraId="051AA443">
      <w:pPr>
        <w:spacing w:line="400" w:lineRule="exact"/>
        <w:ind w:firstLine="420" w:firstLineChars="200"/>
        <w:jc w:val="left"/>
        <w:rPr>
          <w:rFonts w:ascii="Times New Roman" w:hAnsi="Times New Roman" w:cs="Times New Roman"/>
          <w:color w:val="auto"/>
          <w:szCs w:val="21"/>
          <w:highlight w:val="none"/>
          <w:shd w:val="clear" w:color="auto" w:fill="auto"/>
        </w:rPr>
      </w:pPr>
      <w:r>
        <w:rPr>
          <w:rFonts w:hint="default" w:ascii="Times New Roman" w:hAnsi="Times New Roman" w:cs="Times New Roman"/>
          <w:b w:val="0"/>
          <w:bCs w:val="0"/>
          <w:color w:val="auto"/>
          <w:szCs w:val="21"/>
          <w:highlight w:val="none"/>
          <w:shd w:val="clear" w:color="auto" w:fill="auto"/>
        </w:rPr>
        <w:t>1</w:t>
      </w:r>
      <w:r>
        <w:rPr>
          <w:rFonts w:hint="default" w:ascii="Times New Roman" w:hAnsi="Times New Roman" w:cs="Times New Roman"/>
          <w:b w:val="0"/>
          <w:color w:val="auto"/>
          <w:szCs w:val="21"/>
          <w:highlight w:val="none"/>
          <w:shd w:val="clear" w:color="auto" w:fill="auto"/>
          <w:lang w:val="en-US" w:eastAsia="zh-CN"/>
        </w:rPr>
        <w:t>9</w:t>
      </w:r>
      <w:r>
        <w:rPr>
          <w:rFonts w:hint="default" w:ascii="Times New Roman" w:hAnsi="Times New Roman" w:cs="Times New Roman"/>
          <w:b w:val="0"/>
          <w:color w:val="auto"/>
          <w:szCs w:val="21"/>
          <w:highlight w:val="none"/>
          <w:shd w:val="clear" w:color="auto" w:fill="auto"/>
        </w:rPr>
        <w:t>.</w:t>
      </w:r>
      <w:r>
        <w:rPr>
          <w:rFonts w:hint="eastAsia" w:ascii="Times New Roman" w:hAnsi="Times New Roman" w:cs="Times New Roman"/>
          <w:b w:val="0"/>
          <w:color w:val="auto"/>
          <w:szCs w:val="21"/>
          <w:highlight w:val="none"/>
          <w:shd w:val="clear" w:color="auto" w:fill="auto"/>
          <w:lang w:val="en-US" w:eastAsia="zh-CN"/>
        </w:rPr>
        <w:t>6</w:t>
      </w:r>
      <w:r>
        <w:rPr>
          <w:rFonts w:hint="default" w:ascii="Times New Roman" w:hAnsi="Times New Roman" w:cs="Times New Roman"/>
          <w:b w:val="0"/>
          <w:color w:val="auto"/>
          <w:szCs w:val="21"/>
          <w:highlight w:val="none"/>
          <w:shd w:val="clear" w:color="auto" w:fill="auto"/>
        </w:rPr>
        <w:t>.</w:t>
      </w:r>
      <w:r>
        <w:rPr>
          <w:rFonts w:hint="default" w:ascii="Times New Roman" w:hAnsi="Times New Roman" w:cs="Times New Roman"/>
          <w:b w:val="0"/>
          <w:color w:val="auto"/>
          <w:szCs w:val="21"/>
          <w:highlight w:val="none"/>
          <w:shd w:val="clear" w:color="auto" w:fill="auto"/>
          <w:lang w:val="en-US" w:eastAsia="zh-CN"/>
        </w:rPr>
        <w:t>15</w:t>
      </w:r>
      <w:r>
        <w:rPr>
          <w:rFonts w:hint="default" w:ascii="Times New Roman" w:hAnsi="Times New Roman" w:cs="Times New Roman"/>
          <w:color w:val="auto"/>
          <w:szCs w:val="21"/>
          <w:highlight w:val="none"/>
          <w:shd w:val="clear" w:color="auto" w:fill="auto"/>
        </w:rPr>
        <w:t xml:space="preserve">  在相关索赔事件发生后</w:t>
      </w:r>
      <w:r>
        <w:rPr>
          <w:rFonts w:hint="default" w:ascii="Times New Roman" w:hAnsi="Times New Roman" w:cs="Times New Roman"/>
          <w:color w:val="auto"/>
          <w:szCs w:val="21"/>
          <w:highlight w:val="none"/>
          <w:shd w:val="clear" w:color="auto" w:fill="auto"/>
          <w:lang w:eastAsia="zh-CN"/>
        </w:rPr>
        <w:t>，</w:t>
      </w:r>
      <w:r>
        <w:rPr>
          <w:rFonts w:hint="default" w:ascii="Times New Roman" w:hAnsi="Times New Roman" w:cs="Times New Roman"/>
          <w:color w:val="auto"/>
          <w:szCs w:val="21"/>
          <w:highlight w:val="none"/>
          <w:shd w:val="clear" w:color="auto" w:fill="auto"/>
        </w:rPr>
        <w:t>发承包双方应及时就调整的工期和索赔的费用及时进行确认签署</w:t>
      </w:r>
      <w:r>
        <w:rPr>
          <w:rFonts w:hint="default" w:ascii="Times New Roman" w:hAnsi="Times New Roman" w:cs="Times New Roman"/>
          <w:color w:val="auto"/>
          <w:szCs w:val="21"/>
          <w:highlight w:val="none"/>
          <w:shd w:val="clear" w:color="auto" w:fill="auto"/>
          <w:lang w:eastAsia="zh-CN"/>
        </w:rPr>
        <w:t>，</w:t>
      </w:r>
      <w:r>
        <w:rPr>
          <w:rFonts w:hint="default" w:ascii="Times New Roman" w:hAnsi="Times New Roman" w:cs="Times New Roman"/>
          <w:color w:val="auto"/>
          <w:szCs w:val="21"/>
          <w:highlight w:val="none"/>
          <w:shd w:val="clear" w:color="auto" w:fill="auto"/>
        </w:rPr>
        <w:t>并应作为工程进度款和工程结算的依据。</w:t>
      </w:r>
    </w:p>
    <w:p w14:paraId="2FF15D38">
      <w:pPr>
        <w:spacing w:line="400" w:lineRule="exact"/>
        <w:ind w:firstLine="0" w:firstLineChars="0"/>
        <w:jc w:val="left"/>
        <w:outlineLvl w:val="9"/>
        <w:rPr>
          <w:rFonts w:hint="eastAsia" w:ascii="Times New Roman" w:hAnsi="宋体" w:eastAsia="宋体" w:cs="宋体"/>
          <w:b w:val="0"/>
          <w:bCs w:val="0"/>
          <w:color w:val="auto"/>
          <w:sz w:val="21"/>
          <w:szCs w:val="21"/>
          <w:highlight w:val="none"/>
          <w:lang w:val="en-US"/>
        </w:rPr>
      </w:pPr>
      <w:r>
        <w:rPr>
          <w:rFonts w:hint="eastAsia" w:eastAsia="宋体" w:cs="Times New Roman"/>
          <w:b w:val="0"/>
          <w:bCs w:val="0"/>
          <w:color w:val="auto"/>
          <w:szCs w:val="21"/>
          <w:highlight w:val="none"/>
          <w:shd w:val="clear" w:color="auto" w:fill="auto"/>
          <w:lang w:val="en-US" w:eastAsia="zh-CN"/>
        </w:rPr>
        <w:t xml:space="preserve">    </w:t>
      </w:r>
      <w:r>
        <w:rPr>
          <w:rFonts w:hint="default" w:ascii="Times New Roman" w:hAnsi="Times New Roman" w:cs="Times New Roman"/>
          <w:b w:val="0"/>
          <w:bCs w:val="0"/>
          <w:color w:val="auto"/>
          <w:szCs w:val="21"/>
          <w:highlight w:val="none"/>
          <w:shd w:val="clear" w:color="auto" w:fill="auto"/>
        </w:rPr>
        <w:t>1</w:t>
      </w:r>
      <w:r>
        <w:rPr>
          <w:rFonts w:hint="eastAsia" w:eastAsia="宋体" w:cs="Times New Roman"/>
          <w:b w:val="0"/>
          <w:color w:val="auto"/>
          <w:szCs w:val="21"/>
          <w:highlight w:val="none"/>
          <w:shd w:val="clear" w:color="auto" w:fill="auto"/>
          <w:lang w:eastAsia="zh-CN"/>
        </w:rPr>
        <w:t>9</w:t>
      </w:r>
      <w:r>
        <w:rPr>
          <w:rFonts w:hint="default" w:ascii="Times New Roman" w:hAnsi="Times New Roman" w:cs="Times New Roman"/>
          <w:b w:val="0"/>
          <w:color w:val="auto"/>
          <w:szCs w:val="21"/>
          <w:highlight w:val="none"/>
          <w:shd w:val="clear" w:color="auto" w:fill="auto"/>
        </w:rPr>
        <w:t>.</w:t>
      </w:r>
      <w:r>
        <w:rPr>
          <w:rFonts w:hint="eastAsia" w:eastAsia="宋体" w:cs="Times New Roman"/>
          <w:b w:val="0"/>
          <w:color w:val="auto"/>
          <w:szCs w:val="21"/>
          <w:highlight w:val="none"/>
          <w:shd w:val="clear" w:color="auto" w:fill="auto"/>
          <w:lang w:val="en-US" w:eastAsia="zh-CN"/>
        </w:rPr>
        <w:t>6</w:t>
      </w:r>
      <w:r>
        <w:rPr>
          <w:rFonts w:hint="default" w:ascii="Times New Roman" w:hAnsi="Times New Roman" w:cs="Times New Roman"/>
          <w:b w:val="0"/>
          <w:color w:val="auto"/>
          <w:szCs w:val="21"/>
          <w:highlight w:val="none"/>
          <w:shd w:val="clear" w:color="auto" w:fill="auto"/>
        </w:rPr>
        <w:t>.</w:t>
      </w:r>
      <w:r>
        <w:rPr>
          <w:rFonts w:hint="eastAsia" w:eastAsia="宋体" w:cs="Times New Roman"/>
          <w:b w:val="0"/>
          <w:color w:val="auto"/>
          <w:szCs w:val="21"/>
          <w:highlight w:val="none"/>
          <w:shd w:val="clear" w:color="auto" w:fill="auto"/>
          <w:lang w:val="en-US" w:eastAsia="zh-CN"/>
        </w:rPr>
        <w:t>16</w:t>
      </w:r>
      <w:r>
        <w:rPr>
          <w:rFonts w:hint="default" w:ascii="Times New Roman" w:hAnsi="Times New Roman" w:cs="Times New Roman"/>
          <w:color w:val="auto"/>
          <w:szCs w:val="21"/>
          <w:highlight w:val="none"/>
          <w:shd w:val="clear" w:color="auto" w:fill="auto"/>
        </w:rPr>
        <w:t xml:space="preserve">  在发承包双方已按合同约定完成了工程竣工结算书签署确定及已办理了竣工结算确定后</w:t>
      </w:r>
      <w:r>
        <w:rPr>
          <w:rFonts w:hint="default" w:ascii="Times New Roman" w:hAnsi="Times New Roman" w:cs="Times New Roman"/>
          <w:color w:val="auto"/>
          <w:szCs w:val="21"/>
          <w:highlight w:val="none"/>
          <w:shd w:val="clear" w:color="auto" w:fill="auto"/>
          <w:lang w:eastAsia="zh-CN"/>
        </w:rPr>
        <w:t>，</w:t>
      </w:r>
      <w:r>
        <w:rPr>
          <w:rFonts w:hint="default" w:ascii="Times New Roman" w:hAnsi="Times New Roman" w:cs="Times New Roman"/>
          <w:color w:val="auto"/>
          <w:szCs w:val="21"/>
          <w:highlight w:val="none"/>
          <w:shd w:val="clear" w:color="auto" w:fill="auto"/>
        </w:rPr>
        <w:t>双方应无权再向对方提出关于竣工结算前所发生事件的工程索赔。</w:t>
      </w:r>
    </w:p>
    <w:p w14:paraId="4428DF01">
      <w:pPr>
        <w:spacing w:line="360" w:lineRule="auto"/>
        <w:ind w:firstLine="420" w:firstLineChars="200"/>
        <w:outlineLvl w:val="9"/>
        <w:rPr>
          <w:rFonts w:hint="eastAsia" w:ascii="Times New Roman" w:hAnsi="宋体" w:eastAsia="宋体" w:cs="宋体"/>
          <w:b w:val="0"/>
          <w:bCs w:val="0"/>
          <w:color w:val="auto"/>
          <w:sz w:val="21"/>
          <w:szCs w:val="21"/>
          <w:highlight w:val="none"/>
          <w:lang w:val="en-US"/>
        </w:rPr>
      </w:pPr>
      <w:r>
        <w:rPr>
          <w:rFonts w:hint="eastAsia" w:ascii="Times New Roman" w:hAnsi="宋体" w:eastAsia="宋体" w:cs="宋体"/>
          <w:b w:val="0"/>
          <w:bCs w:val="0"/>
          <w:color w:val="auto"/>
          <w:sz w:val="21"/>
          <w:szCs w:val="21"/>
          <w:highlight w:val="none"/>
          <w:lang w:val="en-US"/>
        </w:rPr>
        <w:t>19.</w:t>
      </w:r>
      <w:r>
        <w:rPr>
          <w:rFonts w:hint="eastAsia" w:ascii="Times New Roman" w:hAnsi="宋体" w:eastAsia="宋体" w:cs="宋体"/>
          <w:b w:val="0"/>
          <w:bCs w:val="0"/>
          <w:color w:val="auto"/>
          <w:sz w:val="21"/>
          <w:szCs w:val="21"/>
          <w:highlight w:val="none"/>
          <w:lang w:val="en-US" w:eastAsia="zh-CN"/>
        </w:rPr>
        <w:t>6</w:t>
      </w:r>
      <w:r>
        <w:rPr>
          <w:rFonts w:hint="eastAsia" w:ascii="Times New Roman" w:hAnsi="宋体" w:eastAsia="宋体" w:cs="宋体"/>
          <w:b w:val="0"/>
          <w:bCs w:val="0"/>
          <w:color w:val="auto"/>
          <w:sz w:val="21"/>
          <w:szCs w:val="21"/>
          <w:highlight w:val="none"/>
          <w:lang w:val="en-US"/>
        </w:rPr>
        <w:t>.1</w:t>
      </w:r>
      <w:r>
        <w:rPr>
          <w:rFonts w:hint="eastAsia" w:hAnsi="宋体" w:cs="宋体"/>
          <w:b w:val="0"/>
          <w:bCs w:val="0"/>
          <w:color w:val="auto"/>
          <w:sz w:val="21"/>
          <w:szCs w:val="21"/>
          <w:highlight w:val="none"/>
          <w:lang w:val="en-US" w:eastAsia="zh-CN"/>
        </w:rPr>
        <w:t>7</w:t>
      </w:r>
      <w:r>
        <w:rPr>
          <w:rFonts w:hint="eastAsia" w:ascii="Times New Roman" w:hAnsi="宋体" w:eastAsia="宋体" w:cs="宋体"/>
          <w:b w:val="0"/>
          <w:bCs w:val="0"/>
          <w:color w:val="auto"/>
          <w:sz w:val="21"/>
          <w:szCs w:val="21"/>
          <w:highlight w:val="none"/>
          <w:lang w:val="en-US"/>
        </w:rPr>
        <w:t xml:space="preserve">  发承包双方宜通过协商方式解决工程索赔，经协商不能达成一致意见的，可按本合同第20条争议解决的约定执行，引起合同解除的，按本合同第</w:t>
      </w:r>
      <w:r>
        <w:rPr>
          <w:rFonts w:hint="eastAsia" w:ascii="Times New Roman" w:hAnsi="宋体" w:eastAsia="宋体" w:cs="宋体"/>
          <w:b w:val="0"/>
          <w:bCs w:val="0"/>
          <w:color w:val="auto"/>
          <w:sz w:val="21"/>
          <w:szCs w:val="21"/>
          <w:highlight w:val="none"/>
          <w:lang w:val="en-US" w:eastAsia="zh-CN"/>
        </w:rPr>
        <w:t>16</w:t>
      </w:r>
      <w:r>
        <w:rPr>
          <w:rFonts w:hint="eastAsia" w:ascii="Times New Roman" w:hAnsi="宋体" w:eastAsia="宋体" w:cs="宋体"/>
          <w:b w:val="0"/>
          <w:bCs w:val="0"/>
          <w:color w:val="auto"/>
          <w:sz w:val="21"/>
          <w:szCs w:val="21"/>
          <w:highlight w:val="none"/>
          <w:lang w:val="en-US"/>
        </w:rPr>
        <w:t>条</w:t>
      </w:r>
      <w:r>
        <w:rPr>
          <w:rFonts w:hint="eastAsia" w:hAnsi="宋体" w:cs="宋体"/>
          <w:b w:val="0"/>
          <w:bCs w:val="0"/>
          <w:strike w:val="0"/>
          <w:color w:val="auto"/>
          <w:sz w:val="21"/>
          <w:szCs w:val="21"/>
          <w:highlight w:val="none"/>
          <w:lang w:val="en-US" w:eastAsia="zh-CN"/>
        </w:rPr>
        <w:t>解除合同相关</w:t>
      </w:r>
      <w:r>
        <w:rPr>
          <w:rFonts w:hint="eastAsia" w:ascii="Times New Roman" w:hAnsi="宋体" w:eastAsia="宋体" w:cs="宋体"/>
          <w:b w:val="0"/>
          <w:bCs w:val="0"/>
          <w:color w:val="auto"/>
          <w:sz w:val="21"/>
          <w:szCs w:val="21"/>
          <w:highlight w:val="none"/>
          <w:lang w:val="en-US"/>
        </w:rPr>
        <w:t>的约定处理。</w:t>
      </w:r>
    </w:p>
    <w:p w14:paraId="2708D85A">
      <w:pPr>
        <w:pStyle w:val="19"/>
        <w:pBdr>
          <w:top w:val="none" w:color="auto" w:sz="0" w:space="0"/>
          <w:left w:val="none" w:color="auto" w:sz="0" w:space="0"/>
          <w:bottom w:val="none" w:color="auto" w:sz="0" w:space="1"/>
          <w:right w:val="none" w:color="auto" w:sz="0" w:space="0"/>
          <w:between w:val="none" w:color="auto" w:sz="0" w:space="0"/>
        </w:pBdr>
        <w:rPr>
          <w:color w:val="auto"/>
          <w:highlight w:val="none"/>
        </w:rPr>
      </w:pPr>
    </w:p>
    <w:p w14:paraId="0CC6A207">
      <w:pPr>
        <w:pStyle w:val="3"/>
        <w:rPr>
          <w:color w:val="auto"/>
          <w:highlight w:val="none"/>
        </w:rPr>
      </w:pPr>
      <w:bookmarkStart w:id="1323" w:name="_Toc20588"/>
      <w:r>
        <w:rPr>
          <w:color w:val="auto"/>
          <w:highlight w:val="none"/>
        </w:rPr>
        <w:t xml:space="preserve">20. </w:t>
      </w:r>
      <w:r>
        <w:rPr>
          <w:rFonts w:hint="eastAsia" w:hAnsi="宋体" w:cs="黑体"/>
          <w:color w:val="auto"/>
          <w:highlight w:val="none"/>
        </w:rPr>
        <w:t>争议解决</w:t>
      </w:r>
      <w:bookmarkEnd w:id="1314"/>
      <w:bookmarkEnd w:id="1315"/>
      <w:bookmarkEnd w:id="1316"/>
      <w:bookmarkEnd w:id="1317"/>
      <w:bookmarkEnd w:id="1318"/>
      <w:bookmarkEnd w:id="1319"/>
      <w:bookmarkEnd w:id="1320"/>
      <w:bookmarkEnd w:id="1323"/>
    </w:p>
    <w:bookmarkEnd w:id="1197"/>
    <w:bookmarkEnd w:id="1198"/>
    <w:p w14:paraId="416514A8">
      <w:pPr>
        <w:pStyle w:val="4"/>
        <w:rPr>
          <w:color w:val="auto"/>
          <w:highlight w:val="none"/>
        </w:rPr>
      </w:pPr>
      <w:bookmarkStart w:id="1324" w:name="_Toc407135280"/>
      <w:bookmarkStart w:id="1325" w:name="_Toc389065342"/>
      <w:bookmarkStart w:id="1326" w:name="_Toc1645489822"/>
      <w:bookmarkStart w:id="1327" w:name="_Toc373227777"/>
      <w:bookmarkStart w:id="1328" w:name="_Toc28101"/>
      <w:bookmarkStart w:id="1329" w:name="_Toc78449866"/>
      <w:bookmarkStart w:id="1330" w:name="_Toc17992"/>
      <w:bookmarkStart w:id="1331" w:name="_Toc373478424"/>
      <w:r>
        <w:rPr>
          <w:color w:val="auto"/>
          <w:highlight w:val="none"/>
        </w:rPr>
        <w:t xml:space="preserve">20.3 </w:t>
      </w:r>
      <w:r>
        <w:rPr>
          <w:rFonts w:hint="eastAsia" w:hAnsi="宋体" w:cs="黑体"/>
          <w:color w:val="auto"/>
          <w:highlight w:val="none"/>
        </w:rPr>
        <w:t>争</w:t>
      </w:r>
      <w:bookmarkEnd w:id="1199"/>
      <w:r>
        <w:rPr>
          <w:rFonts w:hint="eastAsia" w:hAnsi="宋体" w:cs="黑体"/>
          <w:color w:val="auto"/>
          <w:highlight w:val="none"/>
        </w:rPr>
        <w:t>议评审</w:t>
      </w:r>
      <w:bookmarkEnd w:id="1324"/>
      <w:bookmarkEnd w:id="1325"/>
      <w:bookmarkEnd w:id="1326"/>
      <w:bookmarkEnd w:id="1327"/>
      <w:bookmarkEnd w:id="1328"/>
      <w:bookmarkEnd w:id="1329"/>
      <w:bookmarkEnd w:id="1330"/>
      <w:bookmarkEnd w:id="1331"/>
    </w:p>
    <w:p w14:paraId="4237CD69">
      <w:pPr>
        <w:spacing w:line="360" w:lineRule="auto"/>
        <w:ind w:left="149" w:leftChars="71" w:firstLine="315" w:firstLineChars="150"/>
        <w:jc w:val="left"/>
        <w:rPr>
          <w:color w:val="auto"/>
          <w:highlight w:val="none"/>
          <w:u w:val="single"/>
        </w:rPr>
      </w:pPr>
      <w:r>
        <w:rPr>
          <w:rFonts w:hint="eastAsia" w:hAnsi="宋体" w:cs="宋体"/>
          <w:color w:val="auto"/>
          <w:highlight w:val="none"/>
        </w:rPr>
        <w:t>合同当事人是否同意将工程争议提交争议评审小组决定：</w:t>
      </w:r>
      <w:r>
        <w:rPr>
          <w:color w:val="auto"/>
          <w:highlight w:val="none"/>
          <w:u w:val="single"/>
        </w:rPr>
        <w:t xml:space="preserve">    </w:t>
      </w:r>
      <w:r>
        <w:rPr>
          <w:rFonts w:hint="eastAsia"/>
          <w:color w:val="auto"/>
          <w:highlight w:val="none"/>
          <w:u w:val="single"/>
          <w:lang w:val="en-US" w:eastAsia="zh-CN"/>
        </w:rPr>
        <w:t>/</w:t>
      </w:r>
      <w:r>
        <w:rPr>
          <w:color w:val="auto"/>
          <w:highlight w:val="none"/>
          <w:u w:val="single"/>
        </w:rPr>
        <w:t xml:space="preserve">             </w:t>
      </w:r>
      <w:r>
        <w:rPr>
          <w:rFonts w:hint="eastAsia" w:hAnsi="宋体" w:cs="宋体"/>
          <w:color w:val="auto"/>
          <w:highlight w:val="none"/>
        </w:rPr>
        <w:t>。</w:t>
      </w:r>
    </w:p>
    <w:p w14:paraId="2B04AFC7">
      <w:pPr>
        <w:spacing w:line="360" w:lineRule="auto"/>
        <w:ind w:firstLine="420" w:firstLineChars="200"/>
        <w:jc w:val="left"/>
        <w:outlineLvl w:val="0"/>
        <w:rPr>
          <w:color w:val="auto"/>
          <w:highlight w:val="none"/>
        </w:rPr>
      </w:pPr>
      <w:r>
        <w:rPr>
          <w:color w:val="auto"/>
          <w:highlight w:val="none"/>
        </w:rPr>
        <w:t xml:space="preserve">20.3.1 </w:t>
      </w:r>
      <w:r>
        <w:rPr>
          <w:rFonts w:hint="eastAsia" w:hAnsi="宋体" w:cs="宋体"/>
          <w:color w:val="auto"/>
          <w:highlight w:val="none"/>
        </w:rPr>
        <w:t>争议评审小组的确定</w:t>
      </w:r>
    </w:p>
    <w:p w14:paraId="4FEFE01A">
      <w:pPr>
        <w:spacing w:line="360" w:lineRule="auto"/>
        <w:ind w:firstLine="420" w:firstLineChars="200"/>
        <w:jc w:val="left"/>
        <w:rPr>
          <w:color w:val="auto"/>
          <w:highlight w:val="none"/>
          <w:u w:val="single"/>
        </w:rPr>
      </w:pPr>
      <w:r>
        <w:rPr>
          <w:rFonts w:hint="eastAsia" w:hAnsi="宋体" w:cs="宋体"/>
          <w:color w:val="auto"/>
          <w:highlight w:val="none"/>
        </w:rPr>
        <w:t>争议评审小组成员的确定：</w:t>
      </w:r>
      <w:r>
        <w:rPr>
          <w:color w:val="auto"/>
          <w:highlight w:val="none"/>
          <w:u w:val="single"/>
        </w:rPr>
        <w:t xml:space="preserve">    </w:t>
      </w:r>
      <w:r>
        <w:rPr>
          <w:rFonts w:hint="eastAsia"/>
          <w:color w:val="auto"/>
          <w:highlight w:val="none"/>
          <w:u w:val="single"/>
          <w:lang w:val="en-US" w:eastAsia="zh-CN"/>
        </w:rPr>
        <w:t>/</w:t>
      </w:r>
      <w:r>
        <w:rPr>
          <w:color w:val="auto"/>
          <w:highlight w:val="none"/>
          <w:u w:val="single"/>
        </w:rPr>
        <w:t xml:space="preserve">                  </w:t>
      </w:r>
      <w:r>
        <w:rPr>
          <w:rFonts w:hint="eastAsia" w:hAnsi="宋体" w:cs="宋体"/>
          <w:color w:val="auto"/>
          <w:highlight w:val="none"/>
        </w:rPr>
        <w:t>。</w:t>
      </w:r>
    </w:p>
    <w:p w14:paraId="5434FAE3">
      <w:pPr>
        <w:spacing w:line="360" w:lineRule="auto"/>
        <w:ind w:firstLine="420" w:firstLineChars="200"/>
        <w:jc w:val="left"/>
        <w:rPr>
          <w:color w:val="auto"/>
          <w:highlight w:val="none"/>
        </w:rPr>
      </w:pPr>
      <w:r>
        <w:rPr>
          <w:rFonts w:hint="eastAsia" w:hAnsi="宋体" w:cs="宋体"/>
          <w:color w:val="auto"/>
          <w:highlight w:val="none"/>
        </w:rPr>
        <w:t>选定争议评审员的期限：</w:t>
      </w:r>
      <w:r>
        <w:rPr>
          <w:color w:val="auto"/>
          <w:highlight w:val="none"/>
          <w:u w:val="single"/>
        </w:rPr>
        <w:t xml:space="preserve">     </w:t>
      </w:r>
      <w:r>
        <w:rPr>
          <w:rFonts w:hint="eastAsia"/>
          <w:color w:val="auto"/>
          <w:highlight w:val="none"/>
          <w:u w:val="single"/>
          <w:lang w:val="en-US" w:eastAsia="zh-CN"/>
        </w:rPr>
        <w:t>/</w:t>
      </w:r>
      <w:r>
        <w:rPr>
          <w:color w:val="auto"/>
          <w:highlight w:val="none"/>
          <w:u w:val="single"/>
        </w:rPr>
        <w:t xml:space="preserve">                     </w:t>
      </w:r>
      <w:r>
        <w:rPr>
          <w:rFonts w:hint="eastAsia" w:hAnsi="宋体" w:cs="宋体"/>
          <w:color w:val="auto"/>
          <w:highlight w:val="none"/>
        </w:rPr>
        <w:t>。</w:t>
      </w:r>
    </w:p>
    <w:p w14:paraId="152DB2F4">
      <w:pPr>
        <w:spacing w:line="360" w:lineRule="auto"/>
        <w:ind w:firstLine="420" w:firstLineChars="200"/>
        <w:jc w:val="left"/>
        <w:rPr>
          <w:color w:val="auto"/>
          <w:highlight w:val="none"/>
        </w:rPr>
      </w:pPr>
      <w:r>
        <w:rPr>
          <w:rFonts w:hint="eastAsia" w:hAnsi="宋体" w:cs="宋体"/>
          <w:color w:val="auto"/>
          <w:highlight w:val="none"/>
        </w:rPr>
        <w:t>争议评审小组成员的报酬承担方式：</w:t>
      </w:r>
      <w:r>
        <w:rPr>
          <w:color w:val="auto"/>
          <w:highlight w:val="none"/>
          <w:u w:val="single"/>
        </w:rPr>
        <w:t xml:space="preserve">    </w:t>
      </w:r>
      <w:r>
        <w:rPr>
          <w:rFonts w:hint="eastAsia"/>
          <w:color w:val="auto"/>
          <w:highlight w:val="none"/>
          <w:u w:val="single"/>
          <w:lang w:val="en-US" w:eastAsia="zh-CN"/>
        </w:rPr>
        <w:t>/</w:t>
      </w:r>
      <w:r>
        <w:rPr>
          <w:color w:val="auto"/>
          <w:highlight w:val="none"/>
          <w:u w:val="single"/>
        </w:rPr>
        <w:t xml:space="preserve">             </w:t>
      </w:r>
      <w:r>
        <w:rPr>
          <w:rFonts w:hint="eastAsia" w:hAnsi="宋体" w:cs="宋体"/>
          <w:color w:val="auto"/>
          <w:highlight w:val="none"/>
        </w:rPr>
        <w:t>。</w:t>
      </w:r>
    </w:p>
    <w:p w14:paraId="587FE8D6">
      <w:pPr>
        <w:spacing w:line="360" w:lineRule="auto"/>
        <w:ind w:firstLine="420" w:firstLineChars="200"/>
        <w:jc w:val="left"/>
        <w:rPr>
          <w:color w:val="auto"/>
          <w:highlight w:val="none"/>
        </w:rPr>
      </w:pPr>
      <w:r>
        <w:rPr>
          <w:rFonts w:hint="eastAsia" w:hAnsi="宋体" w:cs="宋体"/>
          <w:color w:val="auto"/>
          <w:highlight w:val="none"/>
        </w:rPr>
        <w:t>其他事项的约定：</w:t>
      </w:r>
      <w:r>
        <w:rPr>
          <w:color w:val="auto"/>
          <w:highlight w:val="none"/>
          <w:u w:val="single"/>
        </w:rPr>
        <w:t xml:space="preserve">        </w:t>
      </w:r>
      <w:r>
        <w:rPr>
          <w:rFonts w:hint="eastAsia"/>
          <w:color w:val="auto"/>
          <w:highlight w:val="none"/>
          <w:u w:val="single"/>
          <w:lang w:val="en-US" w:eastAsia="zh-CN"/>
        </w:rPr>
        <w:t>/</w:t>
      </w:r>
      <w:r>
        <w:rPr>
          <w:color w:val="auto"/>
          <w:highlight w:val="none"/>
          <w:u w:val="single"/>
        </w:rPr>
        <w:t xml:space="preserve">                    </w:t>
      </w:r>
      <w:r>
        <w:rPr>
          <w:rFonts w:hint="eastAsia" w:hAnsi="宋体" w:cs="宋体"/>
          <w:color w:val="auto"/>
          <w:highlight w:val="none"/>
        </w:rPr>
        <w:t>。</w:t>
      </w:r>
    </w:p>
    <w:p w14:paraId="6B1E6FB0">
      <w:pPr>
        <w:autoSpaceDE w:val="0"/>
        <w:autoSpaceDN w:val="0"/>
        <w:adjustRightInd w:val="0"/>
        <w:spacing w:line="360" w:lineRule="auto"/>
        <w:ind w:firstLine="420" w:firstLineChars="200"/>
        <w:jc w:val="left"/>
        <w:rPr>
          <w:color w:val="auto"/>
          <w:kern w:val="0"/>
          <w:highlight w:val="none"/>
        </w:rPr>
      </w:pPr>
      <w:r>
        <w:rPr>
          <w:color w:val="auto"/>
          <w:kern w:val="0"/>
          <w:highlight w:val="none"/>
        </w:rPr>
        <w:t xml:space="preserve">20.3.2 </w:t>
      </w:r>
      <w:r>
        <w:rPr>
          <w:rFonts w:hint="eastAsia" w:hAnsi="宋体" w:cs="宋体"/>
          <w:color w:val="auto"/>
          <w:kern w:val="0"/>
          <w:highlight w:val="none"/>
        </w:rPr>
        <w:t>争议评审小组的决定</w:t>
      </w:r>
    </w:p>
    <w:p w14:paraId="1C233817">
      <w:pPr>
        <w:spacing w:line="360" w:lineRule="auto"/>
        <w:ind w:firstLine="420" w:firstLineChars="200"/>
        <w:jc w:val="left"/>
        <w:rPr>
          <w:rFonts w:hint="eastAsia" w:hAnsi="宋体" w:cs="宋体"/>
          <w:color w:val="auto"/>
          <w:highlight w:val="none"/>
        </w:rPr>
      </w:pPr>
      <w:r>
        <w:rPr>
          <w:rFonts w:hint="eastAsia" w:hAnsi="宋体" w:cs="宋体"/>
          <w:color w:val="auto"/>
          <w:highlight w:val="none"/>
        </w:rPr>
        <w:t>合同当事人关于本项的约定：</w:t>
      </w:r>
      <w:r>
        <w:rPr>
          <w:color w:val="auto"/>
          <w:highlight w:val="none"/>
          <w:u w:val="single"/>
        </w:rPr>
        <w:t xml:space="preserve">      </w:t>
      </w:r>
      <w:r>
        <w:rPr>
          <w:rFonts w:hint="eastAsia"/>
          <w:color w:val="auto"/>
          <w:highlight w:val="none"/>
          <w:u w:val="single"/>
          <w:lang w:val="en-US" w:eastAsia="zh-CN"/>
        </w:rPr>
        <w:t>/</w:t>
      </w:r>
      <w:r>
        <w:rPr>
          <w:color w:val="auto"/>
          <w:highlight w:val="none"/>
          <w:u w:val="single"/>
        </w:rPr>
        <w:t xml:space="preserve">               </w:t>
      </w:r>
      <w:r>
        <w:rPr>
          <w:rFonts w:hint="eastAsia" w:hAnsi="宋体" w:cs="宋体"/>
          <w:color w:val="auto"/>
          <w:highlight w:val="none"/>
        </w:rPr>
        <w:t>。</w:t>
      </w:r>
    </w:p>
    <w:p w14:paraId="4989A185">
      <w:pPr>
        <w:spacing w:line="360" w:lineRule="auto"/>
        <w:ind w:firstLine="420" w:firstLineChars="200"/>
        <w:jc w:val="left"/>
        <w:rPr>
          <w:rFonts w:hint="eastAsia" w:hAnsi="宋体" w:cs="宋体"/>
          <w:color w:val="auto"/>
          <w:highlight w:val="none"/>
        </w:rPr>
      </w:pPr>
      <w:bookmarkStart w:id="1332" w:name="_Toc1456517022"/>
      <w:bookmarkStart w:id="1333" w:name="_Toc78449867"/>
      <w:bookmarkStart w:id="1334" w:name="_Toc389065343"/>
      <w:bookmarkStart w:id="1335" w:name="_Toc373227778"/>
      <w:bookmarkStart w:id="1336" w:name="_Toc373478425"/>
      <w:bookmarkStart w:id="1337" w:name="_Toc407135281"/>
      <w:r>
        <w:rPr>
          <w:rFonts w:hint="eastAsia" w:hAnsi="宋体" w:cs="宋体"/>
          <w:color w:val="auto"/>
          <w:highlight w:val="none"/>
        </w:rPr>
        <w:t>20.3.4 争议评审小组决定的效力</w:t>
      </w:r>
    </w:p>
    <w:p w14:paraId="7E00C011">
      <w:pPr>
        <w:spacing w:line="360" w:lineRule="auto"/>
        <w:ind w:firstLine="420" w:firstLineChars="200"/>
        <w:jc w:val="left"/>
        <w:rPr>
          <w:rFonts w:hint="eastAsia" w:hAnsi="宋体" w:cs="宋体"/>
          <w:color w:val="auto"/>
          <w:highlight w:val="none"/>
        </w:rPr>
      </w:pPr>
      <w:r>
        <w:rPr>
          <w:rFonts w:hint="eastAsia" w:hAnsi="宋体" w:cs="宋体"/>
          <w:color w:val="auto"/>
          <w:highlight w:val="none"/>
        </w:rPr>
        <w:t>合同当事人未签字确认争议评审小组作出的书面决定的，对双方无约束力，但双方在争议评审期间提交的证明材料、认可的事实可作为后续仲裁或诉讼的证据使用。</w:t>
      </w:r>
    </w:p>
    <w:p w14:paraId="24FFE4DB">
      <w:pPr>
        <w:pStyle w:val="19"/>
        <w:pBdr>
          <w:top w:val="none" w:color="auto" w:sz="0" w:space="0"/>
          <w:left w:val="none" w:color="auto" w:sz="0" w:space="0"/>
          <w:bottom w:val="none" w:color="auto" w:sz="0" w:space="1"/>
          <w:right w:val="none" w:color="auto" w:sz="0" w:space="0"/>
          <w:between w:val="none" w:color="auto" w:sz="0" w:space="0"/>
        </w:pBdr>
        <w:rPr>
          <w:color w:val="auto"/>
          <w:highlight w:val="none"/>
        </w:rPr>
      </w:pPr>
    </w:p>
    <w:p w14:paraId="0A68C4D0">
      <w:pPr>
        <w:pStyle w:val="4"/>
        <w:rPr>
          <w:color w:val="auto"/>
          <w:highlight w:val="none"/>
        </w:rPr>
      </w:pPr>
      <w:bookmarkStart w:id="1338" w:name="_Toc18668"/>
      <w:bookmarkStart w:id="1339" w:name="_Toc31980"/>
      <w:r>
        <w:rPr>
          <w:color w:val="auto"/>
          <w:highlight w:val="none"/>
        </w:rPr>
        <w:t xml:space="preserve">20.4 </w:t>
      </w:r>
      <w:r>
        <w:rPr>
          <w:rFonts w:hint="eastAsia" w:hAnsi="宋体" w:cs="黑体"/>
          <w:color w:val="auto"/>
          <w:highlight w:val="none"/>
        </w:rPr>
        <w:t>仲裁或诉讼</w:t>
      </w:r>
      <w:bookmarkEnd w:id="1200"/>
      <w:bookmarkEnd w:id="1332"/>
      <w:bookmarkEnd w:id="1333"/>
      <w:bookmarkEnd w:id="1334"/>
      <w:bookmarkEnd w:id="1335"/>
      <w:bookmarkEnd w:id="1336"/>
      <w:bookmarkEnd w:id="1337"/>
      <w:bookmarkEnd w:id="1338"/>
      <w:bookmarkEnd w:id="1339"/>
    </w:p>
    <w:p w14:paraId="70201737">
      <w:pPr>
        <w:spacing w:line="360" w:lineRule="auto"/>
        <w:ind w:firstLine="420" w:firstLineChars="200"/>
        <w:rPr>
          <w:color w:val="auto"/>
          <w:highlight w:val="none"/>
        </w:rPr>
      </w:pPr>
      <w:r>
        <w:rPr>
          <w:rFonts w:hint="eastAsia" w:hAnsi="宋体" w:cs="宋体"/>
          <w:color w:val="auto"/>
          <w:highlight w:val="none"/>
        </w:rPr>
        <w:t>因合同及合同有关事项发生的争议，</w:t>
      </w:r>
      <w:r>
        <w:rPr>
          <w:rFonts w:hint="eastAsia" w:hAnsi="宋体" w:cs="宋体"/>
          <w:color w:val="auto"/>
          <w:highlight w:val="none"/>
          <w:lang w:eastAsia="zh-CN"/>
        </w:rPr>
        <w:t>☑</w:t>
      </w:r>
      <w:r>
        <w:rPr>
          <w:rFonts w:hint="eastAsia" w:hAnsi="宋体" w:cs="宋体"/>
          <w:color w:val="auto"/>
          <w:highlight w:val="none"/>
        </w:rPr>
        <w:t>是 □否 同意先进行调解或争议评审，未达成一致后，按下列第</w:t>
      </w:r>
      <w:r>
        <w:rPr>
          <w:rFonts w:hint="eastAsia" w:hAnsi="宋体" w:cs="宋体"/>
          <w:color w:val="auto"/>
          <w:highlight w:val="none"/>
          <w:u w:val="single"/>
        </w:rPr>
        <w:t xml:space="preserve"> </w:t>
      </w:r>
      <w:r>
        <w:rPr>
          <w:rFonts w:hint="eastAsia" w:hAnsi="宋体" w:cs="宋体"/>
          <w:color w:val="auto"/>
          <w:highlight w:val="none"/>
          <w:u w:val="single"/>
          <w:lang w:eastAsia="zh-CN"/>
        </w:rPr>
        <w:t>（</w:t>
      </w:r>
      <w:r>
        <w:rPr>
          <w:rFonts w:hint="eastAsia" w:hAnsi="宋体" w:cs="宋体"/>
          <w:color w:val="auto"/>
          <w:highlight w:val="none"/>
          <w:u w:val="single"/>
          <w:lang w:val="en-US" w:eastAsia="zh-CN"/>
        </w:rPr>
        <w:t>2</w:t>
      </w:r>
      <w:r>
        <w:rPr>
          <w:rFonts w:hint="eastAsia" w:hAnsi="宋体" w:cs="宋体"/>
          <w:color w:val="auto"/>
          <w:highlight w:val="none"/>
          <w:u w:val="single"/>
          <w:lang w:eastAsia="zh-CN"/>
        </w:rPr>
        <w:t>）</w:t>
      </w:r>
      <w:r>
        <w:rPr>
          <w:rFonts w:hint="eastAsia" w:hAnsi="宋体" w:cs="宋体"/>
          <w:color w:val="auto"/>
          <w:highlight w:val="none"/>
          <w:u w:val="single"/>
        </w:rPr>
        <w:t xml:space="preserve"> </w:t>
      </w:r>
      <w:r>
        <w:rPr>
          <w:rFonts w:hint="eastAsia" w:hAnsi="宋体" w:cs="宋体"/>
          <w:color w:val="auto"/>
          <w:highlight w:val="none"/>
        </w:rPr>
        <w:t>种方式解决：</w:t>
      </w:r>
    </w:p>
    <w:p w14:paraId="1C8D6E56">
      <w:pPr>
        <w:spacing w:line="360" w:lineRule="auto"/>
        <w:ind w:firstLine="420" w:firstLineChars="200"/>
        <w:jc w:val="left"/>
        <w:rPr>
          <w:rFonts w:hint="eastAsia" w:hAnsi="宋体" w:cs="宋体"/>
          <w:color w:val="auto"/>
          <w:highlight w:val="none"/>
        </w:rPr>
      </w:pPr>
      <w:r>
        <w:rPr>
          <w:rFonts w:hint="eastAsia" w:hAnsi="宋体" w:cs="宋体"/>
          <w:color w:val="auto"/>
          <w:highlight w:val="none"/>
        </w:rPr>
        <w:t>（1）向</w:t>
      </w:r>
      <w:r>
        <w:rPr>
          <w:rFonts w:hint="eastAsia" w:hAnsi="宋体" w:cs="宋体"/>
          <w:color w:val="auto"/>
          <w:highlight w:val="none"/>
          <w:u w:val="single"/>
        </w:rPr>
        <w:t xml:space="preserve">                         </w:t>
      </w:r>
      <w:r>
        <w:rPr>
          <w:rFonts w:hint="eastAsia" w:hAnsi="宋体" w:cs="宋体"/>
          <w:color w:val="auto"/>
          <w:highlight w:val="none"/>
        </w:rPr>
        <w:t>仲裁委员会申请仲裁；</w:t>
      </w:r>
    </w:p>
    <w:p w14:paraId="4A3A935B">
      <w:pPr>
        <w:spacing w:line="360" w:lineRule="auto"/>
        <w:ind w:firstLine="420" w:firstLineChars="200"/>
        <w:jc w:val="left"/>
        <w:rPr>
          <w:rFonts w:hint="eastAsia" w:hAnsi="宋体" w:cs="宋体"/>
          <w:color w:val="auto"/>
          <w:highlight w:val="none"/>
        </w:rPr>
      </w:pPr>
      <w:r>
        <w:rPr>
          <w:rFonts w:hint="eastAsia" w:hAnsi="宋体" w:cs="宋体"/>
          <w:color w:val="auto"/>
          <w:highlight w:val="none"/>
        </w:rPr>
        <w:t>1）对于未能友好协商，或未能通过调解或争议评审解决的争议，发包人或承包人任一方均有权提交给约定的仲裁委员会仲裁。</w:t>
      </w:r>
    </w:p>
    <w:p w14:paraId="5D0B3E99">
      <w:pPr>
        <w:spacing w:line="360" w:lineRule="auto"/>
        <w:ind w:firstLine="420" w:firstLineChars="200"/>
        <w:jc w:val="left"/>
        <w:rPr>
          <w:rFonts w:hint="eastAsia" w:hAnsi="宋体" w:cs="宋体"/>
          <w:color w:val="auto"/>
          <w:highlight w:val="none"/>
        </w:rPr>
      </w:pPr>
      <w:r>
        <w:rPr>
          <w:rFonts w:hint="eastAsia" w:hAnsi="宋体" w:cs="宋体"/>
          <w:color w:val="auto"/>
          <w:highlight w:val="none"/>
        </w:rPr>
        <w:t>2）仲裁可在工程竣工验收之前或之后进行，但发包人、监理人和承包人各自的义务不得因在工程实施期间进行仲裁而有所改变。如果仲裁是在终止合同的情况下进行， 则对合同工程应采取保护措施，措施费由败诉方承担。</w:t>
      </w:r>
    </w:p>
    <w:p w14:paraId="467D3351">
      <w:pPr>
        <w:spacing w:line="360" w:lineRule="auto"/>
        <w:ind w:firstLine="420" w:firstLineChars="200"/>
        <w:jc w:val="left"/>
        <w:rPr>
          <w:rFonts w:hint="eastAsia" w:hAnsi="宋体" w:cs="宋体"/>
          <w:color w:val="auto"/>
          <w:highlight w:val="none"/>
        </w:rPr>
      </w:pPr>
      <w:r>
        <w:rPr>
          <w:rFonts w:hint="eastAsia" w:hAnsi="宋体" w:cs="宋体"/>
          <w:color w:val="auto"/>
          <w:highlight w:val="none"/>
        </w:rPr>
        <w:t>3）仲裁裁决是终局性的并对发包人和承包人双方具有约束力。</w:t>
      </w:r>
    </w:p>
    <w:p w14:paraId="1B8031EF">
      <w:pPr>
        <w:spacing w:line="360" w:lineRule="auto"/>
        <w:ind w:firstLine="420" w:firstLineChars="200"/>
        <w:jc w:val="left"/>
        <w:rPr>
          <w:rFonts w:hint="eastAsia" w:hAnsi="宋体" w:cs="宋体"/>
          <w:color w:val="auto"/>
          <w:highlight w:val="none"/>
        </w:rPr>
      </w:pPr>
      <w:r>
        <w:rPr>
          <w:rFonts w:hint="eastAsia" w:hAnsi="宋体" w:cs="宋体"/>
          <w:color w:val="auto"/>
          <w:highlight w:val="none"/>
        </w:rPr>
        <w:t>4）全部仲裁费用应由败诉方承担；或按仲裁委员会裁决的比例分担。</w:t>
      </w:r>
    </w:p>
    <w:p w14:paraId="6EAC76A5">
      <w:pPr>
        <w:spacing w:line="360" w:lineRule="auto"/>
        <w:ind w:firstLine="420" w:firstLineChars="200"/>
        <w:jc w:val="left"/>
        <w:rPr>
          <w:rFonts w:hint="eastAsia" w:hAnsi="宋体" w:cs="宋体"/>
          <w:color w:val="auto"/>
          <w:highlight w:val="none"/>
        </w:rPr>
      </w:pPr>
      <w:r>
        <w:rPr>
          <w:rFonts w:hint="eastAsia" w:hAnsi="宋体" w:cs="宋体"/>
          <w:color w:val="auto"/>
          <w:highlight w:val="none"/>
        </w:rPr>
        <w:t>（</w:t>
      </w:r>
      <w:r>
        <w:rPr>
          <w:color w:val="auto"/>
          <w:highlight w:val="none"/>
        </w:rPr>
        <w:t>2</w:t>
      </w:r>
      <w:r>
        <w:rPr>
          <w:rFonts w:hint="eastAsia" w:hAnsi="宋体" w:cs="宋体"/>
          <w:color w:val="auto"/>
          <w:highlight w:val="none"/>
        </w:rPr>
        <w:t>）向</w:t>
      </w:r>
      <w:r>
        <w:rPr>
          <w:color w:val="auto"/>
          <w:highlight w:val="none"/>
          <w:u w:val="single"/>
        </w:rPr>
        <w:t xml:space="preserve"> </w:t>
      </w:r>
      <w:r>
        <w:rPr>
          <w:rFonts w:hint="eastAsia"/>
          <w:color w:val="auto"/>
          <w:highlight w:val="none"/>
          <w:u w:val="single"/>
          <w:lang w:val="en-US" w:eastAsia="zh-CN"/>
        </w:rPr>
        <w:t>工程所在地</w:t>
      </w:r>
      <w:r>
        <w:rPr>
          <w:color w:val="auto"/>
          <w:highlight w:val="none"/>
          <w:u w:val="single"/>
        </w:rPr>
        <w:t xml:space="preserve"> </w:t>
      </w:r>
      <w:r>
        <w:rPr>
          <w:rFonts w:hint="eastAsia" w:hAnsi="宋体" w:cs="宋体"/>
          <w:color w:val="auto"/>
          <w:highlight w:val="none"/>
        </w:rPr>
        <w:t>人民法院起诉。</w:t>
      </w:r>
      <w:bookmarkEnd w:id="1201"/>
      <w:bookmarkEnd w:id="1202"/>
      <w:bookmarkEnd w:id="1203"/>
      <w:bookmarkEnd w:id="1204"/>
      <w:bookmarkEnd w:id="1205"/>
      <w:bookmarkEnd w:id="1206"/>
    </w:p>
    <w:p w14:paraId="2CEC5EFA">
      <w:pPr>
        <w:spacing w:line="360" w:lineRule="auto"/>
        <w:jc w:val="left"/>
        <w:rPr>
          <w:rFonts w:eastAsia="黑体"/>
          <w:b/>
          <w:bCs/>
          <w:color w:val="auto"/>
          <w:sz w:val="28"/>
          <w:szCs w:val="28"/>
          <w:highlight w:val="none"/>
        </w:rPr>
      </w:pPr>
      <w:bookmarkStart w:id="1340" w:name="_Toc351203652"/>
      <w:r>
        <w:rPr>
          <w:rFonts w:hint="eastAsia" w:eastAsia="黑体" w:cs="黑体"/>
          <w:b/>
          <w:bCs/>
          <w:color w:val="auto"/>
          <w:sz w:val="28"/>
          <w:szCs w:val="28"/>
          <w:highlight w:val="none"/>
        </w:rPr>
        <w:t>附件</w:t>
      </w:r>
      <w:bookmarkEnd w:id="1340"/>
    </w:p>
    <w:p w14:paraId="14C5565B">
      <w:pPr>
        <w:spacing w:line="360" w:lineRule="auto"/>
        <w:jc w:val="left"/>
        <w:rPr>
          <w:rFonts w:hint="eastAsia" w:ascii="宋体" w:hAnsi="宋体" w:cs="宋体"/>
          <w:color w:val="auto"/>
          <w:highlight w:val="none"/>
        </w:rPr>
      </w:pPr>
      <w:r>
        <w:rPr>
          <w:rFonts w:hint="eastAsia" w:ascii="宋体" w:hAnsi="宋体" w:cs="宋体"/>
          <w:color w:val="auto"/>
          <w:highlight w:val="none"/>
        </w:rPr>
        <w:t>附件</w:t>
      </w:r>
      <w:r>
        <w:rPr>
          <w:rFonts w:ascii="宋体" w:hAnsi="宋体" w:cs="宋体"/>
          <w:color w:val="auto"/>
          <w:highlight w:val="none"/>
        </w:rPr>
        <w:t>1</w:t>
      </w:r>
      <w:r>
        <w:rPr>
          <w:rFonts w:hint="eastAsia" w:ascii="宋体" w:hAnsi="宋体" w:cs="宋体"/>
          <w:color w:val="auto"/>
          <w:highlight w:val="none"/>
        </w:rPr>
        <w:t>：承包人承揽工程项目一览表</w:t>
      </w:r>
    </w:p>
    <w:p w14:paraId="03FB4D4C">
      <w:pPr>
        <w:spacing w:line="360" w:lineRule="auto"/>
        <w:jc w:val="left"/>
        <w:rPr>
          <w:rFonts w:ascii="宋体" w:hAnsi="宋体" w:cs="宋体"/>
          <w:color w:val="auto"/>
          <w:highlight w:val="none"/>
        </w:rPr>
      </w:pPr>
      <w:r>
        <w:rPr>
          <w:rFonts w:hint="eastAsia" w:ascii="宋体" w:hAnsi="宋体" w:cs="宋体"/>
          <w:color w:val="auto"/>
          <w:highlight w:val="none"/>
        </w:rPr>
        <w:t>附件2：工程质量保修书</w:t>
      </w:r>
    </w:p>
    <w:p w14:paraId="32CCBBF8">
      <w:pPr>
        <w:spacing w:line="360" w:lineRule="auto"/>
        <w:jc w:val="left"/>
        <w:rPr>
          <w:rFonts w:hint="eastAsia" w:ascii="宋体" w:hAnsi="宋体" w:cs="宋体"/>
          <w:color w:val="auto"/>
          <w:highlight w:val="none"/>
        </w:rPr>
      </w:pPr>
      <w:r>
        <w:rPr>
          <w:rFonts w:ascii="宋体" w:hAnsi="宋体" w:cs="宋体"/>
          <w:color w:val="auto"/>
          <w:highlight w:val="none"/>
        </w:rPr>
        <w:t>附件</w:t>
      </w:r>
      <w:r>
        <w:rPr>
          <w:rFonts w:hint="eastAsia" w:ascii="宋体" w:hAnsi="宋体" w:cs="宋体"/>
          <w:color w:val="auto"/>
          <w:highlight w:val="none"/>
        </w:rPr>
        <w:t>3</w:t>
      </w:r>
      <w:r>
        <w:rPr>
          <w:rFonts w:ascii="宋体" w:hAnsi="宋体" w:cs="宋体"/>
          <w:color w:val="auto"/>
          <w:highlight w:val="none"/>
        </w:rPr>
        <w:t>：主要建设工程文件目录</w:t>
      </w:r>
    </w:p>
    <w:p w14:paraId="2AF33D3B">
      <w:pPr>
        <w:spacing w:line="360" w:lineRule="auto"/>
        <w:jc w:val="left"/>
        <w:rPr>
          <w:rFonts w:ascii="宋体" w:hAnsi="宋体" w:cs="宋体"/>
          <w:color w:val="auto"/>
          <w:highlight w:val="none"/>
        </w:rPr>
      </w:pPr>
      <w:r>
        <w:rPr>
          <w:rFonts w:hint="eastAsia" w:ascii="宋体" w:hAnsi="宋体" w:cs="宋体"/>
          <w:color w:val="auto"/>
          <w:highlight w:val="none"/>
        </w:rPr>
        <w:t>附件4：承包人用于本工程施工的机械设备表</w:t>
      </w:r>
    </w:p>
    <w:p w14:paraId="0151D348">
      <w:pPr>
        <w:spacing w:line="360" w:lineRule="auto"/>
        <w:jc w:val="left"/>
        <w:rPr>
          <w:rFonts w:ascii="宋体"/>
          <w:color w:val="auto"/>
          <w:highlight w:val="none"/>
        </w:rPr>
      </w:pPr>
      <w:r>
        <w:rPr>
          <w:rFonts w:hint="eastAsia" w:ascii="宋体" w:hAnsi="宋体" w:cs="宋体"/>
          <w:color w:val="auto"/>
          <w:highlight w:val="none"/>
        </w:rPr>
        <w:t>附件5：承包人主要施工管理人员表</w:t>
      </w:r>
    </w:p>
    <w:p w14:paraId="77B13FD7">
      <w:pPr>
        <w:spacing w:line="360" w:lineRule="auto"/>
        <w:jc w:val="left"/>
        <w:rPr>
          <w:rFonts w:ascii="宋体"/>
          <w:color w:val="auto"/>
          <w:highlight w:val="none"/>
        </w:rPr>
      </w:pPr>
      <w:r>
        <w:rPr>
          <w:rFonts w:hint="eastAsia" w:ascii="宋体" w:hAnsi="宋体" w:cs="宋体"/>
          <w:color w:val="auto"/>
          <w:highlight w:val="none"/>
        </w:rPr>
        <w:t>附件6：分包人主要施工管理人员表</w:t>
      </w:r>
    </w:p>
    <w:p w14:paraId="73C0D23B">
      <w:pPr>
        <w:spacing w:line="360" w:lineRule="auto"/>
        <w:jc w:val="left"/>
        <w:rPr>
          <w:rFonts w:ascii="宋体"/>
          <w:color w:val="auto"/>
          <w:highlight w:val="none"/>
        </w:rPr>
      </w:pPr>
      <w:r>
        <w:rPr>
          <w:rFonts w:hint="eastAsia" w:ascii="宋体" w:hAnsi="宋体" w:cs="宋体"/>
          <w:color w:val="auto"/>
          <w:highlight w:val="none"/>
        </w:rPr>
        <w:t>附件7：履约担保格式（独立保函、非独立保函）</w:t>
      </w:r>
    </w:p>
    <w:p w14:paraId="22285E3D">
      <w:pPr>
        <w:spacing w:line="360" w:lineRule="auto"/>
        <w:jc w:val="left"/>
        <w:rPr>
          <w:rFonts w:hint="eastAsia" w:ascii="宋体" w:hAnsi="宋体" w:cs="宋体"/>
          <w:color w:val="auto"/>
          <w:highlight w:val="none"/>
        </w:rPr>
      </w:pPr>
      <w:r>
        <w:rPr>
          <w:rFonts w:hint="eastAsia" w:ascii="宋体" w:hAnsi="宋体" w:cs="宋体"/>
          <w:color w:val="auto"/>
          <w:highlight w:val="none"/>
        </w:rPr>
        <w:t>附件8：预付款担保格式（独立保函、非独立保函）</w:t>
      </w:r>
    </w:p>
    <w:p w14:paraId="5BB0033A">
      <w:pPr>
        <w:spacing w:line="360" w:lineRule="auto"/>
        <w:jc w:val="left"/>
        <w:rPr>
          <w:rFonts w:ascii="宋体" w:hAnsi="宋体" w:cs="宋体"/>
          <w:color w:val="auto"/>
          <w:highlight w:val="none"/>
        </w:rPr>
      </w:pPr>
      <w:r>
        <w:rPr>
          <w:rFonts w:hint="eastAsia" w:ascii="宋体" w:hAnsi="宋体" w:cs="宋体"/>
          <w:color w:val="auto"/>
          <w:highlight w:val="none"/>
        </w:rPr>
        <w:t>附件9：支付担保格式（独立保函、非独立保函）</w:t>
      </w:r>
    </w:p>
    <w:p w14:paraId="72E280A1">
      <w:pPr>
        <w:spacing w:line="360" w:lineRule="auto"/>
        <w:jc w:val="left"/>
        <w:rPr>
          <w:rFonts w:hint="eastAsia"/>
          <w:color w:val="auto"/>
          <w:highlight w:val="none"/>
        </w:rPr>
      </w:pPr>
      <w:r>
        <w:rPr>
          <w:rFonts w:hint="eastAsia" w:ascii="宋体" w:hAnsi="宋体" w:cs="宋体"/>
          <w:color w:val="auto"/>
          <w:highlight w:val="none"/>
        </w:rPr>
        <w:t>附件10：预付款</w:t>
      </w:r>
      <w:r>
        <w:rPr>
          <w:rFonts w:hint="eastAsia"/>
          <w:color w:val="auto"/>
          <w:highlight w:val="none"/>
        </w:rPr>
        <w:t>支付申请（核准）表</w:t>
      </w:r>
    </w:p>
    <w:p w14:paraId="5C39B951">
      <w:pPr>
        <w:spacing w:line="360" w:lineRule="auto"/>
        <w:jc w:val="left"/>
        <w:rPr>
          <w:rFonts w:hint="eastAsia"/>
          <w:color w:val="auto"/>
          <w:highlight w:val="none"/>
        </w:rPr>
      </w:pPr>
      <w:r>
        <w:rPr>
          <w:rFonts w:hint="eastAsia" w:ascii="宋体" w:hAnsi="宋体" w:cs="宋体"/>
          <w:color w:val="auto"/>
          <w:highlight w:val="none"/>
        </w:rPr>
        <w:t>附件11：</w:t>
      </w:r>
      <w:r>
        <w:rPr>
          <w:rFonts w:hint="eastAsia"/>
          <w:color w:val="auto"/>
          <w:highlight w:val="none"/>
        </w:rPr>
        <w:t>进度款支付申请（核准）表</w:t>
      </w:r>
    </w:p>
    <w:p w14:paraId="56087216">
      <w:pPr>
        <w:spacing w:line="360" w:lineRule="auto"/>
        <w:jc w:val="left"/>
        <w:rPr>
          <w:rFonts w:hint="eastAsia"/>
          <w:color w:val="auto"/>
          <w:highlight w:val="none"/>
        </w:rPr>
      </w:pPr>
      <w:r>
        <w:rPr>
          <w:rFonts w:hint="eastAsia" w:ascii="宋体" w:hAnsi="宋体" w:cs="宋体"/>
          <w:color w:val="auto"/>
          <w:highlight w:val="none"/>
        </w:rPr>
        <w:t>附件12：竣工</w:t>
      </w:r>
      <w:r>
        <w:rPr>
          <w:rFonts w:hint="eastAsia" w:ascii="宋体" w:hAnsi="宋体" w:cs="宋体"/>
          <w:color w:val="auto"/>
          <w:highlight w:val="none"/>
          <w:lang w:eastAsia="zh-CN"/>
        </w:rPr>
        <w:t>（施工过程）</w:t>
      </w:r>
      <w:r>
        <w:rPr>
          <w:rFonts w:hint="eastAsia" w:ascii="宋体" w:hAnsi="宋体" w:cs="宋体"/>
          <w:color w:val="auto"/>
          <w:highlight w:val="none"/>
        </w:rPr>
        <w:t>结算</w:t>
      </w:r>
      <w:r>
        <w:rPr>
          <w:rFonts w:hint="eastAsia"/>
          <w:color w:val="auto"/>
          <w:highlight w:val="none"/>
        </w:rPr>
        <w:t>款支付申请（核准）表</w:t>
      </w:r>
    </w:p>
    <w:p w14:paraId="217A6A4D">
      <w:pPr>
        <w:spacing w:line="360" w:lineRule="auto"/>
        <w:jc w:val="left"/>
        <w:rPr>
          <w:rFonts w:hint="eastAsia"/>
          <w:color w:val="auto"/>
          <w:highlight w:val="none"/>
        </w:rPr>
      </w:pPr>
      <w:r>
        <w:rPr>
          <w:rFonts w:hint="eastAsia" w:ascii="宋体" w:hAnsi="宋体" w:cs="宋体"/>
          <w:color w:val="auto"/>
          <w:highlight w:val="none"/>
        </w:rPr>
        <w:t>附件13：工程保修与结清结算支付申请（核准）表</w:t>
      </w:r>
    </w:p>
    <w:p w14:paraId="51073DA5">
      <w:pPr>
        <w:spacing w:line="360" w:lineRule="auto"/>
        <w:jc w:val="left"/>
        <w:rPr>
          <w:rFonts w:hint="eastAsia"/>
          <w:color w:val="auto"/>
          <w:highlight w:val="none"/>
        </w:rPr>
      </w:pPr>
      <w:r>
        <w:rPr>
          <w:rFonts w:hint="eastAsia"/>
          <w:color w:val="auto"/>
          <w:highlight w:val="none"/>
        </w:rPr>
        <w:t>附件14：总价合同进度款支付分解表</w:t>
      </w:r>
    </w:p>
    <w:p w14:paraId="2932A62C">
      <w:pPr>
        <w:spacing w:line="360" w:lineRule="auto"/>
        <w:jc w:val="left"/>
        <w:rPr>
          <w:rFonts w:hint="eastAsia"/>
          <w:color w:val="auto"/>
          <w:highlight w:val="none"/>
          <w:lang w:eastAsia="zh-CN"/>
        </w:rPr>
      </w:pPr>
      <w:r>
        <w:rPr>
          <w:rFonts w:hint="eastAsia"/>
          <w:color w:val="auto"/>
          <w:highlight w:val="none"/>
        </w:rPr>
        <w:t>附件15</w:t>
      </w:r>
      <w:r>
        <w:rPr>
          <w:rFonts w:hint="eastAsia"/>
          <w:color w:val="auto"/>
          <w:highlight w:val="none"/>
          <w:lang w:eastAsia="zh-CN"/>
        </w:rPr>
        <w:t>：措施项目费用分拆表</w:t>
      </w:r>
    </w:p>
    <w:p w14:paraId="7344BC95">
      <w:pPr>
        <w:spacing w:line="360" w:lineRule="auto"/>
        <w:jc w:val="left"/>
        <w:rPr>
          <w:rFonts w:hint="eastAsia"/>
          <w:color w:val="auto"/>
          <w:highlight w:val="none"/>
        </w:rPr>
      </w:pPr>
      <w:r>
        <w:rPr>
          <w:rFonts w:hint="eastAsia"/>
          <w:color w:val="auto"/>
          <w:highlight w:val="none"/>
          <w:lang w:eastAsia="zh-CN"/>
        </w:rPr>
        <w:t>附件</w:t>
      </w:r>
      <w:r>
        <w:rPr>
          <w:rFonts w:hint="eastAsia"/>
          <w:color w:val="auto"/>
          <w:highlight w:val="none"/>
          <w:lang w:val="en-US" w:eastAsia="zh-CN"/>
        </w:rPr>
        <w:t>16：零星签证费用确认单</w:t>
      </w:r>
    </w:p>
    <w:p w14:paraId="291217ED">
      <w:pPr>
        <w:pBdr>
          <w:top w:val="none" w:color="auto" w:sz="0" w:space="0"/>
          <w:left w:val="none" w:color="auto" w:sz="0" w:space="0"/>
          <w:right w:val="none" w:color="auto" w:sz="0" w:space="0"/>
          <w:between w:val="none" w:color="auto" w:sz="0" w:space="0"/>
        </w:pBdr>
        <w:spacing w:line="360" w:lineRule="auto"/>
        <w:jc w:val="left"/>
        <w:rPr>
          <w:rFonts w:hint="eastAsia" w:eastAsia="宋体"/>
          <w:color w:val="auto"/>
          <w:sz w:val="21"/>
          <w:szCs w:val="21"/>
          <w:highlight w:val="none"/>
          <w:lang w:val="en-US" w:eastAsia="zh-CN"/>
        </w:rPr>
      </w:pPr>
      <w:r>
        <w:rPr>
          <w:rFonts w:hint="eastAsia"/>
          <w:color w:val="auto"/>
          <w:sz w:val="21"/>
          <w:szCs w:val="21"/>
          <w:highlight w:val="none"/>
          <w:lang w:eastAsia="zh-CN"/>
        </w:rPr>
        <w:t>附件</w:t>
      </w:r>
      <w:r>
        <w:rPr>
          <w:rFonts w:hint="eastAsia"/>
          <w:color w:val="auto"/>
          <w:sz w:val="21"/>
          <w:szCs w:val="21"/>
          <w:highlight w:val="none"/>
          <w:lang w:val="en-US" w:eastAsia="zh-CN"/>
        </w:rPr>
        <w:t>17：索赔费用申请（核准）表</w:t>
      </w:r>
    </w:p>
    <w:p w14:paraId="46DE5557">
      <w:pPr>
        <w:pBdr>
          <w:top w:val="none" w:color="auto" w:sz="0" w:space="0"/>
          <w:left w:val="none" w:color="auto" w:sz="0" w:space="0"/>
          <w:right w:val="none" w:color="auto" w:sz="0" w:space="0"/>
          <w:between w:val="none" w:color="auto" w:sz="0" w:space="0"/>
        </w:pBdr>
        <w:spacing w:line="360" w:lineRule="auto"/>
        <w:rPr>
          <w:rFonts w:hint="eastAsia"/>
          <w:color w:val="auto"/>
          <w:sz w:val="21"/>
          <w:szCs w:val="21"/>
          <w:highlight w:val="none"/>
          <w:lang w:val="en-US" w:eastAsia="zh-CN"/>
        </w:rPr>
      </w:pPr>
      <w:r>
        <w:rPr>
          <w:rFonts w:hint="eastAsia"/>
          <w:color w:val="auto"/>
          <w:sz w:val="21"/>
          <w:szCs w:val="21"/>
          <w:highlight w:val="none"/>
          <w:lang w:eastAsia="zh-CN"/>
        </w:rPr>
        <w:t>附件</w:t>
      </w:r>
      <w:r>
        <w:rPr>
          <w:rFonts w:hint="eastAsia"/>
          <w:color w:val="auto"/>
          <w:sz w:val="21"/>
          <w:szCs w:val="21"/>
          <w:highlight w:val="none"/>
          <w:lang w:val="en-US" w:eastAsia="zh-CN"/>
        </w:rPr>
        <w:t>18：安全生产费支付申请（核准）表</w:t>
      </w:r>
    </w:p>
    <w:p w14:paraId="5152DB40">
      <w:pPr>
        <w:pBdr>
          <w:top w:val="none" w:color="auto" w:sz="0" w:space="0"/>
          <w:left w:val="none" w:color="auto" w:sz="0" w:space="0"/>
          <w:right w:val="none" w:color="auto" w:sz="0" w:space="0"/>
          <w:between w:val="none" w:color="auto" w:sz="0" w:space="0"/>
        </w:pBdr>
        <w:tabs>
          <w:tab w:val="center" w:pos="4153"/>
          <w:tab w:val="right" w:pos="8306"/>
        </w:tabs>
        <w:spacing w:line="360" w:lineRule="auto"/>
        <w:rPr>
          <w:rFonts w:hint="eastAsia"/>
          <w:color w:val="auto"/>
          <w:sz w:val="21"/>
          <w:szCs w:val="21"/>
          <w:highlight w:val="none"/>
          <w:lang w:val="en-US" w:eastAsia="zh-CN"/>
        </w:rPr>
      </w:pPr>
      <w:r>
        <w:rPr>
          <w:rFonts w:hint="eastAsia"/>
          <w:color w:val="auto"/>
          <w:sz w:val="21"/>
          <w:szCs w:val="21"/>
          <w:highlight w:val="none"/>
          <w:lang w:eastAsia="zh-CN"/>
        </w:rPr>
        <w:t>附件</w:t>
      </w:r>
      <w:r>
        <w:rPr>
          <w:rFonts w:hint="eastAsia"/>
          <w:color w:val="auto"/>
          <w:sz w:val="21"/>
          <w:szCs w:val="21"/>
          <w:highlight w:val="none"/>
          <w:lang w:val="en-US" w:eastAsia="zh-CN"/>
        </w:rPr>
        <w:t>19：发包人提供材料一览表</w:t>
      </w:r>
    </w:p>
    <w:p w14:paraId="17360C78">
      <w:pPr>
        <w:pBdr>
          <w:top w:val="none" w:color="auto" w:sz="0" w:space="0"/>
          <w:left w:val="none" w:color="auto" w:sz="0" w:space="0"/>
          <w:right w:val="none" w:color="auto" w:sz="0" w:space="0"/>
          <w:between w:val="none" w:color="auto" w:sz="0" w:space="0"/>
        </w:pBdr>
        <w:tabs>
          <w:tab w:val="center" w:pos="4153"/>
          <w:tab w:val="right" w:pos="8306"/>
        </w:tabs>
        <w:spacing w:line="360" w:lineRule="auto"/>
        <w:rPr>
          <w:rFonts w:hint="eastAsia"/>
          <w:color w:val="auto"/>
          <w:highlight w:val="none"/>
        </w:rPr>
        <w:sectPr>
          <w:pgSz w:w="11907" w:h="16840"/>
          <w:pgMar w:top="1440" w:right="1440" w:bottom="1797" w:left="1440" w:header="851" w:footer="850" w:gutter="0"/>
          <w:cols w:space="0" w:num="1"/>
          <w:rtlGutter w:val="0"/>
          <w:docGrid w:linePitch="312" w:charSpace="0"/>
        </w:sectPr>
      </w:pPr>
      <w:r>
        <w:rPr>
          <w:rFonts w:hint="eastAsia"/>
          <w:color w:val="auto"/>
          <w:sz w:val="21"/>
          <w:szCs w:val="21"/>
          <w:highlight w:val="none"/>
          <w:lang w:eastAsia="zh-CN"/>
        </w:rPr>
        <w:t>附件</w:t>
      </w:r>
      <w:r>
        <w:rPr>
          <w:rFonts w:hint="eastAsia"/>
          <w:color w:val="auto"/>
          <w:sz w:val="21"/>
          <w:szCs w:val="21"/>
          <w:highlight w:val="none"/>
          <w:lang w:val="en-US" w:eastAsia="zh-CN"/>
        </w:rPr>
        <w:t>20：允许调整价格的主要材料一览表</w:t>
      </w:r>
    </w:p>
    <w:p w14:paraId="2A901CEB">
      <w:pPr>
        <w:pStyle w:val="19"/>
        <w:pBdr>
          <w:top w:val="none" w:color="auto" w:sz="0" w:space="0"/>
          <w:left w:val="none" w:color="auto" w:sz="0" w:space="0"/>
          <w:bottom w:val="none" w:color="auto" w:sz="0" w:space="1"/>
          <w:right w:val="none" w:color="auto" w:sz="0" w:space="0"/>
          <w:between w:val="none" w:color="auto" w:sz="0" w:space="0"/>
        </w:pBdr>
        <w:rPr>
          <w:rFonts w:hint="eastAsia"/>
          <w:color w:val="auto"/>
          <w:highlight w:val="none"/>
        </w:rPr>
      </w:pPr>
    </w:p>
    <w:p w14:paraId="5A6A6622">
      <w:pPr>
        <w:spacing w:before="120" w:beforeLines="50" w:after="120" w:afterLines="50" w:line="440" w:lineRule="exact"/>
        <w:jc w:val="left"/>
        <w:rPr>
          <w:rFonts w:hint="eastAsia"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rPr>
        <w:t>附件</w:t>
      </w:r>
      <w:r>
        <w:rPr>
          <w:rFonts w:ascii="仿宋_GB2312" w:eastAsia="仿宋_GB2312" w:cs="仿宋_GB2312"/>
          <w:color w:val="auto"/>
          <w:sz w:val="30"/>
          <w:szCs w:val="30"/>
          <w:highlight w:val="none"/>
        </w:rPr>
        <w:t>1</w:t>
      </w:r>
      <w:r>
        <w:rPr>
          <w:rFonts w:hint="eastAsia" w:ascii="仿宋_GB2312" w:eastAsia="仿宋_GB2312" w:cs="仿宋_GB2312"/>
          <w:color w:val="auto"/>
          <w:sz w:val="30"/>
          <w:szCs w:val="30"/>
          <w:highlight w:val="none"/>
        </w:rPr>
        <w:t>：承包人承揽工程项目一览表</w:t>
      </w:r>
    </w:p>
    <w:p w14:paraId="348D7D95">
      <w:pPr>
        <w:spacing w:before="120" w:beforeLines="50" w:after="120" w:afterLines="50" w:line="440" w:lineRule="exact"/>
        <w:jc w:val="center"/>
        <w:rPr>
          <w:rFonts w:eastAsia="黑体"/>
          <w:color w:val="auto"/>
          <w:sz w:val="30"/>
          <w:szCs w:val="30"/>
          <w:highlight w:val="none"/>
        </w:rPr>
      </w:pPr>
      <w:r>
        <w:rPr>
          <w:rFonts w:hint="eastAsia" w:eastAsia="黑体" w:cs="黑体"/>
          <w:color w:val="auto"/>
          <w:sz w:val="30"/>
          <w:szCs w:val="30"/>
          <w:highlight w:val="none"/>
        </w:rPr>
        <w:t>承包人承揽工程项目一览表</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440"/>
        <w:gridCol w:w="1440"/>
        <w:gridCol w:w="1620"/>
        <w:gridCol w:w="1661"/>
        <w:gridCol w:w="850"/>
        <w:gridCol w:w="1560"/>
        <w:gridCol w:w="2126"/>
        <w:gridCol w:w="1417"/>
        <w:gridCol w:w="851"/>
        <w:gridCol w:w="850"/>
      </w:tblGrid>
      <w:tr w14:paraId="38E12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440" w:type="dxa"/>
            <w:noWrap w:val="0"/>
            <w:vAlign w:val="center"/>
          </w:tcPr>
          <w:p w14:paraId="6B02F34A">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单位工程名称</w:t>
            </w:r>
          </w:p>
        </w:tc>
        <w:tc>
          <w:tcPr>
            <w:tcW w:w="1440" w:type="dxa"/>
            <w:noWrap w:val="0"/>
            <w:vAlign w:val="center"/>
          </w:tcPr>
          <w:p w14:paraId="0C80B745">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建设规模</w:t>
            </w:r>
          </w:p>
        </w:tc>
        <w:tc>
          <w:tcPr>
            <w:tcW w:w="1620" w:type="dxa"/>
            <w:noWrap w:val="0"/>
            <w:vAlign w:val="center"/>
          </w:tcPr>
          <w:p w14:paraId="4E46380F">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建筑面积</w:t>
            </w:r>
            <w:r>
              <w:rPr>
                <w:rFonts w:hint="eastAsia" w:ascii="Calibri" w:hAnsi="Calibri" w:eastAsia="仿宋_GB2312" w:cs="仿宋_GB2312"/>
                <w:color w:val="auto"/>
                <w:sz w:val="28"/>
                <w:szCs w:val="28"/>
                <w:highlight w:val="none"/>
                <w:lang w:eastAsia="zh-CN"/>
              </w:rPr>
              <w:t>（</w:t>
            </w:r>
            <w:r>
              <w:rPr>
                <w:rFonts w:hint="eastAsia" w:ascii="Calibri" w:hAnsi="Calibri" w:eastAsia="仿宋_GB2312" w:cs="仿宋_GB2312"/>
                <w:color w:val="auto"/>
                <w:sz w:val="28"/>
                <w:szCs w:val="28"/>
                <w:highlight w:val="none"/>
              </w:rPr>
              <w:t>平方米</w:t>
            </w:r>
            <w:r>
              <w:rPr>
                <w:rFonts w:hint="eastAsia" w:ascii="Calibri" w:hAnsi="Calibri" w:eastAsia="仿宋_GB2312" w:cs="仿宋_GB2312"/>
                <w:color w:val="auto"/>
                <w:sz w:val="28"/>
                <w:szCs w:val="28"/>
                <w:highlight w:val="none"/>
                <w:lang w:eastAsia="zh-CN"/>
              </w:rPr>
              <w:t>）</w:t>
            </w:r>
          </w:p>
        </w:tc>
        <w:tc>
          <w:tcPr>
            <w:tcW w:w="1661" w:type="dxa"/>
            <w:noWrap w:val="0"/>
            <w:vAlign w:val="center"/>
          </w:tcPr>
          <w:p w14:paraId="44C4F621">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结构形式</w:t>
            </w:r>
          </w:p>
        </w:tc>
        <w:tc>
          <w:tcPr>
            <w:tcW w:w="850" w:type="dxa"/>
            <w:noWrap w:val="0"/>
            <w:vAlign w:val="center"/>
          </w:tcPr>
          <w:p w14:paraId="38D9E420">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层数</w:t>
            </w:r>
          </w:p>
        </w:tc>
        <w:tc>
          <w:tcPr>
            <w:tcW w:w="1560" w:type="dxa"/>
            <w:noWrap w:val="0"/>
            <w:vAlign w:val="center"/>
          </w:tcPr>
          <w:p w14:paraId="44024910">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生产能力</w:t>
            </w:r>
          </w:p>
        </w:tc>
        <w:tc>
          <w:tcPr>
            <w:tcW w:w="2126" w:type="dxa"/>
            <w:noWrap w:val="0"/>
            <w:vAlign w:val="center"/>
          </w:tcPr>
          <w:p w14:paraId="5161F848">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设备安装内容</w:t>
            </w:r>
          </w:p>
        </w:tc>
        <w:tc>
          <w:tcPr>
            <w:tcW w:w="1417" w:type="dxa"/>
            <w:noWrap w:val="0"/>
            <w:vAlign w:val="center"/>
          </w:tcPr>
          <w:p w14:paraId="72C4565A">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合同价格（元）</w:t>
            </w:r>
          </w:p>
        </w:tc>
        <w:tc>
          <w:tcPr>
            <w:tcW w:w="851" w:type="dxa"/>
            <w:noWrap w:val="0"/>
            <w:vAlign w:val="center"/>
          </w:tcPr>
          <w:p w14:paraId="703C62C2">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开工日期</w:t>
            </w:r>
          </w:p>
        </w:tc>
        <w:tc>
          <w:tcPr>
            <w:tcW w:w="850" w:type="dxa"/>
            <w:noWrap w:val="0"/>
            <w:vAlign w:val="center"/>
          </w:tcPr>
          <w:p w14:paraId="411C97D2">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竣工日期</w:t>
            </w:r>
          </w:p>
        </w:tc>
      </w:tr>
      <w:tr w14:paraId="69686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34704D0F">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40" w:type="dxa"/>
            <w:noWrap w:val="0"/>
            <w:vAlign w:val="center"/>
          </w:tcPr>
          <w:p w14:paraId="42A63B21">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620" w:type="dxa"/>
            <w:noWrap w:val="0"/>
            <w:vAlign w:val="center"/>
          </w:tcPr>
          <w:p w14:paraId="6D667F2D">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661" w:type="dxa"/>
            <w:noWrap w:val="0"/>
            <w:vAlign w:val="center"/>
          </w:tcPr>
          <w:p w14:paraId="40FBFB5B">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850" w:type="dxa"/>
            <w:noWrap w:val="0"/>
            <w:vAlign w:val="center"/>
          </w:tcPr>
          <w:p w14:paraId="72164CEE">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560" w:type="dxa"/>
            <w:noWrap w:val="0"/>
            <w:vAlign w:val="center"/>
          </w:tcPr>
          <w:p w14:paraId="0D43E3D0">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2126" w:type="dxa"/>
            <w:noWrap w:val="0"/>
            <w:vAlign w:val="center"/>
          </w:tcPr>
          <w:p w14:paraId="478208FD">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17" w:type="dxa"/>
            <w:noWrap w:val="0"/>
            <w:vAlign w:val="center"/>
          </w:tcPr>
          <w:p w14:paraId="6ECF071C">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851" w:type="dxa"/>
            <w:noWrap w:val="0"/>
            <w:vAlign w:val="center"/>
          </w:tcPr>
          <w:p w14:paraId="5D23DB9E">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850" w:type="dxa"/>
            <w:noWrap w:val="0"/>
            <w:vAlign w:val="center"/>
          </w:tcPr>
          <w:p w14:paraId="2A27A6A9">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1876B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76221ED0">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40" w:type="dxa"/>
            <w:noWrap w:val="0"/>
            <w:vAlign w:val="center"/>
          </w:tcPr>
          <w:p w14:paraId="412F78A2">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620" w:type="dxa"/>
            <w:noWrap w:val="0"/>
            <w:vAlign w:val="center"/>
          </w:tcPr>
          <w:p w14:paraId="189730E4">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661" w:type="dxa"/>
            <w:noWrap w:val="0"/>
            <w:vAlign w:val="center"/>
          </w:tcPr>
          <w:p w14:paraId="018D64FE">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850" w:type="dxa"/>
            <w:noWrap w:val="0"/>
            <w:vAlign w:val="center"/>
          </w:tcPr>
          <w:p w14:paraId="7C21004E">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560" w:type="dxa"/>
            <w:noWrap w:val="0"/>
            <w:vAlign w:val="center"/>
          </w:tcPr>
          <w:p w14:paraId="0AC7BDC1">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2126" w:type="dxa"/>
            <w:noWrap w:val="0"/>
            <w:vAlign w:val="center"/>
          </w:tcPr>
          <w:p w14:paraId="28F0E959">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17" w:type="dxa"/>
            <w:noWrap w:val="0"/>
            <w:vAlign w:val="center"/>
          </w:tcPr>
          <w:p w14:paraId="75990D8F">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851" w:type="dxa"/>
            <w:noWrap w:val="0"/>
            <w:vAlign w:val="center"/>
          </w:tcPr>
          <w:p w14:paraId="646998FF">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850" w:type="dxa"/>
            <w:noWrap w:val="0"/>
            <w:vAlign w:val="center"/>
          </w:tcPr>
          <w:p w14:paraId="1C13FBDF">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56A6C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1D943C1B">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40" w:type="dxa"/>
            <w:noWrap w:val="0"/>
            <w:vAlign w:val="center"/>
          </w:tcPr>
          <w:p w14:paraId="39042155">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620" w:type="dxa"/>
            <w:noWrap w:val="0"/>
            <w:vAlign w:val="center"/>
          </w:tcPr>
          <w:p w14:paraId="5073B80F">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661" w:type="dxa"/>
            <w:noWrap w:val="0"/>
            <w:vAlign w:val="center"/>
          </w:tcPr>
          <w:p w14:paraId="740014DF">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850" w:type="dxa"/>
            <w:noWrap w:val="0"/>
            <w:vAlign w:val="center"/>
          </w:tcPr>
          <w:p w14:paraId="10C1A21C">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560" w:type="dxa"/>
            <w:noWrap w:val="0"/>
            <w:vAlign w:val="center"/>
          </w:tcPr>
          <w:p w14:paraId="68586933">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2126" w:type="dxa"/>
            <w:noWrap w:val="0"/>
            <w:vAlign w:val="center"/>
          </w:tcPr>
          <w:p w14:paraId="034352AC">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17" w:type="dxa"/>
            <w:noWrap w:val="0"/>
            <w:vAlign w:val="center"/>
          </w:tcPr>
          <w:p w14:paraId="262E8984">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851" w:type="dxa"/>
            <w:noWrap w:val="0"/>
            <w:vAlign w:val="center"/>
          </w:tcPr>
          <w:p w14:paraId="1F2AADFB">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850" w:type="dxa"/>
            <w:noWrap w:val="0"/>
            <w:vAlign w:val="center"/>
          </w:tcPr>
          <w:p w14:paraId="31643E29">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1DB15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440" w:type="dxa"/>
            <w:noWrap w:val="0"/>
            <w:vAlign w:val="center"/>
          </w:tcPr>
          <w:p w14:paraId="0860E02A">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40" w:type="dxa"/>
            <w:noWrap w:val="0"/>
            <w:vAlign w:val="center"/>
          </w:tcPr>
          <w:p w14:paraId="28FDEC3A">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620" w:type="dxa"/>
            <w:noWrap w:val="0"/>
            <w:vAlign w:val="center"/>
          </w:tcPr>
          <w:p w14:paraId="7AB00C6F">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661" w:type="dxa"/>
            <w:noWrap w:val="0"/>
            <w:vAlign w:val="center"/>
          </w:tcPr>
          <w:p w14:paraId="4D148994">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850" w:type="dxa"/>
            <w:noWrap w:val="0"/>
            <w:vAlign w:val="center"/>
          </w:tcPr>
          <w:p w14:paraId="77C6D106">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560" w:type="dxa"/>
            <w:noWrap w:val="0"/>
            <w:vAlign w:val="center"/>
          </w:tcPr>
          <w:p w14:paraId="7091CBD1">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2126" w:type="dxa"/>
            <w:noWrap w:val="0"/>
            <w:vAlign w:val="center"/>
          </w:tcPr>
          <w:p w14:paraId="5E7D3DD0">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17" w:type="dxa"/>
            <w:noWrap w:val="0"/>
            <w:vAlign w:val="center"/>
          </w:tcPr>
          <w:p w14:paraId="46C4EAD8">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851" w:type="dxa"/>
            <w:noWrap w:val="0"/>
            <w:vAlign w:val="center"/>
          </w:tcPr>
          <w:p w14:paraId="7BDBA771">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850" w:type="dxa"/>
            <w:noWrap w:val="0"/>
            <w:vAlign w:val="center"/>
          </w:tcPr>
          <w:p w14:paraId="2FBA4153">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4E12B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440" w:type="dxa"/>
            <w:noWrap w:val="0"/>
            <w:vAlign w:val="center"/>
          </w:tcPr>
          <w:p w14:paraId="3DBA5AAD">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40" w:type="dxa"/>
            <w:noWrap w:val="0"/>
            <w:vAlign w:val="center"/>
          </w:tcPr>
          <w:p w14:paraId="1AD97CFF">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620" w:type="dxa"/>
            <w:noWrap w:val="0"/>
            <w:vAlign w:val="center"/>
          </w:tcPr>
          <w:p w14:paraId="3AC92A73">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661" w:type="dxa"/>
            <w:noWrap w:val="0"/>
            <w:vAlign w:val="center"/>
          </w:tcPr>
          <w:p w14:paraId="53721EAE">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850" w:type="dxa"/>
            <w:noWrap w:val="0"/>
            <w:vAlign w:val="center"/>
          </w:tcPr>
          <w:p w14:paraId="10500237">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560" w:type="dxa"/>
            <w:noWrap w:val="0"/>
            <w:vAlign w:val="center"/>
          </w:tcPr>
          <w:p w14:paraId="4EAE7A38">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2126" w:type="dxa"/>
            <w:noWrap w:val="0"/>
            <w:vAlign w:val="center"/>
          </w:tcPr>
          <w:p w14:paraId="744FDF81">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17" w:type="dxa"/>
            <w:noWrap w:val="0"/>
            <w:vAlign w:val="center"/>
          </w:tcPr>
          <w:p w14:paraId="56BB513C">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851" w:type="dxa"/>
            <w:noWrap w:val="0"/>
            <w:vAlign w:val="center"/>
          </w:tcPr>
          <w:p w14:paraId="5D53950B">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850" w:type="dxa"/>
            <w:noWrap w:val="0"/>
            <w:vAlign w:val="center"/>
          </w:tcPr>
          <w:p w14:paraId="7BBD15C8">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6ABC7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1568A0FB">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40" w:type="dxa"/>
            <w:noWrap w:val="0"/>
            <w:vAlign w:val="center"/>
          </w:tcPr>
          <w:p w14:paraId="70B3831C">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620" w:type="dxa"/>
            <w:noWrap w:val="0"/>
            <w:vAlign w:val="center"/>
          </w:tcPr>
          <w:p w14:paraId="2B318D3A">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661" w:type="dxa"/>
            <w:noWrap w:val="0"/>
            <w:vAlign w:val="center"/>
          </w:tcPr>
          <w:p w14:paraId="5E798862">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850" w:type="dxa"/>
            <w:noWrap w:val="0"/>
            <w:vAlign w:val="center"/>
          </w:tcPr>
          <w:p w14:paraId="1C7F5D64">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560" w:type="dxa"/>
            <w:noWrap w:val="0"/>
            <w:vAlign w:val="center"/>
          </w:tcPr>
          <w:p w14:paraId="0F26214A">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2126" w:type="dxa"/>
            <w:noWrap w:val="0"/>
            <w:vAlign w:val="center"/>
          </w:tcPr>
          <w:p w14:paraId="2136899F">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17" w:type="dxa"/>
            <w:noWrap w:val="0"/>
            <w:vAlign w:val="center"/>
          </w:tcPr>
          <w:p w14:paraId="2689257F">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851" w:type="dxa"/>
            <w:noWrap w:val="0"/>
            <w:vAlign w:val="center"/>
          </w:tcPr>
          <w:p w14:paraId="63F00CBD">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850" w:type="dxa"/>
            <w:noWrap w:val="0"/>
            <w:vAlign w:val="center"/>
          </w:tcPr>
          <w:p w14:paraId="7A8E6D1B">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1D2F3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491038E4">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40" w:type="dxa"/>
            <w:noWrap w:val="0"/>
            <w:vAlign w:val="center"/>
          </w:tcPr>
          <w:p w14:paraId="210FCA83">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620" w:type="dxa"/>
            <w:noWrap w:val="0"/>
            <w:vAlign w:val="center"/>
          </w:tcPr>
          <w:p w14:paraId="7B312898">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661" w:type="dxa"/>
            <w:noWrap w:val="0"/>
            <w:vAlign w:val="center"/>
          </w:tcPr>
          <w:p w14:paraId="1D5B87A4">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850" w:type="dxa"/>
            <w:noWrap w:val="0"/>
            <w:vAlign w:val="center"/>
          </w:tcPr>
          <w:p w14:paraId="379EA984">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560" w:type="dxa"/>
            <w:noWrap w:val="0"/>
            <w:vAlign w:val="center"/>
          </w:tcPr>
          <w:p w14:paraId="71BF618C">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2126" w:type="dxa"/>
            <w:noWrap w:val="0"/>
            <w:vAlign w:val="center"/>
          </w:tcPr>
          <w:p w14:paraId="34B0E684">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17" w:type="dxa"/>
            <w:noWrap w:val="0"/>
            <w:vAlign w:val="center"/>
          </w:tcPr>
          <w:p w14:paraId="03E75CCD">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851" w:type="dxa"/>
            <w:noWrap w:val="0"/>
            <w:vAlign w:val="center"/>
          </w:tcPr>
          <w:p w14:paraId="43703813">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850" w:type="dxa"/>
            <w:noWrap w:val="0"/>
            <w:vAlign w:val="center"/>
          </w:tcPr>
          <w:p w14:paraId="618558B8">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7CD89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440" w:type="dxa"/>
            <w:noWrap w:val="0"/>
            <w:vAlign w:val="center"/>
          </w:tcPr>
          <w:p w14:paraId="72320CEE">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40" w:type="dxa"/>
            <w:noWrap w:val="0"/>
            <w:vAlign w:val="center"/>
          </w:tcPr>
          <w:p w14:paraId="5377BEE8">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620" w:type="dxa"/>
            <w:noWrap w:val="0"/>
            <w:vAlign w:val="center"/>
          </w:tcPr>
          <w:p w14:paraId="0E0D9E2C">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661" w:type="dxa"/>
            <w:noWrap w:val="0"/>
            <w:vAlign w:val="center"/>
          </w:tcPr>
          <w:p w14:paraId="5EAFB398">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850" w:type="dxa"/>
            <w:noWrap w:val="0"/>
            <w:vAlign w:val="center"/>
          </w:tcPr>
          <w:p w14:paraId="2ED1C22B">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560" w:type="dxa"/>
            <w:noWrap w:val="0"/>
            <w:vAlign w:val="center"/>
          </w:tcPr>
          <w:p w14:paraId="1F481738">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2126" w:type="dxa"/>
            <w:noWrap w:val="0"/>
            <w:vAlign w:val="center"/>
          </w:tcPr>
          <w:p w14:paraId="640AD243">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17" w:type="dxa"/>
            <w:noWrap w:val="0"/>
            <w:vAlign w:val="center"/>
          </w:tcPr>
          <w:p w14:paraId="0F5B5321">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851" w:type="dxa"/>
            <w:noWrap w:val="0"/>
            <w:vAlign w:val="center"/>
          </w:tcPr>
          <w:p w14:paraId="1C38F9EE">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850" w:type="dxa"/>
            <w:noWrap w:val="0"/>
            <w:vAlign w:val="center"/>
          </w:tcPr>
          <w:p w14:paraId="6FAFE486">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25A77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3AEF1405">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40" w:type="dxa"/>
            <w:noWrap w:val="0"/>
            <w:vAlign w:val="center"/>
          </w:tcPr>
          <w:p w14:paraId="4A1C7299">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620" w:type="dxa"/>
            <w:noWrap w:val="0"/>
            <w:vAlign w:val="center"/>
          </w:tcPr>
          <w:p w14:paraId="63729AB8">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661" w:type="dxa"/>
            <w:noWrap w:val="0"/>
            <w:vAlign w:val="center"/>
          </w:tcPr>
          <w:p w14:paraId="01BACE55">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850" w:type="dxa"/>
            <w:noWrap w:val="0"/>
            <w:vAlign w:val="center"/>
          </w:tcPr>
          <w:p w14:paraId="478E3AEC">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560" w:type="dxa"/>
            <w:noWrap w:val="0"/>
            <w:vAlign w:val="center"/>
          </w:tcPr>
          <w:p w14:paraId="4A805F00">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2126" w:type="dxa"/>
            <w:noWrap w:val="0"/>
            <w:vAlign w:val="center"/>
          </w:tcPr>
          <w:p w14:paraId="059BFD64">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17" w:type="dxa"/>
            <w:noWrap w:val="0"/>
            <w:vAlign w:val="center"/>
          </w:tcPr>
          <w:p w14:paraId="2134649E">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851" w:type="dxa"/>
            <w:noWrap w:val="0"/>
            <w:vAlign w:val="center"/>
          </w:tcPr>
          <w:p w14:paraId="7A342133">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850" w:type="dxa"/>
            <w:noWrap w:val="0"/>
            <w:vAlign w:val="center"/>
          </w:tcPr>
          <w:p w14:paraId="617304E1">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1B554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58E6245F">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40" w:type="dxa"/>
            <w:noWrap w:val="0"/>
            <w:vAlign w:val="center"/>
          </w:tcPr>
          <w:p w14:paraId="7F73AB4E">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620" w:type="dxa"/>
            <w:noWrap w:val="0"/>
            <w:vAlign w:val="center"/>
          </w:tcPr>
          <w:p w14:paraId="79F5D336">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661" w:type="dxa"/>
            <w:noWrap w:val="0"/>
            <w:vAlign w:val="center"/>
          </w:tcPr>
          <w:p w14:paraId="624B9A1E">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850" w:type="dxa"/>
            <w:noWrap w:val="0"/>
            <w:vAlign w:val="center"/>
          </w:tcPr>
          <w:p w14:paraId="69976551">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560" w:type="dxa"/>
            <w:noWrap w:val="0"/>
            <w:vAlign w:val="center"/>
          </w:tcPr>
          <w:p w14:paraId="686CE9E2">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2126" w:type="dxa"/>
            <w:noWrap w:val="0"/>
            <w:vAlign w:val="center"/>
          </w:tcPr>
          <w:p w14:paraId="456667FB">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17" w:type="dxa"/>
            <w:noWrap w:val="0"/>
            <w:vAlign w:val="center"/>
          </w:tcPr>
          <w:p w14:paraId="346A1DA1">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851" w:type="dxa"/>
            <w:noWrap w:val="0"/>
            <w:vAlign w:val="center"/>
          </w:tcPr>
          <w:p w14:paraId="21DCBCD5">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850" w:type="dxa"/>
            <w:noWrap w:val="0"/>
            <w:vAlign w:val="center"/>
          </w:tcPr>
          <w:p w14:paraId="0EA63025">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bl>
    <w:p w14:paraId="3AECCC53">
      <w:pPr>
        <w:spacing w:line="460" w:lineRule="exact"/>
        <w:ind w:firstLine="420" w:firstLineChars="200"/>
        <w:rPr>
          <w:color w:val="auto"/>
          <w:highlight w:val="none"/>
        </w:rPr>
      </w:pPr>
    </w:p>
    <w:p w14:paraId="269742B1">
      <w:pPr>
        <w:spacing w:line="460" w:lineRule="exact"/>
        <w:ind w:firstLine="420" w:firstLineChars="200"/>
        <w:rPr>
          <w:color w:val="auto"/>
          <w:highlight w:val="none"/>
        </w:rPr>
        <w:sectPr>
          <w:pgSz w:w="16840" w:h="11907" w:orient="landscape"/>
          <w:pgMar w:top="1440" w:right="1440" w:bottom="1440" w:left="1797" w:header="851" w:footer="851" w:gutter="0"/>
          <w:cols w:space="720" w:num="1"/>
          <w:docGrid w:linePitch="312" w:charSpace="0"/>
        </w:sectPr>
      </w:pPr>
    </w:p>
    <w:p w14:paraId="4C5DB5B7">
      <w:pPr>
        <w:spacing w:before="120" w:beforeLines="50" w:after="120" w:afterLines="50" w:line="440" w:lineRule="exact"/>
        <w:jc w:val="left"/>
        <w:rPr>
          <w:rFonts w:hint="eastAsia"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rPr>
        <w:t>附件2：</w:t>
      </w:r>
      <w:r>
        <w:rPr>
          <w:rFonts w:hint="eastAsia" w:ascii="仿宋_GB2312" w:eastAsia="仿宋_GB2312" w:cs="仿宋_GB2312"/>
          <w:color w:val="auto"/>
          <w:sz w:val="30"/>
          <w:szCs w:val="30"/>
          <w:highlight w:val="none"/>
          <w:lang w:val="en-US" w:eastAsia="zh-CN"/>
        </w:rPr>
        <w:t>工程质量保修书</w:t>
      </w:r>
    </w:p>
    <w:p w14:paraId="2CD78836">
      <w:pPr>
        <w:spacing w:before="120" w:beforeLines="50" w:after="120" w:afterLines="50" w:line="440" w:lineRule="exact"/>
        <w:jc w:val="center"/>
        <w:rPr>
          <w:rFonts w:ascii="黑体" w:eastAsia="黑体"/>
          <w:color w:val="auto"/>
          <w:sz w:val="32"/>
          <w:szCs w:val="32"/>
          <w:highlight w:val="none"/>
        </w:rPr>
      </w:pPr>
      <w:r>
        <w:rPr>
          <w:rFonts w:hint="eastAsia" w:ascii="黑体" w:hAnsi="宋体" w:eastAsia="黑体" w:cs="黑体"/>
          <w:color w:val="auto"/>
          <w:sz w:val="32"/>
          <w:szCs w:val="32"/>
          <w:highlight w:val="none"/>
        </w:rPr>
        <w:t>工程质量保修书（市政公用工程）</w:t>
      </w:r>
    </w:p>
    <w:p w14:paraId="6A90B11A">
      <w:pPr>
        <w:spacing w:line="360" w:lineRule="auto"/>
        <w:ind w:firstLine="420" w:firstLineChars="200"/>
        <w:rPr>
          <w:rFonts w:ascii="宋体"/>
          <w:color w:val="auto"/>
          <w:highlight w:val="none"/>
        </w:rPr>
      </w:pPr>
      <w:r>
        <w:rPr>
          <w:rFonts w:hint="eastAsia" w:ascii="宋体" w:hAnsi="宋体" w:cs="宋体"/>
          <w:color w:val="auto"/>
          <w:highlight w:val="none"/>
        </w:rPr>
        <w:t>发包人（全称）：</w:t>
      </w:r>
      <w:r>
        <w:rPr>
          <w:rFonts w:ascii="宋体" w:hAnsi="宋体" w:cs="宋体"/>
          <w:color w:val="auto"/>
          <w:highlight w:val="none"/>
          <w:u w:val="single"/>
        </w:rPr>
        <w:t xml:space="preserve">                                </w:t>
      </w:r>
      <w:r>
        <w:rPr>
          <w:rFonts w:ascii="宋体" w:hAnsi="宋体" w:cs="宋体"/>
          <w:color w:val="auto"/>
          <w:highlight w:val="none"/>
        </w:rPr>
        <w:t xml:space="preserve"> </w:t>
      </w:r>
    </w:p>
    <w:p w14:paraId="271C5CC0">
      <w:pPr>
        <w:spacing w:line="360" w:lineRule="auto"/>
        <w:ind w:firstLine="420" w:firstLineChars="200"/>
        <w:rPr>
          <w:rFonts w:ascii="宋体"/>
          <w:color w:val="auto"/>
          <w:highlight w:val="none"/>
        </w:rPr>
      </w:pPr>
      <w:r>
        <w:rPr>
          <w:rFonts w:hint="eastAsia" w:ascii="宋体" w:hAnsi="宋体" w:cs="宋体"/>
          <w:color w:val="auto"/>
          <w:highlight w:val="none"/>
        </w:rPr>
        <w:t>承包人（全称）：</w:t>
      </w:r>
      <w:r>
        <w:rPr>
          <w:rFonts w:ascii="宋体" w:hAnsi="宋体" w:cs="宋体"/>
          <w:color w:val="auto"/>
          <w:highlight w:val="none"/>
          <w:u w:val="single"/>
        </w:rPr>
        <w:t xml:space="preserve">                                </w:t>
      </w:r>
      <w:r>
        <w:rPr>
          <w:rFonts w:ascii="宋体" w:hAnsi="宋体" w:cs="宋体"/>
          <w:color w:val="auto"/>
          <w:highlight w:val="none"/>
        </w:rPr>
        <w:t xml:space="preserve"> </w:t>
      </w:r>
    </w:p>
    <w:p w14:paraId="1700F8A2">
      <w:pPr>
        <w:spacing w:line="360" w:lineRule="auto"/>
        <w:rPr>
          <w:rFonts w:ascii="宋体"/>
          <w:color w:val="auto"/>
          <w:highlight w:val="none"/>
        </w:rPr>
      </w:pPr>
    </w:p>
    <w:p w14:paraId="26FBA791">
      <w:pPr>
        <w:spacing w:line="360" w:lineRule="auto"/>
        <w:ind w:firstLine="420"/>
        <w:rPr>
          <w:rFonts w:ascii="宋体"/>
          <w:color w:val="auto"/>
          <w:highlight w:val="none"/>
        </w:rPr>
      </w:pPr>
      <w:r>
        <w:rPr>
          <w:rFonts w:hint="eastAsia" w:ascii="宋体" w:hAnsi="宋体" w:cs="宋体"/>
          <w:color w:val="auto"/>
          <w:highlight w:val="none"/>
        </w:rPr>
        <w:t>发包人和承包人根据《中华人民共和国建筑法》和《建设工程质量管理条例》，经协商一致就</w:t>
      </w:r>
      <w:r>
        <w:rPr>
          <w:rFonts w:ascii="宋体" w:hAnsi="宋体" w:cs="宋体"/>
          <w:color w:val="auto"/>
          <w:highlight w:val="none"/>
          <w:u w:val="single"/>
        </w:rPr>
        <w:t xml:space="preserve">                                     </w:t>
      </w:r>
      <w:r>
        <w:rPr>
          <w:rFonts w:hint="eastAsia" w:ascii="宋体" w:hAnsi="宋体" w:cs="宋体"/>
          <w:color w:val="auto"/>
          <w:highlight w:val="none"/>
        </w:rPr>
        <w:t>（工程全称）签订工程质量保修书。</w:t>
      </w:r>
    </w:p>
    <w:p w14:paraId="265843A7">
      <w:pPr>
        <w:spacing w:line="360" w:lineRule="auto"/>
        <w:ind w:firstLine="420" w:firstLineChars="200"/>
        <w:rPr>
          <w:rFonts w:ascii="黑体" w:hAnsi="宋体" w:eastAsia="黑体"/>
          <w:color w:val="auto"/>
          <w:highlight w:val="none"/>
        </w:rPr>
      </w:pPr>
      <w:r>
        <w:rPr>
          <w:rFonts w:hint="eastAsia" w:ascii="黑体" w:hAnsi="宋体" w:eastAsia="黑体" w:cs="黑体"/>
          <w:color w:val="auto"/>
          <w:highlight w:val="none"/>
        </w:rPr>
        <w:t>一、工程质量保修范围和内容</w:t>
      </w:r>
    </w:p>
    <w:p w14:paraId="1B912A47">
      <w:pPr>
        <w:spacing w:line="360" w:lineRule="auto"/>
        <w:ind w:firstLine="420" w:firstLineChars="200"/>
        <w:rPr>
          <w:rFonts w:ascii="宋体"/>
          <w:color w:val="auto"/>
          <w:highlight w:val="none"/>
        </w:rPr>
      </w:pPr>
      <w:r>
        <w:rPr>
          <w:rFonts w:hint="eastAsia" w:ascii="宋体" w:hAnsi="宋体" w:cs="宋体"/>
          <w:color w:val="auto"/>
          <w:highlight w:val="none"/>
        </w:rPr>
        <w:t>承包人在质量保修期内，按照有关法律规定和合同约定，承担工程质量保修责任。</w:t>
      </w:r>
    </w:p>
    <w:p w14:paraId="4486029C">
      <w:pPr>
        <w:spacing w:line="360" w:lineRule="auto"/>
        <w:ind w:firstLine="420" w:firstLineChars="200"/>
        <w:rPr>
          <w:rFonts w:ascii="宋体"/>
          <w:color w:val="auto"/>
          <w:highlight w:val="none"/>
        </w:rPr>
      </w:pPr>
      <w:r>
        <w:rPr>
          <w:rFonts w:hint="eastAsia" w:ascii="宋体" w:hAnsi="宋体" w:cs="宋体"/>
          <w:color w:val="auto"/>
          <w:highlight w:val="none"/>
        </w:rPr>
        <w:t>质量保修范围包括</w:t>
      </w:r>
      <w:r>
        <w:rPr>
          <w:rFonts w:ascii="宋体" w:hAnsi="宋体" w:cs="宋体"/>
          <w:color w:val="auto"/>
          <w:highlight w:val="none"/>
          <w:u w:val="single"/>
        </w:rPr>
        <w:t xml:space="preserve"> </w:t>
      </w:r>
      <w:r>
        <w:rPr>
          <w:rFonts w:hint="eastAsia" w:ascii="宋体" w:hAnsi="宋体" w:cs="宋体"/>
          <w:color w:val="auto"/>
          <w:highlight w:val="none"/>
          <w:u w:val="single"/>
          <w:lang w:val="en-US" w:eastAsia="zh-CN"/>
        </w:rPr>
        <w:t>工程内容</w:t>
      </w:r>
      <w:r>
        <w:rPr>
          <w:rFonts w:hint="eastAsia" w:ascii="宋体" w:hAnsi="宋体" w:cs="宋体"/>
          <w:color w:val="auto"/>
          <w:highlight w:val="none"/>
        </w:rPr>
        <w:t>，以及双方约定的其他项目。具体保修的内容，双方约定如下：</w:t>
      </w:r>
      <w:r>
        <w:rPr>
          <w:rFonts w:hint="eastAsia" w:ascii="宋体" w:hAnsi="宋体" w:cs="宋体"/>
          <w:color w:val="auto"/>
          <w:highlight w:val="none"/>
          <w:u w:val="single"/>
        </w:rPr>
        <w:t>承包范围内所有内容</w:t>
      </w:r>
      <w:r>
        <w:rPr>
          <w:rFonts w:ascii="宋体" w:hAnsi="宋体" w:cs="宋体"/>
          <w:color w:val="auto"/>
          <w:highlight w:val="none"/>
          <w:u w:val="single"/>
        </w:rPr>
        <w:t xml:space="preserve">     </w:t>
      </w:r>
      <w:r>
        <w:rPr>
          <w:rFonts w:hint="eastAsia" w:ascii="宋体" w:hAnsi="宋体" w:cs="宋体"/>
          <w:color w:val="auto"/>
          <w:highlight w:val="none"/>
        </w:rPr>
        <w:t>。</w:t>
      </w:r>
    </w:p>
    <w:p w14:paraId="1320E21C">
      <w:pPr>
        <w:spacing w:line="360" w:lineRule="auto"/>
        <w:ind w:firstLine="420" w:firstLineChars="200"/>
        <w:rPr>
          <w:rFonts w:ascii="黑体" w:hAnsi="宋体" w:eastAsia="黑体"/>
          <w:color w:val="auto"/>
          <w:highlight w:val="none"/>
        </w:rPr>
      </w:pPr>
      <w:r>
        <w:rPr>
          <w:rFonts w:hint="eastAsia" w:ascii="黑体" w:hAnsi="宋体" w:eastAsia="黑体" w:cs="黑体"/>
          <w:color w:val="auto"/>
          <w:highlight w:val="none"/>
        </w:rPr>
        <w:t>二、质量保修期</w:t>
      </w:r>
    </w:p>
    <w:p w14:paraId="07DCA8AB">
      <w:pPr>
        <w:spacing w:line="360" w:lineRule="auto"/>
        <w:ind w:firstLine="420" w:firstLineChars="200"/>
        <w:rPr>
          <w:rFonts w:ascii="宋体"/>
          <w:color w:val="auto"/>
          <w:highlight w:val="none"/>
        </w:rPr>
      </w:pPr>
      <w:r>
        <w:rPr>
          <w:rFonts w:hint="eastAsia" w:ascii="宋体" w:hAnsi="宋体" w:cs="宋体"/>
          <w:color w:val="auto"/>
          <w:highlight w:val="none"/>
        </w:rPr>
        <w:t>根据《建设工程质量管理条例》及有关规定，工程的质量保修期如下：</w:t>
      </w:r>
    </w:p>
    <w:p w14:paraId="3F3EC244">
      <w:pPr>
        <w:spacing w:line="360" w:lineRule="auto"/>
        <w:ind w:firstLine="426"/>
        <w:rPr>
          <w:color w:val="auto"/>
          <w:highlight w:val="none"/>
        </w:rPr>
      </w:pPr>
      <w:r>
        <w:rPr>
          <w:rFonts w:hint="eastAsia" w:ascii="宋体" w:hAnsi="宋体" w:cs="宋体"/>
          <w:color w:val="auto"/>
          <w:highlight w:val="none"/>
          <w:lang w:eastAsia="zh-CN"/>
        </w:rPr>
        <w:t>1.</w:t>
      </w:r>
      <w:r>
        <w:rPr>
          <w:rFonts w:hint="eastAsia" w:cs="宋体"/>
          <w:color w:val="auto"/>
          <w:highlight w:val="none"/>
        </w:rPr>
        <w:t>桥梁工程为</w:t>
      </w:r>
      <w:r>
        <w:rPr>
          <w:color w:val="auto"/>
          <w:highlight w:val="none"/>
          <w:u w:val="single"/>
        </w:rPr>
        <w:t xml:space="preserve">     </w:t>
      </w:r>
      <w:r>
        <w:rPr>
          <w:rFonts w:hint="eastAsia" w:cs="宋体"/>
          <w:color w:val="auto"/>
          <w:highlight w:val="none"/>
        </w:rPr>
        <w:t>年（建议桥梁隧道主体结构工程为设计文件规定的合理使用年限）；</w:t>
      </w:r>
    </w:p>
    <w:p w14:paraId="37ED5785">
      <w:pPr>
        <w:spacing w:line="360" w:lineRule="auto"/>
        <w:ind w:firstLine="426"/>
        <w:rPr>
          <w:color w:val="auto"/>
          <w:highlight w:val="none"/>
        </w:rPr>
      </w:pPr>
      <w:r>
        <w:rPr>
          <w:rFonts w:hint="eastAsia"/>
          <w:color w:val="auto"/>
          <w:highlight w:val="none"/>
          <w:lang w:eastAsia="zh-CN"/>
        </w:rPr>
        <w:t>2.</w:t>
      </w:r>
      <w:r>
        <w:rPr>
          <w:rFonts w:hint="eastAsia" w:cs="宋体"/>
          <w:color w:val="auto"/>
          <w:highlight w:val="none"/>
        </w:rPr>
        <w:t>道路工程为</w:t>
      </w:r>
      <w:r>
        <w:rPr>
          <w:color w:val="auto"/>
          <w:highlight w:val="none"/>
          <w:u w:val="single"/>
        </w:rPr>
        <w:t xml:space="preserve"> </w:t>
      </w:r>
      <w:r>
        <w:rPr>
          <w:rFonts w:hint="eastAsia"/>
          <w:color w:val="auto"/>
          <w:highlight w:val="none"/>
          <w:u w:val="single"/>
          <w:lang w:val="en-US" w:eastAsia="zh-CN"/>
        </w:rPr>
        <w:t>2</w:t>
      </w:r>
      <w:r>
        <w:rPr>
          <w:color w:val="auto"/>
          <w:highlight w:val="none"/>
          <w:u w:val="single"/>
        </w:rPr>
        <w:t xml:space="preserve"> </w:t>
      </w:r>
      <w:r>
        <w:rPr>
          <w:rFonts w:hint="eastAsia" w:cs="宋体"/>
          <w:color w:val="auto"/>
          <w:highlight w:val="none"/>
        </w:rPr>
        <w:t>年（建议路基、路面、桥面为</w:t>
      </w:r>
      <w:r>
        <w:rPr>
          <w:color w:val="auto"/>
          <w:highlight w:val="none"/>
        </w:rPr>
        <w:t>2</w:t>
      </w:r>
      <w:r>
        <w:rPr>
          <w:rFonts w:hint="eastAsia" w:cs="宋体"/>
          <w:color w:val="auto"/>
          <w:highlight w:val="none"/>
        </w:rPr>
        <w:t>年）；</w:t>
      </w:r>
    </w:p>
    <w:p w14:paraId="109FC112">
      <w:pPr>
        <w:spacing w:line="360" w:lineRule="auto"/>
        <w:ind w:firstLine="426"/>
        <w:rPr>
          <w:color w:val="auto"/>
          <w:highlight w:val="none"/>
        </w:rPr>
      </w:pPr>
      <w:r>
        <w:rPr>
          <w:rFonts w:hint="eastAsia"/>
          <w:color w:val="auto"/>
          <w:highlight w:val="none"/>
          <w:lang w:eastAsia="zh-CN"/>
        </w:rPr>
        <w:t>3.</w:t>
      </w:r>
      <w:r>
        <w:rPr>
          <w:rFonts w:hint="eastAsia" w:cs="宋体"/>
          <w:color w:val="auto"/>
          <w:highlight w:val="none"/>
        </w:rPr>
        <w:t>排水（雨水）工程为</w:t>
      </w:r>
      <w:r>
        <w:rPr>
          <w:color w:val="auto"/>
          <w:highlight w:val="none"/>
          <w:u w:val="single"/>
        </w:rPr>
        <w:t xml:space="preserve"> </w:t>
      </w:r>
      <w:r>
        <w:rPr>
          <w:rFonts w:hint="eastAsia"/>
          <w:color w:val="auto"/>
          <w:highlight w:val="none"/>
          <w:u w:val="single"/>
          <w:lang w:val="en-US" w:eastAsia="zh-CN"/>
        </w:rPr>
        <w:t>3</w:t>
      </w:r>
      <w:r>
        <w:rPr>
          <w:color w:val="auto"/>
          <w:highlight w:val="none"/>
          <w:u w:val="single"/>
        </w:rPr>
        <w:t xml:space="preserve"> </w:t>
      </w:r>
      <w:r>
        <w:rPr>
          <w:rFonts w:hint="eastAsia" w:cs="宋体"/>
          <w:color w:val="auto"/>
          <w:highlight w:val="none"/>
        </w:rPr>
        <w:t>年（建议道路工程中的排水工程为</w:t>
      </w:r>
      <w:r>
        <w:rPr>
          <w:color w:val="auto"/>
          <w:highlight w:val="none"/>
        </w:rPr>
        <w:t>3</w:t>
      </w:r>
      <w:r>
        <w:rPr>
          <w:rFonts w:hint="eastAsia" w:cs="宋体"/>
          <w:color w:val="auto"/>
          <w:highlight w:val="none"/>
        </w:rPr>
        <w:t>年）；</w:t>
      </w:r>
    </w:p>
    <w:p w14:paraId="4D9470BA">
      <w:pPr>
        <w:spacing w:line="360" w:lineRule="auto"/>
        <w:ind w:firstLine="426"/>
        <w:rPr>
          <w:color w:val="auto"/>
          <w:highlight w:val="none"/>
        </w:rPr>
      </w:pPr>
      <w:r>
        <w:rPr>
          <w:rFonts w:hint="eastAsia"/>
          <w:color w:val="auto"/>
          <w:highlight w:val="none"/>
          <w:lang w:eastAsia="zh-CN"/>
        </w:rPr>
        <w:t>4.</w:t>
      </w:r>
      <w:r>
        <w:rPr>
          <w:rFonts w:hint="eastAsia" w:cs="宋体"/>
          <w:color w:val="auto"/>
          <w:highlight w:val="none"/>
        </w:rPr>
        <w:t>绿化工程为</w:t>
      </w:r>
      <w:r>
        <w:rPr>
          <w:color w:val="auto"/>
          <w:highlight w:val="none"/>
        </w:rPr>
        <w:t xml:space="preserve"> </w:t>
      </w:r>
      <w:r>
        <w:rPr>
          <w:rFonts w:hint="eastAsia" w:cs="宋体"/>
          <w:color w:val="auto"/>
          <w:highlight w:val="none"/>
          <w:u w:val="single"/>
        </w:rPr>
        <w:t>单位工程竣工验收合格后</w:t>
      </w:r>
      <w:r>
        <w:rPr>
          <w:rFonts w:hint="eastAsia"/>
          <w:color w:val="auto"/>
          <w:highlight w:val="none"/>
          <w:u w:val="single"/>
          <w:lang w:val="en-US" w:eastAsia="zh-CN"/>
        </w:rPr>
        <w:t>2</w:t>
      </w:r>
      <w:r>
        <w:rPr>
          <w:color w:val="auto"/>
          <w:highlight w:val="none"/>
          <w:u w:val="single"/>
        </w:rPr>
        <w:t xml:space="preserve"> </w:t>
      </w:r>
      <w:r>
        <w:rPr>
          <w:rFonts w:hint="eastAsia" w:cs="宋体"/>
          <w:color w:val="auto"/>
          <w:highlight w:val="none"/>
          <w:u w:val="single"/>
        </w:rPr>
        <w:t>年</w:t>
      </w:r>
      <w:r>
        <w:rPr>
          <w:rFonts w:hint="eastAsia" w:cs="宋体"/>
          <w:color w:val="auto"/>
          <w:highlight w:val="none"/>
        </w:rPr>
        <w:t>；</w:t>
      </w:r>
    </w:p>
    <w:p w14:paraId="2EF65CEA">
      <w:pPr>
        <w:spacing w:line="360" w:lineRule="auto"/>
        <w:ind w:firstLine="426"/>
        <w:rPr>
          <w:color w:val="auto"/>
          <w:highlight w:val="none"/>
        </w:rPr>
      </w:pPr>
      <w:r>
        <w:rPr>
          <w:color w:val="auto"/>
          <w:highlight w:val="none"/>
        </w:rPr>
        <w:t>5.</w:t>
      </w:r>
      <w:r>
        <w:rPr>
          <w:rFonts w:hint="eastAsia" w:cs="宋体"/>
          <w:color w:val="auto"/>
          <w:highlight w:val="none"/>
        </w:rPr>
        <w:t>地下防水工程为</w:t>
      </w:r>
      <w:r>
        <w:rPr>
          <w:color w:val="auto"/>
          <w:highlight w:val="none"/>
          <w:u w:val="single"/>
        </w:rPr>
        <w:t xml:space="preserve">  </w:t>
      </w:r>
      <w:r>
        <w:rPr>
          <w:rFonts w:hint="eastAsia"/>
          <w:color w:val="auto"/>
          <w:highlight w:val="none"/>
          <w:u w:val="single"/>
          <w:lang w:val="en-US" w:eastAsia="zh-CN"/>
        </w:rPr>
        <w:t>5</w:t>
      </w:r>
      <w:r>
        <w:rPr>
          <w:color w:val="auto"/>
          <w:highlight w:val="none"/>
          <w:u w:val="single"/>
        </w:rPr>
        <w:t xml:space="preserve"> </w:t>
      </w:r>
      <w:r>
        <w:rPr>
          <w:rFonts w:hint="eastAsia" w:cs="宋体"/>
          <w:color w:val="auto"/>
          <w:highlight w:val="none"/>
        </w:rPr>
        <w:t>年（建议为</w:t>
      </w:r>
      <w:r>
        <w:rPr>
          <w:color w:val="auto"/>
          <w:highlight w:val="none"/>
        </w:rPr>
        <w:t>5</w:t>
      </w:r>
      <w:r>
        <w:rPr>
          <w:rFonts w:hint="eastAsia" w:cs="宋体"/>
          <w:color w:val="auto"/>
          <w:highlight w:val="none"/>
        </w:rPr>
        <w:t>年）；</w:t>
      </w:r>
    </w:p>
    <w:p w14:paraId="03BE5862">
      <w:pPr>
        <w:spacing w:line="360" w:lineRule="auto"/>
        <w:ind w:firstLine="426"/>
        <w:rPr>
          <w:color w:val="auto"/>
          <w:highlight w:val="none"/>
        </w:rPr>
      </w:pPr>
      <w:r>
        <w:rPr>
          <w:rFonts w:hint="eastAsia"/>
          <w:color w:val="auto"/>
          <w:highlight w:val="none"/>
          <w:lang w:eastAsia="zh-CN"/>
        </w:rPr>
        <w:t>6.</w:t>
      </w:r>
      <w:r>
        <w:rPr>
          <w:rFonts w:hint="eastAsia" w:cs="宋体"/>
          <w:color w:val="auto"/>
          <w:highlight w:val="none"/>
        </w:rPr>
        <w:t>其他附属工程为</w:t>
      </w:r>
      <w:r>
        <w:rPr>
          <w:color w:val="auto"/>
          <w:highlight w:val="none"/>
          <w:u w:val="single"/>
        </w:rPr>
        <w:t xml:space="preserve">  </w:t>
      </w:r>
      <w:r>
        <w:rPr>
          <w:rFonts w:hint="eastAsia"/>
          <w:color w:val="auto"/>
          <w:highlight w:val="none"/>
          <w:u w:val="single"/>
          <w:lang w:val="en-US" w:eastAsia="zh-CN"/>
        </w:rPr>
        <w:t>2</w:t>
      </w:r>
      <w:r>
        <w:rPr>
          <w:rFonts w:hint="eastAsia" w:cs="宋体"/>
          <w:color w:val="auto"/>
          <w:highlight w:val="none"/>
        </w:rPr>
        <w:t>年；</w:t>
      </w:r>
    </w:p>
    <w:p w14:paraId="10AD154A">
      <w:pPr>
        <w:spacing w:line="360" w:lineRule="auto"/>
        <w:ind w:firstLine="420" w:firstLineChars="200"/>
        <w:rPr>
          <w:rFonts w:ascii="宋体"/>
          <w:color w:val="auto"/>
          <w:highlight w:val="none"/>
        </w:rPr>
      </w:pPr>
      <w:r>
        <w:rPr>
          <w:rFonts w:hint="eastAsia" w:ascii="宋体" w:hAnsi="宋体" w:cs="宋体"/>
          <w:color w:val="auto"/>
          <w:highlight w:val="none"/>
          <w:lang w:eastAsia="zh-CN"/>
        </w:rPr>
        <w:t>7.</w:t>
      </w:r>
      <w:r>
        <w:rPr>
          <w:rFonts w:hint="eastAsia" w:ascii="宋体" w:hAnsi="宋体" w:cs="宋体"/>
          <w:color w:val="auto"/>
          <w:highlight w:val="none"/>
        </w:rPr>
        <w:t>其他项目保修期限约定如下：</w:t>
      </w:r>
      <w:r>
        <w:rPr>
          <w:rStyle w:val="29"/>
          <w:rFonts w:ascii="宋体" w:hAnsi="宋体" w:eastAsia="宋体" w:cs="宋体"/>
          <w:color w:val="auto"/>
          <w:sz w:val="21"/>
          <w:szCs w:val="21"/>
          <w:highlight w:val="none"/>
          <w:u w:val="single"/>
        </w:rPr>
        <w:t>涉及电气管线、给排水管道、设备安装和装修工程，为2年</w:t>
      </w:r>
      <w:r>
        <w:rPr>
          <w:rFonts w:ascii="宋体" w:hAnsi="宋体" w:cs="宋体"/>
          <w:color w:val="auto"/>
          <w:highlight w:val="none"/>
          <w:u w:val="single"/>
        </w:rPr>
        <w:t xml:space="preserve"> </w:t>
      </w:r>
      <w:r>
        <w:rPr>
          <w:rFonts w:hint="eastAsia" w:ascii="宋体" w:hAnsi="宋体" w:cs="宋体"/>
          <w:color w:val="auto"/>
          <w:highlight w:val="none"/>
        </w:rPr>
        <w:t>。</w:t>
      </w:r>
    </w:p>
    <w:p w14:paraId="08E70337">
      <w:pPr>
        <w:spacing w:line="360" w:lineRule="auto"/>
        <w:ind w:firstLine="420" w:firstLineChars="200"/>
        <w:rPr>
          <w:rFonts w:ascii="宋体"/>
          <w:color w:val="auto"/>
          <w:highlight w:val="none"/>
        </w:rPr>
      </w:pPr>
      <w:r>
        <w:rPr>
          <w:rFonts w:hint="eastAsia" w:ascii="宋体" w:hAnsi="宋体" w:cs="宋体"/>
          <w:color w:val="auto"/>
          <w:highlight w:val="none"/>
        </w:rPr>
        <w:t>质量保修期自工程竣工验收合格之日起计算。</w:t>
      </w:r>
    </w:p>
    <w:p w14:paraId="703B8CBF">
      <w:pPr>
        <w:spacing w:line="360" w:lineRule="auto"/>
        <w:ind w:firstLine="420" w:firstLineChars="200"/>
        <w:rPr>
          <w:rFonts w:ascii="黑体" w:hAnsi="宋体" w:eastAsia="黑体"/>
          <w:color w:val="auto"/>
          <w:highlight w:val="none"/>
        </w:rPr>
      </w:pPr>
      <w:r>
        <w:rPr>
          <w:rFonts w:hint="eastAsia" w:ascii="黑体" w:hAnsi="宋体" w:eastAsia="黑体" w:cs="黑体"/>
          <w:color w:val="auto"/>
          <w:highlight w:val="none"/>
        </w:rPr>
        <w:t>三、缺陷责任期</w:t>
      </w:r>
    </w:p>
    <w:p w14:paraId="02CAA3F3">
      <w:pPr>
        <w:spacing w:line="360" w:lineRule="auto"/>
        <w:ind w:firstLine="420" w:firstLineChars="200"/>
        <w:rPr>
          <w:rFonts w:ascii="宋体"/>
          <w:color w:val="auto"/>
          <w:highlight w:val="none"/>
        </w:rPr>
      </w:pPr>
      <w:r>
        <w:rPr>
          <w:rFonts w:hint="eastAsia" w:ascii="宋体" w:hAnsi="宋体" w:cs="宋体"/>
          <w:color w:val="auto"/>
          <w:highlight w:val="none"/>
        </w:rPr>
        <w:t>工程缺陷责任期为</w:t>
      </w:r>
      <w:r>
        <w:rPr>
          <w:rFonts w:ascii="宋体" w:hAnsi="宋体" w:cs="宋体"/>
          <w:color w:val="auto"/>
          <w:highlight w:val="none"/>
          <w:u w:val="single"/>
        </w:rPr>
        <w:t xml:space="preserve">  </w:t>
      </w:r>
      <w:r>
        <w:rPr>
          <w:rFonts w:hint="eastAsia" w:ascii="宋体" w:hAnsi="宋体" w:cs="宋体"/>
          <w:color w:val="auto"/>
          <w:highlight w:val="none"/>
          <w:u w:val="single"/>
          <w:lang w:val="en-US" w:eastAsia="zh-CN"/>
        </w:rPr>
        <w:t>12</w:t>
      </w:r>
      <w:r>
        <w:rPr>
          <w:rFonts w:hint="eastAsia" w:ascii="宋体" w:hAnsi="宋体" w:cs="宋体"/>
          <w:color w:val="auto"/>
          <w:highlight w:val="none"/>
        </w:rPr>
        <w:t>个月</w:t>
      </w:r>
      <w:r>
        <w:rPr>
          <w:rFonts w:hint="eastAsia" w:hAnsi="宋体" w:cs="宋体"/>
          <w:color w:val="auto"/>
          <w:highlight w:val="none"/>
        </w:rPr>
        <w:t>（最长不超过</w:t>
      </w:r>
      <w:r>
        <w:rPr>
          <w:rFonts w:hAnsi="宋体"/>
          <w:color w:val="auto"/>
          <w:highlight w:val="none"/>
        </w:rPr>
        <w:t>24</w:t>
      </w:r>
      <w:r>
        <w:rPr>
          <w:rFonts w:hint="eastAsia" w:hAnsi="宋体" w:cs="宋体"/>
          <w:color w:val="auto"/>
          <w:highlight w:val="none"/>
        </w:rPr>
        <w:t>个月）</w:t>
      </w:r>
      <w:r>
        <w:rPr>
          <w:rFonts w:hint="eastAsia" w:ascii="宋体" w:hAnsi="宋体" w:cs="宋体"/>
          <w:color w:val="auto"/>
          <w:highlight w:val="none"/>
        </w:rPr>
        <w:t>，缺陷责任期自工程竣工验收合格之日起计算。单位工程先于全部工程进行验收，单位工程缺陷责任期自单位工程验收合格之日起算。</w:t>
      </w:r>
    </w:p>
    <w:p w14:paraId="434E4BA2">
      <w:pPr>
        <w:spacing w:line="360" w:lineRule="auto"/>
        <w:ind w:firstLine="420" w:firstLineChars="200"/>
        <w:rPr>
          <w:rFonts w:ascii="宋体"/>
          <w:color w:val="auto"/>
          <w:highlight w:val="none"/>
        </w:rPr>
      </w:pPr>
      <w:r>
        <w:rPr>
          <w:rFonts w:hint="eastAsia" w:ascii="宋体" w:hAnsi="宋体" w:cs="宋体"/>
          <w:color w:val="auto"/>
          <w:highlight w:val="none"/>
        </w:rPr>
        <w:t>缺陷责任期</w:t>
      </w:r>
      <w:r>
        <w:rPr>
          <w:rFonts w:hint="eastAsia" w:hAnsi="宋体" w:cs="宋体"/>
          <w:color w:val="auto"/>
          <w:highlight w:val="none"/>
          <w:u w:val="single"/>
        </w:rPr>
        <w:t>满</w:t>
      </w:r>
      <w:r>
        <w:rPr>
          <w:rFonts w:hint="eastAsia" w:ascii="仿宋_GB2312" w:hAnsi="宋体"/>
          <w:color w:val="auto"/>
          <w:highlight w:val="none"/>
        </w:rPr>
        <w:t>之日起</w:t>
      </w:r>
      <w:r>
        <w:rPr>
          <w:rFonts w:hint="eastAsia" w:ascii="仿宋_GB2312" w:hAnsi="宋体"/>
          <w:color w:val="auto"/>
          <w:highlight w:val="none"/>
          <w:u w:val="single"/>
        </w:rPr>
        <w:t xml:space="preserve"> </w:t>
      </w:r>
      <w:r>
        <w:rPr>
          <w:rFonts w:hint="eastAsia" w:ascii="仿宋_GB2312" w:hAnsi="宋体"/>
          <w:color w:val="auto"/>
          <w:highlight w:val="none"/>
          <w:u w:val="single"/>
          <w:lang w:val="en-US" w:eastAsia="zh-CN"/>
        </w:rPr>
        <w:t>28</w:t>
      </w:r>
      <w:r>
        <w:rPr>
          <w:rFonts w:hint="eastAsia" w:ascii="仿宋_GB2312" w:hAnsi="宋体"/>
          <w:color w:val="auto"/>
          <w:highlight w:val="none"/>
          <w:u w:val="single"/>
        </w:rPr>
        <w:t xml:space="preserve"> </w:t>
      </w:r>
      <w:r>
        <w:rPr>
          <w:rFonts w:hint="eastAsia" w:ascii="仿宋_GB2312" w:hAnsi="宋体"/>
          <w:color w:val="auto"/>
          <w:highlight w:val="none"/>
        </w:rPr>
        <w:t>天</w:t>
      </w:r>
      <w:r>
        <w:rPr>
          <w:rFonts w:hint="eastAsia" w:hAnsi="宋体" w:cs="宋体"/>
          <w:color w:val="auto"/>
          <w:highlight w:val="none"/>
          <w:u w:val="single"/>
        </w:rPr>
        <w:t>（按</w:t>
      </w:r>
      <w:r>
        <w:rPr>
          <w:rFonts w:hAnsi="宋体" w:cs="宋体"/>
          <w:color w:val="auto"/>
          <w:highlight w:val="none"/>
          <w:u w:val="single"/>
        </w:rPr>
        <w:t>合同约定期限）</w:t>
      </w:r>
      <w:r>
        <w:rPr>
          <w:rFonts w:hint="eastAsia" w:hAnsi="宋体" w:cs="宋体"/>
          <w:color w:val="auto"/>
          <w:highlight w:val="none"/>
          <w:u w:val="single"/>
        </w:rPr>
        <w:t>，</w:t>
      </w:r>
      <w:r>
        <w:rPr>
          <w:rFonts w:hint="eastAsia" w:ascii="宋体" w:hAnsi="宋体" w:cs="宋体"/>
          <w:color w:val="auto"/>
          <w:highlight w:val="none"/>
        </w:rPr>
        <w:t>发包人应退还剩余的质量保证金。</w:t>
      </w:r>
    </w:p>
    <w:p w14:paraId="73011024">
      <w:pPr>
        <w:spacing w:line="360" w:lineRule="auto"/>
        <w:ind w:firstLine="420" w:firstLineChars="200"/>
        <w:rPr>
          <w:rFonts w:ascii="黑体" w:hAnsi="宋体" w:eastAsia="黑体"/>
          <w:color w:val="auto"/>
          <w:highlight w:val="none"/>
        </w:rPr>
      </w:pPr>
      <w:r>
        <w:rPr>
          <w:rFonts w:hint="eastAsia" w:ascii="黑体" w:hAnsi="宋体" w:eastAsia="黑体" w:cs="黑体"/>
          <w:color w:val="auto"/>
          <w:highlight w:val="none"/>
        </w:rPr>
        <w:t>四、质量保修责任</w:t>
      </w:r>
    </w:p>
    <w:p w14:paraId="66519B75">
      <w:pPr>
        <w:spacing w:line="360" w:lineRule="auto"/>
        <w:ind w:firstLine="420" w:firstLineChars="200"/>
        <w:rPr>
          <w:rFonts w:ascii="宋体"/>
          <w:color w:val="auto"/>
          <w:highlight w:val="none"/>
        </w:rPr>
      </w:pPr>
      <w:r>
        <w:rPr>
          <w:rFonts w:hint="eastAsia" w:ascii="宋体" w:hAnsi="宋体" w:cs="宋体"/>
          <w:color w:val="auto"/>
          <w:highlight w:val="none"/>
          <w:lang w:eastAsia="zh-CN"/>
        </w:rPr>
        <w:t>1.</w:t>
      </w:r>
      <w:r>
        <w:rPr>
          <w:rFonts w:hint="eastAsia" w:ascii="宋体" w:hAnsi="宋体" w:cs="宋体"/>
          <w:color w:val="auto"/>
          <w:highlight w:val="none"/>
        </w:rPr>
        <w:t>属于保修范围、内容的项目，承包人应当在接到保修通知之日起</w:t>
      </w:r>
      <w:r>
        <w:rPr>
          <w:rFonts w:ascii="宋体" w:hAnsi="宋体" w:cs="宋体"/>
          <w:color w:val="auto"/>
          <w:highlight w:val="none"/>
          <w:u w:val="single"/>
        </w:rPr>
        <w:t xml:space="preserve"> </w:t>
      </w:r>
      <w:r>
        <w:rPr>
          <w:rFonts w:hint="eastAsia" w:ascii="宋体" w:hAnsi="宋体" w:cs="宋体"/>
          <w:color w:val="auto"/>
          <w:highlight w:val="none"/>
          <w:u w:val="single"/>
          <w:lang w:val="en-US" w:eastAsia="zh-CN"/>
        </w:rPr>
        <w:t>1</w:t>
      </w:r>
      <w:r>
        <w:rPr>
          <w:rFonts w:ascii="宋体" w:hAnsi="宋体" w:cs="宋体"/>
          <w:color w:val="auto"/>
          <w:highlight w:val="none"/>
          <w:u w:val="single"/>
        </w:rPr>
        <w:t xml:space="preserve"> </w:t>
      </w:r>
      <w:r>
        <w:rPr>
          <w:rFonts w:hint="eastAsia" w:ascii="宋体" w:hAnsi="宋体" w:cs="宋体"/>
          <w:color w:val="auto"/>
          <w:highlight w:val="none"/>
        </w:rPr>
        <w:t>天内派人保修。承包人不在约定期限内派人保修的，发包人可以委托他人修理</w:t>
      </w:r>
      <w:r>
        <w:rPr>
          <w:rFonts w:hint="eastAsia" w:hAnsi="宋体" w:cs="宋体"/>
          <w:color w:val="auto"/>
          <w:highlight w:val="none"/>
        </w:rPr>
        <w:t>，修理费用从质量保证金内扣除。</w:t>
      </w:r>
    </w:p>
    <w:p w14:paraId="51D3B739">
      <w:pPr>
        <w:spacing w:line="360" w:lineRule="auto"/>
        <w:ind w:firstLine="420" w:firstLineChars="200"/>
        <w:rPr>
          <w:rFonts w:ascii="宋体"/>
          <w:color w:val="auto"/>
          <w:highlight w:val="none"/>
        </w:rPr>
      </w:pPr>
      <w:r>
        <w:rPr>
          <w:rFonts w:hint="eastAsia" w:ascii="宋体" w:hAnsi="宋体" w:cs="宋体"/>
          <w:color w:val="auto"/>
          <w:highlight w:val="none"/>
          <w:lang w:eastAsia="zh-CN"/>
        </w:rPr>
        <w:t>2.</w:t>
      </w:r>
      <w:r>
        <w:rPr>
          <w:rFonts w:hint="eastAsia" w:ascii="宋体" w:hAnsi="宋体" w:cs="宋体"/>
          <w:color w:val="auto"/>
          <w:highlight w:val="none"/>
        </w:rPr>
        <w:t>发生紧急事故需抢修的，承包人在接到事故通知后，应当立即到达事故现场抢修。</w:t>
      </w:r>
    </w:p>
    <w:p w14:paraId="7179DCC1">
      <w:pPr>
        <w:spacing w:line="360" w:lineRule="auto"/>
        <w:ind w:firstLine="420" w:firstLineChars="200"/>
        <w:rPr>
          <w:rFonts w:ascii="宋体"/>
          <w:color w:val="auto"/>
          <w:highlight w:val="none"/>
        </w:rPr>
      </w:pPr>
      <w:r>
        <w:rPr>
          <w:rFonts w:hint="eastAsia" w:ascii="宋体" w:hAnsi="宋体" w:cs="宋体"/>
          <w:color w:val="auto"/>
          <w:highlight w:val="none"/>
          <w:lang w:eastAsia="zh-CN"/>
        </w:rPr>
        <w:t>3.</w:t>
      </w:r>
      <w:r>
        <w:rPr>
          <w:rFonts w:hint="eastAsia" w:ascii="宋体" w:hAnsi="宋体" w:cs="宋体"/>
          <w:color w:val="auto"/>
          <w:highlight w:val="none"/>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1163152D">
      <w:pPr>
        <w:spacing w:line="360" w:lineRule="auto"/>
        <w:ind w:firstLine="420" w:firstLineChars="200"/>
        <w:rPr>
          <w:rFonts w:ascii="宋体"/>
          <w:color w:val="auto"/>
          <w:highlight w:val="none"/>
        </w:rPr>
      </w:pPr>
      <w:r>
        <w:rPr>
          <w:rFonts w:hint="eastAsia" w:ascii="宋体" w:hAnsi="宋体" w:cs="宋体"/>
          <w:color w:val="auto"/>
          <w:highlight w:val="none"/>
          <w:lang w:eastAsia="zh-CN"/>
        </w:rPr>
        <w:t>4.</w:t>
      </w:r>
      <w:r>
        <w:rPr>
          <w:rFonts w:hint="eastAsia" w:ascii="宋体" w:hAnsi="宋体" w:cs="宋体"/>
          <w:color w:val="auto"/>
          <w:highlight w:val="none"/>
        </w:rPr>
        <w:t>质量保修完成后，由发包人组织验收。</w:t>
      </w:r>
    </w:p>
    <w:p w14:paraId="563D284B">
      <w:pPr>
        <w:spacing w:line="360" w:lineRule="auto"/>
        <w:ind w:firstLine="420" w:firstLineChars="200"/>
        <w:rPr>
          <w:rFonts w:ascii="黑体" w:hAnsi="宋体" w:eastAsia="黑体"/>
          <w:color w:val="auto"/>
          <w:highlight w:val="none"/>
        </w:rPr>
      </w:pPr>
      <w:r>
        <w:rPr>
          <w:rFonts w:hint="eastAsia" w:ascii="黑体" w:hAnsi="宋体" w:eastAsia="黑体" w:cs="黑体"/>
          <w:color w:val="auto"/>
          <w:highlight w:val="none"/>
        </w:rPr>
        <w:t>五、保修费用</w:t>
      </w:r>
    </w:p>
    <w:p w14:paraId="0527FA29">
      <w:pPr>
        <w:spacing w:line="360" w:lineRule="auto"/>
        <w:ind w:firstLine="420" w:firstLineChars="200"/>
        <w:rPr>
          <w:rFonts w:ascii="宋体"/>
          <w:color w:val="auto"/>
          <w:highlight w:val="none"/>
        </w:rPr>
      </w:pPr>
      <w:r>
        <w:rPr>
          <w:rFonts w:hint="eastAsia" w:ascii="宋体" w:hAnsi="宋体" w:cs="宋体"/>
          <w:color w:val="auto"/>
          <w:highlight w:val="none"/>
        </w:rPr>
        <w:t>保修费用由造成质量缺陷的责任方承担。</w:t>
      </w:r>
    </w:p>
    <w:p w14:paraId="3333735C">
      <w:pPr>
        <w:spacing w:line="360" w:lineRule="auto"/>
        <w:jc w:val="left"/>
        <w:rPr>
          <w:rFonts w:hint="eastAsia" w:ascii="宋体" w:hAnsi="宋体" w:eastAsia="宋体" w:cs="宋体"/>
          <w:color w:val="auto"/>
          <w:highlight w:val="none"/>
          <w:u w:val="single"/>
        </w:rPr>
      </w:pPr>
      <w:r>
        <w:rPr>
          <w:rFonts w:hint="eastAsia" w:ascii="黑体" w:hAnsi="宋体" w:eastAsia="黑体" w:cs="黑体"/>
          <w:color w:val="auto"/>
          <w:highlight w:val="none"/>
        </w:rPr>
        <w:t>六、双方约定的其他工程质量保修事项：</w:t>
      </w:r>
      <w:r>
        <w:rPr>
          <w:rFonts w:hint="eastAsia" w:ascii="宋体" w:hAnsi="宋体" w:eastAsia="宋体" w:cs="宋体"/>
          <w:color w:val="auto"/>
          <w:highlight w:val="none"/>
          <w:u w:val="single"/>
        </w:rPr>
        <w:t xml:space="preserve"> 1.承包人向发包人提出竣工验收申请时，以书面形式</w:t>
      </w:r>
    </w:p>
    <w:p w14:paraId="620C2817">
      <w:pPr>
        <w:spacing w:line="360" w:lineRule="auto"/>
        <w:jc w:val="left"/>
        <w:rPr>
          <w:rFonts w:hint="eastAsia" w:ascii="宋体" w:hAnsi="宋体" w:eastAsia="宋体" w:cs="宋体"/>
          <w:color w:val="auto"/>
          <w:highlight w:val="none"/>
          <w:u w:val="single"/>
        </w:rPr>
      </w:pPr>
      <w:r>
        <w:rPr>
          <w:rFonts w:hint="eastAsia" w:ascii="宋体" w:hAnsi="宋体" w:eastAsia="宋体" w:cs="宋体"/>
          <w:color w:val="auto"/>
          <w:highlight w:val="none"/>
          <w:u w:val="single"/>
        </w:rPr>
        <w:t>明确其工程项目质量保修期内指定的维修负责人及承包人另行授权负责人的 24 小时服务报修</w:t>
      </w:r>
    </w:p>
    <w:p w14:paraId="1EB92FC8">
      <w:pPr>
        <w:spacing w:line="360" w:lineRule="auto"/>
        <w:jc w:val="left"/>
        <w:rPr>
          <w:rFonts w:hint="eastAsia" w:ascii="宋体" w:hAnsi="宋体" w:eastAsia="宋体" w:cs="宋体"/>
          <w:color w:val="auto"/>
          <w:highlight w:val="none"/>
          <w:u w:val="single"/>
        </w:rPr>
      </w:pPr>
      <w:r>
        <w:rPr>
          <w:rFonts w:hint="eastAsia" w:ascii="宋体" w:hAnsi="宋体" w:eastAsia="宋体" w:cs="宋体"/>
          <w:color w:val="auto"/>
          <w:highlight w:val="none"/>
          <w:u w:val="single"/>
        </w:rPr>
        <w:t>电话。保修期间发包人可通过报修电话口头向承包人报修。承包人自项目工程竣工验收日起至</w:t>
      </w:r>
    </w:p>
    <w:p w14:paraId="05039A7B">
      <w:pPr>
        <w:spacing w:line="360" w:lineRule="auto"/>
        <w:jc w:val="left"/>
        <w:rPr>
          <w:rFonts w:hint="eastAsia" w:ascii="宋体" w:hAnsi="宋体" w:eastAsia="宋体" w:cs="宋体"/>
          <w:color w:val="auto"/>
          <w:highlight w:val="none"/>
          <w:u w:val="single"/>
        </w:rPr>
      </w:pPr>
      <w:r>
        <w:rPr>
          <w:rFonts w:hint="eastAsia" w:ascii="宋体" w:hAnsi="宋体" w:eastAsia="宋体" w:cs="宋体"/>
          <w:color w:val="auto"/>
          <w:highlight w:val="none"/>
          <w:u w:val="single"/>
        </w:rPr>
        <w:t>项目工程质量保修期期满验收合格日止，期内如承包人明确的维修负责人及承包人另行授权负</w:t>
      </w:r>
    </w:p>
    <w:p w14:paraId="7D3F210C">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u w:val="single"/>
        </w:rPr>
        <w:t>责人的 24 小时服务报修电话发生变更，承包人需次日以书面的形式告知发包人，期间发包人因承包人变更联系方式而未能告知承包人相关维修事宜的，造成的损失由承包人承担。2.工程竣工交付使用起至保修期满，发包人通过承包人的报修电话向承包人报修。同时承包人授权的工程负责人或其委托人应于当天到发包人质量安全监管部签收报修通知。或发包人次日以邮寄的方式向承包人发出书面的报修通知，邮资由承包人负责，具体由发包人直接在承包人的质量保修金中扣付。3.对紧急抢修事故（如排水受阻等影响业主正常生活），发包人随时通过承包人的报修电话向承包人报修。承包人在接到事故通知后，应当立即到达事故现场抢修，并于抢修完成后两个工作日内与发包人以书面形式对通知和抢修事宜进行确认</w:t>
      </w:r>
      <w:r>
        <w:rPr>
          <w:rFonts w:hint="eastAsia" w:ascii="宋体" w:hAnsi="宋体" w:eastAsia="宋体" w:cs="宋体"/>
          <w:color w:val="auto"/>
          <w:highlight w:val="none"/>
        </w:rPr>
        <w:t>。</w:t>
      </w:r>
    </w:p>
    <w:p w14:paraId="3535FB22">
      <w:pPr>
        <w:spacing w:line="360" w:lineRule="auto"/>
        <w:ind w:firstLine="399" w:firstLineChars="190"/>
        <w:rPr>
          <w:rFonts w:ascii="宋体"/>
          <w:color w:val="auto"/>
          <w:highlight w:val="none"/>
        </w:rPr>
      </w:pPr>
      <w:r>
        <w:rPr>
          <w:rFonts w:hint="eastAsia" w:ascii="宋体" w:hAnsi="宋体" w:cs="宋体"/>
          <w:color w:val="auto"/>
          <w:highlight w:val="none"/>
        </w:rPr>
        <w:t>工程质量保修书由发包人、承包人在工程竣工验收前共同签署，作为施工合同附件，其有效期限至保修期满。</w:t>
      </w:r>
    </w:p>
    <w:p w14:paraId="1A177FA7">
      <w:pPr>
        <w:spacing w:line="360" w:lineRule="auto"/>
        <w:ind w:firstLine="420"/>
        <w:rPr>
          <w:rFonts w:ascii="宋体"/>
          <w:color w:val="auto"/>
          <w:highlight w:val="none"/>
        </w:rPr>
      </w:pPr>
    </w:p>
    <w:p w14:paraId="7B7F7FD0">
      <w:pPr>
        <w:spacing w:line="360" w:lineRule="auto"/>
        <w:ind w:firstLine="420"/>
        <w:rPr>
          <w:rFonts w:ascii="宋体"/>
          <w:color w:val="auto"/>
          <w:highlight w:val="none"/>
        </w:rPr>
      </w:pPr>
    </w:p>
    <w:p w14:paraId="0EB2C2AC">
      <w:pPr>
        <w:spacing w:line="360" w:lineRule="auto"/>
        <w:rPr>
          <w:rFonts w:hint="eastAsia" w:eastAsia="宋体"/>
          <w:color w:val="auto"/>
          <w:highlight w:val="none"/>
          <w:lang w:eastAsia="zh-CN"/>
        </w:rPr>
      </w:pPr>
      <w:r>
        <w:rPr>
          <w:rFonts w:hAnsi="宋体"/>
          <w:color w:val="auto"/>
          <w:highlight w:val="none"/>
        </w:rPr>
        <w:t>发包人</w:t>
      </w:r>
      <w:r>
        <w:rPr>
          <w:rFonts w:hint="eastAsia"/>
          <w:color w:val="auto"/>
          <w:highlight w:val="none"/>
        </w:rPr>
        <w:t>（</w:t>
      </w:r>
      <w:r>
        <w:rPr>
          <w:rFonts w:hAnsi="宋体"/>
          <w:color w:val="auto"/>
          <w:highlight w:val="none"/>
        </w:rPr>
        <w:t>公章</w:t>
      </w:r>
      <w:r>
        <w:rPr>
          <w:rFonts w:hint="eastAsia"/>
          <w:color w:val="auto"/>
          <w:highlight w:val="none"/>
        </w:rPr>
        <w:t>）</w:t>
      </w:r>
      <w:r>
        <w:rPr>
          <w:rFonts w:hAnsi="宋体"/>
          <w:color w:val="auto"/>
          <w:highlight w:val="none"/>
        </w:rPr>
        <w:t>：</w:t>
      </w:r>
      <w:r>
        <w:rPr>
          <w:color w:val="auto"/>
          <w:highlight w:val="none"/>
          <w:u w:val="single"/>
        </w:rPr>
        <w:t xml:space="preserve"> </w:t>
      </w:r>
      <w:r>
        <w:rPr>
          <w:rFonts w:hint="eastAsia" w:ascii="宋体" w:hAnsi="宋体"/>
          <w:color w:val="auto"/>
          <w:highlight w:val="none"/>
          <w:u w:val="single"/>
          <w:lang w:eastAsia="zh-CN"/>
        </w:rPr>
        <w:t xml:space="preserve">  </w:t>
      </w:r>
      <w:r>
        <w:rPr>
          <w:color w:val="auto"/>
          <w:highlight w:val="none"/>
          <w:u w:val="single"/>
        </w:rPr>
        <w:t xml:space="preserve"> </w:t>
      </w:r>
      <w:r>
        <w:rPr>
          <w:rFonts w:hint="eastAsia" w:ascii="宋体" w:hAnsi="宋体"/>
          <w:color w:val="auto"/>
          <w:highlight w:val="none"/>
          <w:u w:val="single"/>
          <w:lang w:eastAsia="zh-CN"/>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承包人</w:t>
      </w:r>
      <w:r>
        <w:rPr>
          <w:rFonts w:hint="eastAsia"/>
          <w:color w:val="auto"/>
          <w:highlight w:val="none"/>
        </w:rPr>
        <w:t>（</w:t>
      </w:r>
      <w:r>
        <w:rPr>
          <w:rFonts w:hAnsi="宋体"/>
          <w:color w:val="auto"/>
          <w:highlight w:val="none"/>
        </w:rPr>
        <w:t>公章</w:t>
      </w:r>
      <w:r>
        <w:rPr>
          <w:rFonts w:hint="eastAsia"/>
          <w:color w:val="auto"/>
          <w:highlight w:val="none"/>
        </w:rPr>
        <w:t>）</w:t>
      </w:r>
      <w:r>
        <w:rPr>
          <w:rFonts w:hAnsi="宋体"/>
          <w:color w:val="auto"/>
          <w:highlight w:val="none"/>
        </w:rPr>
        <w:t>：</w:t>
      </w:r>
      <w:r>
        <w:rPr>
          <w:rFonts w:hint="eastAsia" w:ascii="宋体" w:hAnsi="宋体"/>
          <w:color w:val="auto"/>
          <w:highlight w:val="none"/>
          <w:u w:val="single"/>
          <w:lang w:eastAsia="zh-CN"/>
        </w:rPr>
        <w:t xml:space="preserve">  </w:t>
      </w:r>
      <w:r>
        <w:rPr>
          <w:color w:val="auto"/>
          <w:highlight w:val="none"/>
          <w:u w:val="single"/>
        </w:rPr>
        <w:t xml:space="preserve">          </w:t>
      </w:r>
      <w:r>
        <w:rPr>
          <w:rFonts w:hint="eastAsia" w:ascii="宋体" w:hAnsi="宋体"/>
          <w:color w:val="auto"/>
          <w:highlight w:val="none"/>
          <w:u w:val="single"/>
          <w:lang w:eastAsia="zh-CN"/>
        </w:rPr>
        <w:t xml:space="preserve">  </w:t>
      </w:r>
    </w:p>
    <w:p w14:paraId="6492FFA6">
      <w:pPr>
        <w:spacing w:line="360" w:lineRule="auto"/>
        <w:rPr>
          <w:rFonts w:hint="eastAsia" w:eastAsia="宋体"/>
          <w:color w:val="auto"/>
          <w:highlight w:val="none"/>
          <w:lang w:eastAsia="zh-CN"/>
        </w:rPr>
      </w:pPr>
      <w:r>
        <w:rPr>
          <w:rFonts w:hAnsi="宋体"/>
          <w:color w:val="auto"/>
          <w:highlight w:val="none"/>
        </w:rPr>
        <w:t>地</w:t>
      </w:r>
      <w:r>
        <w:rPr>
          <w:color w:val="auto"/>
          <w:highlight w:val="none"/>
        </w:rPr>
        <w:t xml:space="preserve">  </w:t>
      </w:r>
      <w:r>
        <w:rPr>
          <w:rFonts w:hAnsi="宋体"/>
          <w:color w:val="auto"/>
          <w:highlight w:val="none"/>
        </w:rPr>
        <w:t>址：</w:t>
      </w:r>
      <w:r>
        <w:rPr>
          <w:color w:val="auto"/>
          <w:highlight w:val="none"/>
          <w:u w:val="single"/>
        </w:rPr>
        <w:t xml:space="preserve"> </w:t>
      </w:r>
      <w:r>
        <w:rPr>
          <w:rFonts w:hint="eastAsia" w:ascii="宋体" w:hAnsi="宋体"/>
          <w:color w:val="auto"/>
          <w:highlight w:val="none"/>
          <w:u w:val="single"/>
          <w:lang w:eastAsia="zh-CN"/>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地</w:t>
      </w:r>
      <w:r>
        <w:rPr>
          <w:color w:val="auto"/>
          <w:highlight w:val="none"/>
        </w:rPr>
        <w:t xml:space="preserve">  </w:t>
      </w:r>
      <w:r>
        <w:rPr>
          <w:rFonts w:hAnsi="宋体"/>
          <w:color w:val="auto"/>
          <w:highlight w:val="none"/>
        </w:rPr>
        <w:t>址：</w:t>
      </w:r>
      <w:r>
        <w:rPr>
          <w:rFonts w:hint="eastAsia" w:ascii="宋体" w:hAnsi="宋体"/>
          <w:color w:val="auto"/>
          <w:highlight w:val="none"/>
          <w:u w:val="single"/>
          <w:lang w:eastAsia="zh-CN"/>
        </w:rPr>
        <w:t xml:space="preserve">            </w:t>
      </w:r>
      <w:r>
        <w:rPr>
          <w:color w:val="auto"/>
          <w:highlight w:val="none"/>
          <w:u w:val="single"/>
        </w:rPr>
        <w:t xml:space="preserve"> </w:t>
      </w:r>
      <w:r>
        <w:rPr>
          <w:rFonts w:hint="eastAsia"/>
          <w:color w:val="auto"/>
          <w:highlight w:val="none"/>
          <w:u w:val="single"/>
        </w:rPr>
        <w:t xml:space="preserve">     </w:t>
      </w:r>
      <w:r>
        <w:rPr>
          <w:rFonts w:hint="eastAsia" w:ascii="宋体" w:hAnsi="宋体"/>
          <w:color w:val="auto"/>
          <w:highlight w:val="none"/>
          <w:u w:val="single"/>
          <w:lang w:eastAsia="zh-CN"/>
        </w:rPr>
        <w:t xml:space="preserve">  </w:t>
      </w:r>
    </w:p>
    <w:p w14:paraId="5D8270EA">
      <w:pPr>
        <w:spacing w:line="360" w:lineRule="auto"/>
        <w:rPr>
          <w:rFonts w:hint="eastAsia" w:eastAsia="宋体"/>
          <w:color w:val="auto"/>
          <w:highlight w:val="none"/>
          <w:lang w:eastAsia="zh-CN"/>
        </w:rPr>
      </w:pPr>
      <w:r>
        <w:rPr>
          <w:rFonts w:hAnsi="宋体"/>
          <w:color w:val="auto"/>
          <w:highlight w:val="none"/>
        </w:rPr>
        <w:t>法定代表人</w:t>
      </w:r>
      <w:r>
        <w:rPr>
          <w:rFonts w:hint="eastAsia"/>
          <w:color w:val="auto"/>
          <w:highlight w:val="none"/>
        </w:rPr>
        <w:t>（</w:t>
      </w:r>
      <w:r>
        <w:rPr>
          <w:rFonts w:hAnsi="宋体"/>
          <w:color w:val="auto"/>
          <w:highlight w:val="none"/>
        </w:rPr>
        <w:t>签字</w:t>
      </w:r>
      <w:r>
        <w:rPr>
          <w:rFonts w:hint="eastAsia"/>
          <w:color w:val="auto"/>
          <w:highlight w:val="none"/>
        </w:rPr>
        <w:t>）</w:t>
      </w:r>
      <w:r>
        <w:rPr>
          <w:rFonts w:hAnsi="宋体"/>
          <w:color w:val="auto"/>
          <w:highlight w:val="none"/>
        </w:rPr>
        <w:t>：</w:t>
      </w:r>
      <w:r>
        <w:rPr>
          <w:rFonts w:hint="eastAsia" w:ascii="宋体" w:hAnsi="宋体"/>
          <w:color w:val="auto"/>
          <w:highlight w:val="none"/>
          <w:u w:val="single"/>
          <w:lang w:eastAsia="zh-CN"/>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法定代表人</w:t>
      </w:r>
      <w:r>
        <w:rPr>
          <w:rFonts w:hint="eastAsia"/>
          <w:color w:val="auto"/>
          <w:highlight w:val="none"/>
        </w:rPr>
        <w:t>（</w:t>
      </w:r>
      <w:r>
        <w:rPr>
          <w:rFonts w:hAnsi="宋体"/>
          <w:color w:val="auto"/>
          <w:highlight w:val="none"/>
        </w:rPr>
        <w:t>签字</w:t>
      </w:r>
      <w:r>
        <w:rPr>
          <w:rFonts w:hint="eastAsia"/>
          <w:color w:val="auto"/>
          <w:highlight w:val="none"/>
        </w:rPr>
        <w:t>）</w:t>
      </w:r>
      <w:r>
        <w:rPr>
          <w:rFonts w:hAnsi="宋体"/>
          <w:color w:val="auto"/>
          <w:highlight w:val="none"/>
        </w:rPr>
        <w:t>：</w:t>
      </w:r>
      <w:r>
        <w:rPr>
          <w:rFonts w:hint="eastAsia" w:ascii="宋体" w:hAnsi="宋体"/>
          <w:color w:val="auto"/>
          <w:highlight w:val="none"/>
          <w:u w:val="single"/>
          <w:lang w:eastAsia="zh-CN"/>
        </w:rPr>
        <w:t xml:space="preserve">  </w:t>
      </w:r>
      <w:r>
        <w:rPr>
          <w:rFonts w:hint="eastAsia" w:ascii="宋体" w:hAnsi="宋体"/>
          <w:color w:val="auto"/>
          <w:highlight w:val="none"/>
          <w:u w:val="single"/>
        </w:rPr>
        <w:t xml:space="preserve">     </w:t>
      </w:r>
      <w:r>
        <w:rPr>
          <w:rFonts w:hint="eastAsia" w:ascii="宋体" w:hAnsi="宋体"/>
          <w:color w:val="auto"/>
          <w:highlight w:val="none"/>
          <w:u w:val="single"/>
          <w:lang w:eastAsia="zh-CN"/>
        </w:rPr>
        <w:t xml:space="preserve">  </w:t>
      </w:r>
    </w:p>
    <w:p w14:paraId="0E2D18E9">
      <w:pPr>
        <w:spacing w:line="360" w:lineRule="auto"/>
        <w:rPr>
          <w:rFonts w:hint="eastAsia" w:eastAsia="宋体"/>
          <w:color w:val="auto"/>
          <w:highlight w:val="none"/>
          <w:lang w:eastAsia="zh-CN"/>
        </w:rPr>
      </w:pPr>
      <w:r>
        <w:rPr>
          <w:rFonts w:hAnsi="宋体"/>
          <w:color w:val="auto"/>
          <w:highlight w:val="none"/>
        </w:rPr>
        <w:t>委托代理人</w:t>
      </w:r>
      <w:r>
        <w:rPr>
          <w:rFonts w:hint="eastAsia"/>
          <w:color w:val="auto"/>
          <w:highlight w:val="none"/>
        </w:rPr>
        <w:t>（</w:t>
      </w:r>
      <w:r>
        <w:rPr>
          <w:rFonts w:hAnsi="宋体"/>
          <w:color w:val="auto"/>
          <w:highlight w:val="none"/>
        </w:rPr>
        <w:t>签字</w:t>
      </w:r>
      <w:r>
        <w:rPr>
          <w:rFonts w:hint="eastAsia"/>
          <w:color w:val="auto"/>
          <w:highlight w:val="none"/>
        </w:rPr>
        <w:t>）</w:t>
      </w:r>
      <w:r>
        <w:rPr>
          <w:rFonts w:hAnsi="宋体"/>
          <w:color w:val="auto"/>
          <w:highlight w:val="none"/>
        </w:rPr>
        <w:t>：</w:t>
      </w:r>
      <w:r>
        <w:rPr>
          <w:rFonts w:hint="eastAsia" w:ascii="宋体" w:hAnsi="宋体"/>
          <w:color w:val="auto"/>
          <w:highlight w:val="none"/>
          <w:u w:val="single"/>
          <w:lang w:eastAsia="zh-CN"/>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委托代理人</w:t>
      </w:r>
      <w:r>
        <w:rPr>
          <w:rFonts w:hint="eastAsia"/>
          <w:color w:val="auto"/>
          <w:highlight w:val="none"/>
        </w:rPr>
        <w:t>（</w:t>
      </w:r>
      <w:r>
        <w:rPr>
          <w:rFonts w:hAnsi="宋体"/>
          <w:color w:val="auto"/>
          <w:highlight w:val="none"/>
        </w:rPr>
        <w:t>签字</w:t>
      </w:r>
      <w:r>
        <w:rPr>
          <w:rFonts w:hint="eastAsia"/>
          <w:color w:val="auto"/>
          <w:highlight w:val="none"/>
        </w:rPr>
        <w:t>）</w:t>
      </w:r>
      <w:r>
        <w:rPr>
          <w:rFonts w:hAnsi="宋体"/>
          <w:color w:val="auto"/>
          <w:highlight w:val="none"/>
        </w:rPr>
        <w:t>：</w:t>
      </w:r>
      <w:r>
        <w:rPr>
          <w:rFonts w:hint="eastAsia" w:ascii="宋体" w:hAnsi="宋体"/>
          <w:color w:val="auto"/>
          <w:highlight w:val="none"/>
          <w:u w:val="single"/>
          <w:lang w:eastAsia="zh-CN"/>
        </w:rPr>
        <w:t xml:space="preserve">  </w:t>
      </w:r>
      <w:r>
        <w:rPr>
          <w:rFonts w:hint="eastAsia" w:ascii="宋体" w:hAnsi="宋体"/>
          <w:color w:val="auto"/>
          <w:highlight w:val="none"/>
          <w:u w:val="single"/>
        </w:rPr>
        <w:t xml:space="preserve">     </w:t>
      </w:r>
      <w:r>
        <w:rPr>
          <w:rFonts w:hint="eastAsia" w:ascii="宋体" w:hAnsi="宋体"/>
          <w:color w:val="auto"/>
          <w:highlight w:val="none"/>
          <w:u w:val="single"/>
          <w:lang w:eastAsia="zh-CN"/>
        </w:rPr>
        <w:t xml:space="preserve">  </w:t>
      </w:r>
    </w:p>
    <w:p w14:paraId="3D165568">
      <w:pPr>
        <w:spacing w:line="360" w:lineRule="auto"/>
        <w:rPr>
          <w:rFonts w:hint="eastAsia" w:eastAsia="宋体"/>
          <w:color w:val="auto"/>
          <w:highlight w:val="none"/>
          <w:lang w:eastAsia="zh-CN"/>
        </w:rPr>
      </w:pPr>
      <w:r>
        <w:rPr>
          <w:rFonts w:hAnsi="宋体"/>
          <w:color w:val="auto"/>
          <w:highlight w:val="none"/>
        </w:rPr>
        <w:t>电</w:t>
      </w:r>
      <w:r>
        <w:rPr>
          <w:color w:val="auto"/>
          <w:highlight w:val="none"/>
        </w:rPr>
        <w:t xml:space="preserve">  </w:t>
      </w:r>
      <w:r>
        <w:rPr>
          <w:rFonts w:hAnsi="宋体"/>
          <w:color w:val="auto"/>
          <w:highlight w:val="none"/>
        </w:rPr>
        <w:t>话：</w:t>
      </w:r>
      <w:r>
        <w:rPr>
          <w:rFonts w:hint="eastAsia" w:ascii="宋体" w:hAnsi="宋体"/>
          <w:color w:val="auto"/>
          <w:highlight w:val="none"/>
          <w:u w:val="single"/>
          <w:lang w:eastAsia="zh-CN"/>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电</w:t>
      </w:r>
      <w:r>
        <w:rPr>
          <w:color w:val="auto"/>
          <w:highlight w:val="none"/>
        </w:rPr>
        <w:t xml:space="preserve">  </w:t>
      </w:r>
      <w:r>
        <w:rPr>
          <w:rFonts w:hAnsi="宋体"/>
          <w:color w:val="auto"/>
          <w:highlight w:val="none"/>
        </w:rPr>
        <w:t>话：</w:t>
      </w:r>
      <w:r>
        <w:rPr>
          <w:rFonts w:hint="eastAsia" w:ascii="宋体" w:hAnsi="宋体"/>
          <w:color w:val="auto"/>
          <w:highlight w:val="none"/>
          <w:u w:val="single"/>
          <w:lang w:eastAsia="zh-CN"/>
        </w:rPr>
        <w:t xml:space="preserve">            </w:t>
      </w:r>
      <w:r>
        <w:rPr>
          <w:rFonts w:hint="eastAsia" w:ascii="宋体" w:hAnsi="宋体"/>
          <w:color w:val="auto"/>
          <w:highlight w:val="none"/>
          <w:u w:val="single"/>
        </w:rPr>
        <w:t xml:space="preserve">      </w:t>
      </w:r>
      <w:r>
        <w:rPr>
          <w:rFonts w:hint="eastAsia" w:ascii="宋体" w:hAnsi="宋体"/>
          <w:color w:val="auto"/>
          <w:highlight w:val="none"/>
          <w:u w:val="single"/>
          <w:lang w:eastAsia="zh-CN"/>
        </w:rPr>
        <w:t xml:space="preserve">  </w:t>
      </w:r>
    </w:p>
    <w:p w14:paraId="5397C2A9">
      <w:pPr>
        <w:spacing w:line="360" w:lineRule="auto"/>
        <w:rPr>
          <w:rFonts w:hint="eastAsia" w:eastAsia="宋体"/>
          <w:color w:val="auto"/>
          <w:highlight w:val="none"/>
          <w:lang w:eastAsia="zh-CN"/>
        </w:rPr>
      </w:pPr>
      <w:r>
        <w:rPr>
          <w:rFonts w:hAnsi="宋体"/>
          <w:color w:val="auto"/>
          <w:highlight w:val="none"/>
        </w:rPr>
        <w:t>传</w:t>
      </w:r>
      <w:r>
        <w:rPr>
          <w:color w:val="auto"/>
          <w:highlight w:val="none"/>
        </w:rPr>
        <w:t xml:space="preserve">  </w:t>
      </w:r>
      <w:r>
        <w:rPr>
          <w:rFonts w:hAnsi="宋体"/>
          <w:color w:val="auto"/>
          <w:highlight w:val="none"/>
        </w:rPr>
        <w:t>真：</w:t>
      </w:r>
      <w:r>
        <w:rPr>
          <w:rFonts w:hint="eastAsia" w:ascii="宋体" w:hAnsi="宋体"/>
          <w:color w:val="auto"/>
          <w:highlight w:val="none"/>
          <w:u w:val="single"/>
          <w:lang w:eastAsia="zh-CN"/>
        </w:rPr>
        <w:t xml:space="preserve">                </w:t>
      </w:r>
      <w:r>
        <w:rPr>
          <w:rFonts w:hint="eastAsia" w:ascii="宋体" w:hAnsi="宋体"/>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传</w:t>
      </w:r>
      <w:r>
        <w:rPr>
          <w:color w:val="auto"/>
          <w:highlight w:val="none"/>
        </w:rPr>
        <w:t xml:space="preserve">  </w:t>
      </w:r>
      <w:r>
        <w:rPr>
          <w:rFonts w:hAnsi="宋体"/>
          <w:color w:val="auto"/>
          <w:highlight w:val="none"/>
        </w:rPr>
        <w:t>真：</w:t>
      </w:r>
      <w:r>
        <w:rPr>
          <w:rFonts w:hint="eastAsia" w:ascii="宋体" w:hAnsi="宋体"/>
          <w:color w:val="auto"/>
          <w:highlight w:val="none"/>
          <w:u w:val="single"/>
          <w:lang w:eastAsia="zh-CN"/>
        </w:rPr>
        <w:t xml:space="preserve">              </w:t>
      </w:r>
      <w:r>
        <w:rPr>
          <w:rFonts w:hint="eastAsia" w:ascii="宋体" w:hAnsi="宋体"/>
          <w:color w:val="auto"/>
          <w:highlight w:val="none"/>
          <w:u w:val="single"/>
        </w:rPr>
        <w:t xml:space="preserve">  </w:t>
      </w:r>
      <w:r>
        <w:rPr>
          <w:color w:val="auto"/>
          <w:highlight w:val="none"/>
          <w:u w:val="single"/>
        </w:rPr>
        <w:t xml:space="preserve">  </w:t>
      </w:r>
      <w:r>
        <w:rPr>
          <w:rFonts w:hint="eastAsia" w:ascii="宋体" w:hAnsi="宋体"/>
          <w:color w:val="auto"/>
          <w:highlight w:val="none"/>
          <w:u w:val="single"/>
          <w:lang w:eastAsia="zh-CN"/>
        </w:rPr>
        <w:t xml:space="preserve">  </w:t>
      </w:r>
    </w:p>
    <w:p w14:paraId="0BE31D24">
      <w:pPr>
        <w:spacing w:line="360" w:lineRule="auto"/>
        <w:rPr>
          <w:rFonts w:hint="eastAsia" w:eastAsia="宋体"/>
          <w:color w:val="auto"/>
          <w:highlight w:val="none"/>
          <w:lang w:eastAsia="zh-CN"/>
        </w:rPr>
      </w:pPr>
      <w:r>
        <w:rPr>
          <w:rFonts w:hAnsi="宋体"/>
          <w:color w:val="auto"/>
          <w:highlight w:val="none"/>
        </w:rPr>
        <w:t>开户银行：</w:t>
      </w:r>
      <w:r>
        <w:rPr>
          <w:rFonts w:hint="eastAsia" w:ascii="宋体" w:hAnsi="宋体"/>
          <w:color w:val="auto"/>
          <w:highlight w:val="none"/>
          <w:u w:val="single"/>
          <w:lang w:eastAsia="zh-CN"/>
        </w:rPr>
        <w:t xml:space="preserve">              </w:t>
      </w:r>
      <w:r>
        <w:rPr>
          <w:rFonts w:hint="eastAsia" w:ascii="宋体" w:hAnsi="宋体"/>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开户银行：</w:t>
      </w:r>
      <w:r>
        <w:rPr>
          <w:rFonts w:hint="eastAsia" w:ascii="宋体" w:hAnsi="宋体"/>
          <w:color w:val="auto"/>
          <w:highlight w:val="none"/>
          <w:u w:val="single"/>
          <w:lang w:eastAsia="zh-CN"/>
        </w:rPr>
        <w:t xml:space="preserve">            </w:t>
      </w:r>
      <w:r>
        <w:rPr>
          <w:rFonts w:hint="eastAsia" w:ascii="宋体" w:hAnsi="宋体"/>
          <w:color w:val="auto"/>
          <w:highlight w:val="none"/>
          <w:u w:val="single"/>
        </w:rPr>
        <w:t xml:space="preserve">  </w:t>
      </w:r>
      <w:r>
        <w:rPr>
          <w:rFonts w:hint="eastAsia" w:ascii="宋体" w:hAnsi="宋体"/>
          <w:color w:val="auto"/>
          <w:highlight w:val="none"/>
          <w:u w:val="single"/>
          <w:lang w:eastAsia="zh-CN"/>
        </w:rPr>
        <w:t xml:space="preserve">    </w:t>
      </w:r>
    </w:p>
    <w:p w14:paraId="399EF4AC">
      <w:pPr>
        <w:tabs>
          <w:tab w:val="left" w:pos="2880"/>
          <w:tab w:val="left" w:pos="3060"/>
          <w:tab w:val="left" w:pos="4500"/>
        </w:tabs>
        <w:spacing w:line="360" w:lineRule="auto"/>
        <w:rPr>
          <w:rFonts w:hint="eastAsia" w:eastAsia="宋体"/>
          <w:color w:val="auto"/>
          <w:highlight w:val="none"/>
          <w:lang w:eastAsia="zh-CN"/>
        </w:rPr>
      </w:pPr>
      <w:r>
        <w:rPr>
          <w:rFonts w:hAnsi="宋体"/>
          <w:color w:val="auto"/>
          <w:highlight w:val="none"/>
        </w:rPr>
        <w:t>账</w:t>
      </w:r>
      <w:r>
        <w:rPr>
          <w:color w:val="auto"/>
          <w:highlight w:val="none"/>
        </w:rPr>
        <w:t xml:space="preserve">  </w:t>
      </w:r>
      <w:r>
        <w:rPr>
          <w:rFonts w:hAnsi="宋体"/>
          <w:color w:val="auto"/>
          <w:highlight w:val="none"/>
        </w:rPr>
        <w:t>号：</w:t>
      </w:r>
      <w:r>
        <w:rPr>
          <w:rFonts w:hint="eastAsia" w:ascii="宋体" w:hAnsi="宋体"/>
          <w:color w:val="auto"/>
          <w:highlight w:val="none"/>
          <w:u w:val="single"/>
          <w:lang w:eastAsia="zh-CN"/>
        </w:rPr>
        <w:t xml:space="preserve">          </w:t>
      </w:r>
      <w:r>
        <w:rPr>
          <w:color w:val="auto"/>
          <w:highlight w:val="none"/>
          <w:u w:val="single"/>
        </w:rPr>
        <w:t xml:space="preserve"> </w:t>
      </w:r>
      <w:r>
        <w:rPr>
          <w:rFonts w:hint="eastAsia" w:ascii="宋体" w:hAnsi="宋体"/>
          <w:color w:val="auto"/>
          <w:highlight w:val="none"/>
          <w:u w:val="single"/>
          <w:lang w:eastAsia="zh-CN"/>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账</w:t>
      </w:r>
      <w:r>
        <w:rPr>
          <w:color w:val="auto"/>
          <w:highlight w:val="none"/>
        </w:rPr>
        <w:t xml:space="preserve">  </w:t>
      </w:r>
      <w:r>
        <w:rPr>
          <w:rFonts w:hAnsi="宋体"/>
          <w:color w:val="auto"/>
          <w:highlight w:val="none"/>
        </w:rPr>
        <w:t>号：</w:t>
      </w:r>
      <w:r>
        <w:rPr>
          <w:rFonts w:hint="eastAsia" w:ascii="宋体" w:hAnsi="宋体"/>
          <w:color w:val="auto"/>
          <w:highlight w:val="none"/>
          <w:u w:val="single"/>
          <w:lang w:eastAsia="zh-CN"/>
        </w:rPr>
        <w:t xml:space="preserve">              </w:t>
      </w:r>
      <w:r>
        <w:rPr>
          <w:rFonts w:hint="eastAsia" w:ascii="宋体" w:hAnsi="宋体"/>
          <w:color w:val="auto"/>
          <w:highlight w:val="none"/>
          <w:u w:val="single"/>
        </w:rPr>
        <w:t xml:space="preserve">    </w:t>
      </w:r>
      <w:r>
        <w:rPr>
          <w:rFonts w:hint="eastAsia" w:ascii="宋体" w:hAnsi="宋体"/>
          <w:color w:val="auto"/>
          <w:highlight w:val="none"/>
          <w:u w:val="single"/>
          <w:lang w:eastAsia="zh-CN"/>
        </w:rPr>
        <w:t xml:space="preserve">  </w:t>
      </w:r>
    </w:p>
    <w:p w14:paraId="27F4C522">
      <w:pPr>
        <w:spacing w:line="360" w:lineRule="auto"/>
        <w:rPr>
          <w:rFonts w:ascii="宋体"/>
          <w:color w:val="auto"/>
          <w:highlight w:val="none"/>
          <w:u w:val="single"/>
        </w:rPr>
      </w:pPr>
      <w:r>
        <w:rPr>
          <w:rFonts w:hAnsi="宋体"/>
          <w:color w:val="auto"/>
          <w:highlight w:val="none"/>
        </w:rPr>
        <w:t>邮政编码：</w:t>
      </w:r>
      <w:r>
        <w:rPr>
          <w:color w:val="auto"/>
          <w:highlight w:val="none"/>
          <w:u w:val="single"/>
        </w:rPr>
        <w:t xml:space="preserve"> </w:t>
      </w:r>
      <w:r>
        <w:rPr>
          <w:rFonts w:hint="eastAsia" w:ascii="宋体" w:hAnsi="宋体"/>
          <w:color w:val="auto"/>
          <w:highlight w:val="none"/>
          <w:u w:val="single"/>
          <w:lang w:eastAsia="zh-CN"/>
        </w:rPr>
        <w:t xml:space="preserve">            </w:t>
      </w:r>
      <w:r>
        <w:rPr>
          <w:rFonts w:hint="eastAsia" w:ascii="宋体" w:hAnsi="宋体"/>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邮政编码：</w:t>
      </w:r>
      <w:r>
        <w:rPr>
          <w:rFonts w:hint="eastAsia" w:ascii="宋体" w:hAnsi="宋体"/>
          <w:color w:val="auto"/>
          <w:highlight w:val="none"/>
          <w:u w:val="single"/>
          <w:lang w:eastAsia="zh-CN"/>
        </w:rPr>
        <w:t xml:space="preserve">            </w:t>
      </w:r>
      <w:r>
        <w:rPr>
          <w:rFonts w:hint="eastAsia" w:ascii="宋体" w:hAnsi="宋体"/>
          <w:color w:val="auto"/>
          <w:highlight w:val="none"/>
          <w:u w:val="single"/>
        </w:rPr>
        <w:t xml:space="preserve">   </w:t>
      </w:r>
      <w:r>
        <w:rPr>
          <w:rFonts w:hint="eastAsia" w:ascii="宋体" w:hAnsi="宋体"/>
          <w:color w:val="auto"/>
          <w:highlight w:val="none"/>
          <w:u w:val="single"/>
          <w:lang w:eastAsia="zh-CN"/>
        </w:rPr>
        <w:t xml:space="preserve">  </w:t>
      </w:r>
      <w:r>
        <w:rPr>
          <w:rFonts w:hint="eastAsia" w:ascii="宋体" w:hAnsi="宋体"/>
          <w:color w:val="auto"/>
          <w:highlight w:val="none"/>
          <w:u w:val="single"/>
        </w:rPr>
        <w:t xml:space="preserve"> </w:t>
      </w:r>
    </w:p>
    <w:p w14:paraId="02A62DD1">
      <w:pPr>
        <w:spacing w:line="360" w:lineRule="auto"/>
        <w:rPr>
          <w:rFonts w:ascii="宋体"/>
          <w:color w:val="auto"/>
          <w:highlight w:val="none"/>
        </w:rPr>
      </w:pPr>
    </w:p>
    <w:p w14:paraId="6B88C96B">
      <w:pPr>
        <w:spacing w:line="360" w:lineRule="auto"/>
        <w:rPr>
          <w:rFonts w:ascii="宋体"/>
          <w:color w:val="auto"/>
          <w:highlight w:val="none"/>
        </w:rPr>
      </w:pPr>
    </w:p>
    <w:p w14:paraId="3A067016">
      <w:pPr>
        <w:spacing w:line="360" w:lineRule="auto"/>
        <w:rPr>
          <w:rFonts w:ascii="宋体"/>
          <w:color w:val="auto"/>
          <w:highlight w:val="none"/>
        </w:rPr>
      </w:pPr>
    </w:p>
    <w:p w14:paraId="7D45C20B">
      <w:pPr>
        <w:spacing w:line="360" w:lineRule="auto"/>
        <w:rPr>
          <w:rFonts w:ascii="宋体"/>
          <w:color w:val="auto"/>
          <w:highlight w:val="none"/>
        </w:rPr>
      </w:pPr>
    </w:p>
    <w:p w14:paraId="225B5FE4">
      <w:pPr>
        <w:spacing w:line="360" w:lineRule="auto"/>
        <w:rPr>
          <w:rFonts w:ascii="宋体"/>
          <w:color w:val="auto"/>
          <w:highlight w:val="none"/>
        </w:rPr>
      </w:pPr>
    </w:p>
    <w:p w14:paraId="05CD7A43">
      <w:pPr>
        <w:spacing w:before="120" w:beforeLines="50" w:after="120" w:afterLines="50" w:line="440" w:lineRule="exact"/>
        <w:jc w:val="left"/>
        <w:rPr>
          <w:rFonts w:eastAsia="黑体"/>
          <w:color w:val="auto"/>
          <w:sz w:val="30"/>
          <w:szCs w:val="30"/>
          <w:highlight w:val="none"/>
        </w:rPr>
      </w:pPr>
      <w:r>
        <w:rPr>
          <w:rFonts w:eastAsia="仿宋_GB2312" w:cs="仿宋_GB2312"/>
          <w:color w:val="auto"/>
          <w:sz w:val="30"/>
          <w:szCs w:val="30"/>
          <w:highlight w:val="none"/>
        </w:rPr>
        <w:br w:type="page"/>
      </w:r>
      <w:r>
        <w:rPr>
          <w:rFonts w:hint="eastAsia" w:ascii="仿宋_GB2312" w:eastAsia="仿宋_GB2312" w:cs="仿宋_GB2312"/>
          <w:color w:val="auto"/>
          <w:sz w:val="30"/>
          <w:szCs w:val="30"/>
          <w:highlight w:val="none"/>
        </w:rPr>
        <w:t>附件3：</w:t>
      </w:r>
      <w:r>
        <w:rPr>
          <w:rFonts w:hint="eastAsia" w:ascii="仿宋_GB2312" w:eastAsia="仿宋_GB2312" w:cs="仿宋_GB2312"/>
          <w:color w:val="auto"/>
          <w:sz w:val="30"/>
          <w:szCs w:val="30"/>
          <w:highlight w:val="none"/>
          <w:lang w:val="en-US" w:eastAsia="zh-CN"/>
        </w:rPr>
        <w:t>主要建设工程文件目录</w:t>
      </w:r>
    </w:p>
    <w:p w14:paraId="26289F0E">
      <w:pPr>
        <w:spacing w:before="120" w:beforeLines="50" w:after="120" w:afterLines="50" w:line="440" w:lineRule="exact"/>
        <w:jc w:val="center"/>
        <w:rPr>
          <w:rFonts w:eastAsia="黑体"/>
          <w:color w:val="auto"/>
          <w:sz w:val="30"/>
          <w:szCs w:val="30"/>
          <w:highlight w:val="none"/>
        </w:rPr>
      </w:pPr>
      <w:r>
        <w:rPr>
          <w:rFonts w:eastAsia="黑体"/>
          <w:color w:val="auto"/>
          <w:sz w:val="30"/>
          <w:szCs w:val="30"/>
          <w:highlight w:val="none"/>
        </w:rPr>
        <w:t>主要建设工程文件目录</w:t>
      </w:r>
    </w:p>
    <w:tbl>
      <w:tblPr>
        <w:tblStyle w:val="2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30E980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bottom w:val="double" w:color="auto" w:sz="6" w:space="0"/>
            </w:tcBorders>
            <w:noWrap w:val="0"/>
            <w:vAlign w:val="center"/>
          </w:tcPr>
          <w:p w14:paraId="2DA879C8">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30"/>
                <w:highlight w:val="none"/>
              </w:rPr>
            </w:pPr>
            <w:r>
              <w:rPr>
                <w:rFonts w:hint="default" w:ascii="Calibri" w:hAnsi="Calibri" w:eastAsia="仿宋_GB2312" w:cs="Times New Roman"/>
                <w:color w:val="auto"/>
                <w:sz w:val="28"/>
                <w:szCs w:val="30"/>
                <w:highlight w:val="none"/>
              </w:rPr>
              <w:t>文件名称</w:t>
            </w:r>
          </w:p>
        </w:tc>
        <w:tc>
          <w:tcPr>
            <w:tcW w:w="1276" w:type="dxa"/>
            <w:tcBorders>
              <w:top w:val="single" w:color="auto" w:sz="12" w:space="0"/>
              <w:bottom w:val="double" w:color="auto" w:sz="6" w:space="0"/>
            </w:tcBorders>
            <w:noWrap w:val="0"/>
            <w:vAlign w:val="center"/>
          </w:tcPr>
          <w:p w14:paraId="5931F30C">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30"/>
                <w:highlight w:val="none"/>
              </w:rPr>
            </w:pPr>
            <w:r>
              <w:rPr>
                <w:rFonts w:hint="default" w:ascii="Calibri" w:hAnsi="Calibri" w:eastAsia="仿宋_GB2312" w:cs="Times New Roman"/>
                <w:color w:val="auto"/>
                <w:sz w:val="28"/>
                <w:szCs w:val="30"/>
                <w:highlight w:val="none"/>
              </w:rPr>
              <w:t>套数</w:t>
            </w:r>
          </w:p>
        </w:tc>
        <w:tc>
          <w:tcPr>
            <w:tcW w:w="1450" w:type="dxa"/>
            <w:tcBorders>
              <w:top w:val="single" w:color="auto" w:sz="12" w:space="0"/>
              <w:bottom w:val="double" w:color="auto" w:sz="6" w:space="0"/>
            </w:tcBorders>
            <w:noWrap w:val="0"/>
            <w:vAlign w:val="center"/>
          </w:tcPr>
          <w:p w14:paraId="5399F11F">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30"/>
                <w:highlight w:val="none"/>
              </w:rPr>
            </w:pPr>
            <w:r>
              <w:rPr>
                <w:rFonts w:hint="default" w:ascii="Calibri" w:hAnsi="Calibri" w:eastAsia="仿宋_GB2312" w:cs="Times New Roman"/>
                <w:color w:val="auto"/>
                <w:sz w:val="28"/>
                <w:szCs w:val="30"/>
                <w:highlight w:val="none"/>
              </w:rPr>
              <w:t>费用</w:t>
            </w:r>
            <w:r>
              <w:rPr>
                <w:rFonts w:hint="eastAsia" w:ascii="Calibri" w:hAnsi="Calibri" w:eastAsia="仿宋_GB2312" w:cs="Times New Roman"/>
                <w:color w:val="auto"/>
                <w:sz w:val="28"/>
                <w:szCs w:val="30"/>
                <w:highlight w:val="none"/>
              </w:rPr>
              <w:t>（元）</w:t>
            </w:r>
          </w:p>
        </w:tc>
        <w:tc>
          <w:tcPr>
            <w:tcW w:w="1243" w:type="dxa"/>
            <w:tcBorders>
              <w:top w:val="single" w:color="auto" w:sz="12" w:space="0"/>
              <w:bottom w:val="double" w:color="auto" w:sz="6" w:space="0"/>
            </w:tcBorders>
            <w:noWrap w:val="0"/>
            <w:vAlign w:val="center"/>
          </w:tcPr>
          <w:p w14:paraId="439C2245">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30"/>
                <w:highlight w:val="none"/>
              </w:rPr>
            </w:pPr>
            <w:r>
              <w:rPr>
                <w:rFonts w:hint="default" w:ascii="Calibri" w:hAnsi="Calibri" w:eastAsia="仿宋_GB2312" w:cs="Times New Roman"/>
                <w:color w:val="auto"/>
                <w:sz w:val="28"/>
                <w:szCs w:val="30"/>
                <w:highlight w:val="none"/>
              </w:rPr>
              <w:t>质量</w:t>
            </w:r>
          </w:p>
        </w:tc>
        <w:tc>
          <w:tcPr>
            <w:tcW w:w="1450" w:type="dxa"/>
            <w:tcBorders>
              <w:top w:val="single" w:color="auto" w:sz="12" w:space="0"/>
              <w:bottom w:val="double" w:color="auto" w:sz="6" w:space="0"/>
            </w:tcBorders>
            <w:noWrap w:val="0"/>
            <w:vAlign w:val="top"/>
          </w:tcPr>
          <w:p w14:paraId="15B93FC6">
            <w:pPr>
              <w:keepNext w:val="0"/>
              <w:keepLines w:val="0"/>
              <w:suppressLineNumbers w:val="0"/>
              <w:spacing w:before="0" w:beforeAutospacing="0" w:after="0" w:afterAutospacing="0" w:line="440" w:lineRule="exact"/>
              <w:ind w:left="0" w:right="0"/>
              <w:jc w:val="center"/>
              <w:rPr>
                <w:rFonts w:hint="default" w:ascii="Calibri" w:hAnsi="Calibri" w:eastAsia="仿宋_GB2312" w:cs="Times New Roman"/>
                <w:color w:val="auto"/>
                <w:sz w:val="28"/>
                <w:szCs w:val="30"/>
                <w:highlight w:val="none"/>
              </w:rPr>
            </w:pPr>
            <w:r>
              <w:rPr>
                <w:rFonts w:hint="default" w:ascii="Calibri" w:hAnsi="Calibri" w:eastAsia="仿宋_GB2312" w:cs="Times New Roman"/>
                <w:color w:val="auto"/>
                <w:sz w:val="28"/>
                <w:szCs w:val="30"/>
                <w:highlight w:val="none"/>
              </w:rPr>
              <w:t>移交时间</w:t>
            </w:r>
          </w:p>
        </w:tc>
        <w:tc>
          <w:tcPr>
            <w:tcW w:w="1667" w:type="dxa"/>
            <w:tcBorders>
              <w:top w:val="single" w:color="auto" w:sz="12" w:space="0"/>
              <w:bottom w:val="double" w:color="auto" w:sz="6" w:space="0"/>
            </w:tcBorders>
            <w:noWrap w:val="0"/>
            <w:vAlign w:val="top"/>
          </w:tcPr>
          <w:p w14:paraId="6C51E45A">
            <w:pPr>
              <w:keepNext w:val="0"/>
              <w:keepLines w:val="0"/>
              <w:suppressLineNumbers w:val="0"/>
              <w:spacing w:before="0" w:beforeAutospacing="0" w:after="0" w:afterAutospacing="0" w:line="440" w:lineRule="exact"/>
              <w:ind w:left="0" w:right="0"/>
              <w:jc w:val="center"/>
              <w:rPr>
                <w:rFonts w:hint="default" w:ascii="Calibri" w:hAnsi="Calibri" w:eastAsia="仿宋_GB2312" w:cs="Times New Roman"/>
                <w:color w:val="auto"/>
                <w:sz w:val="28"/>
                <w:szCs w:val="30"/>
                <w:highlight w:val="none"/>
              </w:rPr>
            </w:pPr>
            <w:r>
              <w:rPr>
                <w:rFonts w:hint="default" w:ascii="Calibri" w:hAnsi="Calibri" w:eastAsia="仿宋_GB2312" w:cs="Times New Roman"/>
                <w:color w:val="auto"/>
                <w:sz w:val="28"/>
                <w:szCs w:val="30"/>
                <w:highlight w:val="none"/>
              </w:rPr>
              <w:t>责任人</w:t>
            </w:r>
          </w:p>
        </w:tc>
      </w:tr>
      <w:tr w14:paraId="1A450E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bottom w:val="single" w:color="auto" w:sz="6" w:space="0"/>
            </w:tcBorders>
            <w:noWrap w:val="0"/>
            <w:vAlign w:val="center"/>
          </w:tcPr>
          <w:p w14:paraId="40413AE8">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276" w:type="dxa"/>
            <w:tcBorders>
              <w:top w:val="double" w:color="auto" w:sz="6" w:space="0"/>
              <w:bottom w:val="single" w:color="auto" w:sz="6" w:space="0"/>
            </w:tcBorders>
            <w:noWrap w:val="0"/>
            <w:vAlign w:val="center"/>
          </w:tcPr>
          <w:p w14:paraId="39A1CAF0">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50" w:type="dxa"/>
            <w:tcBorders>
              <w:top w:val="double" w:color="auto" w:sz="6" w:space="0"/>
              <w:bottom w:val="single" w:color="auto" w:sz="6" w:space="0"/>
            </w:tcBorders>
            <w:noWrap w:val="0"/>
            <w:vAlign w:val="center"/>
          </w:tcPr>
          <w:p w14:paraId="6E9C5391">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243" w:type="dxa"/>
            <w:tcBorders>
              <w:top w:val="double" w:color="auto" w:sz="6" w:space="0"/>
              <w:bottom w:val="single" w:color="auto" w:sz="6" w:space="0"/>
            </w:tcBorders>
            <w:noWrap w:val="0"/>
            <w:vAlign w:val="center"/>
          </w:tcPr>
          <w:p w14:paraId="1FB8A6F2">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50" w:type="dxa"/>
            <w:tcBorders>
              <w:top w:val="double" w:color="auto" w:sz="6" w:space="0"/>
              <w:bottom w:val="single" w:color="auto" w:sz="6" w:space="0"/>
            </w:tcBorders>
            <w:noWrap w:val="0"/>
            <w:vAlign w:val="center"/>
          </w:tcPr>
          <w:p w14:paraId="1E270093">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667" w:type="dxa"/>
            <w:tcBorders>
              <w:top w:val="double" w:color="auto" w:sz="6" w:space="0"/>
              <w:bottom w:val="single" w:color="auto" w:sz="6" w:space="0"/>
            </w:tcBorders>
            <w:noWrap w:val="0"/>
            <w:vAlign w:val="center"/>
          </w:tcPr>
          <w:p w14:paraId="6A7A0789">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172983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noWrap w:val="0"/>
            <w:vAlign w:val="center"/>
          </w:tcPr>
          <w:p w14:paraId="17A2D732">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276" w:type="dxa"/>
            <w:tcBorders>
              <w:top w:val="nil"/>
            </w:tcBorders>
            <w:noWrap w:val="0"/>
            <w:vAlign w:val="center"/>
          </w:tcPr>
          <w:p w14:paraId="56B208BB">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50" w:type="dxa"/>
            <w:tcBorders>
              <w:top w:val="nil"/>
            </w:tcBorders>
            <w:noWrap w:val="0"/>
            <w:vAlign w:val="center"/>
          </w:tcPr>
          <w:p w14:paraId="1327CA3F">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243" w:type="dxa"/>
            <w:tcBorders>
              <w:top w:val="nil"/>
            </w:tcBorders>
            <w:noWrap w:val="0"/>
            <w:vAlign w:val="center"/>
          </w:tcPr>
          <w:p w14:paraId="0323082A">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50" w:type="dxa"/>
            <w:tcBorders>
              <w:top w:val="nil"/>
            </w:tcBorders>
            <w:noWrap w:val="0"/>
            <w:vAlign w:val="center"/>
          </w:tcPr>
          <w:p w14:paraId="5405A40C">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667" w:type="dxa"/>
            <w:tcBorders>
              <w:top w:val="nil"/>
            </w:tcBorders>
            <w:noWrap w:val="0"/>
            <w:vAlign w:val="center"/>
          </w:tcPr>
          <w:p w14:paraId="76567A3D">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3B181B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67" w:hRule="atLeast"/>
          <w:jc w:val="center"/>
        </w:trPr>
        <w:tc>
          <w:tcPr>
            <w:tcW w:w="1953" w:type="dxa"/>
            <w:noWrap w:val="0"/>
            <w:vAlign w:val="center"/>
          </w:tcPr>
          <w:p w14:paraId="30D081B3">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276" w:type="dxa"/>
            <w:noWrap w:val="0"/>
            <w:vAlign w:val="center"/>
          </w:tcPr>
          <w:p w14:paraId="49F67DBB">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50" w:type="dxa"/>
            <w:noWrap w:val="0"/>
            <w:vAlign w:val="center"/>
          </w:tcPr>
          <w:p w14:paraId="6B671722">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243" w:type="dxa"/>
            <w:noWrap w:val="0"/>
            <w:vAlign w:val="center"/>
          </w:tcPr>
          <w:p w14:paraId="549C5CD5">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50" w:type="dxa"/>
            <w:noWrap w:val="0"/>
            <w:vAlign w:val="center"/>
          </w:tcPr>
          <w:p w14:paraId="24F9D0F9">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667" w:type="dxa"/>
            <w:noWrap w:val="0"/>
            <w:vAlign w:val="center"/>
          </w:tcPr>
          <w:p w14:paraId="07267012">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0424BF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67" w:hRule="atLeast"/>
          <w:jc w:val="center"/>
        </w:trPr>
        <w:tc>
          <w:tcPr>
            <w:tcW w:w="1953" w:type="dxa"/>
            <w:noWrap w:val="0"/>
            <w:vAlign w:val="center"/>
          </w:tcPr>
          <w:p w14:paraId="3D6C103E">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276" w:type="dxa"/>
            <w:noWrap w:val="0"/>
            <w:vAlign w:val="center"/>
          </w:tcPr>
          <w:p w14:paraId="496B4CDC">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50" w:type="dxa"/>
            <w:noWrap w:val="0"/>
            <w:vAlign w:val="center"/>
          </w:tcPr>
          <w:p w14:paraId="289C14B3">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243" w:type="dxa"/>
            <w:noWrap w:val="0"/>
            <w:vAlign w:val="center"/>
          </w:tcPr>
          <w:p w14:paraId="5F84DDAE">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50" w:type="dxa"/>
            <w:noWrap w:val="0"/>
            <w:vAlign w:val="center"/>
          </w:tcPr>
          <w:p w14:paraId="0B6BBB15">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667" w:type="dxa"/>
            <w:noWrap w:val="0"/>
            <w:vAlign w:val="center"/>
          </w:tcPr>
          <w:p w14:paraId="7F171A38">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2C34C9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67" w:hRule="atLeast"/>
          <w:jc w:val="center"/>
        </w:trPr>
        <w:tc>
          <w:tcPr>
            <w:tcW w:w="1953" w:type="dxa"/>
            <w:noWrap w:val="0"/>
            <w:vAlign w:val="center"/>
          </w:tcPr>
          <w:p w14:paraId="0EC2551F">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276" w:type="dxa"/>
            <w:noWrap w:val="0"/>
            <w:vAlign w:val="center"/>
          </w:tcPr>
          <w:p w14:paraId="7ECA467E">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50" w:type="dxa"/>
            <w:noWrap w:val="0"/>
            <w:vAlign w:val="center"/>
          </w:tcPr>
          <w:p w14:paraId="1ADA38E6">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243" w:type="dxa"/>
            <w:noWrap w:val="0"/>
            <w:vAlign w:val="center"/>
          </w:tcPr>
          <w:p w14:paraId="02732BB1">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50" w:type="dxa"/>
            <w:noWrap w:val="0"/>
            <w:vAlign w:val="center"/>
          </w:tcPr>
          <w:p w14:paraId="78B15F9B">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667" w:type="dxa"/>
            <w:noWrap w:val="0"/>
            <w:vAlign w:val="center"/>
          </w:tcPr>
          <w:p w14:paraId="3DE5F9D0">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77B165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67" w:hRule="atLeast"/>
          <w:jc w:val="center"/>
        </w:trPr>
        <w:tc>
          <w:tcPr>
            <w:tcW w:w="1953" w:type="dxa"/>
            <w:noWrap w:val="0"/>
            <w:vAlign w:val="center"/>
          </w:tcPr>
          <w:p w14:paraId="4950CA6E">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276" w:type="dxa"/>
            <w:noWrap w:val="0"/>
            <w:vAlign w:val="center"/>
          </w:tcPr>
          <w:p w14:paraId="04AD87CB">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50" w:type="dxa"/>
            <w:noWrap w:val="0"/>
            <w:vAlign w:val="center"/>
          </w:tcPr>
          <w:p w14:paraId="51020365">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243" w:type="dxa"/>
            <w:noWrap w:val="0"/>
            <w:vAlign w:val="center"/>
          </w:tcPr>
          <w:p w14:paraId="4CC9DCD1">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50" w:type="dxa"/>
            <w:noWrap w:val="0"/>
            <w:vAlign w:val="center"/>
          </w:tcPr>
          <w:p w14:paraId="7B7F3859">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667" w:type="dxa"/>
            <w:noWrap w:val="0"/>
            <w:vAlign w:val="center"/>
          </w:tcPr>
          <w:p w14:paraId="701F0054">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7BEDF1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67" w:hRule="atLeast"/>
          <w:jc w:val="center"/>
        </w:trPr>
        <w:tc>
          <w:tcPr>
            <w:tcW w:w="1953" w:type="dxa"/>
            <w:noWrap w:val="0"/>
            <w:vAlign w:val="center"/>
          </w:tcPr>
          <w:p w14:paraId="7EFD96B7">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276" w:type="dxa"/>
            <w:noWrap w:val="0"/>
            <w:vAlign w:val="center"/>
          </w:tcPr>
          <w:p w14:paraId="29DC23E2">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50" w:type="dxa"/>
            <w:noWrap w:val="0"/>
            <w:vAlign w:val="center"/>
          </w:tcPr>
          <w:p w14:paraId="33CF7D27">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243" w:type="dxa"/>
            <w:noWrap w:val="0"/>
            <w:vAlign w:val="center"/>
          </w:tcPr>
          <w:p w14:paraId="5AB9D183">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50" w:type="dxa"/>
            <w:noWrap w:val="0"/>
            <w:vAlign w:val="center"/>
          </w:tcPr>
          <w:p w14:paraId="06621063">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667" w:type="dxa"/>
            <w:noWrap w:val="0"/>
            <w:vAlign w:val="center"/>
          </w:tcPr>
          <w:p w14:paraId="23CBE3E5">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53582A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52B8574A">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276" w:type="dxa"/>
            <w:noWrap w:val="0"/>
            <w:vAlign w:val="center"/>
          </w:tcPr>
          <w:p w14:paraId="3F024AEF">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50" w:type="dxa"/>
            <w:noWrap w:val="0"/>
            <w:vAlign w:val="center"/>
          </w:tcPr>
          <w:p w14:paraId="66295744">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243" w:type="dxa"/>
            <w:noWrap w:val="0"/>
            <w:vAlign w:val="center"/>
          </w:tcPr>
          <w:p w14:paraId="56A310E6">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50" w:type="dxa"/>
            <w:noWrap w:val="0"/>
            <w:vAlign w:val="center"/>
          </w:tcPr>
          <w:p w14:paraId="622FE7C2">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667" w:type="dxa"/>
            <w:noWrap w:val="0"/>
            <w:vAlign w:val="center"/>
          </w:tcPr>
          <w:p w14:paraId="5224EDE5">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4F696A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67" w:hRule="atLeast"/>
          <w:jc w:val="center"/>
        </w:trPr>
        <w:tc>
          <w:tcPr>
            <w:tcW w:w="1953" w:type="dxa"/>
            <w:noWrap w:val="0"/>
            <w:vAlign w:val="top"/>
          </w:tcPr>
          <w:p w14:paraId="198A7EC2">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276" w:type="dxa"/>
            <w:noWrap w:val="0"/>
            <w:vAlign w:val="top"/>
          </w:tcPr>
          <w:p w14:paraId="31E16082">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50" w:type="dxa"/>
            <w:noWrap w:val="0"/>
            <w:vAlign w:val="top"/>
          </w:tcPr>
          <w:p w14:paraId="29B0E555">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243" w:type="dxa"/>
            <w:noWrap w:val="0"/>
            <w:vAlign w:val="top"/>
          </w:tcPr>
          <w:p w14:paraId="6A8FF9A6">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50" w:type="dxa"/>
            <w:noWrap w:val="0"/>
            <w:vAlign w:val="top"/>
          </w:tcPr>
          <w:p w14:paraId="4097C375">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667" w:type="dxa"/>
            <w:noWrap w:val="0"/>
            <w:vAlign w:val="top"/>
          </w:tcPr>
          <w:p w14:paraId="4C59E2B3">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r>
      <w:tr w14:paraId="1658D6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67" w:hRule="atLeast"/>
          <w:jc w:val="center"/>
        </w:trPr>
        <w:tc>
          <w:tcPr>
            <w:tcW w:w="1953" w:type="dxa"/>
            <w:noWrap w:val="0"/>
            <w:vAlign w:val="center"/>
          </w:tcPr>
          <w:p w14:paraId="2BD5635B">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276" w:type="dxa"/>
            <w:noWrap w:val="0"/>
            <w:vAlign w:val="center"/>
          </w:tcPr>
          <w:p w14:paraId="17D7CA02">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50" w:type="dxa"/>
            <w:noWrap w:val="0"/>
            <w:vAlign w:val="center"/>
          </w:tcPr>
          <w:p w14:paraId="4827AC69">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243" w:type="dxa"/>
            <w:noWrap w:val="0"/>
            <w:vAlign w:val="center"/>
          </w:tcPr>
          <w:p w14:paraId="41B258B7">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50" w:type="dxa"/>
            <w:noWrap w:val="0"/>
            <w:vAlign w:val="center"/>
          </w:tcPr>
          <w:p w14:paraId="561BC3F2">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667" w:type="dxa"/>
            <w:noWrap w:val="0"/>
            <w:vAlign w:val="center"/>
          </w:tcPr>
          <w:p w14:paraId="65CEA54D">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70C7EF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7EB0FB23">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276" w:type="dxa"/>
            <w:noWrap w:val="0"/>
            <w:vAlign w:val="top"/>
          </w:tcPr>
          <w:p w14:paraId="3BD30016">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50" w:type="dxa"/>
            <w:noWrap w:val="0"/>
            <w:vAlign w:val="top"/>
          </w:tcPr>
          <w:p w14:paraId="46B7A123">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243" w:type="dxa"/>
            <w:noWrap w:val="0"/>
            <w:vAlign w:val="top"/>
          </w:tcPr>
          <w:p w14:paraId="32C82061">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50" w:type="dxa"/>
            <w:noWrap w:val="0"/>
            <w:vAlign w:val="top"/>
          </w:tcPr>
          <w:p w14:paraId="5908621F">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667" w:type="dxa"/>
            <w:noWrap w:val="0"/>
            <w:vAlign w:val="top"/>
          </w:tcPr>
          <w:p w14:paraId="2E56BA8A">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r>
      <w:tr w14:paraId="4DF715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67" w:hRule="atLeast"/>
          <w:jc w:val="center"/>
        </w:trPr>
        <w:tc>
          <w:tcPr>
            <w:tcW w:w="1953" w:type="dxa"/>
            <w:noWrap w:val="0"/>
            <w:vAlign w:val="top"/>
          </w:tcPr>
          <w:p w14:paraId="1BA09764">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276" w:type="dxa"/>
            <w:noWrap w:val="0"/>
            <w:vAlign w:val="top"/>
          </w:tcPr>
          <w:p w14:paraId="7B10AFD3">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50" w:type="dxa"/>
            <w:noWrap w:val="0"/>
            <w:vAlign w:val="top"/>
          </w:tcPr>
          <w:p w14:paraId="6647990F">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243" w:type="dxa"/>
            <w:noWrap w:val="0"/>
            <w:vAlign w:val="top"/>
          </w:tcPr>
          <w:p w14:paraId="2262A597">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50" w:type="dxa"/>
            <w:noWrap w:val="0"/>
            <w:vAlign w:val="top"/>
          </w:tcPr>
          <w:p w14:paraId="15727F28">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667" w:type="dxa"/>
            <w:noWrap w:val="0"/>
            <w:vAlign w:val="top"/>
          </w:tcPr>
          <w:p w14:paraId="7B0697BD">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r>
      <w:tr w14:paraId="51F355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67" w:hRule="atLeast"/>
          <w:jc w:val="center"/>
        </w:trPr>
        <w:tc>
          <w:tcPr>
            <w:tcW w:w="1953" w:type="dxa"/>
            <w:noWrap w:val="0"/>
            <w:vAlign w:val="top"/>
          </w:tcPr>
          <w:p w14:paraId="18CEF028">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276" w:type="dxa"/>
            <w:noWrap w:val="0"/>
            <w:vAlign w:val="top"/>
          </w:tcPr>
          <w:p w14:paraId="4F2F93D4">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50" w:type="dxa"/>
            <w:noWrap w:val="0"/>
            <w:vAlign w:val="top"/>
          </w:tcPr>
          <w:p w14:paraId="05A20418">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243" w:type="dxa"/>
            <w:noWrap w:val="0"/>
            <w:vAlign w:val="top"/>
          </w:tcPr>
          <w:p w14:paraId="16289BBE">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50" w:type="dxa"/>
            <w:noWrap w:val="0"/>
            <w:vAlign w:val="top"/>
          </w:tcPr>
          <w:p w14:paraId="1295D101">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667" w:type="dxa"/>
            <w:noWrap w:val="0"/>
            <w:vAlign w:val="top"/>
          </w:tcPr>
          <w:p w14:paraId="326B4F9E">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r>
      <w:tr w14:paraId="1D2693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0105B2ED">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276" w:type="dxa"/>
            <w:noWrap w:val="0"/>
            <w:vAlign w:val="top"/>
          </w:tcPr>
          <w:p w14:paraId="7B4C9C97">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50" w:type="dxa"/>
            <w:noWrap w:val="0"/>
            <w:vAlign w:val="top"/>
          </w:tcPr>
          <w:p w14:paraId="044BE377">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243" w:type="dxa"/>
            <w:noWrap w:val="0"/>
            <w:vAlign w:val="top"/>
          </w:tcPr>
          <w:p w14:paraId="7A680FBB">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50" w:type="dxa"/>
            <w:noWrap w:val="0"/>
            <w:vAlign w:val="top"/>
          </w:tcPr>
          <w:p w14:paraId="105CCB69">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667" w:type="dxa"/>
            <w:noWrap w:val="0"/>
            <w:vAlign w:val="top"/>
          </w:tcPr>
          <w:p w14:paraId="35515466">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r>
      <w:tr w14:paraId="67ADFA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67" w:hRule="atLeast"/>
          <w:jc w:val="center"/>
        </w:trPr>
        <w:tc>
          <w:tcPr>
            <w:tcW w:w="1953" w:type="dxa"/>
            <w:noWrap w:val="0"/>
            <w:vAlign w:val="top"/>
          </w:tcPr>
          <w:p w14:paraId="4E4B7C4E">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276" w:type="dxa"/>
            <w:noWrap w:val="0"/>
            <w:vAlign w:val="top"/>
          </w:tcPr>
          <w:p w14:paraId="6960F76A">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50" w:type="dxa"/>
            <w:noWrap w:val="0"/>
            <w:vAlign w:val="top"/>
          </w:tcPr>
          <w:p w14:paraId="365469F5">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243" w:type="dxa"/>
            <w:noWrap w:val="0"/>
            <w:vAlign w:val="top"/>
          </w:tcPr>
          <w:p w14:paraId="4301402C">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50" w:type="dxa"/>
            <w:noWrap w:val="0"/>
            <w:vAlign w:val="top"/>
          </w:tcPr>
          <w:p w14:paraId="1CB6AA3A">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667" w:type="dxa"/>
            <w:noWrap w:val="0"/>
            <w:vAlign w:val="top"/>
          </w:tcPr>
          <w:p w14:paraId="768F975B">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r>
      <w:tr w14:paraId="2B80A1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7C8C2713">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276" w:type="dxa"/>
            <w:noWrap w:val="0"/>
            <w:vAlign w:val="top"/>
          </w:tcPr>
          <w:p w14:paraId="66485F34">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50" w:type="dxa"/>
            <w:noWrap w:val="0"/>
            <w:vAlign w:val="top"/>
          </w:tcPr>
          <w:p w14:paraId="61ED4215">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243" w:type="dxa"/>
            <w:noWrap w:val="0"/>
            <w:vAlign w:val="top"/>
          </w:tcPr>
          <w:p w14:paraId="3C3C9DEC">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50" w:type="dxa"/>
            <w:noWrap w:val="0"/>
            <w:vAlign w:val="top"/>
          </w:tcPr>
          <w:p w14:paraId="12816EDF">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667" w:type="dxa"/>
            <w:noWrap w:val="0"/>
            <w:vAlign w:val="top"/>
          </w:tcPr>
          <w:p w14:paraId="23F50A1A">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r>
      <w:tr w14:paraId="085C5A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5DB85FDB">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276" w:type="dxa"/>
            <w:noWrap w:val="0"/>
            <w:vAlign w:val="top"/>
          </w:tcPr>
          <w:p w14:paraId="73D97108">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50" w:type="dxa"/>
            <w:noWrap w:val="0"/>
            <w:vAlign w:val="top"/>
          </w:tcPr>
          <w:p w14:paraId="0B0A2775">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243" w:type="dxa"/>
            <w:noWrap w:val="0"/>
            <w:vAlign w:val="top"/>
          </w:tcPr>
          <w:p w14:paraId="7AC8CC59">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50" w:type="dxa"/>
            <w:noWrap w:val="0"/>
            <w:vAlign w:val="top"/>
          </w:tcPr>
          <w:p w14:paraId="28A7D306">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667" w:type="dxa"/>
            <w:noWrap w:val="0"/>
            <w:vAlign w:val="top"/>
          </w:tcPr>
          <w:p w14:paraId="08ED2DBA">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r>
      <w:tr w14:paraId="7F2F9A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67" w:hRule="atLeast"/>
          <w:jc w:val="center"/>
        </w:trPr>
        <w:tc>
          <w:tcPr>
            <w:tcW w:w="1953" w:type="dxa"/>
            <w:noWrap w:val="0"/>
            <w:vAlign w:val="top"/>
          </w:tcPr>
          <w:p w14:paraId="16408741">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276" w:type="dxa"/>
            <w:noWrap w:val="0"/>
            <w:vAlign w:val="top"/>
          </w:tcPr>
          <w:p w14:paraId="4CFEDA46">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50" w:type="dxa"/>
            <w:noWrap w:val="0"/>
            <w:vAlign w:val="top"/>
          </w:tcPr>
          <w:p w14:paraId="427681F8">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243" w:type="dxa"/>
            <w:noWrap w:val="0"/>
            <w:vAlign w:val="top"/>
          </w:tcPr>
          <w:p w14:paraId="41469E6C">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50" w:type="dxa"/>
            <w:noWrap w:val="0"/>
            <w:vAlign w:val="top"/>
          </w:tcPr>
          <w:p w14:paraId="6FE81143">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667" w:type="dxa"/>
            <w:noWrap w:val="0"/>
            <w:vAlign w:val="top"/>
          </w:tcPr>
          <w:p w14:paraId="3E994212">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r>
      <w:tr w14:paraId="48FB98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4D020038">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276" w:type="dxa"/>
            <w:noWrap w:val="0"/>
            <w:vAlign w:val="top"/>
          </w:tcPr>
          <w:p w14:paraId="4328294D">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50" w:type="dxa"/>
            <w:noWrap w:val="0"/>
            <w:vAlign w:val="top"/>
          </w:tcPr>
          <w:p w14:paraId="1C2CBAFB">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243" w:type="dxa"/>
            <w:noWrap w:val="0"/>
            <w:vAlign w:val="top"/>
          </w:tcPr>
          <w:p w14:paraId="3E1CA477">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50" w:type="dxa"/>
            <w:noWrap w:val="0"/>
            <w:vAlign w:val="top"/>
          </w:tcPr>
          <w:p w14:paraId="2FB49661">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667" w:type="dxa"/>
            <w:noWrap w:val="0"/>
            <w:vAlign w:val="top"/>
          </w:tcPr>
          <w:p w14:paraId="39B68450">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r>
    </w:tbl>
    <w:p w14:paraId="2FCB9B35">
      <w:pPr>
        <w:spacing w:line="440" w:lineRule="exact"/>
        <w:rPr>
          <w:rFonts w:hint="eastAsia" w:eastAsia="仿宋_GB2312"/>
          <w:color w:val="auto"/>
          <w:sz w:val="30"/>
          <w:szCs w:val="30"/>
          <w:highlight w:val="none"/>
        </w:rPr>
      </w:pPr>
    </w:p>
    <w:p w14:paraId="7854EE0F">
      <w:pPr>
        <w:spacing w:before="120" w:beforeLines="50" w:after="120" w:afterLines="50" w:line="440" w:lineRule="exact"/>
        <w:jc w:val="left"/>
        <w:rPr>
          <w:rFonts w:eastAsia="黑体"/>
          <w:color w:val="auto"/>
          <w:sz w:val="30"/>
          <w:szCs w:val="30"/>
          <w:highlight w:val="none"/>
        </w:rPr>
      </w:pPr>
      <w:r>
        <w:rPr>
          <w:rFonts w:eastAsia="仿宋_GB2312"/>
          <w:color w:val="auto"/>
          <w:sz w:val="30"/>
          <w:szCs w:val="30"/>
          <w:highlight w:val="none"/>
        </w:rPr>
        <w:br w:type="page"/>
      </w:r>
      <w:r>
        <w:rPr>
          <w:rFonts w:hint="eastAsia" w:ascii="仿宋_GB2312" w:eastAsia="仿宋_GB2312" w:cs="仿宋_GB2312"/>
          <w:color w:val="auto"/>
          <w:sz w:val="30"/>
          <w:szCs w:val="30"/>
          <w:highlight w:val="none"/>
        </w:rPr>
        <w:t>附件4：</w:t>
      </w:r>
      <w:r>
        <w:rPr>
          <w:rFonts w:hint="eastAsia" w:ascii="仿宋_GB2312" w:eastAsia="仿宋_GB2312" w:cs="仿宋_GB2312"/>
          <w:color w:val="auto"/>
          <w:sz w:val="30"/>
          <w:szCs w:val="30"/>
          <w:highlight w:val="none"/>
          <w:lang w:val="en-US" w:eastAsia="zh-CN"/>
        </w:rPr>
        <w:t>承包人用于本工程施工的机械设备表</w:t>
      </w:r>
    </w:p>
    <w:p w14:paraId="5BA69AA9">
      <w:pPr>
        <w:spacing w:line="440" w:lineRule="exact"/>
        <w:rPr>
          <w:rFonts w:eastAsia="黑体"/>
          <w:color w:val="auto"/>
          <w:sz w:val="30"/>
          <w:szCs w:val="30"/>
          <w:highlight w:val="none"/>
        </w:rPr>
      </w:pPr>
    </w:p>
    <w:p w14:paraId="0C368A1A">
      <w:pPr>
        <w:spacing w:before="120" w:beforeLines="50" w:after="120" w:afterLines="50" w:line="440" w:lineRule="exact"/>
        <w:jc w:val="center"/>
        <w:rPr>
          <w:rFonts w:eastAsia="黑体"/>
          <w:color w:val="auto"/>
          <w:sz w:val="30"/>
          <w:szCs w:val="30"/>
          <w:highlight w:val="none"/>
        </w:rPr>
      </w:pPr>
      <w:r>
        <w:rPr>
          <w:rFonts w:hint="eastAsia" w:eastAsia="黑体" w:cs="黑体"/>
          <w:color w:val="auto"/>
          <w:sz w:val="30"/>
          <w:szCs w:val="30"/>
          <w:highlight w:val="none"/>
        </w:rPr>
        <w:t>承包人用于本工程施工的机械设备表</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0B9E2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162" w:type="dxa"/>
            <w:noWrap w:val="0"/>
            <w:vAlign w:val="center"/>
          </w:tcPr>
          <w:p w14:paraId="24C4BE59">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序号</w:t>
            </w:r>
          </w:p>
        </w:tc>
        <w:tc>
          <w:tcPr>
            <w:tcW w:w="1418" w:type="dxa"/>
            <w:noWrap w:val="0"/>
            <w:vAlign w:val="center"/>
          </w:tcPr>
          <w:p w14:paraId="7DD63A04">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机械或设备名称</w:t>
            </w:r>
          </w:p>
        </w:tc>
        <w:tc>
          <w:tcPr>
            <w:tcW w:w="850" w:type="dxa"/>
            <w:noWrap w:val="0"/>
            <w:vAlign w:val="center"/>
          </w:tcPr>
          <w:p w14:paraId="7158D1C9">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规格型号</w:t>
            </w:r>
          </w:p>
        </w:tc>
        <w:tc>
          <w:tcPr>
            <w:tcW w:w="1058" w:type="dxa"/>
            <w:noWrap w:val="0"/>
            <w:vAlign w:val="center"/>
          </w:tcPr>
          <w:p w14:paraId="1315331D">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数量</w:t>
            </w:r>
          </w:p>
        </w:tc>
        <w:tc>
          <w:tcPr>
            <w:tcW w:w="880" w:type="dxa"/>
            <w:noWrap w:val="0"/>
            <w:vAlign w:val="center"/>
          </w:tcPr>
          <w:p w14:paraId="0018861A">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产地</w:t>
            </w:r>
          </w:p>
        </w:tc>
        <w:tc>
          <w:tcPr>
            <w:tcW w:w="1020" w:type="dxa"/>
            <w:noWrap w:val="0"/>
            <w:vAlign w:val="center"/>
          </w:tcPr>
          <w:p w14:paraId="61AE9672">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制造年份</w:t>
            </w:r>
          </w:p>
        </w:tc>
        <w:tc>
          <w:tcPr>
            <w:tcW w:w="1480" w:type="dxa"/>
            <w:noWrap w:val="0"/>
            <w:vAlign w:val="center"/>
          </w:tcPr>
          <w:p w14:paraId="0918DAAA">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额定功率（</w:t>
            </w:r>
            <w:r>
              <w:rPr>
                <w:rFonts w:hint="default" w:ascii="Calibri" w:hAnsi="Calibri" w:eastAsia="仿宋_GB2312" w:cs="Times New Roman"/>
                <w:color w:val="auto"/>
                <w:sz w:val="28"/>
                <w:szCs w:val="28"/>
                <w:highlight w:val="none"/>
              </w:rPr>
              <w:t>kW</w:t>
            </w:r>
            <w:r>
              <w:rPr>
                <w:rFonts w:hint="eastAsia" w:ascii="Calibri" w:hAnsi="Calibri" w:eastAsia="仿宋_GB2312" w:cs="仿宋_GB2312"/>
                <w:color w:val="auto"/>
                <w:sz w:val="28"/>
                <w:szCs w:val="28"/>
                <w:highlight w:val="none"/>
              </w:rPr>
              <w:t>）</w:t>
            </w:r>
          </w:p>
        </w:tc>
        <w:tc>
          <w:tcPr>
            <w:tcW w:w="1020" w:type="dxa"/>
            <w:noWrap w:val="0"/>
            <w:vAlign w:val="center"/>
          </w:tcPr>
          <w:p w14:paraId="084C4C65">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生产能力</w:t>
            </w:r>
          </w:p>
        </w:tc>
        <w:tc>
          <w:tcPr>
            <w:tcW w:w="921" w:type="dxa"/>
            <w:noWrap w:val="0"/>
            <w:vAlign w:val="center"/>
          </w:tcPr>
          <w:p w14:paraId="5F36FD22">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备注</w:t>
            </w:r>
          </w:p>
        </w:tc>
      </w:tr>
      <w:tr w14:paraId="04D14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3768422C">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18" w:type="dxa"/>
            <w:noWrap w:val="0"/>
            <w:vAlign w:val="center"/>
          </w:tcPr>
          <w:p w14:paraId="7858AE5A">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850" w:type="dxa"/>
            <w:noWrap w:val="0"/>
            <w:vAlign w:val="center"/>
          </w:tcPr>
          <w:p w14:paraId="15A24DDC">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058" w:type="dxa"/>
            <w:noWrap w:val="0"/>
            <w:vAlign w:val="center"/>
          </w:tcPr>
          <w:p w14:paraId="07F54160">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880" w:type="dxa"/>
            <w:noWrap w:val="0"/>
            <w:vAlign w:val="center"/>
          </w:tcPr>
          <w:p w14:paraId="401892A0">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020" w:type="dxa"/>
            <w:noWrap w:val="0"/>
            <w:vAlign w:val="center"/>
          </w:tcPr>
          <w:p w14:paraId="744B5524">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80" w:type="dxa"/>
            <w:noWrap w:val="0"/>
            <w:vAlign w:val="center"/>
          </w:tcPr>
          <w:p w14:paraId="51B69ECF">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020" w:type="dxa"/>
            <w:noWrap w:val="0"/>
            <w:vAlign w:val="center"/>
          </w:tcPr>
          <w:p w14:paraId="702E5FB4">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921" w:type="dxa"/>
            <w:noWrap w:val="0"/>
            <w:vAlign w:val="center"/>
          </w:tcPr>
          <w:p w14:paraId="3E855A7E">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59033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6AA77EAD">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18" w:type="dxa"/>
            <w:noWrap w:val="0"/>
            <w:vAlign w:val="center"/>
          </w:tcPr>
          <w:p w14:paraId="23202A75">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850" w:type="dxa"/>
            <w:noWrap w:val="0"/>
            <w:vAlign w:val="center"/>
          </w:tcPr>
          <w:p w14:paraId="0E1254CF">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058" w:type="dxa"/>
            <w:noWrap w:val="0"/>
            <w:vAlign w:val="center"/>
          </w:tcPr>
          <w:p w14:paraId="563E3978">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880" w:type="dxa"/>
            <w:noWrap w:val="0"/>
            <w:vAlign w:val="center"/>
          </w:tcPr>
          <w:p w14:paraId="08AB07F8">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020" w:type="dxa"/>
            <w:noWrap w:val="0"/>
            <w:vAlign w:val="center"/>
          </w:tcPr>
          <w:p w14:paraId="1BE78648">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80" w:type="dxa"/>
            <w:noWrap w:val="0"/>
            <w:vAlign w:val="center"/>
          </w:tcPr>
          <w:p w14:paraId="31214FE1">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020" w:type="dxa"/>
            <w:noWrap w:val="0"/>
            <w:vAlign w:val="center"/>
          </w:tcPr>
          <w:p w14:paraId="510E7510">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921" w:type="dxa"/>
            <w:noWrap w:val="0"/>
            <w:vAlign w:val="center"/>
          </w:tcPr>
          <w:p w14:paraId="07D63D98">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10A6F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7982AB1A">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18" w:type="dxa"/>
            <w:noWrap w:val="0"/>
            <w:vAlign w:val="center"/>
          </w:tcPr>
          <w:p w14:paraId="159292F6">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850" w:type="dxa"/>
            <w:noWrap w:val="0"/>
            <w:vAlign w:val="center"/>
          </w:tcPr>
          <w:p w14:paraId="71DF5FE8">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058" w:type="dxa"/>
            <w:noWrap w:val="0"/>
            <w:vAlign w:val="center"/>
          </w:tcPr>
          <w:p w14:paraId="035E1AB8">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880" w:type="dxa"/>
            <w:noWrap w:val="0"/>
            <w:vAlign w:val="center"/>
          </w:tcPr>
          <w:p w14:paraId="11ADE772">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020" w:type="dxa"/>
            <w:noWrap w:val="0"/>
            <w:vAlign w:val="center"/>
          </w:tcPr>
          <w:p w14:paraId="3C96D884">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80" w:type="dxa"/>
            <w:noWrap w:val="0"/>
            <w:vAlign w:val="center"/>
          </w:tcPr>
          <w:p w14:paraId="0EFB655C">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020" w:type="dxa"/>
            <w:noWrap w:val="0"/>
            <w:vAlign w:val="center"/>
          </w:tcPr>
          <w:p w14:paraId="16C210F8">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921" w:type="dxa"/>
            <w:noWrap w:val="0"/>
            <w:vAlign w:val="center"/>
          </w:tcPr>
          <w:p w14:paraId="354B05B8">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6AD8C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51FCFF71">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18" w:type="dxa"/>
            <w:noWrap w:val="0"/>
            <w:vAlign w:val="center"/>
          </w:tcPr>
          <w:p w14:paraId="128EC0FD">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850" w:type="dxa"/>
            <w:noWrap w:val="0"/>
            <w:vAlign w:val="center"/>
          </w:tcPr>
          <w:p w14:paraId="0ABA522B">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058" w:type="dxa"/>
            <w:noWrap w:val="0"/>
            <w:vAlign w:val="center"/>
          </w:tcPr>
          <w:p w14:paraId="6C8EEFFF">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880" w:type="dxa"/>
            <w:noWrap w:val="0"/>
            <w:vAlign w:val="center"/>
          </w:tcPr>
          <w:p w14:paraId="0470DB83">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020" w:type="dxa"/>
            <w:noWrap w:val="0"/>
            <w:vAlign w:val="center"/>
          </w:tcPr>
          <w:p w14:paraId="6C4C0A05">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80" w:type="dxa"/>
            <w:noWrap w:val="0"/>
            <w:vAlign w:val="center"/>
          </w:tcPr>
          <w:p w14:paraId="29BD3A95">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020" w:type="dxa"/>
            <w:noWrap w:val="0"/>
            <w:vAlign w:val="center"/>
          </w:tcPr>
          <w:p w14:paraId="07A4ECFE">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921" w:type="dxa"/>
            <w:noWrap w:val="0"/>
            <w:vAlign w:val="center"/>
          </w:tcPr>
          <w:p w14:paraId="761D325D">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38194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1CDEE233">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18" w:type="dxa"/>
            <w:noWrap w:val="0"/>
            <w:vAlign w:val="center"/>
          </w:tcPr>
          <w:p w14:paraId="04A05995">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850" w:type="dxa"/>
            <w:noWrap w:val="0"/>
            <w:vAlign w:val="center"/>
          </w:tcPr>
          <w:p w14:paraId="4281BB32">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058" w:type="dxa"/>
            <w:noWrap w:val="0"/>
            <w:vAlign w:val="center"/>
          </w:tcPr>
          <w:p w14:paraId="2AA1C63C">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880" w:type="dxa"/>
            <w:noWrap w:val="0"/>
            <w:vAlign w:val="center"/>
          </w:tcPr>
          <w:p w14:paraId="4C03A574">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020" w:type="dxa"/>
            <w:noWrap w:val="0"/>
            <w:vAlign w:val="center"/>
          </w:tcPr>
          <w:p w14:paraId="7859BF5D">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80" w:type="dxa"/>
            <w:noWrap w:val="0"/>
            <w:vAlign w:val="center"/>
          </w:tcPr>
          <w:p w14:paraId="178B7AB3">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020" w:type="dxa"/>
            <w:noWrap w:val="0"/>
            <w:vAlign w:val="center"/>
          </w:tcPr>
          <w:p w14:paraId="1B67523C">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921" w:type="dxa"/>
            <w:noWrap w:val="0"/>
            <w:vAlign w:val="center"/>
          </w:tcPr>
          <w:p w14:paraId="72655585">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35230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21E956D5">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18" w:type="dxa"/>
            <w:noWrap w:val="0"/>
            <w:vAlign w:val="center"/>
          </w:tcPr>
          <w:p w14:paraId="07292F1B">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850" w:type="dxa"/>
            <w:noWrap w:val="0"/>
            <w:vAlign w:val="center"/>
          </w:tcPr>
          <w:p w14:paraId="3ABF4FC6">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058" w:type="dxa"/>
            <w:noWrap w:val="0"/>
            <w:vAlign w:val="center"/>
          </w:tcPr>
          <w:p w14:paraId="24142183">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880" w:type="dxa"/>
            <w:noWrap w:val="0"/>
            <w:vAlign w:val="center"/>
          </w:tcPr>
          <w:p w14:paraId="420A2ACA">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020" w:type="dxa"/>
            <w:noWrap w:val="0"/>
            <w:vAlign w:val="center"/>
          </w:tcPr>
          <w:p w14:paraId="1FCB6E7F">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80" w:type="dxa"/>
            <w:noWrap w:val="0"/>
            <w:vAlign w:val="center"/>
          </w:tcPr>
          <w:p w14:paraId="321710C2">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020" w:type="dxa"/>
            <w:noWrap w:val="0"/>
            <w:vAlign w:val="center"/>
          </w:tcPr>
          <w:p w14:paraId="2B46C2AF">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921" w:type="dxa"/>
            <w:noWrap w:val="0"/>
            <w:vAlign w:val="center"/>
          </w:tcPr>
          <w:p w14:paraId="54160A96">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1A400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50384668">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18" w:type="dxa"/>
            <w:noWrap w:val="0"/>
            <w:vAlign w:val="center"/>
          </w:tcPr>
          <w:p w14:paraId="22261AB8">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850" w:type="dxa"/>
            <w:noWrap w:val="0"/>
            <w:vAlign w:val="center"/>
          </w:tcPr>
          <w:p w14:paraId="54DCA8D5">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058" w:type="dxa"/>
            <w:noWrap w:val="0"/>
            <w:vAlign w:val="center"/>
          </w:tcPr>
          <w:p w14:paraId="16434E54">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880" w:type="dxa"/>
            <w:noWrap w:val="0"/>
            <w:vAlign w:val="center"/>
          </w:tcPr>
          <w:p w14:paraId="74F7CC68">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020" w:type="dxa"/>
            <w:noWrap w:val="0"/>
            <w:vAlign w:val="center"/>
          </w:tcPr>
          <w:p w14:paraId="64D283ED">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80" w:type="dxa"/>
            <w:noWrap w:val="0"/>
            <w:vAlign w:val="center"/>
          </w:tcPr>
          <w:p w14:paraId="53F4D379">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020" w:type="dxa"/>
            <w:noWrap w:val="0"/>
            <w:vAlign w:val="center"/>
          </w:tcPr>
          <w:p w14:paraId="401304FB">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921" w:type="dxa"/>
            <w:noWrap w:val="0"/>
            <w:vAlign w:val="center"/>
          </w:tcPr>
          <w:p w14:paraId="506E484E">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1CDFE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7BAEE68E">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18" w:type="dxa"/>
            <w:noWrap w:val="0"/>
            <w:vAlign w:val="center"/>
          </w:tcPr>
          <w:p w14:paraId="176268CD">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850" w:type="dxa"/>
            <w:noWrap w:val="0"/>
            <w:vAlign w:val="center"/>
          </w:tcPr>
          <w:p w14:paraId="2E2ED53C">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058" w:type="dxa"/>
            <w:noWrap w:val="0"/>
            <w:vAlign w:val="center"/>
          </w:tcPr>
          <w:p w14:paraId="2BF71866">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880" w:type="dxa"/>
            <w:noWrap w:val="0"/>
            <w:vAlign w:val="center"/>
          </w:tcPr>
          <w:p w14:paraId="612CF34A">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020" w:type="dxa"/>
            <w:noWrap w:val="0"/>
            <w:vAlign w:val="center"/>
          </w:tcPr>
          <w:p w14:paraId="564F8565">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80" w:type="dxa"/>
            <w:noWrap w:val="0"/>
            <w:vAlign w:val="center"/>
          </w:tcPr>
          <w:p w14:paraId="153908B6">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020" w:type="dxa"/>
            <w:noWrap w:val="0"/>
            <w:vAlign w:val="center"/>
          </w:tcPr>
          <w:p w14:paraId="1CBF24DA">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921" w:type="dxa"/>
            <w:noWrap w:val="0"/>
            <w:vAlign w:val="center"/>
          </w:tcPr>
          <w:p w14:paraId="34E7BF21">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0F130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18770AB4">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18" w:type="dxa"/>
            <w:noWrap w:val="0"/>
            <w:vAlign w:val="top"/>
          </w:tcPr>
          <w:p w14:paraId="70D360C3">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850" w:type="dxa"/>
            <w:noWrap w:val="0"/>
            <w:vAlign w:val="top"/>
          </w:tcPr>
          <w:p w14:paraId="72435EE8">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58" w:type="dxa"/>
            <w:noWrap w:val="0"/>
            <w:vAlign w:val="top"/>
          </w:tcPr>
          <w:p w14:paraId="75BD70A7">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880" w:type="dxa"/>
            <w:noWrap w:val="0"/>
            <w:vAlign w:val="top"/>
          </w:tcPr>
          <w:p w14:paraId="5D2828E5">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20" w:type="dxa"/>
            <w:noWrap w:val="0"/>
            <w:vAlign w:val="top"/>
          </w:tcPr>
          <w:p w14:paraId="7AD674C4">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80" w:type="dxa"/>
            <w:noWrap w:val="0"/>
            <w:vAlign w:val="top"/>
          </w:tcPr>
          <w:p w14:paraId="01639DE3">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20" w:type="dxa"/>
            <w:noWrap w:val="0"/>
            <w:vAlign w:val="top"/>
          </w:tcPr>
          <w:p w14:paraId="04864AD1">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921" w:type="dxa"/>
            <w:noWrap w:val="0"/>
            <w:vAlign w:val="top"/>
          </w:tcPr>
          <w:p w14:paraId="759682EC">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r>
      <w:tr w14:paraId="612AB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3EA1EA86">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18" w:type="dxa"/>
            <w:noWrap w:val="0"/>
            <w:vAlign w:val="center"/>
          </w:tcPr>
          <w:p w14:paraId="5F3BCAAA">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850" w:type="dxa"/>
            <w:noWrap w:val="0"/>
            <w:vAlign w:val="center"/>
          </w:tcPr>
          <w:p w14:paraId="192F7C53">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058" w:type="dxa"/>
            <w:noWrap w:val="0"/>
            <w:vAlign w:val="center"/>
          </w:tcPr>
          <w:p w14:paraId="4F4800A8">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880" w:type="dxa"/>
            <w:noWrap w:val="0"/>
            <w:vAlign w:val="center"/>
          </w:tcPr>
          <w:p w14:paraId="26421F57">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020" w:type="dxa"/>
            <w:noWrap w:val="0"/>
            <w:vAlign w:val="center"/>
          </w:tcPr>
          <w:p w14:paraId="258DA979">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480" w:type="dxa"/>
            <w:noWrap w:val="0"/>
            <w:vAlign w:val="center"/>
          </w:tcPr>
          <w:p w14:paraId="58FCAC82">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020" w:type="dxa"/>
            <w:noWrap w:val="0"/>
            <w:vAlign w:val="center"/>
          </w:tcPr>
          <w:p w14:paraId="2F900FDB">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921" w:type="dxa"/>
            <w:noWrap w:val="0"/>
            <w:vAlign w:val="center"/>
          </w:tcPr>
          <w:p w14:paraId="2B1A0F89">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14086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148D7458">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18" w:type="dxa"/>
            <w:noWrap w:val="0"/>
            <w:vAlign w:val="top"/>
          </w:tcPr>
          <w:p w14:paraId="41460CF8">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850" w:type="dxa"/>
            <w:noWrap w:val="0"/>
            <w:vAlign w:val="top"/>
          </w:tcPr>
          <w:p w14:paraId="508AD738">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58" w:type="dxa"/>
            <w:noWrap w:val="0"/>
            <w:vAlign w:val="top"/>
          </w:tcPr>
          <w:p w14:paraId="77760D49">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880" w:type="dxa"/>
            <w:noWrap w:val="0"/>
            <w:vAlign w:val="top"/>
          </w:tcPr>
          <w:p w14:paraId="5B590FA2">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20" w:type="dxa"/>
            <w:noWrap w:val="0"/>
            <w:vAlign w:val="top"/>
          </w:tcPr>
          <w:p w14:paraId="7410DA1E">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80" w:type="dxa"/>
            <w:noWrap w:val="0"/>
            <w:vAlign w:val="top"/>
          </w:tcPr>
          <w:p w14:paraId="52A907C5">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20" w:type="dxa"/>
            <w:noWrap w:val="0"/>
            <w:vAlign w:val="top"/>
          </w:tcPr>
          <w:p w14:paraId="760934CE">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921" w:type="dxa"/>
            <w:noWrap w:val="0"/>
            <w:vAlign w:val="top"/>
          </w:tcPr>
          <w:p w14:paraId="5735A771">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r>
      <w:tr w14:paraId="484AB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0D0813C6">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18" w:type="dxa"/>
            <w:noWrap w:val="0"/>
            <w:vAlign w:val="top"/>
          </w:tcPr>
          <w:p w14:paraId="1AE39318">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850" w:type="dxa"/>
            <w:noWrap w:val="0"/>
            <w:vAlign w:val="top"/>
          </w:tcPr>
          <w:p w14:paraId="32BF2026">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58" w:type="dxa"/>
            <w:noWrap w:val="0"/>
            <w:vAlign w:val="top"/>
          </w:tcPr>
          <w:p w14:paraId="470C769E">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880" w:type="dxa"/>
            <w:noWrap w:val="0"/>
            <w:vAlign w:val="top"/>
          </w:tcPr>
          <w:p w14:paraId="13499F64">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20" w:type="dxa"/>
            <w:noWrap w:val="0"/>
            <w:vAlign w:val="top"/>
          </w:tcPr>
          <w:p w14:paraId="7C9FCC80">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80" w:type="dxa"/>
            <w:noWrap w:val="0"/>
            <w:vAlign w:val="top"/>
          </w:tcPr>
          <w:p w14:paraId="13724C68">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20" w:type="dxa"/>
            <w:noWrap w:val="0"/>
            <w:vAlign w:val="top"/>
          </w:tcPr>
          <w:p w14:paraId="7B4985E0">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921" w:type="dxa"/>
            <w:noWrap w:val="0"/>
            <w:vAlign w:val="top"/>
          </w:tcPr>
          <w:p w14:paraId="28C53A6B">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r>
      <w:tr w14:paraId="0EFBC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52213EF3">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18" w:type="dxa"/>
            <w:noWrap w:val="0"/>
            <w:vAlign w:val="top"/>
          </w:tcPr>
          <w:p w14:paraId="388CF3B5">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850" w:type="dxa"/>
            <w:noWrap w:val="0"/>
            <w:vAlign w:val="top"/>
          </w:tcPr>
          <w:p w14:paraId="633BE606">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58" w:type="dxa"/>
            <w:noWrap w:val="0"/>
            <w:vAlign w:val="top"/>
          </w:tcPr>
          <w:p w14:paraId="55D5A9E7">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880" w:type="dxa"/>
            <w:noWrap w:val="0"/>
            <w:vAlign w:val="top"/>
          </w:tcPr>
          <w:p w14:paraId="657122C2">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20" w:type="dxa"/>
            <w:noWrap w:val="0"/>
            <w:vAlign w:val="top"/>
          </w:tcPr>
          <w:p w14:paraId="0D81FBFF">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80" w:type="dxa"/>
            <w:noWrap w:val="0"/>
            <w:vAlign w:val="top"/>
          </w:tcPr>
          <w:p w14:paraId="12580E9F">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20" w:type="dxa"/>
            <w:noWrap w:val="0"/>
            <w:vAlign w:val="top"/>
          </w:tcPr>
          <w:p w14:paraId="5E0C5EF3">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921" w:type="dxa"/>
            <w:noWrap w:val="0"/>
            <w:vAlign w:val="top"/>
          </w:tcPr>
          <w:p w14:paraId="4B7DFB75">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r>
      <w:tr w14:paraId="4839A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0DD0978F">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18" w:type="dxa"/>
            <w:noWrap w:val="0"/>
            <w:vAlign w:val="top"/>
          </w:tcPr>
          <w:p w14:paraId="26F1EBE0">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850" w:type="dxa"/>
            <w:noWrap w:val="0"/>
            <w:vAlign w:val="top"/>
          </w:tcPr>
          <w:p w14:paraId="349D1DA3">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58" w:type="dxa"/>
            <w:noWrap w:val="0"/>
            <w:vAlign w:val="top"/>
          </w:tcPr>
          <w:p w14:paraId="5D697F79">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880" w:type="dxa"/>
            <w:noWrap w:val="0"/>
            <w:vAlign w:val="top"/>
          </w:tcPr>
          <w:p w14:paraId="2C4F9D8C">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20" w:type="dxa"/>
            <w:noWrap w:val="0"/>
            <w:vAlign w:val="top"/>
          </w:tcPr>
          <w:p w14:paraId="04BB51CB">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80" w:type="dxa"/>
            <w:noWrap w:val="0"/>
            <w:vAlign w:val="top"/>
          </w:tcPr>
          <w:p w14:paraId="67C571C7">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20" w:type="dxa"/>
            <w:noWrap w:val="0"/>
            <w:vAlign w:val="top"/>
          </w:tcPr>
          <w:p w14:paraId="6584C896">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921" w:type="dxa"/>
            <w:noWrap w:val="0"/>
            <w:vAlign w:val="top"/>
          </w:tcPr>
          <w:p w14:paraId="375B24F5">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r>
      <w:tr w14:paraId="7D20E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306A1B39">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18" w:type="dxa"/>
            <w:noWrap w:val="0"/>
            <w:vAlign w:val="top"/>
          </w:tcPr>
          <w:p w14:paraId="00D76DFD">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850" w:type="dxa"/>
            <w:noWrap w:val="0"/>
            <w:vAlign w:val="top"/>
          </w:tcPr>
          <w:p w14:paraId="3DCAD932">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58" w:type="dxa"/>
            <w:noWrap w:val="0"/>
            <w:vAlign w:val="top"/>
          </w:tcPr>
          <w:p w14:paraId="7F03A084">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880" w:type="dxa"/>
            <w:noWrap w:val="0"/>
            <w:vAlign w:val="top"/>
          </w:tcPr>
          <w:p w14:paraId="7976881C">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20" w:type="dxa"/>
            <w:noWrap w:val="0"/>
            <w:vAlign w:val="top"/>
          </w:tcPr>
          <w:p w14:paraId="1DE68AA2">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80" w:type="dxa"/>
            <w:noWrap w:val="0"/>
            <w:vAlign w:val="top"/>
          </w:tcPr>
          <w:p w14:paraId="4DA31323">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20" w:type="dxa"/>
            <w:noWrap w:val="0"/>
            <w:vAlign w:val="top"/>
          </w:tcPr>
          <w:p w14:paraId="1BD71EE2">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921" w:type="dxa"/>
            <w:noWrap w:val="0"/>
            <w:vAlign w:val="top"/>
          </w:tcPr>
          <w:p w14:paraId="2A5FCAE3">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r>
      <w:tr w14:paraId="62477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62" w:type="dxa"/>
            <w:noWrap w:val="0"/>
            <w:vAlign w:val="top"/>
          </w:tcPr>
          <w:p w14:paraId="66EC0190">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18" w:type="dxa"/>
            <w:noWrap w:val="0"/>
            <w:vAlign w:val="top"/>
          </w:tcPr>
          <w:p w14:paraId="4547B70C">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850" w:type="dxa"/>
            <w:noWrap w:val="0"/>
            <w:vAlign w:val="top"/>
          </w:tcPr>
          <w:p w14:paraId="0324612E">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58" w:type="dxa"/>
            <w:noWrap w:val="0"/>
            <w:vAlign w:val="top"/>
          </w:tcPr>
          <w:p w14:paraId="074FCB4B">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880" w:type="dxa"/>
            <w:noWrap w:val="0"/>
            <w:vAlign w:val="top"/>
          </w:tcPr>
          <w:p w14:paraId="5939D9F0">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20" w:type="dxa"/>
            <w:noWrap w:val="0"/>
            <w:vAlign w:val="top"/>
          </w:tcPr>
          <w:p w14:paraId="54E1F7F0">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80" w:type="dxa"/>
            <w:noWrap w:val="0"/>
            <w:vAlign w:val="top"/>
          </w:tcPr>
          <w:p w14:paraId="3ED19214">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20" w:type="dxa"/>
            <w:noWrap w:val="0"/>
            <w:vAlign w:val="top"/>
          </w:tcPr>
          <w:p w14:paraId="41D96E28">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921" w:type="dxa"/>
            <w:noWrap w:val="0"/>
            <w:vAlign w:val="top"/>
          </w:tcPr>
          <w:p w14:paraId="676DFE76">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r>
      <w:tr w14:paraId="2BB56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1A301FBD">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18" w:type="dxa"/>
            <w:noWrap w:val="0"/>
            <w:vAlign w:val="top"/>
          </w:tcPr>
          <w:p w14:paraId="4DD584E4">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850" w:type="dxa"/>
            <w:noWrap w:val="0"/>
            <w:vAlign w:val="top"/>
          </w:tcPr>
          <w:p w14:paraId="24B9C5C9">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58" w:type="dxa"/>
            <w:noWrap w:val="0"/>
            <w:vAlign w:val="top"/>
          </w:tcPr>
          <w:p w14:paraId="3C3493CB">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880" w:type="dxa"/>
            <w:noWrap w:val="0"/>
            <w:vAlign w:val="top"/>
          </w:tcPr>
          <w:p w14:paraId="18A38257">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20" w:type="dxa"/>
            <w:noWrap w:val="0"/>
            <w:vAlign w:val="top"/>
          </w:tcPr>
          <w:p w14:paraId="12E87FF7">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80" w:type="dxa"/>
            <w:noWrap w:val="0"/>
            <w:vAlign w:val="top"/>
          </w:tcPr>
          <w:p w14:paraId="5ED23E7F">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20" w:type="dxa"/>
            <w:noWrap w:val="0"/>
            <w:vAlign w:val="top"/>
          </w:tcPr>
          <w:p w14:paraId="41822C4A">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921" w:type="dxa"/>
            <w:noWrap w:val="0"/>
            <w:vAlign w:val="top"/>
          </w:tcPr>
          <w:p w14:paraId="10FF18E8">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r>
      <w:tr w14:paraId="7FD55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3FA878D7">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18" w:type="dxa"/>
            <w:noWrap w:val="0"/>
            <w:vAlign w:val="top"/>
          </w:tcPr>
          <w:p w14:paraId="79A6C455">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850" w:type="dxa"/>
            <w:noWrap w:val="0"/>
            <w:vAlign w:val="top"/>
          </w:tcPr>
          <w:p w14:paraId="4308012A">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58" w:type="dxa"/>
            <w:noWrap w:val="0"/>
            <w:vAlign w:val="top"/>
          </w:tcPr>
          <w:p w14:paraId="025481ED">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880" w:type="dxa"/>
            <w:noWrap w:val="0"/>
            <w:vAlign w:val="top"/>
          </w:tcPr>
          <w:p w14:paraId="69AE4CB0">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20" w:type="dxa"/>
            <w:noWrap w:val="0"/>
            <w:vAlign w:val="top"/>
          </w:tcPr>
          <w:p w14:paraId="08B24AEA">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80" w:type="dxa"/>
            <w:noWrap w:val="0"/>
            <w:vAlign w:val="top"/>
          </w:tcPr>
          <w:p w14:paraId="3705904A">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20" w:type="dxa"/>
            <w:noWrap w:val="0"/>
            <w:vAlign w:val="top"/>
          </w:tcPr>
          <w:p w14:paraId="44D2C589">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921" w:type="dxa"/>
            <w:noWrap w:val="0"/>
            <w:vAlign w:val="top"/>
          </w:tcPr>
          <w:p w14:paraId="1E61932A">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r>
      <w:tr w14:paraId="51D17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38DDCCC6">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18" w:type="dxa"/>
            <w:noWrap w:val="0"/>
            <w:vAlign w:val="top"/>
          </w:tcPr>
          <w:p w14:paraId="3E1DF137">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850" w:type="dxa"/>
            <w:noWrap w:val="0"/>
            <w:vAlign w:val="top"/>
          </w:tcPr>
          <w:p w14:paraId="52B41FF2">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58" w:type="dxa"/>
            <w:noWrap w:val="0"/>
            <w:vAlign w:val="top"/>
          </w:tcPr>
          <w:p w14:paraId="162414D7">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880" w:type="dxa"/>
            <w:noWrap w:val="0"/>
            <w:vAlign w:val="top"/>
          </w:tcPr>
          <w:p w14:paraId="6591007B">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20" w:type="dxa"/>
            <w:noWrap w:val="0"/>
            <w:vAlign w:val="top"/>
          </w:tcPr>
          <w:p w14:paraId="656D0B06">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480" w:type="dxa"/>
            <w:noWrap w:val="0"/>
            <w:vAlign w:val="top"/>
          </w:tcPr>
          <w:p w14:paraId="65D7DAA1">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1020" w:type="dxa"/>
            <w:noWrap w:val="0"/>
            <w:vAlign w:val="top"/>
          </w:tcPr>
          <w:p w14:paraId="11E333B3">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c>
          <w:tcPr>
            <w:tcW w:w="921" w:type="dxa"/>
            <w:noWrap w:val="0"/>
            <w:vAlign w:val="top"/>
          </w:tcPr>
          <w:p w14:paraId="19383F2D">
            <w:pPr>
              <w:keepNext w:val="0"/>
              <w:keepLines w:val="0"/>
              <w:suppressLineNumbers w:val="0"/>
              <w:spacing w:before="0" w:beforeAutospacing="0" w:after="0" w:afterAutospacing="0"/>
              <w:ind w:left="0" w:right="0"/>
              <w:rPr>
                <w:rFonts w:hint="default" w:ascii="Calibri" w:hAnsi="Calibri" w:eastAsia="仿宋_GB2312" w:cs="Times New Roman"/>
                <w:color w:val="auto"/>
                <w:sz w:val="30"/>
                <w:szCs w:val="30"/>
                <w:highlight w:val="none"/>
              </w:rPr>
            </w:pPr>
          </w:p>
        </w:tc>
      </w:tr>
    </w:tbl>
    <w:p w14:paraId="394E2D3F">
      <w:pPr>
        <w:spacing w:line="440" w:lineRule="exact"/>
        <w:rPr>
          <w:rFonts w:eastAsia="仿宋_GB2312"/>
          <w:color w:val="auto"/>
          <w:sz w:val="30"/>
          <w:szCs w:val="30"/>
          <w:highlight w:val="none"/>
        </w:rPr>
        <w:sectPr>
          <w:pgSz w:w="11907" w:h="16840"/>
          <w:pgMar w:top="1440" w:right="1440" w:bottom="1440" w:left="1797" w:header="851" w:footer="851" w:gutter="0"/>
          <w:cols w:space="720" w:num="1"/>
          <w:docGrid w:linePitch="312" w:charSpace="0"/>
        </w:sectPr>
      </w:pPr>
    </w:p>
    <w:p w14:paraId="685ABC29">
      <w:pPr>
        <w:spacing w:before="120" w:beforeLines="50" w:after="120" w:afterLines="50" w:line="440" w:lineRule="exact"/>
        <w:jc w:val="left"/>
        <w:rPr>
          <w:rFonts w:hint="eastAsia"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rPr>
        <w:t>附</w:t>
      </w:r>
      <w:bookmarkStart w:id="1341" w:name="_Toc296944567"/>
      <w:bookmarkStart w:id="1342" w:name="_Toc296503228"/>
      <w:bookmarkStart w:id="1343" w:name="_Toc296346729"/>
      <w:bookmarkStart w:id="1344" w:name="_Toc296891268"/>
      <w:bookmarkStart w:id="1345" w:name="_Toc267261699"/>
      <w:bookmarkStart w:id="1346" w:name="_Toc296347227"/>
      <w:bookmarkStart w:id="1347" w:name="_Toc296891056"/>
      <w:r>
        <w:rPr>
          <w:rFonts w:hint="eastAsia" w:ascii="仿宋_GB2312" w:eastAsia="仿宋_GB2312" w:cs="仿宋_GB2312"/>
          <w:color w:val="auto"/>
          <w:sz w:val="30"/>
          <w:szCs w:val="30"/>
          <w:highlight w:val="none"/>
        </w:rPr>
        <w:t>件5：承包人主要施工管理人员表</w:t>
      </w:r>
    </w:p>
    <w:bookmarkEnd w:id="1341"/>
    <w:bookmarkEnd w:id="1342"/>
    <w:bookmarkEnd w:id="1343"/>
    <w:bookmarkEnd w:id="1344"/>
    <w:bookmarkEnd w:id="1345"/>
    <w:bookmarkEnd w:id="1346"/>
    <w:bookmarkEnd w:id="1347"/>
    <w:p w14:paraId="52899347">
      <w:pPr>
        <w:spacing w:before="120" w:beforeLines="50" w:after="120" w:afterLines="50" w:line="440" w:lineRule="exact"/>
        <w:jc w:val="center"/>
        <w:rPr>
          <w:rFonts w:eastAsia="黑体"/>
          <w:color w:val="auto"/>
          <w:sz w:val="30"/>
          <w:szCs w:val="30"/>
          <w:highlight w:val="none"/>
        </w:rPr>
      </w:pPr>
      <w:r>
        <w:rPr>
          <w:rFonts w:hint="eastAsia" w:eastAsia="黑体" w:cs="黑体"/>
          <w:color w:val="auto"/>
          <w:sz w:val="30"/>
          <w:szCs w:val="30"/>
          <w:highlight w:val="none"/>
        </w:rPr>
        <w:t>承包人主要施工管理人员表</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0FB4B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41FB0ABF">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名</w:t>
            </w:r>
            <w:r>
              <w:rPr>
                <w:rFonts w:hint="default" w:ascii="Calibri" w:hAnsi="Calibri" w:eastAsia="仿宋_GB2312" w:cs="Times New Roman"/>
                <w:color w:val="auto"/>
                <w:sz w:val="28"/>
                <w:szCs w:val="28"/>
                <w:highlight w:val="none"/>
              </w:rPr>
              <w:t xml:space="preserve">    </w:t>
            </w:r>
            <w:r>
              <w:rPr>
                <w:rFonts w:hint="eastAsia" w:ascii="Calibri" w:hAnsi="Calibri" w:eastAsia="仿宋_GB2312" w:cs="仿宋_GB2312"/>
                <w:color w:val="auto"/>
                <w:sz w:val="28"/>
                <w:szCs w:val="28"/>
                <w:highlight w:val="none"/>
              </w:rPr>
              <w:t>称</w:t>
            </w:r>
          </w:p>
        </w:tc>
        <w:tc>
          <w:tcPr>
            <w:tcW w:w="1418" w:type="dxa"/>
            <w:noWrap w:val="0"/>
            <w:vAlign w:val="center"/>
          </w:tcPr>
          <w:p w14:paraId="7D48BC1D">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姓名</w:t>
            </w:r>
          </w:p>
        </w:tc>
        <w:tc>
          <w:tcPr>
            <w:tcW w:w="1134" w:type="dxa"/>
            <w:noWrap w:val="0"/>
            <w:vAlign w:val="center"/>
          </w:tcPr>
          <w:p w14:paraId="5C123671">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r>
              <w:rPr>
                <w:rFonts w:hint="eastAsia" w:ascii="Calibri" w:hAnsi="Calibri" w:eastAsia="仿宋_GB2312" w:cs="仿宋_GB2312"/>
                <w:color w:val="auto"/>
                <w:sz w:val="30"/>
                <w:szCs w:val="30"/>
                <w:highlight w:val="none"/>
              </w:rPr>
              <w:t>职务</w:t>
            </w:r>
          </w:p>
        </w:tc>
        <w:tc>
          <w:tcPr>
            <w:tcW w:w="1134" w:type="dxa"/>
            <w:noWrap w:val="0"/>
            <w:vAlign w:val="center"/>
          </w:tcPr>
          <w:p w14:paraId="6F3DAEEE">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r>
              <w:rPr>
                <w:rFonts w:hint="eastAsia" w:ascii="Calibri" w:hAnsi="Calibri" w:eastAsia="仿宋_GB2312" w:cs="仿宋_GB2312"/>
                <w:color w:val="auto"/>
                <w:sz w:val="30"/>
                <w:szCs w:val="30"/>
                <w:highlight w:val="none"/>
              </w:rPr>
              <w:t>职称</w:t>
            </w:r>
          </w:p>
        </w:tc>
        <w:tc>
          <w:tcPr>
            <w:tcW w:w="4252" w:type="dxa"/>
            <w:noWrap w:val="0"/>
            <w:vAlign w:val="center"/>
          </w:tcPr>
          <w:p w14:paraId="6E0EC569">
            <w:pPr>
              <w:pStyle w:val="11"/>
              <w:keepNext/>
              <w:keepLines w:val="0"/>
              <w:suppressLineNumbers w:val="0"/>
              <w:spacing w:before="0" w:beforeAutospacing="0" w:after="0" w:afterAutospacing="0" w:line="440" w:lineRule="exact"/>
              <w:ind w:left="0" w:leftChars="0" w:right="63"/>
              <w:rPr>
                <w:rFonts w:hint="default" w:ascii="Calibri" w:hAnsi="Calibri" w:eastAsia="仿宋_GB2312" w:cs="Times New Roman"/>
                <w:color w:val="auto"/>
                <w:sz w:val="30"/>
                <w:szCs w:val="30"/>
                <w:highlight w:val="none"/>
              </w:rPr>
            </w:pPr>
            <w:r>
              <w:rPr>
                <w:rFonts w:hint="eastAsia" w:ascii="Calibri" w:hAnsi="Calibri" w:eastAsia="仿宋_GB2312" w:cs="仿宋_GB2312"/>
                <w:color w:val="auto"/>
                <w:sz w:val="30"/>
                <w:szCs w:val="30"/>
                <w:highlight w:val="none"/>
              </w:rPr>
              <w:t>计划进场时间</w:t>
            </w:r>
          </w:p>
        </w:tc>
      </w:tr>
      <w:tr w14:paraId="4533D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noWrap w:val="0"/>
            <w:vAlign w:val="center"/>
          </w:tcPr>
          <w:p w14:paraId="3140C752">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一、总部人员</w:t>
            </w:r>
          </w:p>
        </w:tc>
      </w:tr>
      <w:tr w14:paraId="2F93E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2500D7AA">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项目主管</w:t>
            </w:r>
          </w:p>
        </w:tc>
        <w:tc>
          <w:tcPr>
            <w:tcW w:w="1418" w:type="dxa"/>
            <w:noWrap w:val="0"/>
            <w:vAlign w:val="center"/>
          </w:tcPr>
          <w:p w14:paraId="5D65E5B7">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134" w:type="dxa"/>
            <w:noWrap w:val="0"/>
            <w:vAlign w:val="center"/>
          </w:tcPr>
          <w:p w14:paraId="2E898477">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134" w:type="dxa"/>
            <w:noWrap w:val="0"/>
            <w:vAlign w:val="center"/>
          </w:tcPr>
          <w:p w14:paraId="7DA35B9A">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4252" w:type="dxa"/>
            <w:noWrap w:val="0"/>
            <w:vAlign w:val="center"/>
          </w:tcPr>
          <w:p w14:paraId="57E53233">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07471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50B7AD92">
            <w:pPr>
              <w:pStyle w:val="11"/>
              <w:keepNext/>
              <w:keepLines w:val="0"/>
              <w:suppressLineNumbers w:val="0"/>
              <w:spacing w:before="0" w:beforeAutospacing="0" w:afterAutospacing="0" w:line="440" w:lineRule="exact"/>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其他人员</w:t>
            </w:r>
          </w:p>
        </w:tc>
        <w:tc>
          <w:tcPr>
            <w:tcW w:w="1418" w:type="dxa"/>
            <w:noWrap w:val="0"/>
            <w:vAlign w:val="center"/>
          </w:tcPr>
          <w:p w14:paraId="1AA26FF2">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134" w:type="dxa"/>
            <w:noWrap w:val="0"/>
            <w:vAlign w:val="center"/>
          </w:tcPr>
          <w:p w14:paraId="3CD796B7">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134" w:type="dxa"/>
            <w:noWrap w:val="0"/>
            <w:vAlign w:val="center"/>
          </w:tcPr>
          <w:p w14:paraId="5EA7AC31">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4252" w:type="dxa"/>
            <w:noWrap w:val="0"/>
            <w:vAlign w:val="center"/>
          </w:tcPr>
          <w:p w14:paraId="700179AC">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062AE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5CFAE45F">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418" w:type="dxa"/>
            <w:noWrap w:val="0"/>
            <w:vAlign w:val="center"/>
          </w:tcPr>
          <w:p w14:paraId="7DE1B835">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134" w:type="dxa"/>
            <w:noWrap w:val="0"/>
            <w:vAlign w:val="center"/>
          </w:tcPr>
          <w:p w14:paraId="63E46639">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134" w:type="dxa"/>
            <w:noWrap w:val="0"/>
            <w:vAlign w:val="center"/>
          </w:tcPr>
          <w:p w14:paraId="2F75EBC3">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4252" w:type="dxa"/>
            <w:noWrap w:val="0"/>
            <w:vAlign w:val="center"/>
          </w:tcPr>
          <w:p w14:paraId="2EC77067">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597DD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3A7194B7">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418" w:type="dxa"/>
            <w:noWrap w:val="0"/>
            <w:vAlign w:val="center"/>
          </w:tcPr>
          <w:p w14:paraId="3E5D751C">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134" w:type="dxa"/>
            <w:noWrap w:val="0"/>
            <w:vAlign w:val="center"/>
          </w:tcPr>
          <w:p w14:paraId="6E38165F">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134" w:type="dxa"/>
            <w:noWrap w:val="0"/>
            <w:vAlign w:val="center"/>
          </w:tcPr>
          <w:p w14:paraId="714B0E39">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4252" w:type="dxa"/>
            <w:noWrap w:val="0"/>
            <w:vAlign w:val="center"/>
          </w:tcPr>
          <w:p w14:paraId="0DDCDE56">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56BCF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noWrap w:val="0"/>
            <w:vAlign w:val="center"/>
          </w:tcPr>
          <w:p w14:paraId="53055723">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二、现场人员</w:t>
            </w:r>
          </w:p>
        </w:tc>
      </w:tr>
      <w:tr w14:paraId="7834A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46E68124">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项目经理</w:t>
            </w:r>
          </w:p>
        </w:tc>
        <w:tc>
          <w:tcPr>
            <w:tcW w:w="1418" w:type="dxa"/>
            <w:noWrap w:val="0"/>
            <w:vAlign w:val="center"/>
          </w:tcPr>
          <w:p w14:paraId="23FC58CB">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134" w:type="dxa"/>
            <w:noWrap w:val="0"/>
            <w:vAlign w:val="center"/>
          </w:tcPr>
          <w:p w14:paraId="70CE9952">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134" w:type="dxa"/>
            <w:noWrap w:val="0"/>
            <w:vAlign w:val="center"/>
          </w:tcPr>
          <w:p w14:paraId="152F2208">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4252" w:type="dxa"/>
            <w:noWrap w:val="0"/>
            <w:vAlign w:val="center"/>
          </w:tcPr>
          <w:p w14:paraId="62566596">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6087D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6E6683B2">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项目副经理</w:t>
            </w:r>
          </w:p>
        </w:tc>
        <w:tc>
          <w:tcPr>
            <w:tcW w:w="1418" w:type="dxa"/>
            <w:noWrap w:val="0"/>
            <w:vAlign w:val="center"/>
          </w:tcPr>
          <w:p w14:paraId="12CD6AD5">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134" w:type="dxa"/>
            <w:noWrap w:val="0"/>
            <w:vAlign w:val="center"/>
          </w:tcPr>
          <w:p w14:paraId="7613A039">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134" w:type="dxa"/>
            <w:noWrap w:val="0"/>
            <w:vAlign w:val="center"/>
          </w:tcPr>
          <w:p w14:paraId="769E66DE">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4252" w:type="dxa"/>
            <w:noWrap w:val="0"/>
            <w:vAlign w:val="center"/>
          </w:tcPr>
          <w:p w14:paraId="534B0FD0">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73DD3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7C8A50B2">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技术负责人</w:t>
            </w:r>
          </w:p>
        </w:tc>
        <w:tc>
          <w:tcPr>
            <w:tcW w:w="1418" w:type="dxa"/>
            <w:noWrap w:val="0"/>
            <w:vAlign w:val="center"/>
          </w:tcPr>
          <w:p w14:paraId="77C58289">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134" w:type="dxa"/>
            <w:noWrap w:val="0"/>
            <w:vAlign w:val="center"/>
          </w:tcPr>
          <w:p w14:paraId="45B5ACC7">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134" w:type="dxa"/>
            <w:noWrap w:val="0"/>
            <w:vAlign w:val="center"/>
          </w:tcPr>
          <w:p w14:paraId="0157931B">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4252" w:type="dxa"/>
            <w:noWrap w:val="0"/>
            <w:vAlign w:val="center"/>
          </w:tcPr>
          <w:p w14:paraId="615D42E8">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0091A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516B16D1">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造价管理</w:t>
            </w:r>
          </w:p>
        </w:tc>
        <w:tc>
          <w:tcPr>
            <w:tcW w:w="1418" w:type="dxa"/>
            <w:noWrap w:val="0"/>
            <w:vAlign w:val="center"/>
          </w:tcPr>
          <w:p w14:paraId="0D1C8789">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134" w:type="dxa"/>
            <w:noWrap w:val="0"/>
            <w:vAlign w:val="center"/>
          </w:tcPr>
          <w:p w14:paraId="537AF46B">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134" w:type="dxa"/>
            <w:noWrap w:val="0"/>
            <w:vAlign w:val="center"/>
          </w:tcPr>
          <w:p w14:paraId="592B4DEB">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4252" w:type="dxa"/>
            <w:noWrap w:val="0"/>
            <w:vAlign w:val="center"/>
          </w:tcPr>
          <w:p w14:paraId="60F26543">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15865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57C54445">
            <w:pPr>
              <w:pStyle w:val="11"/>
              <w:keepNext/>
              <w:keepLines w:val="0"/>
              <w:suppressLineNumbers w:val="0"/>
              <w:spacing w:before="0" w:beforeAutospacing="0" w:afterAutospacing="0" w:line="440" w:lineRule="exact"/>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质量管理</w:t>
            </w:r>
          </w:p>
        </w:tc>
        <w:tc>
          <w:tcPr>
            <w:tcW w:w="1418" w:type="dxa"/>
            <w:noWrap w:val="0"/>
            <w:vAlign w:val="center"/>
          </w:tcPr>
          <w:p w14:paraId="3E397E72">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134" w:type="dxa"/>
            <w:noWrap w:val="0"/>
            <w:vAlign w:val="center"/>
          </w:tcPr>
          <w:p w14:paraId="410306F4">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134" w:type="dxa"/>
            <w:noWrap w:val="0"/>
            <w:vAlign w:val="center"/>
          </w:tcPr>
          <w:p w14:paraId="1DA7F4AA">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4252" w:type="dxa"/>
            <w:noWrap w:val="0"/>
            <w:vAlign w:val="center"/>
          </w:tcPr>
          <w:p w14:paraId="25A9283D">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5DDE7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35B8316F">
            <w:pPr>
              <w:pStyle w:val="11"/>
              <w:keepNext/>
              <w:keepLines w:val="0"/>
              <w:suppressLineNumbers w:val="0"/>
              <w:spacing w:before="0" w:beforeAutospacing="0" w:afterAutospacing="0" w:line="440" w:lineRule="exact"/>
              <w:ind w:left="63" w:right="63"/>
              <w:rPr>
                <w:rFonts w:hint="default" w:ascii="Calibri" w:hAnsi="Calibri" w:eastAsia="仿宋_GB2312" w:cs="Times New Roman"/>
                <w:color w:val="auto"/>
                <w:sz w:val="28"/>
                <w:szCs w:val="28"/>
                <w:highlight w:val="none"/>
              </w:rPr>
            </w:pPr>
          </w:p>
        </w:tc>
        <w:tc>
          <w:tcPr>
            <w:tcW w:w="1418" w:type="dxa"/>
            <w:noWrap w:val="0"/>
            <w:vAlign w:val="center"/>
          </w:tcPr>
          <w:p w14:paraId="516E6954">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134" w:type="dxa"/>
            <w:noWrap w:val="0"/>
            <w:vAlign w:val="center"/>
          </w:tcPr>
          <w:p w14:paraId="43FDF2BA">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134" w:type="dxa"/>
            <w:noWrap w:val="0"/>
            <w:vAlign w:val="center"/>
          </w:tcPr>
          <w:p w14:paraId="0078D1BF">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4252" w:type="dxa"/>
            <w:noWrap w:val="0"/>
            <w:vAlign w:val="center"/>
          </w:tcPr>
          <w:p w14:paraId="400C8DE9">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7A1BC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69574E85">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418" w:type="dxa"/>
            <w:noWrap w:val="0"/>
            <w:vAlign w:val="center"/>
          </w:tcPr>
          <w:p w14:paraId="0CD54C88">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134" w:type="dxa"/>
            <w:noWrap w:val="0"/>
            <w:vAlign w:val="center"/>
          </w:tcPr>
          <w:p w14:paraId="2CB8861A">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134" w:type="dxa"/>
            <w:noWrap w:val="0"/>
            <w:vAlign w:val="center"/>
          </w:tcPr>
          <w:p w14:paraId="0F8D5823">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4252" w:type="dxa"/>
            <w:noWrap w:val="0"/>
            <w:vAlign w:val="center"/>
          </w:tcPr>
          <w:p w14:paraId="5E5292F9">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0183F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223D4841">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材料管理</w:t>
            </w:r>
          </w:p>
        </w:tc>
        <w:tc>
          <w:tcPr>
            <w:tcW w:w="1418" w:type="dxa"/>
            <w:noWrap w:val="0"/>
            <w:vAlign w:val="center"/>
          </w:tcPr>
          <w:p w14:paraId="4A5F9117">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134" w:type="dxa"/>
            <w:noWrap w:val="0"/>
            <w:vAlign w:val="center"/>
          </w:tcPr>
          <w:p w14:paraId="33052BC3">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134" w:type="dxa"/>
            <w:noWrap w:val="0"/>
            <w:vAlign w:val="center"/>
          </w:tcPr>
          <w:p w14:paraId="1214BD1C">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4252" w:type="dxa"/>
            <w:noWrap w:val="0"/>
            <w:vAlign w:val="center"/>
          </w:tcPr>
          <w:p w14:paraId="08F323CF">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5FFCC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36C405C7">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计划管理</w:t>
            </w:r>
          </w:p>
        </w:tc>
        <w:tc>
          <w:tcPr>
            <w:tcW w:w="1418" w:type="dxa"/>
            <w:noWrap w:val="0"/>
            <w:vAlign w:val="center"/>
          </w:tcPr>
          <w:p w14:paraId="6B5262F9">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134" w:type="dxa"/>
            <w:noWrap w:val="0"/>
            <w:vAlign w:val="center"/>
          </w:tcPr>
          <w:p w14:paraId="4BDA026A">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134" w:type="dxa"/>
            <w:noWrap w:val="0"/>
            <w:vAlign w:val="center"/>
          </w:tcPr>
          <w:p w14:paraId="402109AB">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4252" w:type="dxa"/>
            <w:noWrap w:val="0"/>
            <w:vAlign w:val="center"/>
          </w:tcPr>
          <w:p w14:paraId="78311C11">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3A0F8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1BDD354F">
            <w:pPr>
              <w:pStyle w:val="11"/>
              <w:keepNext/>
              <w:keepLines w:val="0"/>
              <w:suppressLineNumbers w:val="0"/>
              <w:spacing w:before="0" w:beforeAutospacing="0" w:afterAutospacing="0" w:line="440" w:lineRule="exact"/>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安全管理</w:t>
            </w:r>
          </w:p>
        </w:tc>
        <w:tc>
          <w:tcPr>
            <w:tcW w:w="1418" w:type="dxa"/>
            <w:noWrap w:val="0"/>
            <w:vAlign w:val="center"/>
          </w:tcPr>
          <w:p w14:paraId="1F5DF7B5">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134" w:type="dxa"/>
            <w:noWrap w:val="0"/>
            <w:vAlign w:val="center"/>
          </w:tcPr>
          <w:p w14:paraId="3219BE57">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134" w:type="dxa"/>
            <w:noWrap w:val="0"/>
            <w:vAlign w:val="center"/>
          </w:tcPr>
          <w:p w14:paraId="155BB52D">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4252" w:type="dxa"/>
            <w:noWrap w:val="0"/>
            <w:vAlign w:val="center"/>
          </w:tcPr>
          <w:p w14:paraId="37C6A713">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7E30A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15A1F462">
            <w:pPr>
              <w:pStyle w:val="11"/>
              <w:keepNext/>
              <w:keepLines w:val="0"/>
              <w:suppressLineNumbers w:val="0"/>
              <w:spacing w:before="0" w:beforeAutospacing="0" w:afterAutospacing="0" w:line="440" w:lineRule="exact"/>
              <w:ind w:left="63" w:right="63"/>
              <w:rPr>
                <w:rFonts w:hint="default" w:ascii="Calibri" w:hAnsi="Calibri" w:eastAsia="仿宋_GB2312" w:cs="Times New Roman"/>
                <w:color w:val="auto"/>
                <w:sz w:val="28"/>
                <w:szCs w:val="28"/>
                <w:highlight w:val="none"/>
              </w:rPr>
            </w:pPr>
          </w:p>
        </w:tc>
        <w:tc>
          <w:tcPr>
            <w:tcW w:w="1418" w:type="dxa"/>
            <w:noWrap w:val="0"/>
            <w:vAlign w:val="center"/>
          </w:tcPr>
          <w:p w14:paraId="5FD0B846">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134" w:type="dxa"/>
            <w:noWrap w:val="0"/>
            <w:vAlign w:val="center"/>
          </w:tcPr>
          <w:p w14:paraId="3A421A15">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134" w:type="dxa"/>
            <w:noWrap w:val="0"/>
            <w:vAlign w:val="center"/>
          </w:tcPr>
          <w:p w14:paraId="09C61D75">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4252" w:type="dxa"/>
            <w:noWrap w:val="0"/>
            <w:vAlign w:val="center"/>
          </w:tcPr>
          <w:p w14:paraId="0C6361A9">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10792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5562AD25">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418" w:type="dxa"/>
            <w:noWrap w:val="0"/>
            <w:vAlign w:val="center"/>
          </w:tcPr>
          <w:p w14:paraId="33F8D972">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134" w:type="dxa"/>
            <w:noWrap w:val="0"/>
            <w:vAlign w:val="center"/>
          </w:tcPr>
          <w:p w14:paraId="398BF65E">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134" w:type="dxa"/>
            <w:noWrap w:val="0"/>
            <w:vAlign w:val="center"/>
          </w:tcPr>
          <w:p w14:paraId="11DC0D84">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4252" w:type="dxa"/>
            <w:noWrap w:val="0"/>
            <w:vAlign w:val="center"/>
          </w:tcPr>
          <w:p w14:paraId="15B82BBC">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0D081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3BE3BCC0">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其他人员</w:t>
            </w:r>
          </w:p>
        </w:tc>
        <w:tc>
          <w:tcPr>
            <w:tcW w:w="1418" w:type="dxa"/>
            <w:noWrap w:val="0"/>
            <w:vAlign w:val="center"/>
          </w:tcPr>
          <w:p w14:paraId="0E9EF7CA">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134" w:type="dxa"/>
            <w:noWrap w:val="0"/>
            <w:vAlign w:val="center"/>
          </w:tcPr>
          <w:p w14:paraId="334382AF">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134" w:type="dxa"/>
            <w:noWrap w:val="0"/>
            <w:vAlign w:val="center"/>
          </w:tcPr>
          <w:p w14:paraId="56CAAF4A">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4252" w:type="dxa"/>
            <w:noWrap w:val="0"/>
            <w:vAlign w:val="center"/>
          </w:tcPr>
          <w:p w14:paraId="2391A61A">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49BA6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2838660A">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418" w:type="dxa"/>
            <w:noWrap w:val="0"/>
            <w:vAlign w:val="center"/>
          </w:tcPr>
          <w:p w14:paraId="17D5F2A2">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134" w:type="dxa"/>
            <w:noWrap w:val="0"/>
            <w:vAlign w:val="center"/>
          </w:tcPr>
          <w:p w14:paraId="6783F600">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134" w:type="dxa"/>
            <w:noWrap w:val="0"/>
            <w:vAlign w:val="center"/>
          </w:tcPr>
          <w:p w14:paraId="1013B085">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4252" w:type="dxa"/>
            <w:noWrap w:val="0"/>
            <w:vAlign w:val="center"/>
          </w:tcPr>
          <w:p w14:paraId="54C91ED3">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022AA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1E4D3434">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418" w:type="dxa"/>
            <w:noWrap w:val="0"/>
            <w:vAlign w:val="center"/>
          </w:tcPr>
          <w:p w14:paraId="5D19262C">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134" w:type="dxa"/>
            <w:noWrap w:val="0"/>
            <w:vAlign w:val="center"/>
          </w:tcPr>
          <w:p w14:paraId="272E01B1">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134" w:type="dxa"/>
            <w:noWrap w:val="0"/>
            <w:vAlign w:val="center"/>
          </w:tcPr>
          <w:p w14:paraId="09CE8204">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4252" w:type="dxa"/>
            <w:noWrap w:val="0"/>
            <w:vAlign w:val="center"/>
          </w:tcPr>
          <w:p w14:paraId="0582E517">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78C24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5795C680">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418" w:type="dxa"/>
            <w:noWrap w:val="0"/>
            <w:vAlign w:val="center"/>
          </w:tcPr>
          <w:p w14:paraId="3BD501B6">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134" w:type="dxa"/>
            <w:noWrap w:val="0"/>
            <w:vAlign w:val="center"/>
          </w:tcPr>
          <w:p w14:paraId="5CE5445B">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134" w:type="dxa"/>
            <w:noWrap w:val="0"/>
            <w:vAlign w:val="center"/>
          </w:tcPr>
          <w:p w14:paraId="19CF8CF1">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4252" w:type="dxa"/>
            <w:noWrap w:val="0"/>
            <w:vAlign w:val="center"/>
          </w:tcPr>
          <w:p w14:paraId="257EDBBD">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0BDCC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27963505">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418" w:type="dxa"/>
            <w:noWrap w:val="0"/>
            <w:vAlign w:val="center"/>
          </w:tcPr>
          <w:p w14:paraId="75BE483B">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134" w:type="dxa"/>
            <w:noWrap w:val="0"/>
            <w:vAlign w:val="center"/>
          </w:tcPr>
          <w:p w14:paraId="7F22B74D">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134" w:type="dxa"/>
            <w:noWrap w:val="0"/>
            <w:vAlign w:val="center"/>
          </w:tcPr>
          <w:p w14:paraId="3F2FC5BF">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4252" w:type="dxa"/>
            <w:noWrap w:val="0"/>
            <w:vAlign w:val="center"/>
          </w:tcPr>
          <w:p w14:paraId="5E01F6E4">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54C76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117E64C8">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418" w:type="dxa"/>
            <w:noWrap w:val="0"/>
            <w:vAlign w:val="center"/>
          </w:tcPr>
          <w:p w14:paraId="7D8F8A54">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134" w:type="dxa"/>
            <w:noWrap w:val="0"/>
            <w:vAlign w:val="center"/>
          </w:tcPr>
          <w:p w14:paraId="1059C5C0">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134" w:type="dxa"/>
            <w:noWrap w:val="0"/>
            <w:vAlign w:val="center"/>
          </w:tcPr>
          <w:p w14:paraId="2D6E07A8">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4252" w:type="dxa"/>
            <w:noWrap w:val="0"/>
            <w:vAlign w:val="center"/>
          </w:tcPr>
          <w:p w14:paraId="5206CCFD">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bl>
    <w:p w14:paraId="687EF0B2">
      <w:pPr>
        <w:spacing w:before="120" w:beforeLines="50" w:after="120" w:afterLines="50" w:line="440" w:lineRule="exact"/>
        <w:jc w:val="left"/>
        <w:rPr>
          <w:rFonts w:hint="eastAsia" w:ascii="仿宋_GB2312" w:eastAsia="仿宋_GB2312" w:cs="仿宋_GB2312"/>
          <w:color w:val="auto"/>
          <w:sz w:val="30"/>
          <w:szCs w:val="30"/>
          <w:highlight w:val="none"/>
        </w:rPr>
      </w:pPr>
      <w:r>
        <w:rPr>
          <w:rFonts w:eastAsia="仿宋_GB2312"/>
          <w:color w:val="auto"/>
          <w:sz w:val="30"/>
          <w:szCs w:val="30"/>
          <w:highlight w:val="none"/>
        </w:rPr>
        <w:br w:type="page"/>
      </w:r>
      <w:r>
        <w:rPr>
          <w:rFonts w:hint="eastAsia" w:ascii="仿宋_GB2312" w:eastAsia="仿宋_GB2312" w:cs="仿宋_GB2312"/>
          <w:color w:val="auto"/>
          <w:sz w:val="30"/>
          <w:szCs w:val="30"/>
          <w:highlight w:val="none"/>
        </w:rPr>
        <w:t>附</w:t>
      </w:r>
      <w:bookmarkStart w:id="1348" w:name="_Toc296347228"/>
      <w:bookmarkStart w:id="1349" w:name="_Toc296944568"/>
      <w:bookmarkStart w:id="1350" w:name="_Toc296891057"/>
      <w:bookmarkStart w:id="1351" w:name="_Toc296891269"/>
      <w:bookmarkStart w:id="1352" w:name="_Toc296346730"/>
      <w:bookmarkStart w:id="1353" w:name="_Toc296503229"/>
      <w:r>
        <w:rPr>
          <w:rFonts w:hint="eastAsia" w:ascii="仿宋_GB2312" w:eastAsia="仿宋_GB2312" w:cs="仿宋_GB2312"/>
          <w:color w:val="auto"/>
          <w:sz w:val="30"/>
          <w:szCs w:val="30"/>
          <w:highlight w:val="none"/>
        </w:rPr>
        <w:t>件6：</w:t>
      </w:r>
      <w:r>
        <w:rPr>
          <w:rFonts w:hint="eastAsia" w:ascii="仿宋_GB2312" w:eastAsia="仿宋_GB2312" w:cs="仿宋_GB2312"/>
          <w:color w:val="auto"/>
          <w:sz w:val="30"/>
          <w:szCs w:val="30"/>
          <w:highlight w:val="none"/>
          <w:lang w:val="en-US" w:eastAsia="zh-CN"/>
        </w:rPr>
        <w:t>分包人主要施工管理人员表</w:t>
      </w:r>
    </w:p>
    <w:bookmarkEnd w:id="1348"/>
    <w:bookmarkEnd w:id="1349"/>
    <w:bookmarkEnd w:id="1350"/>
    <w:bookmarkEnd w:id="1351"/>
    <w:bookmarkEnd w:id="1352"/>
    <w:bookmarkEnd w:id="1353"/>
    <w:p w14:paraId="52AF7B3E">
      <w:pPr>
        <w:spacing w:before="120" w:beforeLines="50" w:after="120" w:afterLines="50" w:line="440" w:lineRule="exact"/>
        <w:jc w:val="center"/>
        <w:rPr>
          <w:rFonts w:eastAsia="黑体"/>
          <w:color w:val="auto"/>
          <w:sz w:val="30"/>
          <w:szCs w:val="30"/>
          <w:highlight w:val="none"/>
        </w:rPr>
      </w:pPr>
      <w:r>
        <w:rPr>
          <w:rFonts w:hint="eastAsia" w:eastAsia="黑体" w:cs="黑体"/>
          <w:color w:val="auto"/>
          <w:sz w:val="30"/>
          <w:szCs w:val="30"/>
          <w:highlight w:val="none"/>
        </w:rPr>
        <w:t>分包人主要施工管理人员表</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3CF11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384E3BD7">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名</w:t>
            </w:r>
            <w:r>
              <w:rPr>
                <w:rFonts w:hint="default" w:ascii="Calibri" w:hAnsi="Calibri" w:eastAsia="仿宋_GB2312" w:cs="Times New Roman"/>
                <w:color w:val="auto"/>
                <w:sz w:val="28"/>
                <w:szCs w:val="28"/>
                <w:highlight w:val="none"/>
              </w:rPr>
              <w:t xml:space="preserve">    </w:t>
            </w:r>
            <w:r>
              <w:rPr>
                <w:rFonts w:hint="eastAsia" w:ascii="Calibri" w:hAnsi="Calibri" w:eastAsia="仿宋_GB2312" w:cs="仿宋_GB2312"/>
                <w:color w:val="auto"/>
                <w:sz w:val="28"/>
                <w:szCs w:val="28"/>
                <w:highlight w:val="none"/>
              </w:rPr>
              <w:t>称</w:t>
            </w:r>
          </w:p>
        </w:tc>
        <w:tc>
          <w:tcPr>
            <w:tcW w:w="1418" w:type="dxa"/>
            <w:noWrap w:val="0"/>
            <w:vAlign w:val="center"/>
          </w:tcPr>
          <w:p w14:paraId="7B631B49">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姓名</w:t>
            </w:r>
          </w:p>
        </w:tc>
        <w:tc>
          <w:tcPr>
            <w:tcW w:w="1134" w:type="dxa"/>
            <w:noWrap w:val="0"/>
            <w:vAlign w:val="center"/>
          </w:tcPr>
          <w:p w14:paraId="7259E28A">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r>
              <w:rPr>
                <w:rFonts w:hint="eastAsia" w:ascii="Calibri" w:hAnsi="Calibri" w:eastAsia="仿宋_GB2312" w:cs="仿宋_GB2312"/>
                <w:color w:val="auto"/>
                <w:sz w:val="30"/>
                <w:szCs w:val="30"/>
                <w:highlight w:val="none"/>
              </w:rPr>
              <w:t>职务</w:t>
            </w:r>
          </w:p>
        </w:tc>
        <w:tc>
          <w:tcPr>
            <w:tcW w:w="1134" w:type="dxa"/>
            <w:noWrap w:val="0"/>
            <w:vAlign w:val="center"/>
          </w:tcPr>
          <w:p w14:paraId="11956A41">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r>
              <w:rPr>
                <w:rFonts w:hint="eastAsia" w:ascii="Calibri" w:hAnsi="Calibri" w:eastAsia="仿宋_GB2312" w:cs="仿宋_GB2312"/>
                <w:color w:val="auto"/>
                <w:sz w:val="30"/>
                <w:szCs w:val="30"/>
                <w:highlight w:val="none"/>
              </w:rPr>
              <w:t>职称</w:t>
            </w:r>
          </w:p>
        </w:tc>
        <w:tc>
          <w:tcPr>
            <w:tcW w:w="4252" w:type="dxa"/>
            <w:noWrap w:val="0"/>
            <w:vAlign w:val="center"/>
          </w:tcPr>
          <w:p w14:paraId="28DC31DC">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r>
              <w:rPr>
                <w:rFonts w:hint="eastAsia" w:ascii="Calibri" w:hAnsi="Calibri" w:eastAsia="仿宋_GB2312" w:cs="仿宋_GB2312"/>
                <w:color w:val="auto"/>
                <w:sz w:val="30"/>
                <w:szCs w:val="30"/>
                <w:highlight w:val="none"/>
              </w:rPr>
              <w:t>主要资历、经验及承担过的项目</w:t>
            </w:r>
          </w:p>
        </w:tc>
      </w:tr>
      <w:tr w14:paraId="27338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noWrap w:val="0"/>
            <w:vAlign w:val="center"/>
          </w:tcPr>
          <w:p w14:paraId="2CF58A5E">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一、总部人员</w:t>
            </w:r>
          </w:p>
        </w:tc>
      </w:tr>
      <w:tr w14:paraId="3DC7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3B3EF9C3">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项目主管</w:t>
            </w:r>
          </w:p>
        </w:tc>
        <w:tc>
          <w:tcPr>
            <w:tcW w:w="1418" w:type="dxa"/>
            <w:noWrap w:val="0"/>
            <w:vAlign w:val="center"/>
          </w:tcPr>
          <w:p w14:paraId="6C3A9A94">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134" w:type="dxa"/>
            <w:noWrap w:val="0"/>
            <w:vAlign w:val="center"/>
          </w:tcPr>
          <w:p w14:paraId="0575AAC0">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134" w:type="dxa"/>
            <w:noWrap w:val="0"/>
            <w:vAlign w:val="center"/>
          </w:tcPr>
          <w:p w14:paraId="78D276A3">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4252" w:type="dxa"/>
            <w:noWrap w:val="0"/>
            <w:vAlign w:val="center"/>
          </w:tcPr>
          <w:p w14:paraId="11EBAADF">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0191C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6F959604">
            <w:pPr>
              <w:pStyle w:val="11"/>
              <w:keepNext/>
              <w:keepLines w:val="0"/>
              <w:suppressLineNumbers w:val="0"/>
              <w:spacing w:before="0" w:beforeAutospacing="0" w:afterAutospacing="0" w:line="440" w:lineRule="exact"/>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其他人员</w:t>
            </w:r>
          </w:p>
        </w:tc>
        <w:tc>
          <w:tcPr>
            <w:tcW w:w="1418" w:type="dxa"/>
            <w:noWrap w:val="0"/>
            <w:vAlign w:val="center"/>
          </w:tcPr>
          <w:p w14:paraId="3791DDDB">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134" w:type="dxa"/>
            <w:noWrap w:val="0"/>
            <w:vAlign w:val="center"/>
          </w:tcPr>
          <w:p w14:paraId="53332F2A">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134" w:type="dxa"/>
            <w:noWrap w:val="0"/>
            <w:vAlign w:val="center"/>
          </w:tcPr>
          <w:p w14:paraId="6690B7D0">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4252" w:type="dxa"/>
            <w:noWrap w:val="0"/>
            <w:vAlign w:val="center"/>
          </w:tcPr>
          <w:p w14:paraId="51005A1F">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7C193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71" w:type="dxa"/>
            <w:vMerge w:val="continue"/>
            <w:noWrap w:val="0"/>
            <w:vAlign w:val="center"/>
          </w:tcPr>
          <w:p w14:paraId="2C1F70B0">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418" w:type="dxa"/>
            <w:noWrap w:val="0"/>
            <w:vAlign w:val="center"/>
          </w:tcPr>
          <w:p w14:paraId="4B031917">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134" w:type="dxa"/>
            <w:noWrap w:val="0"/>
            <w:vAlign w:val="center"/>
          </w:tcPr>
          <w:p w14:paraId="4EB05946">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134" w:type="dxa"/>
            <w:noWrap w:val="0"/>
            <w:vAlign w:val="center"/>
          </w:tcPr>
          <w:p w14:paraId="72558627">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4252" w:type="dxa"/>
            <w:noWrap w:val="0"/>
            <w:vAlign w:val="center"/>
          </w:tcPr>
          <w:p w14:paraId="48F33F87">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2D444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1AC88929">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418" w:type="dxa"/>
            <w:noWrap w:val="0"/>
            <w:vAlign w:val="center"/>
          </w:tcPr>
          <w:p w14:paraId="2713F0CB">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134" w:type="dxa"/>
            <w:noWrap w:val="0"/>
            <w:vAlign w:val="center"/>
          </w:tcPr>
          <w:p w14:paraId="4DA992DE">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134" w:type="dxa"/>
            <w:noWrap w:val="0"/>
            <w:vAlign w:val="center"/>
          </w:tcPr>
          <w:p w14:paraId="57336E4B">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4252" w:type="dxa"/>
            <w:noWrap w:val="0"/>
            <w:vAlign w:val="center"/>
          </w:tcPr>
          <w:p w14:paraId="5CE90D89">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0B17B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noWrap w:val="0"/>
            <w:vAlign w:val="center"/>
          </w:tcPr>
          <w:p w14:paraId="44A3AFB1">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二、现场人员</w:t>
            </w:r>
          </w:p>
        </w:tc>
      </w:tr>
      <w:tr w14:paraId="57C03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69F29D64">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项目经理</w:t>
            </w:r>
          </w:p>
        </w:tc>
        <w:tc>
          <w:tcPr>
            <w:tcW w:w="1418" w:type="dxa"/>
            <w:noWrap w:val="0"/>
            <w:vAlign w:val="center"/>
          </w:tcPr>
          <w:p w14:paraId="1B3D28EB">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134" w:type="dxa"/>
            <w:noWrap w:val="0"/>
            <w:vAlign w:val="center"/>
          </w:tcPr>
          <w:p w14:paraId="50585D55">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134" w:type="dxa"/>
            <w:noWrap w:val="0"/>
            <w:vAlign w:val="center"/>
          </w:tcPr>
          <w:p w14:paraId="5FD6D1A9">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4252" w:type="dxa"/>
            <w:noWrap w:val="0"/>
            <w:vAlign w:val="center"/>
          </w:tcPr>
          <w:p w14:paraId="72A03A6E">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69D3B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1B8B945E">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项目副经理</w:t>
            </w:r>
          </w:p>
        </w:tc>
        <w:tc>
          <w:tcPr>
            <w:tcW w:w="1418" w:type="dxa"/>
            <w:noWrap w:val="0"/>
            <w:vAlign w:val="center"/>
          </w:tcPr>
          <w:p w14:paraId="640AB5BD">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134" w:type="dxa"/>
            <w:noWrap w:val="0"/>
            <w:vAlign w:val="center"/>
          </w:tcPr>
          <w:p w14:paraId="551B973B">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134" w:type="dxa"/>
            <w:noWrap w:val="0"/>
            <w:vAlign w:val="center"/>
          </w:tcPr>
          <w:p w14:paraId="0B0829C0">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4252" w:type="dxa"/>
            <w:noWrap w:val="0"/>
            <w:vAlign w:val="center"/>
          </w:tcPr>
          <w:p w14:paraId="1C2C9DCB">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4C160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3CFCB568">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技术负责人</w:t>
            </w:r>
          </w:p>
        </w:tc>
        <w:tc>
          <w:tcPr>
            <w:tcW w:w="1418" w:type="dxa"/>
            <w:noWrap w:val="0"/>
            <w:vAlign w:val="center"/>
          </w:tcPr>
          <w:p w14:paraId="20C4F90D">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134" w:type="dxa"/>
            <w:noWrap w:val="0"/>
            <w:vAlign w:val="center"/>
          </w:tcPr>
          <w:p w14:paraId="57C42C83">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134" w:type="dxa"/>
            <w:noWrap w:val="0"/>
            <w:vAlign w:val="center"/>
          </w:tcPr>
          <w:p w14:paraId="33B6D6EB">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4252" w:type="dxa"/>
            <w:noWrap w:val="0"/>
            <w:vAlign w:val="center"/>
          </w:tcPr>
          <w:p w14:paraId="2B85B2B5">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682D7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71" w:type="dxa"/>
            <w:noWrap w:val="0"/>
            <w:vAlign w:val="center"/>
          </w:tcPr>
          <w:p w14:paraId="764C6CB0">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造价管理</w:t>
            </w:r>
          </w:p>
        </w:tc>
        <w:tc>
          <w:tcPr>
            <w:tcW w:w="1418" w:type="dxa"/>
            <w:noWrap w:val="0"/>
            <w:vAlign w:val="center"/>
          </w:tcPr>
          <w:p w14:paraId="5811EB51">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134" w:type="dxa"/>
            <w:noWrap w:val="0"/>
            <w:vAlign w:val="center"/>
          </w:tcPr>
          <w:p w14:paraId="0AB07D4E">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134" w:type="dxa"/>
            <w:noWrap w:val="0"/>
            <w:vAlign w:val="center"/>
          </w:tcPr>
          <w:p w14:paraId="1742052F">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4252" w:type="dxa"/>
            <w:noWrap w:val="0"/>
            <w:vAlign w:val="center"/>
          </w:tcPr>
          <w:p w14:paraId="396F0B42">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6E446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324390E9">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质量管理</w:t>
            </w:r>
          </w:p>
        </w:tc>
        <w:tc>
          <w:tcPr>
            <w:tcW w:w="1418" w:type="dxa"/>
            <w:noWrap w:val="0"/>
            <w:vAlign w:val="center"/>
          </w:tcPr>
          <w:p w14:paraId="5FC046DB">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134" w:type="dxa"/>
            <w:noWrap w:val="0"/>
            <w:vAlign w:val="center"/>
          </w:tcPr>
          <w:p w14:paraId="611E4E3E">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134" w:type="dxa"/>
            <w:noWrap w:val="0"/>
            <w:vAlign w:val="center"/>
          </w:tcPr>
          <w:p w14:paraId="7A1995AB">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4252" w:type="dxa"/>
            <w:noWrap w:val="0"/>
            <w:vAlign w:val="center"/>
          </w:tcPr>
          <w:p w14:paraId="787FFE2A">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640C1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05160C4C">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材料管理</w:t>
            </w:r>
          </w:p>
        </w:tc>
        <w:tc>
          <w:tcPr>
            <w:tcW w:w="1418" w:type="dxa"/>
            <w:noWrap w:val="0"/>
            <w:vAlign w:val="center"/>
          </w:tcPr>
          <w:p w14:paraId="50683DF9">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134" w:type="dxa"/>
            <w:noWrap w:val="0"/>
            <w:vAlign w:val="center"/>
          </w:tcPr>
          <w:p w14:paraId="54E43C6C">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134" w:type="dxa"/>
            <w:noWrap w:val="0"/>
            <w:vAlign w:val="center"/>
          </w:tcPr>
          <w:p w14:paraId="6197CC83">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4252" w:type="dxa"/>
            <w:noWrap w:val="0"/>
            <w:vAlign w:val="center"/>
          </w:tcPr>
          <w:p w14:paraId="74D3AFD1">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21538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270C9AD2">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计划管理</w:t>
            </w:r>
          </w:p>
        </w:tc>
        <w:tc>
          <w:tcPr>
            <w:tcW w:w="1418" w:type="dxa"/>
            <w:noWrap w:val="0"/>
            <w:vAlign w:val="center"/>
          </w:tcPr>
          <w:p w14:paraId="4F352071">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134" w:type="dxa"/>
            <w:noWrap w:val="0"/>
            <w:vAlign w:val="center"/>
          </w:tcPr>
          <w:p w14:paraId="23AA5BD0">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134" w:type="dxa"/>
            <w:noWrap w:val="0"/>
            <w:vAlign w:val="center"/>
          </w:tcPr>
          <w:p w14:paraId="58E80E23">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4252" w:type="dxa"/>
            <w:noWrap w:val="0"/>
            <w:vAlign w:val="center"/>
          </w:tcPr>
          <w:p w14:paraId="12D0CABC">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428D4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7DAF6FF8">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安全管理</w:t>
            </w:r>
          </w:p>
        </w:tc>
        <w:tc>
          <w:tcPr>
            <w:tcW w:w="1418" w:type="dxa"/>
            <w:noWrap w:val="0"/>
            <w:vAlign w:val="center"/>
          </w:tcPr>
          <w:p w14:paraId="5D22B477">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134" w:type="dxa"/>
            <w:noWrap w:val="0"/>
            <w:vAlign w:val="center"/>
          </w:tcPr>
          <w:p w14:paraId="3A7C6054">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134" w:type="dxa"/>
            <w:noWrap w:val="0"/>
            <w:vAlign w:val="center"/>
          </w:tcPr>
          <w:p w14:paraId="1DE75ED5">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4252" w:type="dxa"/>
            <w:noWrap w:val="0"/>
            <w:vAlign w:val="center"/>
          </w:tcPr>
          <w:p w14:paraId="5743B4CC">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17BB8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37034D7D">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r>
              <w:rPr>
                <w:rFonts w:hint="eastAsia" w:ascii="Calibri" w:hAnsi="Calibri" w:eastAsia="仿宋_GB2312" w:cs="仿宋_GB2312"/>
                <w:color w:val="auto"/>
                <w:sz w:val="28"/>
                <w:szCs w:val="28"/>
                <w:highlight w:val="none"/>
              </w:rPr>
              <w:t>其他人员</w:t>
            </w:r>
          </w:p>
        </w:tc>
        <w:tc>
          <w:tcPr>
            <w:tcW w:w="1418" w:type="dxa"/>
            <w:noWrap w:val="0"/>
            <w:vAlign w:val="center"/>
          </w:tcPr>
          <w:p w14:paraId="6B5D663E">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134" w:type="dxa"/>
            <w:noWrap w:val="0"/>
            <w:vAlign w:val="center"/>
          </w:tcPr>
          <w:p w14:paraId="0B458AE3">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134" w:type="dxa"/>
            <w:noWrap w:val="0"/>
            <w:vAlign w:val="center"/>
          </w:tcPr>
          <w:p w14:paraId="77919146">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4252" w:type="dxa"/>
            <w:noWrap w:val="0"/>
            <w:vAlign w:val="center"/>
          </w:tcPr>
          <w:p w14:paraId="1BDF1628">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196EE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2CD89199">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418" w:type="dxa"/>
            <w:noWrap w:val="0"/>
            <w:vAlign w:val="center"/>
          </w:tcPr>
          <w:p w14:paraId="29510003">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134" w:type="dxa"/>
            <w:noWrap w:val="0"/>
            <w:vAlign w:val="center"/>
          </w:tcPr>
          <w:p w14:paraId="47C09CAF">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134" w:type="dxa"/>
            <w:noWrap w:val="0"/>
            <w:vAlign w:val="center"/>
          </w:tcPr>
          <w:p w14:paraId="2039B597">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4252" w:type="dxa"/>
            <w:noWrap w:val="0"/>
            <w:vAlign w:val="center"/>
          </w:tcPr>
          <w:p w14:paraId="1956353F">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276E0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33C384B9">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418" w:type="dxa"/>
            <w:noWrap w:val="0"/>
            <w:vAlign w:val="center"/>
          </w:tcPr>
          <w:p w14:paraId="7B831D09">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134" w:type="dxa"/>
            <w:noWrap w:val="0"/>
            <w:vAlign w:val="center"/>
          </w:tcPr>
          <w:p w14:paraId="58044BBB">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134" w:type="dxa"/>
            <w:noWrap w:val="0"/>
            <w:vAlign w:val="center"/>
          </w:tcPr>
          <w:p w14:paraId="06B62A83">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4252" w:type="dxa"/>
            <w:noWrap w:val="0"/>
            <w:vAlign w:val="center"/>
          </w:tcPr>
          <w:p w14:paraId="483C7F63">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45DFD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678C5401">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418" w:type="dxa"/>
            <w:noWrap w:val="0"/>
            <w:vAlign w:val="center"/>
          </w:tcPr>
          <w:p w14:paraId="23C2CB3A">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134" w:type="dxa"/>
            <w:noWrap w:val="0"/>
            <w:vAlign w:val="center"/>
          </w:tcPr>
          <w:p w14:paraId="2EDAF7FF">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134" w:type="dxa"/>
            <w:noWrap w:val="0"/>
            <w:vAlign w:val="center"/>
          </w:tcPr>
          <w:p w14:paraId="6FC421CE">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4252" w:type="dxa"/>
            <w:noWrap w:val="0"/>
            <w:vAlign w:val="center"/>
          </w:tcPr>
          <w:p w14:paraId="1E7E7A5F">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26F40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6CAA8875">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418" w:type="dxa"/>
            <w:noWrap w:val="0"/>
            <w:vAlign w:val="center"/>
          </w:tcPr>
          <w:p w14:paraId="451CE093">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134" w:type="dxa"/>
            <w:noWrap w:val="0"/>
            <w:vAlign w:val="center"/>
          </w:tcPr>
          <w:p w14:paraId="02877BDB">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134" w:type="dxa"/>
            <w:noWrap w:val="0"/>
            <w:vAlign w:val="center"/>
          </w:tcPr>
          <w:p w14:paraId="27E17D7E">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4252" w:type="dxa"/>
            <w:noWrap w:val="0"/>
            <w:vAlign w:val="center"/>
          </w:tcPr>
          <w:p w14:paraId="52883744">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r w14:paraId="27103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1D01239A">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418" w:type="dxa"/>
            <w:noWrap w:val="0"/>
            <w:vAlign w:val="center"/>
          </w:tcPr>
          <w:p w14:paraId="74EDEC1C">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28"/>
                <w:szCs w:val="28"/>
                <w:highlight w:val="none"/>
              </w:rPr>
            </w:pPr>
          </w:p>
        </w:tc>
        <w:tc>
          <w:tcPr>
            <w:tcW w:w="1134" w:type="dxa"/>
            <w:noWrap w:val="0"/>
            <w:vAlign w:val="center"/>
          </w:tcPr>
          <w:p w14:paraId="690EEACC">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1134" w:type="dxa"/>
            <w:noWrap w:val="0"/>
            <w:vAlign w:val="center"/>
          </w:tcPr>
          <w:p w14:paraId="626BB625">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c>
          <w:tcPr>
            <w:tcW w:w="4252" w:type="dxa"/>
            <w:noWrap w:val="0"/>
            <w:vAlign w:val="center"/>
          </w:tcPr>
          <w:p w14:paraId="3A7DE1DD">
            <w:pPr>
              <w:pStyle w:val="11"/>
              <w:keepNext/>
              <w:keepLines w:val="0"/>
              <w:suppressLineNumbers w:val="0"/>
              <w:spacing w:before="0" w:beforeAutospacing="0" w:after="0" w:afterAutospacing="0" w:line="440" w:lineRule="exact"/>
              <w:ind w:left="63" w:right="63"/>
              <w:rPr>
                <w:rFonts w:hint="default" w:ascii="Calibri" w:hAnsi="Calibri" w:eastAsia="仿宋_GB2312" w:cs="Times New Roman"/>
                <w:color w:val="auto"/>
                <w:sz w:val="30"/>
                <w:szCs w:val="30"/>
                <w:highlight w:val="none"/>
              </w:rPr>
            </w:pPr>
          </w:p>
        </w:tc>
      </w:tr>
    </w:tbl>
    <w:p w14:paraId="509F8426">
      <w:pPr>
        <w:spacing w:before="120" w:beforeLines="50" w:after="120" w:afterLines="50" w:line="440" w:lineRule="exact"/>
        <w:jc w:val="left"/>
        <w:rPr>
          <w:rFonts w:hint="eastAsia" w:ascii="仿宋_GB2312" w:eastAsia="仿宋_GB2312" w:cs="仿宋_GB2312"/>
          <w:color w:val="auto"/>
          <w:sz w:val="30"/>
          <w:szCs w:val="30"/>
          <w:highlight w:val="none"/>
          <w:lang w:eastAsia="zh-CN"/>
        </w:rPr>
      </w:pPr>
      <w:r>
        <w:rPr>
          <w:rFonts w:eastAsia="仿宋_GB2312"/>
          <w:color w:val="auto"/>
          <w:sz w:val="30"/>
          <w:szCs w:val="30"/>
          <w:highlight w:val="none"/>
        </w:rPr>
        <w:br w:type="page"/>
      </w:r>
      <w:bookmarkStart w:id="1354" w:name="_Toc267261701"/>
      <w:r>
        <w:rPr>
          <w:rFonts w:hint="eastAsia" w:ascii="仿宋_GB2312" w:eastAsia="仿宋_GB2312" w:cs="仿宋_GB2312"/>
          <w:color w:val="auto"/>
          <w:sz w:val="30"/>
          <w:szCs w:val="30"/>
          <w:highlight w:val="none"/>
        </w:rPr>
        <w:t>附件7</w:t>
      </w:r>
      <w:r>
        <w:rPr>
          <w:rFonts w:hint="eastAsia" w:ascii="仿宋_GB2312" w:eastAsia="仿宋_GB2312" w:cs="仿宋_GB2312"/>
          <w:color w:val="auto"/>
          <w:sz w:val="30"/>
          <w:szCs w:val="30"/>
          <w:highlight w:val="none"/>
          <w:lang w:eastAsia="zh-CN"/>
        </w:rPr>
        <w:t>：履约保函示范文本</w:t>
      </w:r>
    </w:p>
    <w:p w14:paraId="29B68D2E">
      <w:pPr>
        <w:spacing w:line="360" w:lineRule="auto"/>
        <w:jc w:val="left"/>
        <w:rPr>
          <w:rFonts w:ascii="黑体" w:hAnsi="黑体" w:eastAsia="黑体" w:cs="黑体"/>
          <w:b/>
          <w:bCs/>
          <w:color w:val="auto"/>
          <w:sz w:val="32"/>
          <w:szCs w:val="32"/>
          <w:highlight w:val="none"/>
        </w:rPr>
      </w:pPr>
    </w:p>
    <w:p w14:paraId="61E613B6">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履约保函示范文本</w:t>
      </w:r>
    </w:p>
    <w:p w14:paraId="2FEF788C">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（独立保函）</w:t>
      </w:r>
    </w:p>
    <w:p w14:paraId="6F8ACCE7">
      <w:pPr>
        <w:wordWrap w:val="0"/>
        <w:spacing w:line="360" w:lineRule="auto"/>
        <w:jc w:val="right"/>
        <w:rPr>
          <w:rFonts w:ascii="宋体" w:hAnsi="宋体"/>
          <w:color w:val="auto"/>
          <w:highlight w:val="none"/>
        </w:rPr>
      </w:pPr>
      <w:r>
        <w:rPr>
          <w:rFonts w:hint="eastAsia" w:ascii="宋体" w:hAnsi="宋体"/>
          <w:color w:val="auto"/>
          <w:highlight w:val="none"/>
        </w:rPr>
        <w:t xml:space="preserve">编号： </w:t>
      </w:r>
      <w:r>
        <w:rPr>
          <w:rFonts w:ascii="宋体" w:hAnsi="宋体"/>
          <w:color w:val="auto"/>
          <w:highlight w:val="none"/>
        </w:rPr>
        <w:t xml:space="preserve">          </w:t>
      </w:r>
    </w:p>
    <w:p w14:paraId="7DBCE0F4">
      <w:pPr>
        <w:spacing w:line="360" w:lineRule="auto"/>
        <w:rPr>
          <w:rFonts w:ascii="宋体" w:hAnsi="宋体"/>
          <w:color w:val="auto"/>
          <w:sz w:val="24"/>
          <w:szCs w:val="24"/>
          <w:highlight w:val="none"/>
        </w:rPr>
      </w:pPr>
      <w:r>
        <w:rPr>
          <w:rFonts w:hint="eastAsia" w:ascii="宋体" w:hAnsi="宋体"/>
          <w:color w:val="auto"/>
          <w:sz w:val="24"/>
          <w:szCs w:val="24"/>
          <w:highlight w:val="none"/>
        </w:rPr>
        <w:t>申请人：</w:t>
      </w:r>
    </w:p>
    <w:p w14:paraId="4FD56E40">
      <w:pPr>
        <w:spacing w:line="360" w:lineRule="auto"/>
        <w:rPr>
          <w:rFonts w:ascii="宋体" w:hAnsi="宋体"/>
          <w:color w:val="auto"/>
          <w:sz w:val="24"/>
          <w:szCs w:val="24"/>
          <w:highlight w:val="none"/>
        </w:rPr>
      </w:pPr>
      <w:r>
        <w:rPr>
          <w:rFonts w:hint="eastAsia" w:ascii="宋体" w:hAnsi="宋体"/>
          <w:color w:val="auto"/>
          <w:sz w:val="24"/>
          <w:szCs w:val="24"/>
          <w:highlight w:val="none"/>
        </w:rPr>
        <w:t xml:space="preserve">  地址</w:t>
      </w:r>
      <w:r>
        <w:rPr>
          <w:rFonts w:ascii="宋体" w:hAnsi="宋体"/>
          <w:color w:val="auto"/>
          <w:sz w:val="24"/>
          <w:szCs w:val="24"/>
          <w:highlight w:val="none"/>
        </w:rPr>
        <w:t>：</w:t>
      </w:r>
    </w:p>
    <w:p w14:paraId="690D37B4">
      <w:pPr>
        <w:spacing w:line="360" w:lineRule="auto"/>
        <w:rPr>
          <w:rFonts w:ascii="宋体" w:hAnsi="宋体"/>
          <w:color w:val="auto"/>
          <w:sz w:val="24"/>
          <w:szCs w:val="24"/>
          <w:highlight w:val="none"/>
        </w:rPr>
      </w:pPr>
      <w:r>
        <w:rPr>
          <w:rFonts w:hint="eastAsia" w:ascii="宋体" w:hAnsi="宋体"/>
          <w:color w:val="auto"/>
          <w:sz w:val="24"/>
          <w:szCs w:val="24"/>
          <w:highlight w:val="none"/>
        </w:rPr>
        <w:t>受益人：</w:t>
      </w:r>
    </w:p>
    <w:p w14:paraId="0968ABD8">
      <w:pPr>
        <w:spacing w:line="360" w:lineRule="auto"/>
        <w:rPr>
          <w:rFonts w:ascii="宋体" w:hAnsi="宋体"/>
          <w:color w:val="auto"/>
          <w:sz w:val="24"/>
          <w:szCs w:val="24"/>
          <w:highlight w:val="none"/>
        </w:rPr>
      </w:pPr>
      <w:r>
        <w:rPr>
          <w:rFonts w:hint="eastAsia" w:ascii="宋体" w:hAnsi="宋体"/>
          <w:color w:val="auto"/>
          <w:sz w:val="24"/>
          <w:szCs w:val="24"/>
          <w:highlight w:val="none"/>
        </w:rPr>
        <w:t xml:space="preserve">  地址：</w:t>
      </w:r>
    </w:p>
    <w:p w14:paraId="3556FD57">
      <w:pPr>
        <w:spacing w:line="360" w:lineRule="auto"/>
        <w:rPr>
          <w:rFonts w:ascii="宋体" w:hAnsi="宋体"/>
          <w:color w:val="auto"/>
          <w:sz w:val="24"/>
          <w:szCs w:val="24"/>
          <w:highlight w:val="none"/>
        </w:rPr>
      </w:pPr>
      <w:r>
        <w:rPr>
          <w:rFonts w:hint="eastAsia" w:ascii="宋体" w:hAnsi="宋体"/>
          <w:color w:val="auto"/>
          <w:sz w:val="24"/>
          <w:szCs w:val="24"/>
          <w:highlight w:val="none"/>
        </w:rPr>
        <w:t>开立人：</w:t>
      </w:r>
    </w:p>
    <w:p w14:paraId="77F0DA54">
      <w:pPr>
        <w:spacing w:line="360" w:lineRule="auto"/>
        <w:rPr>
          <w:rFonts w:ascii="宋体" w:hAnsi="宋体"/>
          <w:color w:val="auto"/>
          <w:sz w:val="24"/>
          <w:szCs w:val="24"/>
          <w:highlight w:val="none"/>
        </w:rPr>
      </w:pPr>
      <w:r>
        <w:rPr>
          <w:rFonts w:hint="eastAsia" w:ascii="宋体" w:hAnsi="宋体"/>
          <w:color w:val="auto"/>
          <w:sz w:val="24"/>
          <w:szCs w:val="24"/>
          <w:highlight w:val="non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地址：</w:t>
      </w:r>
    </w:p>
    <w:p w14:paraId="1A27F14B">
      <w:pPr>
        <w:spacing w:line="360" w:lineRule="auto"/>
        <w:rPr>
          <w:rFonts w:ascii="宋体" w:hAnsi="宋体"/>
          <w:color w:val="auto"/>
          <w:sz w:val="24"/>
          <w:szCs w:val="24"/>
          <w:highlight w:val="none"/>
        </w:rPr>
      </w:pPr>
      <w:r>
        <w:rPr>
          <w:rFonts w:ascii="宋体" w:hAnsi="宋体"/>
          <w:color w:val="auto"/>
          <w:sz w:val="24"/>
          <w:szCs w:val="24"/>
          <w:highlight w:val="none"/>
        </w:rPr>
        <w:t xml:space="preserve"> </w:t>
      </w:r>
    </w:p>
    <w:p w14:paraId="10DAEDFC">
      <w:pPr>
        <w:spacing w:line="360" w:lineRule="auto"/>
        <w:rPr>
          <w:rFonts w:ascii="宋体" w:hAnsi="宋体"/>
          <w:color w:val="auto"/>
          <w:sz w:val="24"/>
          <w:szCs w:val="24"/>
          <w:highlight w:val="none"/>
        </w:rPr>
      </w:pPr>
      <w:r>
        <w:rPr>
          <w:rFonts w:ascii="宋体" w:hAnsi="宋体"/>
          <w:color w:val="auto"/>
          <w:sz w:val="24"/>
          <w:szCs w:val="24"/>
          <w:highlight w:val="none"/>
          <w:u w:val="single"/>
        </w:rPr>
        <w:t xml:space="preserve">              </w:t>
      </w:r>
      <w:r>
        <w:rPr>
          <w:rFonts w:ascii="宋体" w:hAnsi="宋体"/>
          <w:color w:val="auto"/>
          <w:sz w:val="24"/>
          <w:szCs w:val="24"/>
          <w:highlight w:val="none"/>
        </w:rPr>
        <w:t>（</w:t>
      </w:r>
      <w:r>
        <w:rPr>
          <w:rFonts w:hint="eastAsia" w:ascii="宋体" w:hAnsi="宋体"/>
          <w:color w:val="auto"/>
          <w:sz w:val="24"/>
          <w:szCs w:val="24"/>
          <w:highlight w:val="none"/>
        </w:rPr>
        <w:t>受益人</w:t>
      </w:r>
      <w:r>
        <w:rPr>
          <w:rFonts w:ascii="宋体" w:hAnsi="宋体"/>
          <w:color w:val="auto"/>
          <w:sz w:val="24"/>
          <w:szCs w:val="24"/>
          <w:highlight w:val="none"/>
        </w:rPr>
        <w:t xml:space="preserve">名称）： </w:t>
      </w:r>
    </w:p>
    <w:p w14:paraId="5499DBFA">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鉴于</w:t>
      </w:r>
      <w:r>
        <w:rPr>
          <w:rFonts w:ascii="宋体" w:hAnsi="宋体"/>
          <w:color w:val="auto"/>
          <w:sz w:val="24"/>
          <w:szCs w:val="24"/>
          <w:highlight w:val="none"/>
          <w:u w:val="single"/>
        </w:rPr>
        <w:t xml:space="preserve">        </w:t>
      </w:r>
      <w:r>
        <w:rPr>
          <w:rFonts w:ascii="宋体" w:hAnsi="宋体"/>
          <w:color w:val="auto"/>
          <w:sz w:val="24"/>
          <w:szCs w:val="24"/>
          <w:highlight w:val="none"/>
        </w:rPr>
        <w:t>（以下简称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受益人</w:t>
      </w:r>
      <w:r>
        <w:rPr>
          <w:rFonts w:hint="eastAsia" w:ascii="宋体" w:hAnsi="宋体"/>
          <w:color w:val="auto"/>
          <w:sz w:val="24"/>
          <w:szCs w:val="24"/>
          <w:highlight w:val="none"/>
          <w:lang w:eastAsia="zh-CN"/>
        </w:rPr>
        <w:t>”</w:t>
      </w:r>
      <w:r>
        <w:rPr>
          <w:rFonts w:ascii="宋体" w:hAnsi="宋体"/>
          <w:color w:val="auto"/>
          <w:sz w:val="24"/>
          <w:szCs w:val="24"/>
          <w:highlight w:val="none"/>
        </w:rPr>
        <w:t>）</w:t>
      </w:r>
      <w:r>
        <w:rPr>
          <w:rFonts w:hint="eastAsia" w:ascii="宋体" w:hAnsi="宋体"/>
          <w:color w:val="auto"/>
          <w:sz w:val="24"/>
          <w:szCs w:val="24"/>
          <w:highlight w:val="none"/>
        </w:rPr>
        <w:t>与</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ascii="宋体" w:hAnsi="宋体"/>
          <w:color w:val="auto"/>
          <w:sz w:val="24"/>
          <w:szCs w:val="24"/>
          <w:highlight w:val="none"/>
        </w:rPr>
        <w:t>（以下简称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申请人</w:t>
      </w:r>
      <w:r>
        <w:rPr>
          <w:rFonts w:hint="eastAsia" w:ascii="宋体" w:hAnsi="宋体"/>
          <w:color w:val="auto"/>
          <w:sz w:val="24"/>
          <w:szCs w:val="24"/>
          <w:highlight w:val="none"/>
          <w:lang w:eastAsia="zh-CN"/>
        </w:rPr>
        <w:t>”</w:t>
      </w:r>
      <w:r>
        <w:rPr>
          <w:rFonts w:ascii="宋体" w:hAnsi="宋体"/>
          <w:color w:val="auto"/>
          <w:sz w:val="24"/>
          <w:szCs w:val="24"/>
          <w:highlight w:val="none"/>
        </w:rPr>
        <w:t>）</w:t>
      </w:r>
      <w:r>
        <w:rPr>
          <w:rFonts w:hint="eastAsia" w:ascii="宋体" w:hAnsi="宋体"/>
          <w:color w:val="auto"/>
          <w:sz w:val="24"/>
          <w:szCs w:val="24"/>
          <w:highlight w:val="none"/>
        </w:rPr>
        <w:t>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日就</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工程（以下简称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本工程</w:t>
      </w:r>
      <w:r>
        <w:rPr>
          <w:rFonts w:hint="eastAsia" w:ascii="宋体" w:hAnsi="宋体"/>
          <w:color w:val="auto"/>
          <w:sz w:val="24"/>
          <w:szCs w:val="24"/>
          <w:highlight w:val="none"/>
          <w:lang w:eastAsia="zh-CN"/>
        </w:rPr>
        <w:t>”</w:t>
      </w:r>
      <w:r>
        <w:rPr>
          <w:rFonts w:hint="eastAsia" w:ascii="宋体" w:hAnsi="宋体"/>
          <w:color w:val="auto"/>
          <w:sz w:val="24"/>
          <w:szCs w:val="24"/>
          <w:highlight w:val="none"/>
        </w:rPr>
        <w:t>）施工和有关事项协商一致共同签订</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w:t>
      </w:r>
      <w:r>
        <w:rPr>
          <w:rFonts w:hint="eastAsia" w:ascii="宋体" w:hAnsi="宋体"/>
          <w:color w:val="auto"/>
          <w:sz w:val="24"/>
          <w:szCs w:val="24"/>
          <w:highlight w:val="none"/>
        </w:rPr>
        <w:t>（以下简称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基础合同</w:t>
      </w:r>
      <w:r>
        <w:rPr>
          <w:rFonts w:hint="eastAsia" w:ascii="宋体" w:hAnsi="宋体"/>
          <w:color w:val="auto"/>
          <w:sz w:val="24"/>
          <w:szCs w:val="24"/>
          <w:highlight w:val="none"/>
          <w:lang w:eastAsia="zh-CN"/>
        </w:rPr>
        <w:t>”</w:t>
      </w:r>
      <w:r>
        <w:rPr>
          <w:rFonts w:hint="eastAsia" w:ascii="宋体" w:hAnsi="宋体"/>
          <w:color w:val="auto"/>
          <w:sz w:val="24"/>
          <w:szCs w:val="24"/>
          <w:highlight w:val="none"/>
        </w:rPr>
        <w:t>），我方（即</w:t>
      </w:r>
      <w:r>
        <w:rPr>
          <w:rFonts w:hint="eastAsia" w:ascii="宋体" w:hAnsi="宋体"/>
          <w:color w:val="auto"/>
          <w:sz w:val="24"/>
          <w:szCs w:val="24"/>
          <w:highlight w:val="none"/>
          <w:lang w:eastAsia="zh-CN"/>
        </w:rPr>
        <w:t>“</w:t>
      </w:r>
      <w:r>
        <w:rPr>
          <w:rFonts w:hint="eastAsia" w:ascii="宋体" w:hAnsi="宋体"/>
          <w:color w:val="auto"/>
          <w:sz w:val="24"/>
          <w:szCs w:val="24"/>
          <w:highlight w:val="none"/>
        </w:rPr>
        <w:t>开立人</w:t>
      </w:r>
      <w:r>
        <w:rPr>
          <w:rFonts w:hint="eastAsia" w:ascii="宋体" w:hAnsi="宋体"/>
          <w:color w:val="auto"/>
          <w:sz w:val="24"/>
          <w:szCs w:val="24"/>
          <w:highlight w:val="none"/>
          <w:lang w:eastAsia="zh-CN"/>
        </w:rPr>
        <w:t>”</w:t>
      </w:r>
      <w:r>
        <w:rPr>
          <w:rFonts w:hint="eastAsia" w:ascii="宋体" w:hAnsi="宋体"/>
          <w:color w:val="auto"/>
          <w:sz w:val="24"/>
          <w:szCs w:val="24"/>
          <w:highlight w:val="none"/>
        </w:rPr>
        <w:t>）根据基础合同了解到申请人为基础合同项下之承包人，受益人为基础合同项下之发包人，基于申请人</w:t>
      </w:r>
      <w:r>
        <w:rPr>
          <w:rFonts w:ascii="宋体" w:hAnsi="宋体"/>
          <w:color w:val="auto"/>
          <w:sz w:val="24"/>
          <w:szCs w:val="24"/>
          <w:highlight w:val="none"/>
        </w:rPr>
        <w:t>的请求，我方同意就</w:t>
      </w:r>
      <w:r>
        <w:rPr>
          <w:rFonts w:hint="eastAsia" w:ascii="宋体" w:hAnsi="宋体"/>
          <w:color w:val="auto"/>
          <w:sz w:val="24"/>
          <w:szCs w:val="24"/>
          <w:highlight w:val="none"/>
        </w:rPr>
        <w:t>申请人</w:t>
      </w:r>
      <w:r>
        <w:rPr>
          <w:rFonts w:ascii="宋体" w:hAnsi="宋体"/>
          <w:color w:val="auto"/>
          <w:sz w:val="24"/>
          <w:szCs w:val="24"/>
          <w:highlight w:val="none"/>
        </w:rPr>
        <w:t>履行</w:t>
      </w:r>
      <w:r>
        <w:rPr>
          <w:rFonts w:hint="eastAsia" w:ascii="宋体" w:hAnsi="宋体"/>
          <w:color w:val="auto"/>
          <w:sz w:val="24"/>
          <w:szCs w:val="24"/>
          <w:highlight w:val="none"/>
        </w:rPr>
        <w:t>与贵方签订的基础合同</w:t>
      </w:r>
      <w:r>
        <w:rPr>
          <w:rFonts w:ascii="宋体" w:hAnsi="宋体"/>
          <w:color w:val="auto"/>
          <w:sz w:val="24"/>
          <w:szCs w:val="24"/>
          <w:highlight w:val="none"/>
        </w:rPr>
        <w:t>项下的义务</w:t>
      </w:r>
      <w:r>
        <w:rPr>
          <w:rFonts w:hint="eastAsia" w:ascii="宋体" w:hAnsi="宋体"/>
          <w:color w:val="auto"/>
          <w:sz w:val="24"/>
          <w:szCs w:val="24"/>
          <w:highlight w:val="none"/>
        </w:rPr>
        <w:t>，</w:t>
      </w:r>
      <w:r>
        <w:rPr>
          <w:rFonts w:ascii="宋体" w:hAnsi="宋体"/>
          <w:color w:val="auto"/>
          <w:sz w:val="24"/>
          <w:szCs w:val="24"/>
          <w:highlight w:val="none"/>
        </w:rPr>
        <w:t>向贵方提供不可撤销、</w:t>
      </w:r>
      <w:r>
        <w:rPr>
          <w:rFonts w:hint="eastAsia" w:ascii="宋体" w:hAnsi="宋体"/>
          <w:color w:val="auto"/>
          <w:sz w:val="24"/>
          <w:szCs w:val="24"/>
          <w:highlight w:val="none"/>
        </w:rPr>
        <w:t>不可转让的见索即付</w:t>
      </w:r>
      <w:r>
        <w:rPr>
          <w:rFonts w:ascii="宋体" w:hAnsi="宋体"/>
          <w:color w:val="auto"/>
          <w:sz w:val="24"/>
          <w:szCs w:val="24"/>
          <w:highlight w:val="none"/>
        </w:rPr>
        <w:t>独立</w:t>
      </w:r>
      <w:r>
        <w:rPr>
          <w:rFonts w:hint="eastAsia" w:ascii="宋体" w:hAnsi="宋体"/>
          <w:color w:val="auto"/>
          <w:sz w:val="24"/>
          <w:szCs w:val="24"/>
          <w:highlight w:val="none"/>
        </w:rPr>
        <w:t>保函（以下简称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本保函</w:t>
      </w:r>
      <w:r>
        <w:rPr>
          <w:rFonts w:hint="eastAsia" w:ascii="宋体" w:hAnsi="宋体"/>
          <w:color w:val="auto"/>
          <w:sz w:val="24"/>
          <w:szCs w:val="24"/>
          <w:highlight w:val="none"/>
          <w:lang w:eastAsia="zh-CN"/>
        </w:rPr>
        <w:t>”</w:t>
      </w:r>
      <w:r>
        <w:rPr>
          <w:rFonts w:hint="eastAsia" w:ascii="宋体" w:hAnsi="宋体"/>
          <w:color w:val="auto"/>
          <w:sz w:val="24"/>
          <w:szCs w:val="24"/>
          <w:highlight w:val="none"/>
        </w:rPr>
        <w:t>）</w:t>
      </w:r>
      <w:r>
        <w:rPr>
          <w:rFonts w:ascii="宋体" w:hAnsi="宋体"/>
          <w:color w:val="auto"/>
          <w:sz w:val="24"/>
          <w:szCs w:val="24"/>
          <w:highlight w:val="none"/>
        </w:rPr>
        <w:t xml:space="preserve">。 </w:t>
      </w:r>
    </w:p>
    <w:p w14:paraId="23B76CC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一、本保函担保范围：承包人未按照基础合同的约定履行义务，应当向贵方承担的违约责任和赔偿因此造成的损失、利息、律师费、诉讼费用等实现债权的费用。</w:t>
      </w:r>
    </w:p>
    <w:p w14:paraId="3E144957">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二、本保函担保金额最高不超过</w:t>
      </w:r>
      <w:r>
        <w:rPr>
          <w:rFonts w:ascii="宋体" w:hAnsi="宋体"/>
          <w:color w:val="auto"/>
          <w:sz w:val="24"/>
          <w:szCs w:val="24"/>
          <w:highlight w:val="none"/>
        </w:rPr>
        <w:t>人民币（大写）</w:t>
      </w:r>
      <w:r>
        <w:rPr>
          <w:rFonts w:ascii="宋体" w:hAnsi="宋体"/>
          <w:color w:val="auto"/>
          <w:sz w:val="24"/>
          <w:szCs w:val="24"/>
          <w:highlight w:val="none"/>
          <w:u w:val="single"/>
        </w:rPr>
        <w:t xml:space="preserve">          </w:t>
      </w:r>
      <w:r>
        <w:rPr>
          <w:rFonts w:ascii="宋体" w:hAnsi="宋体"/>
          <w:color w:val="auto"/>
          <w:sz w:val="24"/>
          <w:szCs w:val="24"/>
          <w:highlight w:val="none"/>
        </w:rPr>
        <w:t>元（¥</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p>
    <w:p w14:paraId="62328F3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三、本保函</w:t>
      </w:r>
      <w:r>
        <w:rPr>
          <w:rFonts w:ascii="宋体" w:hAnsi="宋体"/>
          <w:color w:val="auto"/>
          <w:sz w:val="24"/>
          <w:szCs w:val="24"/>
          <w:highlight w:val="none"/>
        </w:rPr>
        <w:t>有效期自</w:t>
      </w:r>
      <w:r>
        <w:rPr>
          <w:rFonts w:hint="eastAsia" w:ascii="宋体" w:hAnsi="宋体"/>
          <w:color w:val="auto"/>
          <w:sz w:val="24"/>
          <w:szCs w:val="24"/>
          <w:highlight w:val="none"/>
        </w:rPr>
        <w:t>开立之日起</w:t>
      </w:r>
      <w:r>
        <w:rPr>
          <w:rFonts w:ascii="宋体" w:hAnsi="宋体"/>
          <w:color w:val="auto"/>
          <w:sz w:val="24"/>
          <w:szCs w:val="24"/>
          <w:highlight w:val="none"/>
        </w:rPr>
        <w:t>至</w:t>
      </w:r>
      <w:r>
        <w:rPr>
          <w:rFonts w:hint="eastAsia" w:ascii="宋体" w:hAnsi="宋体"/>
          <w:color w:val="auto"/>
          <w:sz w:val="24"/>
          <w:szCs w:val="24"/>
          <w:highlight w:val="none"/>
        </w:rPr>
        <w:t>基础合同约定的缺陷责任期</w:t>
      </w:r>
      <w:r>
        <w:rPr>
          <w:rFonts w:ascii="宋体" w:hAnsi="宋体"/>
          <w:color w:val="auto"/>
          <w:sz w:val="24"/>
          <w:szCs w:val="24"/>
          <w:highlight w:val="none"/>
        </w:rPr>
        <w:t>后</w:t>
      </w:r>
      <w:r>
        <w:rPr>
          <w:rFonts w:ascii="宋体" w:hAnsi="宋体"/>
          <w:color w:val="auto"/>
          <w:sz w:val="24"/>
          <w:szCs w:val="24"/>
          <w:highlight w:val="none"/>
          <w:u w:val="single"/>
        </w:rPr>
        <w:t xml:space="preserve">   </w:t>
      </w:r>
      <w:r>
        <w:rPr>
          <w:rFonts w:hint="eastAsia" w:ascii="宋体" w:hAnsi="宋体"/>
          <w:color w:val="auto"/>
          <w:sz w:val="24"/>
          <w:szCs w:val="24"/>
          <w:highlight w:val="none"/>
        </w:rPr>
        <w:t>日止，最迟不超过</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日</w:t>
      </w:r>
      <w:r>
        <w:rPr>
          <w:rFonts w:ascii="宋体" w:hAnsi="宋体"/>
          <w:color w:val="auto"/>
          <w:sz w:val="24"/>
          <w:szCs w:val="24"/>
          <w:highlight w:val="none"/>
        </w:rPr>
        <w:t xml:space="preserve">。 </w:t>
      </w:r>
    </w:p>
    <w:p w14:paraId="1B2CADD3">
      <w:pPr>
        <w:spacing w:line="360" w:lineRule="auto"/>
        <w:ind w:firstLine="480"/>
        <w:rPr>
          <w:rFonts w:ascii="宋体" w:hAnsi="宋体"/>
          <w:color w:val="auto"/>
          <w:sz w:val="24"/>
          <w:szCs w:val="24"/>
          <w:highlight w:val="none"/>
        </w:rPr>
      </w:pPr>
      <w:r>
        <w:rPr>
          <w:rFonts w:hint="eastAsia" w:ascii="宋体" w:hAnsi="宋体"/>
          <w:color w:val="auto"/>
          <w:sz w:val="24"/>
          <w:szCs w:val="24"/>
          <w:highlight w:val="none"/>
        </w:rPr>
        <w:t>四、我方承诺，在收到受益人发来的书面付款通知后的</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日内无条件支付，前述书面付款通知即为付款要求之单据，且应满足以下要求：</w:t>
      </w:r>
    </w:p>
    <w:p w14:paraId="58E077FB">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（1）付款通知到达的日期在本保函的有效期内；</w:t>
      </w:r>
    </w:p>
    <w:p w14:paraId="0E032B7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（2）载明要求支付的金额；</w:t>
      </w:r>
    </w:p>
    <w:p w14:paraId="5F24DC75">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（3）载明申请人违反合同义务的条款和内容；</w:t>
      </w:r>
    </w:p>
    <w:p w14:paraId="5113428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（4）声明不存在合同文件约定或我国法律规定免除申请人或开立人支付责任的情形；</w:t>
      </w:r>
    </w:p>
    <w:p w14:paraId="3B0996F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（5）付款通知应在本保函有效期内到达的地址是：</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5574339F">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受益人发出的书面付款通知应由其为鉴明受益人法定代表人（负责人）或授权代理人签字并加盖公章。</w:t>
      </w:r>
    </w:p>
    <w:p w14:paraId="2409592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五、</w:t>
      </w:r>
      <w:r>
        <w:rPr>
          <w:rFonts w:ascii="宋体" w:hAnsi="宋体"/>
          <w:color w:val="auto"/>
          <w:sz w:val="24"/>
          <w:szCs w:val="24"/>
          <w:highlight w:val="none"/>
        </w:rPr>
        <w:t>本保函项下的权利不得转让，不得设定担保。贵方未经我方书面同意转 让本保函或其项下任何权利，</w:t>
      </w:r>
      <w:r>
        <w:rPr>
          <w:rFonts w:hint="eastAsia" w:ascii="宋体" w:hAnsi="宋体"/>
          <w:color w:val="auto"/>
          <w:sz w:val="24"/>
          <w:szCs w:val="24"/>
          <w:highlight w:val="none"/>
        </w:rPr>
        <w:t>对我方不发生法律效力</w:t>
      </w:r>
      <w:r>
        <w:rPr>
          <w:rFonts w:ascii="宋体" w:hAnsi="宋体"/>
          <w:color w:val="auto"/>
          <w:sz w:val="24"/>
          <w:szCs w:val="24"/>
          <w:highlight w:val="none"/>
        </w:rPr>
        <w:t xml:space="preserve">。 </w:t>
      </w:r>
    </w:p>
    <w:p w14:paraId="757139FF">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六、与</w:t>
      </w:r>
      <w:r>
        <w:rPr>
          <w:rFonts w:ascii="宋体" w:hAnsi="宋体"/>
          <w:color w:val="auto"/>
          <w:sz w:val="24"/>
          <w:szCs w:val="24"/>
          <w:highlight w:val="none"/>
        </w:rPr>
        <w:t>本保函</w:t>
      </w:r>
      <w:r>
        <w:rPr>
          <w:rFonts w:hint="eastAsia" w:ascii="宋体" w:hAnsi="宋体"/>
          <w:color w:val="auto"/>
          <w:sz w:val="24"/>
          <w:szCs w:val="24"/>
          <w:highlight w:val="none"/>
        </w:rPr>
        <w:t>有关</w:t>
      </w:r>
      <w:r>
        <w:rPr>
          <w:rFonts w:ascii="宋体" w:hAnsi="宋体"/>
          <w:color w:val="auto"/>
          <w:sz w:val="24"/>
          <w:szCs w:val="24"/>
          <w:highlight w:val="none"/>
        </w:rPr>
        <w:t>的</w:t>
      </w:r>
      <w:r>
        <w:rPr>
          <w:rFonts w:hint="eastAsia" w:ascii="宋体" w:hAnsi="宋体"/>
          <w:color w:val="auto"/>
          <w:sz w:val="24"/>
          <w:szCs w:val="24"/>
          <w:highlight w:val="none"/>
        </w:rPr>
        <w:t>基础</w:t>
      </w:r>
      <w:r>
        <w:rPr>
          <w:rFonts w:ascii="宋体" w:hAnsi="宋体"/>
          <w:color w:val="auto"/>
          <w:sz w:val="24"/>
          <w:szCs w:val="24"/>
          <w:highlight w:val="none"/>
        </w:rPr>
        <w:t xml:space="preserve">合同不成立、不生效、无效、被撤销、被解除，不影响本保函的独立有效。 </w:t>
      </w:r>
    </w:p>
    <w:p w14:paraId="041E877F">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七、</w:t>
      </w:r>
      <w:r>
        <w:rPr>
          <w:rFonts w:ascii="宋体" w:hAnsi="宋体"/>
          <w:color w:val="auto"/>
          <w:sz w:val="24"/>
          <w:szCs w:val="24"/>
          <w:highlight w:val="none"/>
        </w:rPr>
        <w:t>贵方应在本保函到期后的七日内将本保函正本退回我方注销，但是不论贵方是否按此要求将本保函正本退回我方，我方在本保函项下的义务和责任均在保函</w:t>
      </w:r>
      <w:r>
        <w:rPr>
          <w:rFonts w:hint="eastAsia" w:ascii="宋体" w:hAnsi="宋体"/>
          <w:color w:val="auto"/>
          <w:sz w:val="24"/>
          <w:szCs w:val="24"/>
          <w:highlight w:val="none"/>
        </w:rPr>
        <w:t>有效期</w:t>
      </w:r>
      <w:r>
        <w:rPr>
          <w:rFonts w:ascii="宋体" w:hAnsi="宋体"/>
          <w:color w:val="auto"/>
          <w:sz w:val="24"/>
          <w:szCs w:val="24"/>
          <w:highlight w:val="none"/>
        </w:rPr>
        <w:t xml:space="preserve">到期后自动消灭。 </w:t>
      </w:r>
    </w:p>
    <w:p w14:paraId="7B33417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八、</w:t>
      </w:r>
      <w:r>
        <w:rPr>
          <w:rFonts w:ascii="宋体" w:hAnsi="宋体"/>
          <w:color w:val="auto"/>
          <w:sz w:val="24"/>
          <w:szCs w:val="24"/>
          <w:highlight w:val="none"/>
        </w:rPr>
        <w:t>本保函</w:t>
      </w:r>
      <w:r>
        <w:rPr>
          <w:rFonts w:hint="eastAsia" w:ascii="宋体" w:hAnsi="宋体"/>
          <w:color w:val="auto"/>
          <w:sz w:val="24"/>
          <w:szCs w:val="24"/>
          <w:highlight w:val="none"/>
        </w:rPr>
        <w:t>适用的法律为中华人民共和国法律，争议裁判管辖地为中华人民共和国</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p>
    <w:p w14:paraId="5D5FDA8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九、</w:t>
      </w:r>
      <w:r>
        <w:rPr>
          <w:rFonts w:ascii="宋体" w:hAnsi="宋体"/>
          <w:color w:val="auto"/>
          <w:sz w:val="24"/>
          <w:szCs w:val="24"/>
          <w:highlight w:val="none"/>
        </w:rPr>
        <w:t>本保函自我方法定代表人</w:t>
      </w:r>
      <w:r>
        <w:rPr>
          <w:rFonts w:hint="eastAsia" w:ascii="宋体" w:hAnsi="宋体"/>
          <w:color w:val="auto"/>
          <w:sz w:val="24"/>
          <w:szCs w:val="24"/>
          <w:highlight w:val="none"/>
        </w:rPr>
        <w:t>或授权代表</w:t>
      </w:r>
      <w:r>
        <w:rPr>
          <w:rFonts w:ascii="宋体" w:hAnsi="宋体"/>
          <w:color w:val="auto"/>
          <w:sz w:val="24"/>
          <w:szCs w:val="24"/>
          <w:highlight w:val="none"/>
        </w:rPr>
        <w:t>签字</w:t>
      </w:r>
      <w:r>
        <w:rPr>
          <w:rFonts w:hint="eastAsia" w:ascii="宋体" w:hAnsi="宋体"/>
          <w:color w:val="auto"/>
          <w:sz w:val="24"/>
          <w:szCs w:val="24"/>
          <w:highlight w:val="none"/>
        </w:rPr>
        <w:t>并</w:t>
      </w:r>
      <w:r>
        <w:rPr>
          <w:rFonts w:ascii="宋体" w:hAnsi="宋体"/>
          <w:color w:val="auto"/>
          <w:sz w:val="24"/>
          <w:szCs w:val="24"/>
          <w:highlight w:val="none"/>
        </w:rPr>
        <w:t xml:space="preserve">加盖公章之日起生效。 </w:t>
      </w:r>
    </w:p>
    <w:p w14:paraId="6D3215CF">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开 立 人</w:t>
      </w:r>
      <w:r>
        <w:rPr>
          <w:rFonts w:ascii="宋体" w:hAnsi="宋体"/>
          <w:color w:val="auto"/>
          <w:sz w:val="24"/>
          <w:szCs w:val="24"/>
          <w:highlight w:val="none"/>
        </w:rPr>
        <w:t xml:space="preserve">：                </w:t>
      </w:r>
      <w:r>
        <w:rPr>
          <w:rFonts w:hint="eastAsia" w:ascii="宋体" w:hAnsi="宋体"/>
          <w:color w:val="auto"/>
          <w:sz w:val="24"/>
          <w:szCs w:val="24"/>
          <w:highlight w:val="non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公</w:t>
      </w:r>
      <w:r>
        <w:rPr>
          <w:rFonts w:ascii="宋体" w:hAnsi="宋体"/>
          <w:color w:val="auto"/>
          <w:sz w:val="24"/>
          <w:szCs w:val="24"/>
          <w:highlight w:val="none"/>
        </w:rPr>
        <w:t xml:space="preserve">章） </w:t>
      </w:r>
    </w:p>
    <w:p w14:paraId="32B7A2A6">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法定代表人（或授权代表）：</w:t>
      </w:r>
      <w:r>
        <w:rPr>
          <w:rFonts w:ascii="宋体" w:hAnsi="宋体"/>
          <w:color w:val="auto"/>
          <w:sz w:val="24"/>
          <w:szCs w:val="24"/>
          <w:highlight w:val="none"/>
        </w:rPr>
        <w:t xml:space="preserve">               （签字） </w:t>
      </w:r>
    </w:p>
    <w:p w14:paraId="56633F9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地</w:t>
      </w:r>
      <w:r>
        <w:rPr>
          <w:rFonts w:ascii="宋体" w:hAnsi="宋体"/>
          <w:color w:val="auto"/>
          <w:sz w:val="24"/>
          <w:szCs w:val="24"/>
          <w:highlight w:val="none"/>
        </w:rPr>
        <w:t xml:space="preserve">    址：                                       </w:t>
      </w:r>
    </w:p>
    <w:p w14:paraId="11C7075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邮政编码：</w:t>
      </w:r>
      <w:r>
        <w:rPr>
          <w:rFonts w:ascii="宋体" w:hAnsi="宋体"/>
          <w:color w:val="auto"/>
          <w:sz w:val="24"/>
          <w:szCs w:val="24"/>
          <w:highlight w:val="none"/>
        </w:rPr>
        <w:t xml:space="preserve">                 </w:t>
      </w:r>
    </w:p>
    <w:p w14:paraId="57AB08AD">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电</w:t>
      </w:r>
      <w:r>
        <w:rPr>
          <w:rFonts w:ascii="宋体" w:hAnsi="宋体"/>
          <w:color w:val="auto"/>
          <w:sz w:val="24"/>
          <w:szCs w:val="24"/>
          <w:highlight w:val="none"/>
        </w:rPr>
        <w:t xml:space="preserve">    话：                 </w:t>
      </w:r>
    </w:p>
    <w:p w14:paraId="61CF527F">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传</w:t>
      </w:r>
      <w:r>
        <w:rPr>
          <w:rFonts w:ascii="宋体" w:hAnsi="宋体"/>
          <w:color w:val="auto"/>
          <w:sz w:val="24"/>
          <w:szCs w:val="24"/>
          <w:highlight w:val="none"/>
        </w:rPr>
        <w:t xml:space="preserve">    真：                 </w:t>
      </w:r>
    </w:p>
    <w:p w14:paraId="1D6CA98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开立时间：</w:t>
      </w:r>
      <w:r>
        <w:rPr>
          <w:rFonts w:ascii="宋体" w:hAnsi="宋体"/>
          <w:color w:val="auto"/>
          <w:sz w:val="24"/>
          <w:szCs w:val="24"/>
          <w:highlight w:val="none"/>
        </w:rPr>
        <w:t xml:space="preserve">      年      月    </w:t>
      </w:r>
    </w:p>
    <w:p w14:paraId="49EC785C">
      <w:pPr>
        <w:spacing w:line="360" w:lineRule="auto"/>
        <w:ind w:firstLine="480" w:firstLineChars="200"/>
        <w:rPr>
          <w:rFonts w:ascii="宋体" w:hAnsi="宋体"/>
          <w:color w:val="auto"/>
          <w:sz w:val="24"/>
          <w:szCs w:val="24"/>
          <w:highlight w:val="none"/>
        </w:rPr>
      </w:pPr>
    </w:p>
    <w:p w14:paraId="38FAACAA">
      <w:pPr>
        <w:spacing w:line="360" w:lineRule="auto"/>
        <w:ind w:firstLine="480" w:firstLineChars="200"/>
        <w:rPr>
          <w:rFonts w:ascii="宋体" w:hAnsi="宋体"/>
          <w:color w:val="auto"/>
          <w:sz w:val="24"/>
          <w:szCs w:val="24"/>
          <w:highlight w:val="none"/>
        </w:rPr>
      </w:pPr>
    </w:p>
    <w:p w14:paraId="27BD0584">
      <w:pPr>
        <w:spacing w:line="360" w:lineRule="auto"/>
        <w:ind w:firstLine="480" w:firstLineChars="200"/>
        <w:rPr>
          <w:rFonts w:ascii="宋体" w:hAnsi="宋体"/>
          <w:color w:val="auto"/>
          <w:sz w:val="24"/>
          <w:szCs w:val="24"/>
          <w:highlight w:val="none"/>
        </w:rPr>
      </w:pPr>
    </w:p>
    <w:p w14:paraId="525E779C">
      <w:pPr>
        <w:spacing w:line="360" w:lineRule="auto"/>
        <w:ind w:firstLine="480" w:firstLineChars="200"/>
        <w:rPr>
          <w:rFonts w:ascii="宋体" w:hAnsi="宋体"/>
          <w:color w:val="auto"/>
          <w:sz w:val="24"/>
          <w:szCs w:val="24"/>
          <w:highlight w:val="none"/>
        </w:rPr>
      </w:pPr>
    </w:p>
    <w:p w14:paraId="38FB11A0">
      <w:pPr>
        <w:spacing w:line="360" w:lineRule="auto"/>
        <w:ind w:firstLine="480" w:firstLineChars="200"/>
        <w:rPr>
          <w:rFonts w:ascii="宋体" w:hAnsi="宋体"/>
          <w:color w:val="auto"/>
          <w:sz w:val="24"/>
          <w:szCs w:val="24"/>
          <w:highlight w:val="none"/>
        </w:rPr>
      </w:pPr>
    </w:p>
    <w:p w14:paraId="5E1CE739">
      <w:pPr>
        <w:spacing w:line="360" w:lineRule="auto"/>
        <w:ind w:firstLine="480" w:firstLineChars="200"/>
        <w:rPr>
          <w:rFonts w:ascii="宋体" w:hAnsi="宋体"/>
          <w:color w:val="auto"/>
          <w:sz w:val="24"/>
          <w:szCs w:val="24"/>
          <w:highlight w:val="none"/>
        </w:rPr>
      </w:pPr>
    </w:p>
    <w:p w14:paraId="67D5BECE">
      <w:pPr>
        <w:spacing w:line="360" w:lineRule="auto"/>
        <w:jc w:val="left"/>
        <w:rPr>
          <w:rFonts w:eastAsia="仿宋_GB2312"/>
          <w:color w:val="auto"/>
          <w:sz w:val="30"/>
          <w:szCs w:val="30"/>
          <w:highlight w:val="none"/>
        </w:rPr>
      </w:pPr>
    </w:p>
    <w:p w14:paraId="76455E79">
      <w:pPr>
        <w:spacing w:line="360" w:lineRule="auto"/>
        <w:jc w:val="left"/>
        <w:rPr>
          <w:rFonts w:ascii="宋体" w:hAnsi="宋体"/>
          <w:color w:val="auto"/>
          <w:sz w:val="32"/>
          <w:szCs w:val="32"/>
          <w:highlight w:val="none"/>
        </w:rPr>
      </w:pPr>
      <w:r>
        <w:rPr>
          <w:rFonts w:hint="eastAsia" w:eastAsia="仿宋_GB2312" w:cs="仿宋_GB2312"/>
          <w:color w:val="auto"/>
          <w:sz w:val="30"/>
          <w:szCs w:val="30"/>
          <w:highlight w:val="none"/>
        </w:rPr>
        <w:t>附</w:t>
      </w:r>
      <w:bookmarkStart w:id="1355" w:name="_Toc296346732"/>
      <w:bookmarkStart w:id="1356" w:name="_Toc296503231"/>
      <w:bookmarkStart w:id="1357" w:name="_Toc296944570"/>
      <w:bookmarkStart w:id="1358" w:name="_Toc296347230"/>
      <w:bookmarkStart w:id="1359" w:name="_Toc296891271"/>
      <w:bookmarkStart w:id="1360" w:name="_Toc296891059"/>
      <w:r>
        <w:rPr>
          <w:rFonts w:hint="eastAsia" w:eastAsia="仿宋_GB2312" w:cs="仿宋_GB2312"/>
          <w:color w:val="auto"/>
          <w:sz w:val="30"/>
          <w:szCs w:val="30"/>
          <w:highlight w:val="none"/>
        </w:rPr>
        <w:t>件</w:t>
      </w:r>
      <w:r>
        <w:rPr>
          <w:rFonts w:hint="eastAsia" w:eastAsia="仿宋_GB2312"/>
          <w:color w:val="auto"/>
          <w:sz w:val="30"/>
          <w:szCs w:val="30"/>
          <w:highlight w:val="none"/>
        </w:rPr>
        <w:t>7</w:t>
      </w:r>
      <w:r>
        <w:rPr>
          <w:rFonts w:hint="eastAsia" w:eastAsia="仿宋_GB2312" w:cs="仿宋_GB2312"/>
          <w:color w:val="auto"/>
          <w:sz w:val="30"/>
          <w:szCs w:val="30"/>
          <w:highlight w:val="none"/>
        </w:rPr>
        <w:t>：履约保函示范文本</w:t>
      </w:r>
    </w:p>
    <w:p w14:paraId="017FE961">
      <w:pPr>
        <w:spacing w:line="360" w:lineRule="auto"/>
        <w:rPr>
          <w:rFonts w:ascii="宋体" w:hAnsi="宋体"/>
          <w:b/>
          <w:bCs/>
          <w:color w:val="auto"/>
          <w:sz w:val="32"/>
          <w:szCs w:val="32"/>
          <w:highlight w:val="none"/>
        </w:rPr>
      </w:pPr>
    </w:p>
    <w:p w14:paraId="5B8E4BE9">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履约保函示范文本</w:t>
      </w:r>
    </w:p>
    <w:p w14:paraId="08B0DB07">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（非独立保函）</w:t>
      </w:r>
    </w:p>
    <w:p w14:paraId="2510480F">
      <w:pPr>
        <w:spacing w:line="360" w:lineRule="auto"/>
        <w:jc w:val="center"/>
        <w:rPr>
          <w:rFonts w:ascii="宋体" w:hAnsi="宋体"/>
          <w:b/>
          <w:bCs/>
          <w:color w:val="auto"/>
          <w:sz w:val="32"/>
          <w:szCs w:val="32"/>
          <w:highlight w:val="none"/>
        </w:rPr>
      </w:pPr>
    </w:p>
    <w:p w14:paraId="0C6334BC">
      <w:pPr>
        <w:wordWrap w:val="0"/>
        <w:spacing w:line="360" w:lineRule="auto"/>
        <w:jc w:val="right"/>
        <w:rPr>
          <w:rFonts w:ascii="宋体" w:hAnsi="宋体"/>
          <w:color w:val="auto"/>
          <w:highlight w:val="none"/>
        </w:rPr>
      </w:pPr>
      <w:r>
        <w:rPr>
          <w:rFonts w:hint="eastAsia" w:ascii="宋体" w:hAnsi="宋体"/>
          <w:color w:val="auto"/>
          <w:highlight w:val="none"/>
        </w:rPr>
        <w:t xml:space="preserve">编号： </w:t>
      </w:r>
      <w:r>
        <w:rPr>
          <w:rFonts w:ascii="宋体" w:hAnsi="宋体"/>
          <w:color w:val="auto"/>
          <w:highlight w:val="none"/>
        </w:rPr>
        <w:t xml:space="preserve">          </w:t>
      </w:r>
    </w:p>
    <w:p w14:paraId="31D7C002">
      <w:pPr>
        <w:spacing w:line="360" w:lineRule="auto"/>
        <w:rPr>
          <w:rFonts w:ascii="宋体" w:hAnsi="宋体"/>
          <w:color w:val="auto"/>
          <w:sz w:val="24"/>
          <w:szCs w:val="24"/>
          <w:highlight w:val="none"/>
        </w:rPr>
      </w:pPr>
      <w:r>
        <w:rPr>
          <w:rFonts w:hint="eastAsia" w:ascii="宋体" w:hAnsi="宋体"/>
          <w:color w:val="auto"/>
          <w:sz w:val="24"/>
          <w:szCs w:val="24"/>
          <w:highlight w:val="none"/>
        </w:rPr>
        <w:t>承包人：</w:t>
      </w:r>
    </w:p>
    <w:p w14:paraId="11758AE6">
      <w:pPr>
        <w:spacing w:line="360" w:lineRule="auto"/>
        <w:rPr>
          <w:rFonts w:ascii="宋体" w:hAnsi="宋体"/>
          <w:color w:val="auto"/>
          <w:sz w:val="24"/>
          <w:szCs w:val="24"/>
          <w:highlight w:val="none"/>
        </w:rPr>
      </w:pPr>
      <w:r>
        <w:rPr>
          <w:rFonts w:hint="eastAsia" w:ascii="宋体" w:hAnsi="宋体"/>
          <w:color w:val="auto"/>
          <w:sz w:val="24"/>
          <w:szCs w:val="24"/>
          <w:highlight w:val="none"/>
        </w:rPr>
        <w:t>地址</w:t>
      </w:r>
      <w:r>
        <w:rPr>
          <w:rFonts w:ascii="宋体" w:hAnsi="宋体"/>
          <w:color w:val="auto"/>
          <w:sz w:val="24"/>
          <w:szCs w:val="24"/>
          <w:highlight w:val="none"/>
        </w:rPr>
        <w:t>：</w:t>
      </w:r>
    </w:p>
    <w:p w14:paraId="24F4EB4C">
      <w:pPr>
        <w:spacing w:line="360" w:lineRule="auto"/>
        <w:rPr>
          <w:rFonts w:ascii="宋体" w:hAnsi="宋体"/>
          <w:color w:val="auto"/>
          <w:sz w:val="24"/>
          <w:szCs w:val="24"/>
          <w:highlight w:val="none"/>
        </w:rPr>
      </w:pPr>
      <w:r>
        <w:rPr>
          <w:rFonts w:hint="eastAsia" w:ascii="宋体" w:hAnsi="宋体"/>
          <w:color w:val="auto"/>
          <w:sz w:val="24"/>
          <w:szCs w:val="24"/>
          <w:highlight w:val="none"/>
        </w:rPr>
        <w:t>担保权人/发包人：</w:t>
      </w:r>
      <w:r>
        <w:rPr>
          <w:rFonts w:ascii="宋体" w:hAnsi="宋体"/>
          <w:color w:val="auto"/>
          <w:sz w:val="24"/>
          <w:szCs w:val="24"/>
          <w:highlight w:val="none"/>
        </w:rPr>
        <w:t xml:space="preserve"> </w:t>
      </w:r>
    </w:p>
    <w:p w14:paraId="5BF71B21">
      <w:pPr>
        <w:spacing w:line="360" w:lineRule="auto"/>
        <w:rPr>
          <w:rFonts w:ascii="宋体" w:hAnsi="宋体"/>
          <w:color w:val="auto"/>
          <w:sz w:val="24"/>
          <w:szCs w:val="24"/>
          <w:highlight w:val="none"/>
        </w:rPr>
      </w:pPr>
      <w:r>
        <w:rPr>
          <w:rFonts w:hint="eastAsia" w:ascii="宋体" w:hAnsi="宋体"/>
          <w:color w:val="auto"/>
          <w:sz w:val="24"/>
          <w:szCs w:val="24"/>
          <w:highlight w:val="none"/>
        </w:rPr>
        <w:t>地址：</w:t>
      </w:r>
    </w:p>
    <w:p w14:paraId="2969D7B9">
      <w:pPr>
        <w:spacing w:line="360" w:lineRule="auto"/>
        <w:rPr>
          <w:rFonts w:ascii="宋体" w:hAnsi="宋体"/>
          <w:color w:val="auto"/>
          <w:sz w:val="24"/>
          <w:szCs w:val="24"/>
          <w:highlight w:val="none"/>
        </w:rPr>
      </w:pPr>
      <w:r>
        <w:rPr>
          <w:rFonts w:hint="eastAsia" w:ascii="宋体" w:hAnsi="宋体"/>
          <w:color w:val="auto"/>
          <w:sz w:val="24"/>
          <w:szCs w:val="24"/>
          <w:highlight w:val="none"/>
        </w:rPr>
        <w:t>保证人：</w:t>
      </w:r>
    </w:p>
    <w:p w14:paraId="694506F1">
      <w:pPr>
        <w:spacing w:line="360" w:lineRule="auto"/>
        <w:rPr>
          <w:rFonts w:ascii="宋体" w:hAnsi="宋体"/>
          <w:color w:val="auto"/>
          <w:sz w:val="24"/>
          <w:szCs w:val="24"/>
          <w:highlight w:val="none"/>
        </w:rPr>
      </w:pPr>
      <w:r>
        <w:rPr>
          <w:rFonts w:hint="eastAsia" w:ascii="宋体" w:hAnsi="宋体"/>
          <w:color w:val="auto"/>
          <w:sz w:val="24"/>
          <w:szCs w:val="24"/>
          <w:highlight w:val="none"/>
        </w:rPr>
        <w:t>地址：</w:t>
      </w:r>
    </w:p>
    <w:p w14:paraId="52824DBA">
      <w:pPr>
        <w:spacing w:line="360" w:lineRule="auto"/>
        <w:rPr>
          <w:rFonts w:ascii="宋体" w:hAnsi="宋体"/>
          <w:color w:val="auto"/>
          <w:sz w:val="24"/>
          <w:szCs w:val="24"/>
          <w:highlight w:val="none"/>
        </w:rPr>
      </w:pPr>
    </w:p>
    <w:p w14:paraId="55551E28">
      <w:pPr>
        <w:spacing w:line="360" w:lineRule="auto"/>
        <w:rPr>
          <w:rFonts w:ascii="宋体" w:hAnsi="宋体"/>
          <w:color w:val="auto"/>
          <w:sz w:val="24"/>
          <w:szCs w:val="24"/>
          <w:highlight w:val="none"/>
        </w:rPr>
      </w:pPr>
      <w:r>
        <w:rPr>
          <w:rFonts w:ascii="宋体" w:hAnsi="宋体"/>
          <w:color w:val="auto"/>
          <w:sz w:val="24"/>
          <w:szCs w:val="24"/>
          <w:highlight w:val="none"/>
          <w:u w:val="single"/>
        </w:rPr>
        <w:t xml:space="preserve">              </w:t>
      </w:r>
      <w:r>
        <w:rPr>
          <w:rFonts w:ascii="宋体" w:hAnsi="宋体"/>
          <w:color w:val="auto"/>
          <w:sz w:val="24"/>
          <w:szCs w:val="24"/>
          <w:highlight w:val="none"/>
        </w:rPr>
        <w:t>（</w:t>
      </w:r>
      <w:r>
        <w:rPr>
          <w:rFonts w:hint="eastAsia" w:ascii="宋体" w:hAnsi="宋体"/>
          <w:color w:val="auto"/>
          <w:sz w:val="24"/>
          <w:szCs w:val="24"/>
          <w:highlight w:val="none"/>
        </w:rPr>
        <w:t>发包人</w:t>
      </w:r>
      <w:r>
        <w:rPr>
          <w:rFonts w:ascii="宋体" w:hAnsi="宋体"/>
          <w:color w:val="auto"/>
          <w:sz w:val="24"/>
          <w:szCs w:val="24"/>
          <w:highlight w:val="none"/>
        </w:rPr>
        <w:t xml:space="preserve">名称）： </w:t>
      </w:r>
    </w:p>
    <w:p w14:paraId="650E2F6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鉴于</w:t>
      </w:r>
      <w:r>
        <w:rPr>
          <w:rFonts w:ascii="宋体" w:hAnsi="宋体"/>
          <w:color w:val="auto"/>
          <w:sz w:val="24"/>
          <w:szCs w:val="24"/>
          <w:highlight w:val="none"/>
          <w:u w:val="single"/>
        </w:rPr>
        <w:t xml:space="preserve">        </w:t>
      </w:r>
      <w:r>
        <w:rPr>
          <w:rFonts w:ascii="宋体" w:hAnsi="宋体"/>
          <w:color w:val="auto"/>
          <w:sz w:val="24"/>
          <w:szCs w:val="24"/>
          <w:highlight w:val="none"/>
        </w:rPr>
        <w:t>（以下简称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发包人</w:t>
      </w:r>
      <w:r>
        <w:rPr>
          <w:rFonts w:hint="eastAsia" w:ascii="宋体" w:hAnsi="宋体"/>
          <w:color w:val="auto"/>
          <w:sz w:val="24"/>
          <w:szCs w:val="24"/>
          <w:highlight w:val="none"/>
          <w:lang w:eastAsia="zh-CN"/>
        </w:rPr>
        <w:t>”</w:t>
      </w:r>
      <w:r>
        <w:rPr>
          <w:rFonts w:ascii="宋体" w:hAnsi="宋体"/>
          <w:color w:val="auto"/>
          <w:sz w:val="24"/>
          <w:szCs w:val="24"/>
          <w:highlight w:val="none"/>
        </w:rPr>
        <w:t>）</w:t>
      </w:r>
      <w:r>
        <w:rPr>
          <w:rFonts w:hint="eastAsia" w:ascii="宋体" w:hAnsi="宋体"/>
          <w:color w:val="auto"/>
          <w:sz w:val="24"/>
          <w:szCs w:val="24"/>
          <w:highlight w:val="none"/>
        </w:rPr>
        <w:t>与</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ascii="宋体" w:hAnsi="宋体"/>
          <w:color w:val="auto"/>
          <w:sz w:val="24"/>
          <w:szCs w:val="24"/>
          <w:highlight w:val="none"/>
        </w:rPr>
        <w:t>（以下简称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承包人</w:t>
      </w:r>
      <w:r>
        <w:rPr>
          <w:rFonts w:hint="eastAsia" w:ascii="宋体" w:hAnsi="宋体"/>
          <w:color w:val="auto"/>
          <w:sz w:val="24"/>
          <w:szCs w:val="24"/>
          <w:highlight w:val="none"/>
          <w:lang w:eastAsia="zh-CN"/>
        </w:rPr>
        <w:t>”</w:t>
      </w:r>
      <w:r>
        <w:rPr>
          <w:rFonts w:ascii="宋体" w:hAnsi="宋体"/>
          <w:color w:val="auto"/>
          <w:sz w:val="24"/>
          <w:szCs w:val="24"/>
          <w:highlight w:val="none"/>
        </w:rPr>
        <w:t>）</w:t>
      </w:r>
      <w:r>
        <w:rPr>
          <w:rFonts w:hint="eastAsia" w:ascii="宋体" w:hAnsi="宋体"/>
          <w:color w:val="auto"/>
          <w:sz w:val="24"/>
          <w:szCs w:val="24"/>
          <w:highlight w:val="none"/>
        </w:rPr>
        <w:t>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日就</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工程（以下简称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本工程</w:t>
      </w:r>
      <w:r>
        <w:rPr>
          <w:rFonts w:hint="eastAsia" w:ascii="宋体" w:hAnsi="宋体"/>
          <w:color w:val="auto"/>
          <w:sz w:val="24"/>
          <w:szCs w:val="24"/>
          <w:highlight w:val="none"/>
          <w:lang w:eastAsia="zh-CN"/>
        </w:rPr>
        <w:t>”</w:t>
      </w:r>
      <w:r>
        <w:rPr>
          <w:rFonts w:hint="eastAsia" w:ascii="宋体" w:hAnsi="宋体"/>
          <w:color w:val="auto"/>
          <w:sz w:val="24"/>
          <w:szCs w:val="24"/>
          <w:highlight w:val="none"/>
        </w:rPr>
        <w:t>）施工和有关事项协商一致共同签订</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w:t>
      </w:r>
      <w:r>
        <w:rPr>
          <w:rFonts w:hint="eastAsia" w:ascii="宋体" w:hAnsi="宋体"/>
          <w:color w:val="auto"/>
          <w:sz w:val="24"/>
          <w:szCs w:val="24"/>
          <w:highlight w:val="none"/>
        </w:rPr>
        <w:t>（以下简称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主合同</w:t>
      </w:r>
      <w:r>
        <w:rPr>
          <w:rFonts w:hint="eastAsia" w:ascii="宋体" w:hAnsi="宋体"/>
          <w:color w:val="auto"/>
          <w:sz w:val="24"/>
          <w:szCs w:val="24"/>
          <w:highlight w:val="none"/>
          <w:lang w:eastAsia="zh-CN"/>
        </w:rPr>
        <w:t>”</w:t>
      </w:r>
      <w:r>
        <w:rPr>
          <w:rFonts w:hint="eastAsia" w:ascii="宋体" w:hAnsi="宋体"/>
          <w:color w:val="auto"/>
          <w:sz w:val="24"/>
          <w:szCs w:val="24"/>
          <w:highlight w:val="none"/>
        </w:rPr>
        <w:t>），我方即保证人基于承包人</w:t>
      </w:r>
      <w:r>
        <w:rPr>
          <w:rFonts w:ascii="宋体" w:hAnsi="宋体"/>
          <w:color w:val="auto"/>
          <w:sz w:val="24"/>
          <w:szCs w:val="24"/>
          <w:highlight w:val="none"/>
        </w:rPr>
        <w:t>的请求，同意就</w:t>
      </w:r>
      <w:r>
        <w:rPr>
          <w:rFonts w:hint="eastAsia" w:ascii="宋体" w:hAnsi="宋体"/>
          <w:color w:val="auto"/>
          <w:sz w:val="24"/>
          <w:szCs w:val="24"/>
          <w:highlight w:val="none"/>
        </w:rPr>
        <w:t>承包人</w:t>
      </w:r>
      <w:r>
        <w:rPr>
          <w:rFonts w:ascii="宋体" w:hAnsi="宋体"/>
          <w:color w:val="auto"/>
          <w:sz w:val="24"/>
          <w:szCs w:val="24"/>
          <w:highlight w:val="none"/>
        </w:rPr>
        <w:t>履行</w:t>
      </w:r>
      <w:r>
        <w:rPr>
          <w:rFonts w:hint="eastAsia" w:ascii="宋体" w:hAnsi="宋体"/>
          <w:color w:val="auto"/>
          <w:sz w:val="24"/>
          <w:szCs w:val="24"/>
          <w:highlight w:val="none"/>
        </w:rPr>
        <w:t>与贵方签订的主合同</w:t>
      </w:r>
      <w:r>
        <w:rPr>
          <w:rFonts w:ascii="宋体" w:hAnsi="宋体"/>
          <w:color w:val="auto"/>
          <w:sz w:val="24"/>
          <w:szCs w:val="24"/>
          <w:highlight w:val="none"/>
        </w:rPr>
        <w:t>项下的义务</w:t>
      </w:r>
      <w:r>
        <w:rPr>
          <w:rFonts w:hint="eastAsia" w:ascii="宋体" w:hAnsi="宋体"/>
          <w:color w:val="auto"/>
          <w:sz w:val="24"/>
          <w:szCs w:val="24"/>
          <w:highlight w:val="none"/>
        </w:rPr>
        <w:t>，</w:t>
      </w:r>
      <w:r>
        <w:rPr>
          <w:rFonts w:ascii="宋体" w:hAnsi="宋体"/>
          <w:color w:val="auto"/>
          <w:sz w:val="24"/>
          <w:szCs w:val="24"/>
          <w:highlight w:val="none"/>
        </w:rPr>
        <w:t>向贵方提供</w:t>
      </w:r>
      <w:r>
        <w:rPr>
          <w:rFonts w:hint="eastAsia" w:ascii="宋体" w:hAnsi="宋体"/>
          <w:color w:val="auto"/>
          <w:sz w:val="24"/>
          <w:szCs w:val="24"/>
          <w:highlight w:val="none"/>
        </w:rPr>
        <w:t>如下保证担保（以下简称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本保证担保</w:t>
      </w:r>
      <w:r>
        <w:rPr>
          <w:rFonts w:hint="eastAsia" w:ascii="宋体" w:hAnsi="宋体"/>
          <w:color w:val="auto"/>
          <w:sz w:val="24"/>
          <w:szCs w:val="24"/>
          <w:highlight w:val="none"/>
          <w:lang w:eastAsia="zh-CN"/>
        </w:rPr>
        <w:t>”</w:t>
      </w:r>
      <w:r>
        <w:rPr>
          <w:rFonts w:hint="eastAsia" w:ascii="宋体" w:hAnsi="宋体"/>
          <w:color w:val="auto"/>
          <w:sz w:val="24"/>
          <w:szCs w:val="24"/>
          <w:highlight w:val="none"/>
        </w:rPr>
        <w:t>）</w:t>
      </w:r>
      <w:r>
        <w:rPr>
          <w:rFonts w:ascii="宋体" w:hAnsi="宋体"/>
          <w:color w:val="auto"/>
          <w:sz w:val="24"/>
          <w:szCs w:val="24"/>
          <w:highlight w:val="none"/>
        </w:rPr>
        <w:t xml:space="preserve">。 </w:t>
      </w:r>
    </w:p>
    <w:p w14:paraId="7CC9C03D">
      <w:pPr>
        <w:spacing w:line="360" w:lineRule="auto"/>
        <w:rPr>
          <w:rFonts w:ascii="宋体" w:hAnsi="宋体"/>
          <w:b/>
          <w:bCs/>
          <w:color w:val="auto"/>
          <w:sz w:val="24"/>
          <w:szCs w:val="24"/>
          <w:highlight w:val="none"/>
        </w:rPr>
      </w:pPr>
      <w:r>
        <w:rPr>
          <w:rFonts w:hint="eastAsia" w:ascii="宋体" w:hAnsi="宋体"/>
          <w:color w:val="auto"/>
          <w:sz w:val="24"/>
          <w:szCs w:val="24"/>
          <w:highlight w:val="none"/>
        </w:rPr>
        <w:t xml:space="preserve">    </w:t>
      </w:r>
      <w:r>
        <w:rPr>
          <w:rFonts w:hint="eastAsia" w:ascii="宋体" w:hAnsi="宋体"/>
          <w:b/>
          <w:bCs/>
          <w:color w:val="auto"/>
          <w:sz w:val="24"/>
          <w:szCs w:val="24"/>
          <w:highlight w:val="none"/>
        </w:rPr>
        <w:t>一、保证担保的范围及保证担保金额</w:t>
      </w:r>
    </w:p>
    <w:p w14:paraId="56C7157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w:t>
      </w:r>
      <w:r>
        <w:rPr>
          <w:rFonts w:hint="eastAsia" w:ascii="宋体" w:hAnsi="宋体"/>
          <w:color w:val="auto"/>
          <w:sz w:val="24"/>
          <w:szCs w:val="24"/>
          <w:highlight w:val="none"/>
        </w:rPr>
        <w:t>保证担保范围：承包人未按照主合同的约定履行义务，应当向贵方承担的违约责任和赔偿因此造成的损失、利息、律师费、诉讼费用等实现债权的费用。</w:t>
      </w:r>
    </w:p>
    <w:p w14:paraId="7FA616F7">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保证担保金额最高不超过</w:t>
      </w:r>
      <w:r>
        <w:rPr>
          <w:rFonts w:ascii="宋体" w:hAnsi="宋体"/>
          <w:color w:val="auto"/>
          <w:sz w:val="24"/>
          <w:szCs w:val="24"/>
          <w:highlight w:val="none"/>
        </w:rPr>
        <w:t>人民币（大写）</w:t>
      </w:r>
      <w:r>
        <w:rPr>
          <w:rFonts w:ascii="宋体" w:hAnsi="宋体"/>
          <w:color w:val="auto"/>
          <w:sz w:val="24"/>
          <w:szCs w:val="24"/>
          <w:highlight w:val="none"/>
          <w:u w:val="single"/>
        </w:rPr>
        <w:t xml:space="preserve">          </w:t>
      </w:r>
      <w:r>
        <w:rPr>
          <w:rFonts w:ascii="宋体" w:hAnsi="宋体"/>
          <w:color w:val="auto"/>
          <w:sz w:val="24"/>
          <w:szCs w:val="24"/>
          <w:highlight w:val="none"/>
        </w:rPr>
        <w:t>元（¥</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p>
    <w:p w14:paraId="65C9CA18">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二、保证担保的方式及保证期间</w:t>
      </w:r>
      <w:r>
        <w:rPr>
          <w:rFonts w:ascii="宋体" w:hAnsi="宋体"/>
          <w:b/>
          <w:bCs/>
          <w:color w:val="auto"/>
          <w:sz w:val="24"/>
          <w:szCs w:val="24"/>
          <w:highlight w:val="none"/>
        </w:rPr>
        <w:t xml:space="preserve"> </w:t>
      </w:r>
    </w:p>
    <w:p w14:paraId="0ED21D7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1.保证担保方式：连带责任保证。</w:t>
      </w:r>
    </w:p>
    <w:p w14:paraId="6BA6B15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保证期间：</w:t>
      </w:r>
      <w:r>
        <w:rPr>
          <w:rFonts w:ascii="宋体" w:hAnsi="宋体"/>
          <w:color w:val="auto"/>
          <w:sz w:val="24"/>
          <w:szCs w:val="24"/>
          <w:highlight w:val="none"/>
        </w:rPr>
        <w:t>自</w:t>
      </w:r>
      <w:r>
        <w:rPr>
          <w:rFonts w:hint="eastAsia" w:ascii="宋体" w:hAnsi="宋体"/>
          <w:color w:val="auto"/>
          <w:sz w:val="24"/>
          <w:szCs w:val="24"/>
          <w:highlight w:val="none"/>
        </w:rPr>
        <w:t>出具之日起</w:t>
      </w:r>
      <w:r>
        <w:rPr>
          <w:rFonts w:ascii="宋体" w:hAnsi="宋体"/>
          <w:color w:val="auto"/>
          <w:sz w:val="24"/>
          <w:szCs w:val="24"/>
          <w:highlight w:val="none"/>
        </w:rPr>
        <w:t>至</w:t>
      </w:r>
      <w:r>
        <w:rPr>
          <w:rFonts w:hint="eastAsia" w:ascii="宋体" w:hAnsi="宋体"/>
          <w:color w:val="auto"/>
          <w:sz w:val="24"/>
          <w:szCs w:val="24"/>
          <w:highlight w:val="none"/>
        </w:rPr>
        <w:t>主合同约定的缺陷责任期</w:t>
      </w:r>
      <w:r>
        <w:rPr>
          <w:rFonts w:ascii="宋体" w:hAnsi="宋体"/>
          <w:color w:val="auto"/>
          <w:sz w:val="24"/>
          <w:szCs w:val="24"/>
          <w:highlight w:val="none"/>
        </w:rPr>
        <w:t>后</w:t>
      </w:r>
      <w:r>
        <w:rPr>
          <w:rFonts w:ascii="宋体" w:hAnsi="宋体"/>
          <w:color w:val="auto"/>
          <w:sz w:val="24"/>
          <w:szCs w:val="24"/>
          <w:highlight w:val="none"/>
          <w:u w:val="single"/>
        </w:rPr>
        <w:t xml:space="preserve">   </w:t>
      </w:r>
      <w:r>
        <w:rPr>
          <w:rFonts w:ascii="宋体" w:hAnsi="宋体"/>
          <w:color w:val="auto"/>
          <w:sz w:val="24"/>
          <w:szCs w:val="24"/>
          <w:highlight w:val="none"/>
        </w:rPr>
        <w:t>日</w:t>
      </w:r>
      <w:r>
        <w:rPr>
          <w:rFonts w:hint="eastAsia" w:ascii="宋体" w:hAnsi="宋体"/>
          <w:color w:val="auto"/>
          <w:sz w:val="24"/>
          <w:szCs w:val="24"/>
          <w:highlight w:val="none"/>
        </w:rPr>
        <w:t>止，最迟不超过</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日</w:t>
      </w:r>
      <w:r>
        <w:rPr>
          <w:rFonts w:ascii="宋体" w:hAnsi="宋体"/>
          <w:color w:val="auto"/>
          <w:sz w:val="24"/>
          <w:szCs w:val="24"/>
          <w:highlight w:val="none"/>
        </w:rPr>
        <w:t xml:space="preserve">。 </w:t>
      </w:r>
    </w:p>
    <w:p w14:paraId="2598C854">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三、承担保证担保责任的形式</w:t>
      </w:r>
    </w:p>
    <w:p w14:paraId="7110AF6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我方按照贵方的要求以下列方式之一承担保证担保责任：</w:t>
      </w:r>
      <w:r>
        <w:rPr>
          <w:rFonts w:ascii="宋体" w:hAnsi="宋体"/>
          <w:color w:val="auto"/>
          <w:sz w:val="24"/>
          <w:szCs w:val="24"/>
          <w:highlight w:val="none"/>
        </w:rPr>
        <w:t xml:space="preserve"> </w:t>
      </w:r>
    </w:p>
    <w:p w14:paraId="42C43B12">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1.向承包人资金、设备或者技术援助，使其能继续履行合同义务；</w:t>
      </w:r>
    </w:p>
    <w:p w14:paraId="74840A06">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2.直接接管该项工程或者委托经贵方同意的其他承包商，继续履行合同义务；</w:t>
      </w:r>
    </w:p>
    <w:p w14:paraId="7BD9F337">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3.在保证担保金额最高限额内，按照合同约定，向贵方承担违约责任和赔偿因此造成的损失，以及利息和律师费、诉讼费用等实现债权的费用。</w:t>
      </w:r>
    </w:p>
    <w:p w14:paraId="7AA9D76A">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四、代偿的安排</w:t>
      </w:r>
      <w:r>
        <w:rPr>
          <w:rFonts w:ascii="宋体" w:hAnsi="宋体"/>
          <w:b/>
          <w:bCs/>
          <w:color w:val="auto"/>
          <w:sz w:val="24"/>
          <w:szCs w:val="24"/>
          <w:highlight w:val="none"/>
        </w:rPr>
        <w:t xml:space="preserve"> </w:t>
      </w:r>
    </w:p>
    <w:p w14:paraId="42308D95">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1.贵方要求我方承担保证责任的，应向我方发出书面索赔通知及承包人未履行主合同约定义务的证明材料。索赔通知应写明要求索赔的金额，支付款项应到达的</w:t>
      </w:r>
      <w:r>
        <w:rPr>
          <w:rFonts w:hint="eastAsia" w:ascii="宋体" w:hAnsi="宋体"/>
          <w:color w:val="auto"/>
          <w:sz w:val="24"/>
          <w:szCs w:val="24"/>
          <w:highlight w:val="none"/>
          <w:lang w:eastAsia="zh-CN"/>
        </w:rPr>
        <w:t>账</w:t>
      </w:r>
      <w:r>
        <w:rPr>
          <w:rFonts w:hint="eastAsia" w:ascii="宋体" w:hAnsi="宋体"/>
          <w:color w:val="auto"/>
          <w:sz w:val="24"/>
          <w:szCs w:val="24"/>
          <w:highlight w:val="none"/>
        </w:rPr>
        <w:t>号，并附有说明承包人违反主合同造成贵方损失情况的证明材料。</w:t>
      </w:r>
    </w:p>
    <w:p w14:paraId="2BC103A2">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2.贵方以工程质量不符合主合同约定标准为由，向我方提出违约索赔的，还需同时提供符合相应条件要求的工程质量检测部门出具的质量说明材料。</w:t>
      </w:r>
    </w:p>
    <w:p w14:paraId="795B58E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3.我方收到贵方的书面索赔通知及相应证明材料后，在</w:t>
      </w:r>
      <w:r>
        <w:rPr>
          <w:rFonts w:ascii="宋体" w:hAnsi="宋体"/>
          <w:color w:val="auto"/>
          <w:sz w:val="24"/>
          <w:szCs w:val="24"/>
          <w:highlight w:val="none"/>
          <w:u w:val="single"/>
        </w:rPr>
        <w:t xml:space="preserve">   </w:t>
      </w:r>
      <w:r>
        <w:rPr>
          <w:rFonts w:hint="eastAsia" w:ascii="宋体" w:hAnsi="宋体"/>
          <w:color w:val="auto"/>
          <w:sz w:val="24"/>
          <w:szCs w:val="24"/>
          <w:highlight w:val="none"/>
        </w:rPr>
        <w:t>工作日内进行核定后按照本保函的承诺承担保证责任。</w:t>
      </w:r>
    </w:p>
    <w:p w14:paraId="1003FD5C">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五、保证担保责任的解除</w:t>
      </w:r>
      <w:r>
        <w:rPr>
          <w:rFonts w:ascii="宋体" w:hAnsi="宋体"/>
          <w:b/>
          <w:bCs/>
          <w:color w:val="auto"/>
          <w:sz w:val="24"/>
          <w:szCs w:val="24"/>
          <w:highlight w:val="none"/>
        </w:rPr>
        <w:t xml:space="preserve"> </w:t>
      </w:r>
    </w:p>
    <w:p w14:paraId="5DF3393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 xml:space="preserve">保证期间届满贵方未向我方书面主张保证责任的，自保证期间届满次日起，我方解除保证责任。 </w:t>
      </w:r>
    </w:p>
    <w:p w14:paraId="76CE677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我方按照本</w:t>
      </w:r>
      <w:r>
        <w:rPr>
          <w:rFonts w:hint="eastAsia" w:ascii="宋体" w:hAnsi="宋体"/>
          <w:color w:val="auto"/>
          <w:sz w:val="24"/>
          <w:szCs w:val="24"/>
          <w:highlight w:val="none"/>
        </w:rPr>
        <w:t>保证担保</w:t>
      </w:r>
      <w:r>
        <w:rPr>
          <w:rFonts w:ascii="宋体" w:hAnsi="宋体"/>
          <w:color w:val="auto"/>
          <w:sz w:val="24"/>
          <w:szCs w:val="24"/>
          <w:highlight w:val="none"/>
        </w:rPr>
        <w:t>向贵方履行了</w:t>
      </w:r>
      <w:r>
        <w:rPr>
          <w:rFonts w:hint="eastAsia" w:ascii="宋体" w:hAnsi="宋体"/>
          <w:color w:val="auto"/>
          <w:sz w:val="24"/>
          <w:szCs w:val="24"/>
          <w:highlight w:val="none"/>
        </w:rPr>
        <w:t>保证担保责任</w:t>
      </w:r>
      <w:r>
        <w:rPr>
          <w:rFonts w:ascii="宋体" w:hAnsi="宋体"/>
          <w:color w:val="auto"/>
          <w:sz w:val="24"/>
          <w:szCs w:val="24"/>
          <w:highlight w:val="none"/>
        </w:rPr>
        <w:t>后，自我方向贵方支付</w:t>
      </w:r>
      <w:r>
        <w:rPr>
          <w:rFonts w:hint="eastAsia" w:ascii="宋体" w:hAnsi="宋体"/>
          <w:color w:val="auto"/>
          <w:sz w:val="24"/>
          <w:szCs w:val="24"/>
          <w:highlight w:val="none"/>
        </w:rPr>
        <w:t>的金额达到最高保证担保金额</w:t>
      </w:r>
      <w:r>
        <w:rPr>
          <w:rFonts w:ascii="宋体" w:hAnsi="宋体"/>
          <w:color w:val="auto"/>
          <w:sz w:val="24"/>
          <w:szCs w:val="24"/>
          <w:highlight w:val="none"/>
        </w:rPr>
        <w:t>之日起，</w:t>
      </w:r>
      <w:r>
        <w:rPr>
          <w:rFonts w:hint="eastAsia" w:ascii="宋体" w:hAnsi="宋体"/>
          <w:color w:val="auto"/>
          <w:sz w:val="24"/>
          <w:szCs w:val="24"/>
          <w:highlight w:val="none"/>
        </w:rPr>
        <w:t>保证担保责任</w:t>
      </w:r>
      <w:r>
        <w:rPr>
          <w:rFonts w:ascii="宋体" w:hAnsi="宋体"/>
          <w:color w:val="auto"/>
          <w:sz w:val="24"/>
          <w:szCs w:val="24"/>
          <w:highlight w:val="none"/>
        </w:rPr>
        <w:t xml:space="preserve">解除。 </w:t>
      </w:r>
    </w:p>
    <w:p w14:paraId="6F42D6BF">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w:t>
      </w:r>
      <w:r>
        <w:rPr>
          <w:rFonts w:ascii="宋体" w:hAnsi="宋体"/>
          <w:color w:val="auto"/>
          <w:sz w:val="24"/>
          <w:szCs w:val="24"/>
          <w:highlight w:val="none"/>
        </w:rPr>
        <w:t>按照法律法规的规定应解除我方保证</w:t>
      </w:r>
      <w:r>
        <w:rPr>
          <w:rFonts w:hint="eastAsia" w:ascii="宋体" w:hAnsi="宋体"/>
          <w:color w:val="auto"/>
          <w:sz w:val="24"/>
          <w:szCs w:val="24"/>
          <w:highlight w:val="none"/>
        </w:rPr>
        <w:t>担保</w:t>
      </w:r>
      <w:r>
        <w:rPr>
          <w:rFonts w:ascii="宋体" w:hAnsi="宋体"/>
          <w:color w:val="auto"/>
          <w:sz w:val="24"/>
          <w:szCs w:val="24"/>
          <w:highlight w:val="none"/>
        </w:rPr>
        <w:t>责任的其它情形的，我方在本保证担保项下的保证</w:t>
      </w:r>
      <w:r>
        <w:rPr>
          <w:rFonts w:hint="eastAsia" w:ascii="宋体" w:hAnsi="宋体"/>
          <w:color w:val="auto"/>
          <w:sz w:val="24"/>
          <w:szCs w:val="24"/>
          <w:highlight w:val="none"/>
        </w:rPr>
        <w:t>担保</w:t>
      </w:r>
      <w:r>
        <w:rPr>
          <w:rFonts w:ascii="宋体" w:hAnsi="宋体"/>
          <w:color w:val="auto"/>
          <w:sz w:val="24"/>
          <w:szCs w:val="24"/>
          <w:highlight w:val="none"/>
        </w:rPr>
        <w:t xml:space="preserve">责任亦解除。 </w:t>
      </w:r>
    </w:p>
    <w:p w14:paraId="36833F36">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4.我方解除保证责任后，贵方应按上述约定，自我方保证担保责任解除之日起七</w:t>
      </w:r>
      <w:r>
        <w:rPr>
          <w:rFonts w:ascii="宋体" w:hAnsi="宋体"/>
          <w:color w:val="auto"/>
          <w:sz w:val="24"/>
          <w:szCs w:val="24"/>
          <w:highlight w:val="none"/>
        </w:rPr>
        <w:t>日内，将本保证担保原件返还我方。但是不论贵方是否按此要求将本保证担保</w:t>
      </w:r>
      <w:r>
        <w:rPr>
          <w:rFonts w:hint="eastAsia" w:ascii="宋体" w:hAnsi="宋体"/>
          <w:color w:val="auto"/>
          <w:sz w:val="24"/>
          <w:szCs w:val="24"/>
          <w:highlight w:val="none"/>
        </w:rPr>
        <w:t>原件</w:t>
      </w:r>
      <w:r>
        <w:rPr>
          <w:rFonts w:ascii="宋体" w:hAnsi="宋体"/>
          <w:color w:val="auto"/>
          <w:sz w:val="24"/>
          <w:szCs w:val="24"/>
          <w:highlight w:val="none"/>
        </w:rPr>
        <w:t>退回我方，我方在本保证担保项下的义务和责任均</w:t>
      </w:r>
      <w:r>
        <w:rPr>
          <w:rFonts w:hint="eastAsia" w:ascii="宋体" w:hAnsi="宋体"/>
          <w:color w:val="auto"/>
          <w:sz w:val="24"/>
          <w:szCs w:val="24"/>
          <w:highlight w:val="none"/>
        </w:rPr>
        <w:t>自保证担保责任解除之日</w:t>
      </w:r>
      <w:r>
        <w:rPr>
          <w:rFonts w:ascii="宋体" w:hAnsi="宋体"/>
          <w:color w:val="auto"/>
          <w:sz w:val="24"/>
          <w:szCs w:val="24"/>
          <w:highlight w:val="none"/>
        </w:rPr>
        <w:t>自动消灭。</w:t>
      </w:r>
    </w:p>
    <w:p w14:paraId="74E2D978">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六、免责条款</w:t>
      </w:r>
      <w:r>
        <w:rPr>
          <w:rFonts w:ascii="宋体" w:hAnsi="宋体"/>
          <w:b/>
          <w:bCs/>
          <w:color w:val="auto"/>
          <w:sz w:val="24"/>
          <w:szCs w:val="24"/>
          <w:highlight w:val="none"/>
        </w:rPr>
        <w:t xml:space="preserve"> </w:t>
      </w:r>
    </w:p>
    <w:p w14:paraId="772D7B67">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因贵方</w:t>
      </w:r>
      <w:r>
        <w:rPr>
          <w:rFonts w:hint="eastAsia" w:ascii="宋体" w:hAnsi="宋体"/>
          <w:color w:val="auto"/>
          <w:sz w:val="24"/>
          <w:szCs w:val="24"/>
          <w:highlight w:val="none"/>
        </w:rPr>
        <w:t>原因</w:t>
      </w:r>
      <w:r>
        <w:rPr>
          <w:rFonts w:ascii="宋体" w:hAnsi="宋体"/>
          <w:color w:val="auto"/>
          <w:sz w:val="24"/>
          <w:szCs w:val="24"/>
          <w:highlight w:val="none"/>
        </w:rPr>
        <w:t>致使</w:t>
      </w:r>
      <w:r>
        <w:rPr>
          <w:rFonts w:hint="eastAsia" w:ascii="宋体" w:hAnsi="宋体"/>
          <w:color w:val="auto"/>
          <w:sz w:val="24"/>
          <w:szCs w:val="24"/>
          <w:highlight w:val="none"/>
        </w:rPr>
        <w:t>承包人未按照主合同约定履行义务的</w:t>
      </w:r>
      <w:r>
        <w:rPr>
          <w:rFonts w:ascii="宋体" w:hAnsi="宋体"/>
          <w:color w:val="auto"/>
          <w:sz w:val="24"/>
          <w:szCs w:val="24"/>
          <w:highlight w:val="none"/>
        </w:rPr>
        <w:t>，我方不承担保证</w:t>
      </w:r>
      <w:r>
        <w:rPr>
          <w:rFonts w:hint="eastAsia" w:ascii="宋体" w:hAnsi="宋体"/>
          <w:color w:val="auto"/>
          <w:sz w:val="24"/>
          <w:szCs w:val="24"/>
          <w:highlight w:val="none"/>
        </w:rPr>
        <w:t>担保</w:t>
      </w:r>
      <w:r>
        <w:rPr>
          <w:rFonts w:ascii="宋体" w:hAnsi="宋体"/>
          <w:color w:val="auto"/>
          <w:sz w:val="24"/>
          <w:szCs w:val="24"/>
          <w:highlight w:val="none"/>
        </w:rPr>
        <w:t xml:space="preserve">责任。 </w:t>
      </w:r>
    </w:p>
    <w:p w14:paraId="109D29B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依照法律规定或贵方与</w:t>
      </w:r>
      <w:r>
        <w:rPr>
          <w:rFonts w:hint="eastAsia" w:ascii="宋体" w:hAnsi="宋体"/>
          <w:color w:val="auto"/>
          <w:sz w:val="24"/>
          <w:szCs w:val="24"/>
          <w:highlight w:val="none"/>
        </w:rPr>
        <w:t>发包</w:t>
      </w:r>
      <w:r>
        <w:rPr>
          <w:rFonts w:ascii="宋体" w:hAnsi="宋体"/>
          <w:color w:val="auto"/>
          <w:sz w:val="24"/>
          <w:szCs w:val="24"/>
          <w:highlight w:val="none"/>
        </w:rPr>
        <w:t>人的另行约定，免除</w:t>
      </w:r>
      <w:r>
        <w:rPr>
          <w:rFonts w:hint="eastAsia" w:ascii="宋体" w:hAnsi="宋体"/>
          <w:color w:val="auto"/>
          <w:sz w:val="24"/>
          <w:szCs w:val="24"/>
          <w:highlight w:val="none"/>
        </w:rPr>
        <w:t>承包</w:t>
      </w:r>
      <w:r>
        <w:rPr>
          <w:rFonts w:ascii="宋体" w:hAnsi="宋体"/>
          <w:color w:val="auto"/>
          <w:sz w:val="24"/>
          <w:szCs w:val="24"/>
          <w:highlight w:val="none"/>
        </w:rPr>
        <w:t>人部分或全部义务的，我方亦免除其相应的保证</w:t>
      </w:r>
      <w:r>
        <w:rPr>
          <w:rFonts w:hint="eastAsia" w:ascii="宋体" w:hAnsi="宋体"/>
          <w:color w:val="auto"/>
          <w:sz w:val="24"/>
          <w:szCs w:val="24"/>
          <w:highlight w:val="none"/>
        </w:rPr>
        <w:t>担保</w:t>
      </w:r>
      <w:r>
        <w:rPr>
          <w:rFonts w:ascii="宋体" w:hAnsi="宋体"/>
          <w:color w:val="auto"/>
          <w:sz w:val="24"/>
          <w:szCs w:val="24"/>
          <w:highlight w:val="none"/>
        </w:rPr>
        <w:t xml:space="preserve">责任。 </w:t>
      </w:r>
    </w:p>
    <w:p w14:paraId="6E0B65CB">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w:t>
      </w:r>
      <w:r>
        <w:rPr>
          <w:rFonts w:ascii="宋体" w:hAnsi="宋体"/>
          <w:color w:val="auto"/>
          <w:sz w:val="24"/>
          <w:szCs w:val="24"/>
          <w:highlight w:val="none"/>
        </w:rPr>
        <w:t>因不可抗力造成</w:t>
      </w:r>
      <w:r>
        <w:rPr>
          <w:rFonts w:hint="eastAsia" w:ascii="宋体" w:hAnsi="宋体"/>
          <w:color w:val="auto"/>
          <w:sz w:val="24"/>
          <w:szCs w:val="24"/>
          <w:highlight w:val="none"/>
        </w:rPr>
        <w:t>承包人未按照主合同约定履行义务的</w:t>
      </w:r>
      <w:r>
        <w:rPr>
          <w:rFonts w:ascii="宋体" w:hAnsi="宋体"/>
          <w:color w:val="auto"/>
          <w:sz w:val="24"/>
          <w:szCs w:val="24"/>
          <w:highlight w:val="none"/>
        </w:rPr>
        <w:t>，我方不承担保证</w:t>
      </w:r>
      <w:r>
        <w:rPr>
          <w:rFonts w:hint="eastAsia" w:ascii="宋体" w:hAnsi="宋体"/>
          <w:color w:val="auto"/>
          <w:sz w:val="24"/>
          <w:szCs w:val="24"/>
          <w:highlight w:val="none"/>
        </w:rPr>
        <w:t>担保</w:t>
      </w:r>
      <w:r>
        <w:rPr>
          <w:rFonts w:ascii="宋体" w:hAnsi="宋体"/>
          <w:color w:val="auto"/>
          <w:sz w:val="24"/>
          <w:szCs w:val="24"/>
          <w:highlight w:val="none"/>
        </w:rPr>
        <w:t>责任。</w:t>
      </w:r>
    </w:p>
    <w:p w14:paraId="07D4ECC9">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七、其他</w:t>
      </w:r>
    </w:p>
    <w:p w14:paraId="135155FB">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本保证担保项下的权利不得转让，不得设定担保。贵方未经我方书面同意转让本保证担保或其项下任何权利，</w:t>
      </w:r>
      <w:r>
        <w:rPr>
          <w:rFonts w:hint="eastAsia" w:ascii="宋体" w:hAnsi="宋体"/>
          <w:color w:val="auto"/>
          <w:sz w:val="24"/>
          <w:szCs w:val="24"/>
          <w:highlight w:val="none"/>
        </w:rPr>
        <w:t>对我方不发生法律效力</w:t>
      </w:r>
      <w:r>
        <w:rPr>
          <w:rFonts w:ascii="宋体" w:hAnsi="宋体"/>
          <w:color w:val="auto"/>
          <w:sz w:val="24"/>
          <w:szCs w:val="24"/>
          <w:highlight w:val="none"/>
        </w:rPr>
        <w:t xml:space="preserve">。 </w:t>
      </w:r>
    </w:p>
    <w:p w14:paraId="4DB61EF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.本</w:t>
      </w:r>
      <w:r>
        <w:rPr>
          <w:rFonts w:hint="eastAsia" w:ascii="宋体" w:hAnsi="宋体"/>
          <w:color w:val="auto"/>
          <w:sz w:val="24"/>
          <w:szCs w:val="24"/>
          <w:highlight w:val="none"/>
        </w:rPr>
        <w:t>保证担保适用的法律为中华人民共和国法律，争议裁判管辖地为中华人民共和国</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r>
        <w:rPr>
          <w:rFonts w:ascii="宋体" w:hAnsi="宋体"/>
          <w:color w:val="auto"/>
          <w:sz w:val="24"/>
          <w:szCs w:val="24"/>
          <w:highlight w:val="none"/>
        </w:rPr>
        <w:t xml:space="preserve"> </w:t>
      </w:r>
    </w:p>
    <w:p w14:paraId="3F910BB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w:t>
      </w:r>
      <w:r>
        <w:rPr>
          <w:rFonts w:ascii="宋体" w:hAnsi="宋体"/>
          <w:color w:val="auto"/>
          <w:sz w:val="24"/>
          <w:szCs w:val="24"/>
          <w:highlight w:val="none"/>
        </w:rPr>
        <w:t>.本</w:t>
      </w:r>
      <w:r>
        <w:rPr>
          <w:rFonts w:hint="eastAsia" w:ascii="宋体" w:hAnsi="宋体"/>
          <w:color w:val="auto"/>
          <w:sz w:val="24"/>
          <w:szCs w:val="24"/>
          <w:highlight w:val="none"/>
        </w:rPr>
        <w:t>保证担保</w:t>
      </w:r>
      <w:r>
        <w:rPr>
          <w:rFonts w:ascii="宋体" w:hAnsi="宋体"/>
          <w:color w:val="auto"/>
          <w:sz w:val="24"/>
          <w:szCs w:val="24"/>
          <w:highlight w:val="none"/>
        </w:rPr>
        <w:t>自我方法定代表</w:t>
      </w:r>
      <w:r>
        <w:rPr>
          <w:rFonts w:hint="eastAsia" w:ascii="宋体" w:hAnsi="宋体"/>
          <w:color w:val="auto"/>
          <w:sz w:val="24"/>
          <w:szCs w:val="24"/>
          <w:highlight w:val="none"/>
        </w:rPr>
        <w:t>人或授权代表</w:t>
      </w:r>
      <w:r>
        <w:rPr>
          <w:rFonts w:ascii="宋体" w:hAnsi="宋体"/>
          <w:color w:val="auto"/>
          <w:sz w:val="24"/>
          <w:szCs w:val="24"/>
          <w:highlight w:val="none"/>
        </w:rPr>
        <w:t>签字</w:t>
      </w:r>
      <w:r>
        <w:rPr>
          <w:rFonts w:hint="eastAsia" w:ascii="宋体" w:hAnsi="宋体"/>
          <w:color w:val="auto"/>
          <w:sz w:val="24"/>
          <w:szCs w:val="24"/>
          <w:highlight w:val="none"/>
        </w:rPr>
        <w:t>并</w:t>
      </w:r>
      <w:r>
        <w:rPr>
          <w:rFonts w:ascii="宋体" w:hAnsi="宋体"/>
          <w:color w:val="auto"/>
          <w:sz w:val="24"/>
          <w:szCs w:val="24"/>
          <w:highlight w:val="none"/>
        </w:rPr>
        <w:t xml:space="preserve">加盖公章之日起生效。 </w:t>
      </w:r>
    </w:p>
    <w:p w14:paraId="16C126BA">
      <w:pPr>
        <w:spacing w:line="360" w:lineRule="auto"/>
        <w:ind w:firstLine="480" w:firstLineChars="200"/>
        <w:rPr>
          <w:rFonts w:ascii="宋体" w:hAnsi="宋体"/>
          <w:color w:val="auto"/>
          <w:sz w:val="24"/>
          <w:szCs w:val="24"/>
          <w:highlight w:val="none"/>
        </w:rPr>
      </w:pPr>
    </w:p>
    <w:p w14:paraId="65DC293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保 证 人</w:t>
      </w:r>
      <w:r>
        <w:rPr>
          <w:rFonts w:ascii="宋体" w:hAnsi="宋体"/>
          <w:color w:val="auto"/>
          <w:sz w:val="24"/>
          <w:szCs w:val="24"/>
          <w:highlight w:val="none"/>
        </w:rPr>
        <w:t xml:space="preserve">：                 </w:t>
      </w:r>
      <w:r>
        <w:rPr>
          <w:rFonts w:hint="eastAsia" w:ascii="宋体" w:hAnsi="宋体"/>
          <w:color w:val="auto"/>
          <w:sz w:val="24"/>
          <w:szCs w:val="24"/>
          <w:highlight w:val="none"/>
        </w:rPr>
        <w:t xml:space="preserve">             （公</w:t>
      </w:r>
      <w:r>
        <w:rPr>
          <w:rFonts w:ascii="宋体" w:hAnsi="宋体"/>
          <w:color w:val="auto"/>
          <w:sz w:val="24"/>
          <w:szCs w:val="24"/>
          <w:highlight w:val="none"/>
        </w:rPr>
        <w:t xml:space="preserve">章） </w:t>
      </w:r>
    </w:p>
    <w:p w14:paraId="5276F10B">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法定代表人（或授权代表）：</w:t>
      </w:r>
      <w:r>
        <w:rPr>
          <w:rFonts w:ascii="宋体" w:hAnsi="宋体"/>
          <w:color w:val="auto"/>
          <w:sz w:val="24"/>
          <w:szCs w:val="24"/>
          <w:highlight w:val="none"/>
        </w:rPr>
        <w:t xml:space="preserve">               （签字） </w:t>
      </w:r>
    </w:p>
    <w:p w14:paraId="6938422D">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地</w:t>
      </w:r>
      <w:r>
        <w:rPr>
          <w:rFonts w:ascii="宋体" w:hAnsi="宋体"/>
          <w:color w:val="auto"/>
          <w:sz w:val="24"/>
          <w:szCs w:val="24"/>
          <w:highlight w:val="none"/>
        </w:rPr>
        <w:t xml:space="preserve">    址：                                       </w:t>
      </w:r>
    </w:p>
    <w:p w14:paraId="22D7714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邮政编码：</w:t>
      </w:r>
      <w:r>
        <w:rPr>
          <w:rFonts w:ascii="宋体" w:hAnsi="宋体"/>
          <w:color w:val="auto"/>
          <w:sz w:val="24"/>
          <w:szCs w:val="24"/>
          <w:highlight w:val="none"/>
        </w:rPr>
        <w:t xml:space="preserve">                 </w:t>
      </w:r>
    </w:p>
    <w:p w14:paraId="6E67363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电</w:t>
      </w:r>
      <w:r>
        <w:rPr>
          <w:rFonts w:ascii="宋体" w:hAnsi="宋体"/>
          <w:color w:val="auto"/>
          <w:sz w:val="24"/>
          <w:szCs w:val="24"/>
          <w:highlight w:val="none"/>
        </w:rPr>
        <w:t xml:space="preserve">    话：                 </w:t>
      </w:r>
    </w:p>
    <w:p w14:paraId="7C98D0AB">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传</w:t>
      </w:r>
      <w:r>
        <w:rPr>
          <w:rFonts w:ascii="宋体" w:hAnsi="宋体"/>
          <w:color w:val="auto"/>
          <w:sz w:val="24"/>
          <w:szCs w:val="24"/>
          <w:highlight w:val="none"/>
        </w:rPr>
        <w:t xml:space="preserve">    真：                 </w:t>
      </w:r>
    </w:p>
    <w:p w14:paraId="388E4352">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 xml:space="preserve">时 </w:t>
      </w:r>
      <w:r>
        <w:rPr>
          <w:rFonts w:ascii="宋体" w:hAnsi="宋体"/>
          <w:color w:val="auto"/>
          <w:sz w:val="24"/>
          <w:szCs w:val="24"/>
          <w:highlight w:val="none"/>
        </w:rPr>
        <w:t xml:space="preserve">   </w:t>
      </w:r>
      <w:r>
        <w:rPr>
          <w:rFonts w:hint="eastAsia" w:ascii="宋体" w:hAnsi="宋体"/>
          <w:color w:val="auto"/>
          <w:sz w:val="24"/>
          <w:szCs w:val="24"/>
          <w:highlight w:val="none"/>
        </w:rPr>
        <w:t>间：</w:t>
      </w:r>
      <w:r>
        <w:rPr>
          <w:rFonts w:ascii="宋体" w:hAnsi="宋体"/>
          <w:color w:val="auto"/>
          <w:sz w:val="24"/>
          <w:szCs w:val="24"/>
          <w:highlight w:val="none"/>
        </w:rPr>
        <w:t xml:space="preserve">      年      月        日</w:t>
      </w:r>
    </w:p>
    <w:p w14:paraId="0346BFDC">
      <w:pPr>
        <w:rPr>
          <w:color w:val="auto"/>
          <w:highlight w:val="none"/>
        </w:rPr>
      </w:pPr>
    </w:p>
    <w:p w14:paraId="529E35A0">
      <w:pPr>
        <w:rPr>
          <w:color w:val="auto"/>
          <w:highlight w:val="none"/>
        </w:rPr>
      </w:pPr>
    </w:p>
    <w:p w14:paraId="34F70EC7">
      <w:pPr>
        <w:rPr>
          <w:color w:val="auto"/>
          <w:highlight w:val="none"/>
        </w:rPr>
      </w:pPr>
    </w:p>
    <w:p w14:paraId="7B2D428E">
      <w:pPr>
        <w:rPr>
          <w:color w:val="auto"/>
          <w:highlight w:val="none"/>
        </w:rPr>
      </w:pPr>
    </w:p>
    <w:p w14:paraId="31CB34AD">
      <w:pPr>
        <w:rPr>
          <w:color w:val="auto"/>
          <w:highlight w:val="none"/>
        </w:rPr>
      </w:pPr>
    </w:p>
    <w:p w14:paraId="12C40E78">
      <w:pPr>
        <w:rPr>
          <w:color w:val="auto"/>
          <w:highlight w:val="none"/>
        </w:rPr>
      </w:pPr>
    </w:p>
    <w:p w14:paraId="268DBA2F">
      <w:pPr>
        <w:rPr>
          <w:color w:val="auto"/>
          <w:highlight w:val="none"/>
        </w:rPr>
      </w:pPr>
    </w:p>
    <w:p w14:paraId="224C39B7">
      <w:pPr>
        <w:rPr>
          <w:color w:val="auto"/>
          <w:highlight w:val="none"/>
        </w:rPr>
      </w:pPr>
    </w:p>
    <w:p w14:paraId="5F6545BD">
      <w:pPr>
        <w:rPr>
          <w:color w:val="auto"/>
          <w:highlight w:val="none"/>
        </w:rPr>
      </w:pPr>
    </w:p>
    <w:p w14:paraId="0DB8A8BD">
      <w:pPr>
        <w:rPr>
          <w:color w:val="auto"/>
          <w:highlight w:val="none"/>
        </w:rPr>
      </w:pPr>
    </w:p>
    <w:p w14:paraId="46331E79">
      <w:pPr>
        <w:rPr>
          <w:color w:val="auto"/>
          <w:highlight w:val="none"/>
        </w:rPr>
      </w:pPr>
    </w:p>
    <w:p w14:paraId="619F2148">
      <w:pPr>
        <w:rPr>
          <w:color w:val="auto"/>
          <w:highlight w:val="none"/>
        </w:rPr>
      </w:pPr>
    </w:p>
    <w:p w14:paraId="163F8F2C">
      <w:pPr>
        <w:rPr>
          <w:color w:val="auto"/>
          <w:highlight w:val="none"/>
        </w:rPr>
      </w:pPr>
    </w:p>
    <w:p w14:paraId="3B98E7AB">
      <w:pPr>
        <w:rPr>
          <w:color w:val="auto"/>
          <w:highlight w:val="none"/>
        </w:rPr>
      </w:pPr>
    </w:p>
    <w:p w14:paraId="270C3ABF">
      <w:pPr>
        <w:rPr>
          <w:color w:val="auto"/>
          <w:highlight w:val="none"/>
        </w:rPr>
      </w:pPr>
    </w:p>
    <w:p w14:paraId="02BB2159">
      <w:pPr>
        <w:rPr>
          <w:color w:val="auto"/>
          <w:highlight w:val="none"/>
        </w:rPr>
      </w:pPr>
    </w:p>
    <w:p w14:paraId="13D8D460">
      <w:pPr>
        <w:rPr>
          <w:color w:val="auto"/>
          <w:highlight w:val="none"/>
        </w:rPr>
      </w:pPr>
    </w:p>
    <w:p w14:paraId="11917489">
      <w:pPr>
        <w:rPr>
          <w:color w:val="auto"/>
          <w:highlight w:val="none"/>
        </w:rPr>
      </w:pPr>
    </w:p>
    <w:p w14:paraId="597BCA69">
      <w:pPr>
        <w:rPr>
          <w:color w:val="auto"/>
          <w:highlight w:val="none"/>
        </w:rPr>
      </w:pPr>
    </w:p>
    <w:p w14:paraId="10A2FE9B">
      <w:pPr>
        <w:rPr>
          <w:color w:val="auto"/>
          <w:highlight w:val="none"/>
        </w:rPr>
      </w:pPr>
    </w:p>
    <w:p w14:paraId="296BB0CE">
      <w:pPr>
        <w:rPr>
          <w:color w:val="auto"/>
          <w:highlight w:val="none"/>
        </w:rPr>
      </w:pPr>
    </w:p>
    <w:p w14:paraId="3B01E38C">
      <w:pPr>
        <w:rPr>
          <w:color w:val="auto"/>
          <w:highlight w:val="none"/>
        </w:rPr>
      </w:pPr>
    </w:p>
    <w:p w14:paraId="11AC175D">
      <w:pPr>
        <w:rPr>
          <w:color w:val="auto"/>
          <w:highlight w:val="none"/>
        </w:rPr>
      </w:pPr>
    </w:p>
    <w:p w14:paraId="23A3667F">
      <w:pPr>
        <w:rPr>
          <w:color w:val="auto"/>
          <w:highlight w:val="none"/>
        </w:rPr>
      </w:pPr>
    </w:p>
    <w:p w14:paraId="7EB14E82">
      <w:pPr>
        <w:rPr>
          <w:color w:val="auto"/>
          <w:highlight w:val="none"/>
        </w:rPr>
      </w:pPr>
    </w:p>
    <w:p w14:paraId="2818604D">
      <w:pPr>
        <w:rPr>
          <w:color w:val="auto"/>
          <w:highlight w:val="none"/>
        </w:rPr>
      </w:pPr>
    </w:p>
    <w:p w14:paraId="4DB65231">
      <w:pPr>
        <w:rPr>
          <w:color w:val="auto"/>
          <w:highlight w:val="none"/>
        </w:rPr>
      </w:pPr>
    </w:p>
    <w:p w14:paraId="665DADF7">
      <w:pPr>
        <w:rPr>
          <w:color w:val="auto"/>
          <w:highlight w:val="none"/>
        </w:rPr>
      </w:pPr>
    </w:p>
    <w:bookmarkEnd w:id="1354"/>
    <w:bookmarkEnd w:id="1355"/>
    <w:bookmarkEnd w:id="1356"/>
    <w:bookmarkEnd w:id="1357"/>
    <w:bookmarkEnd w:id="1358"/>
    <w:bookmarkEnd w:id="1359"/>
    <w:bookmarkEnd w:id="1360"/>
    <w:p w14:paraId="498336E6">
      <w:pPr>
        <w:spacing w:before="120" w:beforeLines="50" w:after="120" w:afterLines="50" w:line="440" w:lineRule="exact"/>
        <w:jc w:val="left"/>
        <w:rPr>
          <w:rFonts w:ascii="黑体" w:hAnsi="黑体" w:eastAsia="黑体" w:cs="黑体"/>
          <w:color w:val="auto"/>
          <w:sz w:val="32"/>
          <w:szCs w:val="32"/>
          <w:highlight w:val="none"/>
        </w:rPr>
      </w:pPr>
      <w:r>
        <w:rPr>
          <w:rFonts w:hint="eastAsia" w:ascii="仿宋_GB2312" w:eastAsia="仿宋_GB2312" w:cs="仿宋_GB2312"/>
          <w:color w:val="auto"/>
          <w:sz w:val="30"/>
          <w:szCs w:val="30"/>
          <w:highlight w:val="none"/>
        </w:rPr>
        <w:t>附件8：预付款保函示范文本</w:t>
      </w:r>
    </w:p>
    <w:p w14:paraId="04EBD6E1">
      <w:pPr>
        <w:spacing w:line="360" w:lineRule="auto"/>
        <w:jc w:val="left"/>
        <w:rPr>
          <w:rFonts w:ascii="黑体" w:hAnsi="黑体" w:eastAsia="黑体" w:cs="黑体"/>
          <w:b/>
          <w:bCs/>
          <w:color w:val="auto"/>
          <w:sz w:val="32"/>
          <w:szCs w:val="32"/>
          <w:highlight w:val="none"/>
        </w:rPr>
      </w:pPr>
    </w:p>
    <w:p w14:paraId="70EAE4D4">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预付款保函示范文本</w:t>
      </w:r>
    </w:p>
    <w:p w14:paraId="003D8C50">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（独立保函）</w:t>
      </w:r>
    </w:p>
    <w:p w14:paraId="1D0D74BF">
      <w:pPr>
        <w:wordWrap w:val="0"/>
        <w:spacing w:line="360" w:lineRule="auto"/>
        <w:jc w:val="right"/>
        <w:rPr>
          <w:rFonts w:ascii="宋体" w:hAnsi="宋体"/>
          <w:color w:val="auto"/>
          <w:highlight w:val="none"/>
        </w:rPr>
      </w:pPr>
      <w:r>
        <w:rPr>
          <w:rFonts w:hint="eastAsia" w:ascii="宋体" w:hAnsi="宋体"/>
          <w:color w:val="auto"/>
          <w:highlight w:val="none"/>
        </w:rPr>
        <w:t xml:space="preserve">编号： </w:t>
      </w:r>
      <w:r>
        <w:rPr>
          <w:rFonts w:ascii="宋体" w:hAnsi="宋体"/>
          <w:color w:val="auto"/>
          <w:highlight w:val="none"/>
        </w:rPr>
        <w:t xml:space="preserve">          </w:t>
      </w:r>
    </w:p>
    <w:p w14:paraId="3F29709C">
      <w:pPr>
        <w:spacing w:line="360" w:lineRule="auto"/>
        <w:rPr>
          <w:rFonts w:ascii="宋体" w:hAnsi="宋体"/>
          <w:color w:val="auto"/>
          <w:sz w:val="24"/>
          <w:szCs w:val="24"/>
          <w:highlight w:val="none"/>
        </w:rPr>
      </w:pPr>
    </w:p>
    <w:p w14:paraId="41221DED">
      <w:pPr>
        <w:spacing w:line="360" w:lineRule="auto"/>
        <w:rPr>
          <w:rFonts w:ascii="宋体" w:hAnsi="宋体"/>
          <w:color w:val="auto"/>
          <w:sz w:val="24"/>
          <w:szCs w:val="24"/>
          <w:highlight w:val="none"/>
        </w:rPr>
      </w:pPr>
      <w:r>
        <w:rPr>
          <w:rFonts w:hint="eastAsia" w:ascii="宋体" w:hAnsi="宋体"/>
          <w:color w:val="auto"/>
          <w:sz w:val="24"/>
          <w:szCs w:val="24"/>
          <w:highlight w:val="none"/>
        </w:rPr>
        <w:t>申请人：</w:t>
      </w:r>
    </w:p>
    <w:p w14:paraId="2FA2F422">
      <w:pPr>
        <w:spacing w:line="360" w:lineRule="auto"/>
        <w:rPr>
          <w:rFonts w:ascii="宋体" w:hAnsi="宋体"/>
          <w:color w:val="auto"/>
          <w:sz w:val="24"/>
          <w:szCs w:val="24"/>
          <w:highlight w:val="none"/>
        </w:rPr>
      </w:pPr>
      <w:r>
        <w:rPr>
          <w:rFonts w:hint="eastAsia" w:ascii="宋体" w:hAnsi="宋体"/>
          <w:color w:val="auto"/>
          <w:sz w:val="24"/>
          <w:szCs w:val="24"/>
          <w:highlight w:val="none"/>
        </w:rPr>
        <w:t xml:space="preserve">  地址</w:t>
      </w:r>
      <w:r>
        <w:rPr>
          <w:rFonts w:ascii="宋体" w:hAnsi="宋体"/>
          <w:color w:val="auto"/>
          <w:sz w:val="24"/>
          <w:szCs w:val="24"/>
          <w:highlight w:val="none"/>
        </w:rPr>
        <w:t>：</w:t>
      </w:r>
    </w:p>
    <w:p w14:paraId="08A5A290">
      <w:pPr>
        <w:spacing w:line="360" w:lineRule="auto"/>
        <w:rPr>
          <w:rFonts w:ascii="宋体" w:hAnsi="宋体"/>
          <w:color w:val="auto"/>
          <w:sz w:val="24"/>
          <w:szCs w:val="24"/>
          <w:highlight w:val="none"/>
        </w:rPr>
      </w:pPr>
      <w:r>
        <w:rPr>
          <w:rFonts w:hint="eastAsia" w:ascii="宋体" w:hAnsi="宋体"/>
          <w:color w:val="auto"/>
          <w:sz w:val="24"/>
          <w:szCs w:val="24"/>
          <w:highlight w:val="none"/>
        </w:rPr>
        <w:t>受益人：</w:t>
      </w:r>
    </w:p>
    <w:p w14:paraId="4D7FEFF5">
      <w:pPr>
        <w:spacing w:line="360" w:lineRule="auto"/>
        <w:rPr>
          <w:rFonts w:ascii="宋体" w:hAnsi="宋体"/>
          <w:color w:val="auto"/>
          <w:sz w:val="24"/>
          <w:szCs w:val="24"/>
          <w:highlight w:val="none"/>
        </w:rPr>
      </w:pPr>
      <w:r>
        <w:rPr>
          <w:rFonts w:hint="eastAsia" w:ascii="宋体" w:hAnsi="宋体"/>
          <w:color w:val="auto"/>
          <w:sz w:val="24"/>
          <w:szCs w:val="24"/>
          <w:highlight w:val="none"/>
        </w:rPr>
        <w:t xml:space="preserve">  地址：</w:t>
      </w:r>
    </w:p>
    <w:p w14:paraId="09CDED98">
      <w:pPr>
        <w:spacing w:line="360" w:lineRule="auto"/>
        <w:rPr>
          <w:rFonts w:ascii="宋体" w:hAnsi="宋体"/>
          <w:color w:val="auto"/>
          <w:sz w:val="24"/>
          <w:szCs w:val="24"/>
          <w:highlight w:val="none"/>
        </w:rPr>
      </w:pPr>
      <w:r>
        <w:rPr>
          <w:rFonts w:hint="eastAsia" w:ascii="宋体" w:hAnsi="宋体"/>
          <w:color w:val="auto"/>
          <w:sz w:val="24"/>
          <w:szCs w:val="24"/>
          <w:highlight w:val="none"/>
        </w:rPr>
        <w:t>开立人：</w:t>
      </w:r>
    </w:p>
    <w:p w14:paraId="64632270">
      <w:pPr>
        <w:spacing w:line="360" w:lineRule="auto"/>
        <w:rPr>
          <w:rFonts w:ascii="宋体" w:hAnsi="宋体"/>
          <w:color w:val="auto"/>
          <w:sz w:val="24"/>
          <w:szCs w:val="24"/>
          <w:highlight w:val="none"/>
        </w:rPr>
      </w:pPr>
      <w:r>
        <w:rPr>
          <w:rFonts w:hint="eastAsia" w:ascii="宋体" w:hAnsi="宋体"/>
          <w:color w:val="auto"/>
          <w:sz w:val="24"/>
          <w:szCs w:val="24"/>
          <w:highlight w:val="non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地址：</w:t>
      </w:r>
    </w:p>
    <w:p w14:paraId="47805720">
      <w:pPr>
        <w:spacing w:line="360" w:lineRule="auto"/>
        <w:rPr>
          <w:rFonts w:ascii="宋体" w:hAnsi="宋体"/>
          <w:color w:val="auto"/>
          <w:sz w:val="24"/>
          <w:szCs w:val="24"/>
          <w:highlight w:val="none"/>
        </w:rPr>
      </w:pPr>
      <w:r>
        <w:rPr>
          <w:rFonts w:ascii="宋体" w:hAnsi="宋体"/>
          <w:color w:val="auto"/>
          <w:sz w:val="24"/>
          <w:szCs w:val="24"/>
          <w:highlight w:val="none"/>
        </w:rPr>
        <w:t xml:space="preserve"> </w:t>
      </w:r>
    </w:p>
    <w:p w14:paraId="0276A98A">
      <w:pPr>
        <w:spacing w:line="360" w:lineRule="auto"/>
        <w:rPr>
          <w:rFonts w:ascii="宋体" w:hAnsi="宋体"/>
          <w:color w:val="auto"/>
          <w:sz w:val="24"/>
          <w:szCs w:val="24"/>
          <w:highlight w:val="none"/>
        </w:rPr>
      </w:pPr>
      <w:r>
        <w:rPr>
          <w:rFonts w:ascii="宋体" w:hAnsi="宋体"/>
          <w:color w:val="auto"/>
          <w:sz w:val="24"/>
          <w:szCs w:val="24"/>
          <w:highlight w:val="none"/>
          <w:u w:val="single"/>
        </w:rPr>
        <w:t xml:space="preserve">              </w:t>
      </w:r>
      <w:r>
        <w:rPr>
          <w:rFonts w:ascii="宋体" w:hAnsi="宋体"/>
          <w:color w:val="auto"/>
          <w:sz w:val="24"/>
          <w:szCs w:val="24"/>
          <w:highlight w:val="none"/>
        </w:rPr>
        <w:t>（</w:t>
      </w:r>
      <w:r>
        <w:rPr>
          <w:rFonts w:hint="eastAsia" w:ascii="宋体" w:hAnsi="宋体"/>
          <w:color w:val="auto"/>
          <w:sz w:val="24"/>
          <w:szCs w:val="24"/>
          <w:highlight w:val="none"/>
        </w:rPr>
        <w:t>受益人</w:t>
      </w:r>
      <w:r>
        <w:rPr>
          <w:rFonts w:ascii="宋体" w:hAnsi="宋体"/>
          <w:color w:val="auto"/>
          <w:sz w:val="24"/>
          <w:szCs w:val="24"/>
          <w:highlight w:val="none"/>
        </w:rPr>
        <w:t xml:space="preserve">名称）： </w:t>
      </w:r>
    </w:p>
    <w:p w14:paraId="2980180F">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鉴于</w:t>
      </w:r>
      <w:r>
        <w:rPr>
          <w:rFonts w:ascii="宋体" w:hAnsi="宋体"/>
          <w:color w:val="auto"/>
          <w:sz w:val="24"/>
          <w:szCs w:val="24"/>
          <w:highlight w:val="none"/>
          <w:u w:val="single"/>
        </w:rPr>
        <w:t xml:space="preserve">        </w:t>
      </w:r>
      <w:r>
        <w:rPr>
          <w:rFonts w:ascii="宋体" w:hAnsi="宋体"/>
          <w:color w:val="auto"/>
          <w:sz w:val="24"/>
          <w:szCs w:val="24"/>
          <w:highlight w:val="none"/>
        </w:rPr>
        <w:t>（以下简称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受益人</w:t>
      </w:r>
      <w:r>
        <w:rPr>
          <w:rFonts w:hint="eastAsia" w:ascii="宋体" w:hAnsi="宋体"/>
          <w:color w:val="auto"/>
          <w:sz w:val="24"/>
          <w:szCs w:val="24"/>
          <w:highlight w:val="none"/>
          <w:lang w:eastAsia="zh-CN"/>
        </w:rPr>
        <w:t>”</w:t>
      </w:r>
      <w:r>
        <w:rPr>
          <w:rFonts w:ascii="宋体" w:hAnsi="宋体"/>
          <w:color w:val="auto"/>
          <w:sz w:val="24"/>
          <w:szCs w:val="24"/>
          <w:highlight w:val="none"/>
        </w:rPr>
        <w:t>）</w:t>
      </w:r>
      <w:r>
        <w:rPr>
          <w:rFonts w:hint="eastAsia" w:ascii="宋体" w:hAnsi="宋体"/>
          <w:color w:val="auto"/>
          <w:sz w:val="24"/>
          <w:szCs w:val="24"/>
          <w:highlight w:val="none"/>
        </w:rPr>
        <w:t>与</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ascii="宋体" w:hAnsi="宋体"/>
          <w:color w:val="auto"/>
          <w:sz w:val="24"/>
          <w:szCs w:val="24"/>
          <w:highlight w:val="none"/>
        </w:rPr>
        <w:t>（以下简称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申请人</w:t>
      </w:r>
      <w:r>
        <w:rPr>
          <w:rFonts w:hint="eastAsia" w:ascii="宋体" w:hAnsi="宋体"/>
          <w:color w:val="auto"/>
          <w:sz w:val="24"/>
          <w:szCs w:val="24"/>
          <w:highlight w:val="none"/>
          <w:lang w:eastAsia="zh-CN"/>
        </w:rPr>
        <w:t>”</w:t>
      </w:r>
      <w:r>
        <w:rPr>
          <w:rFonts w:ascii="宋体" w:hAnsi="宋体"/>
          <w:color w:val="auto"/>
          <w:sz w:val="24"/>
          <w:szCs w:val="24"/>
          <w:highlight w:val="none"/>
        </w:rPr>
        <w:t>）</w:t>
      </w:r>
      <w:r>
        <w:rPr>
          <w:rFonts w:hint="eastAsia" w:ascii="宋体" w:hAnsi="宋体"/>
          <w:color w:val="auto"/>
          <w:sz w:val="24"/>
          <w:szCs w:val="24"/>
          <w:highlight w:val="none"/>
        </w:rPr>
        <w:t>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日就</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工程（以下简称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本工程</w:t>
      </w:r>
      <w:r>
        <w:rPr>
          <w:rFonts w:hint="eastAsia" w:ascii="宋体" w:hAnsi="宋体"/>
          <w:color w:val="auto"/>
          <w:sz w:val="24"/>
          <w:szCs w:val="24"/>
          <w:highlight w:val="none"/>
          <w:lang w:eastAsia="zh-CN"/>
        </w:rPr>
        <w:t>”</w:t>
      </w:r>
      <w:r>
        <w:rPr>
          <w:rFonts w:hint="eastAsia" w:ascii="宋体" w:hAnsi="宋体"/>
          <w:color w:val="auto"/>
          <w:sz w:val="24"/>
          <w:szCs w:val="24"/>
          <w:highlight w:val="none"/>
        </w:rPr>
        <w:t>）施工和有关事项协商一致共同签订</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w:t>
      </w:r>
      <w:r>
        <w:rPr>
          <w:rFonts w:hint="eastAsia" w:ascii="宋体" w:hAnsi="宋体"/>
          <w:color w:val="auto"/>
          <w:sz w:val="24"/>
          <w:szCs w:val="24"/>
          <w:highlight w:val="none"/>
        </w:rPr>
        <w:t>（以下简称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基础合同</w:t>
      </w:r>
      <w:r>
        <w:rPr>
          <w:rFonts w:hint="eastAsia" w:ascii="宋体" w:hAnsi="宋体"/>
          <w:color w:val="auto"/>
          <w:sz w:val="24"/>
          <w:szCs w:val="24"/>
          <w:highlight w:val="none"/>
          <w:lang w:eastAsia="zh-CN"/>
        </w:rPr>
        <w:t>”</w:t>
      </w:r>
      <w:r>
        <w:rPr>
          <w:rFonts w:hint="eastAsia" w:ascii="宋体" w:hAnsi="宋体"/>
          <w:color w:val="auto"/>
          <w:sz w:val="24"/>
          <w:szCs w:val="24"/>
          <w:highlight w:val="none"/>
        </w:rPr>
        <w:t>），我方（即</w:t>
      </w:r>
      <w:r>
        <w:rPr>
          <w:rFonts w:hint="eastAsia" w:ascii="宋体" w:hAnsi="宋体"/>
          <w:color w:val="auto"/>
          <w:sz w:val="24"/>
          <w:szCs w:val="24"/>
          <w:highlight w:val="none"/>
          <w:lang w:eastAsia="zh-CN"/>
        </w:rPr>
        <w:t>“</w:t>
      </w:r>
      <w:r>
        <w:rPr>
          <w:rFonts w:hint="eastAsia" w:ascii="宋体" w:hAnsi="宋体"/>
          <w:color w:val="auto"/>
          <w:sz w:val="24"/>
          <w:szCs w:val="24"/>
          <w:highlight w:val="none"/>
        </w:rPr>
        <w:t>开立人</w:t>
      </w:r>
      <w:r>
        <w:rPr>
          <w:rFonts w:hint="eastAsia" w:ascii="宋体" w:hAnsi="宋体"/>
          <w:color w:val="auto"/>
          <w:sz w:val="24"/>
          <w:szCs w:val="24"/>
          <w:highlight w:val="none"/>
          <w:lang w:eastAsia="zh-CN"/>
        </w:rPr>
        <w:t>”</w:t>
      </w:r>
      <w:r>
        <w:rPr>
          <w:rFonts w:hint="eastAsia" w:ascii="宋体" w:hAnsi="宋体"/>
          <w:color w:val="auto"/>
          <w:sz w:val="24"/>
          <w:szCs w:val="24"/>
          <w:highlight w:val="none"/>
        </w:rPr>
        <w:t>）根据主合同了解到申请人为主合同项下之承包人，受益人为主合同项下之发包人，基于申请人</w:t>
      </w:r>
      <w:r>
        <w:rPr>
          <w:rFonts w:ascii="宋体" w:hAnsi="宋体"/>
          <w:color w:val="auto"/>
          <w:sz w:val="24"/>
          <w:szCs w:val="24"/>
          <w:highlight w:val="none"/>
        </w:rPr>
        <w:t>的请求，我方同意就</w:t>
      </w:r>
      <w:r>
        <w:rPr>
          <w:rFonts w:hint="eastAsia" w:ascii="宋体" w:hAnsi="宋体"/>
          <w:color w:val="auto"/>
          <w:sz w:val="24"/>
          <w:szCs w:val="24"/>
          <w:highlight w:val="none"/>
        </w:rPr>
        <w:t>申请人按照合同约定正确和合理地为合同目的使用预付款，</w:t>
      </w:r>
      <w:r>
        <w:rPr>
          <w:rFonts w:ascii="宋体" w:hAnsi="宋体"/>
          <w:color w:val="auto"/>
          <w:sz w:val="24"/>
          <w:szCs w:val="24"/>
          <w:highlight w:val="none"/>
        </w:rPr>
        <w:t>向贵方提供不可撤销、</w:t>
      </w:r>
      <w:r>
        <w:rPr>
          <w:rFonts w:hint="eastAsia" w:ascii="宋体" w:hAnsi="宋体"/>
          <w:color w:val="auto"/>
          <w:sz w:val="24"/>
          <w:szCs w:val="24"/>
          <w:highlight w:val="none"/>
        </w:rPr>
        <w:t>不可转让的见索即付</w:t>
      </w:r>
      <w:r>
        <w:rPr>
          <w:rFonts w:ascii="宋体" w:hAnsi="宋体"/>
          <w:color w:val="auto"/>
          <w:sz w:val="24"/>
          <w:szCs w:val="24"/>
          <w:highlight w:val="none"/>
        </w:rPr>
        <w:t>独立</w:t>
      </w:r>
      <w:r>
        <w:rPr>
          <w:rFonts w:hint="eastAsia" w:ascii="宋体" w:hAnsi="宋体"/>
          <w:color w:val="auto"/>
          <w:sz w:val="24"/>
          <w:szCs w:val="24"/>
          <w:highlight w:val="none"/>
        </w:rPr>
        <w:t>保函（以下简称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本保函</w:t>
      </w:r>
      <w:r>
        <w:rPr>
          <w:rFonts w:hint="eastAsia" w:ascii="宋体" w:hAnsi="宋体"/>
          <w:color w:val="auto"/>
          <w:sz w:val="24"/>
          <w:szCs w:val="24"/>
          <w:highlight w:val="none"/>
          <w:lang w:eastAsia="zh-CN"/>
        </w:rPr>
        <w:t>”</w:t>
      </w:r>
      <w:r>
        <w:rPr>
          <w:rFonts w:hint="eastAsia" w:ascii="宋体" w:hAnsi="宋体"/>
          <w:color w:val="auto"/>
          <w:sz w:val="24"/>
          <w:szCs w:val="24"/>
          <w:highlight w:val="none"/>
        </w:rPr>
        <w:t>）</w:t>
      </w:r>
      <w:r>
        <w:rPr>
          <w:rFonts w:ascii="宋体" w:hAnsi="宋体"/>
          <w:color w:val="auto"/>
          <w:sz w:val="24"/>
          <w:szCs w:val="24"/>
          <w:highlight w:val="none"/>
        </w:rPr>
        <w:t xml:space="preserve">。 </w:t>
      </w:r>
    </w:p>
    <w:p w14:paraId="245C267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一、本保函担保范围：申请人未按照合同约定正确和合理地为合同目的使用预付款，应当向贵方承担的违约责任和赔偿因此造成的损失、利息、律师费、诉讼费用等实现债权的费用。</w:t>
      </w:r>
    </w:p>
    <w:p w14:paraId="61D9EB9F">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二、本保函担保金额最高不超过</w:t>
      </w:r>
      <w:r>
        <w:rPr>
          <w:rFonts w:ascii="宋体" w:hAnsi="宋体"/>
          <w:color w:val="auto"/>
          <w:sz w:val="24"/>
          <w:szCs w:val="24"/>
          <w:highlight w:val="none"/>
        </w:rPr>
        <w:t>人民币（大写）</w:t>
      </w:r>
      <w:r>
        <w:rPr>
          <w:rFonts w:ascii="宋体" w:hAnsi="宋体"/>
          <w:color w:val="auto"/>
          <w:sz w:val="24"/>
          <w:szCs w:val="24"/>
          <w:highlight w:val="none"/>
          <w:u w:val="single"/>
        </w:rPr>
        <w:t xml:space="preserve">          </w:t>
      </w:r>
      <w:r>
        <w:rPr>
          <w:rFonts w:ascii="宋体" w:hAnsi="宋体"/>
          <w:color w:val="auto"/>
          <w:sz w:val="24"/>
          <w:szCs w:val="24"/>
          <w:highlight w:val="none"/>
        </w:rPr>
        <w:t>元（¥</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p>
    <w:p w14:paraId="1485C025">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三、本保函</w:t>
      </w:r>
      <w:r>
        <w:rPr>
          <w:rFonts w:ascii="宋体" w:hAnsi="宋体"/>
          <w:color w:val="auto"/>
          <w:sz w:val="24"/>
          <w:szCs w:val="24"/>
          <w:highlight w:val="none"/>
        </w:rPr>
        <w:t>有效期自</w:t>
      </w:r>
      <w:r>
        <w:rPr>
          <w:rFonts w:hint="eastAsia" w:ascii="宋体" w:hAnsi="宋体"/>
          <w:color w:val="auto"/>
          <w:sz w:val="24"/>
          <w:szCs w:val="24"/>
          <w:highlight w:val="none"/>
        </w:rPr>
        <w:t>开立之日起</w:t>
      </w:r>
      <w:r>
        <w:rPr>
          <w:rFonts w:ascii="宋体" w:hAnsi="宋体"/>
          <w:color w:val="auto"/>
          <w:sz w:val="24"/>
          <w:szCs w:val="24"/>
          <w:highlight w:val="none"/>
        </w:rPr>
        <w:t>至</w:t>
      </w:r>
      <w:r>
        <w:rPr>
          <w:rFonts w:hint="eastAsia" w:ascii="宋体" w:hAnsi="宋体"/>
          <w:color w:val="auto"/>
          <w:sz w:val="24"/>
          <w:szCs w:val="24"/>
          <w:highlight w:val="none"/>
        </w:rPr>
        <w:t>发包人全额扣回预付款后</w:t>
      </w:r>
      <w:r>
        <w:rPr>
          <w:rFonts w:ascii="宋体" w:hAnsi="宋体"/>
          <w:color w:val="auto"/>
          <w:sz w:val="24"/>
          <w:szCs w:val="24"/>
          <w:highlight w:val="none"/>
          <w:u w:val="single"/>
        </w:rPr>
        <w:t xml:space="preserve">   </w:t>
      </w:r>
      <w:r>
        <w:rPr>
          <w:rFonts w:ascii="宋体" w:hAnsi="宋体"/>
          <w:color w:val="auto"/>
          <w:sz w:val="24"/>
          <w:szCs w:val="24"/>
          <w:highlight w:val="none"/>
        </w:rPr>
        <w:t>日</w:t>
      </w:r>
      <w:r>
        <w:rPr>
          <w:rFonts w:hint="eastAsia" w:ascii="宋体" w:hAnsi="宋体"/>
          <w:color w:val="auto"/>
          <w:sz w:val="24"/>
          <w:szCs w:val="24"/>
          <w:highlight w:val="none"/>
        </w:rPr>
        <w:t>止，最迟不超过</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日。</w:t>
      </w:r>
    </w:p>
    <w:p w14:paraId="200420AD">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四、我方承诺，在收到受益人发来的书面付款通知后的</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日内无条件支付，前述书面付款通知即为付款要求之单据，且应满足以下要求：</w:t>
      </w:r>
    </w:p>
    <w:p w14:paraId="2062DEF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（1）付款通知到达的日期在本保函的有效期内；</w:t>
      </w:r>
    </w:p>
    <w:p w14:paraId="0045599B">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（2）载明要求支付的金额；</w:t>
      </w:r>
    </w:p>
    <w:p w14:paraId="0A3220A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（3）载明申请人违反合同义务的条款和内容；</w:t>
      </w:r>
    </w:p>
    <w:p w14:paraId="1FE0DA5C">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（4）声明不存在合同文件约定或我国法律规定免除申请人或开立人支付责任的情形；</w:t>
      </w:r>
    </w:p>
    <w:p w14:paraId="0F3802B5">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（5）付款通知应在本保函有效期内到达的地址是：</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0C1815DB">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受益人发出的书面付款通知应由其为鉴明受益人法定代表人（负责人）或授权代理人签字并加盖公章。</w:t>
      </w:r>
    </w:p>
    <w:p w14:paraId="66D82DBC">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五、</w:t>
      </w:r>
      <w:r>
        <w:rPr>
          <w:rFonts w:ascii="宋体" w:hAnsi="宋体"/>
          <w:color w:val="auto"/>
          <w:sz w:val="24"/>
          <w:szCs w:val="24"/>
          <w:highlight w:val="none"/>
        </w:rPr>
        <w:t>本保函项下的权利不得转让，不得设定担保。贵方未经我方书面同意转 让本保函或其项下任何权利，</w:t>
      </w:r>
      <w:r>
        <w:rPr>
          <w:rFonts w:hint="eastAsia" w:ascii="宋体" w:hAnsi="宋体"/>
          <w:color w:val="auto"/>
          <w:sz w:val="24"/>
          <w:szCs w:val="24"/>
          <w:highlight w:val="none"/>
        </w:rPr>
        <w:t>对我方不发生法律效力</w:t>
      </w:r>
      <w:r>
        <w:rPr>
          <w:rFonts w:ascii="宋体" w:hAnsi="宋体"/>
          <w:color w:val="auto"/>
          <w:sz w:val="24"/>
          <w:szCs w:val="24"/>
          <w:highlight w:val="none"/>
        </w:rPr>
        <w:t xml:space="preserve">。 </w:t>
      </w:r>
    </w:p>
    <w:p w14:paraId="2B0A8867">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六、与</w:t>
      </w:r>
      <w:r>
        <w:rPr>
          <w:rFonts w:ascii="宋体" w:hAnsi="宋体"/>
          <w:color w:val="auto"/>
          <w:sz w:val="24"/>
          <w:szCs w:val="24"/>
          <w:highlight w:val="none"/>
        </w:rPr>
        <w:t>本保函</w:t>
      </w:r>
      <w:r>
        <w:rPr>
          <w:rFonts w:hint="eastAsia" w:ascii="宋体" w:hAnsi="宋体"/>
          <w:color w:val="auto"/>
          <w:sz w:val="24"/>
          <w:szCs w:val="24"/>
          <w:highlight w:val="none"/>
        </w:rPr>
        <w:t>有关</w:t>
      </w:r>
      <w:r>
        <w:rPr>
          <w:rFonts w:ascii="宋体" w:hAnsi="宋体"/>
          <w:color w:val="auto"/>
          <w:sz w:val="24"/>
          <w:szCs w:val="24"/>
          <w:highlight w:val="none"/>
        </w:rPr>
        <w:t>的</w:t>
      </w:r>
      <w:r>
        <w:rPr>
          <w:rFonts w:hint="eastAsia" w:ascii="宋体" w:hAnsi="宋体"/>
          <w:color w:val="auto"/>
          <w:sz w:val="24"/>
          <w:szCs w:val="24"/>
          <w:highlight w:val="none"/>
        </w:rPr>
        <w:t>基础</w:t>
      </w:r>
      <w:r>
        <w:rPr>
          <w:rFonts w:ascii="宋体" w:hAnsi="宋体"/>
          <w:color w:val="auto"/>
          <w:sz w:val="24"/>
          <w:szCs w:val="24"/>
          <w:highlight w:val="none"/>
        </w:rPr>
        <w:t xml:space="preserve">合同不成立、不生效、无效、被撤销、被解除，不影响本保函的独立有效。 </w:t>
      </w:r>
    </w:p>
    <w:p w14:paraId="0A39519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七、</w:t>
      </w:r>
      <w:r>
        <w:rPr>
          <w:rFonts w:ascii="宋体" w:hAnsi="宋体"/>
          <w:color w:val="auto"/>
          <w:sz w:val="24"/>
          <w:szCs w:val="24"/>
          <w:highlight w:val="none"/>
        </w:rPr>
        <w:t>贵方应在本保函到期后的七日内将本保函正本退回我方注销，但是不论贵方是否按此要求将本保函正本退回我方，我方在本保函项下的义务和责任均在保函</w:t>
      </w:r>
      <w:r>
        <w:rPr>
          <w:rFonts w:hint="eastAsia" w:ascii="宋体" w:hAnsi="宋体"/>
          <w:color w:val="auto"/>
          <w:sz w:val="24"/>
          <w:szCs w:val="24"/>
          <w:highlight w:val="none"/>
        </w:rPr>
        <w:t>有效期</w:t>
      </w:r>
      <w:r>
        <w:rPr>
          <w:rFonts w:ascii="宋体" w:hAnsi="宋体"/>
          <w:color w:val="auto"/>
          <w:sz w:val="24"/>
          <w:szCs w:val="24"/>
          <w:highlight w:val="none"/>
        </w:rPr>
        <w:t xml:space="preserve">到期后自动消灭。 </w:t>
      </w:r>
    </w:p>
    <w:p w14:paraId="57B9FB7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八、</w:t>
      </w:r>
      <w:r>
        <w:rPr>
          <w:rFonts w:ascii="宋体" w:hAnsi="宋体"/>
          <w:color w:val="auto"/>
          <w:sz w:val="24"/>
          <w:szCs w:val="24"/>
          <w:highlight w:val="none"/>
        </w:rPr>
        <w:t>本保函</w:t>
      </w:r>
      <w:r>
        <w:rPr>
          <w:rFonts w:hint="eastAsia" w:ascii="宋体" w:hAnsi="宋体"/>
          <w:color w:val="auto"/>
          <w:sz w:val="24"/>
          <w:szCs w:val="24"/>
          <w:highlight w:val="none"/>
        </w:rPr>
        <w:t>适用的法律为中华人民共和国法律，争议裁判管辖地为中华人民共和国</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p>
    <w:p w14:paraId="5F64E97B">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九、</w:t>
      </w:r>
      <w:r>
        <w:rPr>
          <w:rFonts w:ascii="宋体" w:hAnsi="宋体"/>
          <w:color w:val="auto"/>
          <w:sz w:val="24"/>
          <w:szCs w:val="24"/>
          <w:highlight w:val="none"/>
        </w:rPr>
        <w:t>本保函自我方法定代表人</w:t>
      </w:r>
      <w:r>
        <w:rPr>
          <w:rFonts w:hint="eastAsia" w:ascii="宋体" w:hAnsi="宋体"/>
          <w:color w:val="auto"/>
          <w:sz w:val="24"/>
          <w:szCs w:val="24"/>
          <w:highlight w:val="none"/>
        </w:rPr>
        <w:t>或授权代表</w:t>
      </w:r>
      <w:r>
        <w:rPr>
          <w:rFonts w:ascii="宋体" w:hAnsi="宋体"/>
          <w:color w:val="auto"/>
          <w:sz w:val="24"/>
          <w:szCs w:val="24"/>
          <w:highlight w:val="none"/>
        </w:rPr>
        <w:t>签字</w:t>
      </w:r>
      <w:r>
        <w:rPr>
          <w:rFonts w:hint="eastAsia" w:ascii="宋体" w:hAnsi="宋体"/>
          <w:color w:val="auto"/>
          <w:sz w:val="24"/>
          <w:szCs w:val="24"/>
          <w:highlight w:val="none"/>
        </w:rPr>
        <w:t>并</w:t>
      </w:r>
      <w:r>
        <w:rPr>
          <w:rFonts w:ascii="宋体" w:hAnsi="宋体"/>
          <w:color w:val="auto"/>
          <w:sz w:val="24"/>
          <w:szCs w:val="24"/>
          <w:highlight w:val="none"/>
        </w:rPr>
        <w:t xml:space="preserve">加盖公章之日起生效。 </w:t>
      </w:r>
    </w:p>
    <w:p w14:paraId="343F5457">
      <w:pPr>
        <w:spacing w:line="360" w:lineRule="auto"/>
        <w:ind w:firstLine="480" w:firstLineChars="200"/>
        <w:rPr>
          <w:rFonts w:ascii="宋体" w:hAnsi="宋体"/>
          <w:color w:val="auto"/>
          <w:sz w:val="24"/>
          <w:szCs w:val="24"/>
          <w:highlight w:val="none"/>
        </w:rPr>
      </w:pPr>
    </w:p>
    <w:p w14:paraId="01C86089">
      <w:pPr>
        <w:spacing w:line="360" w:lineRule="auto"/>
        <w:ind w:firstLine="480" w:firstLineChars="200"/>
        <w:rPr>
          <w:rFonts w:ascii="宋体" w:hAnsi="宋体"/>
          <w:color w:val="auto"/>
          <w:sz w:val="24"/>
          <w:szCs w:val="24"/>
          <w:highlight w:val="none"/>
        </w:rPr>
      </w:pPr>
    </w:p>
    <w:p w14:paraId="1CD8A3F6">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开 立 人</w:t>
      </w:r>
      <w:r>
        <w:rPr>
          <w:rFonts w:ascii="宋体" w:hAnsi="宋体"/>
          <w:color w:val="auto"/>
          <w:sz w:val="24"/>
          <w:szCs w:val="24"/>
          <w:highlight w:val="none"/>
        </w:rPr>
        <w:t xml:space="preserve">：                </w:t>
      </w:r>
      <w:r>
        <w:rPr>
          <w:rFonts w:hint="eastAsia" w:ascii="宋体" w:hAnsi="宋体"/>
          <w:color w:val="auto"/>
          <w:sz w:val="24"/>
          <w:szCs w:val="24"/>
          <w:highlight w:val="non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公</w:t>
      </w:r>
      <w:r>
        <w:rPr>
          <w:rFonts w:ascii="宋体" w:hAnsi="宋体"/>
          <w:color w:val="auto"/>
          <w:sz w:val="24"/>
          <w:szCs w:val="24"/>
          <w:highlight w:val="none"/>
        </w:rPr>
        <w:t xml:space="preserve">章） </w:t>
      </w:r>
    </w:p>
    <w:p w14:paraId="6978CBD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法定代表人（或授权代表）：</w:t>
      </w:r>
      <w:r>
        <w:rPr>
          <w:rFonts w:ascii="宋体" w:hAnsi="宋体"/>
          <w:color w:val="auto"/>
          <w:sz w:val="24"/>
          <w:szCs w:val="24"/>
          <w:highlight w:val="none"/>
        </w:rPr>
        <w:t xml:space="preserve">               （签字） </w:t>
      </w:r>
    </w:p>
    <w:p w14:paraId="14C9018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地</w:t>
      </w:r>
      <w:r>
        <w:rPr>
          <w:rFonts w:ascii="宋体" w:hAnsi="宋体"/>
          <w:color w:val="auto"/>
          <w:sz w:val="24"/>
          <w:szCs w:val="24"/>
          <w:highlight w:val="none"/>
        </w:rPr>
        <w:t xml:space="preserve">    址：                                       </w:t>
      </w:r>
    </w:p>
    <w:p w14:paraId="6E18DAD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邮政编码：</w:t>
      </w:r>
      <w:r>
        <w:rPr>
          <w:rFonts w:ascii="宋体" w:hAnsi="宋体"/>
          <w:color w:val="auto"/>
          <w:sz w:val="24"/>
          <w:szCs w:val="24"/>
          <w:highlight w:val="none"/>
        </w:rPr>
        <w:t xml:space="preserve">                 </w:t>
      </w:r>
    </w:p>
    <w:p w14:paraId="18A1CF6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电</w:t>
      </w:r>
      <w:r>
        <w:rPr>
          <w:rFonts w:ascii="宋体" w:hAnsi="宋体"/>
          <w:color w:val="auto"/>
          <w:sz w:val="24"/>
          <w:szCs w:val="24"/>
          <w:highlight w:val="none"/>
        </w:rPr>
        <w:t xml:space="preserve">    话：                 </w:t>
      </w:r>
    </w:p>
    <w:p w14:paraId="77AF6FDA">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传</w:t>
      </w:r>
      <w:r>
        <w:rPr>
          <w:rFonts w:ascii="宋体" w:hAnsi="宋体"/>
          <w:color w:val="auto"/>
          <w:sz w:val="24"/>
          <w:szCs w:val="24"/>
          <w:highlight w:val="none"/>
        </w:rPr>
        <w:t xml:space="preserve">    真：                 </w:t>
      </w:r>
    </w:p>
    <w:p w14:paraId="5D5DD96F">
      <w:pPr>
        <w:rPr>
          <w:color w:val="auto"/>
          <w:highlight w:val="none"/>
        </w:rPr>
      </w:pPr>
      <w:r>
        <w:rPr>
          <w:rFonts w:hint="eastAsia" w:ascii="宋体" w:hAnsi="宋体"/>
          <w:color w:val="auto"/>
          <w:sz w:val="24"/>
          <w:szCs w:val="24"/>
          <w:highlight w:val="none"/>
        </w:rPr>
        <w:t xml:space="preserve">    开立时间：</w:t>
      </w:r>
      <w:r>
        <w:rPr>
          <w:rFonts w:ascii="宋体" w:hAnsi="宋体"/>
          <w:color w:val="auto"/>
          <w:sz w:val="24"/>
          <w:szCs w:val="24"/>
          <w:highlight w:val="none"/>
        </w:rPr>
        <w:t xml:space="preserve">      年      月        日</w:t>
      </w:r>
    </w:p>
    <w:p w14:paraId="76573A88">
      <w:pPr>
        <w:spacing w:line="360" w:lineRule="auto"/>
        <w:jc w:val="center"/>
        <w:rPr>
          <w:rFonts w:ascii="宋体" w:hAnsi="宋体"/>
          <w:b/>
          <w:bCs/>
          <w:color w:val="auto"/>
          <w:sz w:val="32"/>
          <w:szCs w:val="32"/>
          <w:highlight w:val="none"/>
        </w:rPr>
      </w:pPr>
    </w:p>
    <w:p w14:paraId="371459F2">
      <w:pPr>
        <w:spacing w:line="360" w:lineRule="auto"/>
        <w:jc w:val="center"/>
        <w:rPr>
          <w:rFonts w:ascii="宋体" w:hAnsi="宋体"/>
          <w:b/>
          <w:bCs/>
          <w:color w:val="auto"/>
          <w:sz w:val="32"/>
          <w:szCs w:val="32"/>
          <w:highlight w:val="none"/>
        </w:rPr>
      </w:pPr>
    </w:p>
    <w:p w14:paraId="0C286F59">
      <w:pPr>
        <w:spacing w:line="360" w:lineRule="auto"/>
        <w:jc w:val="center"/>
        <w:rPr>
          <w:rFonts w:ascii="宋体" w:hAnsi="宋体"/>
          <w:b/>
          <w:bCs/>
          <w:color w:val="auto"/>
          <w:sz w:val="32"/>
          <w:szCs w:val="32"/>
          <w:highlight w:val="none"/>
        </w:rPr>
      </w:pPr>
    </w:p>
    <w:p w14:paraId="4A27397F">
      <w:pPr>
        <w:spacing w:before="120" w:beforeLines="50" w:after="120" w:afterLines="50" w:line="440" w:lineRule="exact"/>
        <w:jc w:val="left"/>
        <w:rPr>
          <w:rFonts w:hint="eastAsia" w:ascii="仿宋_GB2312" w:eastAsia="仿宋_GB2312" w:cs="仿宋_GB2312"/>
          <w:color w:val="auto"/>
          <w:sz w:val="30"/>
          <w:szCs w:val="30"/>
          <w:highlight w:val="none"/>
          <w:lang w:eastAsia="zh-CN"/>
        </w:rPr>
      </w:pPr>
      <w:r>
        <w:rPr>
          <w:rFonts w:hint="eastAsia" w:ascii="仿宋_GB2312" w:eastAsia="仿宋_GB2312" w:cs="仿宋_GB2312"/>
          <w:color w:val="auto"/>
          <w:sz w:val="30"/>
          <w:szCs w:val="30"/>
          <w:highlight w:val="none"/>
        </w:rPr>
        <w:t>附件8</w:t>
      </w:r>
      <w:r>
        <w:rPr>
          <w:rFonts w:hint="eastAsia" w:ascii="仿宋_GB2312" w:eastAsia="仿宋_GB2312" w:cs="仿宋_GB2312"/>
          <w:color w:val="auto"/>
          <w:sz w:val="30"/>
          <w:szCs w:val="30"/>
          <w:highlight w:val="none"/>
          <w:lang w:eastAsia="zh-CN"/>
        </w:rPr>
        <w:t>：预付款保函示范文本</w:t>
      </w:r>
    </w:p>
    <w:p w14:paraId="0D31A02E">
      <w:pPr>
        <w:spacing w:line="360" w:lineRule="auto"/>
        <w:jc w:val="left"/>
        <w:rPr>
          <w:rFonts w:ascii="黑体" w:hAnsi="黑体" w:eastAsia="黑体" w:cs="黑体"/>
          <w:b/>
          <w:bCs/>
          <w:color w:val="auto"/>
          <w:sz w:val="32"/>
          <w:szCs w:val="32"/>
          <w:highlight w:val="none"/>
        </w:rPr>
      </w:pPr>
    </w:p>
    <w:p w14:paraId="1B7AD15A">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预付款保函示范文本</w:t>
      </w:r>
    </w:p>
    <w:p w14:paraId="5DDC86C8">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（非独立保函）</w:t>
      </w:r>
    </w:p>
    <w:p w14:paraId="49163977">
      <w:pPr>
        <w:wordWrap w:val="0"/>
        <w:spacing w:line="360" w:lineRule="auto"/>
        <w:jc w:val="right"/>
        <w:rPr>
          <w:rFonts w:ascii="宋体" w:hAnsi="宋体"/>
          <w:color w:val="auto"/>
          <w:highlight w:val="none"/>
        </w:rPr>
      </w:pPr>
      <w:r>
        <w:rPr>
          <w:rFonts w:hint="eastAsia" w:ascii="宋体" w:hAnsi="宋体"/>
          <w:color w:val="auto"/>
          <w:highlight w:val="none"/>
        </w:rPr>
        <w:t xml:space="preserve">编号： </w:t>
      </w:r>
      <w:r>
        <w:rPr>
          <w:rFonts w:ascii="宋体" w:hAnsi="宋体"/>
          <w:color w:val="auto"/>
          <w:highlight w:val="none"/>
        </w:rPr>
        <w:t xml:space="preserve">          </w:t>
      </w:r>
    </w:p>
    <w:p w14:paraId="2C8F31CE">
      <w:pPr>
        <w:spacing w:line="360" w:lineRule="auto"/>
        <w:rPr>
          <w:rFonts w:ascii="宋体" w:hAnsi="宋体"/>
          <w:color w:val="auto"/>
          <w:sz w:val="24"/>
          <w:szCs w:val="24"/>
          <w:highlight w:val="none"/>
        </w:rPr>
      </w:pPr>
    </w:p>
    <w:p w14:paraId="6E28481D">
      <w:pPr>
        <w:spacing w:line="360" w:lineRule="auto"/>
        <w:rPr>
          <w:rFonts w:ascii="宋体" w:hAnsi="宋体"/>
          <w:color w:val="auto"/>
          <w:sz w:val="24"/>
          <w:szCs w:val="24"/>
          <w:highlight w:val="none"/>
        </w:rPr>
      </w:pPr>
      <w:r>
        <w:rPr>
          <w:rFonts w:hint="eastAsia" w:ascii="宋体" w:hAnsi="宋体"/>
          <w:color w:val="auto"/>
          <w:sz w:val="24"/>
          <w:szCs w:val="24"/>
          <w:highlight w:val="none"/>
        </w:rPr>
        <w:t>担保权人/发包人：</w:t>
      </w:r>
    </w:p>
    <w:p w14:paraId="3C564C6A">
      <w:pPr>
        <w:spacing w:line="360" w:lineRule="auto"/>
        <w:rPr>
          <w:rFonts w:ascii="宋体" w:hAnsi="宋体"/>
          <w:color w:val="auto"/>
          <w:sz w:val="24"/>
          <w:szCs w:val="24"/>
          <w:highlight w:val="none"/>
        </w:rPr>
      </w:pPr>
      <w:r>
        <w:rPr>
          <w:rFonts w:hint="eastAsia" w:ascii="宋体" w:hAnsi="宋体"/>
          <w:color w:val="auto"/>
          <w:sz w:val="24"/>
          <w:szCs w:val="24"/>
          <w:highlight w:val="none"/>
        </w:rPr>
        <w:t>地址</w:t>
      </w:r>
      <w:r>
        <w:rPr>
          <w:rFonts w:ascii="宋体" w:hAnsi="宋体"/>
          <w:color w:val="auto"/>
          <w:sz w:val="24"/>
          <w:szCs w:val="24"/>
          <w:highlight w:val="none"/>
        </w:rPr>
        <w:t>：</w:t>
      </w:r>
    </w:p>
    <w:p w14:paraId="2CC9A9EF">
      <w:pPr>
        <w:spacing w:line="360" w:lineRule="auto"/>
        <w:rPr>
          <w:rFonts w:ascii="宋体" w:hAnsi="宋体"/>
          <w:color w:val="auto"/>
          <w:sz w:val="24"/>
          <w:szCs w:val="24"/>
          <w:highlight w:val="none"/>
        </w:rPr>
      </w:pPr>
      <w:r>
        <w:rPr>
          <w:rFonts w:hint="eastAsia" w:ascii="宋体" w:hAnsi="宋体"/>
          <w:color w:val="auto"/>
          <w:sz w:val="24"/>
          <w:szCs w:val="24"/>
          <w:highlight w:val="none"/>
        </w:rPr>
        <w:t>承包人：</w:t>
      </w:r>
      <w:r>
        <w:rPr>
          <w:rFonts w:ascii="宋体" w:hAnsi="宋体"/>
          <w:color w:val="auto"/>
          <w:sz w:val="24"/>
          <w:szCs w:val="24"/>
          <w:highlight w:val="none"/>
        </w:rPr>
        <w:t xml:space="preserve"> </w:t>
      </w:r>
    </w:p>
    <w:p w14:paraId="499DC330">
      <w:pPr>
        <w:spacing w:line="360" w:lineRule="auto"/>
        <w:rPr>
          <w:rFonts w:ascii="宋体" w:hAnsi="宋体"/>
          <w:color w:val="auto"/>
          <w:sz w:val="24"/>
          <w:szCs w:val="24"/>
          <w:highlight w:val="none"/>
        </w:rPr>
      </w:pPr>
      <w:r>
        <w:rPr>
          <w:rFonts w:hint="eastAsia" w:ascii="宋体" w:hAnsi="宋体"/>
          <w:color w:val="auto"/>
          <w:sz w:val="24"/>
          <w:szCs w:val="24"/>
          <w:highlight w:val="none"/>
        </w:rPr>
        <w:t>地址：</w:t>
      </w:r>
    </w:p>
    <w:p w14:paraId="784C0EAE">
      <w:pPr>
        <w:spacing w:line="360" w:lineRule="auto"/>
        <w:rPr>
          <w:rFonts w:ascii="宋体" w:hAnsi="宋体"/>
          <w:color w:val="auto"/>
          <w:sz w:val="24"/>
          <w:szCs w:val="24"/>
          <w:highlight w:val="none"/>
        </w:rPr>
      </w:pPr>
      <w:r>
        <w:rPr>
          <w:rFonts w:hint="eastAsia" w:ascii="宋体" w:hAnsi="宋体"/>
          <w:color w:val="auto"/>
          <w:sz w:val="24"/>
          <w:szCs w:val="24"/>
          <w:highlight w:val="none"/>
        </w:rPr>
        <w:t>保证人：</w:t>
      </w:r>
    </w:p>
    <w:p w14:paraId="517868CA">
      <w:pPr>
        <w:spacing w:line="360" w:lineRule="auto"/>
        <w:rPr>
          <w:rFonts w:ascii="宋体" w:hAnsi="宋体"/>
          <w:color w:val="auto"/>
          <w:sz w:val="24"/>
          <w:szCs w:val="24"/>
          <w:highlight w:val="none"/>
        </w:rPr>
      </w:pPr>
      <w:r>
        <w:rPr>
          <w:rFonts w:hint="eastAsia" w:ascii="宋体" w:hAnsi="宋体"/>
          <w:color w:val="auto"/>
          <w:sz w:val="24"/>
          <w:szCs w:val="24"/>
          <w:highlight w:val="none"/>
        </w:rPr>
        <w:t>地址：</w:t>
      </w:r>
    </w:p>
    <w:p w14:paraId="2DCCFC6B">
      <w:pPr>
        <w:spacing w:line="360" w:lineRule="auto"/>
        <w:rPr>
          <w:rFonts w:ascii="宋体" w:hAnsi="宋体"/>
          <w:color w:val="auto"/>
          <w:sz w:val="24"/>
          <w:szCs w:val="24"/>
          <w:highlight w:val="none"/>
        </w:rPr>
      </w:pPr>
    </w:p>
    <w:p w14:paraId="57A79428">
      <w:pPr>
        <w:spacing w:line="360" w:lineRule="auto"/>
        <w:rPr>
          <w:rFonts w:ascii="宋体" w:hAnsi="宋体"/>
          <w:color w:val="auto"/>
          <w:sz w:val="24"/>
          <w:szCs w:val="24"/>
          <w:highlight w:val="none"/>
        </w:rPr>
      </w:pPr>
      <w:r>
        <w:rPr>
          <w:rFonts w:ascii="宋体" w:hAnsi="宋体"/>
          <w:color w:val="auto"/>
          <w:sz w:val="24"/>
          <w:szCs w:val="24"/>
          <w:highlight w:val="none"/>
          <w:u w:val="single"/>
        </w:rPr>
        <w:t xml:space="preserve">              </w:t>
      </w:r>
      <w:r>
        <w:rPr>
          <w:rFonts w:ascii="宋体" w:hAnsi="宋体"/>
          <w:color w:val="auto"/>
          <w:sz w:val="24"/>
          <w:szCs w:val="24"/>
          <w:highlight w:val="none"/>
        </w:rPr>
        <w:t>（</w:t>
      </w:r>
      <w:r>
        <w:rPr>
          <w:rFonts w:hint="eastAsia" w:ascii="宋体" w:hAnsi="宋体"/>
          <w:color w:val="auto"/>
          <w:sz w:val="24"/>
          <w:szCs w:val="24"/>
          <w:highlight w:val="none"/>
        </w:rPr>
        <w:t>发包人</w:t>
      </w:r>
      <w:r>
        <w:rPr>
          <w:rFonts w:ascii="宋体" w:hAnsi="宋体"/>
          <w:color w:val="auto"/>
          <w:sz w:val="24"/>
          <w:szCs w:val="24"/>
          <w:highlight w:val="none"/>
        </w:rPr>
        <w:t xml:space="preserve">名称）： </w:t>
      </w:r>
    </w:p>
    <w:p w14:paraId="416B3E4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鉴于</w:t>
      </w:r>
      <w:r>
        <w:rPr>
          <w:rFonts w:ascii="宋体" w:hAnsi="宋体"/>
          <w:color w:val="auto"/>
          <w:sz w:val="24"/>
          <w:szCs w:val="24"/>
          <w:highlight w:val="none"/>
          <w:u w:val="single"/>
        </w:rPr>
        <w:t xml:space="preserve">        </w:t>
      </w:r>
      <w:r>
        <w:rPr>
          <w:rFonts w:ascii="宋体" w:hAnsi="宋体"/>
          <w:color w:val="auto"/>
          <w:sz w:val="24"/>
          <w:szCs w:val="24"/>
          <w:highlight w:val="none"/>
        </w:rPr>
        <w:t>（以下简称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发包人</w:t>
      </w:r>
      <w:r>
        <w:rPr>
          <w:rFonts w:hint="eastAsia" w:ascii="宋体" w:hAnsi="宋体"/>
          <w:color w:val="auto"/>
          <w:sz w:val="24"/>
          <w:szCs w:val="24"/>
          <w:highlight w:val="none"/>
          <w:lang w:eastAsia="zh-CN"/>
        </w:rPr>
        <w:t>”</w:t>
      </w:r>
      <w:r>
        <w:rPr>
          <w:rFonts w:ascii="宋体" w:hAnsi="宋体"/>
          <w:color w:val="auto"/>
          <w:sz w:val="24"/>
          <w:szCs w:val="24"/>
          <w:highlight w:val="none"/>
        </w:rPr>
        <w:t>）</w:t>
      </w:r>
      <w:r>
        <w:rPr>
          <w:rFonts w:hint="eastAsia" w:ascii="宋体" w:hAnsi="宋体"/>
          <w:color w:val="auto"/>
          <w:sz w:val="24"/>
          <w:szCs w:val="24"/>
          <w:highlight w:val="none"/>
        </w:rPr>
        <w:t>与</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ascii="宋体" w:hAnsi="宋体"/>
          <w:color w:val="auto"/>
          <w:sz w:val="24"/>
          <w:szCs w:val="24"/>
          <w:highlight w:val="none"/>
        </w:rPr>
        <w:t>（以下简称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承包人</w:t>
      </w:r>
      <w:r>
        <w:rPr>
          <w:rFonts w:hint="eastAsia" w:ascii="宋体" w:hAnsi="宋体"/>
          <w:color w:val="auto"/>
          <w:sz w:val="24"/>
          <w:szCs w:val="24"/>
          <w:highlight w:val="none"/>
          <w:lang w:eastAsia="zh-CN"/>
        </w:rPr>
        <w:t>”</w:t>
      </w:r>
      <w:r>
        <w:rPr>
          <w:rFonts w:ascii="宋体" w:hAnsi="宋体"/>
          <w:color w:val="auto"/>
          <w:sz w:val="24"/>
          <w:szCs w:val="24"/>
          <w:highlight w:val="none"/>
        </w:rPr>
        <w:t>）</w:t>
      </w:r>
      <w:r>
        <w:rPr>
          <w:rFonts w:hint="eastAsia" w:ascii="宋体" w:hAnsi="宋体"/>
          <w:color w:val="auto"/>
          <w:sz w:val="24"/>
          <w:szCs w:val="24"/>
          <w:highlight w:val="none"/>
        </w:rPr>
        <w:t>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日就</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工程（以下简称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本工程</w:t>
      </w:r>
      <w:r>
        <w:rPr>
          <w:rFonts w:hint="eastAsia" w:ascii="宋体" w:hAnsi="宋体"/>
          <w:color w:val="auto"/>
          <w:sz w:val="24"/>
          <w:szCs w:val="24"/>
          <w:highlight w:val="none"/>
          <w:lang w:eastAsia="zh-CN"/>
        </w:rPr>
        <w:t>”</w:t>
      </w:r>
      <w:r>
        <w:rPr>
          <w:rFonts w:hint="eastAsia" w:ascii="宋体" w:hAnsi="宋体"/>
          <w:color w:val="auto"/>
          <w:sz w:val="24"/>
          <w:szCs w:val="24"/>
          <w:highlight w:val="none"/>
        </w:rPr>
        <w:t>）施工和有关事项协商一致共同签订</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w:t>
      </w:r>
      <w:r>
        <w:rPr>
          <w:rFonts w:hint="eastAsia" w:ascii="宋体" w:hAnsi="宋体"/>
          <w:color w:val="auto"/>
          <w:sz w:val="24"/>
          <w:szCs w:val="24"/>
          <w:highlight w:val="none"/>
        </w:rPr>
        <w:t>（以下简称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主合同</w:t>
      </w:r>
      <w:r>
        <w:rPr>
          <w:rFonts w:hint="eastAsia" w:ascii="宋体" w:hAnsi="宋体"/>
          <w:color w:val="auto"/>
          <w:sz w:val="24"/>
          <w:szCs w:val="24"/>
          <w:highlight w:val="none"/>
          <w:lang w:eastAsia="zh-CN"/>
        </w:rPr>
        <w:t>”</w:t>
      </w:r>
      <w:r>
        <w:rPr>
          <w:rFonts w:hint="eastAsia" w:ascii="宋体" w:hAnsi="宋体"/>
          <w:color w:val="auto"/>
          <w:sz w:val="24"/>
          <w:szCs w:val="24"/>
          <w:highlight w:val="none"/>
        </w:rPr>
        <w:t>），我方即保证人基于承包人</w:t>
      </w:r>
      <w:r>
        <w:rPr>
          <w:rFonts w:ascii="宋体" w:hAnsi="宋体"/>
          <w:color w:val="auto"/>
          <w:sz w:val="24"/>
          <w:szCs w:val="24"/>
          <w:highlight w:val="none"/>
        </w:rPr>
        <w:t>的请求，同意就</w:t>
      </w:r>
      <w:r>
        <w:rPr>
          <w:rFonts w:hint="eastAsia" w:ascii="宋体" w:hAnsi="宋体"/>
          <w:color w:val="auto"/>
          <w:sz w:val="24"/>
          <w:szCs w:val="24"/>
          <w:highlight w:val="none"/>
        </w:rPr>
        <w:t>承包人按照合同约定正确和合理地为合同目的使用预付款，不将预付款挪作他用，</w:t>
      </w:r>
      <w:r>
        <w:rPr>
          <w:rFonts w:ascii="宋体" w:hAnsi="宋体"/>
          <w:color w:val="auto"/>
          <w:sz w:val="24"/>
          <w:szCs w:val="24"/>
          <w:highlight w:val="none"/>
        </w:rPr>
        <w:t>向贵方提供</w:t>
      </w:r>
      <w:r>
        <w:rPr>
          <w:rFonts w:hint="eastAsia" w:ascii="宋体" w:hAnsi="宋体"/>
          <w:color w:val="auto"/>
          <w:sz w:val="24"/>
          <w:szCs w:val="24"/>
          <w:highlight w:val="none"/>
        </w:rPr>
        <w:t>如下保证担保（以下简称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本保证担保</w:t>
      </w:r>
      <w:r>
        <w:rPr>
          <w:rFonts w:hint="eastAsia" w:ascii="宋体" w:hAnsi="宋体"/>
          <w:color w:val="auto"/>
          <w:sz w:val="24"/>
          <w:szCs w:val="24"/>
          <w:highlight w:val="none"/>
          <w:lang w:eastAsia="zh-CN"/>
        </w:rPr>
        <w:t>”</w:t>
      </w:r>
      <w:r>
        <w:rPr>
          <w:rFonts w:hint="eastAsia" w:ascii="宋体" w:hAnsi="宋体"/>
          <w:color w:val="auto"/>
          <w:sz w:val="24"/>
          <w:szCs w:val="24"/>
          <w:highlight w:val="none"/>
        </w:rPr>
        <w:t>）</w:t>
      </w:r>
      <w:r>
        <w:rPr>
          <w:rFonts w:ascii="宋体" w:hAnsi="宋体"/>
          <w:color w:val="auto"/>
          <w:sz w:val="24"/>
          <w:szCs w:val="24"/>
          <w:highlight w:val="none"/>
        </w:rPr>
        <w:t xml:space="preserve">。 </w:t>
      </w:r>
    </w:p>
    <w:p w14:paraId="2EFD3BC0">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一、保证担保的范围及保证担保金额</w:t>
      </w:r>
    </w:p>
    <w:p w14:paraId="77629C4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w:t>
      </w:r>
      <w:r>
        <w:rPr>
          <w:rFonts w:hint="eastAsia" w:ascii="宋体" w:hAnsi="宋体"/>
          <w:color w:val="auto"/>
          <w:sz w:val="24"/>
          <w:szCs w:val="24"/>
          <w:highlight w:val="none"/>
        </w:rPr>
        <w:t>保证担保范围：申请人未按照合同约定正确和合理地为合同目的使用预付款，应当向贵方</w:t>
      </w:r>
      <w:r>
        <w:rPr>
          <w:rFonts w:hint="eastAsia" w:ascii="宋体" w:hAnsi="宋体"/>
          <w:color w:val="auto"/>
          <w:sz w:val="24"/>
          <w:szCs w:val="24"/>
          <w:highlight w:val="none"/>
          <w:lang w:eastAsia="zh-CN"/>
        </w:rPr>
        <w:t>承担</w:t>
      </w:r>
      <w:r>
        <w:rPr>
          <w:rFonts w:hint="eastAsia" w:ascii="宋体" w:hAnsi="宋体"/>
          <w:color w:val="auto"/>
          <w:sz w:val="24"/>
          <w:szCs w:val="24"/>
          <w:highlight w:val="none"/>
        </w:rPr>
        <w:t>违约责任和赔偿因此造成的损失、利息、律师费、诉讼费用等实现债权的费用。</w:t>
      </w:r>
    </w:p>
    <w:p w14:paraId="12BB63EC">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保证担保金额最高不超过</w:t>
      </w:r>
      <w:r>
        <w:rPr>
          <w:rFonts w:ascii="宋体" w:hAnsi="宋体"/>
          <w:color w:val="auto"/>
          <w:sz w:val="24"/>
          <w:szCs w:val="24"/>
          <w:highlight w:val="none"/>
        </w:rPr>
        <w:t>人民币（大写）</w:t>
      </w:r>
      <w:r>
        <w:rPr>
          <w:rFonts w:ascii="宋体" w:hAnsi="宋体"/>
          <w:color w:val="auto"/>
          <w:sz w:val="24"/>
          <w:szCs w:val="24"/>
          <w:highlight w:val="none"/>
          <w:u w:val="single"/>
        </w:rPr>
        <w:t xml:space="preserve">          </w:t>
      </w:r>
      <w:r>
        <w:rPr>
          <w:rFonts w:ascii="宋体" w:hAnsi="宋体"/>
          <w:color w:val="auto"/>
          <w:sz w:val="24"/>
          <w:szCs w:val="24"/>
          <w:highlight w:val="none"/>
        </w:rPr>
        <w:t>元（¥</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p>
    <w:p w14:paraId="56511601">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二、保证担保的方式及保证期间</w:t>
      </w:r>
      <w:r>
        <w:rPr>
          <w:rFonts w:ascii="宋体" w:hAnsi="宋体"/>
          <w:b/>
          <w:bCs/>
          <w:color w:val="auto"/>
          <w:sz w:val="24"/>
          <w:szCs w:val="24"/>
          <w:highlight w:val="none"/>
        </w:rPr>
        <w:t xml:space="preserve"> </w:t>
      </w:r>
    </w:p>
    <w:p w14:paraId="45B2812C">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1.保证担保方式：连带责任保证。</w:t>
      </w:r>
    </w:p>
    <w:p w14:paraId="76CABDB5">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保证期间：</w:t>
      </w:r>
      <w:r>
        <w:rPr>
          <w:rFonts w:ascii="宋体" w:hAnsi="宋体"/>
          <w:color w:val="auto"/>
          <w:sz w:val="24"/>
          <w:szCs w:val="24"/>
          <w:highlight w:val="none"/>
        </w:rPr>
        <w:t>自</w:t>
      </w:r>
      <w:r>
        <w:rPr>
          <w:rFonts w:hint="eastAsia" w:ascii="宋体" w:hAnsi="宋体"/>
          <w:color w:val="auto"/>
          <w:sz w:val="24"/>
          <w:szCs w:val="24"/>
          <w:highlight w:val="none"/>
        </w:rPr>
        <w:t>出具之日起</w:t>
      </w:r>
      <w:r>
        <w:rPr>
          <w:rFonts w:ascii="宋体" w:hAnsi="宋体"/>
          <w:color w:val="auto"/>
          <w:sz w:val="24"/>
          <w:szCs w:val="24"/>
          <w:highlight w:val="none"/>
        </w:rPr>
        <w:t>至</w:t>
      </w:r>
      <w:r>
        <w:rPr>
          <w:rFonts w:hint="eastAsia" w:ascii="宋体" w:hAnsi="宋体"/>
          <w:color w:val="auto"/>
          <w:sz w:val="24"/>
          <w:szCs w:val="24"/>
          <w:highlight w:val="none"/>
        </w:rPr>
        <w:t>发包人全额扣回预付款后</w:t>
      </w:r>
      <w:r>
        <w:rPr>
          <w:rFonts w:ascii="宋体" w:hAnsi="宋体"/>
          <w:color w:val="auto"/>
          <w:sz w:val="24"/>
          <w:szCs w:val="24"/>
          <w:highlight w:val="none"/>
          <w:u w:val="single"/>
        </w:rPr>
        <w:t xml:space="preserve">   </w:t>
      </w:r>
      <w:r>
        <w:rPr>
          <w:rFonts w:ascii="宋体" w:hAnsi="宋体"/>
          <w:color w:val="auto"/>
          <w:sz w:val="24"/>
          <w:szCs w:val="24"/>
          <w:highlight w:val="none"/>
        </w:rPr>
        <w:t>日</w:t>
      </w:r>
      <w:r>
        <w:rPr>
          <w:rFonts w:hint="eastAsia" w:ascii="宋体" w:hAnsi="宋体"/>
          <w:color w:val="auto"/>
          <w:sz w:val="24"/>
          <w:szCs w:val="24"/>
          <w:highlight w:val="none"/>
        </w:rPr>
        <w:t>止，最迟不超过</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日</w:t>
      </w:r>
      <w:r>
        <w:rPr>
          <w:rFonts w:ascii="宋体" w:hAnsi="宋体"/>
          <w:color w:val="auto"/>
          <w:sz w:val="24"/>
          <w:szCs w:val="24"/>
          <w:highlight w:val="none"/>
        </w:rPr>
        <w:t xml:space="preserve">。 </w:t>
      </w:r>
    </w:p>
    <w:p w14:paraId="76EC00E7">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三、承担保证担保责任的形式</w:t>
      </w:r>
    </w:p>
    <w:p w14:paraId="4029955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发生应承担保证责任情形的，我方在保证金额内向贵方支付，并赔偿因此给贵方造成的损失，以及利息和律师费、诉讼费用等实现债权的费用。</w:t>
      </w:r>
    </w:p>
    <w:p w14:paraId="29AFF8DA">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四、代偿的安排</w:t>
      </w:r>
      <w:r>
        <w:rPr>
          <w:rFonts w:ascii="宋体" w:hAnsi="宋体"/>
          <w:b/>
          <w:bCs/>
          <w:color w:val="auto"/>
          <w:sz w:val="24"/>
          <w:szCs w:val="24"/>
          <w:highlight w:val="none"/>
        </w:rPr>
        <w:t xml:space="preserve"> </w:t>
      </w:r>
    </w:p>
    <w:p w14:paraId="6E597C4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1.贵方要求我方承担保证责任的，应向我方发出书面索赔通知及承包人未履行主合同约定义务的证明材料。索赔通知应写明要求索赔的金额，支付款项应到达的</w:t>
      </w:r>
      <w:r>
        <w:rPr>
          <w:rFonts w:hint="eastAsia" w:ascii="宋体" w:hAnsi="宋体"/>
          <w:color w:val="auto"/>
          <w:sz w:val="24"/>
          <w:szCs w:val="24"/>
          <w:highlight w:val="none"/>
          <w:lang w:eastAsia="zh-CN"/>
        </w:rPr>
        <w:t>账</w:t>
      </w:r>
      <w:r>
        <w:rPr>
          <w:rFonts w:hint="eastAsia" w:ascii="宋体" w:hAnsi="宋体"/>
          <w:color w:val="auto"/>
          <w:sz w:val="24"/>
          <w:szCs w:val="24"/>
          <w:highlight w:val="none"/>
        </w:rPr>
        <w:t>号，并附有说明承包人违反主合同造成贵方损失情况的证明材料。</w:t>
      </w:r>
    </w:p>
    <w:p w14:paraId="732B3E7C">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2.我方收到贵方的书面索赔通知及相应证明材料后，在</w:t>
      </w:r>
      <w:r>
        <w:rPr>
          <w:rFonts w:ascii="宋体" w:hAnsi="宋体"/>
          <w:color w:val="auto"/>
          <w:sz w:val="24"/>
          <w:szCs w:val="24"/>
          <w:highlight w:val="none"/>
          <w:u w:val="single"/>
        </w:rPr>
        <w:t xml:space="preserve">    </w:t>
      </w:r>
      <w:r>
        <w:rPr>
          <w:rFonts w:hint="eastAsia" w:ascii="宋体" w:hAnsi="宋体"/>
          <w:color w:val="auto"/>
          <w:sz w:val="24"/>
          <w:szCs w:val="24"/>
          <w:highlight w:val="none"/>
        </w:rPr>
        <w:t>工作日内进行核定后按照本保函的承诺承担保证责任。</w:t>
      </w:r>
    </w:p>
    <w:p w14:paraId="16C5EEEF">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五、保证担保责任的解除</w:t>
      </w:r>
      <w:r>
        <w:rPr>
          <w:rFonts w:ascii="宋体" w:hAnsi="宋体"/>
          <w:b/>
          <w:bCs/>
          <w:color w:val="auto"/>
          <w:sz w:val="24"/>
          <w:szCs w:val="24"/>
          <w:highlight w:val="none"/>
        </w:rPr>
        <w:t xml:space="preserve"> </w:t>
      </w:r>
    </w:p>
    <w:p w14:paraId="03AB4F4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 xml:space="preserve">保证期间届满贵方未向我方书面主张保证责任的，自保证期间届满次日起，我方解除保证责任。 </w:t>
      </w:r>
    </w:p>
    <w:p w14:paraId="4070B4C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我方按照本</w:t>
      </w:r>
      <w:r>
        <w:rPr>
          <w:rFonts w:hint="eastAsia" w:ascii="宋体" w:hAnsi="宋体"/>
          <w:color w:val="auto"/>
          <w:sz w:val="24"/>
          <w:szCs w:val="24"/>
          <w:highlight w:val="none"/>
        </w:rPr>
        <w:t>保证担保</w:t>
      </w:r>
      <w:r>
        <w:rPr>
          <w:rFonts w:ascii="宋体" w:hAnsi="宋体"/>
          <w:color w:val="auto"/>
          <w:sz w:val="24"/>
          <w:szCs w:val="24"/>
          <w:highlight w:val="none"/>
        </w:rPr>
        <w:t>向贵方履行了</w:t>
      </w:r>
      <w:r>
        <w:rPr>
          <w:rFonts w:hint="eastAsia" w:ascii="宋体" w:hAnsi="宋体"/>
          <w:color w:val="auto"/>
          <w:sz w:val="24"/>
          <w:szCs w:val="24"/>
          <w:highlight w:val="none"/>
        </w:rPr>
        <w:t>保证担保责任</w:t>
      </w:r>
      <w:r>
        <w:rPr>
          <w:rFonts w:ascii="宋体" w:hAnsi="宋体"/>
          <w:color w:val="auto"/>
          <w:sz w:val="24"/>
          <w:szCs w:val="24"/>
          <w:highlight w:val="none"/>
        </w:rPr>
        <w:t>后，自我方向贵方支付</w:t>
      </w:r>
      <w:r>
        <w:rPr>
          <w:rFonts w:hint="eastAsia" w:ascii="宋体" w:hAnsi="宋体"/>
          <w:color w:val="auto"/>
          <w:sz w:val="24"/>
          <w:szCs w:val="24"/>
          <w:highlight w:val="none"/>
        </w:rPr>
        <w:t>的金额达到最高保证担保金额</w:t>
      </w:r>
      <w:r>
        <w:rPr>
          <w:rFonts w:ascii="宋体" w:hAnsi="宋体"/>
          <w:color w:val="auto"/>
          <w:sz w:val="24"/>
          <w:szCs w:val="24"/>
          <w:highlight w:val="none"/>
        </w:rPr>
        <w:t>之日起，</w:t>
      </w:r>
      <w:r>
        <w:rPr>
          <w:rFonts w:hint="eastAsia" w:ascii="宋体" w:hAnsi="宋体"/>
          <w:color w:val="auto"/>
          <w:sz w:val="24"/>
          <w:szCs w:val="24"/>
          <w:highlight w:val="none"/>
        </w:rPr>
        <w:t>保证担保责任</w:t>
      </w:r>
      <w:r>
        <w:rPr>
          <w:rFonts w:ascii="宋体" w:hAnsi="宋体"/>
          <w:color w:val="auto"/>
          <w:sz w:val="24"/>
          <w:szCs w:val="24"/>
          <w:highlight w:val="none"/>
        </w:rPr>
        <w:t xml:space="preserve">解除。 </w:t>
      </w:r>
    </w:p>
    <w:p w14:paraId="33B4CA9D">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w:t>
      </w:r>
      <w:r>
        <w:rPr>
          <w:rFonts w:ascii="宋体" w:hAnsi="宋体"/>
          <w:color w:val="auto"/>
          <w:sz w:val="24"/>
          <w:szCs w:val="24"/>
          <w:highlight w:val="none"/>
        </w:rPr>
        <w:t>按照法律法规的规定应解除我方保证</w:t>
      </w:r>
      <w:r>
        <w:rPr>
          <w:rFonts w:hint="eastAsia" w:ascii="宋体" w:hAnsi="宋体"/>
          <w:color w:val="auto"/>
          <w:sz w:val="24"/>
          <w:szCs w:val="24"/>
          <w:highlight w:val="none"/>
        </w:rPr>
        <w:t>担保</w:t>
      </w:r>
      <w:r>
        <w:rPr>
          <w:rFonts w:ascii="宋体" w:hAnsi="宋体"/>
          <w:color w:val="auto"/>
          <w:sz w:val="24"/>
          <w:szCs w:val="24"/>
          <w:highlight w:val="none"/>
        </w:rPr>
        <w:t>责任的其它情形的，我方在本保证担保项下的保证</w:t>
      </w:r>
      <w:r>
        <w:rPr>
          <w:rFonts w:hint="eastAsia" w:ascii="宋体" w:hAnsi="宋体"/>
          <w:color w:val="auto"/>
          <w:sz w:val="24"/>
          <w:szCs w:val="24"/>
          <w:highlight w:val="none"/>
        </w:rPr>
        <w:t>担保</w:t>
      </w:r>
      <w:r>
        <w:rPr>
          <w:rFonts w:ascii="宋体" w:hAnsi="宋体"/>
          <w:color w:val="auto"/>
          <w:sz w:val="24"/>
          <w:szCs w:val="24"/>
          <w:highlight w:val="none"/>
        </w:rPr>
        <w:t xml:space="preserve">责任亦解除。 </w:t>
      </w:r>
    </w:p>
    <w:p w14:paraId="5AA83FB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4.我方解除保证责任后，贵方应按上述约定，自我方保证担保责任解除之日起七</w:t>
      </w:r>
      <w:r>
        <w:rPr>
          <w:rFonts w:ascii="宋体" w:hAnsi="宋体"/>
          <w:color w:val="auto"/>
          <w:sz w:val="24"/>
          <w:szCs w:val="24"/>
          <w:highlight w:val="none"/>
        </w:rPr>
        <w:t>日内，将本保证担保原件返还我方。但是不论贵方是否按此要求将本保证担保</w:t>
      </w:r>
      <w:r>
        <w:rPr>
          <w:rFonts w:hint="eastAsia" w:ascii="宋体" w:hAnsi="宋体"/>
          <w:color w:val="auto"/>
          <w:sz w:val="24"/>
          <w:szCs w:val="24"/>
          <w:highlight w:val="none"/>
        </w:rPr>
        <w:t>原件</w:t>
      </w:r>
      <w:r>
        <w:rPr>
          <w:rFonts w:ascii="宋体" w:hAnsi="宋体"/>
          <w:color w:val="auto"/>
          <w:sz w:val="24"/>
          <w:szCs w:val="24"/>
          <w:highlight w:val="none"/>
        </w:rPr>
        <w:t>退回我方，我方在本保证担保项下的义务和责任均</w:t>
      </w:r>
      <w:r>
        <w:rPr>
          <w:rFonts w:hint="eastAsia" w:ascii="宋体" w:hAnsi="宋体"/>
          <w:color w:val="auto"/>
          <w:sz w:val="24"/>
          <w:szCs w:val="24"/>
          <w:highlight w:val="none"/>
        </w:rPr>
        <w:t>自保证担保责任解除之日</w:t>
      </w:r>
      <w:r>
        <w:rPr>
          <w:rFonts w:ascii="宋体" w:hAnsi="宋体"/>
          <w:color w:val="auto"/>
          <w:sz w:val="24"/>
          <w:szCs w:val="24"/>
          <w:highlight w:val="none"/>
        </w:rPr>
        <w:t>自动消灭。</w:t>
      </w:r>
    </w:p>
    <w:p w14:paraId="69C742AF">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六、免责条款</w:t>
      </w:r>
      <w:r>
        <w:rPr>
          <w:rFonts w:ascii="宋体" w:hAnsi="宋体"/>
          <w:b/>
          <w:bCs/>
          <w:color w:val="auto"/>
          <w:sz w:val="24"/>
          <w:szCs w:val="24"/>
          <w:highlight w:val="none"/>
        </w:rPr>
        <w:t xml:space="preserve"> </w:t>
      </w:r>
    </w:p>
    <w:p w14:paraId="5F5E240B">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因贵方</w:t>
      </w:r>
      <w:r>
        <w:rPr>
          <w:rFonts w:hint="eastAsia" w:ascii="宋体" w:hAnsi="宋体"/>
          <w:color w:val="auto"/>
          <w:sz w:val="24"/>
          <w:szCs w:val="24"/>
          <w:highlight w:val="none"/>
        </w:rPr>
        <w:t>原因</w:t>
      </w:r>
      <w:r>
        <w:rPr>
          <w:rFonts w:ascii="宋体" w:hAnsi="宋体"/>
          <w:color w:val="auto"/>
          <w:sz w:val="24"/>
          <w:szCs w:val="24"/>
          <w:highlight w:val="none"/>
        </w:rPr>
        <w:t>致使</w:t>
      </w:r>
      <w:r>
        <w:rPr>
          <w:rFonts w:hint="eastAsia" w:ascii="宋体" w:hAnsi="宋体"/>
          <w:color w:val="auto"/>
          <w:sz w:val="24"/>
          <w:szCs w:val="24"/>
          <w:highlight w:val="none"/>
        </w:rPr>
        <w:t>发生应承担保证责任情形的</w:t>
      </w:r>
      <w:r>
        <w:rPr>
          <w:rFonts w:ascii="宋体" w:hAnsi="宋体"/>
          <w:color w:val="auto"/>
          <w:sz w:val="24"/>
          <w:szCs w:val="24"/>
          <w:highlight w:val="none"/>
        </w:rPr>
        <w:t>，我方不承担保证</w:t>
      </w:r>
      <w:r>
        <w:rPr>
          <w:rFonts w:hint="eastAsia" w:ascii="宋体" w:hAnsi="宋体"/>
          <w:color w:val="auto"/>
          <w:sz w:val="24"/>
          <w:szCs w:val="24"/>
          <w:highlight w:val="none"/>
        </w:rPr>
        <w:t>担保</w:t>
      </w:r>
      <w:r>
        <w:rPr>
          <w:rFonts w:ascii="宋体" w:hAnsi="宋体"/>
          <w:color w:val="auto"/>
          <w:sz w:val="24"/>
          <w:szCs w:val="24"/>
          <w:highlight w:val="none"/>
        </w:rPr>
        <w:t xml:space="preserve">责任。 </w:t>
      </w:r>
    </w:p>
    <w:p w14:paraId="07C098C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依照法律规定或贵方与</w:t>
      </w:r>
      <w:r>
        <w:rPr>
          <w:rFonts w:hint="eastAsia" w:ascii="宋体" w:hAnsi="宋体"/>
          <w:color w:val="auto"/>
          <w:sz w:val="24"/>
          <w:szCs w:val="24"/>
          <w:highlight w:val="none"/>
        </w:rPr>
        <w:t>承包</w:t>
      </w:r>
      <w:r>
        <w:rPr>
          <w:rFonts w:ascii="宋体" w:hAnsi="宋体"/>
          <w:color w:val="auto"/>
          <w:sz w:val="24"/>
          <w:szCs w:val="24"/>
          <w:highlight w:val="none"/>
        </w:rPr>
        <w:t>人的另行约定，免除</w:t>
      </w:r>
      <w:r>
        <w:rPr>
          <w:rFonts w:hint="eastAsia" w:ascii="宋体" w:hAnsi="宋体"/>
          <w:color w:val="auto"/>
          <w:sz w:val="24"/>
          <w:szCs w:val="24"/>
          <w:highlight w:val="none"/>
        </w:rPr>
        <w:t>承包</w:t>
      </w:r>
      <w:r>
        <w:rPr>
          <w:rFonts w:ascii="宋体" w:hAnsi="宋体"/>
          <w:color w:val="auto"/>
          <w:sz w:val="24"/>
          <w:szCs w:val="24"/>
          <w:highlight w:val="none"/>
        </w:rPr>
        <w:t>人部分或全部义务的，我方亦免除其相应的保证</w:t>
      </w:r>
      <w:r>
        <w:rPr>
          <w:rFonts w:hint="eastAsia" w:ascii="宋体" w:hAnsi="宋体"/>
          <w:color w:val="auto"/>
          <w:sz w:val="24"/>
          <w:szCs w:val="24"/>
          <w:highlight w:val="none"/>
        </w:rPr>
        <w:t>担保</w:t>
      </w:r>
      <w:r>
        <w:rPr>
          <w:rFonts w:ascii="宋体" w:hAnsi="宋体"/>
          <w:color w:val="auto"/>
          <w:sz w:val="24"/>
          <w:szCs w:val="24"/>
          <w:highlight w:val="none"/>
        </w:rPr>
        <w:t xml:space="preserve">责任。 </w:t>
      </w:r>
    </w:p>
    <w:p w14:paraId="1F554FD6">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w:t>
      </w:r>
      <w:r>
        <w:rPr>
          <w:rFonts w:ascii="宋体" w:hAnsi="宋体"/>
          <w:color w:val="auto"/>
          <w:sz w:val="24"/>
          <w:szCs w:val="24"/>
          <w:highlight w:val="none"/>
        </w:rPr>
        <w:t>因不可抗力造成</w:t>
      </w:r>
      <w:r>
        <w:rPr>
          <w:rFonts w:hint="eastAsia" w:ascii="宋体" w:hAnsi="宋体"/>
          <w:color w:val="auto"/>
          <w:sz w:val="24"/>
          <w:szCs w:val="24"/>
          <w:highlight w:val="none"/>
        </w:rPr>
        <w:t>发生应承担保证责任情形的</w:t>
      </w:r>
      <w:r>
        <w:rPr>
          <w:rFonts w:ascii="宋体" w:hAnsi="宋体"/>
          <w:color w:val="auto"/>
          <w:sz w:val="24"/>
          <w:szCs w:val="24"/>
          <w:highlight w:val="none"/>
        </w:rPr>
        <w:t>，我方不承担保证</w:t>
      </w:r>
      <w:r>
        <w:rPr>
          <w:rFonts w:hint="eastAsia" w:ascii="宋体" w:hAnsi="宋体"/>
          <w:color w:val="auto"/>
          <w:sz w:val="24"/>
          <w:szCs w:val="24"/>
          <w:highlight w:val="none"/>
        </w:rPr>
        <w:t>担保</w:t>
      </w:r>
      <w:r>
        <w:rPr>
          <w:rFonts w:ascii="宋体" w:hAnsi="宋体"/>
          <w:color w:val="auto"/>
          <w:sz w:val="24"/>
          <w:szCs w:val="24"/>
          <w:highlight w:val="none"/>
        </w:rPr>
        <w:t>责任。</w:t>
      </w:r>
    </w:p>
    <w:p w14:paraId="3BDE0EB0">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七、其他</w:t>
      </w:r>
    </w:p>
    <w:p w14:paraId="43A3123D">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本保证担保项下的权利不得转让，不得设定担保。贵方未经我方书面同意转让本保证担保或其项下任何权利，</w:t>
      </w:r>
      <w:r>
        <w:rPr>
          <w:rFonts w:hint="eastAsia" w:ascii="宋体" w:hAnsi="宋体"/>
          <w:color w:val="auto"/>
          <w:sz w:val="24"/>
          <w:szCs w:val="24"/>
          <w:highlight w:val="none"/>
        </w:rPr>
        <w:t>对我方不发生法律效力</w:t>
      </w:r>
      <w:r>
        <w:rPr>
          <w:rFonts w:ascii="宋体" w:hAnsi="宋体"/>
          <w:color w:val="auto"/>
          <w:sz w:val="24"/>
          <w:szCs w:val="24"/>
          <w:highlight w:val="none"/>
        </w:rPr>
        <w:t xml:space="preserve">。 </w:t>
      </w:r>
    </w:p>
    <w:p w14:paraId="37A718B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.本</w:t>
      </w:r>
      <w:r>
        <w:rPr>
          <w:rFonts w:hint="eastAsia" w:ascii="宋体" w:hAnsi="宋体"/>
          <w:color w:val="auto"/>
          <w:sz w:val="24"/>
          <w:szCs w:val="24"/>
          <w:highlight w:val="none"/>
        </w:rPr>
        <w:t>保证担保适用的法律为中华人民共和国法律，争议裁判管辖地为中华人民共和国</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r>
        <w:rPr>
          <w:rFonts w:ascii="宋体" w:hAnsi="宋体"/>
          <w:color w:val="auto"/>
          <w:sz w:val="24"/>
          <w:szCs w:val="24"/>
          <w:highlight w:val="none"/>
        </w:rPr>
        <w:t xml:space="preserve"> </w:t>
      </w:r>
    </w:p>
    <w:p w14:paraId="1339376F">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w:t>
      </w:r>
      <w:r>
        <w:rPr>
          <w:rFonts w:ascii="宋体" w:hAnsi="宋体"/>
          <w:color w:val="auto"/>
          <w:sz w:val="24"/>
          <w:szCs w:val="24"/>
          <w:highlight w:val="none"/>
        </w:rPr>
        <w:t>.本</w:t>
      </w:r>
      <w:r>
        <w:rPr>
          <w:rFonts w:hint="eastAsia" w:ascii="宋体" w:hAnsi="宋体"/>
          <w:color w:val="auto"/>
          <w:sz w:val="24"/>
          <w:szCs w:val="24"/>
          <w:highlight w:val="none"/>
        </w:rPr>
        <w:t>保证担保</w:t>
      </w:r>
      <w:r>
        <w:rPr>
          <w:rFonts w:ascii="宋体" w:hAnsi="宋体"/>
          <w:color w:val="auto"/>
          <w:sz w:val="24"/>
          <w:szCs w:val="24"/>
          <w:highlight w:val="none"/>
        </w:rPr>
        <w:t>自我方法定代表</w:t>
      </w:r>
      <w:r>
        <w:rPr>
          <w:rFonts w:hint="eastAsia" w:ascii="宋体" w:hAnsi="宋体"/>
          <w:color w:val="auto"/>
          <w:sz w:val="24"/>
          <w:szCs w:val="24"/>
          <w:highlight w:val="none"/>
        </w:rPr>
        <w:t>人或授权代表</w:t>
      </w:r>
      <w:r>
        <w:rPr>
          <w:rFonts w:ascii="宋体" w:hAnsi="宋体"/>
          <w:color w:val="auto"/>
          <w:sz w:val="24"/>
          <w:szCs w:val="24"/>
          <w:highlight w:val="none"/>
        </w:rPr>
        <w:t>签字</w:t>
      </w:r>
      <w:r>
        <w:rPr>
          <w:rFonts w:hint="eastAsia" w:ascii="宋体" w:hAnsi="宋体"/>
          <w:color w:val="auto"/>
          <w:sz w:val="24"/>
          <w:szCs w:val="24"/>
          <w:highlight w:val="none"/>
        </w:rPr>
        <w:t>并</w:t>
      </w:r>
      <w:r>
        <w:rPr>
          <w:rFonts w:ascii="宋体" w:hAnsi="宋体"/>
          <w:color w:val="auto"/>
          <w:sz w:val="24"/>
          <w:szCs w:val="24"/>
          <w:highlight w:val="none"/>
        </w:rPr>
        <w:t xml:space="preserve">加盖公章之日起生效。 </w:t>
      </w:r>
    </w:p>
    <w:p w14:paraId="6332BA3E">
      <w:pPr>
        <w:spacing w:line="360" w:lineRule="auto"/>
        <w:ind w:firstLine="480" w:firstLineChars="200"/>
        <w:rPr>
          <w:rFonts w:ascii="宋体" w:hAnsi="宋体"/>
          <w:color w:val="auto"/>
          <w:sz w:val="24"/>
          <w:szCs w:val="24"/>
          <w:highlight w:val="none"/>
        </w:rPr>
      </w:pPr>
    </w:p>
    <w:p w14:paraId="0C38B35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保 证 人</w:t>
      </w:r>
      <w:r>
        <w:rPr>
          <w:rFonts w:ascii="宋体" w:hAnsi="宋体"/>
          <w:color w:val="auto"/>
          <w:sz w:val="24"/>
          <w:szCs w:val="24"/>
          <w:highlight w:val="none"/>
        </w:rPr>
        <w:t xml:space="preserve">：                </w:t>
      </w:r>
      <w:r>
        <w:rPr>
          <w:rFonts w:hint="eastAsia" w:ascii="宋体" w:hAnsi="宋体"/>
          <w:color w:val="auto"/>
          <w:sz w:val="24"/>
          <w:szCs w:val="24"/>
          <w:highlight w:val="non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（公</w:t>
      </w:r>
      <w:r>
        <w:rPr>
          <w:rFonts w:ascii="宋体" w:hAnsi="宋体"/>
          <w:color w:val="auto"/>
          <w:sz w:val="24"/>
          <w:szCs w:val="24"/>
          <w:highlight w:val="none"/>
        </w:rPr>
        <w:t xml:space="preserve">章） </w:t>
      </w:r>
    </w:p>
    <w:p w14:paraId="5B926717">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法定代表人（或授权代表）：</w:t>
      </w:r>
      <w:r>
        <w:rPr>
          <w:rFonts w:ascii="宋体" w:hAnsi="宋体"/>
          <w:color w:val="auto"/>
          <w:sz w:val="24"/>
          <w:szCs w:val="24"/>
          <w:highlight w:val="none"/>
        </w:rPr>
        <w:t xml:space="preserve">               （签字） </w:t>
      </w:r>
    </w:p>
    <w:p w14:paraId="3939C456">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地</w:t>
      </w:r>
      <w:r>
        <w:rPr>
          <w:rFonts w:ascii="宋体" w:hAnsi="宋体"/>
          <w:color w:val="auto"/>
          <w:sz w:val="24"/>
          <w:szCs w:val="24"/>
          <w:highlight w:val="none"/>
        </w:rPr>
        <w:t xml:space="preserve">    址：                                       </w:t>
      </w:r>
    </w:p>
    <w:p w14:paraId="10A228D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邮政编码：</w:t>
      </w:r>
      <w:r>
        <w:rPr>
          <w:rFonts w:ascii="宋体" w:hAnsi="宋体"/>
          <w:color w:val="auto"/>
          <w:sz w:val="24"/>
          <w:szCs w:val="24"/>
          <w:highlight w:val="none"/>
        </w:rPr>
        <w:t xml:space="preserve">                 </w:t>
      </w:r>
    </w:p>
    <w:p w14:paraId="77487D0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电</w:t>
      </w:r>
      <w:r>
        <w:rPr>
          <w:rFonts w:ascii="宋体" w:hAnsi="宋体"/>
          <w:color w:val="auto"/>
          <w:sz w:val="24"/>
          <w:szCs w:val="24"/>
          <w:highlight w:val="none"/>
        </w:rPr>
        <w:t xml:space="preserve">    话：                 </w:t>
      </w:r>
    </w:p>
    <w:p w14:paraId="3E8A932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传</w:t>
      </w:r>
      <w:r>
        <w:rPr>
          <w:rFonts w:ascii="宋体" w:hAnsi="宋体"/>
          <w:color w:val="auto"/>
          <w:sz w:val="24"/>
          <w:szCs w:val="24"/>
          <w:highlight w:val="none"/>
        </w:rPr>
        <w:t xml:space="preserve">    真：                 </w:t>
      </w:r>
    </w:p>
    <w:p w14:paraId="61D8514B">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 xml:space="preserve">时 </w:t>
      </w:r>
      <w:r>
        <w:rPr>
          <w:rFonts w:ascii="宋体" w:hAnsi="宋体"/>
          <w:color w:val="auto"/>
          <w:sz w:val="24"/>
          <w:szCs w:val="24"/>
          <w:highlight w:val="none"/>
        </w:rPr>
        <w:t xml:space="preserve">   </w:t>
      </w:r>
      <w:r>
        <w:rPr>
          <w:rFonts w:hint="eastAsia" w:ascii="宋体" w:hAnsi="宋体"/>
          <w:color w:val="auto"/>
          <w:sz w:val="24"/>
          <w:szCs w:val="24"/>
          <w:highlight w:val="none"/>
        </w:rPr>
        <w:t>间：</w:t>
      </w:r>
      <w:r>
        <w:rPr>
          <w:rFonts w:ascii="宋体" w:hAnsi="宋体"/>
          <w:color w:val="auto"/>
          <w:sz w:val="24"/>
          <w:szCs w:val="24"/>
          <w:highlight w:val="none"/>
        </w:rPr>
        <w:t xml:space="preserve">      年      月        日</w:t>
      </w:r>
    </w:p>
    <w:p w14:paraId="2ACBCDF9">
      <w:pPr>
        <w:rPr>
          <w:color w:val="auto"/>
          <w:highlight w:val="none"/>
        </w:rPr>
      </w:pPr>
    </w:p>
    <w:p w14:paraId="15D9601D">
      <w:pPr>
        <w:spacing w:line="360" w:lineRule="auto"/>
        <w:jc w:val="center"/>
        <w:rPr>
          <w:rFonts w:hint="eastAsia" w:ascii="宋体" w:hAnsi="宋体"/>
          <w:b/>
          <w:bCs/>
          <w:color w:val="auto"/>
          <w:sz w:val="32"/>
          <w:szCs w:val="32"/>
          <w:highlight w:val="none"/>
        </w:rPr>
      </w:pPr>
    </w:p>
    <w:p w14:paraId="68F0BE1B">
      <w:pPr>
        <w:spacing w:line="360" w:lineRule="auto"/>
        <w:jc w:val="center"/>
        <w:rPr>
          <w:rFonts w:hint="eastAsia" w:ascii="宋体" w:hAnsi="宋体"/>
          <w:b/>
          <w:bCs/>
          <w:color w:val="auto"/>
          <w:sz w:val="32"/>
          <w:szCs w:val="32"/>
          <w:highlight w:val="none"/>
        </w:rPr>
      </w:pPr>
    </w:p>
    <w:p w14:paraId="7BA1D3CC">
      <w:pPr>
        <w:spacing w:line="360" w:lineRule="auto"/>
        <w:jc w:val="center"/>
        <w:rPr>
          <w:rFonts w:hint="eastAsia" w:ascii="宋体" w:hAnsi="宋体"/>
          <w:b/>
          <w:bCs/>
          <w:color w:val="auto"/>
          <w:sz w:val="32"/>
          <w:szCs w:val="32"/>
          <w:highlight w:val="none"/>
        </w:rPr>
      </w:pPr>
    </w:p>
    <w:p w14:paraId="3359096D">
      <w:pPr>
        <w:spacing w:line="360" w:lineRule="auto"/>
        <w:jc w:val="center"/>
        <w:rPr>
          <w:rFonts w:hint="eastAsia" w:ascii="宋体" w:hAnsi="宋体"/>
          <w:b/>
          <w:bCs/>
          <w:color w:val="auto"/>
          <w:sz w:val="32"/>
          <w:szCs w:val="32"/>
          <w:highlight w:val="none"/>
        </w:rPr>
      </w:pPr>
    </w:p>
    <w:p w14:paraId="71BD0914">
      <w:pPr>
        <w:spacing w:line="360" w:lineRule="auto"/>
        <w:jc w:val="center"/>
        <w:rPr>
          <w:rFonts w:hint="eastAsia" w:ascii="宋体" w:hAnsi="宋体"/>
          <w:b/>
          <w:bCs/>
          <w:color w:val="auto"/>
          <w:sz w:val="32"/>
          <w:szCs w:val="32"/>
          <w:highlight w:val="none"/>
        </w:rPr>
      </w:pPr>
    </w:p>
    <w:p w14:paraId="559CB96B">
      <w:pPr>
        <w:spacing w:line="360" w:lineRule="auto"/>
        <w:jc w:val="center"/>
        <w:rPr>
          <w:rFonts w:hint="eastAsia" w:ascii="宋体" w:hAnsi="宋体"/>
          <w:b/>
          <w:bCs/>
          <w:color w:val="auto"/>
          <w:sz w:val="32"/>
          <w:szCs w:val="32"/>
          <w:highlight w:val="none"/>
        </w:rPr>
      </w:pPr>
    </w:p>
    <w:p w14:paraId="0AE6AB62">
      <w:pPr>
        <w:spacing w:line="360" w:lineRule="auto"/>
        <w:jc w:val="center"/>
        <w:rPr>
          <w:rFonts w:hint="eastAsia" w:ascii="宋体" w:hAnsi="宋体"/>
          <w:b/>
          <w:bCs/>
          <w:color w:val="auto"/>
          <w:sz w:val="32"/>
          <w:szCs w:val="32"/>
          <w:highlight w:val="none"/>
        </w:rPr>
      </w:pPr>
    </w:p>
    <w:p w14:paraId="5EFDACEF">
      <w:pPr>
        <w:spacing w:line="360" w:lineRule="auto"/>
        <w:jc w:val="center"/>
        <w:rPr>
          <w:rFonts w:hint="eastAsia" w:ascii="宋体" w:hAnsi="宋体"/>
          <w:b/>
          <w:bCs/>
          <w:color w:val="auto"/>
          <w:sz w:val="32"/>
          <w:szCs w:val="32"/>
          <w:highlight w:val="none"/>
        </w:rPr>
      </w:pPr>
    </w:p>
    <w:p w14:paraId="5AF67F60">
      <w:pPr>
        <w:spacing w:line="360" w:lineRule="auto"/>
        <w:jc w:val="center"/>
        <w:rPr>
          <w:rFonts w:hint="eastAsia" w:ascii="宋体" w:hAnsi="宋体"/>
          <w:b/>
          <w:bCs/>
          <w:color w:val="auto"/>
          <w:sz w:val="32"/>
          <w:szCs w:val="32"/>
          <w:highlight w:val="none"/>
        </w:rPr>
      </w:pPr>
    </w:p>
    <w:p w14:paraId="4A330867">
      <w:pPr>
        <w:spacing w:line="360" w:lineRule="auto"/>
        <w:jc w:val="center"/>
        <w:rPr>
          <w:rFonts w:hint="eastAsia" w:ascii="宋体" w:hAnsi="宋体"/>
          <w:b/>
          <w:bCs/>
          <w:color w:val="auto"/>
          <w:sz w:val="32"/>
          <w:szCs w:val="32"/>
          <w:highlight w:val="none"/>
        </w:rPr>
      </w:pPr>
    </w:p>
    <w:p w14:paraId="15310E2E">
      <w:pPr>
        <w:spacing w:line="360" w:lineRule="auto"/>
        <w:jc w:val="center"/>
        <w:rPr>
          <w:rFonts w:hint="eastAsia" w:ascii="宋体" w:hAnsi="宋体"/>
          <w:b/>
          <w:bCs/>
          <w:color w:val="auto"/>
          <w:sz w:val="32"/>
          <w:szCs w:val="32"/>
          <w:highlight w:val="none"/>
        </w:rPr>
      </w:pPr>
    </w:p>
    <w:p w14:paraId="5CF6DC16">
      <w:pPr>
        <w:spacing w:line="360" w:lineRule="auto"/>
        <w:jc w:val="center"/>
        <w:rPr>
          <w:rFonts w:hint="eastAsia" w:ascii="宋体" w:hAnsi="宋体"/>
          <w:b/>
          <w:bCs/>
          <w:color w:val="auto"/>
          <w:sz w:val="32"/>
          <w:szCs w:val="32"/>
          <w:highlight w:val="none"/>
        </w:rPr>
      </w:pPr>
    </w:p>
    <w:p w14:paraId="486450CD">
      <w:pPr>
        <w:spacing w:line="360" w:lineRule="auto"/>
        <w:jc w:val="center"/>
        <w:rPr>
          <w:rFonts w:hint="eastAsia" w:ascii="宋体" w:hAnsi="宋体"/>
          <w:b/>
          <w:bCs/>
          <w:color w:val="auto"/>
          <w:sz w:val="32"/>
          <w:szCs w:val="32"/>
          <w:highlight w:val="none"/>
        </w:rPr>
      </w:pPr>
    </w:p>
    <w:p w14:paraId="4B12C86F">
      <w:pPr>
        <w:spacing w:line="360" w:lineRule="auto"/>
        <w:jc w:val="center"/>
        <w:rPr>
          <w:rFonts w:hint="eastAsia" w:ascii="宋体" w:hAnsi="宋体"/>
          <w:b/>
          <w:bCs/>
          <w:color w:val="auto"/>
          <w:sz w:val="32"/>
          <w:szCs w:val="32"/>
          <w:highlight w:val="none"/>
        </w:rPr>
      </w:pPr>
    </w:p>
    <w:p w14:paraId="06BB9726">
      <w:pPr>
        <w:spacing w:line="360" w:lineRule="auto"/>
        <w:jc w:val="center"/>
        <w:rPr>
          <w:rFonts w:hint="eastAsia" w:ascii="宋体" w:hAnsi="宋体"/>
          <w:b/>
          <w:bCs/>
          <w:color w:val="auto"/>
          <w:sz w:val="32"/>
          <w:szCs w:val="32"/>
          <w:highlight w:val="none"/>
        </w:rPr>
      </w:pPr>
    </w:p>
    <w:p w14:paraId="3F600A84">
      <w:pPr>
        <w:spacing w:line="360" w:lineRule="auto"/>
        <w:jc w:val="center"/>
        <w:rPr>
          <w:rFonts w:hint="eastAsia" w:ascii="宋体" w:hAnsi="宋体"/>
          <w:b/>
          <w:bCs/>
          <w:color w:val="auto"/>
          <w:sz w:val="32"/>
          <w:szCs w:val="32"/>
          <w:highlight w:val="none"/>
        </w:rPr>
      </w:pPr>
    </w:p>
    <w:p w14:paraId="165238EE">
      <w:pPr>
        <w:spacing w:line="360" w:lineRule="auto"/>
        <w:jc w:val="center"/>
        <w:rPr>
          <w:rFonts w:hint="eastAsia" w:ascii="宋体" w:hAnsi="宋体"/>
          <w:b/>
          <w:bCs/>
          <w:color w:val="auto"/>
          <w:sz w:val="32"/>
          <w:szCs w:val="32"/>
          <w:highlight w:val="none"/>
        </w:rPr>
      </w:pPr>
    </w:p>
    <w:p w14:paraId="0E31F57C">
      <w:pPr>
        <w:spacing w:before="120" w:beforeLines="50" w:after="120" w:afterLines="50" w:line="440" w:lineRule="exact"/>
        <w:jc w:val="left"/>
        <w:rPr>
          <w:rFonts w:hint="eastAsia"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rPr>
        <w:t>附件9：支付保函示范文本</w:t>
      </w:r>
    </w:p>
    <w:p w14:paraId="6AF60468">
      <w:pPr>
        <w:spacing w:line="360" w:lineRule="auto"/>
        <w:jc w:val="left"/>
        <w:rPr>
          <w:rFonts w:ascii="黑体" w:hAnsi="黑体" w:eastAsia="黑体" w:cs="黑体"/>
          <w:b/>
          <w:bCs/>
          <w:color w:val="auto"/>
          <w:sz w:val="32"/>
          <w:szCs w:val="32"/>
          <w:highlight w:val="none"/>
        </w:rPr>
      </w:pPr>
    </w:p>
    <w:p w14:paraId="1EC27697">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支付保函示范文本</w:t>
      </w:r>
    </w:p>
    <w:p w14:paraId="188027F5">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（独立保函）</w:t>
      </w:r>
    </w:p>
    <w:p w14:paraId="2524A8C3">
      <w:pPr>
        <w:wordWrap w:val="0"/>
        <w:spacing w:line="360" w:lineRule="auto"/>
        <w:jc w:val="right"/>
        <w:rPr>
          <w:rFonts w:ascii="宋体" w:hAnsi="宋体"/>
          <w:color w:val="auto"/>
          <w:highlight w:val="none"/>
        </w:rPr>
      </w:pPr>
      <w:r>
        <w:rPr>
          <w:rFonts w:hint="eastAsia" w:ascii="宋体" w:hAnsi="宋体"/>
          <w:color w:val="auto"/>
          <w:highlight w:val="none"/>
        </w:rPr>
        <w:t xml:space="preserve">编号： </w:t>
      </w:r>
      <w:r>
        <w:rPr>
          <w:rFonts w:ascii="宋体" w:hAnsi="宋体"/>
          <w:color w:val="auto"/>
          <w:highlight w:val="none"/>
        </w:rPr>
        <w:t xml:space="preserve">          </w:t>
      </w:r>
    </w:p>
    <w:p w14:paraId="4D43DAB6">
      <w:pPr>
        <w:spacing w:line="360" w:lineRule="auto"/>
        <w:rPr>
          <w:rFonts w:ascii="宋体" w:hAnsi="宋体"/>
          <w:color w:val="auto"/>
          <w:sz w:val="24"/>
          <w:szCs w:val="24"/>
          <w:highlight w:val="none"/>
        </w:rPr>
      </w:pPr>
      <w:r>
        <w:rPr>
          <w:rFonts w:hint="eastAsia" w:ascii="宋体" w:hAnsi="宋体"/>
          <w:color w:val="auto"/>
          <w:sz w:val="24"/>
          <w:szCs w:val="24"/>
          <w:highlight w:val="none"/>
        </w:rPr>
        <w:t>申请人：</w:t>
      </w:r>
    </w:p>
    <w:p w14:paraId="26913802">
      <w:pPr>
        <w:spacing w:line="360" w:lineRule="auto"/>
        <w:rPr>
          <w:rFonts w:ascii="宋体" w:hAnsi="宋体"/>
          <w:color w:val="auto"/>
          <w:sz w:val="24"/>
          <w:szCs w:val="24"/>
          <w:highlight w:val="none"/>
        </w:rPr>
      </w:pPr>
      <w:r>
        <w:rPr>
          <w:rFonts w:hint="eastAsia" w:ascii="宋体" w:hAnsi="宋体"/>
          <w:color w:val="auto"/>
          <w:sz w:val="24"/>
          <w:szCs w:val="24"/>
          <w:highlight w:val="none"/>
        </w:rPr>
        <w:t xml:space="preserve">  地址</w:t>
      </w:r>
      <w:r>
        <w:rPr>
          <w:rFonts w:ascii="宋体" w:hAnsi="宋体"/>
          <w:color w:val="auto"/>
          <w:sz w:val="24"/>
          <w:szCs w:val="24"/>
          <w:highlight w:val="none"/>
        </w:rPr>
        <w:t>：</w:t>
      </w:r>
    </w:p>
    <w:p w14:paraId="07480811">
      <w:pPr>
        <w:spacing w:line="360" w:lineRule="auto"/>
        <w:rPr>
          <w:rFonts w:ascii="宋体" w:hAnsi="宋体"/>
          <w:color w:val="auto"/>
          <w:sz w:val="24"/>
          <w:szCs w:val="24"/>
          <w:highlight w:val="none"/>
        </w:rPr>
      </w:pPr>
      <w:r>
        <w:rPr>
          <w:rFonts w:hint="eastAsia" w:ascii="宋体" w:hAnsi="宋体"/>
          <w:color w:val="auto"/>
          <w:sz w:val="24"/>
          <w:szCs w:val="24"/>
          <w:highlight w:val="none"/>
        </w:rPr>
        <w:t>受益人：</w:t>
      </w:r>
    </w:p>
    <w:p w14:paraId="0ABEC0A5">
      <w:pPr>
        <w:spacing w:line="360" w:lineRule="auto"/>
        <w:rPr>
          <w:rFonts w:ascii="宋体" w:hAnsi="宋体"/>
          <w:color w:val="auto"/>
          <w:sz w:val="24"/>
          <w:szCs w:val="24"/>
          <w:highlight w:val="none"/>
        </w:rPr>
      </w:pPr>
      <w:r>
        <w:rPr>
          <w:rFonts w:hint="eastAsia" w:ascii="宋体" w:hAnsi="宋体"/>
          <w:color w:val="auto"/>
          <w:sz w:val="24"/>
          <w:szCs w:val="24"/>
          <w:highlight w:val="none"/>
        </w:rPr>
        <w:t xml:space="preserve">  地址：</w:t>
      </w:r>
    </w:p>
    <w:p w14:paraId="56D5C491">
      <w:pPr>
        <w:spacing w:line="360" w:lineRule="auto"/>
        <w:rPr>
          <w:rFonts w:ascii="宋体" w:hAnsi="宋体"/>
          <w:color w:val="auto"/>
          <w:sz w:val="24"/>
          <w:szCs w:val="24"/>
          <w:highlight w:val="none"/>
        </w:rPr>
      </w:pPr>
      <w:r>
        <w:rPr>
          <w:rFonts w:hint="eastAsia" w:ascii="宋体" w:hAnsi="宋体"/>
          <w:color w:val="auto"/>
          <w:sz w:val="24"/>
          <w:szCs w:val="24"/>
          <w:highlight w:val="none"/>
        </w:rPr>
        <w:t>开立人：</w:t>
      </w:r>
    </w:p>
    <w:p w14:paraId="3093FD4E">
      <w:pPr>
        <w:spacing w:line="360" w:lineRule="auto"/>
        <w:rPr>
          <w:rFonts w:ascii="宋体" w:hAnsi="宋体"/>
          <w:color w:val="auto"/>
          <w:sz w:val="24"/>
          <w:szCs w:val="24"/>
          <w:highlight w:val="none"/>
        </w:rPr>
      </w:pPr>
      <w:r>
        <w:rPr>
          <w:rFonts w:hint="eastAsia" w:ascii="宋体" w:hAnsi="宋体"/>
          <w:color w:val="auto"/>
          <w:sz w:val="24"/>
          <w:szCs w:val="24"/>
          <w:highlight w:val="non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地址：</w:t>
      </w:r>
    </w:p>
    <w:p w14:paraId="53435340">
      <w:pPr>
        <w:spacing w:line="360" w:lineRule="auto"/>
        <w:rPr>
          <w:rFonts w:ascii="宋体" w:hAnsi="宋体"/>
          <w:color w:val="auto"/>
          <w:sz w:val="24"/>
          <w:szCs w:val="24"/>
          <w:highlight w:val="none"/>
        </w:rPr>
      </w:pPr>
      <w:r>
        <w:rPr>
          <w:rFonts w:ascii="宋体" w:hAnsi="宋体"/>
          <w:color w:val="auto"/>
          <w:sz w:val="24"/>
          <w:szCs w:val="24"/>
          <w:highlight w:val="none"/>
        </w:rPr>
        <w:t xml:space="preserve"> </w:t>
      </w:r>
    </w:p>
    <w:p w14:paraId="2A06B438">
      <w:pPr>
        <w:spacing w:line="360" w:lineRule="auto"/>
        <w:rPr>
          <w:rFonts w:ascii="宋体" w:hAnsi="宋体"/>
          <w:color w:val="auto"/>
          <w:sz w:val="24"/>
          <w:szCs w:val="24"/>
          <w:highlight w:val="none"/>
        </w:rPr>
      </w:pPr>
      <w:bookmarkStart w:id="1361" w:name="_Hlk40355074"/>
      <w:r>
        <w:rPr>
          <w:rFonts w:ascii="宋体" w:hAnsi="宋体"/>
          <w:color w:val="auto"/>
          <w:sz w:val="24"/>
          <w:szCs w:val="24"/>
          <w:highlight w:val="none"/>
          <w:u w:val="single"/>
        </w:rPr>
        <w:t xml:space="preserve">              </w:t>
      </w:r>
      <w:r>
        <w:rPr>
          <w:rFonts w:ascii="宋体" w:hAnsi="宋体"/>
          <w:color w:val="auto"/>
          <w:sz w:val="24"/>
          <w:szCs w:val="24"/>
          <w:highlight w:val="none"/>
        </w:rPr>
        <w:t>（</w:t>
      </w:r>
      <w:r>
        <w:rPr>
          <w:rFonts w:hint="eastAsia" w:ascii="宋体" w:hAnsi="宋体"/>
          <w:color w:val="auto"/>
          <w:sz w:val="24"/>
          <w:szCs w:val="24"/>
          <w:highlight w:val="none"/>
        </w:rPr>
        <w:t>受益人</w:t>
      </w:r>
      <w:r>
        <w:rPr>
          <w:rFonts w:ascii="宋体" w:hAnsi="宋体"/>
          <w:color w:val="auto"/>
          <w:sz w:val="24"/>
          <w:szCs w:val="24"/>
          <w:highlight w:val="none"/>
        </w:rPr>
        <w:t xml:space="preserve">名称）： </w:t>
      </w:r>
    </w:p>
    <w:bookmarkEnd w:id="1361"/>
    <w:p w14:paraId="353C998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鉴于</w:t>
      </w:r>
      <w:r>
        <w:rPr>
          <w:rFonts w:ascii="宋体" w:hAnsi="宋体"/>
          <w:color w:val="auto"/>
          <w:sz w:val="24"/>
          <w:szCs w:val="24"/>
          <w:highlight w:val="none"/>
          <w:u w:val="single"/>
        </w:rPr>
        <w:t xml:space="preserve">        </w:t>
      </w:r>
      <w:r>
        <w:rPr>
          <w:rFonts w:ascii="宋体" w:hAnsi="宋体"/>
          <w:color w:val="auto"/>
          <w:sz w:val="24"/>
          <w:szCs w:val="24"/>
          <w:highlight w:val="none"/>
        </w:rPr>
        <w:t>（以下简称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受益人</w:t>
      </w:r>
      <w:r>
        <w:rPr>
          <w:rFonts w:hint="eastAsia" w:ascii="宋体" w:hAnsi="宋体"/>
          <w:color w:val="auto"/>
          <w:sz w:val="24"/>
          <w:szCs w:val="24"/>
          <w:highlight w:val="none"/>
          <w:lang w:eastAsia="zh-CN"/>
        </w:rPr>
        <w:t>”</w:t>
      </w:r>
      <w:r>
        <w:rPr>
          <w:rFonts w:ascii="宋体" w:hAnsi="宋体"/>
          <w:color w:val="auto"/>
          <w:sz w:val="24"/>
          <w:szCs w:val="24"/>
          <w:highlight w:val="none"/>
        </w:rPr>
        <w:t>）</w:t>
      </w:r>
      <w:r>
        <w:rPr>
          <w:rFonts w:hint="eastAsia" w:ascii="宋体" w:hAnsi="宋体"/>
          <w:color w:val="auto"/>
          <w:sz w:val="24"/>
          <w:szCs w:val="24"/>
          <w:highlight w:val="none"/>
        </w:rPr>
        <w:t>与</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ascii="宋体" w:hAnsi="宋体"/>
          <w:color w:val="auto"/>
          <w:sz w:val="24"/>
          <w:szCs w:val="24"/>
          <w:highlight w:val="none"/>
        </w:rPr>
        <w:t>（以下简称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申请人</w:t>
      </w:r>
      <w:r>
        <w:rPr>
          <w:rFonts w:hint="eastAsia" w:ascii="宋体" w:hAnsi="宋体"/>
          <w:color w:val="auto"/>
          <w:sz w:val="24"/>
          <w:szCs w:val="24"/>
          <w:highlight w:val="none"/>
          <w:lang w:eastAsia="zh-CN"/>
        </w:rPr>
        <w:t>”</w:t>
      </w:r>
      <w:r>
        <w:rPr>
          <w:rFonts w:ascii="宋体" w:hAnsi="宋体"/>
          <w:color w:val="auto"/>
          <w:sz w:val="24"/>
          <w:szCs w:val="24"/>
          <w:highlight w:val="none"/>
        </w:rPr>
        <w:t>）</w:t>
      </w:r>
      <w:r>
        <w:rPr>
          <w:rFonts w:hint="eastAsia" w:ascii="宋体" w:hAnsi="宋体"/>
          <w:color w:val="auto"/>
          <w:sz w:val="24"/>
          <w:szCs w:val="24"/>
          <w:highlight w:val="none"/>
        </w:rPr>
        <w:t>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日就</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工程（以下简称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本工程</w:t>
      </w:r>
      <w:r>
        <w:rPr>
          <w:rFonts w:hint="eastAsia" w:ascii="宋体" w:hAnsi="宋体"/>
          <w:color w:val="auto"/>
          <w:sz w:val="24"/>
          <w:szCs w:val="24"/>
          <w:highlight w:val="none"/>
          <w:lang w:eastAsia="zh-CN"/>
        </w:rPr>
        <w:t>”</w:t>
      </w:r>
      <w:r>
        <w:rPr>
          <w:rFonts w:hint="eastAsia" w:ascii="宋体" w:hAnsi="宋体"/>
          <w:color w:val="auto"/>
          <w:sz w:val="24"/>
          <w:szCs w:val="24"/>
          <w:highlight w:val="none"/>
        </w:rPr>
        <w:t>）施工和有关事项协商一致共同签订</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w:t>
      </w:r>
      <w:r>
        <w:rPr>
          <w:rFonts w:hint="eastAsia" w:ascii="宋体" w:hAnsi="宋体"/>
          <w:color w:val="auto"/>
          <w:sz w:val="24"/>
          <w:szCs w:val="24"/>
          <w:highlight w:val="none"/>
        </w:rPr>
        <w:t>（以下简称基础合同</w:t>
      </w:r>
      <w:r>
        <w:rPr>
          <w:rFonts w:hint="eastAsia" w:ascii="宋体" w:hAnsi="宋体"/>
          <w:color w:val="auto"/>
          <w:sz w:val="24"/>
          <w:szCs w:val="24"/>
          <w:highlight w:val="none"/>
          <w:lang w:eastAsia="zh-CN"/>
        </w:rPr>
        <w:t>”</w:t>
      </w:r>
      <w:r>
        <w:rPr>
          <w:rFonts w:hint="eastAsia" w:ascii="宋体" w:hAnsi="宋体"/>
          <w:color w:val="auto"/>
          <w:sz w:val="24"/>
          <w:szCs w:val="24"/>
          <w:highlight w:val="none"/>
        </w:rPr>
        <w:t>），我方（即</w:t>
      </w:r>
      <w:r>
        <w:rPr>
          <w:rFonts w:hint="eastAsia" w:ascii="宋体" w:hAnsi="宋体"/>
          <w:color w:val="auto"/>
          <w:sz w:val="24"/>
          <w:szCs w:val="24"/>
          <w:highlight w:val="none"/>
          <w:lang w:eastAsia="zh-CN"/>
        </w:rPr>
        <w:t>“</w:t>
      </w:r>
      <w:r>
        <w:rPr>
          <w:rFonts w:hint="eastAsia" w:ascii="宋体" w:hAnsi="宋体"/>
          <w:color w:val="auto"/>
          <w:sz w:val="24"/>
          <w:szCs w:val="24"/>
          <w:highlight w:val="none"/>
        </w:rPr>
        <w:t>开立人</w:t>
      </w:r>
      <w:r>
        <w:rPr>
          <w:rFonts w:hint="eastAsia" w:ascii="宋体" w:hAnsi="宋体"/>
          <w:color w:val="auto"/>
          <w:sz w:val="24"/>
          <w:szCs w:val="24"/>
          <w:highlight w:val="none"/>
          <w:lang w:eastAsia="zh-CN"/>
        </w:rPr>
        <w:t>”</w:t>
      </w:r>
      <w:r>
        <w:rPr>
          <w:rFonts w:hint="eastAsia" w:ascii="宋体" w:hAnsi="宋体"/>
          <w:color w:val="auto"/>
          <w:sz w:val="24"/>
          <w:szCs w:val="24"/>
          <w:highlight w:val="none"/>
        </w:rPr>
        <w:t>）根据基础合同了解到申请人为基础合同项下之发包人，受益人为基础合同项下之承包人，基于申请人</w:t>
      </w:r>
      <w:r>
        <w:rPr>
          <w:rFonts w:ascii="宋体" w:hAnsi="宋体"/>
          <w:color w:val="auto"/>
          <w:sz w:val="24"/>
          <w:szCs w:val="24"/>
          <w:highlight w:val="none"/>
        </w:rPr>
        <w:t>的请求，我方同意就</w:t>
      </w:r>
      <w:r>
        <w:rPr>
          <w:rFonts w:hint="eastAsia" w:ascii="宋体" w:hAnsi="宋体"/>
          <w:color w:val="auto"/>
          <w:sz w:val="24"/>
          <w:szCs w:val="24"/>
          <w:highlight w:val="none"/>
        </w:rPr>
        <w:t>申请人</w:t>
      </w:r>
      <w:r>
        <w:rPr>
          <w:rFonts w:ascii="宋体" w:hAnsi="宋体"/>
          <w:color w:val="auto"/>
          <w:sz w:val="24"/>
          <w:szCs w:val="24"/>
          <w:highlight w:val="none"/>
        </w:rPr>
        <w:t>履行</w:t>
      </w:r>
      <w:r>
        <w:rPr>
          <w:rFonts w:hint="eastAsia" w:ascii="宋体" w:hAnsi="宋体"/>
          <w:color w:val="auto"/>
          <w:sz w:val="24"/>
          <w:szCs w:val="24"/>
          <w:highlight w:val="none"/>
        </w:rPr>
        <w:t>与贵方签订的基础合同</w:t>
      </w:r>
      <w:r>
        <w:rPr>
          <w:rFonts w:ascii="宋体" w:hAnsi="宋体"/>
          <w:color w:val="auto"/>
          <w:sz w:val="24"/>
          <w:szCs w:val="24"/>
          <w:highlight w:val="none"/>
        </w:rPr>
        <w:t>项下的</w:t>
      </w:r>
      <w:r>
        <w:rPr>
          <w:rFonts w:hint="eastAsia" w:ascii="宋体" w:hAnsi="宋体"/>
          <w:color w:val="auto"/>
          <w:sz w:val="24"/>
          <w:szCs w:val="24"/>
          <w:highlight w:val="none"/>
        </w:rPr>
        <w:t>工程款（指基础合同约定的除工程质量保修金以外的工程款）付款</w:t>
      </w:r>
      <w:r>
        <w:rPr>
          <w:rFonts w:ascii="宋体" w:hAnsi="宋体"/>
          <w:color w:val="auto"/>
          <w:sz w:val="24"/>
          <w:szCs w:val="24"/>
          <w:highlight w:val="none"/>
        </w:rPr>
        <w:t>义务</w:t>
      </w:r>
      <w:r>
        <w:rPr>
          <w:rFonts w:hint="eastAsia" w:ascii="宋体" w:hAnsi="宋体"/>
          <w:color w:val="auto"/>
          <w:sz w:val="24"/>
          <w:szCs w:val="24"/>
          <w:highlight w:val="none"/>
        </w:rPr>
        <w:t>，</w:t>
      </w:r>
      <w:r>
        <w:rPr>
          <w:rFonts w:ascii="宋体" w:hAnsi="宋体"/>
          <w:color w:val="auto"/>
          <w:sz w:val="24"/>
          <w:szCs w:val="24"/>
          <w:highlight w:val="none"/>
        </w:rPr>
        <w:t>向贵方提供不可撤销、</w:t>
      </w:r>
      <w:r>
        <w:rPr>
          <w:rFonts w:hint="eastAsia" w:ascii="宋体" w:hAnsi="宋体"/>
          <w:color w:val="auto"/>
          <w:sz w:val="24"/>
          <w:szCs w:val="24"/>
          <w:highlight w:val="none"/>
        </w:rPr>
        <w:t>不可转让的见索即付</w:t>
      </w:r>
      <w:r>
        <w:rPr>
          <w:rFonts w:ascii="宋体" w:hAnsi="宋体"/>
          <w:color w:val="auto"/>
          <w:sz w:val="24"/>
          <w:szCs w:val="24"/>
          <w:highlight w:val="none"/>
        </w:rPr>
        <w:t>独立</w:t>
      </w:r>
      <w:r>
        <w:rPr>
          <w:rFonts w:hint="eastAsia" w:ascii="宋体" w:hAnsi="宋体"/>
          <w:color w:val="auto"/>
          <w:sz w:val="24"/>
          <w:szCs w:val="24"/>
          <w:highlight w:val="none"/>
        </w:rPr>
        <w:t>保函（以下简称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本保函</w:t>
      </w:r>
      <w:r>
        <w:rPr>
          <w:rFonts w:hint="eastAsia" w:ascii="宋体" w:hAnsi="宋体"/>
          <w:color w:val="auto"/>
          <w:sz w:val="24"/>
          <w:szCs w:val="24"/>
          <w:highlight w:val="none"/>
          <w:lang w:eastAsia="zh-CN"/>
        </w:rPr>
        <w:t>”</w:t>
      </w:r>
      <w:r>
        <w:rPr>
          <w:rFonts w:hint="eastAsia" w:ascii="宋体" w:hAnsi="宋体"/>
          <w:color w:val="auto"/>
          <w:sz w:val="24"/>
          <w:szCs w:val="24"/>
          <w:highlight w:val="none"/>
        </w:rPr>
        <w:t>）</w:t>
      </w:r>
      <w:r>
        <w:rPr>
          <w:rFonts w:ascii="宋体" w:hAnsi="宋体"/>
          <w:color w:val="auto"/>
          <w:sz w:val="24"/>
          <w:szCs w:val="24"/>
          <w:highlight w:val="none"/>
        </w:rPr>
        <w:t xml:space="preserve">。 </w:t>
      </w:r>
    </w:p>
    <w:p w14:paraId="4FDE26AF">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一、本保函担保范围：申请人未履行基础合同约定的工程款支付义务，应当向贵方承担的违约责任和赔偿因此造成的损失、利息、律师费、诉讼费用等实现债权的费用。</w:t>
      </w:r>
    </w:p>
    <w:p w14:paraId="349D57AA">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二、本保函担保金额最高不超过</w:t>
      </w:r>
      <w:r>
        <w:rPr>
          <w:rFonts w:ascii="宋体" w:hAnsi="宋体"/>
          <w:color w:val="auto"/>
          <w:sz w:val="24"/>
          <w:szCs w:val="24"/>
          <w:highlight w:val="none"/>
        </w:rPr>
        <w:t>人民币（大写）</w:t>
      </w:r>
      <w:r>
        <w:rPr>
          <w:rFonts w:ascii="宋体" w:hAnsi="宋体"/>
          <w:color w:val="auto"/>
          <w:sz w:val="24"/>
          <w:szCs w:val="24"/>
          <w:highlight w:val="none"/>
          <w:u w:val="single"/>
        </w:rPr>
        <w:t xml:space="preserve">          </w:t>
      </w:r>
      <w:r>
        <w:rPr>
          <w:rFonts w:ascii="宋体" w:hAnsi="宋体"/>
          <w:color w:val="auto"/>
          <w:sz w:val="24"/>
          <w:szCs w:val="24"/>
          <w:highlight w:val="none"/>
        </w:rPr>
        <w:t>元（¥</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p>
    <w:p w14:paraId="7FF3448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三、本保函</w:t>
      </w:r>
      <w:r>
        <w:rPr>
          <w:rFonts w:ascii="宋体" w:hAnsi="宋体"/>
          <w:color w:val="auto"/>
          <w:sz w:val="24"/>
          <w:szCs w:val="24"/>
          <w:highlight w:val="none"/>
        </w:rPr>
        <w:t>有效期自</w:t>
      </w:r>
      <w:r>
        <w:rPr>
          <w:rFonts w:hint="eastAsia" w:ascii="宋体" w:hAnsi="宋体"/>
          <w:color w:val="auto"/>
          <w:sz w:val="24"/>
          <w:szCs w:val="24"/>
          <w:highlight w:val="none"/>
        </w:rPr>
        <w:t>开立之日起</w:t>
      </w:r>
      <w:r>
        <w:rPr>
          <w:rFonts w:ascii="宋体" w:hAnsi="宋体"/>
          <w:color w:val="auto"/>
          <w:sz w:val="24"/>
          <w:szCs w:val="24"/>
          <w:highlight w:val="none"/>
        </w:rPr>
        <w:t>至</w:t>
      </w:r>
      <w:r>
        <w:rPr>
          <w:rFonts w:hint="eastAsia" w:ascii="宋体" w:hAnsi="宋体"/>
          <w:color w:val="auto"/>
          <w:sz w:val="24"/>
          <w:szCs w:val="24"/>
          <w:highlight w:val="none"/>
        </w:rPr>
        <w:t>基础合同约定的除工程质量保修金以外的全部工程结算款项支付之日后</w:t>
      </w:r>
      <w:r>
        <w:rPr>
          <w:rFonts w:ascii="宋体" w:hAnsi="宋体"/>
          <w:color w:val="auto"/>
          <w:sz w:val="24"/>
          <w:szCs w:val="24"/>
          <w:highlight w:val="none"/>
          <w:u w:val="single"/>
        </w:rPr>
        <w:t xml:space="preserve">   </w:t>
      </w:r>
      <w:r>
        <w:rPr>
          <w:rFonts w:ascii="宋体" w:hAnsi="宋体"/>
          <w:color w:val="auto"/>
          <w:sz w:val="24"/>
          <w:szCs w:val="24"/>
          <w:highlight w:val="none"/>
        </w:rPr>
        <w:t>日</w:t>
      </w:r>
      <w:r>
        <w:rPr>
          <w:rFonts w:hint="eastAsia" w:ascii="宋体" w:hAnsi="宋体"/>
          <w:color w:val="auto"/>
          <w:sz w:val="24"/>
          <w:szCs w:val="24"/>
          <w:highlight w:val="none"/>
        </w:rPr>
        <w:t>止，最迟不超过</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日</w:t>
      </w:r>
      <w:r>
        <w:rPr>
          <w:rFonts w:ascii="宋体" w:hAnsi="宋体"/>
          <w:color w:val="auto"/>
          <w:sz w:val="24"/>
          <w:szCs w:val="24"/>
          <w:highlight w:val="none"/>
        </w:rPr>
        <w:t xml:space="preserve">。 </w:t>
      </w:r>
    </w:p>
    <w:p w14:paraId="5E738D43">
      <w:pPr>
        <w:spacing w:line="360" w:lineRule="auto"/>
        <w:ind w:firstLine="480"/>
        <w:rPr>
          <w:rFonts w:ascii="宋体" w:hAnsi="宋体"/>
          <w:color w:val="auto"/>
          <w:sz w:val="24"/>
          <w:szCs w:val="24"/>
          <w:highlight w:val="none"/>
        </w:rPr>
      </w:pPr>
      <w:r>
        <w:rPr>
          <w:rFonts w:hint="eastAsia" w:ascii="宋体" w:hAnsi="宋体"/>
          <w:color w:val="auto"/>
          <w:sz w:val="24"/>
          <w:szCs w:val="24"/>
          <w:highlight w:val="none"/>
        </w:rPr>
        <w:t>四、我方承诺，在收到受益人发来的书面付款通知后的</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日内无条件支付，前述书面付款通知即为付款要求之单据，且应满足以下要求：</w:t>
      </w:r>
    </w:p>
    <w:p w14:paraId="2E7CD1B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（1）付款通知到达的日期在本保函的有效期内；</w:t>
      </w:r>
    </w:p>
    <w:p w14:paraId="16BE20B5">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（2）载明要求支付的金额；</w:t>
      </w:r>
    </w:p>
    <w:p w14:paraId="2143600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（3）载明申请人违反合同义务的条款和内容；</w:t>
      </w:r>
    </w:p>
    <w:p w14:paraId="7F39139C">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（4）声明不存在合同文件约定或我国法律规定免除申请人或开立人支付责任的情形；</w:t>
      </w:r>
    </w:p>
    <w:p w14:paraId="4F930CD5">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（5）付款通知应在本保函有效期内到达的地址是：</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5C910D6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受益人发出的书面付款通知应由其为鉴明受益人法定代表人（负责人）或授权代理人签字并加盖公章。</w:t>
      </w:r>
    </w:p>
    <w:p w14:paraId="5EEEF14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五、</w:t>
      </w:r>
      <w:r>
        <w:rPr>
          <w:rFonts w:ascii="宋体" w:hAnsi="宋体"/>
          <w:color w:val="auto"/>
          <w:sz w:val="24"/>
          <w:szCs w:val="24"/>
          <w:highlight w:val="none"/>
        </w:rPr>
        <w:t>本保函项下的权利不得转让，不得设定担保。贵方未经我方书面同意转 让本保函或其项下任何权利，</w:t>
      </w:r>
      <w:r>
        <w:rPr>
          <w:rFonts w:hint="eastAsia" w:ascii="宋体" w:hAnsi="宋体"/>
          <w:color w:val="auto"/>
          <w:sz w:val="24"/>
          <w:szCs w:val="24"/>
          <w:highlight w:val="none"/>
        </w:rPr>
        <w:t>对我方不发生法律效力</w:t>
      </w:r>
      <w:r>
        <w:rPr>
          <w:rFonts w:ascii="宋体" w:hAnsi="宋体"/>
          <w:color w:val="auto"/>
          <w:sz w:val="24"/>
          <w:szCs w:val="24"/>
          <w:highlight w:val="none"/>
        </w:rPr>
        <w:t xml:space="preserve">。 </w:t>
      </w:r>
    </w:p>
    <w:p w14:paraId="4F68694D">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六、与</w:t>
      </w:r>
      <w:r>
        <w:rPr>
          <w:rFonts w:ascii="宋体" w:hAnsi="宋体"/>
          <w:color w:val="auto"/>
          <w:sz w:val="24"/>
          <w:szCs w:val="24"/>
          <w:highlight w:val="none"/>
        </w:rPr>
        <w:t>本保函</w:t>
      </w:r>
      <w:r>
        <w:rPr>
          <w:rFonts w:hint="eastAsia" w:ascii="宋体" w:hAnsi="宋体"/>
          <w:color w:val="auto"/>
          <w:sz w:val="24"/>
          <w:szCs w:val="24"/>
          <w:highlight w:val="none"/>
        </w:rPr>
        <w:t>有关</w:t>
      </w:r>
      <w:r>
        <w:rPr>
          <w:rFonts w:ascii="宋体" w:hAnsi="宋体"/>
          <w:color w:val="auto"/>
          <w:sz w:val="24"/>
          <w:szCs w:val="24"/>
          <w:highlight w:val="none"/>
        </w:rPr>
        <w:t>的基础</w:t>
      </w:r>
      <w:r>
        <w:rPr>
          <w:rFonts w:hint="eastAsia" w:ascii="宋体" w:hAnsi="宋体"/>
          <w:color w:val="auto"/>
          <w:sz w:val="24"/>
          <w:szCs w:val="24"/>
          <w:highlight w:val="none"/>
        </w:rPr>
        <w:t>合同</w:t>
      </w:r>
      <w:r>
        <w:rPr>
          <w:rFonts w:ascii="宋体" w:hAnsi="宋体"/>
          <w:color w:val="auto"/>
          <w:sz w:val="24"/>
          <w:szCs w:val="24"/>
          <w:highlight w:val="none"/>
        </w:rPr>
        <w:t xml:space="preserve">不成立、不生效、无效、被撤销、被解除，不影响本保函的独立有效。 </w:t>
      </w:r>
    </w:p>
    <w:p w14:paraId="7CB1C41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七、</w:t>
      </w:r>
      <w:r>
        <w:rPr>
          <w:rFonts w:ascii="宋体" w:hAnsi="宋体"/>
          <w:color w:val="auto"/>
          <w:sz w:val="24"/>
          <w:szCs w:val="24"/>
          <w:highlight w:val="none"/>
        </w:rPr>
        <w:t>贵方应在本保函到期后的七日内将本保函正本退回我方注销，但是不论贵方是否按此要求将本保函正本退回我方，我方在本保函项下的义务和责任均在保函</w:t>
      </w:r>
      <w:r>
        <w:rPr>
          <w:rFonts w:hint="eastAsia" w:ascii="宋体" w:hAnsi="宋体"/>
          <w:color w:val="auto"/>
          <w:sz w:val="24"/>
          <w:szCs w:val="24"/>
          <w:highlight w:val="none"/>
        </w:rPr>
        <w:t>有效期</w:t>
      </w:r>
      <w:r>
        <w:rPr>
          <w:rFonts w:ascii="宋体" w:hAnsi="宋体"/>
          <w:color w:val="auto"/>
          <w:sz w:val="24"/>
          <w:szCs w:val="24"/>
          <w:highlight w:val="none"/>
        </w:rPr>
        <w:t xml:space="preserve">到期后自动消灭。 </w:t>
      </w:r>
    </w:p>
    <w:p w14:paraId="351CA6D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八、</w:t>
      </w:r>
      <w:r>
        <w:rPr>
          <w:rFonts w:ascii="宋体" w:hAnsi="宋体"/>
          <w:color w:val="auto"/>
          <w:sz w:val="24"/>
          <w:szCs w:val="24"/>
          <w:highlight w:val="none"/>
        </w:rPr>
        <w:t>本保函</w:t>
      </w:r>
      <w:r>
        <w:rPr>
          <w:rFonts w:hint="eastAsia" w:ascii="宋体" w:hAnsi="宋体"/>
          <w:color w:val="auto"/>
          <w:sz w:val="24"/>
          <w:szCs w:val="24"/>
          <w:highlight w:val="none"/>
        </w:rPr>
        <w:t>适用的法律为中华人民共和国法律，争议裁判管辖地为中华人民共和国</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p>
    <w:p w14:paraId="6CE6124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九、</w:t>
      </w:r>
      <w:r>
        <w:rPr>
          <w:rFonts w:ascii="宋体" w:hAnsi="宋体"/>
          <w:color w:val="auto"/>
          <w:sz w:val="24"/>
          <w:szCs w:val="24"/>
          <w:highlight w:val="none"/>
        </w:rPr>
        <w:t>本保函自我方法定代表人</w:t>
      </w:r>
      <w:bookmarkStart w:id="1362" w:name="_Hlk58487855"/>
      <w:r>
        <w:rPr>
          <w:rFonts w:hint="eastAsia" w:ascii="宋体" w:hAnsi="宋体"/>
          <w:color w:val="auto"/>
          <w:sz w:val="24"/>
          <w:szCs w:val="24"/>
          <w:highlight w:val="none"/>
        </w:rPr>
        <w:t>或授权代表</w:t>
      </w:r>
      <w:bookmarkEnd w:id="1362"/>
      <w:r>
        <w:rPr>
          <w:rFonts w:ascii="宋体" w:hAnsi="宋体"/>
          <w:color w:val="auto"/>
          <w:sz w:val="24"/>
          <w:szCs w:val="24"/>
          <w:highlight w:val="none"/>
        </w:rPr>
        <w:t>签字</w:t>
      </w:r>
      <w:r>
        <w:rPr>
          <w:rFonts w:hint="eastAsia" w:ascii="宋体" w:hAnsi="宋体"/>
          <w:color w:val="auto"/>
          <w:sz w:val="24"/>
          <w:szCs w:val="24"/>
          <w:highlight w:val="none"/>
        </w:rPr>
        <w:t>并</w:t>
      </w:r>
      <w:r>
        <w:rPr>
          <w:rFonts w:ascii="宋体" w:hAnsi="宋体"/>
          <w:color w:val="auto"/>
          <w:sz w:val="24"/>
          <w:szCs w:val="24"/>
          <w:highlight w:val="none"/>
        </w:rPr>
        <w:t xml:space="preserve">加盖公章之日起生效。 </w:t>
      </w:r>
    </w:p>
    <w:p w14:paraId="7C98E79C">
      <w:pPr>
        <w:spacing w:line="360" w:lineRule="auto"/>
        <w:ind w:firstLine="480" w:firstLineChars="200"/>
        <w:rPr>
          <w:rFonts w:ascii="宋体" w:hAnsi="宋体"/>
          <w:color w:val="auto"/>
          <w:sz w:val="24"/>
          <w:szCs w:val="24"/>
          <w:highlight w:val="none"/>
        </w:rPr>
      </w:pPr>
    </w:p>
    <w:p w14:paraId="0984F7D5">
      <w:pPr>
        <w:spacing w:line="360" w:lineRule="auto"/>
        <w:ind w:firstLine="480" w:firstLineChars="200"/>
        <w:rPr>
          <w:rFonts w:ascii="宋体" w:hAnsi="宋体"/>
          <w:color w:val="auto"/>
          <w:sz w:val="24"/>
          <w:szCs w:val="24"/>
          <w:highlight w:val="none"/>
        </w:rPr>
      </w:pPr>
    </w:p>
    <w:p w14:paraId="6FC12CBD">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开 立 人</w:t>
      </w:r>
      <w:r>
        <w:rPr>
          <w:rFonts w:ascii="宋体" w:hAnsi="宋体"/>
          <w:color w:val="auto"/>
          <w:sz w:val="24"/>
          <w:szCs w:val="24"/>
          <w:highlight w:val="none"/>
        </w:rPr>
        <w:t xml:space="preserve">：               </w:t>
      </w:r>
      <w:r>
        <w:rPr>
          <w:rFonts w:hint="eastAsia" w:ascii="宋体" w:hAnsi="宋体"/>
          <w:color w:val="auto"/>
          <w:sz w:val="24"/>
          <w:szCs w:val="24"/>
          <w:highlight w:val="non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公</w:t>
      </w:r>
      <w:r>
        <w:rPr>
          <w:rFonts w:ascii="宋体" w:hAnsi="宋体"/>
          <w:color w:val="auto"/>
          <w:sz w:val="24"/>
          <w:szCs w:val="24"/>
          <w:highlight w:val="none"/>
        </w:rPr>
        <w:t xml:space="preserve">章） </w:t>
      </w:r>
    </w:p>
    <w:p w14:paraId="3B55D74D">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法定代表人（或授权代表）：</w:t>
      </w:r>
      <w:r>
        <w:rPr>
          <w:rFonts w:ascii="宋体" w:hAnsi="宋体"/>
          <w:color w:val="auto"/>
          <w:sz w:val="24"/>
          <w:szCs w:val="24"/>
          <w:highlight w:val="none"/>
        </w:rPr>
        <w:t xml:space="preserve">               （签字） </w:t>
      </w:r>
    </w:p>
    <w:p w14:paraId="18709B1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地</w:t>
      </w:r>
      <w:r>
        <w:rPr>
          <w:rFonts w:ascii="宋体" w:hAnsi="宋体"/>
          <w:color w:val="auto"/>
          <w:sz w:val="24"/>
          <w:szCs w:val="24"/>
          <w:highlight w:val="none"/>
        </w:rPr>
        <w:t xml:space="preserve">    址：                                       </w:t>
      </w:r>
    </w:p>
    <w:p w14:paraId="3D4BB026">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邮政编码：</w:t>
      </w:r>
      <w:r>
        <w:rPr>
          <w:rFonts w:ascii="宋体" w:hAnsi="宋体"/>
          <w:color w:val="auto"/>
          <w:sz w:val="24"/>
          <w:szCs w:val="24"/>
          <w:highlight w:val="none"/>
        </w:rPr>
        <w:t xml:space="preserve">                 </w:t>
      </w:r>
    </w:p>
    <w:p w14:paraId="33BC7DD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电</w:t>
      </w:r>
      <w:r>
        <w:rPr>
          <w:rFonts w:ascii="宋体" w:hAnsi="宋体"/>
          <w:color w:val="auto"/>
          <w:sz w:val="24"/>
          <w:szCs w:val="24"/>
          <w:highlight w:val="none"/>
        </w:rPr>
        <w:t xml:space="preserve">    话：                 </w:t>
      </w:r>
    </w:p>
    <w:p w14:paraId="6D12646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传</w:t>
      </w:r>
      <w:r>
        <w:rPr>
          <w:rFonts w:ascii="宋体" w:hAnsi="宋体"/>
          <w:color w:val="auto"/>
          <w:sz w:val="24"/>
          <w:szCs w:val="24"/>
          <w:highlight w:val="none"/>
        </w:rPr>
        <w:t xml:space="preserve">    真：                 </w:t>
      </w:r>
    </w:p>
    <w:p w14:paraId="5053181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开立时间：</w:t>
      </w:r>
      <w:r>
        <w:rPr>
          <w:rFonts w:ascii="宋体" w:hAnsi="宋体"/>
          <w:color w:val="auto"/>
          <w:sz w:val="24"/>
          <w:szCs w:val="24"/>
          <w:highlight w:val="none"/>
        </w:rPr>
        <w:t xml:space="preserve">      年      月        日</w:t>
      </w:r>
    </w:p>
    <w:p w14:paraId="3BA48F69">
      <w:pPr>
        <w:spacing w:line="360" w:lineRule="auto"/>
        <w:ind w:firstLine="480" w:firstLineChars="200"/>
        <w:rPr>
          <w:rFonts w:ascii="宋体" w:hAnsi="宋体"/>
          <w:color w:val="auto"/>
          <w:sz w:val="24"/>
          <w:szCs w:val="24"/>
          <w:highlight w:val="none"/>
        </w:rPr>
      </w:pPr>
    </w:p>
    <w:p w14:paraId="0A9B0B1E">
      <w:pPr>
        <w:spacing w:line="360" w:lineRule="auto"/>
        <w:ind w:firstLine="480" w:firstLineChars="200"/>
        <w:rPr>
          <w:rFonts w:ascii="宋体" w:hAnsi="宋体"/>
          <w:color w:val="auto"/>
          <w:sz w:val="24"/>
          <w:szCs w:val="24"/>
          <w:highlight w:val="none"/>
        </w:rPr>
      </w:pPr>
    </w:p>
    <w:p w14:paraId="3DE92731">
      <w:pPr>
        <w:spacing w:line="360" w:lineRule="auto"/>
        <w:ind w:firstLine="480" w:firstLineChars="200"/>
        <w:rPr>
          <w:rFonts w:ascii="宋体" w:hAnsi="宋体"/>
          <w:color w:val="auto"/>
          <w:sz w:val="24"/>
          <w:szCs w:val="24"/>
          <w:highlight w:val="none"/>
        </w:rPr>
      </w:pPr>
    </w:p>
    <w:p w14:paraId="7407B882">
      <w:pPr>
        <w:spacing w:line="360" w:lineRule="auto"/>
        <w:jc w:val="left"/>
        <w:rPr>
          <w:rFonts w:hint="eastAsia" w:ascii="黑体" w:hAnsi="黑体" w:eastAsia="黑体" w:cs="黑体"/>
          <w:b/>
          <w:bCs/>
          <w:color w:val="auto"/>
          <w:sz w:val="32"/>
          <w:szCs w:val="32"/>
          <w:highlight w:val="none"/>
          <w:lang w:eastAsia="zh-CN"/>
        </w:rPr>
      </w:pPr>
      <w:r>
        <w:rPr>
          <w:rFonts w:hint="eastAsia" w:ascii="仿宋_GB2312" w:eastAsia="仿宋_GB2312" w:cs="仿宋_GB2312"/>
          <w:color w:val="auto"/>
          <w:sz w:val="30"/>
          <w:szCs w:val="30"/>
          <w:highlight w:val="none"/>
          <w:lang w:val="en-US" w:eastAsia="zh-CN"/>
        </w:rPr>
        <w:t xml:space="preserve"> </w:t>
      </w:r>
    </w:p>
    <w:p w14:paraId="6EC38FBE">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支付保函示范文本</w:t>
      </w:r>
    </w:p>
    <w:p w14:paraId="0AABC6F7">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（非独立保函）</w:t>
      </w:r>
    </w:p>
    <w:p w14:paraId="26BCD3CB">
      <w:pPr>
        <w:wordWrap w:val="0"/>
        <w:spacing w:line="360" w:lineRule="auto"/>
        <w:jc w:val="right"/>
        <w:rPr>
          <w:rFonts w:ascii="宋体" w:hAnsi="宋体"/>
          <w:color w:val="auto"/>
          <w:highlight w:val="none"/>
        </w:rPr>
      </w:pPr>
      <w:r>
        <w:rPr>
          <w:rFonts w:hint="eastAsia" w:ascii="宋体" w:hAnsi="宋体"/>
          <w:color w:val="auto"/>
          <w:highlight w:val="none"/>
        </w:rPr>
        <w:t xml:space="preserve">编号： </w:t>
      </w:r>
      <w:r>
        <w:rPr>
          <w:rFonts w:ascii="宋体" w:hAnsi="宋体"/>
          <w:color w:val="auto"/>
          <w:highlight w:val="none"/>
        </w:rPr>
        <w:t xml:space="preserve">     </w:t>
      </w:r>
    </w:p>
    <w:p w14:paraId="55B9EC92">
      <w:pPr>
        <w:wordWrap w:val="0"/>
        <w:spacing w:line="360" w:lineRule="auto"/>
        <w:jc w:val="right"/>
        <w:rPr>
          <w:rFonts w:ascii="宋体" w:hAnsi="宋体"/>
          <w:color w:val="auto"/>
          <w:highlight w:val="none"/>
        </w:rPr>
      </w:pPr>
      <w:r>
        <w:rPr>
          <w:rFonts w:ascii="宋体" w:hAnsi="宋体"/>
          <w:color w:val="auto"/>
          <w:highlight w:val="none"/>
        </w:rPr>
        <w:t xml:space="preserve">     </w:t>
      </w:r>
    </w:p>
    <w:p w14:paraId="7DDE2C8B">
      <w:pPr>
        <w:spacing w:line="360" w:lineRule="auto"/>
        <w:rPr>
          <w:rFonts w:ascii="宋体" w:hAnsi="宋体"/>
          <w:color w:val="auto"/>
          <w:sz w:val="24"/>
          <w:szCs w:val="24"/>
          <w:highlight w:val="none"/>
        </w:rPr>
      </w:pPr>
      <w:r>
        <w:rPr>
          <w:rFonts w:hint="eastAsia" w:ascii="宋体" w:hAnsi="宋体"/>
          <w:color w:val="auto"/>
          <w:sz w:val="24"/>
          <w:szCs w:val="24"/>
          <w:highlight w:val="none"/>
        </w:rPr>
        <w:t>发包人：</w:t>
      </w:r>
    </w:p>
    <w:p w14:paraId="21935CD1">
      <w:pPr>
        <w:spacing w:line="360" w:lineRule="auto"/>
        <w:rPr>
          <w:rFonts w:ascii="宋体" w:hAnsi="宋体"/>
          <w:color w:val="auto"/>
          <w:sz w:val="24"/>
          <w:szCs w:val="24"/>
          <w:highlight w:val="none"/>
        </w:rPr>
      </w:pPr>
      <w:r>
        <w:rPr>
          <w:rFonts w:hint="eastAsia" w:ascii="宋体" w:hAnsi="宋体"/>
          <w:color w:val="auto"/>
          <w:sz w:val="24"/>
          <w:szCs w:val="24"/>
          <w:highlight w:val="none"/>
        </w:rPr>
        <w:t>地址</w:t>
      </w:r>
      <w:r>
        <w:rPr>
          <w:rFonts w:ascii="宋体" w:hAnsi="宋体"/>
          <w:color w:val="auto"/>
          <w:sz w:val="24"/>
          <w:szCs w:val="24"/>
          <w:highlight w:val="none"/>
        </w:rPr>
        <w:t>：</w:t>
      </w:r>
    </w:p>
    <w:p w14:paraId="30683FA3">
      <w:pPr>
        <w:spacing w:line="360" w:lineRule="auto"/>
        <w:rPr>
          <w:rFonts w:ascii="宋体" w:hAnsi="宋体"/>
          <w:color w:val="auto"/>
          <w:sz w:val="24"/>
          <w:szCs w:val="24"/>
          <w:highlight w:val="none"/>
        </w:rPr>
      </w:pPr>
      <w:r>
        <w:rPr>
          <w:rFonts w:hint="eastAsia" w:ascii="宋体" w:hAnsi="宋体"/>
          <w:color w:val="auto"/>
          <w:sz w:val="24"/>
          <w:szCs w:val="24"/>
          <w:highlight w:val="none"/>
        </w:rPr>
        <w:t>担保权人/承包人：</w:t>
      </w:r>
      <w:r>
        <w:rPr>
          <w:rFonts w:ascii="宋体" w:hAnsi="宋体"/>
          <w:color w:val="auto"/>
          <w:sz w:val="24"/>
          <w:szCs w:val="24"/>
          <w:highlight w:val="none"/>
        </w:rPr>
        <w:t xml:space="preserve"> </w:t>
      </w:r>
    </w:p>
    <w:p w14:paraId="155683F3">
      <w:pPr>
        <w:spacing w:line="360" w:lineRule="auto"/>
        <w:rPr>
          <w:rFonts w:ascii="宋体" w:hAnsi="宋体"/>
          <w:color w:val="auto"/>
          <w:sz w:val="24"/>
          <w:szCs w:val="24"/>
          <w:highlight w:val="none"/>
        </w:rPr>
      </w:pPr>
      <w:r>
        <w:rPr>
          <w:rFonts w:hint="eastAsia" w:ascii="宋体" w:hAnsi="宋体"/>
          <w:color w:val="auto"/>
          <w:sz w:val="24"/>
          <w:szCs w:val="24"/>
          <w:highlight w:val="none"/>
        </w:rPr>
        <w:t>地址：</w:t>
      </w:r>
    </w:p>
    <w:p w14:paraId="746EA3CC">
      <w:pPr>
        <w:spacing w:line="360" w:lineRule="auto"/>
        <w:rPr>
          <w:rFonts w:ascii="宋体" w:hAnsi="宋体"/>
          <w:color w:val="auto"/>
          <w:sz w:val="24"/>
          <w:szCs w:val="24"/>
          <w:highlight w:val="none"/>
        </w:rPr>
      </w:pPr>
      <w:r>
        <w:rPr>
          <w:rFonts w:hint="eastAsia" w:ascii="宋体" w:hAnsi="宋体"/>
          <w:color w:val="auto"/>
          <w:sz w:val="24"/>
          <w:szCs w:val="24"/>
          <w:highlight w:val="none"/>
        </w:rPr>
        <w:t>保证人：</w:t>
      </w:r>
    </w:p>
    <w:p w14:paraId="2321A0B1">
      <w:pPr>
        <w:spacing w:line="360" w:lineRule="auto"/>
        <w:rPr>
          <w:rFonts w:ascii="宋体" w:hAnsi="宋体"/>
          <w:color w:val="auto"/>
          <w:sz w:val="24"/>
          <w:szCs w:val="24"/>
          <w:highlight w:val="none"/>
        </w:rPr>
      </w:pPr>
      <w:r>
        <w:rPr>
          <w:rFonts w:hint="eastAsia" w:ascii="宋体" w:hAnsi="宋体"/>
          <w:color w:val="auto"/>
          <w:sz w:val="24"/>
          <w:szCs w:val="24"/>
          <w:highlight w:val="none"/>
        </w:rPr>
        <w:t>地址：</w:t>
      </w:r>
    </w:p>
    <w:p w14:paraId="6F5B37E6">
      <w:pPr>
        <w:spacing w:line="360" w:lineRule="auto"/>
        <w:rPr>
          <w:rFonts w:ascii="宋体" w:hAnsi="宋体"/>
          <w:color w:val="auto"/>
          <w:sz w:val="24"/>
          <w:szCs w:val="24"/>
          <w:highlight w:val="none"/>
        </w:rPr>
      </w:pPr>
    </w:p>
    <w:p w14:paraId="197D3377">
      <w:pPr>
        <w:spacing w:line="360" w:lineRule="auto"/>
        <w:rPr>
          <w:rFonts w:ascii="宋体" w:hAnsi="宋体"/>
          <w:color w:val="auto"/>
          <w:sz w:val="24"/>
          <w:szCs w:val="24"/>
          <w:highlight w:val="none"/>
        </w:rPr>
      </w:pPr>
      <w:r>
        <w:rPr>
          <w:rFonts w:ascii="宋体" w:hAnsi="宋体"/>
          <w:color w:val="auto"/>
          <w:sz w:val="24"/>
          <w:szCs w:val="24"/>
          <w:highlight w:val="none"/>
          <w:u w:val="single"/>
        </w:rPr>
        <w:t xml:space="preserve">              </w:t>
      </w:r>
      <w:r>
        <w:rPr>
          <w:rFonts w:ascii="宋体" w:hAnsi="宋体"/>
          <w:color w:val="auto"/>
          <w:sz w:val="24"/>
          <w:szCs w:val="24"/>
          <w:highlight w:val="none"/>
        </w:rPr>
        <w:t>（</w:t>
      </w:r>
      <w:r>
        <w:rPr>
          <w:rFonts w:hint="eastAsia" w:ascii="宋体" w:hAnsi="宋体"/>
          <w:color w:val="auto"/>
          <w:sz w:val="24"/>
          <w:szCs w:val="24"/>
          <w:highlight w:val="none"/>
        </w:rPr>
        <w:t>承包人</w:t>
      </w:r>
      <w:r>
        <w:rPr>
          <w:rFonts w:ascii="宋体" w:hAnsi="宋体"/>
          <w:color w:val="auto"/>
          <w:sz w:val="24"/>
          <w:szCs w:val="24"/>
          <w:highlight w:val="none"/>
        </w:rPr>
        <w:t xml:space="preserve">名称）： </w:t>
      </w:r>
    </w:p>
    <w:p w14:paraId="1304B97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鉴于</w:t>
      </w:r>
      <w:r>
        <w:rPr>
          <w:rFonts w:ascii="宋体" w:hAnsi="宋体"/>
          <w:color w:val="auto"/>
          <w:sz w:val="24"/>
          <w:szCs w:val="24"/>
          <w:highlight w:val="none"/>
          <w:u w:val="single"/>
        </w:rPr>
        <w:t xml:space="preserve">        </w:t>
      </w:r>
      <w:r>
        <w:rPr>
          <w:rFonts w:ascii="宋体" w:hAnsi="宋体"/>
          <w:color w:val="auto"/>
          <w:sz w:val="24"/>
          <w:szCs w:val="24"/>
          <w:highlight w:val="none"/>
        </w:rPr>
        <w:t>（以下简称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发包人</w:t>
      </w:r>
      <w:r>
        <w:rPr>
          <w:rFonts w:hint="eastAsia" w:ascii="宋体" w:hAnsi="宋体"/>
          <w:color w:val="auto"/>
          <w:sz w:val="24"/>
          <w:szCs w:val="24"/>
          <w:highlight w:val="none"/>
          <w:lang w:eastAsia="zh-CN"/>
        </w:rPr>
        <w:t>”</w:t>
      </w:r>
      <w:r>
        <w:rPr>
          <w:rFonts w:ascii="宋体" w:hAnsi="宋体"/>
          <w:color w:val="auto"/>
          <w:sz w:val="24"/>
          <w:szCs w:val="24"/>
          <w:highlight w:val="none"/>
        </w:rPr>
        <w:t>）</w:t>
      </w:r>
      <w:r>
        <w:rPr>
          <w:rFonts w:hint="eastAsia" w:ascii="宋体" w:hAnsi="宋体"/>
          <w:color w:val="auto"/>
          <w:sz w:val="24"/>
          <w:szCs w:val="24"/>
          <w:highlight w:val="none"/>
        </w:rPr>
        <w:t>与</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ascii="宋体" w:hAnsi="宋体"/>
          <w:color w:val="auto"/>
          <w:sz w:val="24"/>
          <w:szCs w:val="24"/>
          <w:highlight w:val="none"/>
        </w:rPr>
        <w:t>（以下简称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承包人</w:t>
      </w:r>
      <w:r>
        <w:rPr>
          <w:rFonts w:hint="eastAsia" w:ascii="宋体" w:hAnsi="宋体"/>
          <w:color w:val="auto"/>
          <w:sz w:val="24"/>
          <w:szCs w:val="24"/>
          <w:highlight w:val="none"/>
          <w:lang w:eastAsia="zh-CN"/>
        </w:rPr>
        <w:t>”</w:t>
      </w:r>
      <w:r>
        <w:rPr>
          <w:rFonts w:ascii="宋体" w:hAnsi="宋体"/>
          <w:color w:val="auto"/>
          <w:sz w:val="24"/>
          <w:szCs w:val="24"/>
          <w:highlight w:val="none"/>
        </w:rPr>
        <w:t>）</w:t>
      </w:r>
      <w:r>
        <w:rPr>
          <w:rFonts w:hint="eastAsia" w:ascii="宋体" w:hAnsi="宋体"/>
          <w:color w:val="auto"/>
          <w:sz w:val="24"/>
          <w:szCs w:val="24"/>
          <w:highlight w:val="none"/>
        </w:rPr>
        <w:t>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日就</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工程（以下简称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本工程</w:t>
      </w:r>
      <w:r>
        <w:rPr>
          <w:rFonts w:hint="eastAsia" w:ascii="宋体" w:hAnsi="宋体"/>
          <w:color w:val="auto"/>
          <w:sz w:val="24"/>
          <w:szCs w:val="24"/>
          <w:highlight w:val="none"/>
          <w:lang w:eastAsia="zh-CN"/>
        </w:rPr>
        <w:t>”</w:t>
      </w:r>
      <w:r>
        <w:rPr>
          <w:rFonts w:hint="eastAsia" w:ascii="宋体" w:hAnsi="宋体"/>
          <w:color w:val="auto"/>
          <w:sz w:val="24"/>
          <w:szCs w:val="24"/>
          <w:highlight w:val="none"/>
        </w:rPr>
        <w:t>）施工和有关事项协商一致共同签订</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w:t>
      </w:r>
      <w:r>
        <w:rPr>
          <w:rFonts w:hint="eastAsia" w:ascii="宋体" w:hAnsi="宋体"/>
          <w:color w:val="auto"/>
          <w:sz w:val="24"/>
          <w:szCs w:val="24"/>
          <w:highlight w:val="none"/>
        </w:rPr>
        <w:t>（以下简称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主合同</w:t>
      </w:r>
      <w:r>
        <w:rPr>
          <w:rFonts w:hint="eastAsia" w:ascii="宋体" w:hAnsi="宋体"/>
          <w:color w:val="auto"/>
          <w:sz w:val="24"/>
          <w:szCs w:val="24"/>
          <w:highlight w:val="none"/>
          <w:lang w:eastAsia="zh-CN"/>
        </w:rPr>
        <w:t>”</w:t>
      </w:r>
      <w:r>
        <w:rPr>
          <w:rFonts w:hint="eastAsia" w:ascii="宋体" w:hAnsi="宋体"/>
          <w:color w:val="auto"/>
          <w:sz w:val="24"/>
          <w:szCs w:val="24"/>
          <w:highlight w:val="none"/>
        </w:rPr>
        <w:t>），我方即保证人基于发包人</w:t>
      </w:r>
      <w:r>
        <w:rPr>
          <w:rFonts w:ascii="宋体" w:hAnsi="宋体"/>
          <w:color w:val="auto"/>
          <w:sz w:val="24"/>
          <w:szCs w:val="24"/>
          <w:highlight w:val="none"/>
        </w:rPr>
        <w:t>的请求，同意就</w:t>
      </w:r>
      <w:r>
        <w:rPr>
          <w:rFonts w:hint="eastAsia" w:ascii="宋体" w:hAnsi="宋体"/>
          <w:color w:val="auto"/>
          <w:sz w:val="24"/>
          <w:szCs w:val="24"/>
          <w:highlight w:val="none"/>
        </w:rPr>
        <w:t>发包人</w:t>
      </w:r>
      <w:r>
        <w:rPr>
          <w:rFonts w:ascii="宋体" w:hAnsi="宋体"/>
          <w:color w:val="auto"/>
          <w:sz w:val="24"/>
          <w:szCs w:val="24"/>
          <w:highlight w:val="none"/>
        </w:rPr>
        <w:t>履行</w:t>
      </w:r>
      <w:r>
        <w:rPr>
          <w:rFonts w:hint="eastAsia" w:ascii="宋体" w:hAnsi="宋体"/>
          <w:color w:val="auto"/>
          <w:sz w:val="24"/>
          <w:szCs w:val="24"/>
          <w:highlight w:val="none"/>
        </w:rPr>
        <w:t>与贵方签订的主合同</w:t>
      </w:r>
      <w:r>
        <w:rPr>
          <w:rFonts w:ascii="宋体" w:hAnsi="宋体"/>
          <w:color w:val="auto"/>
          <w:sz w:val="24"/>
          <w:szCs w:val="24"/>
          <w:highlight w:val="none"/>
        </w:rPr>
        <w:t>项下的</w:t>
      </w:r>
      <w:r>
        <w:rPr>
          <w:rFonts w:hint="eastAsia" w:ascii="宋体" w:hAnsi="宋体"/>
          <w:color w:val="auto"/>
          <w:sz w:val="24"/>
          <w:szCs w:val="24"/>
          <w:highlight w:val="none"/>
        </w:rPr>
        <w:t>工程款（指主合同约定的除工程质量保修金以外的全部工程结算款项）付款</w:t>
      </w:r>
      <w:r>
        <w:rPr>
          <w:rFonts w:ascii="宋体" w:hAnsi="宋体"/>
          <w:color w:val="auto"/>
          <w:sz w:val="24"/>
          <w:szCs w:val="24"/>
          <w:highlight w:val="none"/>
        </w:rPr>
        <w:t>义务</w:t>
      </w:r>
      <w:r>
        <w:rPr>
          <w:rFonts w:hint="eastAsia" w:ascii="宋体" w:hAnsi="宋体"/>
          <w:color w:val="auto"/>
          <w:sz w:val="24"/>
          <w:szCs w:val="24"/>
          <w:highlight w:val="none"/>
        </w:rPr>
        <w:t>，</w:t>
      </w:r>
      <w:r>
        <w:rPr>
          <w:rFonts w:ascii="宋体" w:hAnsi="宋体"/>
          <w:color w:val="auto"/>
          <w:sz w:val="24"/>
          <w:szCs w:val="24"/>
          <w:highlight w:val="none"/>
        </w:rPr>
        <w:t>向贵方提供</w:t>
      </w:r>
      <w:r>
        <w:rPr>
          <w:rFonts w:hint="eastAsia" w:ascii="宋体" w:hAnsi="宋体"/>
          <w:color w:val="auto"/>
          <w:sz w:val="24"/>
          <w:szCs w:val="24"/>
          <w:highlight w:val="none"/>
        </w:rPr>
        <w:t>如下保证担保（以下简称</w:t>
      </w:r>
      <w:r>
        <w:rPr>
          <w:rFonts w:hint="eastAsia" w:ascii="宋体" w:hAnsi="宋体"/>
          <w:color w:val="auto"/>
          <w:sz w:val="24"/>
          <w:szCs w:val="24"/>
          <w:highlight w:val="none"/>
          <w:lang w:eastAsia="zh-CN"/>
        </w:rPr>
        <w:t>“</w:t>
      </w:r>
      <w:r>
        <w:rPr>
          <w:rFonts w:hint="eastAsia" w:ascii="宋体" w:hAnsi="宋体"/>
          <w:color w:val="auto"/>
          <w:sz w:val="24"/>
          <w:szCs w:val="24"/>
          <w:highlight w:val="none"/>
        </w:rPr>
        <w:t>本保证担保</w:t>
      </w:r>
      <w:r>
        <w:rPr>
          <w:rFonts w:hint="eastAsia" w:ascii="宋体" w:hAnsi="宋体"/>
          <w:color w:val="auto"/>
          <w:sz w:val="24"/>
          <w:szCs w:val="24"/>
          <w:highlight w:val="none"/>
          <w:lang w:eastAsia="zh-CN"/>
        </w:rPr>
        <w:t>”</w:t>
      </w:r>
      <w:r>
        <w:rPr>
          <w:rFonts w:hint="eastAsia" w:ascii="宋体" w:hAnsi="宋体"/>
          <w:color w:val="auto"/>
          <w:sz w:val="24"/>
          <w:szCs w:val="24"/>
          <w:highlight w:val="none"/>
        </w:rPr>
        <w:t>）</w:t>
      </w:r>
      <w:r>
        <w:rPr>
          <w:rFonts w:ascii="宋体" w:hAnsi="宋体"/>
          <w:color w:val="auto"/>
          <w:sz w:val="24"/>
          <w:szCs w:val="24"/>
          <w:highlight w:val="none"/>
        </w:rPr>
        <w:t xml:space="preserve">。 </w:t>
      </w:r>
    </w:p>
    <w:p w14:paraId="457E0AEF">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一、保证担保的范围及保证担保金额</w:t>
      </w:r>
    </w:p>
    <w:p w14:paraId="011D2F97">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w:t>
      </w:r>
      <w:r>
        <w:rPr>
          <w:rFonts w:hint="eastAsia" w:ascii="宋体" w:hAnsi="宋体"/>
          <w:color w:val="auto"/>
          <w:sz w:val="24"/>
          <w:szCs w:val="24"/>
          <w:highlight w:val="none"/>
        </w:rPr>
        <w:t>保证担保范围：申请人未履行主合同约定的工程款支付义务，应当向贵方承担的违约责任和赔偿因此造成的损失、利息、律师费、诉讼费用等实现债权的费用。</w:t>
      </w:r>
    </w:p>
    <w:p w14:paraId="1F91122A">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保证担保金额最高不超过</w:t>
      </w:r>
      <w:r>
        <w:rPr>
          <w:rFonts w:ascii="宋体" w:hAnsi="宋体"/>
          <w:color w:val="auto"/>
          <w:sz w:val="24"/>
          <w:szCs w:val="24"/>
          <w:highlight w:val="none"/>
        </w:rPr>
        <w:t>人民币（大写）</w:t>
      </w:r>
      <w:r>
        <w:rPr>
          <w:rFonts w:ascii="宋体" w:hAnsi="宋体"/>
          <w:color w:val="auto"/>
          <w:sz w:val="24"/>
          <w:szCs w:val="24"/>
          <w:highlight w:val="none"/>
          <w:u w:val="single"/>
        </w:rPr>
        <w:t xml:space="preserve">          </w:t>
      </w:r>
      <w:r>
        <w:rPr>
          <w:rFonts w:ascii="宋体" w:hAnsi="宋体"/>
          <w:color w:val="auto"/>
          <w:sz w:val="24"/>
          <w:szCs w:val="24"/>
          <w:highlight w:val="none"/>
        </w:rPr>
        <w:t>元（¥</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p>
    <w:p w14:paraId="3D7F7638">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二、保证担保的方式及保证期间</w:t>
      </w:r>
      <w:r>
        <w:rPr>
          <w:rFonts w:ascii="宋体" w:hAnsi="宋体"/>
          <w:b/>
          <w:bCs/>
          <w:color w:val="auto"/>
          <w:sz w:val="24"/>
          <w:szCs w:val="24"/>
          <w:highlight w:val="none"/>
        </w:rPr>
        <w:t xml:space="preserve"> </w:t>
      </w:r>
    </w:p>
    <w:p w14:paraId="0064B0C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1.保证担保方式：连带责任保证。</w:t>
      </w:r>
    </w:p>
    <w:p w14:paraId="79D7C656">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保证期间：</w:t>
      </w:r>
      <w:r>
        <w:rPr>
          <w:rFonts w:ascii="宋体" w:hAnsi="宋体"/>
          <w:color w:val="auto"/>
          <w:sz w:val="24"/>
          <w:szCs w:val="24"/>
          <w:highlight w:val="none"/>
        </w:rPr>
        <w:t>自</w:t>
      </w:r>
      <w:r>
        <w:rPr>
          <w:rFonts w:hint="eastAsia" w:ascii="宋体" w:hAnsi="宋体"/>
          <w:color w:val="auto"/>
          <w:sz w:val="24"/>
          <w:szCs w:val="24"/>
          <w:highlight w:val="none"/>
        </w:rPr>
        <w:t>出具之日起</w:t>
      </w:r>
      <w:r>
        <w:rPr>
          <w:rFonts w:ascii="宋体" w:hAnsi="宋体"/>
          <w:color w:val="auto"/>
          <w:sz w:val="24"/>
          <w:szCs w:val="24"/>
          <w:highlight w:val="none"/>
        </w:rPr>
        <w:t>至</w:t>
      </w:r>
      <w:r>
        <w:rPr>
          <w:rFonts w:hint="eastAsia" w:ascii="宋体" w:hAnsi="宋体"/>
          <w:color w:val="auto"/>
          <w:sz w:val="24"/>
          <w:szCs w:val="24"/>
          <w:highlight w:val="none"/>
        </w:rPr>
        <w:t>主合同约定的除工程质量保修金以外的工程款支付之日后</w:t>
      </w:r>
      <w:r>
        <w:rPr>
          <w:rFonts w:ascii="宋体" w:hAnsi="宋体"/>
          <w:color w:val="auto"/>
          <w:sz w:val="24"/>
          <w:szCs w:val="24"/>
          <w:highlight w:val="none"/>
          <w:u w:val="single"/>
        </w:rPr>
        <w:t xml:space="preserve">   </w:t>
      </w:r>
      <w:r>
        <w:rPr>
          <w:rFonts w:ascii="宋体" w:hAnsi="宋体"/>
          <w:color w:val="auto"/>
          <w:sz w:val="24"/>
          <w:szCs w:val="24"/>
          <w:highlight w:val="none"/>
        </w:rPr>
        <w:t>日</w:t>
      </w:r>
      <w:r>
        <w:rPr>
          <w:rFonts w:hint="eastAsia" w:ascii="宋体" w:hAnsi="宋体"/>
          <w:color w:val="auto"/>
          <w:sz w:val="24"/>
          <w:szCs w:val="24"/>
          <w:highlight w:val="none"/>
        </w:rPr>
        <w:t>止，最迟不超过</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日</w:t>
      </w:r>
      <w:r>
        <w:rPr>
          <w:rFonts w:ascii="宋体" w:hAnsi="宋体"/>
          <w:color w:val="auto"/>
          <w:sz w:val="24"/>
          <w:szCs w:val="24"/>
          <w:highlight w:val="none"/>
        </w:rPr>
        <w:t xml:space="preserve">。 </w:t>
      </w:r>
    </w:p>
    <w:p w14:paraId="6DFA42CA">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三、承担保证担保责任的形式</w:t>
      </w:r>
    </w:p>
    <w:p w14:paraId="0D1C91F2">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发包人未按合同约定向贵方支付主合同项下工程款的，由我方在保证金额内代为支付，并赔偿因此给贵方造成的损失，以及利息和律师费、诉讼费用等实现债权的费用。</w:t>
      </w:r>
    </w:p>
    <w:p w14:paraId="7964F1DB">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四、代偿的安排</w:t>
      </w:r>
      <w:r>
        <w:rPr>
          <w:rFonts w:ascii="宋体" w:hAnsi="宋体"/>
          <w:b/>
          <w:bCs/>
          <w:color w:val="auto"/>
          <w:sz w:val="24"/>
          <w:szCs w:val="24"/>
          <w:highlight w:val="none"/>
        </w:rPr>
        <w:t xml:space="preserve"> </w:t>
      </w:r>
    </w:p>
    <w:p w14:paraId="59C345E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1.贵方要求我方承担保证责任的，应向我方发出书面索赔通知及发包人未支付主合同约定工程款的证明材料。索赔通知应写明要求索赔的金额，支付款项应到达的</w:t>
      </w:r>
      <w:r>
        <w:rPr>
          <w:rFonts w:hint="eastAsia" w:ascii="宋体" w:hAnsi="宋体"/>
          <w:color w:val="auto"/>
          <w:sz w:val="24"/>
          <w:szCs w:val="24"/>
          <w:highlight w:val="none"/>
          <w:lang w:eastAsia="zh-CN"/>
        </w:rPr>
        <w:t>账</w:t>
      </w:r>
      <w:r>
        <w:rPr>
          <w:rFonts w:hint="eastAsia" w:ascii="宋体" w:hAnsi="宋体"/>
          <w:color w:val="auto"/>
          <w:sz w:val="24"/>
          <w:szCs w:val="24"/>
          <w:highlight w:val="none"/>
        </w:rPr>
        <w:t>号。</w:t>
      </w:r>
    </w:p>
    <w:p w14:paraId="70321F72">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在出现贵方与发包人因工程质量发生争议，发包人拒绝向贵方支付工程款的情形时，贵方要求我方履行保证责任代为支付的，还需提供项目总监理工程师、监理单位或符合相应条件要求的工程质量检测机构出具的质量说明材料。</w:t>
      </w:r>
    </w:p>
    <w:p w14:paraId="132C708A">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3.我方收到贵方的书面索赔通知及相应证明材料后，在</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工作日内进行核定后按照本保函的承诺承担保证责任。</w:t>
      </w:r>
    </w:p>
    <w:p w14:paraId="695D3EA1">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五、保证担保责任的解除</w:t>
      </w:r>
      <w:r>
        <w:rPr>
          <w:rFonts w:ascii="宋体" w:hAnsi="宋体"/>
          <w:b/>
          <w:bCs/>
          <w:color w:val="auto"/>
          <w:sz w:val="24"/>
          <w:szCs w:val="24"/>
          <w:highlight w:val="none"/>
        </w:rPr>
        <w:t xml:space="preserve"> </w:t>
      </w:r>
    </w:p>
    <w:p w14:paraId="40803B4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 xml:space="preserve">保证期间届满贵方未向我方书面主张保证责任的，自保证期间届满次日起，我方解除保证责任。 </w:t>
      </w:r>
    </w:p>
    <w:p w14:paraId="4E983E7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我方按照本</w:t>
      </w:r>
      <w:r>
        <w:rPr>
          <w:rFonts w:hint="eastAsia" w:ascii="宋体" w:hAnsi="宋体"/>
          <w:color w:val="auto"/>
          <w:sz w:val="24"/>
          <w:szCs w:val="24"/>
          <w:highlight w:val="none"/>
        </w:rPr>
        <w:t>保证担保</w:t>
      </w:r>
      <w:r>
        <w:rPr>
          <w:rFonts w:ascii="宋体" w:hAnsi="宋体"/>
          <w:color w:val="auto"/>
          <w:sz w:val="24"/>
          <w:szCs w:val="24"/>
          <w:highlight w:val="none"/>
        </w:rPr>
        <w:t>向贵方履行了</w:t>
      </w:r>
      <w:r>
        <w:rPr>
          <w:rFonts w:hint="eastAsia" w:ascii="宋体" w:hAnsi="宋体"/>
          <w:color w:val="auto"/>
          <w:sz w:val="24"/>
          <w:szCs w:val="24"/>
          <w:highlight w:val="none"/>
        </w:rPr>
        <w:t>保证担保责任</w:t>
      </w:r>
      <w:r>
        <w:rPr>
          <w:rFonts w:ascii="宋体" w:hAnsi="宋体"/>
          <w:color w:val="auto"/>
          <w:sz w:val="24"/>
          <w:szCs w:val="24"/>
          <w:highlight w:val="none"/>
        </w:rPr>
        <w:t>后，自我方向贵方支付</w:t>
      </w:r>
      <w:r>
        <w:rPr>
          <w:rFonts w:hint="eastAsia" w:ascii="宋体" w:hAnsi="宋体"/>
          <w:color w:val="auto"/>
          <w:sz w:val="24"/>
          <w:szCs w:val="24"/>
          <w:highlight w:val="none"/>
        </w:rPr>
        <w:t>的金额达到最高保证担保金额</w:t>
      </w:r>
      <w:r>
        <w:rPr>
          <w:rFonts w:ascii="宋体" w:hAnsi="宋体"/>
          <w:color w:val="auto"/>
          <w:sz w:val="24"/>
          <w:szCs w:val="24"/>
          <w:highlight w:val="none"/>
        </w:rPr>
        <w:t>之日起，</w:t>
      </w:r>
      <w:r>
        <w:rPr>
          <w:rFonts w:hint="eastAsia" w:ascii="宋体" w:hAnsi="宋体"/>
          <w:color w:val="auto"/>
          <w:sz w:val="24"/>
          <w:szCs w:val="24"/>
          <w:highlight w:val="none"/>
        </w:rPr>
        <w:t>保证担保责任</w:t>
      </w:r>
      <w:r>
        <w:rPr>
          <w:rFonts w:ascii="宋体" w:hAnsi="宋体"/>
          <w:color w:val="auto"/>
          <w:sz w:val="24"/>
          <w:szCs w:val="24"/>
          <w:highlight w:val="none"/>
        </w:rPr>
        <w:t xml:space="preserve">解除。 </w:t>
      </w:r>
    </w:p>
    <w:p w14:paraId="25E6113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w:t>
      </w:r>
      <w:r>
        <w:rPr>
          <w:rFonts w:ascii="宋体" w:hAnsi="宋体"/>
          <w:color w:val="auto"/>
          <w:sz w:val="24"/>
          <w:szCs w:val="24"/>
          <w:highlight w:val="none"/>
        </w:rPr>
        <w:t>按照法律法规的规定应解除我方保证</w:t>
      </w:r>
      <w:r>
        <w:rPr>
          <w:rFonts w:hint="eastAsia" w:ascii="宋体" w:hAnsi="宋体"/>
          <w:color w:val="auto"/>
          <w:sz w:val="24"/>
          <w:szCs w:val="24"/>
          <w:highlight w:val="none"/>
        </w:rPr>
        <w:t>担保</w:t>
      </w:r>
      <w:r>
        <w:rPr>
          <w:rFonts w:ascii="宋体" w:hAnsi="宋体"/>
          <w:color w:val="auto"/>
          <w:sz w:val="24"/>
          <w:szCs w:val="24"/>
          <w:highlight w:val="none"/>
        </w:rPr>
        <w:t>责任的其它情形的，我方在本保证担保项下的保证</w:t>
      </w:r>
      <w:r>
        <w:rPr>
          <w:rFonts w:hint="eastAsia" w:ascii="宋体" w:hAnsi="宋体"/>
          <w:color w:val="auto"/>
          <w:sz w:val="24"/>
          <w:szCs w:val="24"/>
          <w:highlight w:val="none"/>
        </w:rPr>
        <w:t>担保</w:t>
      </w:r>
      <w:r>
        <w:rPr>
          <w:rFonts w:ascii="宋体" w:hAnsi="宋体"/>
          <w:color w:val="auto"/>
          <w:sz w:val="24"/>
          <w:szCs w:val="24"/>
          <w:highlight w:val="none"/>
        </w:rPr>
        <w:t xml:space="preserve">责任亦解除。 </w:t>
      </w:r>
    </w:p>
    <w:p w14:paraId="5FACA4AD">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4.我方解除保证责任后，贵方应按上述约定，自我方保证担保责任解除之日起七</w:t>
      </w:r>
      <w:r>
        <w:rPr>
          <w:rFonts w:ascii="宋体" w:hAnsi="宋体"/>
          <w:color w:val="auto"/>
          <w:sz w:val="24"/>
          <w:szCs w:val="24"/>
          <w:highlight w:val="none"/>
        </w:rPr>
        <w:t>日内，将本保证担保原件返还我方。但是不论贵方是否按此要求将本保证担保</w:t>
      </w:r>
      <w:r>
        <w:rPr>
          <w:rFonts w:hint="eastAsia" w:ascii="宋体" w:hAnsi="宋体"/>
          <w:color w:val="auto"/>
          <w:sz w:val="24"/>
          <w:szCs w:val="24"/>
          <w:highlight w:val="none"/>
        </w:rPr>
        <w:t>原件</w:t>
      </w:r>
      <w:r>
        <w:rPr>
          <w:rFonts w:ascii="宋体" w:hAnsi="宋体"/>
          <w:color w:val="auto"/>
          <w:sz w:val="24"/>
          <w:szCs w:val="24"/>
          <w:highlight w:val="none"/>
        </w:rPr>
        <w:t>退回我方，我方在本保证担保项下的义务和责任均</w:t>
      </w:r>
      <w:r>
        <w:rPr>
          <w:rFonts w:hint="eastAsia" w:ascii="宋体" w:hAnsi="宋体"/>
          <w:color w:val="auto"/>
          <w:sz w:val="24"/>
          <w:szCs w:val="24"/>
          <w:highlight w:val="none"/>
        </w:rPr>
        <w:t>自保证担保责任解除之日</w:t>
      </w:r>
      <w:r>
        <w:rPr>
          <w:rFonts w:ascii="宋体" w:hAnsi="宋体"/>
          <w:color w:val="auto"/>
          <w:sz w:val="24"/>
          <w:szCs w:val="24"/>
          <w:highlight w:val="none"/>
        </w:rPr>
        <w:t>自动消灭。</w:t>
      </w:r>
    </w:p>
    <w:p w14:paraId="07EDCEA8">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六、免责条款</w:t>
      </w:r>
      <w:r>
        <w:rPr>
          <w:rFonts w:ascii="宋体" w:hAnsi="宋体"/>
          <w:b/>
          <w:bCs/>
          <w:color w:val="auto"/>
          <w:sz w:val="24"/>
          <w:szCs w:val="24"/>
          <w:highlight w:val="none"/>
        </w:rPr>
        <w:t xml:space="preserve"> </w:t>
      </w:r>
    </w:p>
    <w:p w14:paraId="56CB675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因贵方</w:t>
      </w:r>
      <w:r>
        <w:rPr>
          <w:rFonts w:hint="eastAsia" w:ascii="宋体" w:hAnsi="宋体"/>
          <w:color w:val="auto"/>
          <w:sz w:val="24"/>
          <w:szCs w:val="24"/>
          <w:highlight w:val="none"/>
        </w:rPr>
        <w:t>原因</w:t>
      </w:r>
      <w:r>
        <w:rPr>
          <w:rFonts w:ascii="宋体" w:hAnsi="宋体"/>
          <w:color w:val="auto"/>
          <w:sz w:val="24"/>
          <w:szCs w:val="24"/>
          <w:highlight w:val="none"/>
        </w:rPr>
        <w:t>致使</w:t>
      </w:r>
      <w:r>
        <w:rPr>
          <w:rFonts w:hint="eastAsia" w:ascii="宋体" w:hAnsi="宋体"/>
          <w:color w:val="auto"/>
          <w:sz w:val="24"/>
          <w:szCs w:val="24"/>
          <w:highlight w:val="none"/>
        </w:rPr>
        <w:t>发包人未履行主合同项下工程款付款义务的</w:t>
      </w:r>
      <w:r>
        <w:rPr>
          <w:rFonts w:ascii="宋体" w:hAnsi="宋体"/>
          <w:color w:val="auto"/>
          <w:sz w:val="24"/>
          <w:szCs w:val="24"/>
          <w:highlight w:val="none"/>
        </w:rPr>
        <w:t>，我方不承担保证</w:t>
      </w:r>
      <w:r>
        <w:rPr>
          <w:rFonts w:hint="eastAsia" w:ascii="宋体" w:hAnsi="宋体"/>
          <w:color w:val="auto"/>
          <w:sz w:val="24"/>
          <w:szCs w:val="24"/>
          <w:highlight w:val="none"/>
        </w:rPr>
        <w:t>担保</w:t>
      </w:r>
      <w:r>
        <w:rPr>
          <w:rFonts w:ascii="宋体" w:hAnsi="宋体"/>
          <w:color w:val="auto"/>
          <w:sz w:val="24"/>
          <w:szCs w:val="24"/>
          <w:highlight w:val="none"/>
        </w:rPr>
        <w:t xml:space="preserve">责任。 </w:t>
      </w:r>
    </w:p>
    <w:p w14:paraId="49ED996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依照法律规定或贵方与</w:t>
      </w:r>
      <w:r>
        <w:rPr>
          <w:rFonts w:hint="eastAsia" w:ascii="宋体" w:hAnsi="宋体"/>
          <w:color w:val="auto"/>
          <w:sz w:val="24"/>
          <w:szCs w:val="24"/>
          <w:highlight w:val="none"/>
        </w:rPr>
        <w:t>发包</w:t>
      </w:r>
      <w:r>
        <w:rPr>
          <w:rFonts w:ascii="宋体" w:hAnsi="宋体"/>
          <w:color w:val="auto"/>
          <w:sz w:val="24"/>
          <w:szCs w:val="24"/>
          <w:highlight w:val="none"/>
        </w:rPr>
        <w:t>人的另行约定，免除</w:t>
      </w:r>
      <w:r>
        <w:rPr>
          <w:rFonts w:hint="eastAsia" w:ascii="宋体" w:hAnsi="宋体"/>
          <w:color w:val="auto"/>
          <w:sz w:val="24"/>
          <w:szCs w:val="24"/>
          <w:highlight w:val="none"/>
        </w:rPr>
        <w:t>发包</w:t>
      </w:r>
      <w:r>
        <w:rPr>
          <w:rFonts w:ascii="宋体" w:hAnsi="宋体"/>
          <w:color w:val="auto"/>
          <w:sz w:val="24"/>
          <w:szCs w:val="24"/>
          <w:highlight w:val="none"/>
        </w:rPr>
        <w:t>人部分或全部义务的，我方亦免除其相应的保证</w:t>
      </w:r>
      <w:r>
        <w:rPr>
          <w:rFonts w:hint="eastAsia" w:ascii="宋体" w:hAnsi="宋体"/>
          <w:color w:val="auto"/>
          <w:sz w:val="24"/>
          <w:szCs w:val="24"/>
          <w:highlight w:val="none"/>
        </w:rPr>
        <w:t>担保</w:t>
      </w:r>
      <w:r>
        <w:rPr>
          <w:rFonts w:ascii="宋体" w:hAnsi="宋体"/>
          <w:color w:val="auto"/>
          <w:sz w:val="24"/>
          <w:szCs w:val="24"/>
          <w:highlight w:val="none"/>
        </w:rPr>
        <w:t xml:space="preserve">责任。 </w:t>
      </w:r>
    </w:p>
    <w:p w14:paraId="66874132">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w:t>
      </w:r>
      <w:r>
        <w:rPr>
          <w:rFonts w:ascii="宋体" w:hAnsi="宋体"/>
          <w:color w:val="auto"/>
          <w:sz w:val="24"/>
          <w:szCs w:val="24"/>
          <w:highlight w:val="none"/>
        </w:rPr>
        <w:t>因不可抗力造成</w:t>
      </w:r>
      <w:r>
        <w:rPr>
          <w:rFonts w:hint="eastAsia" w:ascii="宋体" w:hAnsi="宋体"/>
          <w:color w:val="auto"/>
          <w:sz w:val="24"/>
          <w:szCs w:val="24"/>
          <w:highlight w:val="none"/>
        </w:rPr>
        <w:t>发包</w:t>
      </w:r>
      <w:r>
        <w:rPr>
          <w:rFonts w:ascii="宋体" w:hAnsi="宋体"/>
          <w:color w:val="auto"/>
          <w:sz w:val="24"/>
          <w:szCs w:val="24"/>
          <w:highlight w:val="none"/>
        </w:rPr>
        <w:t>人</w:t>
      </w:r>
      <w:r>
        <w:rPr>
          <w:rFonts w:hint="eastAsia" w:ascii="宋体" w:hAnsi="宋体"/>
          <w:color w:val="auto"/>
          <w:sz w:val="24"/>
          <w:szCs w:val="24"/>
          <w:highlight w:val="none"/>
        </w:rPr>
        <w:t>未履行主合同项下工程款付款义务的</w:t>
      </w:r>
      <w:r>
        <w:rPr>
          <w:rFonts w:ascii="宋体" w:hAnsi="宋体"/>
          <w:color w:val="auto"/>
          <w:sz w:val="24"/>
          <w:szCs w:val="24"/>
          <w:highlight w:val="none"/>
        </w:rPr>
        <w:t>，我方不承担保证</w:t>
      </w:r>
      <w:r>
        <w:rPr>
          <w:rFonts w:hint="eastAsia" w:ascii="宋体" w:hAnsi="宋体"/>
          <w:color w:val="auto"/>
          <w:sz w:val="24"/>
          <w:szCs w:val="24"/>
          <w:highlight w:val="none"/>
        </w:rPr>
        <w:t>担保</w:t>
      </w:r>
      <w:r>
        <w:rPr>
          <w:rFonts w:ascii="宋体" w:hAnsi="宋体"/>
          <w:color w:val="auto"/>
          <w:sz w:val="24"/>
          <w:szCs w:val="24"/>
          <w:highlight w:val="none"/>
        </w:rPr>
        <w:t>责任。</w:t>
      </w:r>
    </w:p>
    <w:p w14:paraId="0D022C9A">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七、其他</w:t>
      </w:r>
    </w:p>
    <w:p w14:paraId="578EF64A">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本保证担保项下的权利不得转让，不得设定担保。贵方未经我方书面同意转让本保证担保或其项下任何权利，</w:t>
      </w:r>
      <w:r>
        <w:rPr>
          <w:rFonts w:hint="eastAsia" w:ascii="宋体" w:hAnsi="宋体"/>
          <w:color w:val="auto"/>
          <w:sz w:val="24"/>
          <w:szCs w:val="24"/>
          <w:highlight w:val="none"/>
        </w:rPr>
        <w:t>对我方不发生法律效力</w:t>
      </w:r>
      <w:r>
        <w:rPr>
          <w:rFonts w:ascii="宋体" w:hAnsi="宋体"/>
          <w:color w:val="auto"/>
          <w:sz w:val="24"/>
          <w:szCs w:val="24"/>
          <w:highlight w:val="none"/>
        </w:rPr>
        <w:t xml:space="preserve">。 </w:t>
      </w:r>
    </w:p>
    <w:p w14:paraId="5CDCA0BB">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.本</w:t>
      </w:r>
      <w:r>
        <w:rPr>
          <w:rFonts w:hint="eastAsia" w:ascii="宋体" w:hAnsi="宋体"/>
          <w:color w:val="auto"/>
          <w:sz w:val="24"/>
          <w:szCs w:val="24"/>
          <w:highlight w:val="none"/>
        </w:rPr>
        <w:t>保证担保适用的法律为中华人民共和国法律，争议裁判管辖地为中华人民共和国</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r>
        <w:rPr>
          <w:rFonts w:ascii="宋体" w:hAnsi="宋体"/>
          <w:color w:val="auto"/>
          <w:sz w:val="24"/>
          <w:szCs w:val="24"/>
          <w:highlight w:val="none"/>
        </w:rPr>
        <w:t xml:space="preserve"> </w:t>
      </w:r>
    </w:p>
    <w:p w14:paraId="239F555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w:t>
      </w:r>
      <w:r>
        <w:rPr>
          <w:rFonts w:ascii="宋体" w:hAnsi="宋体"/>
          <w:color w:val="auto"/>
          <w:sz w:val="24"/>
          <w:szCs w:val="24"/>
          <w:highlight w:val="none"/>
        </w:rPr>
        <w:t>.本</w:t>
      </w:r>
      <w:r>
        <w:rPr>
          <w:rFonts w:hint="eastAsia" w:ascii="宋体" w:hAnsi="宋体"/>
          <w:color w:val="auto"/>
          <w:sz w:val="24"/>
          <w:szCs w:val="24"/>
          <w:highlight w:val="none"/>
        </w:rPr>
        <w:t>保证担保</w:t>
      </w:r>
      <w:r>
        <w:rPr>
          <w:rFonts w:ascii="宋体" w:hAnsi="宋体"/>
          <w:color w:val="auto"/>
          <w:sz w:val="24"/>
          <w:szCs w:val="24"/>
          <w:highlight w:val="none"/>
        </w:rPr>
        <w:t>自我方法定代表</w:t>
      </w:r>
      <w:r>
        <w:rPr>
          <w:rFonts w:hint="eastAsia" w:ascii="宋体" w:hAnsi="宋体"/>
          <w:color w:val="auto"/>
          <w:sz w:val="24"/>
          <w:szCs w:val="24"/>
          <w:highlight w:val="none"/>
        </w:rPr>
        <w:t>人或授权代表</w:t>
      </w:r>
      <w:r>
        <w:rPr>
          <w:rFonts w:ascii="宋体" w:hAnsi="宋体"/>
          <w:color w:val="auto"/>
          <w:sz w:val="24"/>
          <w:szCs w:val="24"/>
          <w:highlight w:val="none"/>
        </w:rPr>
        <w:t>签字</w:t>
      </w:r>
      <w:r>
        <w:rPr>
          <w:rFonts w:hint="eastAsia" w:ascii="宋体" w:hAnsi="宋体"/>
          <w:color w:val="auto"/>
          <w:sz w:val="24"/>
          <w:szCs w:val="24"/>
          <w:highlight w:val="none"/>
        </w:rPr>
        <w:t>并</w:t>
      </w:r>
      <w:r>
        <w:rPr>
          <w:rFonts w:ascii="宋体" w:hAnsi="宋体"/>
          <w:color w:val="auto"/>
          <w:sz w:val="24"/>
          <w:szCs w:val="24"/>
          <w:highlight w:val="none"/>
        </w:rPr>
        <w:t xml:space="preserve">加盖公章之日起生效。 </w:t>
      </w:r>
    </w:p>
    <w:p w14:paraId="66E78DBC">
      <w:pPr>
        <w:spacing w:line="360" w:lineRule="auto"/>
        <w:ind w:firstLine="480" w:firstLineChars="200"/>
        <w:rPr>
          <w:rFonts w:ascii="宋体" w:hAnsi="宋体"/>
          <w:color w:val="auto"/>
          <w:sz w:val="24"/>
          <w:szCs w:val="24"/>
          <w:highlight w:val="none"/>
        </w:rPr>
      </w:pPr>
    </w:p>
    <w:p w14:paraId="5DE69267">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保 证 人</w:t>
      </w:r>
      <w:r>
        <w:rPr>
          <w:rFonts w:ascii="宋体" w:hAnsi="宋体"/>
          <w:color w:val="auto"/>
          <w:sz w:val="24"/>
          <w:szCs w:val="24"/>
          <w:highlight w:val="none"/>
        </w:rPr>
        <w:t xml:space="preserve">：                </w:t>
      </w:r>
      <w:r>
        <w:rPr>
          <w:rFonts w:hint="eastAsia" w:ascii="宋体" w:hAnsi="宋体"/>
          <w:color w:val="auto"/>
          <w:sz w:val="24"/>
          <w:szCs w:val="24"/>
          <w:highlight w:val="non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（公</w:t>
      </w:r>
      <w:r>
        <w:rPr>
          <w:rFonts w:ascii="宋体" w:hAnsi="宋体"/>
          <w:color w:val="auto"/>
          <w:sz w:val="24"/>
          <w:szCs w:val="24"/>
          <w:highlight w:val="none"/>
        </w:rPr>
        <w:t xml:space="preserve">章） </w:t>
      </w:r>
    </w:p>
    <w:p w14:paraId="7494918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法定代表人（或授权代表）：</w:t>
      </w:r>
      <w:r>
        <w:rPr>
          <w:rFonts w:ascii="宋体" w:hAnsi="宋体"/>
          <w:color w:val="auto"/>
          <w:sz w:val="24"/>
          <w:szCs w:val="24"/>
          <w:highlight w:val="none"/>
        </w:rPr>
        <w:t xml:space="preserve">               （签字） </w:t>
      </w:r>
    </w:p>
    <w:p w14:paraId="2A8003F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地</w:t>
      </w:r>
      <w:r>
        <w:rPr>
          <w:rFonts w:ascii="宋体" w:hAnsi="宋体"/>
          <w:color w:val="auto"/>
          <w:sz w:val="24"/>
          <w:szCs w:val="24"/>
          <w:highlight w:val="none"/>
        </w:rPr>
        <w:t xml:space="preserve">    址：                                       </w:t>
      </w:r>
    </w:p>
    <w:p w14:paraId="3947D9B2">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邮政编码：</w:t>
      </w:r>
      <w:r>
        <w:rPr>
          <w:rFonts w:ascii="宋体" w:hAnsi="宋体"/>
          <w:color w:val="auto"/>
          <w:sz w:val="24"/>
          <w:szCs w:val="24"/>
          <w:highlight w:val="none"/>
        </w:rPr>
        <w:t xml:space="preserve">                 </w:t>
      </w:r>
    </w:p>
    <w:p w14:paraId="5B2D8A7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电</w:t>
      </w:r>
      <w:r>
        <w:rPr>
          <w:rFonts w:ascii="宋体" w:hAnsi="宋体"/>
          <w:color w:val="auto"/>
          <w:sz w:val="24"/>
          <w:szCs w:val="24"/>
          <w:highlight w:val="none"/>
        </w:rPr>
        <w:t xml:space="preserve">    话：                 </w:t>
      </w:r>
    </w:p>
    <w:p w14:paraId="34EB217C">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传</w:t>
      </w:r>
      <w:r>
        <w:rPr>
          <w:rFonts w:ascii="宋体" w:hAnsi="宋体"/>
          <w:color w:val="auto"/>
          <w:sz w:val="24"/>
          <w:szCs w:val="24"/>
          <w:highlight w:val="none"/>
        </w:rPr>
        <w:t xml:space="preserve">    真：                 </w:t>
      </w:r>
    </w:p>
    <w:p w14:paraId="25C4814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 xml:space="preserve">时 </w:t>
      </w:r>
      <w:r>
        <w:rPr>
          <w:rFonts w:ascii="宋体" w:hAnsi="宋体"/>
          <w:color w:val="auto"/>
          <w:sz w:val="24"/>
          <w:szCs w:val="24"/>
          <w:highlight w:val="none"/>
        </w:rPr>
        <w:t xml:space="preserve">   </w:t>
      </w:r>
      <w:r>
        <w:rPr>
          <w:rFonts w:hint="eastAsia" w:ascii="宋体" w:hAnsi="宋体"/>
          <w:color w:val="auto"/>
          <w:sz w:val="24"/>
          <w:szCs w:val="24"/>
          <w:highlight w:val="none"/>
        </w:rPr>
        <w:t>间：</w:t>
      </w:r>
      <w:r>
        <w:rPr>
          <w:rFonts w:ascii="宋体" w:hAnsi="宋体"/>
          <w:color w:val="auto"/>
          <w:sz w:val="24"/>
          <w:szCs w:val="24"/>
          <w:highlight w:val="none"/>
        </w:rPr>
        <w:t xml:space="preserve">      年      月        日</w:t>
      </w:r>
    </w:p>
    <w:p w14:paraId="56C514A4">
      <w:pPr>
        <w:rPr>
          <w:color w:val="auto"/>
          <w:highlight w:val="none"/>
        </w:rPr>
      </w:pPr>
    </w:p>
    <w:p w14:paraId="785FA028">
      <w:pPr>
        <w:rPr>
          <w:color w:val="auto"/>
          <w:highlight w:val="none"/>
        </w:rPr>
      </w:pPr>
    </w:p>
    <w:p w14:paraId="788A2604">
      <w:pPr>
        <w:rPr>
          <w:color w:val="auto"/>
          <w:highlight w:val="none"/>
        </w:rPr>
      </w:pPr>
    </w:p>
    <w:p w14:paraId="732FFF6B">
      <w:pPr>
        <w:rPr>
          <w:color w:val="auto"/>
          <w:highlight w:val="none"/>
        </w:rPr>
      </w:pPr>
    </w:p>
    <w:p w14:paraId="676E95DE">
      <w:pPr>
        <w:rPr>
          <w:color w:val="auto"/>
          <w:highlight w:val="none"/>
        </w:rPr>
      </w:pPr>
    </w:p>
    <w:p w14:paraId="64254998">
      <w:pPr>
        <w:rPr>
          <w:color w:val="auto"/>
          <w:highlight w:val="none"/>
        </w:rPr>
      </w:pPr>
    </w:p>
    <w:p w14:paraId="665A4DD3">
      <w:pPr>
        <w:rPr>
          <w:color w:val="auto"/>
          <w:highlight w:val="none"/>
        </w:rPr>
      </w:pPr>
    </w:p>
    <w:p w14:paraId="3E6061A1">
      <w:pPr>
        <w:rPr>
          <w:color w:val="auto"/>
          <w:highlight w:val="none"/>
        </w:rPr>
      </w:pPr>
    </w:p>
    <w:p w14:paraId="3FCC7832">
      <w:pPr>
        <w:rPr>
          <w:color w:val="auto"/>
          <w:highlight w:val="none"/>
        </w:rPr>
      </w:pPr>
    </w:p>
    <w:p w14:paraId="22D49569">
      <w:pPr>
        <w:rPr>
          <w:color w:val="auto"/>
          <w:highlight w:val="none"/>
        </w:rPr>
      </w:pPr>
    </w:p>
    <w:p w14:paraId="44D0A91C">
      <w:pPr>
        <w:rPr>
          <w:color w:val="auto"/>
          <w:highlight w:val="none"/>
        </w:rPr>
      </w:pPr>
    </w:p>
    <w:p w14:paraId="510BE9E2">
      <w:pPr>
        <w:rPr>
          <w:color w:val="auto"/>
          <w:highlight w:val="none"/>
        </w:rPr>
      </w:pPr>
    </w:p>
    <w:p w14:paraId="17633AE3">
      <w:pPr>
        <w:rPr>
          <w:color w:val="auto"/>
          <w:highlight w:val="none"/>
        </w:rPr>
      </w:pPr>
    </w:p>
    <w:p w14:paraId="41B7D72E">
      <w:pPr>
        <w:rPr>
          <w:color w:val="auto"/>
          <w:highlight w:val="none"/>
        </w:rPr>
      </w:pPr>
    </w:p>
    <w:p w14:paraId="3EAB524C">
      <w:pPr>
        <w:rPr>
          <w:color w:val="auto"/>
          <w:highlight w:val="none"/>
        </w:rPr>
      </w:pPr>
    </w:p>
    <w:p w14:paraId="71D373F0">
      <w:pPr>
        <w:rPr>
          <w:color w:val="auto"/>
          <w:highlight w:val="none"/>
        </w:rPr>
      </w:pPr>
    </w:p>
    <w:p w14:paraId="3FDC4C89">
      <w:pPr>
        <w:rPr>
          <w:color w:val="auto"/>
          <w:highlight w:val="none"/>
        </w:rPr>
      </w:pPr>
    </w:p>
    <w:p w14:paraId="236CBBE7">
      <w:pPr>
        <w:rPr>
          <w:color w:val="auto"/>
          <w:highlight w:val="none"/>
        </w:rPr>
      </w:pPr>
    </w:p>
    <w:p w14:paraId="1D501694">
      <w:pPr>
        <w:rPr>
          <w:color w:val="auto"/>
          <w:highlight w:val="none"/>
        </w:rPr>
      </w:pPr>
    </w:p>
    <w:p w14:paraId="0B941D1F">
      <w:pPr>
        <w:rPr>
          <w:color w:val="auto"/>
          <w:highlight w:val="none"/>
        </w:rPr>
      </w:pPr>
    </w:p>
    <w:p w14:paraId="3CFF9D53">
      <w:pPr>
        <w:rPr>
          <w:color w:val="auto"/>
          <w:highlight w:val="none"/>
        </w:rPr>
      </w:pPr>
    </w:p>
    <w:p w14:paraId="013ED190">
      <w:pPr>
        <w:rPr>
          <w:color w:val="auto"/>
          <w:highlight w:val="none"/>
        </w:rPr>
      </w:pPr>
    </w:p>
    <w:p w14:paraId="26C0B0B5">
      <w:pPr>
        <w:rPr>
          <w:color w:val="auto"/>
          <w:highlight w:val="none"/>
        </w:rPr>
      </w:pPr>
    </w:p>
    <w:p w14:paraId="2F86B32C">
      <w:pPr>
        <w:rPr>
          <w:color w:val="auto"/>
          <w:highlight w:val="none"/>
        </w:rPr>
      </w:pPr>
    </w:p>
    <w:p w14:paraId="4B5A2510">
      <w:pPr>
        <w:rPr>
          <w:color w:val="auto"/>
          <w:highlight w:val="none"/>
        </w:rPr>
      </w:pPr>
    </w:p>
    <w:p w14:paraId="260C7983">
      <w:pPr>
        <w:rPr>
          <w:color w:val="auto"/>
          <w:highlight w:val="none"/>
        </w:rPr>
      </w:pPr>
    </w:p>
    <w:p w14:paraId="2F78A569">
      <w:pPr>
        <w:spacing w:line="360" w:lineRule="auto"/>
        <w:ind w:firstLine="480" w:firstLineChars="200"/>
        <w:rPr>
          <w:rFonts w:ascii="宋体" w:hAnsi="宋体"/>
          <w:color w:val="auto"/>
          <w:sz w:val="24"/>
          <w:szCs w:val="24"/>
          <w:highlight w:val="none"/>
        </w:rPr>
      </w:pPr>
    </w:p>
    <w:p w14:paraId="2CCBB006">
      <w:pPr>
        <w:spacing w:line="360" w:lineRule="auto"/>
        <w:ind w:firstLine="420" w:firstLineChars="200"/>
        <w:rPr>
          <w:rFonts w:hint="eastAsia"/>
          <w:color w:val="auto"/>
          <w:highlight w:val="none"/>
        </w:rPr>
      </w:pPr>
    </w:p>
    <w:p w14:paraId="451AC362">
      <w:pPr>
        <w:jc w:val="left"/>
        <w:rPr>
          <w:rFonts w:hint="eastAsia" w:ascii="仿宋_GB2312" w:eastAsia="仿宋_GB2312" w:cs="仿宋_GB2312"/>
          <w:color w:val="auto"/>
          <w:sz w:val="30"/>
          <w:szCs w:val="30"/>
          <w:highlight w:val="none"/>
        </w:rPr>
      </w:pPr>
      <w:r>
        <w:rPr>
          <w:rFonts w:eastAsia="仿宋_GB2312"/>
          <w:color w:val="auto"/>
          <w:sz w:val="30"/>
          <w:szCs w:val="30"/>
          <w:highlight w:val="none"/>
        </w:rPr>
        <w:t xml:space="preserve"> </w:t>
      </w:r>
      <w:r>
        <w:rPr>
          <w:rFonts w:hint="eastAsia" w:ascii="仿宋_GB2312" w:eastAsia="仿宋_GB2312" w:cs="仿宋_GB2312"/>
          <w:color w:val="auto"/>
          <w:sz w:val="30"/>
          <w:szCs w:val="30"/>
          <w:highlight w:val="none"/>
        </w:rPr>
        <w:t>附件10：预付款支付申请（核准）表</w:t>
      </w:r>
    </w:p>
    <w:p w14:paraId="0BA1F995">
      <w:pPr>
        <w:jc w:val="center"/>
        <w:outlineLvl w:val="9"/>
        <w:rPr>
          <w:rFonts w:hint="eastAsia" w:ascii="宋体" w:hAnsi="宋体"/>
          <w:b/>
          <w:color w:val="auto"/>
          <w:sz w:val="30"/>
          <w:szCs w:val="30"/>
          <w:highlight w:val="none"/>
        </w:rPr>
      </w:pPr>
      <w:r>
        <w:rPr>
          <w:rFonts w:hint="eastAsia" w:ascii="宋体" w:hAnsi="宋体"/>
          <w:b/>
          <w:color w:val="auto"/>
          <w:sz w:val="30"/>
          <w:szCs w:val="30"/>
          <w:highlight w:val="none"/>
        </w:rPr>
        <w:t>预付款支付申请（核准）表</w:t>
      </w:r>
    </w:p>
    <w:p w14:paraId="2DF15182">
      <w:pPr>
        <w:jc w:val="center"/>
        <w:outlineLvl w:val="9"/>
        <w:rPr>
          <w:rFonts w:hint="eastAsia" w:ascii="宋体" w:hAnsi="宋体" w:eastAsia="宋体"/>
          <w:b/>
          <w:color w:val="auto"/>
          <w:sz w:val="30"/>
          <w:szCs w:val="30"/>
          <w:highlight w:val="none"/>
          <w:lang w:val="en-US" w:eastAsia="zh-CN"/>
        </w:rPr>
      </w:pPr>
      <w:r>
        <w:rPr>
          <w:rFonts w:hint="eastAsia" w:ascii="宋体" w:hAnsi="宋体"/>
          <w:b/>
          <w:color w:val="auto"/>
          <w:sz w:val="30"/>
          <w:szCs w:val="30"/>
          <w:highlight w:val="none"/>
          <w:lang w:eastAsia="zh-CN"/>
        </w:rPr>
        <w:t>（适用于分年度支付）</w:t>
      </w:r>
    </w:p>
    <w:p w14:paraId="37254F3D">
      <w:pPr>
        <w:spacing w:line="360" w:lineRule="auto"/>
        <w:ind w:firstLine="420" w:firstLineChars="200"/>
        <w:rPr>
          <w:color w:val="auto"/>
          <w:sz w:val="21"/>
          <w:szCs w:val="21"/>
          <w:highlight w:val="none"/>
        </w:rPr>
      </w:pPr>
      <w:r>
        <w:rPr>
          <w:rFonts w:hint="eastAsia" w:ascii="宋体" w:hAnsi="宋体"/>
          <w:color w:val="auto"/>
          <w:sz w:val="21"/>
          <w:szCs w:val="21"/>
          <w:highlight w:val="none"/>
        </w:rPr>
        <w:t xml:space="preserve">工程名称：                                             </w:t>
      </w:r>
      <w:r>
        <w:rPr>
          <w:rFonts w:hint="eastAsia" w:ascii="宋体" w:hAnsi="宋体"/>
          <w:color w:val="auto"/>
          <w:sz w:val="21"/>
          <w:szCs w:val="21"/>
          <w:highlight w:val="none"/>
          <w:lang w:val="en-US" w:eastAsia="zh-CN"/>
        </w:rPr>
        <w:t xml:space="preserve">      </w:t>
      </w:r>
      <w:r>
        <w:rPr>
          <w:rFonts w:hint="eastAsia" w:ascii="宋体" w:hAnsi="宋体"/>
          <w:color w:val="auto"/>
          <w:sz w:val="21"/>
          <w:szCs w:val="21"/>
          <w:highlight w:val="none"/>
        </w:rPr>
        <w:t>编号：</w:t>
      </w:r>
    </w:p>
    <w:tbl>
      <w:tblPr>
        <w:tblStyle w:val="2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29"/>
        <w:gridCol w:w="4543"/>
      </w:tblGrid>
      <w:tr w14:paraId="6228F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7EA18AF5">
            <w:pPr>
              <w:keepNext w:val="0"/>
              <w:keepLines w:val="0"/>
              <w:suppressLineNumbers w:val="0"/>
              <w:spacing w:before="0" w:beforeAutospacing="0" w:after="0" w:afterAutospacing="0" w:line="480" w:lineRule="exact"/>
              <w:ind w:left="525" w:leftChars="149" w:right="0" w:hanging="212" w:hangingChars="101"/>
              <w:rPr>
                <w:rFonts w:hint="default"/>
                <w:color w:val="auto"/>
                <w:highlight w:val="none"/>
                <w:u w:val="single"/>
              </w:rPr>
            </w:pPr>
            <w:r>
              <w:rPr>
                <w:rFonts w:hint="eastAsia" w:ascii="宋体" w:hAnsi="宋体"/>
                <w:color w:val="auto"/>
                <w:highlight w:val="none"/>
              </w:rPr>
              <w:t>致：</w:t>
            </w:r>
            <w:r>
              <w:rPr>
                <w:rFonts w:hint="default"/>
                <w:color w:val="auto"/>
                <w:highlight w:val="none"/>
                <w:u w:val="single"/>
              </w:rPr>
              <w:t xml:space="preserve">                                   </w:t>
            </w:r>
            <w:r>
              <w:rPr>
                <w:rFonts w:hint="eastAsia" w:ascii="宋体" w:hAnsi="宋体"/>
                <w:color w:val="auto"/>
                <w:highlight w:val="none"/>
                <w:u w:val="single"/>
              </w:rPr>
              <w:t>（发包人全称）</w:t>
            </w:r>
          </w:p>
          <w:p w14:paraId="073A1A8F">
            <w:pPr>
              <w:keepNext w:val="0"/>
              <w:keepLines w:val="0"/>
              <w:suppressLineNumbers w:val="0"/>
              <w:spacing w:before="0" w:beforeAutospacing="0" w:after="0" w:afterAutospacing="0" w:line="400" w:lineRule="exact"/>
              <w:ind w:left="-4" w:leftChars="-2" w:right="0" w:firstLine="315" w:firstLineChars="150"/>
              <w:rPr>
                <w:rFonts w:hint="default"/>
                <w:color w:val="auto"/>
                <w:highlight w:val="none"/>
              </w:rPr>
            </w:pPr>
            <w:r>
              <w:rPr>
                <w:rFonts w:hint="eastAsia" w:ascii="宋体" w:hAnsi="宋体"/>
                <w:color w:val="auto"/>
                <w:highlight w:val="none"/>
              </w:rPr>
              <w:t>我方根据施工合同的约定</w:t>
            </w:r>
            <w:r>
              <w:rPr>
                <w:rFonts w:hint="eastAsia" w:ascii="宋体" w:hAnsi="宋体"/>
                <w:color w:val="auto"/>
                <w:highlight w:val="none"/>
                <w:lang w:eastAsia="zh-CN"/>
              </w:rPr>
              <w:t>，</w:t>
            </w:r>
            <w:r>
              <w:rPr>
                <w:rFonts w:hint="eastAsia" w:ascii="宋体" w:hAnsi="宋体"/>
                <w:color w:val="auto"/>
                <w:highlight w:val="none"/>
              </w:rPr>
              <w:t>现申请支付</w:t>
            </w:r>
            <w:r>
              <w:rPr>
                <w:rFonts w:hint="eastAsia" w:ascii="宋体" w:hAnsi="宋体"/>
                <w:color w:val="auto"/>
                <w:highlight w:val="none"/>
                <w:u w:val="none"/>
                <w:lang w:eastAsia="zh-CN"/>
              </w:rPr>
              <w:t>第</w:t>
            </w:r>
            <w:r>
              <w:rPr>
                <w:rFonts w:hint="eastAsia" w:ascii="宋体" w:hAnsi="宋体"/>
                <w:color w:val="auto"/>
                <w:highlight w:val="none"/>
                <w:u w:val="single"/>
                <w:lang w:val="en-US" w:eastAsia="zh-CN"/>
              </w:rPr>
              <w:t xml:space="preserve">  </w:t>
            </w:r>
            <w:r>
              <w:rPr>
                <w:rFonts w:hint="eastAsia" w:ascii="宋体" w:hAnsi="宋体"/>
                <w:color w:val="auto"/>
                <w:highlight w:val="none"/>
                <w:u w:val="none"/>
                <w:lang w:val="en-US" w:eastAsia="zh-CN"/>
              </w:rPr>
              <w:t>年</w:t>
            </w:r>
            <w:r>
              <w:rPr>
                <w:rFonts w:hint="eastAsia" w:ascii="宋体" w:hAnsi="宋体"/>
                <w:color w:val="auto"/>
                <w:highlight w:val="none"/>
              </w:rPr>
              <w:t>工程预付款额为</w:t>
            </w:r>
            <w:r>
              <w:rPr>
                <w:rFonts w:hint="eastAsia"/>
                <w:color w:val="auto"/>
                <w:highlight w:val="none"/>
                <w:lang w:eastAsia="zh-CN"/>
              </w:rPr>
              <w:t>（</w:t>
            </w:r>
            <w:r>
              <w:rPr>
                <w:rFonts w:hint="eastAsia" w:ascii="宋体" w:hAnsi="宋体"/>
                <w:color w:val="auto"/>
                <w:highlight w:val="none"/>
              </w:rPr>
              <w:t>大写</w:t>
            </w:r>
            <w:r>
              <w:rPr>
                <w:rFonts w:hint="eastAsia"/>
                <w:color w:val="auto"/>
                <w:highlight w:val="none"/>
                <w:lang w:eastAsia="zh-CN"/>
              </w:rPr>
              <w:t>）</w:t>
            </w:r>
            <w:r>
              <w:rPr>
                <w:rFonts w:hint="default"/>
                <w:color w:val="auto"/>
                <w:highlight w:val="none"/>
                <w:u w:val="single"/>
              </w:rPr>
              <w:t xml:space="preserve">     </w:t>
            </w:r>
            <w:r>
              <w:rPr>
                <w:rFonts w:hint="eastAsia"/>
                <w:color w:val="auto"/>
                <w:highlight w:val="none"/>
                <w:u w:val="single"/>
              </w:rPr>
              <w:t xml:space="preserve">             </w:t>
            </w:r>
            <w:r>
              <w:rPr>
                <w:rFonts w:hint="default"/>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lang w:eastAsia="zh-CN"/>
              </w:rPr>
              <w:t>，</w:t>
            </w:r>
            <w:r>
              <w:rPr>
                <w:rFonts w:hint="eastAsia"/>
                <w:color w:val="auto"/>
                <w:highlight w:val="none"/>
                <w:lang w:eastAsia="zh-CN"/>
              </w:rPr>
              <w:t>（</w:t>
            </w:r>
            <w:r>
              <w:rPr>
                <w:rFonts w:hint="eastAsia" w:ascii="宋体" w:hAnsi="宋体"/>
                <w:color w:val="auto"/>
                <w:highlight w:val="none"/>
              </w:rPr>
              <w:t>小写</w:t>
            </w:r>
            <w:r>
              <w:rPr>
                <w:rFonts w:hint="eastAsia"/>
                <w:color w:val="auto"/>
                <w:highlight w:val="none"/>
                <w:lang w:eastAsia="zh-CN"/>
              </w:rPr>
              <w:t>）</w:t>
            </w:r>
            <w:r>
              <w:rPr>
                <w:rFonts w:hint="default"/>
                <w:color w:val="auto"/>
                <w:highlight w:val="none"/>
                <w:u w:val="single"/>
              </w:rPr>
              <w:t xml:space="preserve">     </w:t>
            </w:r>
            <w:r>
              <w:rPr>
                <w:rFonts w:hint="eastAsia"/>
                <w:color w:val="auto"/>
                <w:highlight w:val="none"/>
                <w:u w:val="single"/>
              </w:rPr>
              <w:t xml:space="preserve">      </w:t>
            </w:r>
            <w:r>
              <w:rPr>
                <w:rFonts w:hint="default"/>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lang w:eastAsia="zh-CN"/>
              </w:rPr>
              <w:t>，</w:t>
            </w:r>
            <w:r>
              <w:rPr>
                <w:rFonts w:hint="eastAsia" w:ascii="宋体" w:hAnsi="宋体"/>
                <w:color w:val="auto"/>
                <w:highlight w:val="none"/>
              </w:rPr>
              <w:t>请予核准。</w:t>
            </w:r>
          </w:p>
          <w:tbl>
            <w:tblPr>
              <w:tblStyle w:val="27"/>
              <w:tblW w:w="8842"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2266"/>
              <w:gridCol w:w="1556"/>
              <w:gridCol w:w="1356"/>
              <w:gridCol w:w="1513"/>
              <w:gridCol w:w="1515"/>
            </w:tblGrid>
            <w:tr w14:paraId="49366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6" w:type="dxa"/>
                  <w:tcBorders>
                    <w:top w:val="single" w:color="auto" w:sz="4" w:space="0"/>
                    <w:left w:val="single" w:color="auto" w:sz="4" w:space="0"/>
                    <w:bottom w:val="single" w:color="auto" w:sz="4" w:space="0"/>
                    <w:right w:val="single" w:color="auto" w:sz="4" w:space="0"/>
                  </w:tcBorders>
                  <w:noWrap w:val="0"/>
                  <w:vAlign w:val="center"/>
                </w:tcPr>
                <w:p w14:paraId="59716135">
                  <w:pPr>
                    <w:keepNext w:val="0"/>
                    <w:keepLines w:val="0"/>
                    <w:suppressLineNumbers w:val="0"/>
                    <w:spacing w:before="0" w:beforeAutospacing="0" w:after="0" w:afterAutospacing="0" w:line="280" w:lineRule="exact"/>
                    <w:ind w:left="0" w:right="0"/>
                    <w:jc w:val="center"/>
                    <w:rPr>
                      <w:rFonts w:hint="default"/>
                      <w:color w:val="auto"/>
                      <w:highlight w:val="none"/>
                    </w:rPr>
                  </w:pPr>
                  <w:r>
                    <w:rPr>
                      <w:rFonts w:hint="eastAsia" w:ascii="宋体" w:hAnsi="宋体"/>
                      <w:color w:val="auto"/>
                      <w:highlight w:val="none"/>
                    </w:rPr>
                    <w:t>序号</w:t>
                  </w:r>
                </w:p>
              </w:tc>
              <w:tc>
                <w:tcPr>
                  <w:tcW w:w="2322" w:type="dxa"/>
                  <w:tcBorders>
                    <w:top w:val="single" w:color="auto" w:sz="4" w:space="0"/>
                    <w:left w:val="single" w:color="auto" w:sz="4" w:space="0"/>
                    <w:bottom w:val="single" w:color="auto" w:sz="4" w:space="0"/>
                    <w:right w:val="single" w:color="auto" w:sz="4" w:space="0"/>
                  </w:tcBorders>
                  <w:noWrap w:val="0"/>
                  <w:vAlign w:val="center"/>
                </w:tcPr>
                <w:p w14:paraId="20FC3052">
                  <w:pPr>
                    <w:keepNext w:val="0"/>
                    <w:keepLines w:val="0"/>
                    <w:suppressLineNumbers w:val="0"/>
                    <w:spacing w:before="0" w:beforeAutospacing="0" w:after="0" w:afterAutospacing="0" w:line="280" w:lineRule="exact"/>
                    <w:ind w:left="0" w:right="0"/>
                    <w:jc w:val="center"/>
                    <w:rPr>
                      <w:rFonts w:hint="default"/>
                      <w:color w:val="auto"/>
                      <w:highlight w:val="none"/>
                    </w:rPr>
                  </w:pPr>
                  <w:r>
                    <w:rPr>
                      <w:rFonts w:hint="eastAsia" w:ascii="宋体" w:hAnsi="宋体"/>
                      <w:color w:val="auto"/>
                      <w:highlight w:val="none"/>
                    </w:rPr>
                    <w:t xml:space="preserve">名 </w:t>
                  </w:r>
                  <w:r>
                    <w:rPr>
                      <w:rFonts w:hint="default"/>
                      <w:color w:val="auto"/>
                      <w:highlight w:val="none"/>
                    </w:rPr>
                    <w:t xml:space="preserve">     </w:t>
                  </w:r>
                  <w:r>
                    <w:rPr>
                      <w:rFonts w:hint="eastAsia" w:ascii="宋体" w:hAnsi="宋体"/>
                      <w:color w:val="auto"/>
                      <w:highlight w:val="none"/>
                    </w:rPr>
                    <w:t>称</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1FF627A2">
                  <w:pPr>
                    <w:keepNext w:val="0"/>
                    <w:keepLines w:val="0"/>
                    <w:suppressLineNumbers w:val="0"/>
                    <w:spacing w:before="0" w:beforeAutospacing="0" w:after="0" w:afterAutospacing="0" w:line="280" w:lineRule="exact"/>
                    <w:ind w:left="0" w:right="0"/>
                    <w:jc w:val="center"/>
                    <w:rPr>
                      <w:rFonts w:hint="eastAsia" w:ascii="宋体" w:hAnsi="宋体" w:eastAsia="宋体"/>
                      <w:color w:val="auto"/>
                      <w:highlight w:val="none"/>
                      <w:lang w:eastAsia="zh-CN"/>
                    </w:rPr>
                  </w:pPr>
                  <w:r>
                    <w:rPr>
                      <w:rFonts w:hint="eastAsia" w:ascii="宋体" w:hAnsi="宋体"/>
                      <w:color w:val="auto"/>
                      <w:highlight w:val="none"/>
                    </w:rPr>
                    <w:t>计算基数</w:t>
                  </w:r>
                  <w:r>
                    <w:rPr>
                      <w:rFonts w:hint="eastAsia" w:ascii="宋体" w:hAnsi="宋体"/>
                      <w:color w:val="auto"/>
                      <w:highlight w:val="none"/>
                      <w:lang w:eastAsia="zh-CN"/>
                    </w:rPr>
                    <w:t>（元）</w:t>
                  </w:r>
                </w:p>
              </w:tc>
              <w:tc>
                <w:tcPr>
                  <w:tcW w:w="1392" w:type="dxa"/>
                  <w:tcBorders>
                    <w:top w:val="single" w:color="auto" w:sz="4" w:space="0"/>
                    <w:left w:val="single" w:color="auto" w:sz="4" w:space="0"/>
                    <w:bottom w:val="single" w:color="auto" w:sz="4" w:space="0"/>
                    <w:right w:val="single" w:color="auto" w:sz="4" w:space="0"/>
                  </w:tcBorders>
                  <w:noWrap w:val="0"/>
                  <w:vAlign w:val="center"/>
                </w:tcPr>
                <w:p w14:paraId="204D2097">
                  <w:pPr>
                    <w:keepNext w:val="0"/>
                    <w:keepLines w:val="0"/>
                    <w:suppressLineNumbers w:val="0"/>
                    <w:spacing w:before="0" w:beforeAutospacing="0" w:after="0" w:afterAutospacing="0" w:line="280" w:lineRule="exact"/>
                    <w:ind w:left="0" w:right="0"/>
                    <w:jc w:val="center"/>
                    <w:rPr>
                      <w:rFonts w:hint="default" w:ascii="宋体" w:hAnsi="宋体"/>
                      <w:color w:val="auto"/>
                      <w:highlight w:val="none"/>
                    </w:rPr>
                  </w:pPr>
                  <w:r>
                    <w:rPr>
                      <w:rFonts w:hint="eastAsia" w:ascii="宋体" w:hAnsi="宋体"/>
                      <w:color w:val="auto"/>
                      <w:highlight w:val="none"/>
                    </w:rPr>
                    <w:t>支付比例</w:t>
                  </w:r>
                </w:p>
              </w:tc>
              <w:tc>
                <w:tcPr>
                  <w:tcW w:w="1539" w:type="dxa"/>
                  <w:tcBorders>
                    <w:top w:val="single" w:color="auto" w:sz="4" w:space="0"/>
                    <w:left w:val="single" w:color="auto" w:sz="4" w:space="0"/>
                    <w:bottom w:val="single" w:color="auto" w:sz="4" w:space="0"/>
                    <w:right w:val="single" w:color="auto" w:sz="4" w:space="0"/>
                  </w:tcBorders>
                  <w:noWrap w:val="0"/>
                  <w:vAlign w:val="center"/>
                </w:tcPr>
                <w:p w14:paraId="1022E3E3">
                  <w:pPr>
                    <w:keepNext w:val="0"/>
                    <w:keepLines w:val="0"/>
                    <w:suppressLineNumbers w:val="0"/>
                    <w:spacing w:before="0" w:beforeAutospacing="0" w:after="0" w:afterAutospacing="0" w:line="280" w:lineRule="exact"/>
                    <w:ind w:left="0" w:right="0"/>
                    <w:jc w:val="center"/>
                    <w:rPr>
                      <w:rFonts w:hint="default" w:ascii="宋体" w:hAnsi="宋体"/>
                      <w:color w:val="auto"/>
                      <w:highlight w:val="none"/>
                    </w:rPr>
                  </w:pPr>
                  <w:r>
                    <w:rPr>
                      <w:rFonts w:hint="eastAsia" w:ascii="宋体" w:hAnsi="宋体"/>
                      <w:color w:val="auto"/>
                      <w:highlight w:val="none"/>
                    </w:rPr>
                    <w:t>申请金额（元）</w:t>
                  </w:r>
                </w:p>
              </w:tc>
              <w:tc>
                <w:tcPr>
                  <w:tcW w:w="1541" w:type="dxa"/>
                  <w:tcBorders>
                    <w:top w:val="single" w:color="auto" w:sz="4" w:space="0"/>
                    <w:left w:val="single" w:color="auto" w:sz="4" w:space="0"/>
                    <w:bottom w:val="single" w:color="auto" w:sz="4" w:space="0"/>
                    <w:right w:val="single" w:color="auto" w:sz="4" w:space="0"/>
                  </w:tcBorders>
                  <w:noWrap w:val="0"/>
                  <w:vAlign w:val="center"/>
                </w:tcPr>
                <w:p w14:paraId="6B7F9D80">
                  <w:pPr>
                    <w:keepNext w:val="0"/>
                    <w:keepLines w:val="0"/>
                    <w:suppressLineNumbers w:val="0"/>
                    <w:spacing w:before="0" w:beforeAutospacing="0" w:after="0" w:afterAutospacing="0" w:line="280" w:lineRule="exact"/>
                    <w:ind w:left="0" w:right="0"/>
                    <w:jc w:val="center"/>
                    <w:rPr>
                      <w:rFonts w:hint="default"/>
                      <w:color w:val="auto"/>
                      <w:highlight w:val="none"/>
                    </w:rPr>
                  </w:pPr>
                  <w:r>
                    <w:rPr>
                      <w:rFonts w:hint="eastAsia" w:ascii="宋体" w:hAnsi="宋体"/>
                      <w:color w:val="auto"/>
                      <w:highlight w:val="none"/>
                    </w:rPr>
                    <w:t>复核金额（元）</w:t>
                  </w:r>
                </w:p>
              </w:tc>
            </w:tr>
            <w:tr w14:paraId="23832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7486E554">
                  <w:pPr>
                    <w:keepNext w:val="0"/>
                    <w:keepLines w:val="0"/>
                    <w:suppressLineNumbers w:val="0"/>
                    <w:spacing w:before="0" w:beforeAutospacing="0" w:after="0" w:afterAutospacing="0" w:line="280" w:lineRule="exact"/>
                    <w:ind w:left="0" w:right="0"/>
                    <w:jc w:val="center"/>
                    <w:rPr>
                      <w:rFonts w:hint="default"/>
                      <w:color w:val="auto"/>
                      <w:highlight w:val="none"/>
                    </w:rPr>
                  </w:pPr>
                  <w:r>
                    <w:rPr>
                      <w:rFonts w:hint="eastAsia"/>
                      <w:color w:val="auto"/>
                      <w:highlight w:val="none"/>
                    </w:rPr>
                    <w:t>1</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4B617511">
                  <w:pPr>
                    <w:keepNext w:val="0"/>
                    <w:keepLines w:val="0"/>
                    <w:suppressLineNumbers w:val="0"/>
                    <w:spacing w:before="0" w:beforeAutospacing="0" w:after="0" w:afterAutospacing="0" w:line="280" w:lineRule="exact"/>
                    <w:ind w:left="0" w:right="0"/>
                    <w:rPr>
                      <w:rFonts w:hint="default" w:ascii="宋体" w:hAnsi="宋体"/>
                      <w:color w:val="auto"/>
                      <w:highlight w:val="none"/>
                    </w:rPr>
                  </w:pPr>
                  <w:r>
                    <w:rPr>
                      <w:rFonts w:hint="eastAsia" w:ascii="宋体" w:hAnsi="宋体"/>
                      <w:color w:val="auto"/>
                      <w:highlight w:val="none"/>
                    </w:rPr>
                    <w:t>签约合同价款</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19747981">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392" w:type="dxa"/>
                  <w:tcBorders>
                    <w:top w:val="single" w:color="auto" w:sz="4" w:space="0"/>
                    <w:left w:val="single" w:color="auto" w:sz="4" w:space="0"/>
                    <w:bottom w:val="single" w:color="auto" w:sz="4" w:space="0"/>
                    <w:right w:val="single" w:color="auto" w:sz="4" w:space="0"/>
                  </w:tcBorders>
                  <w:noWrap w:val="0"/>
                  <w:vAlign w:val="center"/>
                </w:tcPr>
                <w:p w14:paraId="5A21F96F">
                  <w:pPr>
                    <w:keepNext w:val="0"/>
                    <w:keepLines w:val="0"/>
                    <w:suppressLineNumbers w:val="0"/>
                    <w:spacing w:before="0" w:beforeAutospacing="0" w:after="0" w:afterAutospacing="0" w:line="280" w:lineRule="exact"/>
                    <w:ind w:left="0" w:right="0"/>
                    <w:jc w:val="center"/>
                    <w:rPr>
                      <w:rFonts w:hint="default" w:eastAsia="宋体"/>
                      <w:color w:val="auto"/>
                      <w:highlight w:val="none"/>
                      <w:lang w:val="en-US" w:eastAsia="zh-CN"/>
                    </w:rPr>
                  </w:pPr>
                  <w:r>
                    <w:rPr>
                      <w:rFonts w:hint="eastAsia"/>
                      <w:color w:val="auto"/>
                      <w:highlight w:val="none"/>
                      <w:lang w:val="en-US" w:eastAsia="zh-CN"/>
                    </w:rPr>
                    <w:t>-</w:t>
                  </w:r>
                </w:p>
              </w:tc>
              <w:tc>
                <w:tcPr>
                  <w:tcW w:w="1539" w:type="dxa"/>
                  <w:tcBorders>
                    <w:top w:val="single" w:color="auto" w:sz="4" w:space="0"/>
                    <w:left w:val="single" w:color="auto" w:sz="4" w:space="0"/>
                    <w:bottom w:val="single" w:color="auto" w:sz="4" w:space="0"/>
                    <w:right w:val="single" w:color="auto" w:sz="4" w:space="0"/>
                  </w:tcBorders>
                  <w:noWrap w:val="0"/>
                  <w:vAlign w:val="center"/>
                </w:tcPr>
                <w:p w14:paraId="1235F2CC">
                  <w:pPr>
                    <w:keepNext w:val="0"/>
                    <w:keepLines w:val="0"/>
                    <w:suppressLineNumbers w:val="0"/>
                    <w:spacing w:before="0" w:beforeAutospacing="0" w:after="0" w:afterAutospacing="0" w:line="280" w:lineRule="exact"/>
                    <w:ind w:left="0" w:right="0"/>
                    <w:jc w:val="center"/>
                    <w:rPr>
                      <w:rFonts w:hint="default" w:eastAsia="宋体"/>
                      <w:color w:val="auto"/>
                      <w:highlight w:val="none"/>
                      <w:lang w:val="en-US" w:eastAsia="zh-CN"/>
                    </w:rPr>
                  </w:pPr>
                  <w:r>
                    <w:rPr>
                      <w:rFonts w:hint="eastAsia"/>
                      <w:color w:val="auto"/>
                      <w:highlight w:val="none"/>
                      <w:lang w:val="en-US" w:eastAsia="zh-CN"/>
                    </w:rPr>
                    <w:t>-</w:t>
                  </w:r>
                </w:p>
              </w:tc>
              <w:tc>
                <w:tcPr>
                  <w:tcW w:w="1541" w:type="dxa"/>
                  <w:tcBorders>
                    <w:top w:val="single" w:color="auto" w:sz="4" w:space="0"/>
                    <w:left w:val="single" w:color="auto" w:sz="4" w:space="0"/>
                    <w:bottom w:val="single" w:color="auto" w:sz="4" w:space="0"/>
                    <w:right w:val="single" w:color="auto" w:sz="4" w:space="0"/>
                  </w:tcBorders>
                  <w:noWrap w:val="0"/>
                  <w:vAlign w:val="center"/>
                </w:tcPr>
                <w:p w14:paraId="66BA372F">
                  <w:pPr>
                    <w:keepNext w:val="0"/>
                    <w:keepLines w:val="0"/>
                    <w:suppressLineNumbers w:val="0"/>
                    <w:spacing w:before="0" w:beforeAutospacing="0" w:after="0" w:afterAutospacing="0" w:line="280" w:lineRule="exact"/>
                    <w:ind w:left="0" w:right="0"/>
                    <w:jc w:val="center"/>
                    <w:rPr>
                      <w:rFonts w:hint="eastAsia" w:eastAsia="宋体"/>
                      <w:color w:val="auto"/>
                      <w:highlight w:val="none"/>
                      <w:lang w:val="en-US" w:eastAsia="zh-CN"/>
                    </w:rPr>
                  </w:pPr>
                  <w:r>
                    <w:rPr>
                      <w:rFonts w:hint="eastAsia"/>
                      <w:color w:val="auto"/>
                      <w:highlight w:val="none"/>
                      <w:lang w:val="en-US" w:eastAsia="zh-CN"/>
                    </w:rPr>
                    <w:t>-</w:t>
                  </w:r>
                </w:p>
              </w:tc>
            </w:tr>
            <w:tr w14:paraId="08216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78687919">
                  <w:pPr>
                    <w:keepNext w:val="0"/>
                    <w:keepLines w:val="0"/>
                    <w:suppressLineNumbers w:val="0"/>
                    <w:spacing w:before="0" w:beforeAutospacing="0" w:after="0" w:afterAutospacing="0" w:line="280" w:lineRule="exact"/>
                    <w:ind w:left="0" w:right="0"/>
                    <w:jc w:val="center"/>
                    <w:rPr>
                      <w:rFonts w:hint="default"/>
                      <w:color w:val="auto"/>
                      <w:highlight w:val="none"/>
                    </w:rPr>
                  </w:pPr>
                  <w:r>
                    <w:rPr>
                      <w:rFonts w:hint="eastAsia"/>
                      <w:color w:val="auto"/>
                      <w:highlight w:val="none"/>
                    </w:rPr>
                    <w:t>1.1</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06D5F79F">
                  <w:pPr>
                    <w:keepNext w:val="0"/>
                    <w:keepLines w:val="0"/>
                    <w:suppressLineNumbers w:val="0"/>
                    <w:spacing w:before="0" w:beforeAutospacing="0" w:after="0" w:afterAutospacing="0" w:line="280" w:lineRule="exact"/>
                    <w:ind w:left="0" w:right="0"/>
                    <w:rPr>
                      <w:rFonts w:hint="default" w:ascii="宋体" w:hAnsi="宋体"/>
                      <w:color w:val="auto"/>
                      <w:highlight w:val="none"/>
                    </w:rPr>
                  </w:pPr>
                  <w:r>
                    <w:rPr>
                      <w:rFonts w:hint="eastAsia" w:ascii="宋体" w:hAnsi="宋体"/>
                      <w:color w:val="auto"/>
                      <w:highlight w:val="none"/>
                    </w:rPr>
                    <w:t>暂列金额</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7D0CEC08">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392" w:type="dxa"/>
                  <w:tcBorders>
                    <w:top w:val="single" w:color="auto" w:sz="4" w:space="0"/>
                    <w:left w:val="single" w:color="auto" w:sz="4" w:space="0"/>
                    <w:bottom w:val="single" w:color="auto" w:sz="4" w:space="0"/>
                    <w:right w:val="single" w:color="auto" w:sz="4" w:space="0"/>
                  </w:tcBorders>
                  <w:noWrap w:val="0"/>
                  <w:vAlign w:val="center"/>
                </w:tcPr>
                <w:p w14:paraId="782C1540">
                  <w:pPr>
                    <w:keepNext w:val="0"/>
                    <w:keepLines w:val="0"/>
                    <w:suppressLineNumbers w:val="0"/>
                    <w:spacing w:before="0" w:beforeAutospacing="0" w:after="0" w:afterAutospacing="0" w:line="280" w:lineRule="exact"/>
                    <w:ind w:left="0" w:leftChars="0" w:right="0" w:rightChars="0"/>
                    <w:jc w:val="center"/>
                    <w:rPr>
                      <w:rFonts w:hint="default"/>
                      <w:color w:val="auto"/>
                      <w:highlight w:val="none"/>
                    </w:rPr>
                  </w:pPr>
                  <w:r>
                    <w:rPr>
                      <w:rFonts w:hint="eastAsia"/>
                      <w:color w:val="auto"/>
                      <w:highlight w:val="none"/>
                      <w:lang w:val="en-US" w:eastAsia="zh-CN"/>
                    </w:rPr>
                    <w:t>-</w:t>
                  </w:r>
                </w:p>
              </w:tc>
              <w:tc>
                <w:tcPr>
                  <w:tcW w:w="1539" w:type="dxa"/>
                  <w:tcBorders>
                    <w:top w:val="single" w:color="auto" w:sz="4" w:space="0"/>
                    <w:left w:val="single" w:color="auto" w:sz="4" w:space="0"/>
                    <w:bottom w:val="single" w:color="auto" w:sz="4" w:space="0"/>
                    <w:right w:val="single" w:color="auto" w:sz="4" w:space="0"/>
                  </w:tcBorders>
                  <w:noWrap w:val="0"/>
                  <w:vAlign w:val="center"/>
                </w:tcPr>
                <w:p w14:paraId="1A2ED011">
                  <w:pPr>
                    <w:keepNext w:val="0"/>
                    <w:keepLines w:val="0"/>
                    <w:suppressLineNumbers w:val="0"/>
                    <w:spacing w:before="0" w:beforeAutospacing="0" w:after="0" w:afterAutospacing="0" w:line="280" w:lineRule="exact"/>
                    <w:ind w:left="0" w:leftChars="0" w:right="0" w:rightChars="0"/>
                    <w:jc w:val="center"/>
                    <w:rPr>
                      <w:rFonts w:hint="default"/>
                      <w:color w:val="auto"/>
                      <w:highlight w:val="none"/>
                    </w:rPr>
                  </w:pPr>
                  <w:r>
                    <w:rPr>
                      <w:rFonts w:hint="eastAsia"/>
                      <w:color w:val="auto"/>
                      <w:highlight w:val="none"/>
                      <w:lang w:val="en-US" w:eastAsia="zh-CN"/>
                    </w:rPr>
                    <w:t>-</w:t>
                  </w:r>
                </w:p>
              </w:tc>
              <w:tc>
                <w:tcPr>
                  <w:tcW w:w="1541" w:type="dxa"/>
                  <w:tcBorders>
                    <w:top w:val="single" w:color="auto" w:sz="4" w:space="0"/>
                    <w:left w:val="single" w:color="auto" w:sz="4" w:space="0"/>
                    <w:bottom w:val="single" w:color="auto" w:sz="4" w:space="0"/>
                    <w:right w:val="single" w:color="auto" w:sz="4" w:space="0"/>
                  </w:tcBorders>
                  <w:noWrap w:val="0"/>
                  <w:vAlign w:val="center"/>
                </w:tcPr>
                <w:p w14:paraId="01201AEA">
                  <w:pPr>
                    <w:keepNext w:val="0"/>
                    <w:keepLines w:val="0"/>
                    <w:suppressLineNumbers w:val="0"/>
                    <w:spacing w:before="0" w:beforeAutospacing="0" w:after="0" w:afterAutospacing="0" w:line="280" w:lineRule="exact"/>
                    <w:ind w:left="0" w:leftChars="0" w:right="0" w:rightChars="0"/>
                    <w:jc w:val="center"/>
                    <w:rPr>
                      <w:rFonts w:hint="default"/>
                      <w:color w:val="auto"/>
                      <w:highlight w:val="none"/>
                    </w:rPr>
                  </w:pPr>
                  <w:r>
                    <w:rPr>
                      <w:rFonts w:hint="eastAsia"/>
                      <w:color w:val="auto"/>
                      <w:highlight w:val="none"/>
                      <w:lang w:val="en-US" w:eastAsia="zh-CN"/>
                    </w:rPr>
                    <w:t>-</w:t>
                  </w:r>
                </w:p>
              </w:tc>
            </w:tr>
            <w:tr w14:paraId="53FE0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27CE7966">
                  <w:pPr>
                    <w:keepNext w:val="0"/>
                    <w:keepLines w:val="0"/>
                    <w:suppressLineNumbers w:val="0"/>
                    <w:spacing w:before="0" w:beforeAutospacing="0" w:after="0" w:afterAutospacing="0" w:line="280" w:lineRule="exact"/>
                    <w:ind w:left="0" w:right="0"/>
                    <w:jc w:val="center"/>
                    <w:rPr>
                      <w:rFonts w:hint="default"/>
                      <w:color w:val="auto"/>
                      <w:highlight w:val="none"/>
                    </w:rPr>
                  </w:pPr>
                  <w:r>
                    <w:rPr>
                      <w:rFonts w:hint="eastAsia"/>
                      <w:color w:val="auto"/>
                      <w:highlight w:val="none"/>
                    </w:rPr>
                    <w:t>1.</w:t>
                  </w:r>
                  <w:r>
                    <w:rPr>
                      <w:rFonts w:hint="eastAsia"/>
                      <w:color w:val="auto"/>
                      <w:highlight w:val="none"/>
                      <w:lang w:val="en-US" w:eastAsia="zh-CN"/>
                    </w:rPr>
                    <w:t>2</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3A41C9B0">
                  <w:pPr>
                    <w:keepNext w:val="0"/>
                    <w:keepLines w:val="0"/>
                    <w:suppressLineNumbers w:val="0"/>
                    <w:spacing w:before="0" w:beforeAutospacing="0" w:after="0" w:afterAutospacing="0" w:line="280" w:lineRule="exact"/>
                    <w:ind w:left="0" w:right="0"/>
                    <w:rPr>
                      <w:rFonts w:hint="default" w:ascii="宋体" w:hAnsi="宋体"/>
                      <w:color w:val="auto"/>
                      <w:highlight w:val="none"/>
                    </w:rPr>
                  </w:pPr>
                  <w:r>
                    <w:rPr>
                      <w:rFonts w:hint="eastAsia" w:ascii="宋体" w:hAnsi="宋体"/>
                      <w:color w:val="auto"/>
                      <w:highlight w:val="none"/>
                    </w:rPr>
                    <w:t>专业工程暂估价</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625033DC">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392" w:type="dxa"/>
                  <w:tcBorders>
                    <w:top w:val="single" w:color="auto" w:sz="4" w:space="0"/>
                    <w:left w:val="single" w:color="auto" w:sz="4" w:space="0"/>
                    <w:bottom w:val="single" w:color="auto" w:sz="4" w:space="0"/>
                    <w:right w:val="single" w:color="auto" w:sz="4" w:space="0"/>
                  </w:tcBorders>
                  <w:noWrap w:val="0"/>
                  <w:vAlign w:val="center"/>
                </w:tcPr>
                <w:p w14:paraId="584E77EE">
                  <w:pPr>
                    <w:keepNext w:val="0"/>
                    <w:keepLines w:val="0"/>
                    <w:suppressLineNumbers w:val="0"/>
                    <w:spacing w:before="0" w:beforeAutospacing="0" w:after="0" w:afterAutospacing="0" w:line="280" w:lineRule="exact"/>
                    <w:ind w:left="0" w:leftChars="0" w:right="0" w:rightChars="0"/>
                    <w:jc w:val="center"/>
                    <w:rPr>
                      <w:rFonts w:hint="default"/>
                      <w:color w:val="auto"/>
                      <w:highlight w:val="none"/>
                    </w:rPr>
                  </w:pPr>
                  <w:r>
                    <w:rPr>
                      <w:rFonts w:hint="eastAsia"/>
                      <w:color w:val="auto"/>
                      <w:highlight w:val="none"/>
                      <w:lang w:val="en-US" w:eastAsia="zh-CN"/>
                    </w:rPr>
                    <w:t>-</w:t>
                  </w:r>
                </w:p>
              </w:tc>
              <w:tc>
                <w:tcPr>
                  <w:tcW w:w="1539" w:type="dxa"/>
                  <w:tcBorders>
                    <w:top w:val="single" w:color="auto" w:sz="4" w:space="0"/>
                    <w:left w:val="single" w:color="auto" w:sz="4" w:space="0"/>
                    <w:bottom w:val="single" w:color="auto" w:sz="4" w:space="0"/>
                    <w:right w:val="single" w:color="auto" w:sz="4" w:space="0"/>
                  </w:tcBorders>
                  <w:noWrap w:val="0"/>
                  <w:vAlign w:val="center"/>
                </w:tcPr>
                <w:p w14:paraId="0C1C8FB9">
                  <w:pPr>
                    <w:keepNext w:val="0"/>
                    <w:keepLines w:val="0"/>
                    <w:suppressLineNumbers w:val="0"/>
                    <w:spacing w:before="0" w:beforeAutospacing="0" w:after="0" w:afterAutospacing="0" w:line="280" w:lineRule="exact"/>
                    <w:ind w:left="0" w:leftChars="0" w:right="0" w:rightChars="0"/>
                    <w:jc w:val="center"/>
                    <w:rPr>
                      <w:rFonts w:hint="default"/>
                      <w:color w:val="auto"/>
                      <w:highlight w:val="none"/>
                    </w:rPr>
                  </w:pPr>
                  <w:r>
                    <w:rPr>
                      <w:rFonts w:hint="eastAsia"/>
                      <w:color w:val="auto"/>
                      <w:highlight w:val="none"/>
                      <w:lang w:val="en-US" w:eastAsia="zh-CN"/>
                    </w:rPr>
                    <w:t>-</w:t>
                  </w:r>
                </w:p>
              </w:tc>
              <w:tc>
                <w:tcPr>
                  <w:tcW w:w="1541" w:type="dxa"/>
                  <w:tcBorders>
                    <w:top w:val="single" w:color="auto" w:sz="4" w:space="0"/>
                    <w:left w:val="single" w:color="auto" w:sz="4" w:space="0"/>
                    <w:bottom w:val="single" w:color="auto" w:sz="4" w:space="0"/>
                    <w:right w:val="single" w:color="auto" w:sz="4" w:space="0"/>
                  </w:tcBorders>
                  <w:noWrap w:val="0"/>
                  <w:vAlign w:val="center"/>
                </w:tcPr>
                <w:p w14:paraId="71E1E00B">
                  <w:pPr>
                    <w:keepNext w:val="0"/>
                    <w:keepLines w:val="0"/>
                    <w:suppressLineNumbers w:val="0"/>
                    <w:spacing w:before="0" w:beforeAutospacing="0" w:after="0" w:afterAutospacing="0" w:line="280" w:lineRule="exact"/>
                    <w:ind w:left="0" w:leftChars="0" w:right="0" w:rightChars="0"/>
                    <w:jc w:val="center"/>
                    <w:rPr>
                      <w:rFonts w:hint="default"/>
                      <w:color w:val="auto"/>
                      <w:highlight w:val="none"/>
                    </w:rPr>
                  </w:pPr>
                  <w:r>
                    <w:rPr>
                      <w:rFonts w:hint="eastAsia"/>
                      <w:color w:val="auto"/>
                      <w:highlight w:val="none"/>
                      <w:lang w:val="en-US" w:eastAsia="zh-CN"/>
                    </w:rPr>
                    <w:t>-</w:t>
                  </w:r>
                </w:p>
              </w:tc>
            </w:tr>
            <w:tr w14:paraId="4B62A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636" w:type="dxa"/>
                  <w:tcBorders>
                    <w:top w:val="single" w:color="auto" w:sz="4" w:space="0"/>
                    <w:left w:val="single" w:color="auto" w:sz="4" w:space="0"/>
                    <w:bottom w:val="single" w:color="auto" w:sz="4" w:space="0"/>
                    <w:right w:val="single" w:color="auto" w:sz="4" w:space="0"/>
                  </w:tcBorders>
                  <w:noWrap w:val="0"/>
                  <w:vAlign w:val="top"/>
                </w:tcPr>
                <w:p w14:paraId="494F8BE4">
                  <w:pPr>
                    <w:keepNext w:val="0"/>
                    <w:keepLines w:val="0"/>
                    <w:suppressLineNumbers w:val="0"/>
                    <w:spacing w:before="0" w:beforeAutospacing="0" w:after="0" w:afterAutospacing="0" w:line="280" w:lineRule="exact"/>
                    <w:ind w:left="0" w:right="0"/>
                    <w:jc w:val="center"/>
                    <w:rPr>
                      <w:rFonts w:hint="default"/>
                      <w:color w:val="auto"/>
                      <w:highlight w:val="none"/>
                    </w:rPr>
                  </w:pPr>
                  <w:r>
                    <w:rPr>
                      <w:rFonts w:hint="eastAsia"/>
                      <w:color w:val="auto"/>
                      <w:highlight w:val="none"/>
                    </w:rPr>
                    <w:t>1.</w:t>
                  </w:r>
                  <w:r>
                    <w:rPr>
                      <w:rFonts w:hint="eastAsia"/>
                      <w:color w:val="auto"/>
                      <w:highlight w:val="none"/>
                      <w:lang w:val="en-US" w:eastAsia="zh-CN"/>
                    </w:rPr>
                    <w:t>3</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0F78C38B">
                  <w:pPr>
                    <w:keepNext w:val="0"/>
                    <w:keepLines w:val="0"/>
                    <w:suppressLineNumbers w:val="0"/>
                    <w:spacing w:before="0" w:beforeAutospacing="0" w:after="0" w:afterAutospacing="0" w:line="280" w:lineRule="exact"/>
                    <w:ind w:left="0" w:right="0"/>
                    <w:rPr>
                      <w:rFonts w:hint="default" w:ascii="宋体" w:hAnsi="宋体"/>
                      <w:color w:val="auto"/>
                      <w:highlight w:val="none"/>
                      <w:lang w:val="en"/>
                    </w:rPr>
                  </w:pPr>
                  <w:r>
                    <w:rPr>
                      <w:rFonts w:hint="default" w:ascii="宋体" w:hAnsi="宋体"/>
                      <w:color w:val="auto"/>
                      <w:highlight w:val="none"/>
                      <w:lang w:val="en"/>
                    </w:rPr>
                    <w:t>安全生产费</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0CC83877">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392" w:type="dxa"/>
                  <w:tcBorders>
                    <w:top w:val="single" w:color="auto" w:sz="4" w:space="0"/>
                    <w:left w:val="single" w:color="auto" w:sz="4" w:space="0"/>
                    <w:bottom w:val="single" w:color="auto" w:sz="4" w:space="0"/>
                    <w:right w:val="single" w:color="auto" w:sz="4" w:space="0"/>
                  </w:tcBorders>
                  <w:noWrap w:val="0"/>
                  <w:vAlign w:val="center"/>
                </w:tcPr>
                <w:p w14:paraId="7F1CD469">
                  <w:pPr>
                    <w:keepNext w:val="0"/>
                    <w:keepLines w:val="0"/>
                    <w:suppressLineNumbers w:val="0"/>
                    <w:spacing w:before="0" w:beforeAutospacing="0" w:after="0" w:afterAutospacing="0" w:line="280" w:lineRule="exact"/>
                    <w:ind w:left="0" w:leftChars="0" w:right="0" w:rightChars="0"/>
                    <w:jc w:val="center"/>
                    <w:rPr>
                      <w:rFonts w:hint="default"/>
                      <w:color w:val="auto"/>
                      <w:highlight w:val="none"/>
                    </w:rPr>
                  </w:pPr>
                  <w:r>
                    <w:rPr>
                      <w:rFonts w:hint="eastAsia"/>
                      <w:color w:val="auto"/>
                      <w:highlight w:val="none"/>
                      <w:lang w:val="en-US" w:eastAsia="zh-CN"/>
                    </w:rPr>
                    <w:t>-</w:t>
                  </w:r>
                </w:p>
              </w:tc>
              <w:tc>
                <w:tcPr>
                  <w:tcW w:w="1539" w:type="dxa"/>
                  <w:tcBorders>
                    <w:top w:val="single" w:color="auto" w:sz="4" w:space="0"/>
                    <w:left w:val="single" w:color="auto" w:sz="4" w:space="0"/>
                    <w:bottom w:val="single" w:color="auto" w:sz="4" w:space="0"/>
                    <w:right w:val="single" w:color="auto" w:sz="4" w:space="0"/>
                  </w:tcBorders>
                  <w:noWrap w:val="0"/>
                  <w:vAlign w:val="center"/>
                </w:tcPr>
                <w:p w14:paraId="11E43B45">
                  <w:pPr>
                    <w:keepNext w:val="0"/>
                    <w:keepLines w:val="0"/>
                    <w:suppressLineNumbers w:val="0"/>
                    <w:spacing w:before="0" w:beforeAutospacing="0" w:after="0" w:afterAutospacing="0" w:line="280" w:lineRule="exact"/>
                    <w:ind w:left="0" w:leftChars="0" w:right="0" w:rightChars="0"/>
                    <w:jc w:val="center"/>
                    <w:rPr>
                      <w:rFonts w:hint="default"/>
                      <w:color w:val="auto"/>
                      <w:highlight w:val="none"/>
                    </w:rPr>
                  </w:pPr>
                  <w:r>
                    <w:rPr>
                      <w:rFonts w:hint="eastAsia"/>
                      <w:color w:val="auto"/>
                      <w:highlight w:val="none"/>
                      <w:lang w:val="en-US" w:eastAsia="zh-CN"/>
                    </w:rPr>
                    <w:t>-</w:t>
                  </w:r>
                </w:p>
              </w:tc>
              <w:tc>
                <w:tcPr>
                  <w:tcW w:w="1541" w:type="dxa"/>
                  <w:tcBorders>
                    <w:top w:val="single" w:color="auto" w:sz="4" w:space="0"/>
                    <w:left w:val="single" w:color="auto" w:sz="4" w:space="0"/>
                    <w:bottom w:val="single" w:color="auto" w:sz="4" w:space="0"/>
                    <w:right w:val="single" w:color="auto" w:sz="4" w:space="0"/>
                  </w:tcBorders>
                  <w:noWrap w:val="0"/>
                  <w:vAlign w:val="center"/>
                </w:tcPr>
                <w:p w14:paraId="2D5AF099">
                  <w:pPr>
                    <w:keepNext w:val="0"/>
                    <w:keepLines w:val="0"/>
                    <w:suppressLineNumbers w:val="0"/>
                    <w:spacing w:before="0" w:beforeAutospacing="0" w:after="0" w:afterAutospacing="0" w:line="280" w:lineRule="exact"/>
                    <w:ind w:left="0" w:leftChars="0" w:right="0" w:rightChars="0"/>
                    <w:jc w:val="center"/>
                    <w:rPr>
                      <w:rFonts w:hint="default"/>
                      <w:color w:val="auto"/>
                      <w:highlight w:val="none"/>
                    </w:rPr>
                  </w:pPr>
                  <w:r>
                    <w:rPr>
                      <w:rFonts w:hint="eastAsia"/>
                      <w:color w:val="auto"/>
                      <w:highlight w:val="none"/>
                      <w:lang w:val="en-US" w:eastAsia="zh-CN"/>
                    </w:rPr>
                    <w:t>-</w:t>
                  </w:r>
                </w:p>
              </w:tc>
            </w:tr>
            <w:tr w14:paraId="3B288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17CD7EA9">
                  <w:pPr>
                    <w:keepNext w:val="0"/>
                    <w:keepLines w:val="0"/>
                    <w:suppressLineNumbers w:val="0"/>
                    <w:spacing w:before="0" w:beforeAutospacing="0" w:after="0" w:afterAutospacing="0" w:line="280" w:lineRule="exact"/>
                    <w:ind w:left="0" w:right="0"/>
                    <w:jc w:val="center"/>
                    <w:rPr>
                      <w:rFonts w:hint="eastAsia" w:eastAsia="宋体"/>
                      <w:color w:val="auto"/>
                      <w:highlight w:val="none"/>
                      <w:lang w:val="en-US" w:eastAsia="zh-CN"/>
                    </w:rPr>
                  </w:pPr>
                  <w:r>
                    <w:rPr>
                      <w:rFonts w:hint="eastAsia"/>
                      <w:color w:val="auto"/>
                      <w:highlight w:val="none"/>
                      <w:lang w:val="en-US" w:eastAsia="zh-CN"/>
                    </w:rPr>
                    <w:t>2</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167937CD">
                  <w:pPr>
                    <w:keepNext w:val="0"/>
                    <w:keepLines w:val="0"/>
                    <w:suppressLineNumbers w:val="0"/>
                    <w:spacing w:before="0" w:beforeAutospacing="0" w:after="0" w:afterAutospacing="0" w:line="280" w:lineRule="exact"/>
                    <w:ind w:left="0" w:right="0"/>
                    <w:rPr>
                      <w:rFonts w:hint="eastAsia" w:ascii="宋体" w:hAnsi="宋体" w:eastAsia="宋体"/>
                      <w:color w:val="auto"/>
                      <w:highlight w:val="none"/>
                      <w:lang w:eastAsia="zh-CN"/>
                    </w:rPr>
                  </w:pPr>
                  <w:r>
                    <w:rPr>
                      <w:rFonts w:hint="eastAsia" w:ascii="宋体" w:hAnsi="宋体"/>
                      <w:color w:val="auto"/>
                      <w:highlight w:val="none"/>
                      <w:lang w:eastAsia="zh-CN"/>
                    </w:rPr>
                    <w:t>应付预付款支付基数</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554DFC30">
                  <w:pPr>
                    <w:keepNext w:val="0"/>
                    <w:keepLines w:val="0"/>
                    <w:suppressLineNumbers w:val="0"/>
                    <w:spacing w:before="0" w:beforeAutospacing="0" w:after="0" w:afterAutospacing="0" w:line="280" w:lineRule="exact"/>
                    <w:ind w:left="0" w:right="0"/>
                    <w:jc w:val="center"/>
                    <w:rPr>
                      <w:rFonts w:hint="default" w:eastAsia="宋体"/>
                      <w:color w:val="auto"/>
                      <w:highlight w:val="none"/>
                      <w:lang w:val="en-US" w:eastAsia="zh-CN"/>
                    </w:rPr>
                  </w:pPr>
                  <w:r>
                    <w:rPr>
                      <w:rFonts w:hint="eastAsia"/>
                      <w:color w:val="auto"/>
                      <w:highlight w:val="none"/>
                      <w:lang w:val="en-US" w:eastAsia="zh-CN"/>
                    </w:rPr>
                    <w:t>1-(1.1+1.2+1.3)</w:t>
                  </w:r>
                </w:p>
              </w:tc>
              <w:tc>
                <w:tcPr>
                  <w:tcW w:w="1392" w:type="dxa"/>
                  <w:tcBorders>
                    <w:top w:val="single" w:color="auto" w:sz="4" w:space="0"/>
                    <w:left w:val="single" w:color="auto" w:sz="4" w:space="0"/>
                    <w:bottom w:val="single" w:color="auto" w:sz="4" w:space="0"/>
                    <w:right w:val="single" w:color="auto" w:sz="4" w:space="0"/>
                  </w:tcBorders>
                  <w:noWrap w:val="0"/>
                  <w:vAlign w:val="center"/>
                </w:tcPr>
                <w:p w14:paraId="51DC7A1E">
                  <w:pPr>
                    <w:keepNext w:val="0"/>
                    <w:keepLines w:val="0"/>
                    <w:suppressLineNumbers w:val="0"/>
                    <w:spacing w:before="0" w:beforeAutospacing="0" w:after="0" w:afterAutospacing="0" w:line="280" w:lineRule="exact"/>
                    <w:ind w:left="0" w:leftChars="0" w:right="0" w:rightChars="0"/>
                    <w:jc w:val="center"/>
                    <w:rPr>
                      <w:rFonts w:hint="default"/>
                      <w:color w:val="auto"/>
                      <w:highlight w:val="none"/>
                    </w:rPr>
                  </w:pPr>
                  <w:r>
                    <w:rPr>
                      <w:rFonts w:hint="eastAsia"/>
                      <w:color w:val="auto"/>
                      <w:highlight w:val="none"/>
                      <w:lang w:val="en-US" w:eastAsia="zh-CN"/>
                    </w:rPr>
                    <w:t>-</w:t>
                  </w:r>
                </w:p>
              </w:tc>
              <w:tc>
                <w:tcPr>
                  <w:tcW w:w="1539" w:type="dxa"/>
                  <w:tcBorders>
                    <w:top w:val="single" w:color="auto" w:sz="4" w:space="0"/>
                    <w:left w:val="single" w:color="auto" w:sz="4" w:space="0"/>
                    <w:bottom w:val="single" w:color="auto" w:sz="4" w:space="0"/>
                    <w:right w:val="single" w:color="auto" w:sz="4" w:space="0"/>
                  </w:tcBorders>
                  <w:noWrap w:val="0"/>
                  <w:vAlign w:val="center"/>
                </w:tcPr>
                <w:p w14:paraId="631601D5">
                  <w:pPr>
                    <w:keepNext w:val="0"/>
                    <w:keepLines w:val="0"/>
                    <w:suppressLineNumbers w:val="0"/>
                    <w:spacing w:before="0" w:beforeAutospacing="0" w:after="0" w:afterAutospacing="0" w:line="280" w:lineRule="exact"/>
                    <w:ind w:left="0" w:leftChars="0" w:right="0" w:rightChars="0"/>
                    <w:jc w:val="center"/>
                    <w:rPr>
                      <w:rFonts w:hint="default"/>
                      <w:color w:val="auto"/>
                      <w:highlight w:val="none"/>
                    </w:rPr>
                  </w:pPr>
                  <w:r>
                    <w:rPr>
                      <w:rFonts w:hint="eastAsia"/>
                      <w:color w:val="auto"/>
                      <w:highlight w:val="none"/>
                      <w:lang w:val="en-US" w:eastAsia="zh-CN"/>
                    </w:rPr>
                    <w:t>-</w:t>
                  </w:r>
                </w:p>
              </w:tc>
              <w:tc>
                <w:tcPr>
                  <w:tcW w:w="1541" w:type="dxa"/>
                  <w:tcBorders>
                    <w:top w:val="single" w:color="auto" w:sz="4" w:space="0"/>
                    <w:left w:val="single" w:color="auto" w:sz="4" w:space="0"/>
                    <w:bottom w:val="single" w:color="auto" w:sz="4" w:space="0"/>
                    <w:right w:val="single" w:color="auto" w:sz="4" w:space="0"/>
                  </w:tcBorders>
                  <w:noWrap w:val="0"/>
                  <w:vAlign w:val="center"/>
                </w:tcPr>
                <w:p w14:paraId="781CF14D">
                  <w:pPr>
                    <w:keepNext w:val="0"/>
                    <w:keepLines w:val="0"/>
                    <w:suppressLineNumbers w:val="0"/>
                    <w:spacing w:before="0" w:beforeAutospacing="0" w:after="0" w:afterAutospacing="0" w:line="280" w:lineRule="exact"/>
                    <w:ind w:left="0" w:leftChars="0" w:right="0" w:rightChars="0"/>
                    <w:jc w:val="center"/>
                    <w:rPr>
                      <w:rFonts w:hint="default"/>
                      <w:color w:val="auto"/>
                      <w:highlight w:val="none"/>
                    </w:rPr>
                  </w:pPr>
                  <w:r>
                    <w:rPr>
                      <w:rFonts w:hint="eastAsia"/>
                      <w:color w:val="auto"/>
                      <w:highlight w:val="none"/>
                      <w:lang w:val="en-US" w:eastAsia="zh-CN"/>
                    </w:rPr>
                    <w:t>-</w:t>
                  </w:r>
                </w:p>
              </w:tc>
            </w:tr>
            <w:tr w14:paraId="49C1C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6803DBE4">
                  <w:pPr>
                    <w:keepNext w:val="0"/>
                    <w:keepLines w:val="0"/>
                    <w:suppressLineNumbers w:val="0"/>
                    <w:spacing w:before="0" w:beforeAutospacing="0" w:after="0" w:afterAutospacing="0" w:line="280" w:lineRule="exact"/>
                    <w:ind w:left="0" w:right="0"/>
                    <w:jc w:val="center"/>
                    <w:rPr>
                      <w:rFonts w:hint="default" w:eastAsia="宋体"/>
                      <w:color w:val="auto"/>
                      <w:highlight w:val="none"/>
                      <w:lang w:val="en-US" w:eastAsia="zh-CN"/>
                    </w:rPr>
                  </w:pPr>
                  <w:r>
                    <w:rPr>
                      <w:rFonts w:hint="eastAsia"/>
                      <w:color w:val="auto"/>
                      <w:highlight w:val="none"/>
                      <w:lang w:val="en-US" w:eastAsia="zh-CN"/>
                    </w:rPr>
                    <w:t>2.1</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6C14D7CA">
                  <w:pPr>
                    <w:keepNext w:val="0"/>
                    <w:keepLines w:val="0"/>
                    <w:suppressLineNumbers w:val="0"/>
                    <w:spacing w:before="0" w:beforeAutospacing="0" w:after="0" w:afterAutospacing="0" w:line="280" w:lineRule="exact"/>
                    <w:ind w:left="0" w:right="0"/>
                    <w:rPr>
                      <w:rFonts w:hint="eastAsia" w:ascii="宋体" w:hAnsi="宋体" w:eastAsia="宋体"/>
                      <w:color w:val="auto"/>
                      <w:highlight w:val="none"/>
                      <w:lang w:eastAsia="zh-CN"/>
                    </w:rPr>
                  </w:pPr>
                  <w:r>
                    <w:rPr>
                      <w:rFonts w:hint="eastAsia" w:ascii="宋体" w:hAnsi="宋体"/>
                      <w:color w:val="auto"/>
                      <w:highlight w:val="none"/>
                      <w:lang w:eastAsia="zh-CN"/>
                    </w:rPr>
                    <w:t>第一年应付预付款</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1C736594">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392" w:type="dxa"/>
                  <w:tcBorders>
                    <w:top w:val="single" w:color="auto" w:sz="4" w:space="0"/>
                    <w:left w:val="single" w:color="auto" w:sz="4" w:space="0"/>
                    <w:bottom w:val="single" w:color="auto" w:sz="4" w:space="0"/>
                    <w:right w:val="single" w:color="auto" w:sz="4" w:space="0"/>
                  </w:tcBorders>
                  <w:noWrap w:val="0"/>
                  <w:vAlign w:val="center"/>
                </w:tcPr>
                <w:p w14:paraId="67F801B9">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539" w:type="dxa"/>
                  <w:tcBorders>
                    <w:top w:val="single" w:color="auto" w:sz="4" w:space="0"/>
                    <w:left w:val="single" w:color="auto" w:sz="4" w:space="0"/>
                    <w:bottom w:val="single" w:color="auto" w:sz="4" w:space="0"/>
                    <w:right w:val="single" w:color="auto" w:sz="4" w:space="0"/>
                  </w:tcBorders>
                  <w:noWrap w:val="0"/>
                  <w:vAlign w:val="center"/>
                </w:tcPr>
                <w:p w14:paraId="34F106AD">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14:paraId="205E9B74">
                  <w:pPr>
                    <w:keepNext w:val="0"/>
                    <w:keepLines w:val="0"/>
                    <w:suppressLineNumbers w:val="0"/>
                    <w:spacing w:before="0" w:beforeAutospacing="0" w:after="0" w:afterAutospacing="0" w:line="280" w:lineRule="exact"/>
                    <w:ind w:left="0" w:right="0"/>
                    <w:jc w:val="center"/>
                    <w:rPr>
                      <w:rFonts w:hint="default"/>
                      <w:color w:val="auto"/>
                      <w:highlight w:val="none"/>
                    </w:rPr>
                  </w:pPr>
                </w:p>
              </w:tc>
            </w:tr>
            <w:tr w14:paraId="37C7B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286D5E7E">
                  <w:pPr>
                    <w:keepNext w:val="0"/>
                    <w:keepLines w:val="0"/>
                    <w:suppressLineNumbers w:val="0"/>
                    <w:spacing w:before="0" w:beforeAutospacing="0" w:after="0" w:afterAutospacing="0" w:line="280" w:lineRule="exact"/>
                    <w:ind w:left="0" w:right="0"/>
                    <w:jc w:val="center"/>
                    <w:rPr>
                      <w:rFonts w:hint="default" w:eastAsia="宋体"/>
                      <w:color w:val="auto"/>
                      <w:highlight w:val="none"/>
                      <w:lang w:val="en-US" w:eastAsia="zh-CN"/>
                    </w:rPr>
                  </w:pPr>
                  <w:r>
                    <w:rPr>
                      <w:rFonts w:hint="eastAsia"/>
                      <w:color w:val="auto"/>
                      <w:highlight w:val="none"/>
                      <w:lang w:val="en-US" w:eastAsia="zh-CN"/>
                    </w:rPr>
                    <w:t>2.2</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47CE149C">
                  <w:pPr>
                    <w:keepNext w:val="0"/>
                    <w:keepLines w:val="0"/>
                    <w:suppressLineNumbers w:val="0"/>
                    <w:spacing w:before="0" w:beforeAutospacing="0" w:after="0" w:afterAutospacing="0" w:line="280" w:lineRule="exact"/>
                    <w:ind w:left="0" w:right="0"/>
                    <w:rPr>
                      <w:rFonts w:hint="eastAsia" w:ascii="宋体" w:hAnsi="宋体" w:eastAsia="宋体"/>
                      <w:color w:val="auto"/>
                      <w:highlight w:val="none"/>
                      <w:lang w:eastAsia="zh-CN"/>
                    </w:rPr>
                  </w:pPr>
                  <w:r>
                    <w:rPr>
                      <w:rFonts w:hint="eastAsia" w:ascii="宋体" w:hAnsi="宋体"/>
                      <w:color w:val="auto"/>
                      <w:highlight w:val="none"/>
                      <w:lang w:eastAsia="zh-CN"/>
                    </w:rPr>
                    <w:t>第二年应付预付款</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69CAD3EE">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392" w:type="dxa"/>
                  <w:tcBorders>
                    <w:top w:val="single" w:color="auto" w:sz="4" w:space="0"/>
                    <w:left w:val="single" w:color="auto" w:sz="4" w:space="0"/>
                    <w:bottom w:val="single" w:color="auto" w:sz="4" w:space="0"/>
                    <w:right w:val="single" w:color="auto" w:sz="4" w:space="0"/>
                  </w:tcBorders>
                  <w:noWrap w:val="0"/>
                  <w:vAlign w:val="center"/>
                </w:tcPr>
                <w:p w14:paraId="504EE33D">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539" w:type="dxa"/>
                  <w:tcBorders>
                    <w:top w:val="single" w:color="auto" w:sz="4" w:space="0"/>
                    <w:left w:val="single" w:color="auto" w:sz="4" w:space="0"/>
                    <w:bottom w:val="single" w:color="auto" w:sz="4" w:space="0"/>
                    <w:right w:val="single" w:color="auto" w:sz="4" w:space="0"/>
                  </w:tcBorders>
                  <w:noWrap w:val="0"/>
                  <w:vAlign w:val="center"/>
                </w:tcPr>
                <w:p w14:paraId="43371141">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14:paraId="3DE4BC61">
                  <w:pPr>
                    <w:keepNext w:val="0"/>
                    <w:keepLines w:val="0"/>
                    <w:suppressLineNumbers w:val="0"/>
                    <w:spacing w:before="0" w:beforeAutospacing="0" w:after="0" w:afterAutospacing="0" w:line="280" w:lineRule="exact"/>
                    <w:ind w:left="0" w:right="0"/>
                    <w:jc w:val="center"/>
                    <w:rPr>
                      <w:rFonts w:hint="default"/>
                      <w:color w:val="auto"/>
                      <w:highlight w:val="none"/>
                    </w:rPr>
                  </w:pPr>
                </w:p>
              </w:tc>
            </w:tr>
            <w:tr w14:paraId="45B72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trPr>
              <w:tc>
                <w:tcPr>
                  <w:tcW w:w="636" w:type="dxa"/>
                  <w:tcBorders>
                    <w:top w:val="single" w:color="auto" w:sz="4" w:space="0"/>
                    <w:left w:val="single" w:color="auto" w:sz="4" w:space="0"/>
                    <w:bottom w:val="single" w:color="auto" w:sz="4" w:space="0"/>
                    <w:right w:val="single" w:color="auto" w:sz="4" w:space="0"/>
                  </w:tcBorders>
                  <w:noWrap w:val="0"/>
                  <w:vAlign w:val="top"/>
                </w:tcPr>
                <w:p w14:paraId="1AA57A61">
                  <w:pPr>
                    <w:keepNext w:val="0"/>
                    <w:keepLines w:val="0"/>
                    <w:suppressLineNumbers w:val="0"/>
                    <w:spacing w:before="0" w:beforeAutospacing="0" w:after="0" w:afterAutospacing="0" w:line="280" w:lineRule="exact"/>
                    <w:ind w:left="0" w:right="0"/>
                    <w:jc w:val="center"/>
                    <w:rPr>
                      <w:rFonts w:hint="eastAsia" w:ascii="宋体" w:hAnsi="宋体" w:eastAsia="宋体"/>
                      <w:color w:val="auto"/>
                      <w:highlight w:val="none"/>
                      <w:lang w:eastAsia="zh-CN"/>
                    </w:rPr>
                  </w:pPr>
                  <w:r>
                    <w:rPr>
                      <w:rFonts w:hint="eastAsia"/>
                      <w:color w:val="auto"/>
                      <w:highlight w:val="none"/>
                      <w:lang w:val="en-US" w:eastAsia="zh-CN"/>
                    </w:rPr>
                    <w:t>……</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74A91823">
                  <w:pPr>
                    <w:keepNext w:val="0"/>
                    <w:keepLines w:val="0"/>
                    <w:suppressLineNumbers w:val="0"/>
                    <w:spacing w:before="0" w:beforeAutospacing="0" w:after="0" w:afterAutospacing="0" w:line="280" w:lineRule="exact"/>
                    <w:ind w:left="0" w:right="0"/>
                    <w:rPr>
                      <w:rFonts w:hint="default" w:ascii="宋体" w:hAnsi="宋体"/>
                      <w:color w:val="auto"/>
                      <w:highlight w:val="none"/>
                    </w:rPr>
                  </w:pPr>
                  <w:r>
                    <w:rPr>
                      <w:rFonts w:hint="eastAsia" w:ascii="宋体" w:hAnsi="宋体"/>
                      <w:color w:val="auto"/>
                      <w:highlight w:val="none"/>
                      <w:lang w:eastAsia="zh-CN"/>
                    </w:rPr>
                    <w:t>第……年应付预付款</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3202E991">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392" w:type="dxa"/>
                  <w:tcBorders>
                    <w:top w:val="single" w:color="auto" w:sz="4" w:space="0"/>
                    <w:left w:val="single" w:color="auto" w:sz="4" w:space="0"/>
                    <w:bottom w:val="single" w:color="auto" w:sz="4" w:space="0"/>
                    <w:right w:val="single" w:color="auto" w:sz="4" w:space="0"/>
                  </w:tcBorders>
                  <w:noWrap w:val="0"/>
                  <w:vAlign w:val="center"/>
                </w:tcPr>
                <w:p w14:paraId="57FFB74A">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539" w:type="dxa"/>
                  <w:tcBorders>
                    <w:top w:val="single" w:color="auto" w:sz="4" w:space="0"/>
                    <w:left w:val="single" w:color="auto" w:sz="4" w:space="0"/>
                    <w:bottom w:val="single" w:color="auto" w:sz="4" w:space="0"/>
                    <w:right w:val="single" w:color="auto" w:sz="4" w:space="0"/>
                  </w:tcBorders>
                  <w:noWrap w:val="0"/>
                  <w:vAlign w:val="center"/>
                </w:tcPr>
                <w:p w14:paraId="5B067F9E">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14:paraId="1F294FD4">
                  <w:pPr>
                    <w:keepNext w:val="0"/>
                    <w:keepLines w:val="0"/>
                    <w:suppressLineNumbers w:val="0"/>
                    <w:spacing w:before="0" w:beforeAutospacing="0" w:after="0" w:afterAutospacing="0" w:line="280" w:lineRule="exact"/>
                    <w:ind w:left="0" w:right="0"/>
                    <w:jc w:val="center"/>
                    <w:rPr>
                      <w:rFonts w:hint="default"/>
                      <w:color w:val="auto"/>
                      <w:highlight w:val="none"/>
                    </w:rPr>
                  </w:pPr>
                </w:p>
              </w:tc>
            </w:tr>
            <w:tr w14:paraId="717CB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305E21DA">
                  <w:pPr>
                    <w:keepNext w:val="0"/>
                    <w:keepLines w:val="0"/>
                    <w:suppressLineNumbers w:val="0"/>
                    <w:spacing w:before="0" w:beforeAutospacing="0" w:after="0" w:afterAutospacing="0" w:line="280" w:lineRule="exact"/>
                    <w:ind w:left="0" w:leftChars="0" w:right="0" w:rightChars="0"/>
                    <w:jc w:val="center"/>
                    <w:rPr>
                      <w:rFonts w:hint="eastAsia" w:ascii="Calibri" w:hAnsi="Calibri" w:eastAsia="宋体"/>
                      <w:color w:val="auto"/>
                      <w:highlight w:val="none"/>
                      <w:lang w:val="en-US" w:eastAsia="zh-CN"/>
                    </w:rPr>
                  </w:pPr>
                  <w:r>
                    <w:rPr>
                      <w:rFonts w:hint="eastAsia"/>
                      <w:color w:val="auto"/>
                      <w:highlight w:val="none"/>
                      <w:lang w:val="en-US" w:eastAsia="zh-CN"/>
                    </w:rPr>
                    <w:t>3</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5ECDC70D">
                  <w:pPr>
                    <w:keepNext w:val="0"/>
                    <w:keepLines w:val="0"/>
                    <w:suppressLineNumbers w:val="0"/>
                    <w:spacing w:before="0" w:beforeAutospacing="0" w:after="0" w:afterAutospacing="0" w:line="280" w:lineRule="exact"/>
                    <w:ind w:left="0" w:leftChars="0" w:right="0" w:rightChars="0"/>
                    <w:rPr>
                      <w:rFonts w:hint="default" w:ascii="Calibri" w:hAnsi="Calibri"/>
                      <w:color w:val="auto"/>
                      <w:highlight w:val="none"/>
                    </w:rPr>
                  </w:pPr>
                  <w:r>
                    <w:rPr>
                      <w:rFonts w:hint="eastAsia" w:ascii="宋体" w:hAnsi="宋体"/>
                      <w:color w:val="auto"/>
                      <w:highlight w:val="none"/>
                    </w:rPr>
                    <w:t>累计</w:t>
                  </w:r>
                  <w:r>
                    <w:rPr>
                      <w:rFonts w:hint="eastAsia" w:ascii="宋体" w:hAnsi="宋体"/>
                      <w:color w:val="auto"/>
                      <w:highlight w:val="none"/>
                      <w:lang w:eastAsia="zh-CN"/>
                    </w:rPr>
                    <w:t>应</w:t>
                  </w:r>
                  <w:r>
                    <w:rPr>
                      <w:rFonts w:hint="eastAsia" w:ascii="宋体" w:hAnsi="宋体"/>
                      <w:color w:val="auto"/>
                      <w:highlight w:val="none"/>
                    </w:rPr>
                    <w:t>支付的预付款</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703689E0">
                  <w:pPr>
                    <w:keepNext w:val="0"/>
                    <w:keepLines w:val="0"/>
                    <w:suppressLineNumbers w:val="0"/>
                    <w:spacing w:before="0" w:beforeAutospacing="0" w:after="0" w:afterAutospacing="0" w:line="280" w:lineRule="exact"/>
                    <w:ind w:left="0" w:leftChars="0" w:right="0" w:rightChars="0"/>
                    <w:jc w:val="center"/>
                    <w:rPr>
                      <w:rFonts w:hint="default" w:ascii="Calibri" w:hAnsi="Calibri"/>
                      <w:color w:val="auto"/>
                      <w:highlight w:val="none"/>
                    </w:rPr>
                  </w:pPr>
                  <w:r>
                    <w:rPr>
                      <w:rFonts w:hint="eastAsia"/>
                      <w:color w:val="auto"/>
                      <w:highlight w:val="none"/>
                      <w:lang w:val="en-US" w:eastAsia="zh-CN"/>
                    </w:rPr>
                    <w:t>-</w:t>
                  </w:r>
                </w:p>
              </w:tc>
              <w:tc>
                <w:tcPr>
                  <w:tcW w:w="1392" w:type="dxa"/>
                  <w:tcBorders>
                    <w:top w:val="single" w:color="auto" w:sz="4" w:space="0"/>
                    <w:left w:val="single" w:color="auto" w:sz="4" w:space="0"/>
                    <w:bottom w:val="single" w:color="auto" w:sz="4" w:space="0"/>
                    <w:right w:val="single" w:color="auto" w:sz="4" w:space="0"/>
                  </w:tcBorders>
                  <w:noWrap w:val="0"/>
                  <w:vAlign w:val="center"/>
                </w:tcPr>
                <w:p w14:paraId="307E78CF">
                  <w:pPr>
                    <w:keepNext w:val="0"/>
                    <w:keepLines w:val="0"/>
                    <w:suppressLineNumbers w:val="0"/>
                    <w:spacing w:before="0" w:beforeAutospacing="0" w:after="0" w:afterAutospacing="0" w:line="280" w:lineRule="exact"/>
                    <w:ind w:left="0" w:leftChars="0" w:right="0" w:rightChars="0"/>
                    <w:jc w:val="center"/>
                    <w:rPr>
                      <w:rFonts w:hint="default" w:ascii="Calibri" w:hAnsi="Calibri"/>
                      <w:color w:val="auto"/>
                      <w:highlight w:val="none"/>
                    </w:rPr>
                  </w:pPr>
                  <w:r>
                    <w:rPr>
                      <w:rFonts w:hint="eastAsia"/>
                      <w:color w:val="auto"/>
                      <w:highlight w:val="none"/>
                      <w:lang w:val="en-US" w:eastAsia="zh-CN"/>
                    </w:rPr>
                    <w:t>-</w:t>
                  </w:r>
                </w:p>
              </w:tc>
              <w:tc>
                <w:tcPr>
                  <w:tcW w:w="1539" w:type="dxa"/>
                  <w:tcBorders>
                    <w:top w:val="single" w:color="auto" w:sz="4" w:space="0"/>
                    <w:left w:val="single" w:color="auto" w:sz="4" w:space="0"/>
                    <w:bottom w:val="single" w:color="auto" w:sz="4" w:space="0"/>
                    <w:right w:val="single" w:color="auto" w:sz="4" w:space="0"/>
                  </w:tcBorders>
                  <w:noWrap w:val="0"/>
                  <w:vAlign w:val="center"/>
                </w:tcPr>
                <w:p w14:paraId="78EC2A5C">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14:paraId="3E895768">
                  <w:pPr>
                    <w:keepNext w:val="0"/>
                    <w:keepLines w:val="0"/>
                    <w:suppressLineNumbers w:val="0"/>
                    <w:spacing w:before="0" w:beforeAutospacing="0" w:after="0" w:afterAutospacing="0" w:line="280" w:lineRule="exact"/>
                    <w:ind w:left="0" w:right="0"/>
                    <w:jc w:val="center"/>
                    <w:rPr>
                      <w:rFonts w:hint="default"/>
                      <w:color w:val="auto"/>
                      <w:highlight w:val="none"/>
                    </w:rPr>
                  </w:pPr>
                </w:p>
              </w:tc>
            </w:tr>
            <w:tr w14:paraId="54E9D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6" w:type="dxa"/>
                  <w:tcBorders>
                    <w:top w:val="single" w:color="auto" w:sz="4" w:space="0"/>
                    <w:left w:val="single" w:color="auto" w:sz="4" w:space="0"/>
                    <w:bottom w:val="single" w:color="auto" w:sz="4" w:space="0"/>
                    <w:right w:val="single" w:color="auto" w:sz="4" w:space="0"/>
                  </w:tcBorders>
                  <w:noWrap w:val="0"/>
                  <w:vAlign w:val="top"/>
                </w:tcPr>
                <w:p w14:paraId="7EA01E86">
                  <w:pPr>
                    <w:keepNext w:val="0"/>
                    <w:keepLines w:val="0"/>
                    <w:suppressLineNumbers w:val="0"/>
                    <w:spacing w:before="0" w:beforeAutospacing="0" w:after="0" w:afterAutospacing="0" w:line="280" w:lineRule="exact"/>
                    <w:ind w:left="0" w:leftChars="0" w:right="0" w:rightChars="0"/>
                    <w:jc w:val="center"/>
                    <w:rPr>
                      <w:rFonts w:hint="default" w:ascii="Calibri" w:hAnsi="Calibri"/>
                      <w:color w:val="auto"/>
                      <w:highlight w:val="none"/>
                    </w:rPr>
                  </w:pPr>
                  <w:r>
                    <w:rPr>
                      <w:rFonts w:hint="eastAsia" w:ascii="Calibri" w:hAnsi="Calibri"/>
                      <w:color w:val="auto"/>
                      <w:highlight w:val="none"/>
                      <w:lang w:val="en-US" w:eastAsia="zh-CN"/>
                    </w:rPr>
                    <w:t>4</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7069373B">
                  <w:pPr>
                    <w:keepNext w:val="0"/>
                    <w:keepLines w:val="0"/>
                    <w:suppressLineNumbers w:val="0"/>
                    <w:spacing w:before="0" w:beforeAutospacing="0" w:after="0" w:afterAutospacing="0" w:line="280" w:lineRule="exact"/>
                    <w:ind w:left="0" w:leftChars="0" w:right="0" w:rightChars="0"/>
                    <w:rPr>
                      <w:rFonts w:hint="default" w:ascii="Calibri" w:hAnsi="Calibri"/>
                      <w:color w:val="auto"/>
                      <w:highlight w:val="none"/>
                    </w:rPr>
                  </w:pPr>
                  <w:r>
                    <w:rPr>
                      <w:rFonts w:hint="eastAsia" w:ascii="宋体" w:hAnsi="宋体"/>
                      <w:color w:val="auto"/>
                      <w:highlight w:val="none"/>
                    </w:rPr>
                    <w:t>累计</w:t>
                  </w:r>
                  <w:r>
                    <w:rPr>
                      <w:rFonts w:hint="eastAsia" w:ascii="宋体" w:hAnsi="宋体"/>
                      <w:color w:val="auto"/>
                      <w:highlight w:val="none"/>
                      <w:lang w:eastAsia="zh-CN"/>
                    </w:rPr>
                    <w:t>已</w:t>
                  </w:r>
                  <w:r>
                    <w:rPr>
                      <w:rFonts w:hint="eastAsia" w:ascii="宋体" w:hAnsi="宋体"/>
                      <w:color w:val="auto"/>
                      <w:highlight w:val="none"/>
                    </w:rPr>
                    <w:t>支付的预付款</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115CD236">
                  <w:pPr>
                    <w:keepNext w:val="0"/>
                    <w:keepLines w:val="0"/>
                    <w:suppressLineNumbers w:val="0"/>
                    <w:spacing w:before="0" w:beforeAutospacing="0" w:after="0" w:afterAutospacing="0" w:line="280" w:lineRule="exact"/>
                    <w:ind w:left="0" w:leftChars="0" w:right="0" w:rightChars="0"/>
                    <w:jc w:val="center"/>
                    <w:rPr>
                      <w:rFonts w:hint="default" w:ascii="Calibri" w:hAnsi="Calibri"/>
                      <w:color w:val="auto"/>
                      <w:highlight w:val="none"/>
                    </w:rPr>
                  </w:pPr>
                  <w:r>
                    <w:rPr>
                      <w:rFonts w:hint="eastAsia"/>
                      <w:color w:val="auto"/>
                      <w:highlight w:val="none"/>
                      <w:lang w:val="en-US" w:eastAsia="zh-CN"/>
                    </w:rPr>
                    <w:t>-</w:t>
                  </w:r>
                </w:p>
              </w:tc>
              <w:tc>
                <w:tcPr>
                  <w:tcW w:w="1392" w:type="dxa"/>
                  <w:tcBorders>
                    <w:top w:val="single" w:color="auto" w:sz="4" w:space="0"/>
                    <w:left w:val="single" w:color="auto" w:sz="4" w:space="0"/>
                    <w:bottom w:val="single" w:color="auto" w:sz="4" w:space="0"/>
                    <w:right w:val="single" w:color="auto" w:sz="4" w:space="0"/>
                  </w:tcBorders>
                  <w:noWrap w:val="0"/>
                  <w:vAlign w:val="center"/>
                </w:tcPr>
                <w:p w14:paraId="7A70967C">
                  <w:pPr>
                    <w:keepNext w:val="0"/>
                    <w:keepLines w:val="0"/>
                    <w:suppressLineNumbers w:val="0"/>
                    <w:spacing w:before="0" w:beforeAutospacing="0" w:after="0" w:afterAutospacing="0" w:line="280" w:lineRule="exact"/>
                    <w:ind w:left="0" w:leftChars="0" w:right="0" w:rightChars="0"/>
                    <w:jc w:val="center"/>
                    <w:rPr>
                      <w:rFonts w:hint="default" w:ascii="Calibri" w:hAnsi="Calibri"/>
                      <w:color w:val="auto"/>
                      <w:highlight w:val="none"/>
                    </w:rPr>
                  </w:pPr>
                  <w:r>
                    <w:rPr>
                      <w:rFonts w:hint="eastAsia"/>
                      <w:color w:val="auto"/>
                      <w:highlight w:val="none"/>
                      <w:lang w:val="en-US" w:eastAsia="zh-CN"/>
                    </w:rPr>
                    <w:t>-</w:t>
                  </w:r>
                </w:p>
              </w:tc>
              <w:tc>
                <w:tcPr>
                  <w:tcW w:w="1539" w:type="dxa"/>
                  <w:tcBorders>
                    <w:top w:val="single" w:color="auto" w:sz="4" w:space="0"/>
                    <w:left w:val="single" w:color="auto" w:sz="4" w:space="0"/>
                    <w:bottom w:val="single" w:color="auto" w:sz="4" w:space="0"/>
                    <w:right w:val="single" w:color="auto" w:sz="4" w:space="0"/>
                  </w:tcBorders>
                  <w:noWrap w:val="0"/>
                  <w:vAlign w:val="center"/>
                </w:tcPr>
                <w:p w14:paraId="2E0A2CAA">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14:paraId="3345F726">
                  <w:pPr>
                    <w:keepNext w:val="0"/>
                    <w:keepLines w:val="0"/>
                    <w:suppressLineNumbers w:val="0"/>
                    <w:spacing w:before="0" w:beforeAutospacing="0" w:after="0" w:afterAutospacing="0" w:line="280" w:lineRule="exact"/>
                    <w:ind w:left="0" w:right="0"/>
                    <w:jc w:val="center"/>
                    <w:rPr>
                      <w:rFonts w:hint="default"/>
                      <w:color w:val="auto"/>
                      <w:highlight w:val="none"/>
                    </w:rPr>
                  </w:pPr>
                </w:p>
              </w:tc>
            </w:tr>
            <w:tr w14:paraId="66AE6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2B8CA973">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2322" w:type="dxa"/>
                  <w:tcBorders>
                    <w:top w:val="single" w:color="auto" w:sz="4" w:space="0"/>
                    <w:left w:val="single" w:color="auto" w:sz="4" w:space="0"/>
                    <w:bottom w:val="single" w:color="auto" w:sz="4" w:space="0"/>
                    <w:right w:val="single" w:color="auto" w:sz="4" w:space="0"/>
                  </w:tcBorders>
                  <w:noWrap w:val="0"/>
                  <w:vAlign w:val="top"/>
                </w:tcPr>
                <w:p w14:paraId="3D786ECE">
                  <w:pPr>
                    <w:keepNext w:val="0"/>
                    <w:keepLines w:val="0"/>
                    <w:suppressLineNumbers w:val="0"/>
                    <w:spacing w:before="0" w:beforeAutospacing="0" w:after="0" w:afterAutospacing="0" w:line="280" w:lineRule="exact"/>
                    <w:ind w:left="0" w:right="0"/>
                    <w:rPr>
                      <w:rFonts w:hint="default"/>
                      <w:color w:val="auto"/>
                      <w:highlight w:val="none"/>
                    </w:rPr>
                  </w:pPr>
                </w:p>
              </w:tc>
              <w:tc>
                <w:tcPr>
                  <w:tcW w:w="1412" w:type="dxa"/>
                  <w:tcBorders>
                    <w:top w:val="single" w:color="auto" w:sz="4" w:space="0"/>
                    <w:left w:val="single" w:color="auto" w:sz="4" w:space="0"/>
                    <w:bottom w:val="single" w:color="auto" w:sz="4" w:space="0"/>
                    <w:right w:val="single" w:color="auto" w:sz="4" w:space="0"/>
                  </w:tcBorders>
                  <w:noWrap w:val="0"/>
                  <w:vAlign w:val="center"/>
                </w:tcPr>
                <w:p w14:paraId="3832F0BB">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392" w:type="dxa"/>
                  <w:tcBorders>
                    <w:top w:val="single" w:color="auto" w:sz="4" w:space="0"/>
                    <w:left w:val="single" w:color="auto" w:sz="4" w:space="0"/>
                    <w:bottom w:val="single" w:color="auto" w:sz="4" w:space="0"/>
                    <w:right w:val="single" w:color="auto" w:sz="4" w:space="0"/>
                  </w:tcBorders>
                  <w:noWrap w:val="0"/>
                  <w:vAlign w:val="center"/>
                </w:tcPr>
                <w:p w14:paraId="2BF0BADD">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539" w:type="dxa"/>
                  <w:tcBorders>
                    <w:top w:val="single" w:color="auto" w:sz="4" w:space="0"/>
                    <w:left w:val="single" w:color="auto" w:sz="4" w:space="0"/>
                    <w:bottom w:val="single" w:color="auto" w:sz="4" w:space="0"/>
                    <w:right w:val="single" w:color="auto" w:sz="4" w:space="0"/>
                  </w:tcBorders>
                  <w:noWrap w:val="0"/>
                  <w:vAlign w:val="center"/>
                </w:tcPr>
                <w:p w14:paraId="0EA7CA8C">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14:paraId="77F8292A">
                  <w:pPr>
                    <w:keepNext w:val="0"/>
                    <w:keepLines w:val="0"/>
                    <w:suppressLineNumbers w:val="0"/>
                    <w:spacing w:before="0" w:beforeAutospacing="0" w:after="0" w:afterAutospacing="0" w:line="280" w:lineRule="exact"/>
                    <w:ind w:left="0" w:right="0"/>
                    <w:jc w:val="center"/>
                    <w:rPr>
                      <w:rFonts w:hint="default"/>
                      <w:color w:val="auto"/>
                      <w:highlight w:val="none"/>
                    </w:rPr>
                  </w:pPr>
                </w:p>
              </w:tc>
            </w:tr>
            <w:tr w14:paraId="22903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36" w:type="dxa"/>
                  <w:tcBorders>
                    <w:top w:val="single" w:color="auto" w:sz="4" w:space="0"/>
                    <w:left w:val="single" w:color="auto" w:sz="4" w:space="0"/>
                    <w:bottom w:val="single" w:color="auto" w:sz="4" w:space="0"/>
                    <w:right w:val="single" w:color="auto" w:sz="4" w:space="0"/>
                  </w:tcBorders>
                  <w:noWrap w:val="0"/>
                  <w:vAlign w:val="top"/>
                </w:tcPr>
                <w:p w14:paraId="7DB2229B">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2322" w:type="dxa"/>
                  <w:tcBorders>
                    <w:top w:val="single" w:color="auto" w:sz="4" w:space="0"/>
                    <w:left w:val="single" w:color="auto" w:sz="4" w:space="0"/>
                    <w:bottom w:val="single" w:color="auto" w:sz="4" w:space="0"/>
                    <w:right w:val="single" w:color="auto" w:sz="4" w:space="0"/>
                  </w:tcBorders>
                  <w:noWrap w:val="0"/>
                  <w:vAlign w:val="top"/>
                </w:tcPr>
                <w:p w14:paraId="41701142">
                  <w:pPr>
                    <w:keepNext w:val="0"/>
                    <w:keepLines w:val="0"/>
                    <w:suppressLineNumbers w:val="0"/>
                    <w:spacing w:before="0" w:beforeAutospacing="0" w:after="0" w:afterAutospacing="0" w:line="280" w:lineRule="exact"/>
                    <w:ind w:left="0" w:right="0"/>
                    <w:rPr>
                      <w:rFonts w:hint="default"/>
                      <w:color w:val="auto"/>
                      <w:highlight w:val="none"/>
                    </w:rPr>
                  </w:pPr>
                </w:p>
              </w:tc>
              <w:tc>
                <w:tcPr>
                  <w:tcW w:w="1412" w:type="dxa"/>
                  <w:tcBorders>
                    <w:top w:val="single" w:color="auto" w:sz="4" w:space="0"/>
                    <w:left w:val="single" w:color="auto" w:sz="4" w:space="0"/>
                    <w:bottom w:val="single" w:color="auto" w:sz="4" w:space="0"/>
                    <w:right w:val="single" w:color="auto" w:sz="4" w:space="0"/>
                  </w:tcBorders>
                  <w:noWrap w:val="0"/>
                  <w:vAlign w:val="center"/>
                </w:tcPr>
                <w:p w14:paraId="56C07C11">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392" w:type="dxa"/>
                  <w:tcBorders>
                    <w:top w:val="single" w:color="auto" w:sz="4" w:space="0"/>
                    <w:left w:val="single" w:color="auto" w:sz="4" w:space="0"/>
                    <w:bottom w:val="single" w:color="auto" w:sz="4" w:space="0"/>
                    <w:right w:val="single" w:color="auto" w:sz="4" w:space="0"/>
                  </w:tcBorders>
                  <w:noWrap w:val="0"/>
                  <w:vAlign w:val="center"/>
                </w:tcPr>
                <w:p w14:paraId="7986D0E9">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539" w:type="dxa"/>
                  <w:tcBorders>
                    <w:top w:val="single" w:color="auto" w:sz="4" w:space="0"/>
                    <w:left w:val="single" w:color="auto" w:sz="4" w:space="0"/>
                    <w:bottom w:val="single" w:color="auto" w:sz="4" w:space="0"/>
                    <w:right w:val="single" w:color="auto" w:sz="4" w:space="0"/>
                  </w:tcBorders>
                  <w:noWrap w:val="0"/>
                  <w:vAlign w:val="center"/>
                </w:tcPr>
                <w:p w14:paraId="27F77676">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14:paraId="6AF66F60">
                  <w:pPr>
                    <w:keepNext w:val="0"/>
                    <w:keepLines w:val="0"/>
                    <w:suppressLineNumbers w:val="0"/>
                    <w:spacing w:before="0" w:beforeAutospacing="0" w:after="0" w:afterAutospacing="0" w:line="280" w:lineRule="exact"/>
                    <w:ind w:left="0" w:right="0"/>
                    <w:jc w:val="center"/>
                    <w:rPr>
                      <w:rFonts w:hint="default"/>
                      <w:color w:val="auto"/>
                      <w:highlight w:val="none"/>
                    </w:rPr>
                  </w:pPr>
                </w:p>
              </w:tc>
            </w:tr>
          </w:tbl>
          <w:p w14:paraId="583FD7AC">
            <w:pPr>
              <w:keepNext w:val="0"/>
              <w:keepLines w:val="0"/>
              <w:suppressLineNumbers w:val="0"/>
              <w:wordWrap w:val="0"/>
              <w:spacing w:before="0" w:beforeAutospacing="0" w:after="0" w:afterAutospacing="0" w:line="400" w:lineRule="exact"/>
              <w:ind w:left="0" w:right="420"/>
              <w:rPr>
                <w:rFonts w:hint="default" w:ascii="宋体" w:hAnsi="宋体"/>
                <w:color w:val="auto"/>
                <w:highlight w:val="none"/>
              </w:rPr>
            </w:pPr>
            <w:r>
              <w:rPr>
                <w:rFonts w:hint="default"/>
                <w:color w:val="auto"/>
                <w:highlight w:val="none"/>
              </w:rPr>
              <w:t xml:space="preserve">          </w:t>
            </w:r>
          </w:p>
          <w:p w14:paraId="7E5653BF">
            <w:pPr>
              <w:keepNext w:val="0"/>
              <w:keepLines w:val="0"/>
              <w:suppressLineNumbers w:val="0"/>
              <w:wordWrap w:val="0"/>
              <w:spacing w:before="0" w:beforeAutospacing="0" w:after="0" w:afterAutospacing="0" w:line="400" w:lineRule="exact"/>
              <w:ind w:left="0" w:right="420"/>
              <w:rPr>
                <w:rFonts w:hint="default"/>
                <w:color w:val="auto"/>
                <w:highlight w:val="none"/>
              </w:rPr>
            </w:pPr>
            <w:r>
              <w:rPr>
                <w:rFonts w:hint="default"/>
                <w:color w:val="auto"/>
                <w:highlight w:val="none"/>
              </w:rPr>
              <w:t xml:space="preserve">                                  </w:t>
            </w:r>
            <w:r>
              <w:rPr>
                <w:rFonts w:hint="eastAsia"/>
                <w:color w:val="auto"/>
                <w:highlight w:val="none"/>
              </w:rPr>
              <w:t xml:space="preserve">                  </w:t>
            </w:r>
            <w:r>
              <w:rPr>
                <w:rFonts w:hint="eastAsia" w:ascii="宋体" w:hAnsi="宋体"/>
                <w:color w:val="auto"/>
                <w:highlight w:val="none"/>
              </w:rPr>
              <w:t xml:space="preserve">承包人（章） </w:t>
            </w:r>
            <w:r>
              <w:rPr>
                <w:rFonts w:hint="default"/>
                <w:color w:val="auto"/>
                <w:highlight w:val="none"/>
              </w:rPr>
              <w:t xml:space="preserve">            </w:t>
            </w:r>
          </w:p>
          <w:p w14:paraId="74E46D65">
            <w:pPr>
              <w:keepNext w:val="0"/>
              <w:keepLines w:val="0"/>
              <w:suppressLineNumbers w:val="0"/>
              <w:spacing w:before="0" w:beforeAutospacing="0" w:after="0" w:afterAutospacing="0" w:line="400" w:lineRule="exact"/>
              <w:ind w:left="0" w:right="420" w:firstLine="435"/>
              <w:rPr>
                <w:rFonts w:hint="default"/>
                <w:color w:val="auto"/>
                <w:highlight w:val="none"/>
              </w:rPr>
            </w:pPr>
            <w:r>
              <w:rPr>
                <w:rFonts w:hint="eastAsia" w:ascii="宋体" w:hAnsi="宋体"/>
                <w:color w:val="auto"/>
                <w:highlight w:val="none"/>
              </w:rPr>
              <w:t>造价人员</w:t>
            </w:r>
            <w:r>
              <w:rPr>
                <w:rFonts w:hint="default"/>
                <w:color w:val="auto"/>
                <w:highlight w:val="none"/>
                <w:u w:val="single"/>
              </w:rPr>
              <w:t xml:space="preserve">               </w:t>
            </w:r>
            <w:r>
              <w:rPr>
                <w:rFonts w:hint="eastAsia" w:ascii="宋体" w:hAnsi="宋体"/>
                <w:color w:val="auto"/>
                <w:highlight w:val="none"/>
              </w:rPr>
              <w:t>承包人代表</w:t>
            </w:r>
            <w:r>
              <w:rPr>
                <w:rFonts w:hint="default"/>
                <w:color w:val="auto"/>
                <w:highlight w:val="none"/>
                <w:u w:val="single"/>
              </w:rPr>
              <w:t xml:space="preserve">               </w:t>
            </w: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u w:val="single"/>
              </w:rPr>
              <w:t xml:space="preserve">               </w:t>
            </w:r>
          </w:p>
        </w:tc>
      </w:tr>
      <w:tr w14:paraId="16F83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9" w:hRule="atLeast"/>
          <w:jc w:val="center"/>
        </w:trPr>
        <w:tc>
          <w:tcPr>
            <w:tcW w:w="4529" w:type="dxa"/>
            <w:tcBorders>
              <w:top w:val="single" w:color="auto" w:sz="4" w:space="0"/>
              <w:left w:val="single" w:color="auto" w:sz="4" w:space="0"/>
              <w:bottom w:val="single" w:color="auto" w:sz="4" w:space="0"/>
              <w:right w:val="single" w:color="auto" w:sz="4" w:space="0"/>
            </w:tcBorders>
            <w:noWrap w:val="0"/>
            <w:vAlign w:val="top"/>
          </w:tcPr>
          <w:p w14:paraId="04C7ABF4">
            <w:pPr>
              <w:keepNext w:val="0"/>
              <w:keepLines w:val="0"/>
              <w:suppressLineNumbers w:val="0"/>
              <w:spacing w:before="0" w:beforeAutospacing="0" w:after="0" w:afterAutospacing="0" w:line="360" w:lineRule="exact"/>
              <w:ind w:left="0" w:right="0"/>
              <w:rPr>
                <w:rFonts w:hint="default"/>
                <w:color w:val="auto"/>
                <w:highlight w:val="none"/>
              </w:rPr>
            </w:pPr>
            <w:r>
              <w:rPr>
                <w:rFonts w:hint="eastAsia" w:ascii="宋体" w:hAnsi="宋体"/>
                <w:color w:val="auto"/>
                <w:highlight w:val="none"/>
              </w:rPr>
              <w:t>复核意见：</w:t>
            </w:r>
          </w:p>
          <w:p w14:paraId="799AD981">
            <w:pPr>
              <w:keepNext w:val="0"/>
              <w:keepLines w:val="0"/>
              <w:suppressLineNumbers w:val="0"/>
              <w:spacing w:before="0" w:beforeAutospacing="0" w:after="0" w:afterAutospacing="0" w:line="360" w:lineRule="exact"/>
              <w:ind w:left="0" w:right="0"/>
              <w:rPr>
                <w:rFonts w:hint="default"/>
                <w:color w:val="auto"/>
                <w:highlight w:val="none"/>
              </w:rPr>
            </w:pPr>
            <w:r>
              <w:rPr>
                <w:rFonts w:hint="eastAsia" w:ascii="宋体" w:hAnsi="宋体"/>
                <w:color w:val="auto"/>
                <w:highlight w:val="none"/>
              </w:rPr>
              <w:t>□与合同约定不相符</w:t>
            </w:r>
            <w:r>
              <w:rPr>
                <w:rFonts w:hint="eastAsia" w:ascii="宋体" w:hAnsi="宋体"/>
                <w:color w:val="auto"/>
                <w:highlight w:val="none"/>
                <w:lang w:eastAsia="zh-CN"/>
              </w:rPr>
              <w:t>，</w:t>
            </w:r>
            <w:r>
              <w:rPr>
                <w:rFonts w:hint="eastAsia" w:ascii="宋体" w:hAnsi="宋体"/>
                <w:color w:val="auto"/>
                <w:highlight w:val="none"/>
              </w:rPr>
              <w:t>修改意见见附件。</w:t>
            </w:r>
          </w:p>
          <w:p w14:paraId="3E1CEC88">
            <w:pPr>
              <w:keepNext w:val="0"/>
              <w:keepLines w:val="0"/>
              <w:suppressLineNumbers w:val="0"/>
              <w:spacing w:before="0" w:beforeAutospacing="0" w:after="0" w:afterAutospacing="0" w:line="360" w:lineRule="exact"/>
              <w:ind w:left="0" w:right="0"/>
              <w:rPr>
                <w:rFonts w:hint="default"/>
                <w:color w:val="auto"/>
                <w:highlight w:val="none"/>
              </w:rPr>
            </w:pPr>
            <w:r>
              <w:rPr>
                <w:rFonts w:hint="eastAsia" w:ascii="宋体" w:hAnsi="宋体"/>
                <w:color w:val="auto"/>
                <w:highlight w:val="none"/>
              </w:rPr>
              <w:t>□与合同约定相符</w:t>
            </w:r>
            <w:r>
              <w:rPr>
                <w:rFonts w:hint="eastAsia" w:ascii="宋体" w:hAnsi="宋体"/>
                <w:color w:val="auto"/>
                <w:highlight w:val="none"/>
                <w:lang w:eastAsia="zh-CN"/>
              </w:rPr>
              <w:t>，</w:t>
            </w:r>
            <w:r>
              <w:rPr>
                <w:rFonts w:hint="eastAsia" w:ascii="宋体" w:hAnsi="宋体"/>
                <w:color w:val="auto"/>
                <w:highlight w:val="none"/>
              </w:rPr>
              <w:t>具体金额由造价工程师复核。</w:t>
            </w:r>
          </w:p>
          <w:p w14:paraId="1AC6C33F">
            <w:pPr>
              <w:keepNext w:val="0"/>
              <w:keepLines w:val="0"/>
              <w:suppressLineNumbers w:val="0"/>
              <w:spacing w:before="0" w:beforeAutospacing="0" w:after="0" w:afterAutospacing="0" w:line="360" w:lineRule="exact"/>
              <w:ind w:left="0" w:right="0" w:firstLine="435"/>
              <w:jc w:val="center"/>
              <w:rPr>
                <w:rFonts w:hint="default"/>
                <w:color w:val="auto"/>
                <w:highlight w:val="none"/>
                <w:u w:val="single"/>
              </w:rPr>
            </w:pPr>
            <w:r>
              <w:rPr>
                <w:rFonts w:hint="default"/>
                <w:color w:val="auto"/>
                <w:highlight w:val="none"/>
              </w:rPr>
              <w:t xml:space="preserve">         </w:t>
            </w:r>
            <w:r>
              <w:rPr>
                <w:rFonts w:hint="eastAsia" w:ascii="宋体" w:hAnsi="宋体"/>
                <w:color w:val="auto"/>
                <w:highlight w:val="none"/>
              </w:rPr>
              <w:t>监理工程师</w:t>
            </w:r>
            <w:r>
              <w:rPr>
                <w:rFonts w:hint="default"/>
                <w:color w:val="auto"/>
                <w:highlight w:val="none"/>
                <w:u w:val="single"/>
              </w:rPr>
              <w:t xml:space="preserve">           </w:t>
            </w:r>
          </w:p>
          <w:p w14:paraId="55EC77E1">
            <w:pPr>
              <w:keepNext w:val="0"/>
              <w:keepLines w:val="0"/>
              <w:suppressLineNumbers w:val="0"/>
              <w:spacing w:before="0" w:beforeAutospacing="0" w:after="0" w:afterAutospacing="0" w:line="360" w:lineRule="exact"/>
              <w:ind w:left="0" w:right="0" w:firstLine="435"/>
              <w:jc w:val="center"/>
              <w:rPr>
                <w:rFonts w:hint="default"/>
                <w:color w:val="auto"/>
                <w:highlight w:val="none"/>
                <w:u w:val="single"/>
              </w:rPr>
            </w:pPr>
            <w:r>
              <w:rPr>
                <w:rFonts w:hint="default"/>
                <w:color w:val="auto"/>
                <w:highlight w:val="none"/>
              </w:rPr>
              <w:t xml:space="preserve">        </w:t>
            </w: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u w:val="single"/>
              </w:rPr>
              <w:t xml:space="preserve">           </w:t>
            </w:r>
          </w:p>
        </w:tc>
        <w:tc>
          <w:tcPr>
            <w:tcW w:w="4543" w:type="dxa"/>
            <w:tcBorders>
              <w:top w:val="single" w:color="auto" w:sz="4" w:space="0"/>
              <w:left w:val="single" w:color="auto" w:sz="4" w:space="0"/>
              <w:bottom w:val="single" w:color="auto" w:sz="4" w:space="0"/>
              <w:right w:val="single" w:color="auto" w:sz="4" w:space="0"/>
            </w:tcBorders>
            <w:noWrap w:val="0"/>
            <w:vAlign w:val="top"/>
          </w:tcPr>
          <w:p w14:paraId="60C5DD12">
            <w:pPr>
              <w:keepNext w:val="0"/>
              <w:keepLines w:val="0"/>
              <w:suppressLineNumbers w:val="0"/>
              <w:spacing w:before="0" w:beforeAutospacing="0" w:after="0" w:afterAutospacing="0" w:line="360" w:lineRule="exact"/>
              <w:ind w:left="0" w:right="0"/>
              <w:rPr>
                <w:rFonts w:hint="default"/>
                <w:color w:val="auto"/>
                <w:highlight w:val="none"/>
              </w:rPr>
            </w:pPr>
            <w:r>
              <w:rPr>
                <w:rFonts w:hint="eastAsia" w:ascii="宋体" w:hAnsi="宋体"/>
                <w:color w:val="auto"/>
                <w:highlight w:val="none"/>
              </w:rPr>
              <w:t>复核意见：</w:t>
            </w:r>
          </w:p>
          <w:p w14:paraId="535B992A">
            <w:pPr>
              <w:keepNext w:val="0"/>
              <w:keepLines w:val="0"/>
              <w:suppressLineNumbers w:val="0"/>
              <w:spacing w:before="0" w:beforeAutospacing="0" w:after="0" w:afterAutospacing="0" w:line="360" w:lineRule="exact"/>
              <w:ind w:left="0" w:right="0" w:firstLine="435"/>
              <w:rPr>
                <w:rFonts w:hint="default"/>
                <w:color w:val="auto"/>
                <w:highlight w:val="none"/>
              </w:rPr>
            </w:pPr>
            <w:r>
              <w:rPr>
                <w:rFonts w:hint="eastAsia" w:ascii="宋体" w:hAnsi="宋体"/>
                <w:color w:val="auto"/>
                <w:highlight w:val="none"/>
              </w:rPr>
              <w:t>你方提出的支付申请经复核</w:t>
            </w:r>
            <w:r>
              <w:rPr>
                <w:rFonts w:hint="eastAsia" w:ascii="宋体" w:hAnsi="宋体"/>
                <w:color w:val="auto"/>
                <w:highlight w:val="none"/>
                <w:lang w:eastAsia="zh-CN"/>
              </w:rPr>
              <w:t>，</w:t>
            </w:r>
            <w:r>
              <w:rPr>
                <w:rFonts w:hint="eastAsia" w:ascii="宋体" w:hAnsi="宋体"/>
                <w:color w:val="auto"/>
                <w:highlight w:val="none"/>
              </w:rPr>
              <w:t>应支付预付款金额为</w:t>
            </w:r>
            <w:r>
              <w:rPr>
                <w:rFonts w:hint="eastAsia"/>
                <w:color w:val="auto"/>
                <w:highlight w:val="none"/>
                <w:lang w:eastAsia="zh-CN"/>
              </w:rPr>
              <w:t>（</w:t>
            </w:r>
            <w:r>
              <w:rPr>
                <w:rFonts w:hint="eastAsia" w:ascii="宋体" w:hAnsi="宋体"/>
                <w:color w:val="auto"/>
                <w:highlight w:val="none"/>
              </w:rPr>
              <w:t>大写</w:t>
            </w:r>
            <w:r>
              <w:rPr>
                <w:rFonts w:hint="eastAsia"/>
                <w:color w:val="auto"/>
                <w:highlight w:val="none"/>
                <w:lang w:eastAsia="zh-CN"/>
              </w:rPr>
              <w:t>）</w:t>
            </w:r>
            <w:r>
              <w:rPr>
                <w:rFonts w:hint="default"/>
                <w:color w:val="auto"/>
                <w:highlight w:val="none"/>
                <w:u w:val="single"/>
              </w:rPr>
              <w:t xml:space="preserve">         </w:t>
            </w:r>
            <w:r>
              <w:rPr>
                <w:rFonts w:hint="eastAsia"/>
                <w:color w:val="auto"/>
                <w:highlight w:val="none"/>
                <w:u w:val="single"/>
              </w:rPr>
              <w:t xml:space="preserve">          </w:t>
            </w:r>
            <w:r>
              <w:rPr>
                <w:rFonts w:hint="default"/>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lang w:eastAsia="zh-CN"/>
              </w:rPr>
              <w:t>，</w:t>
            </w:r>
            <w:r>
              <w:rPr>
                <w:rFonts w:hint="eastAsia" w:ascii="宋体" w:hAnsi="宋体"/>
                <w:color w:val="auto"/>
                <w:highlight w:val="none"/>
              </w:rPr>
              <w:t>（小写）</w:t>
            </w:r>
            <w:r>
              <w:rPr>
                <w:rFonts w:hint="default"/>
                <w:color w:val="auto"/>
                <w:highlight w:val="none"/>
                <w:u w:val="single"/>
              </w:rPr>
              <w:t xml:space="preserve">   </w:t>
            </w:r>
            <w:r>
              <w:rPr>
                <w:rFonts w:hint="eastAsia"/>
                <w:color w:val="auto"/>
                <w:highlight w:val="none"/>
                <w:u w:val="single"/>
              </w:rPr>
              <w:t xml:space="preserve">   </w:t>
            </w:r>
            <w:r>
              <w:rPr>
                <w:rFonts w:hint="default"/>
                <w:color w:val="auto"/>
                <w:highlight w:val="none"/>
                <w:u w:val="single"/>
              </w:rPr>
              <w:t xml:space="preserve">       </w:t>
            </w:r>
            <w:r>
              <w:rPr>
                <w:rFonts w:hint="default"/>
                <w:color w:val="auto"/>
                <w:highlight w:val="none"/>
              </w:rPr>
              <w:t xml:space="preserve"> </w:t>
            </w:r>
            <w:r>
              <w:rPr>
                <w:rFonts w:hint="eastAsia" w:ascii="宋体" w:hAnsi="宋体"/>
                <w:color w:val="auto"/>
                <w:highlight w:val="none"/>
              </w:rPr>
              <w:t>元。</w:t>
            </w:r>
          </w:p>
          <w:p w14:paraId="6250A17A">
            <w:pPr>
              <w:keepNext w:val="0"/>
              <w:keepLines w:val="0"/>
              <w:suppressLineNumbers w:val="0"/>
              <w:spacing w:before="0" w:beforeAutospacing="0" w:after="0" w:afterAutospacing="0" w:line="360" w:lineRule="exact"/>
              <w:ind w:left="0" w:right="0" w:firstLine="435"/>
              <w:jc w:val="center"/>
              <w:rPr>
                <w:rFonts w:hint="default"/>
                <w:color w:val="auto"/>
                <w:highlight w:val="none"/>
                <w:u w:val="single"/>
              </w:rPr>
            </w:pPr>
            <w:r>
              <w:rPr>
                <w:rFonts w:hint="default"/>
                <w:color w:val="auto"/>
                <w:highlight w:val="none"/>
              </w:rPr>
              <w:t xml:space="preserve">        </w:t>
            </w:r>
            <w:r>
              <w:rPr>
                <w:rFonts w:hint="eastAsia" w:ascii="宋体" w:hAnsi="宋体"/>
                <w:color w:val="auto"/>
                <w:highlight w:val="none"/>
              </w:rPr>
              <w:t>造价工程师</w:t>
            </w:r>
            <w:r>
              <w:rPr>
                <w:rFonts w:hint="default"/>
                <w:color w:val="auto"/>
                <w:highlight w:val="none"/>
                <w:u w:val="single"/>
              </w:rPr>
              <w:t xml:space="preserve">           </w:t>
            </w:r>
          </w:p>
          <w:p w14:paraId="3A1B6876">
            <w:pPr>
              <w:keepNext w:val="0"/>
              <w:keepLines w:val="0"/>
              <w:suppressLineNumbers w:val="0"/>
              <w:spacing w:before="0" w:beforeAutospacing="0" w:after="0" w:afterAutospacing="0" w:line="360" w:lineRule="exact"/>
              <w:ind w:left="0" w:right="0" w:firstLine="435"/>
              <w:jc w:val="center"/>
              <w:rPr>
                <w:rFonts w:hint="default"/>
                <w:color w:val="auto"/>
                <w:highlight w:val="none"/>
                <w:u w:val="single"/>
              </w:rPr>
            </w:pPr>
            <w:r>
              <w:rPr>
                <w:rFonts w:hint="default"/>
                <w:color w:val="auto"/>
                <w:highlight w:val="none"/>
              </w:rPr>
              <w:t xml:space="preserve">        </w:t>
            </w: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u w:val="single"/>
              </w:rPr>
              <w:t xml:space="preserve">           </w:t>
            </w:r>
          </w:p>
        </w:tc>
      </w:tr>
      <w:tr w14:paraId="284D7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2"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259C2DA5">
            <w:pPr>
              <w:keepNext w:val="0"/>
              <w:keepLines w:val="0"/>
              <w:suppressLineNumbers w:val="0"/>
              <w:spacing w:before="0" w:beforeAutospacing="0" w:after="0" w:afterAutospacing="0"/>
              <w:ind w:left="0" w:right="0"/>
              <w:rPr>
                <w:rFonts w:hint="default"/>
                <w:color w:val="auto"/>
                <w:highlight w:val="none"/>
              </w:rPr>
            </w:pPr>
            <w:r>
              <w:rPr>
                <w:rFonts w:hint="eastAsia" w:ascii="宋体" w:hAnsi="宋体"/>
                <w:color w:val="auto"/>
                <w:highlight w:val="none"/>
              </w:rPr>
              <w:t>审核意见：</w:t>
            </w:r>
          </w:p>
          <w:p w14:paraId="17DC1635">
            <w:pPr>
              <w:keepNext w:val="0"/>
              <w:keepLines w:val="0"/>
              <w:suppressLineNumbers w:val="0"/>
              <w:spacing w:before="0" w:beforeAutospacing="0" w:after="0" w:afterAutospacing="0"/>
              <w:ind w:left="0" w:right="0" w:firstLine="435"/>
              <w:rPr>
                <w:rFonts w:hint="default"/>
                <w:color w:val="auto"/>
                <w:highlight w:val="none"/>
              </w:rPr>
            </w:pPr>
            <w:r>
              <w:rPr>
                <w:rFonts w:hint="eastAsia" w:ascii="宋体" w:hAnsi="宋体"/>
                <w:color w:val="auto"/>
                <w:highlight w:val="none"/>
              </w:rPr>
              <w:t>□不同意。</w:t>
            </w:r>
          </w:p>
          <w:p w14:paraId="57359B63">
            <w:pPr>
              <w:keepNext w:val="0"/>
              <w:keepLines w:val="0"/>
              <w:suppressLineNumbers w:val="0"/>
              <w:spacing w:before="0" w:beforeAutospacing="0" w:after="0" w:afterAutospacing="0"/>
              <w:ind w:left="0" w:right="0" w:firstLine="420" w:firstLineChars="200"/>
              <w:rPr>
                <w:rFonts w:hint="default"/>
                <w:color w:val="auto"/>
                <w:highlight w:val="none"/>
              </w:rPr>
            </w:pPr>
            <w:r>
              <w:rPr>
                <w:rFonts w:hint="eastAsia" w:ascii="宋体" w:hAnsi="宋体"/>
                <w:color w:val="auto"/>
                <w:highlight w:val="none"/>
              </w:rPr>
              <w:t>□同意</w:t>
            </w:r>
            <w:r>
              <w:rPr>
                <w:rFonts w:hint="eastAsia" w:ascii="宋体" w:hAnsi="宋体"/>
                <w:color w:val="auto"/>
                <w:highlight w:val="none"/>
                <w:lang w:eastAsia="zh-CN"/>
              </w:rPr>
              <w:t>，</w:t>
            </w:r>
            <w:r>
              <w:rPr>
                <w:rFonts w:hint="eastAsia" w:ascii="宋体" w:hAnsi="宋体"/>
                <w:color w:val="auto"/>
                <w:highlight w:val="none"/>
              </w:rPr>
              <w:t>支付时间为本表签发后的</w:t>
            </w:r>
            <w:r>
              <w:rPr>
                <w:rFonts w:hint="eastAsia"/>
                <w:color w:val="auto"/>
                <w:highlight w:val="none"/>
              </w:rPr>
              <w:t>15</w:t>
            </w:r>
            <w:r>
              <w:rPr>
                <w:rFonts w:hint="eastAsia" w:ascii="宋体" w:hAnsi="宋体"/>
                <w:color w:val="auto"/>
                <w:highlight w:val="none"/>
              </w:rPr>
              <w:t>天内。</w:t>
            </w:r>
          </w:p>
          <w:p w14:paraId="02F8E043">
            <w:pPr>
              <w:keepNext w:val="0"/>
              <w:keepLines w:val="0"/>
              <w:suppressLineNumbers w:val="0"/>
              <w:spacing w:before="0" w:beforeAutospacing="0" w:after="0" w:afterAutospacing="0"/>
              <w:ind w:left="0" w:right="735" w:firstLine="6195" w:firstLineChars="2950"/>
              <w:rPr>
                <w:rFonts w:hint="default"/>
                <w:color w:val="auto"/>
                <w:highlight w:val="none"/>
              </w:rPr>
            </w:pPr>
            <w:r>
              <w:rPr>
                <w:rFonts w:hint="eastAsia" w:ascii="宋体" w:hAnsi="宋体"/>
                <w:color w:val="auto"/>
                <w:highlight w:val="none"/>
              </w:rPr>
              <w:t xml:space="preserve">发包人（章） </w:t>
            </w:r>
            <w:r>
              <w:rPr>
                <w:rFonts w:hint="default"/>
                <w:color w:val="auto"/>
                <w:highlight w:val="none"/>
              </w:rPr>
              <w:t xml:space="preserve">          </w:t>
            </w:r>
          </w:p>
          <w:p w14:paraId="438ABE11">
            <w:pPr>
              <w:keepNext w:val="0"/>
              <w:keepLines w:val="0"/>
              <w:suppressLineNumbers w:val="0"/>
              <w:spacing w:before="0" w:beforeAutospacing="0" w:after="0" w:afterAutospacing="0"/>
              <w:ind w:left="0" w:right="420" w:firstLine="6195" w:firstLineChars="2950"/>
              <w:rPr>
                <w:rFonts w:hint="default"/>
                <w:color w:val="auto"/>
                <w:highlight w:val="none"/>
                <w:u w:val="single"/>
              </w:rPr>
            </w:pPr>
            <w:r>
              <w:rPr>
                <w:rFonts w:hint="eastAsia" w:ascii="宋体" w:hAnsi="宋体"/>
                <w:color w:val="auto"/>
                <w:highlight w:val="none"/>
              </w:rPr>
              <w:t>发包人代表</w:t>
            </w:r>
            <w:r>
              <w:rPr>
                <w:rFonts w:hint="default"/>
                <w:color w:val="auto"/>
                <w:highlight w:val="none"/>
                <w:u w:val="single"/>
              </w:rPr>
              <w:t xml:space="preserve">             </w:t>
            </w:r>
          </w:p>
          <w:p w14:paraId="4E4A4BB3">
            <w:pPr>
              <w:keepNext w:val="0"/>
              <w:keepLines w:val="0"/>
              <w:suppressLineNumbers w:val="0"/>
              <w:spacing w:before="0" w:beforeAutospacing="0" w:after="0" w:afterAutospacing="0"/>
              <w:ind w:left="0" w:right="420" w:firstLine="6195" w:firstLineChars="2950"/>
              <w:rPr>
                <w:rFonts w:hint="default"/>
                <w:color w:val="auto"/>
                <w:highlight w:val="none"/>
                <w:u w:val="single"/>
              </w:rPr>
            </w:pP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u w:val="single"/>
              </w:rPr>
              <w:t xml:space="preserve">             </w:t>
            </w:r>
          </w:p>
        </w:tc>
      </w:tr>
    </w:tbl>
    <w:p w14:paraId="65CEBA05">
      <w:pPr>
        <w:ind w:firstLine="360" w:firstLineChars="200"/>
        <w:rPr>
          <w:rFonts w:ascii="宋体" w:hAnsi="宋体"/>
          <w:color w:val="auto"/>
          <w:sz w:val="18"/>
          <w:szCs w:val="18"/>
          <w:highlight w:val="none"/>
        </w:rPr>
      </w:pPr>
      <w:r>
        <w:rPr>
          <w:rFonts w:hint="eastAsia" w:ascii="宋体" w:hAnsi="宋体"/>
          <w:color w:val="auto"/>
          <w:sz w:val="18"/>
          <w:szCs w:val="18"/>
          <w:highlight w:val="none"/>
        </w:rPr>
        <w:t>注：1.在选择栏中的</w:t>
      </w:r>
      <w:r>
        <w:rPr>
          <w:rFonts w:hint="eastAsia" w:ascii="宋体" w:hAnsi="宋体"/>
          <w:color w:val="auto"/>
          <w:sz w:val="18"/>
          <w:szCs w:val="18"/>
          <w:highlight w:val="none"/>
          <w:lang w:eastAsia="zh-CN"/>
        </w:rPr>
        <w:t>“</w:t>
      </w:r>
      <w:r>
        <w:rPr>
          <w:rFonts w:hint="eastAsia" w:ascii="宋体" w:hAnsi="宋体"/>
          <w:color w:val="auto"/>
          <w:sz w:val="18"/>
          <w:szCs w:val="18"/>
          <w:highlight w:val="none"/>
        </w:rPr>
        <w:t>□</w:t>
      </w:r>
      <w:r>
        <w:rPr>
          <w:rFonts w:hint="eastAsia" w:ascii="宋体" w:hAnsi="宋体"/>
          <w:color w:val="auto"/>
          <w:sz w:val="18"/>
          <w:szCs w:val="18"/>
          <w:highlight w:val="none"/>
          <w:lang w:eastAsia="zh-CN"/>
        </w:rPr>
        <w:t>”</w:t>
      </w:r>
      <w:r>
        <w:rPr>
          <w:rFonts w:hint="eastAsia" w:ascii="宋体" w:hAnsi="宋体"/>
          <w:color w:val="auto"/>
          <w:sz w:val="18"/>
          <w:szCs w:val="18"/>
          <w:highlight w:val="none"/>
        </w:rPr>
        <w:t>内作标识</w:t>
      </w:r>
      <w:r>
        <w:rPr>
          <w:rFonts w:hint="eastAsia" w:ascii="宋体" w:hAnsi="宋体"/>
          <w:color w:val="auto"/>
          <w:sz w:val="18"/>
          <w:szCs w:val="18"/>
          <w:highlight w:val="none"/>
          <w:lang w:eastAsia="zh-CN"/>
        </w:rPr>
        <w:t>“</w:t>
      </w:r>
      <w:r>
        <w:rPr>
          <w:rFonts w:hint="eastAsia" w:ascii="宋体" w:hAnsi="宋体"/>
          <w:color w:val="auto"/>
          <w:sz w:val="18"/>
          <w:szCs w:val="18"/>
          <w:highlight w:val="none"/>
        </w:rPr>
        <w:t>√</w:t>
      </w:r>
      <w:r>
        <w:rPr>
          <w:rFonts w:hint="eastAsia" w:ascii="宋体" w:hAnsi="宋体"/>
          <w:color w:val="auto"/>
          <w:sz w:val="18"/>
          <w:szCs w:val="18"/>
          <w:highlight w:val="none"/>
          <w:lang w:eastAsia="zh-CN"/>
        </w:rPr>
        <w:t>”</w:t>
      </w:r>
      <w:r>
        <w:rPr>
          <w:rFonts w:hint="eastAsia" w:ascii="宋体" w:hAnsi="宋体"/>
          <w:color w:val="auto"/>
          <w:sz w:val="18"/>
          <w:szCs w:val="18"/>
          <w:highlight w:val="none"/>
        </w:rPr>
        <w:t xml:space="preserve">。 </w:t>
      </w:r>
    </w:p>
    <w:p w14:paraId="43C86725">
      <w:pPr>
        <w:ind w:left="720" w:hanging="720" w:hangingChars="400"/>
        <w:rPr>
          <w:rFonts w:ascii="宋体" w:hAnsi="宋体"/>
          <w:color w:val="auto"/>
          <w:sz w:val="18"/>
          <w:szCs w:val="18"/>
          <w:highlight w:val="none"/>
        </w:rPr>
      </w:pPr>
      <w:r>
        <w:rPr>
          <w:rFonts w:hint="eastAsia" w:ascii="宋体" w:hAnsi="宋体"/>
          <w:color w:val="auto"/>
          <w:sz w:val="18"/>
          <w:szCs w:val="18"/>
          <w:highlight w:val="none"/>
        </w:rPr>
        <w:t xml:space="preserve">    </w:t>
      </w:r>
      <w:r>
        <w:rPr>
          <w:rFonts w:ascii="宋体" w:hAnsi="宋体"/>
          <w:color w:val="auto"/>
          <w:sz w:val="18"/>
          <w:szCs w:val="18"/>
          <w:highlight w:val="none"/>
        </w:rPr>
        <w:t xml:space="preserve">  </w:t>
      </w:r>
      <w:r>
        <w:rPr>
          <w:rFonts w:hint="eastAsia" w:ascii="宋体" w:hAnsi="宋体"/>
          <w:color w:val="auto"/>
          <w:sz w:val="18"/>
          <w:szCs w:val="18"/>
          <w:highlight w:val="none"/>
        </w:rPr>
        <w:t xml:space="preserve">  2.本表一式四份</w:t>
      </w:r>
      <w:r>
        <w:rPr>
          <w:rFonts w:hint="eastAsia" w:ascii="宋体" w:hAnsi="宋体"/>
          <w:color w:val="auto"/>
          <w:sz w:val="18"/>
          <w:szCs w:val="18"/>
          <w:highlight w:val="none"/>
          <w:lang w:eastAsia="zh-CN"/>
        </w:rPr>
        <w:t>，</w:t>
      </w:r>
      <w:r>
        <w:rPr>
          <w:rFonts w:hint="eastAsia" w:ascii="宋体" w:hAnsi="宋体"/>
          <w:color w:val="auto"/>
          <w:sz w:val="18"/>
          <w:szCs w:val="18"/>
          <w:highlight w:val="none"/>
        </w:rPr>
        <w:t>由承包人填报</w:t>
      </w:r>
      <w:r>
        <w:rPr>
          <w:rFonts w:hint="eastAsia" w:ascii="宋体" w:hAnsi="宋体"/>
          <w:color w:val="auto"/>
          <w:sz w:val="18"/>
          <w:szCs w:val="18"/>
          <w:highlight w:val="none"/>
          <w:lang w:eastAsia="zh-CN"/>
        </w:rPr>
        <w:t>，</w:t>
      </w:r>
      <w:r>
        <w:rPr>
          <w:rFonts w:hint="eastAsia" w:ascii="宋体" w:hAnsi="宋体"/>
          <w:color w:val="auto"/>
          <w:sz w:val="18"/>
          <w:szCs w:val="18"/>
          <w:highlight w:val="none"/>
        </w:rPr>
        <w:t>发包人、监理人、工程造价咨询人、承包人各存一份。</w:t>
      </w:r>
    </w:p>
    <w:p w14:paraId="4575C9CA">
      <w:pPr>
        <w:widowControl/>
        <w:ind w:firstLine="720" w:firstLineChars="400"/>
        <w:jc w:val="both"/>
        <w:rPr>
          <w:rFonts w:hint="eastAsia" w:eastAsia="宋体"/>
          <w:color w:val="auto"/>
          <w:sz w:val="21"/>
          <w:szCs w:val="21"/>
          <w:highlight w:val="none"/>
          <w:lang w:eastAsia="zh-CN"/>
        </w:rPr>
      </w:pPr>
      <w:r>
        <w:rPr>
          <w:rFonts w:hint="eastAsia" w:ascii="宋体" w:hAnsi="宋体"/>
          <w:color w:val="auto"/>
          <w:sz w:val="18"/>
          <w:szCs w:val="18"/>
          <w:highlight w:val="none"/>
          <w:lang w:val="en-US" w:eastAsia="zh-CN"/>
        </w:rPr>
        <w:t>3.</w:t>
      </w:r>
      <w:r>
        <w:rPr>
          <w:rFonts w:hint="eastAsia" w:ascii="宋体" w:hAnsi="宋体"/>
          <w:color w:val="auto"/>
          <w:sz w:val="18"/>
          <w:szCs w:val="18"/>
          <w:highlight w:val="none"/>
        </w:rPr>
        <w:t>应付预付款计算基数=签约合同价款-暂列金额-专业工程暂估价-安全生产费</w:t>
      </w:r>
      <w:r>
        <w:rPr>
          <w:rFonts w:hint="eastAsia" w:ascii="宋体" w:hAnsi="宋体"/>
          <w:color w:val="auto"/>
          <w:sz w:val="18"/>
          <w:szCs w:val="18"/>
          <w:highlight w:val="none"/>
          <w:lang w:eastAsia="zh-CN"/>
        </w:rPr>
        <w:t>。</w:t>
      </w:r>
      <w:r>
        <w:rPr>
          <w:rFonts w:hint="eastAsia" w:ascii="宋体" w:hAnsi="宋体"/>
          <w:color w:val="auto"/>
          <w:sz w:val="18"/>
          <w:szCs w:val="18"/>
          <w:highlight w:val="none"/>
          <w:lang w:val="en-US" w:eastAsia="zh-CN"/>
        </w:rPr>
        <w:t xml:space="preserve"> </w:t>
      </w:r>
      <w:r>
        <w:rPr>
          <w:rFonts w:hint="eastAsia" w:ascii="宋体" w:hAnsi="宋体"/>
          <w:color w:val="auto"/>
          <w:sz w:val="24"/>
          <w:highlight w:val="none"/>
          <w:lang w:val="en-US" w:eastAsia="zh-CN"/>
        </w:rPr>
        <w:t xml:space="preserve">                                                                       </w:t>
      </w:r>
      <w:r>
        <w:rPr>
          <w:rFonts w:hint="eastAsia" w:ascii="宋体" w:hAnsi="宋体"/>
          <w:color w:val="auto"/>
          <w:sz w:val="21"/>
          <w:szCs w:val="21"/>
          <w:highlight w:val="none"/>
          <w:lang w:val="en-US" w:eastAsia="zh-CN"/>
        </w:rPr>
        <w:t xml:space="preserve"> </w:t>
      </w:r>
    </w:p>
    <w:p w14:paraId="4E5570AA">
      <w:pPr>
        <w:jc w:val="center"/>
        <w:outlineLvl w:val="9"/>
        <w:rPr>
          <w:rFonts w:hint="eastAsia" w:ascii="宋体" w:hAnsi="宋体"/>
          <w:b/>
          <w:color w:val="auto"/>
          <w:sz w:val="30"/>
          <w:szCs w:val="30"/>
          <w:highlight w:val="none"/>
        </w:rPr>
      </w:pPr>
      <w:r>
        <w:rPr>
          <w:rFonts w:hint="eastAsia" w:ascii="宋体" w:hAnsi="宋体"/>
          <w:b/>
          <w:color w:val="auto"/>
          <w:sz w:val="30"/>
          <w:szCs w:val="30"/>
          <w:highlight w:val="none"/>
        </w:rPr>
        <w:br w:type="page"/>
      </w:r>
      <w:r>
        <w:rPr>
          <w:rFonts w:hint="eastAsia" w:ascii="宋体" w:hAnsi="宋体"/>
          <w:b/>
          <w:color w:val="auto"/>
          <w:sz w:val="30"/>
          <w:szCs w:val="30"/>
          <w:highlight w:val="none"/>
        </w:rPr>
        <w:t>预付款支付申请（核准）表</w:t>
      </w:r>
    </w:p>
    <w:p w14:paraId="53F06352">
      <w:pPr>
        <w:jc w:val="center"/>
        <w:outlineLvl w:val="9"/>
        <w:rPr>
          <w:rFonts w:hint="eastAsia" w:ascii="宋体" w:hAnsi="宋体" w:eastAsia="宋体"/>
          <w:b/>
          <w:color w:val="auto"/>
          <w:sz w:val="36"/>
          <w:szCs w:val="36"/>
          <w:highlight w:val="none"/>
          <w:lang w:val="en-US" w:eastAsia="zh-CN"/>
        </w:rPr>
      </w:pPr>
      <w:r>
        <w:rPr>
          <w:rFonts w:hint="eastAsia" w:ascii="宋体" w:hAnsi="宋体"/>
          <w:b/>
          <w:color w:val="auto"/>
          <w:sz w:val="30"/>
          <w:szCs w:val="30"/>
          <w:highlight w:val="none"/>
          <w:lang w:val="en-US" w:eastAsia="zh-CN"/>
        </w:rPr>
        <w:t>（适用一次性支付）</w:t>
      </w:r>
    </w:p>
    <w:p w14:paraId="24DF0E01">
      <w:pPr>
        <w:spacing w:line="360" w:lineRule="auto"/>
        <w:rPr>
          <w:color w:val="auto"/>
          <w:sz w:val="21"/>
          <w:szCs w:val="21"/>
          <w:highlight w:val="none"/>
        </w:rPr>
      </w:pPr>
      <w:r>
        <w:rPr>
          <w:rFonts w:hint="eastAsia" w:ascii="宋体" w:hAnsi="宋体"/>
          <w:color w:val="auto"/>
          <w:sz w:val="21"/>
          <w:szCs w:val="21"/>
          <w:highlight w:val="none"/>
        </w:rPr>
        <w:t xml:space="preserve">工程名称：                                          </w:t>
      </w:r>
      <w:r>
        <w:rPr>
          <w:rFonts w:hint="eastAsia" w:ascii="宋体" w:hAnsi="宋体"/>
          <w:color w:val="auto"/>
          <w:sz w:val="21"/>
          <w:szCs w:val="21"/>
          <w:highlight w:val="none"/>
          <w:lang w:val="en-US" w:eastAsia="zh-CN"/>
        </w:rPr>
        <w:t xml:space="preserve">              </w:t>
      </w:r>
      <w:r>
        <w:rPr>
          <w:rFonts w:hint="eastAsia" w:ascii="宋体" w:hAnsi="宋体"/>
          <w:color w:val="auto"/>
          <w:sz w:val="21"/>
          <w:szCs w:val="21"/>
          <w:highlight w:val="none"/>
        </w:rPr>
        <w:t xml:space="preserve">   编号：</w:t>
      </w:r>
    </w:p>
    <w:tbl>
      <w:tblPr>
        <w:tblStyle w:val="27"/>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96"/>
        <w:gridCol w:w="4543"/>
      </w:tblGrid>
      <w:tr w14:paraId="448E6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8" w:hRule="atLeast"/>
          <w:jc w:val="center"/>
        </w:trPr>
        <w:tc>
          <w:tcPr>
            <w:tcW w:w="9639" w:type="dxa"/>
            <w:gridSpan w:val="2"/>
            <w:tcBorders>
              <w:top w:val="single" w:color="auto" w:sz="4" w:space="0"/>
              <w:left w:val="single" w:color="auto" w:sz="4" w:space="0"/>
              <w:bottom w:val="single" w:color="auto" w:sz="4" w:space="0"/>
              <w:right w:val="single" w:color="auto" w:sz="4" w:space="0"/>
            </w:tcBorders>
            <w:noWrap w:val="0"/>
            <w:vAlign w:val="top"/>
          </w:tcPr>
          <w:p w14:paraId="2B58B0AC">
            <w:pPr>
              <w:keepNext w:val="0"/>
              <w:keepLines w:val="0"/>
              <w:suppressLineNumbers w:val="0"/>
              <w:spacing w:before="0" w:beforeAutospacing="0" w:after="0" w:afterAutospacing="0" w:line="480" w:lineRule="exact"/>
              <w:ind w:left="525" w:leftChars="149" w:right="0" w:hanging="212" w:hangingChars="101"/>
              <w:rPr>
                <w:rFonts w:hint="default"/>
                <w:color w:val="auto"/>
                <w:highlight w:val="none"/>
                <w:u w:val="single"/>
              </w:rPr>
            </w:pPr>
            <w:r>
              <w:rPr>
                <w:rFonts w:hint="eastAsia" w:ascii="宋体" w:hAnsi="宋体"/>
                <w:color w:val="auto"/>
                <w:highlight w:val="none"/>
              </w:rPr>
              <w:t>致：</w:t>
            </w:r>
            <w:r>
              <w:rPr>
                <w:rFonts w:hint="default"/>
                <w:color w:val="auto"/>
                <w:highlight w:val="none"/>
                <w:u w:val="single"/>
              </w:rPr>
              <w:t xml:space="preserve">                                   </w:t>
            </w:r>
            <w:r>
              <w:rPr>
                <w:rFonts w:hint="eastAsia" w:ascii="宋体" w:hAnsi="宋体"/>
                <w:color w:val="auto"/>
                <w:highlight w:val="none"/>
                <w:u w:val="single"/>
              </w:rPr>
              <w:t>（发包人全称）</w:t>
            </w:r>
          </w:p>
          <w:p w14:paraId="51760CAB">
            <w:pPr>
              <w:keepNext w:val="0"/>
              <w:keepLines w:val="0"/>
              <w:suppressLineNumbers w:val="0"/>
              <w:spacing w:before="0" w:beforeAutospacing="0" w:after="0" w:afterAutospacing="0" w:line="400" w:lineRule="exact"/>
              <w:ind w:left="-4" w:leftChars="-2" w:right="0" w:firstLine="315" w:firstLineChars="150"/>
              <w:rPr>
                <w:rFonts w:hint="default"/>
                <w:color w:val="auto"/>
                <w:highlight w:val="none"/>
              </w:rPr>
            </w:pPr>
            <w:r>
              <w:rPr>
                <w:rFonts w:hint="eastAsia" w:ascii="宋体" w:hAnsi="宋体"/>
                <w:color w:val="auto"/>
                <w:highlight w:val="none"/>
              </w:rPr>
              <w:t>我方根据施工合同的约定</w:t>
            </w:r>
            <w:r>
              <w:rPr>
                <w:rFonts w:hint="eastAsia" w:ascii="宋体" w:hAnsi="宋体"/>
                <w:color w:val="auto"/>
                <w:highlight w:val="none"/>
                <w:lang w:eastAsia="zh-CN"/>
              </w:rPr>
              <w:t>，</w:t>
            </w:r>
            <w:r>
              <w:rPr>
                <w:rFonts w:hint="eastAsia" w:ascii="宋体" w:hAnsi="宋体"/>
                <w:color w:val="auto"/>
                <w:highlight w:val="none"/>
              </w:rPr>
              <w:t>现申请支付工程预付款额为</w:t>
            </w:r>
            <w:r>
              <w:rPr>
                <w:rFonts w:hint="eastAsia"/>
                <w:color w:val="auto"/>
                <w:highlight w:val="none"/>
                <w:lang w:eastAsia="zh-CN"/>
              </w:rPr>
              <w:t>（</w:t>
            </w:r>
            <w:r>
              <w:rPr>
                <w:rFonts w:hint="eastAsia" w:ascii="宋体" w:hAnsi="宋体"/>
                <w:color w:val="auto"/>
                <w:highlight w:val="none"/>
              </w:rPr>
              <w:t>大写</w:t>
            </w:r>
            <w:r>
              <w:rPr>
                <w:rFonts w:hint="eastAsia"/>
                <w:color w:val="auto"/>
                <w:highlight w:val="none"/>
                <w:lang w:eastAsia="zh-CN"/>
              </w:rPr>
              <w:t>）</w:t>
            </w:r>
            <w:r>
              <w:rPr>
                <w:rFonts w:hint="default"/>
                <w:color w:val="auto"/>
                <w:highlight w:val="none"/>
                <w:u w:val="single"/>
              </w:rPr>
              <w:t xml:space="preserve">     </w:t>
            </w:r>
            <w:r>
              <w:rPr>
                <w:rFonts w:hint="eastAsia"/>
                <w:color w:val="auto"/>
                <w:highlight w:val="none"/>
                <w:u w:val="single"/>
              </w:rPr>
              <w:t xml:space="preserve">             </w:t>
            </w:r>
            <w:r>
              <w:rPr>
                <w:rFonts w:hint="default"/>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lang w:eastAsia="zh-CN"/>
              </w:rPr>
              <w:t>，</w:t>
            </w:r>
            <w:r>
              <w:rPr>
                <w:rFonts w:hint="eastAsia"/>
                <w:color w:val="auto"/>
                <w:highlight w:val="none"/>
                <w:lang w:eastAsia="zh-CN"/>
              </w:rPr>
              <w:t>（</w:t>
            </w:r>
            <w:r>
              <w:rPr>
                <w:rFonts w:hint="eastAsia" w:ascii="宋体" w:hAnsi="宋体"/>
                <w:color w:val="auto"/>
                <w:highlight w:val="none"/>
              </w:rPr>
              <w:t>小写</w:t>
            </w:r>
            <w:r>
              <w:rPr>
                <w:rFonts w:hint="eastAsia"/>
                <w:color w:val="auto"/>
                <w:highlight w:val="none"/>
                <w:lang w:eastAsia="zh-CN"/>
              </w:rPr>
              <w:t>）</w:t>
            </w:r>
            <w:r>
              <w:rPr>
                <w:rFonts w:hint="default"/>
                <w:color w:val="auto"/>
                <w:highlight w:val="none"/>
                <w:u w:val="single"/>
              </w:rPr>
              <w:t xml:space="preserve">     </w:t>
            </w:r>
            <w:r>
              <w:rPr>
                <w:rFonts w:hint="eastAsia"/>
                <w:color w:val="auto"/>
                <w:highlight w:val="none"/>
                <w:u w:val="single"/>
              </w:rPr>
              <w:t xml:space="preserve">      </w:t>
            </w:r>
            <w:r>
              <w:rPr>
                <w:rFonts w:hint="default"/>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lang w:eastAsia="zh-CN"/>
              </w:rPr>
              <w:t>，</w:t>
            </w:r>
            <w:r>
              <w:rPr>
                <w:rFonts w:hint="eastAsia" w:ascii="宋体" w:hAnsi="宋体"/>
                <w:color w:val="auto"/>
                <w:highlight w:val="none"/>
              </w:rPr>
              <w:t>请予核准。</w:t>
            </w:r>
          </w:p>
          <w:tbl>
            <w:tblPr>
              <w:tblStyle w:val="27"/>
              <w:tblW w:w="8842"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2211"/>
              <w:gridCol w:w="1661"/>
              <w:gridCol w:w="1336"/>
              <w:gridCol w:w="1498"/>
              <w:gridCol w:w="1500"/>
            </w:tblGrid>
            <w:tr w14:paraId="45EE0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6" w:type="dxa"/>
                  <w:tcBorders>
                    <w:top w:val="single" w:color="auto" w:sz="4" w:space="0"/>
                    <w:left w:val="single" w:color="auto" w:sz="4" w:space="0"/>
                    <w:bottom w:val="single" w:color="auto" w:sz="4" w:space="0"/>
                    <w:right w:val="single" w:color="auto" w:sz="4" w:space="0"/>
                  </w:tcBorders>
                  <w:noWrap w:val="0"/>
                  <w:vAlign w:val="center"/>
                </w:tcPr>
                <w:p w14:paraId="0EDFD25F">
                  <w:pPr>
                    <w:keepNext w:val="0"/>
                    <w:keepLines w:val="0"/>
                    <w:suppressLineNumbers w:val="0"/>
                    <w:spacing w:before="0" w:beforeAutospacing="0" w:after="0" w:afterAutospacing="0" w:line="280" w:lineRule="exact"/>
                    <w:ind w:left="0" w:right="0"/>
                    <w:jc w:val="center"/>
                    <w:rPr>
                      <w:rFonts w:hint="default"/>
                      <w:color w:val="auto"/>
                      <w:highlight w:val="none"/>
                    </w:rPr>
                  </w:pPr>
                  <w:r>
                    <w:rPr>
                      <w:rFonts w:hint="eastAsia" w:ascii="宋体" w:hAnsi="宋体"/>
                      <w:color w:val="auto"/>
                      <w:highlight w:val="none"/>
                    </w:rPr>
                    <w:t>序号</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3AFBE800">
                  <w:pPr>
                    <w:keepNext w:val="0"/>
                    <w:keepLines w:val="0"/>
                    <w:suppressLineNumbers w:val="0"/>
                    <w:spacing w:before="0" w:beforeAutospacing="0" w:after="0" w:afterAutospacing="0" w:line="280" w:lineRule="exact"/>
                    <w:ind w:left="0" w:right="0"/>
                    <w:jc w:val="center"/>
                    <w:rPr>
                      <w:rFonts w:hint="default"/>
                      <w:color w:val="auto"/>
                      <w:highlight w:val="none"/>
                    </w:rPr>
                  </w:pPr>
                  <w:r>
                    <w:rPr>
                      <w:rFonts w:hint="eastAsia" w:ascii="宋体" w:hAnsi="宋体"/>
                      <w:color w:val="auto"/>
                      <w:highlight w:val="none"/>
                    </w:rPr>
                    <w:t xml:space="preserve">名 </w:t>
                  </w:r>
                  <w:r>
                    <w:rPr>
                      <w:rFonts w:hint="default"/>
                      <w:color w:val="auto"/>
                      <w:highlight w:val="none"/>
                    </w:rPr>
                    <w:t xml:space="preserve">     </w:t>
                  </w:r>
                  <w:r>
                    <w:rPr>
                      <w:rFonts w:hint="eastAsia" w:ascii="宋体" w:hAnsi="宋体"/>
                      <w:color w:val="auto"/>
                      <w:highlight w:val="none"/>
                    </w:rPr>
                    <w:t>称</w:t>
                  </w:r>
                </w:p>
              </w:tc>
              <w:tc>
                <w:tcPr>
                  <w:tcW w:w="1661" w:type="dxa"/>
                  <w:tcBorders>
                    <w:top w:val="single" w:color="auto" w:sz="4" w:space="0"/>
                    <w:left w:val="single" w:color="auto" w:sz="4" w:space="0"/>
                    <w:bottom w:val="single" w:color="auto" w:sz="4" w:space="0"/>
                    <w:right w:val="single" w:color="auto" w:sz="4" w:space="0"/>
                  </w:tcBorders>
                  <w:noWrap w:val="0"/>
                  <w:vAlign w:val="center"/>
                </w:tcPr>
                <w:p w14:paraId="77A393C4">
                  <w:pPr>
                    <w:keepNext w:val="0"/>
                    <w:keepLines w:val="0"/>
                    <w:suppressLineNumbers w:val="0"/>
                    <w:spacing w:before="0" w:beforeAutospacing="0" w:after="0" w:afterAutospacing="0" w:line="280" w:lineRule="exact"/>
                    <w:ind w:left="0" w:right="0"/>
                    <w:jc w:val="center"/>
                    <w:rPr>
                      <w:rFonts w:hint="default" w:ascii="宋体" w:hAnsi="宋体"/>
                      <w:color w:val="auto"/>
                      <w:highlight w:val="none"/>
                    </w:rPr>
                  </w:pPr>
                  <w:r>
                    <w:rPr>
                      <w:rFonts w:hint="eastAsia" w:ascii="宋体" w:hAnsi="宋体"/>
                      <w:color w:val="auto"/>
                      <w:highlight w:val="none"/>
                    </w:rPr>
                    <w:t>计算基数</w:t>
                  </w:r>
                </w:p>
              </w:tc>
              <w:tc>
                <w:tcPr>
                  <w:tcW w:w="1336" w:type="dxa"/>
                  <w:tcBorders>
                    <w:top w:val="single" w:color="auto" w:sz="4" w:space="0"/>
                    <w:left w:val="single" w:color="auto" w:sz="4" w:space="0"/>
                    <w:bottom w:val="single" w:color="auto" w:sz="4" w:space="0"/>
                    <w:right w:val="single" w:color="auto" w:sz="4" w:space="0"/>
                  </w:tcBorders>
                  <w:noWrap w:val="0"/>
                  <w:vAlign w:val="center"/>
                </w:tcPr>
                <w:p w14:paraId="2194FEF3">
                  <w:pPr>
                    <w:keepNext w:val="0"/>
                    <w:keepLines w:val="0"/>
                    <w:suppressLineNumbers w:val="0"/>
                    <w:spacing w:before="0" w:beforeAutospacing="0" w:after="0" w:afterAutospacing="0" w:line="280" w:lineRule="exact"/>
                    <w:ind w:left="0" w:right="0"/>
                    <w:jc w:val="center"/>
                    <w:rPr>
                      <w:rFonts w:hint="default" w:ascii="宋体" w:hAnsi="宋体"/>
                      <w:color w:val="auto"/>
                      <w:highlight w:val="none"/>
                    </w:rPr>
                  </w:pPr>
                  <w:r>
                    <w:rPr>
                      <w:rFonts w:hint="eastAsia" w:ascii="宋体" w:hAnsi="宋体"/>
                      <w:color w:val="auto"/>
                      <w:highlight w:val="none"/>
                    </w:rPr>
                    <w:t>支付比例</w:t>
                  </w:r>
                </w:p>
              </w:tc>
              <w:tc>
                <w:tcPr>
                  <w:tcW w:w="1498" w:type="dxa"/>
                  <w:tcBorders>
                    <w:top w:val="single" w:color="auto" w:sz="4" w:space="0"/>
                    <w:left w:val="single" w:color="auto" w:sz="4" w:space="0"/>
                    <w:bottom w:val="single" w:color="auto" w:sz="4" w:space="0"/>
                    <w:right w:val="single" w:color="auto" w:sz="4" w:space="0"/>
                  </w:tcBorders>
                  <w:noWrap w:val="0"/>
                  <w:vAlign w:val="center"/>
                </w:tcPr>
                <w:p w14:paraId="2749B65D">
                  <w:pPr>
                    <w:keepNext w:val="0"/>
                    <w:keepLines w:val="0"/>
                    <w:suppressLineNumbers w:val="0"/>
                    <w:spacing w:before="0" w:beforeAutospacing="0" w:after="0" w:afterAutospacing="0" w:line="280" w:lineRule="exact"/>
                    <w:ind w:left="0" w:right="0"/>
                    <w:jc w:val="center"/>
                    <w:rPr>
                      <w:rFonts w:hint="default" w:ascii="宋体" w:hAnsi="宋体"/>
                      <w:color w:val="auto"/>
                      <w:highlight w:val="none"/>
                    </w:rPr>
                  </w:pPr>
                  <w:r>
                    <w:rPr>
                      <w:rFonts w:hint="eastAsia" w:ascii="宋体" w:hAnsi="宋体"/>
                      <w:color w:val="auto"/>
                      <w:highlight w:val="none"/>
                    </w:rPr>
                    <w:t>申请金额（元）</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50DA3FE2">
                  <w:pPr>
                    <w:keepNext w:val="0"/>
                    <w:keepLines w:val="0"/>
                    <w:suppressLineNumbers w:val="0"/>
                    <w:spacing w:before="0" w:beforeAutospacing="0" w:after="0" w:afterAutospacing="0" w:line="280" w:lineRule="exact"/>
                    <w:ind w:left="0" w:right="0"/>
                    <w:jc w:val="center"/>
                    <w:rPr>
                      <w:rFonts w:hint="default"/>
                      <w:color w:val="auto"/>
                      <w:highlight w:val="none"/>
                    </w:rPr>
                  </w:pPr>
                  <w:r>
                    <w:rPr>
                      <w:rFonts w:hint="eastAsia" w:ascii="宋体" w:hAnsi="宋体"/>
                      <w:color w:val="auto"/>
                      <w:highlight w:val="none"/>
                    </w:rPr>
                    <w:t>复核金额（元）</w:t>
                  </w:r>
                </w:p>
              </w:tc>
            </w:tr>
            <w:tr w14:paraId="4929C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5176CE8B">
                  <w:pPr>
                    <w:keepNext w:val="0"/>
                    <w:keepLines w:val="0"/>
                    <w:suppressLineNumbers w:val="0"/>
                    <w:spacing w:before="0" w:beforeAutospacing="0" w:after="0" w:afterAutospacing="0" w:line="280" w:lineRule="exact"/>
                    <w:ind w:left="0" w:right="0"/>
                    <w:jc w:val="center"/>
                    <w:rPr>
                      <w:rFonts w:hint="default"/>
                      <w:color w:val="auto"/>
                      <w:highlight w:val="none"/>
                    </w:rPr>
                  </w:pPr>
                  <w:r>
                    <w:rPr>
                      <w:rFonts w:hint="eastAsia"/>
                      <w:color w:val="auto"/>
                      <w:highlight w:val="none"/>
                    </w:rPr>
                    <w:t>1</w:t>
                  </w:r>
                </w:p>
              </w:tc>
              <w:tc>
                <w:tcPr>
                  <w:tcW w:w="2211" w:type="dxa"/>
                  <w:tcBorders>
                    <w:top w:val="single" w:color="auto" w:sz="4" w:space="0"/>
                    <w:left w:val="single" w:color="auto" w:sz="4" w:space="0"/>
                    <w:bottom w:val="single" w:color="auto" w:sz="4" w:space="0"/>
                    <w:right w:val="single" w:color="auto" w:sz="4" w:space="0"/>
                  </w:tcBorders>
                  <w:noWrap w:val="0"/>
                  <w:vAlign w:val="top"/>
                </w:tcPr>
                <w:p w14:paraId="11BE897D">
                  <w:pPr>
                    <w:keepNext w:val="0"/>
                    <w:keepLines w:val="0"/>
                    <w:suppressLineNumbers w:val="0"/>
                    <w:spacing w:before="0" w:beforeAutospacing="0" w:after="0" w:afterAutospacing="0" w:line="280" w:lineRule="exact"/>
                    <w:ind w:left="0" w:right="0"/>
                    <w:rPr>
                      <w:rFonts w:hint="default" w:ascii="宋体" w:hAnsi="宋体"/>
                      <w:color w:val="auto"/>
                      <w:highlight w:val="none"/>
                    </w:rPr>
                  </w:pPr>
                  <w:r>
                    <w:rPr>
                      <w:rFonts w:hint="eastAsia" w:ascii="宋体" w:hAnsi="宋体"/>
                      <w:color w:val="auto"/>
                      <w:highlight w:val="none"/>
                    </w:rPr>
                    <w:t>签约合同价款</w:t>
                  </w:r>
                </w:p>
              </w:tc>
              <w:tc>
                <w:tcPr>
                  <w:tcW w:w="1661" w:type="dxa"/>
                  <w:tcBorders>
                    <w:top w:val="single" w:color="auto" w:sz="4" w:space="0"/>
                    <w:left w:val="single" w:color="auto" w:sz="4" w:space="0"/>
                    <w:bottom w:val="single" w:color="auto" w:sz="4" w:space="0"/>
                    <w:right w:val="single" w:color="auto" w:sz="4" w:space="0"/>
                  </w:tcBorders>
                  <w:noWrap w:val="0"/>
                  <w:vAlign w:val="center"/>
                </w:tcPr>
                <w:p w14:paraId="0B26B427">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7CC2C944">
                  <w:pPr>
                    <w:keepNext w:val="0"/>
                    <w:keepLines w:val="0"/>
                    <w:suppressLineNumbers w:val="0"/>
                    <w:spacing w:before="0" w:beforeAutospacing="0" w:after="0" w:afterAutospacing="0" w:line="280" w:lineRule="exact"/>
                    <w:ind w:left="0" w:right="0"/>
                    <w:jc w:val="center"/>
                    <w:rPr>
                      <w:rFonts w:hint="default" w:eastAsia="宋体"/>
                      <w:color w:val="auto"/>
                      <w:highlight w:val="none"/>
                      <w:lang w:val="en-US" w:eastAsia="zh-CN"/>
                    </w:rPr>
                  </w:pPr>
                  <w:r>
                    <w:rPr>
                      <w:rFonts w:hint="eastAsia"/>
                      <w:color w:val="auto"/>
                      <w:highlight w:val="none"/>
                      <w:lang w:val="en-US" w:eastAsia="zh-CN"/>
                    </w:rPr>
                    <w:t>-</w:t>
                  </w:r>
                </w:p>
              </w:tc>
              <w:tc>
                <w:tcPr>
                  <w:tcW w:w="1498" w:type="dxa"/>
                  <w:tcBorders>
                    <w:top w:val="single" w:color="auto" w:sz="4" w:space="0"/>
                    <w:left w:val="single" w:color="auto" w:sz="4" w:space="0"/>
                    <w:bottom w:val="single" w:color="auto" w:sz="4" w:space="0"/>
                    <w:right w:val="single" w:color="auto" w:sz="4" w:space="0"/>
                  </w:tcBorders>
                  <w:noWrap w:val="0"/>
                  <w:vAlign w:val="center"/>
                </w:tcPr>
                <w:p w14:paraId="24D661CA">
                  <w:pPr>
                    <w:keepNext w:val="0"/>
                    <w:keepLines w:val="0"/>
                    <w:suppressLineNumbers w:val="0"/>
                    <w:spacing w:before="0" w:beforeAutospacing="0" w:after="0" w:afterAutospacing="0" w:line="280" w:lineRule="exact"/>
                    <w:ind w:left="0" w:right="0"/>
                    <w:jc w:val="center"/>
                    <w:rPr>
                      <w:rFonts w:hint="default" w:eastAsia="宋体"/>
                      <w:color w:val="auto"/>
                      <w:highlight w:val="none"/>
                      <w:lang w:val="en-US" w:eastAsia="zh-CN"/>
                    </w:rPr>
                  </w:pPr>
                  <w:r>
                    <w:rPr>
                      <w:rFonts w:hint="eastAsia"/>
                      <w:color w:val="auto"/>
                      <w:highlight w:val="none"/>
                      <w:lang w:val="en-US" w:eastAsia="zh-CN"/>
                    </w:rPr>
                    <w:t>-</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5FB6E5C6">
                  <w:pPr>
                    <w:keepNext w:val="0"/>
                    <w:keepLines w:val="0"/>
                    <w:suppressLineNumbers w:val="0"/>
                    <w:spacing w:before="0" w:beforeAutospacing="0" w:after="0" w:afterAutospacing="0" w:line="280" w:lineRule="exact"/>
                    <w:ind w:left="0" w:right="0"/>
                    <w:jc w:val="center"/>
                    <w:rPr>
                      <w:rFonts w:hint="eastAsia" w:eastAsia="宋体"/>
                      <w:color w:val="auto"/>
                      <w:highlight w:val="none"/>
                      <w:lang w:val="en-US" w:eastAsia="zh-CN"/>
                    </w:rPr>
                  </w:pPr>
                  <w:r>
                    <w:rPr>
                      <w:rFonts w:hint="eastAsia"/>
                      <w:color w:val="auto"/>
                      <w:highlight w:val="none"/>
                      <w:lang w:val="en-US" w:eastAsia="zh-CN"/>
                    </w:rPr>
                    <w:t>-</w:t>
                  </w:r>
                </w:p>
              </w:tc>
            </w:tr>
            <w:tr w14:paraId="17120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76298B72">
                  <w:pPr>
                    <w:keepNext w:val="0"/>
                    <w:keepLines w:val="0"/>
                    <w:suppressLineNumbers w:val="0"/>
                    <w:spacing w:before="0" w:beforeAutospacing="0" w:after="0" w:afterAutospacing="0" w:line="280" w:lineRule="exact"/>
                    <w:ind w:left="0" w:right="0"/>
                    <w:jc w:val="center"/>
                    <w:rPr>
                      <w:rFonts w:hint="default"/>
                      <w:color w:val="auto"/>
                      <w:highlight w:val="none"/>
                    </w:rPr>
                  </w:pPr>
                  <w:r>
                    <w:rPr>
                      <w:rFonts w:hint="eastAsia"/>
                      <w:color w:val="auto"/>
                      <w:highlight w:val="none"/>
                    </w:rPr>
                    <w:t>1.1</w:t>
                  </w:r>
                </w:p>
              </w:tc>
              <w:tc>
                <w:tcPr>
                  <w:tcW w:w="2211" w:type="dxa"/>
                  <w:tcBorders>
                    <w:top w:val="single" w:color="auto" w:sz="4" w:space="0"/>
                    <w:left w:val="single" w:color="auto" w:sz="4" w:space="0"/>
                    <w:bottom w:val="single" w:color="auto" w:sz="4" w:space="0"/>
                    <w:right w:val="single" w:color="auto" w:sz="4" w:space="0"/>
                  </w:tcBorders>
                  <w:noWrap w:val="0"/>
                  <w:vAlign w:val="top"/>
                </w:tcPr>
                <w:p w14:paraId="5804FB83">
                  <w:pPr>
                    <w:keepNext w:val="0"/>
                    <w:keepLines w:val="0"/>
                    <w:suppressLineNumbers w:val="0"/>
                    <w:spacing w:before="0" w:beforeAutospacing="0" w:after="0" w:afterAutospacing="0" w:line="280" w:lineRule="exact"/>
                    <w:ind w:left="0" w:right="0"/>
                    <w:rPr>
                      <w:rFonts w:hint="default" w:ascii="宋体" w:hAnsi="宋体"/>
                      <w:color w:val="auto"/>
                      <w:highlight w:val="none"/>
                    </w:rPr>
                  </w:pPr>
                  <w:r>
                    <w:rPr>
                      <w:rFonts w:hint="eastAsia" w:ascii="宋体" w:hAnsi="宋体"/>
                      <w:color w:val="auto"/>
                      <w:highlight w:val="none"/>
                    </w:rPr>
                    <w:t>暂列金额</w:t>
                  </w:r>
                </w:p>
              </w:tc>
              <w:tc>
                <w:tcPr>
                  <w:tcW w:w="1661" w:type="dxa"/>
                  <w:tcBorders>
                    <w:top w:val="single" w:color="auto" w:sz="4" w:space="0"/>
                    <w:left w:val="single" w:color="auto" w:sz="4" w:space="0"/>
                    <w:bottom w:val="single" w:color="auto" w:sz="4" w:space="0"/>
                    <w:right w:val="single" w:color="auto" w:sz="4" w:space="0"/>
                  </w:tcBorders>
                  <w:noWrap w:val="0"/>
                  <w:vAlign w:val="center"/>
                </w:tcPr>
                <w:p w14:paraId="2B829BED">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053B174B">
                  <w:pPr>
                    <w:keepNext w:val="0"/>
                    <w:keepLines w:val="0"/>
                    <w:suppressLineNumbers w:val="0"/>
                    <w:spacing w:before="0" w:beforeAutospacing="0" w:after="0" w:afterAutospacing="0" w:line="280" w:lineRule="exact"/>
                    <w:ind w:left="0" w:leftChars="0" w:right="0" w:rightChars="0"/>
                    <w:jc w:val="center"/>
                    <w:rPr>
                      <w:rFonts w:hint="default"/>
                      <w:color w:val="auto"/>
                      <w:highlight w:val="none"/>
                    </w:rPr>
                  </w:pPr>
                  <w:r>
                    <w:rPr>
                      <w:rFonts w:hint="eastAsia"/>
                      <w:color w:val="auto"/>
                      <w:highlight w:val="none"/>
                      <w:lang w:val="en-US" w:eastAsia="zh-CN"/>
                    </w:rPr>
                    <w:t>-</w:t>
                  </w:r>
                </w:p>
              </w:tc>
              <w:tc>
                <w:tcPr>
                  <w:tcW w:w="1498" w:type="dxa"/>
                  <w:tcBorders>
                    <w:top w:val="single" w:color="auto" w:sz="4" w:space="0"/>
                    <w:left w:val="single" w:color="auto" w:sz="4" w:space="0"/>
                    <w:bottom w:val="single" w:color="auto" w:sz="4" w:space="0"/>
                    <w:right w:val="single" w:color="auto" w:sz="4" w:space="0"/>
                  </w:tcBorders>
                  <w:noWrap w:val="0"/>
                  <w:vAlign w:val="center"/>
                </w:tcPr>
                <w:p w14:paraId="4F58C3E2">
                  <w:pPr>
                    <w:keepNext w:val="0"/>
                    <w:keepLines w:val="0"/>
                    <w:suppressLineNumbers w:val="0"/>
                    <w:spacing w:before="0" w:beforeAutospacing="0" w:after="0" w:afterAutospacing="0" w:line="280" w:lineRule="exact"/>
                    <w:ind w:left="0" w:leftChars="0" w:right="0" w:rightChars="0"/>
                    <w:jc w:val="center"/>
                    <w:rPr>
                      <w:rFonts w:hint="default"/>
                      <w:color w:val="auto"/>
                      <w:highlight w:val="none"/>
                    </w:rPr>
                  </w:pPr>
                  <w:r>
                    <w:rPr>
                      <w:rFonts w:hint="eastAsia"/>
                      <w:color w:val="auto"/>
                      <w:highlight w:val="none"/>
                      <w:lang w:val="en-US" w:eastAsia="zh-CN"/>
                    </w:rPr>
                    <w:t>-</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3F9AFDA4">
                  <w:pPr>
                    <w:keepNext w:val="0"/>
                    <w:keepLines w:val="0"/>
                    <w:suppressLineNumbers w:val="0"/>
                    <w:spacing w:before="0" w:beforeAutospacing="0" w:after="0" w:afterAutospacing="0" w:line="280" w:lineRule="exact"/>
                    <w:ind w:left="0" w:leftChars="0" w:right="0" w:rightChars="0"/>
                    <w:jc w:val="center"/>
                    <w:rPr>
                      <w:rFonts w:hint="default"/>
                      <w:color w:val="auto"/>
                      <w:highlight w:val="none"/>
                    </w:rPr>
                  </w:pPr>
                  <w:r>
                    <w:rPr>
                      <w:rFonts w:hint="eastAsia"/>
                      <w:color w:val="auto"/>
                      <w:highlight w:val="none"/>
                      <w:lang w:val="en-US" w:eastAsia="zh-CN"/>
                    </w:rPr>
                    <w:t>-</w:t>
                  </w:r>
                </w:p>
              </w:tc>
            </w:tr>
            <w:tr w14:paraId="29A15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2B45B79C">
                  <w:pPr>
                    <w:keepNext w:val="0"/>
                    <w:keepLines w:val="0"/>
                    <w:suppressLineNumbers w:val="0"/>
                    <w:spacing w:before="0" w:beforeAutospacing="0" w:after="0" w:afterAutospacing="0" w:line="280" w:lineRule="exact"/>
                    <w:ind w:left="0" w:right="0"/>
                    <w:jc w:val="center"/>
                    <w:rPr>
                      <w:rFonts w:hint="default"/>
                      <w:color w:val="auto"/>
                      <w:highlight w:val="none"/>
                    </w:rPr>
                  </w:pPr>
                  <w:r>
                    <w:rPr>
                      <w:rFonts w:hint="eastAsia"/>
                      <w:color w:val="auto"/>
                      <w:highlight w:val="none"/>
                    </w:rPr>
                    <w:t>1.</w:t>
                  </w:r>
                  <w:r>
                    <w:rPr>
                      <w:rFonts w:hint="eastAsia"/>
                      <w:color w:val="auto"/>
                      <w:highlight w:val="none"/>
                      <w:lang w:val="en-US" w:eastAsia="zh-CN"/>
                    </w:rPr>
                    <w:t>2</w:t>
                  </w:r>
                </w:p>
              </w:tc>
              <w:tc>
                <w:tcPr>
                  <w:tcW w:w="2211" w:type="dxa"/>
                  <w:tcBorders>
                    <w:top w:val="single" w:color="auto" w:sz="4" w:space="0"/>
                    <w:left w:val="single" w:color="auto" w:sz="4" w:space="0"/>
                    <w:bottom w:val="single" w:color="auto" w:sz="4" w:space="0"/>
                    <w:right w:val="single" w:color="auto" w:sz="4" w:space="0"/>
                  </w:tcBorders>
                  <w:noWrap w:val="0"/>
                  <w:vAlign w:val="top"/>
                </w:tcPr>
                <w:p w14:paraId="70FD1A17">
                  <w:pPr>
                    <w:keepNext w:val="0"/>
                    <w:keepLines w:val="0"/>
                    <w:suppressLineNumbers w:val="0"/>
                    <w:spacing w:before="0" w:beforeAutospacing="0" w:after="0" w:afterAutospacing="0" w:line="280" w:lineRule="exact"/>
                    <w:ind w:left="0" w:right="0"/>
                    <w:rPr>
                      <w:rFonts w:hint="default" w:ascii="宋体" w:hAnsi="宋体"/>
                      <w:color w:val="auto"/>
                      <w:highlight w:val="none"/>
                    </w:rPr>
                  </w:pPr>
                  <w:r>
                    <w:rPr>
                      <w:rFonts w:hint="eastAsia" w:ascii="宋体" w:hAnsi="宋体"/>
                      <w:color w:val="auto"/>
                      <w:highlight w:val="none"/>
                    </w:rPr>
                    <w:t>专业工程暂估价</w:t>
                  </w:r>
                </w:p>
              </w:tc>
              <w:tc>
                <w:tcPr>
                  <w:tcW w:w="1661" w:type="dxa"/>
                  <w:tcBorders>
                    <w:top w:val="single" w:color="auto" w:sz="4" w:space="0"/>
                    <w:left w:val="single" w:color="auto" w:sz="4" w:space="0"/>
                    <w:bottom w:val="single" w:color="auto" w:sz="4" w:space="0"/>
                    <w:right w:val="single" w:color="auto" w:sz="4" w:space="0"/>
                  </w:tcBorders>
                  <w:noWrap w:val="0"/>
                  <w:vAlign w:val="center"/>
                </w:tcPr>
                <w:p w14:paraId="7B447C70">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3B2A55EE">
                  <w:pPr>
                    <w:keepNext w:val="0"/>
                    <w:keepLines w:val="0"/>
                    <w:suppressLineNumbers w:val="0"/>
                    <w:spacing w:before="0" w:beforeAutospacing="0" w:after="0" w:afterAutospacing="0" w:line="280" w:lineRule="exact"/>
                    <w:ind w:left="0" w:leftChars="0" w:right="0" w:rightChars="0"/>
                    <w:jc w:val="center"/>
                    <w:rPr>
                      <w:rFonts w:hint="default"/>
                      <w:color w:val="auto"/>
                      <w:highlight w:val="none"/>
                    </w:rPr>
                  </w:pPr>
                  <w:r>
                    <w:rPr>
                      <w:rFonts w:hint="eastAsia"/>
                      <w:color w:val="auto"/>
                      <w:highlight w:val="none"/>
                      <w:lang w:val="en-US" w:eastAsia="zh-CN"/>
                    </w:rPr>
                    <w:t>-</w:t>
                  </w:r>
                </w:p>
              </w:tc>
              <w:tc>
                <w:tcPr>
                  <w:tcW w:w="1498" w:type="dxa"/>
                  <w:tcBorders>
                    <w:top w:val="single" w:color="auto" w:sz="4" w:space="0"/>
                    <w:left w:val="single" w:color="auto" w:sz="4" w:space="0"/>
                    <w:bottom w:val="single" w:color="auto" w:sz="4" w:space="0"/>
                    <w:right w:val="single" w:color="auto" w:sz="4" w:space="0"/>
                  </w:tcBorders>
                  <w:noWrap w:val="0"/>
                  <w:vAlign w:val="center"/>
                </w:tcPr>
                <w:p w14:paraId="07EF6DC4">
                  <w:pPr>
                    <w:keepNext w:val="0"/>
                    <w:keepLines w:val="0"/>
                    <w:suppressLineNumbers w:val="0"/>
                    <w:spacing w:before="0" w:beforeAutospacing="0" w:after="0" w:afterAutospacing="0" w:line="280" w:lineRule="exact"/>
                    <w:ind w:left="0" w:leftChars="0" w:right="0" w:rightChars="0"/>
                    <w:jc w:val="center"/>
                    <w:rPr>
                      <w:rFonts w:hint="default"/>
                      <w:color w:val="auto"/>
                      <w:highlight w:val="none"/>
                    </w:rPr>
                  </w:pPr>
                  <w:r>
                    <w:rPr>
                      <w:rFonts w:hint="eastAsia"/>
                      <w:color w:val="auto"/>
                      <w:highlight w:val="none"/>
                      <w:lang w:val="en-US" w:eastAsia="zh-CN"/>
                    </w:rPr>
                    <w:t>-</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1ECDDEBD">
                  <w:pPr>
                    <w:keepNext w:val="0"/>
                    <w:keepLines w:val="0"/>
                    <w:suppressLineNumbers w:val="0"/>
                    <w:spacing w:before="0" w:beforeAutospacing="0" w:after="0" w:afterAutospacing="0" w:line="280" w:lineRule="exact"/>
                    <w:ind w:left="0" w:leftChars="0" w:right="0" w:rightChars="0"/>
                    <w:jc w:val="center"/>
                    <w:rPr>
                      <w:rFonts w:hint="default"/>
                      <w:color w:val="auto"/>
                      <w:highlight w:val="none"/>
                    </w:rPr>
                  </w:pPr>
                  <w:r>
                    <w:rPr>
                      <w:rFonts w:hint="eastAsia"/>
                      <w:color w:val="auto"/>
                      <w:highlight w:val="none"/>
                      <w:lang w:val="en-US" w:eastAsia="zh-CN"/>
                    </w:rPr>
                    <w:t>-</w:t>
                  </w:r>
                </w:p>
              </w:tc>
            </w:tr>
            <w:tr w14:paraId="05FCC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636" w:type="dxa"/>
                  <w:tcBorders>
                    <w:top w:val="single" w:color="auto" w:sz="4" w:space="0"/>
                    <w:left w:val="single" w:color="auto" w:sz="4" w:space="0"/>
                    <w:bottom w:val="single" w:color="auto" w:sz="4" w:space="0"/>
                    <w:right w:val="single" w:color="auto" w:sz="4" w:space="0"/>
                  </w:tcBorders>
                  <w:noWrap w:val="0"/>
                  <w:vAlign w:val="top"/>
                </w:tcPr>
                <w:p w14:paraId="34EEB8AB">
                  <w:pPr>
                    <w:keepNext w:val="0"/>
                    <w:keepLines w:val="0"/>
                    <w:suppressLineNumbers w:val="0"/>
                    <w:spacing w:before="0" w:beforeAutospacing="0" w:after="0" w:afterAutospacing="0" w:line="280" w:lineRule="exact"/>
                    <w:ind w:left="0" w:right="0"/>
                    <w:jc w:val="center"/>
                    <w:rPr>
                      <w:rFonts w:hint="default"/>
                      <w:color w:val="auto"/>
                      <w:highlight w:val="none"/>
                    </w:rPr>
                  </w:pPr>
                  <w:r>
                    <w:rPr>
                      <w:rFonts w:hint="eastAsia"/>
                      <w:color w:val="auto"/>
                      <w:highlight w:val="none"/>
                    </w:rPr>
                    <w:t>1.</w:t>
                  </w:r>
                  <w:r>
                    <w:rPr>
                      <w:rFonts w:hint="eastAsia"/>
                      <w:color w:val="auto"/>
                      <w:highlight w:val="none"/>
                      <w:lang w:val="en-US" w:eastAsia="zh-CN"/>
                    </w:rPr>
                    <w:t>3</w:t>
                  </w:r>
                </w:p>
              </w:tc>
              <w:tc>
                <w:tcPr>
                  <w:tcW w:w="2211" w:type="dxa"/>
                  <w:tcBorders>
                    <w:top w:val="single" w:color="auto" w:sz="4" w:space="0"/>
                    <w:left w:val="single" w:color="auto" w:sz="4" w:space="0"/>
                    <w:bottom w:val="single" w:color="auto" w:sz="4" w:space="0"/>
                    <w:right w:val="single" w:color="auto" w:sz="4" w:space="0"/>
                  </w:tcBorders>
                  <w:noWrap w:val="0"/>
                  <w:vAlign w:val="top"/>
                </w:tcPr>
                <w:p w14:paraId="482AD073">
                  <w:pPr>
                    <w:keepNext w:val="0"/>
                    <w:keepLines w:val="0"/>
                    <w:suppressLineNumbers w:val="0"/>
                    <w:spacing w:before="0" w:beforeAutospacing="0" w:after="0" w:afterAutospacing="0" w:line="280" w:lineRule="exact"/>
                    <w:ind w:left="0" w:right="0"/>
                    <w:rPr>
                      <w:rFonts w:hint="default" w:ascii="宋体" w:hAnsi="宋体"/>
                      <w:color w:val="auto"/>
                      <w:highlight w:val="none"/>
                      <w:lang w:val="en"/>
                    </w:rPr>
                  </w:pPr>
                  <w:r>
                    <w:rPr>
                      <w:rFonts w:hint="default" w:ascii="宋体" w:hAnsi="宋体"/>
                      <w:color w:val="auto"/>
                      <w:highlight w:val="none"/>
                      <w:lang w:val="en"/>
                    </w:rPr>
                    <w:t>安全生产费</w:t>
                  </w:r>
                </w:p>
              </w:tc>
              <w:tc>
                <w:tcPr>
                  <w:tcW w:w="1661" w:type="dxa"/>
                  <w:tcBorders>
                    <w:top w:val="single" w:color="auto" w:sz="4" w:space="0"/>
                    <w:left w:val="single" w:color="auto" w:sz="4" w:space="0"/>
                    <w:bottom w:val="single" w:color="auto" w:sz="4" w:space="0"/>
                    <w:right w:val="single" w:color="auto" w:sz="4" w:space="0"/>
                  </w:tcBorders>
                  <w:noWrap w:val="0"/>
                  <w:vAlign w:val="center"/>
                </w:tcPr>
                <w:p w14:paraId="6F678015">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06233BBA">
                  <w:pPr>
                    <w:keepNext w:val="0"/>
                    <w:keepLines w:val="0"/>
                    <w:suppressLineNumbers w:val="0"/>
                    <w:spacing w:before="0" w:beforeAutospacing="0" w:after="0" w:afterAutospacing="0" w:line="280" w:lineRule="exact"/>
                    <w:ind w:left="0" w:leftChars="0" w:right="0" w:rightChars="0"/>
                    <w:jc w:val="center"/>
                    <w:rPr>
                      <w:rFonts w:hint="default"/>
                      <w:color w:val="auto"/>
                      <w:highlight w:val="none"/>
                    </w:rPr>
                  </w:pPr>
                  <w:r>
                    <w:rPr>
                      <w:rFonts w:hint="eastAsia"/>
                      <w:color w:val="auto"/>
                      <w:highlight w:val="none"/>
                      <w:lang w:val="en-US" w:eastAsia="zh-CN"/>
                    </w:rPr>
                    <w:t>-</w:t>
                  </w:r>
                </w:p>
              </w:tc>
              <w:tc>
                <w:tcPr>
                  <w:tcW w:w="1498" w:type="dxa"/>
                  <w:tcBorders>
                    <w:top w:val="single" w:color="auto" w:sz="4" w:space="0"/>
                    <w:left w:val="single" w:color="auto" w:sz="4" w:space="0"/>
                    <w:bottom w:val="single" w:color="auto" w:sz="4" w:space="0"/>
                    <w:right w:val="single" w:color="auto" w:sz="4" w:space="0"/>
                  </w:tcBorders>
                  <w:noWrap w:val="0"/>
                  <w:vAlign w:val="center"/>
                </w:tcPr>
                <w:p w14:paraId="07D79082">
                  <w:pPr>
                    <w:keepNext w:val="0"/>
                    <w:keepLines w:val="0"/>
                    <w:suppressLineNumbers w:val="0"/>
                    <w:spacing w:before="0" w:beforeAutospacing="0" w:after="0" w:afterAutospacing="0" w:line="280" w:lineRule="exact"/>
                    <w:ind w:left="0" w:leftChars="0" w:right="0" w:rightChars="0"/>
                    <w:jc w:val="center"/>
                    <w:rPr>
                      <w:rFonts w:hint="default"/>
                      <w:color w:val="auto"/>
                      <w:highlight w:val="none"/>
                    </w:rPr>
                  </w:pPr>
                  <w:r>
                    <w:rPr>
                      <w:rFonts w:hint="eastAsia"/>
                      <w:color w:val="auto"/>
                      <w:highlight w:val="none"/>
                      <w:lang w:val="en-US" w:eastAsia="zh-CN"/>
                    </w:rPr>
                    <w:t>-</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6F712AAF">
                  <w:pPr>
                    <w:keepNext w:val="0"/>
                    <w:keepLines w:val="0"/>
                    <w:suppressLineNumbers w:val="0"/>
                    <w:spacing w:before="0" w:beforeAutospacing="0" w:after="0" w:afterAutospacing="0" w:line="280" w:lineRule="exact"/>
                    <w:ind w:left="0" w:leftChars="0" w:right="0" w:rightChars="0"/>
                    <w:jc w:val="center"/>
                    <w:rPr>
                      <w:rFonts w:hint="default"/>
                      <w:color w:val="auto"/>
                      <w:highlight w:val="none"/>
                    </w:rPr>
                  </w:pPr>
                  <w:r>
                    <w:rPr>
                      <w:rFonts w:hint="eastAsia"/>
                      <w:color w:val="auto"/>
                      <w:highlight w:val="none"/>
                      <w:lang w:val="en-US" w:eastAsia="zh-CN"/>
                    </w:rPr>
                    <w:t>-</w:t>
                  </w:r>
                </w:p>
              </w:tc>
            </w:tr>
            <w:tr w14:paraId="7C85F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29F40971">
                  <w:pPr>
                    <w:keepNext w:val="0"/>
                    <w:keepLines w:val="0"/>
                    <w:suppressLineNumbers w:val="0"/>
                    <w:spacing w:before="0" w:beforeAutospacing="0" w:after="0" w:afterAutospacing="0" w:line="280" w:lineRule="exact"/>
                    <w:ind w:left="0" w:right="0"/>
                    <w:jc w:val="center"/>
                    <w:rPr>
                      <w:rFonts w:hint="eastAsia" w:eastAsia="宋体"/>
                      <w:color w:val="auto"/>
                      <w:highlight w:val="none"/>
                      <w:lang w:val="en-US" w:eastAsia="zh-CN"/>
                    </w:rPr>
                  </w:pPr>
                  <w:r>
                    <w:rPr>
                      <w:rFonts w:hint="eastAsia"/>
                      <w:color w:val="auto"/>
                      <w:highlight w:val="none"/>
                      <w:lang w:val="en-US" w:eastAsia="zh-CN"/>
                    </w:rPr>
                    <w:t>2</w:t>
                  </w:r>
                </w:p>
              </w:tc>
              <w:tc>
                <w:tcPr>
                  <w:tcW w:w="2211" w:type="dxa"/>
                  <w:tcBorders>
                    <w:top w:val="single" w:color="auto" w:sz="4" w:space="0"/>
                    <w:left w:val="single" w:color="auto" w:sz="4" w:space="0"/>
                    <w:bottom w:val="single" w:color="auto" w:sz="4" w:space="0"/>
                    <w:right w:val="single" w:color="auto" w:sz="4" w:space="0"/>
                  </w:tcBorders>
                  <w:noWrap w:val="0"/>
                  <w:vAlign w:val="top"/>
                </w:tcPr>
                <w:p w14:paraId="7F805EC6">
                  <w:pPr>
                    <w:keepNext w:val="0"/>
                    <w:keepLines w:val="0"/>
                    <w:suppressLineNumbers w:val="0"/>
                    <w:spacing w:before="0" w:beforeAutospacing="0" w:after="0" w:afterAutospacing="0" w:line="280" w:lineRule="exact"/>
                    <w:ind w:left="0" w:right="0"/>
                    <w:rPr>
                      <w:rFonts w:hint="eastAsia" w:ascii="宋体" w:hAnsi="宋体" w:eastAsia="宋体"/>
                      <w:color w:val="auto"/>
                      <w:highlight w:val="none"/>
                      <w:lang w:eastAsia="zh-CN"/>
                    </w:rPr>
                  </w:pPr>
                  <w:r>
                    <w:rPr>
                      <w:rFonts w:hint="eastAsia" w:ascii="宋体" w:hAnsi="宋体"/>
                      <w:color w:val="auto"/>
                      <w:highlight w:val="none"/>
                      <w:lang w:val="en-US" w:eastAsia="zh-CN"/>
                    </w:rPr>
                    <w:t>应付</w:t>
                  </w:r>
                  <w:r>
                    <w:rPr>
                      <w:rFonts w:hint="eastAsia" w:ascii="宋体" w:hAnsi="宋体"/>
                      <w:color w:val="auto"/>
                      <w:highlight w:val="none"/>
                      <w:lang w:eastAsia="zh-CN"/>
                    </w:rPr>
                    <w:t>预付款</w:t>
                  </w:r>
                </w:p>
              </w:tc>
              <w:tc>
                <w:tcPr>
                  <w:tcW w:w="1661" w:type="dxa"/>
                  <w:tcBorders>
                    <w:top w:val="single" w:color="auto" w:sz="4" w:space="0"/>
                    <w:left w:val="single" w:color="auto" w:sz="4" w:space="0"/>
                    <w:bottom w:val="single" w:color="auto" w:sz="4" w:space="0"/>
                    <w:right w:val="single" w:color="auto" w:sz="4" w:space="0"/>
                  </w:tcBorders>
                  <w:noWrap w:val="0"/>
                  <w:vAlign w:val="center"/>
                </w:tcPr>
                <w:p w14:paraId="223EC192">
                  <w:pPr>
                    <w:keepNext w:val="0"/>
                    <w:keepLines w:val="0"/>
                    <w:suppressLineNumbers w:val="0"/>
                    <w:spacing w:before="0" w:beforeAutospacing="0" w:after="0" w:afterAutospacing="0" w:line="280" w:lineRule="exact"/>
                    <w:ind w:left="0" w:right="0"/>
                    <w:jc w:val="center"/>
                    <w:rPr>
                      <w:rFonts w:hint="default" w:eastAsia="宋体"/>
                      <w:color w:val="auto"/>
                      <w:highlight w:val="none"/>
                      <w:lang w:val="en-US" w:eastAsia="zh-CN"/>
                    </w:rPr>
                  </w:pPr>
                  <w:r>
                    <w:rPr>
                      <w:rFonts w:hint="eastAsia"/>
                      <w:color w:val="auto"/>
                      <w:highlight w:val="none"/>
                      <w:lang w:val="en-US" w:eastAsia="zh-CN"/>
                    </w:rPr>
                    <w:t>1-(1.1+1.2+1.3)</w:t>
                  </w:r>
                </w:p>
              </w:tc>
              <w:tc>
                <w:tcPr>
                  <w:tcW w:w="1336" w:type="dxa"/>
                  <w:tcBorders>
                    <w:top w:val="single" w:color="auto" w:sz="4" w:space="0"/>
                    <w:left w:val="single" w:color="auto" w:sz="4" w:space="0"/>
                    <w:bottom w:val="single" w:color="auto" w:sz="4" w:space="0"/>
                    <w:right w:val="single" w:color="auto" w:sz="4" w:space="0"/>
                  </w:tcBorders>
                  <w:noWrap w:val="0"/>
                  <w:vAlign w:val="center"/>
                </w:tcPr>
                <w:p w14:paraId="333FAF04">
                  <w:pPr>
                    <w:keepNext w:val="0"/>
                    <w:keepLines w:val="0"/>
                    <w:suppressLineNumbers w:val="0"/>
                    <w:spacing w:before="0" w:beforeAutospacing="0" w:after="0" w:afterAutospacing="0" w:line="280" w:lineRule="exact"/>
                    <w:ind w:left="0" w:leftChars="0" w:right="0" w:rightChars="0"/>
                    <w:jc w:val="center"/>
                    <w:rPr>
                      <w:rFonts w:hint="default"/>
                      <w:color w:val="auto"/>
                      <w:highlight w:val="none"/>
                    </w:rPr>
                  </w:pPr>
                  <w:r>
                    <w:rPr>
                      <w:rFonts w:hint="eastAsia"/>
                      <w:color w:val="auto"/>
                      <w:highlight w:val="none"/>
                      <w:lang w:val="en-US" w:eastAsia="zh-CN"/>
                    </w:rPr>
                    <w:t>-</w:t>
                  </w:r>
                </w:p>
              </w:tc>
              <w:tc>
                <w:tcPr>
                  <w:tcW w:w="1498" w:type="dxa"/>
                  <w:tcBorders>
                    <w:top w:val="single" w:color="auto" w:sz="4" w:space="0"/>
                    <w:left w:val="single" w:color="auto" w:sz="4" w:space="0"/>
                    <w:bottom w:val="single" w:color="auto" w:sz="4" w:space="0"/>
                    <w:right w:val="single" w:color="auto" w:sz="4" w:space="0"/>
                  </w:tcBorders>
                  <w:noWrap w:val="0"/>
                  <w:vAlign w:val="center"/>
                </w:tcPr>
                <w:p w14:paraId="2C884631">
                  <w:pPr>
                    <w:keepNext w:val="0"/>
                    <w:keepLines w:val="0"/>
                    <w:suppressLineNumbers w:val="0"/>
                    <w:spacing w:before="0" w:beforeAutospacing="0" w:after="0" w:afterAutospacing="0" w:line="280" w:lineRule="exact"/>
                    <w:ind w:left="0" w:leftChars="0" w:right="0" w:rightChars="0"/>
                    <w:jc w:val="center"/>
                    <w:rPr>
                      <w:rFonts w:hint="default"/>
                      <w:color w:val="auto"/>
                      <w:highlight w:val="none"/>
                    </w:rPr>
                  </w:pPr>
                  <w:r>
                    <w:rPr>
                      <w:rFonts w:hint="eastAsia"/>
                      <w:color w:val="auto"/>
                      <w:highlight w:val="none"/>
                      <w:lang w:val="en-US" w:eastAsia="zh-CN"/>
                    </w:rPr>
                    <w:t>-</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7FD6F0BC">
                  <w:pPr>
                    <w:keepNext w:val="0"/>
                    <w:keepLines w:val="0"/>
                    <w:suppressLineNumbers w:val="0"/>
                    <w:spacing w:before="0" w:beforeAutospacing="0" w:after="0" w:afterAutospacing="0" w:line="280" w:lineRule="exact"/>
                    <w:ind w:left="0" w:leftChars="0" w:right="0" w:rightChars="0"/>
                    <w:jc w:val="center"/>
                    <w:rPr>
                      <w:rFonts w:hint="default"/>
                      <w:color w:val="auto"/>
                      <w:highlight w:val="none"/>
                    </w:rPr>
                  </w:pPr>
                  <w:r>
                    <w:rPr>
                      <w:rFonts w:hint="eastAsia"/>
                      <w:color w:val="auto"/>
                      <w:highlight w:val="none"/>
                      <w:lang w:val="en-US" w:eastAsia="zh-CN"/>
                    </w:rPr>
                    <w:t>-</w:t>
                  </w:r>
                </w:p>
              </w:tc>
            </w:tr>
            <w:tr w14:paraId="74B9E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7E81A0D3">
                  <w:pPr>
                    <w:keepNext w:val="0"/>
                    <w:keepLines w:val="0"/>
                    <w:suppressLineNumbers w:val="0"/>
                    <w:spacing w:before="0" w:beforeAutospacing="0" w:after="0" w:afterAutospacing="0" w:line="280" w:lineRule="exact"/>
                    <w:ind w:left="0" w:leftChars="0" w:right="0" w:rightChars="0"/>
                    <w:jc w:val="center"/>
                    <w:rPr>
                      <w:rFonts w:hint="eastAsia" w:ascii="Calibri" w:hAnsi="Calibri" w:eastAsia="宋体"/>
                      <w:color w:val="auto"/>
                      <w:highlight w:val="none"/>
                      <w:lang w:val="en-US" w:eastAsia="zh-CN"/>
                    </w:rPr>
                  </w:pPr>
                </w:p>
              </w:tc>
              <w:tc>
                <w:tcPr>
                  <w:tcW w:w="2211" w:type="dxa"/>
                  <w:tcBorders>
                    <w:top w:val="single" w:color="auto" w:sz="4" w:space="0"/>
                    <w:left w:val="single" w:color="auto" w:sz="4" w:space="0"/>
                    <w:bottom w:val="single" w:color="auto" w:sz="4" w:space="0"/>
                    <w:right w:val="single" w:color="auto" w:sz="4" w:space="0"/>
                  </w:tcBorders>
                  <w:noWrap w:val="0"/>
                  <w:vAlign w:val="top"/>
                </w:tcPr>
                <w:p w14:paraId="69EBA465">
                  <w:pPr>
                    <w:keepNext w:val="0"/>
                    <w:keepLines w:val="0"/>
                    <w:suppressLineNumbers w:val="0"/>
                    <w:spacing w:before="0" w:beforeAutospacing="0" w:after="0" w:afterAutospacing="0" w:line="280" w:lineRule="exact"/>
                    <w:ind w:left="0" w:leftChars="0" w:right="0" w:rightChars="0"/>
                    <w:rPr>
                      <w:rFonts w:hint="default" w:ascii="Calibri" w:hAnsi="Calibri"/>
                      <w:color w:val="auto"/>
                      <w:highlight w:val="none"/>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75FE34ED">
                  <w:pPr>
                    <w:keepNext w:val="0"/>
                    <w:keepLines w:val="0"/>
                    <w:suppressLineNumbers w:val="0"/>
                    <w:spacing w:before="0" w:beforeAutospacing="0" w:after="0" w:afterAutospacing="0" w:line="280" w:lineRule="exact"/>
                    <w:ind w:left="0" w:right="0"/>
                    <w:jc w:val="center"/>
                    <w:rPr>
                      <w:rFonts w:hint="default" w:ascii="Calibri" w:hAnsi="Calibri"/>
                      <w:color w:val="auto"/>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06F3BAD5">
                  <w:pPr>
                    <w:keepNext w:val="0"/>
                    <w:keepLines w:val="0"/>
                    <w:suppressLineNumbers w:val="0"/>
                    <w:spacing w:before="0" w:beforeAutospacing="0" w:after="0" w:afterAutospacing="0" w:line="280" w:lineRule="exact"/>
                    <w:ind w:left="0" w:right="0"/>
                    <w:jc w:val="center"/>
                    <w:rPr>
                      <w:rFonts w:hint="default" w:ascii="Calibri" w:hAnsi="Calibri"/>
                      <w:color w:val="auto"/>
                      <w:highlight w:val="none"/>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14:paraId="363B0CA2">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29D0551A">
                  <w:pPr>
                    <w:keepNext w:val="0"/>
                    <w:keepLines w:val="0"/>
                    <w:suppressLineNumbers w:val="0"/>
                    <w:spacing w:before="0" w:beforeAutospacing="0" w:after="0" w:afterAutospacing="0" w:line="280" w:lineRule="exact"/>
                    <w:ind w:left="0" w:right="0"/>
                    <w:jc w:val="center"/>
                    <w:rPr>
                      <w:rFonts w:hint="default"/>
                      <w:color w:val="auto"/>
                      <w:highlight w:val="none"/>
                    </w:rPr>
                  </w:pPr>
                </w:p>
              </w:tc>
            </w:tr>
            <w:tr w14:paraId="3E2A8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6" w:type="dxa"/>
                  <w:tcBorders>
                    <w:top w:val="single" w:color="auto" w:sz="4" w:space="0"/>
                    <w:left w:val="single" w:color="auto" w:sz="4" w:space="0"/>
                    <w:bottom w:val="single" w:color="auto" w:sz="4" w:space="0"/>
                    <w:right w:val="single" w:color="auto" w:sz="4" w:space="0"/>
                  </w:tcBorders>
                  <w:noWrap w:val="0"/>
                  <w:vAlign w:val="top"/>
                </w:tcPr>
                <w:p w14:paraId="3311E2DD">
                  <w:pPr>
                    <w:keepNext w:val="0"/>
                    <w:keepLines w:val="0"/>
                    <w:suppressLineNumbers w:val="0"/>
                    <w:spacing w:before="0" w:beforeAutospacing="0" w:after="0" w:afterAutospacing="0" w:line="280" w:lineRule="exact"/>
                    <w:ind w:left="0" w:leftChars="0" w:right="0" w:rightChars="0"/>
                    <w:jc w:val="center"/>
                    <w:rPr>
                      <w:rFonts w:hint="default" w:ascii="Calibri" w:hAnsi="Calibri"/>
                      <w:color w:val="auto"/>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top"/>
                </w:tcPr>
                <w:p w14:paraId="598C3475">
                  <w:pPr>
                    <w:keepNext w:val="0"/>
                    <w:keepLines w:val="0"/>
                    <w:suppressLineNumbers w:val="0"/>
                    <w:spacing w:before="0" w:beforeAutospacing="0" w:after="0" w:afterAutospacing="0" w:line="280" w:lineRule="exact"/>
                    <w:ind w:left="0" w:leftChars="0" w:right="0" w:rightChars="0"/>
                    <w:rPr>
                      <w:rFonts w:hint="default" w:ascii="Calibri" w:hAnsi="Calibri"/>
                      <w:color w:val="auto"/>
                      <w:highlight w:val="none"/>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604C6222">
                  <w:pPr>
                    <w:keepNext w:val="0"/>
                    <w:keepLines w:val="0"/>
                    <w:suppressLineNumbers w:val="0"/>
                    <w:spacing w:before="0" w:beforeAutospacing="0" w:after="0" w:afterAutospacing="0" w:line="280" w:lineRule="exact"/>
                    <w:ind w:left="0" w:right="0"/>
                    <w:jc w:val="center"/>
                    <w:rPr>
                      <w:rFonts w:hint="default" w:ascii="Calibri" w:hAnsi="Calibri"/>
                      <w:color w:val="auto"/>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3678F044">
                  <w:pPr>
                    <w:keepNext w:val="0"/>
                    <w:keepLines w:val="0"/>
                    <w:suppressLineNumbers w:val="0"/>
                    <w:spacing w:before="0" w:beforeAutospacing="0" w:after="0" w:afterAutospacing="0" w:line="280" w:lineRule="exact"/>
                    <w:ind w:left="0" w:right="0"/>
                    <w:jc w:val="center"/>
                    <w:rPr>
                      <w:rFonts w:hint="default" w:ascii="Calibri" w:hAnsi="Calibri"/>
                      <w:color w:val="auto"/>
                      <w:highlight w:val="none"/>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14:paraId="6CDD53A0">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1FE8F3E2">
                  <w:pPr>
                    <w:keepNext w:val="0"/>
                    <w:keepLines w:val="0"/>
                    <w:suppressLineNumbers w:val="0"/>
                    <w:spacing w:before="0" w:beforeAutospacing="0" w:after="0" w:afterAutospacing="0" w:line="280" w:lineRule="exact"/>
                    <w:ind w:left="0" w:right="0"/>
                    <w:jc w:val="center"/>
                    <w:rPr>
                      <w:rFonts w:hint="default"/>
                      <w:color w:val="auto"/>
                      <w:highlight w:val="none"/>
                    </w:rPr>
                  </w:pPr>
                </w:p>
              </w:tc>
            </w:tr>
            <w:tr w14:paraId="38497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4EE59C3D">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top"/>
                </w:tcPr>
                <w:p w14:paraId="5BA4FF57">
                  <w:pPr>
                    <w:keepNext w:val="0"/>
                    <w:keepLines w:val="0"/>
                    <w:suppressLineNumbers w:val="0"/>
                    <w:spacing w:before="0" w:beforeAutospacing="0" w:after="0" w:afterAutospacing="0" w:line="280" w:lineRule="exact"/>
                    <w:ind w:left="0" w:right="0"/>
                    <w:rPr>
                      <w:rFonts w:hint="default"/>
                      <w:color w:val="auto"/>
                      <w:highlight w:val="none"/>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12272DDF">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1BD6AFF3">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14:paraId="03DFAF6C">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45F1AAD1">
                  <w:pPr>
                    <w:keepNext w:val="0"/>
                    <w:keepLines w:val="0"/>
                    <w:suppressLineNumbers w:val="0"/>
                    <w:spacing w:before="0" w:beforeAutospacing="0" w:after="0" w:afterAutospacing="0" w:line="280" w:lineRule="exact"/>
                    <w:ind w:left="0" w:right="0"/>
                    <w:jc w:val="center"/>
                    <w:rPr>
                      <w:rFonts w:hint="default"/>
                      <w:color w:val="auto"/>
                      <w:highlight w:val="none"/>
                    </w:rPr>
                  </w:pPr>
                </w:p>
              </w:tc>
            </w:tr>
            <w:tr w14:paraId="1BEA7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0896C938">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top"/>
                </w:tcPr>
                <w:p w14:paraId="13D31D3B">
                  <w:pPr>
                    <w:keepNext w:val="0"/>
                    <w:keepLines w:val="0"/>
                    <w:suppressLineNumbers w:val="0"/>
                    <w:spacing w:before="0" w:beforeAutospacing="0" w:after="0" w:afterAutospacing="0" w:line="280" w:lineRule="exact"/>
                    <w:ind w:left="0" w:right="0"/>
                    <w:rPr>
                      <w:rFonts w:hint="default"/>
                      <w:color w:val="auto"/>
                      <w:highlight w:val="none"/>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6441F2FF">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4FCA551F">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14:paraId="365528E8">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0CA93683">
                  <w:pPr>
                    <w:keepNext w:val="0"/>
                    <w:keepLines w:val="0"/>
                    <w:suppressLineNumbers w:val="0"/>
                    <w:spacing w:before="0" w:beforeAutospacing="0" w:after="0" w:afterAutospacing="0" w:line="280" w:lineRule="exact"/>
                    <w:ind w:left="0" w:right="0"/>
                    <w:jc w:val="center"/>
                    <w:rPr>
                      <w:rFonts w:hint="default"/>
                      <w:color w:val="auto"/>
                      <w:highlight w:val="none"/>
                    </w:rPr>
                  </w:pPr>
                </w:p>
              </w:tc>
            </w:tr>
            <w:tr w14:paraId="21EB2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36" w:type="dxa"/>
                  <w:tcBorders>
                    <w:top w:val="single" w:color="auto" w:sz="4" w:space="0"/>
                    <w:left w:val="single" w:color="auto" w:sz="4" w:space="0"/>
                    <w:bottom w:val="single" w:color="auto" w:sz="4" w:space="0"/>
                    <w:right w:val="single" w:color="auto" w:sz="4" w:space="0"/>
                  </w:tcBorders>
                  <w:noWrap w:val="0"/>
                  <w:vAlign w:val="top"/>
                </w:tcPr>
                <w:p w14:paraId="4C16C32C">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top"/>
                </w:tcPr>
                <w:p w14:paraId="53EC2C56">
                  <w:pPr>
                    <w:keepNext w:val="0"/>
                    <w:keepLines w:val="0"/>
                    <w:suppressLineNumbers w:val="0"/>
                    <w:spacing w:before="0" w:beforeAutospacing="0" w:after="0" w:afterAutospacing="0" w:line="280" w:lineRule="exact"/>
                    <w:ind w:left="0" w:right="0"/>
                    <w:rPr>
                      <w:rFonts w:hint="default"/>
                      <w:color w:val="auto"/>
                      <w:highlight w:val="none"/>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26585923">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39D9F268">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14:paraId="3E5DD7DB">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1FDA6B6F">
                  <w:pPr>
                    <w:keepNext w:val="0"/>
                    <w:keepLines w:val="0"/>
                    <w:suppressLineNumbers w:val="0"/>
                    <w:spacing w:before="0" w:beforeAutospacing="0" w:after="0" w:afterAutospacing="0" w:line="280" w:lineRule="exact"/>
                    <w:ind w:left="0" w:right="0"/>
                    <w:jc w:val="center"/>
                    <w:rPr>
                      <w:rFonts w:hint="default"/>
                      <w:color w:val="auto"/>
                      <w:highlight w:val="none"/>
                    </w:rPr>
                  </w:pPr>
                </w:p>
              </w:tc>
            </w:tr>
            <w:tr w14:paraId="22C0D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35D3F09D">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top"/>
                </w:tcPr>
                <w:p w14:paraId="49D96B3A">
                  <w:pPr>
                    <w:keepNext w:val="0"/>
                    <w:keepLines w:val="0"/>
                    <w:suppressLineNumbers w:val="0"/>
                    <w:spacing w:before="0" w:beforeAutospacing="0" w:after="0" w:afterAutospacing="0" w:line="280" w:lineRule="exact"/>
                    <w:ind w:left="0" w:right="0"/>
                    <w:rPr>
                      <w:rFonts w:hint="default"/>
                      <w:color w:val="auto"/>
                      <w:highlight w:val="none"/>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5A278017">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4E4EEB89">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14:paraId="27106A59">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6BEE490A">
                  <w:pPr>
                    <w:keepNext w:val="0"/>
                    <w:keepLines w:val="0"/>
                    <w:suppressLineNumbers w:val="0"/>
                    <w:spacing w:before="0" w:beforeAutospacing="0" w:after="0" w:afterAutospacing="0" w:line="280" w:lineRule="exact"/>
                    <w:ind w:left="0" w:right="0"/>
                    <w:jc w:val="center"/>
                    <w:rPr>
                      <w:rFonts w:hint="default"/>
                      <w:color w:val="auto"/>
                      <w:highlight w:val="none"/>
                    </w:rPr>
                  </w:pPr>
                </w:p>
              </w:tc>
            </w:tr>
          </w:tbl>
          <w:p w14:paraId="31A0B646">
            <w:pPr>
              <w:keepNext w:val="0"/>
              <w:keepLines w:val="0"/>
              <w:suppressLineNumbers w:val="0"/>
              <w:wordWrap w:val="0"/>
              <w:spacing w:before="0" w:beforeAutospacing="0" w:after="0" w:afterAutospacing="0" w:line="400" w:lineRule="exact"/>
              <w:ind w:left="0" w:right="420"/>
              <w:rPr>
                <w:rFonts w:hint="default"/>
                <w:color w:val="auto"/>
                <w:highlight w:val="none"/>
              </w:rPr>
            </w:pPr>
            <w:r>
              <w:rPr>
                <w:rFonts w:hint="default"/>
                <w:color w:val="auto"/>
                <w:highlight w:val="none"/>
              </w:rPr>
              <w:t xml:space="preserve">          </w:t>
            </w:r>
          </w:p>
          <w:p w14:paraId="31E86C6F">
            <w:pPr>
              <w:keepNext w:val="0"/>
              <w:keepLines w:val="0"/>
              <w:suppressLineNumbers w:val="0"/>
              <w:wordWrap w:val="0"/>
              <w:spacing w:before="0" w:beforeAutospacing="0" w:after="0" w:afterAutospacing="0" w:line="400" w:lineRule="exact"/>
              <w:ind w:left="0" w:right="420"/>
              <w:rPr>
                <w:rFonts w:hint="default"/>
                <w:color w:val="auto"/>
                <w:highlight w:val="none"/>
              </w:rPr>
            </w:pPr>
          </w:p>
          <w:p w14:paraId="5F0B5A29">
            <w:pPr>
              <w:keepNext w:val="0"/>
              <w:keepLines w:val="0"/>
              <w:suppressLineNumbers w:val="0"/>
              <w:wordWrap w:val="0"/>
              <w:spacing w:before="0" w:beforeAutospacing="0" w:after="0" w:afterAutospacing="0" w:line="400" w:lineRule="exact"/>
              <w:ind w:left="0" w:right="420"/>
              <w:rPr>
                <w:rFonts w:hint="default"/>
                <w:color w:val="auto"/>
                <w:highlight w:val="none"/>
              </w:rPr>
            </w:pPr>
            <w:r>
              <w:rPr>
                <w:rFonts w:hint="default"/>
                <w:color w:val="auto"/>
                <w:highlight w:val="none"/>
              </w:rPr>
              <w:t xml:space="preserve">                                  </w:t>
            </w:r>
            <w:r>
              <w:rPr>
                <w:rFonts w:hint="eastAsia"/>
                <w:color w:val="auto"/>
                <w:highlight w:val="none"/>
              </w:rPr>
              <w:t xml:space="preserve">                  </w:t>
            </w:r>
            <w:r>
              <w:rPr>
                <w:rFonts w:hint="eastAsia" w:ascii="宋体" w:hAnsi="宋体"/>
                <w:color w:val="auto"/>
                <w:highlight w:val="none"/>
              </w:rPr>
              <w:t xml:space="preserve">承包人（章） </w:t>
            </w:r>
            <w:r>
              <w:rPr>
                <w:rFonts w:hint="default"/>
                <w:color w:val="auto"/>
                <w:highlight w:val="none"/>
              </w:rPr>
              <w:t xml:space="preserve">            </w:t>
            </w:r>
          </w:p>
          <w:p w14:paraId="771A3DA6">
            <w:pPr>
              <w:keepNext w:val="0"/>
              <w:keepLines w:val="0"/>
              <w:suppressLineNumbers w:val="0"/>
              <w:spacing w:before="0" w:beforeAutospacing="0" w:after="0" w:afterAutospacing="0" w:line="400" w:lineRule="exact"/>
              <w:ind w:left="0" w:right="420" w:firstLine="435"/>
              <w:rPr>
                <w:rFonts w:hint="default"/>
                <w:color w:val="auto"/>
                <w:highlight w:val="none"/>
              </w:rPr>
            </w:pPr>
            <w:r>
              <w:rPr>
                <w:rFonts w:hint="eastAsia" w:ascii="宋体" w:hAnsi="宋体"/>
                <w:color w:val="auto"/>
                <w:highlight w:val="none"/>
              </w:rPr>
              <w:t>造价人员</w:t>
            </w:r>
            <w:r>
              <w:rPr>
                <w:rFonts w:hint="default"/>
                <w:color w:val="auto"/>
                <w:highlight w:val="none"/>
                <w:u w:val="single"/>
              </w:rPr>
              <w:t xml:space="preserve">               </w:t>
            </w:r>
            <w:r>
              <w:rPr>
                <w:rFonts w:hint="eastAsia" w:ascii="宋体" w:hAnsi="宋体"/>
                <w:color w:val="auto"/>
                <w:highlight w:val="none"/>
              </w:rPr>
              <w:t>承包人代表</w:t>
            </w:r>
            <w:r>
              <w:rPr>
                <w:rFonts w:hint="default"/>
                <w:color w:val="auto"/>
                <w:highlight w:val="none"/>
                <w:u w:val="single"/>
              </w:rPr>
              <w:t xml:space="preserve">               </w:t>
            </w: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u w:val="single"/>
              </w:rPr>
              <w:t xml:space="preserve">               </w:t>
            </w:r>
          </w:p>
        </w:tc>
      </w:tr>
      <w:tr w14:paraId="0229E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9" w:hRule="atLeast"/>
          <w:jc w:val="center"/>
        </w:trPr>
        <w:tc>
          <w:tcPr>
            <w:tcW w:w="5096" w:type="dxa"/>
            <w:tcBorders>
              <w:top w:val="single" w:color="auto" w:sz="4" w:space="0"/>
              <w:left w:val="single" w:color="auto" w:sz="4" w:space="0"/>
              <w:bottom w:val="single" w:color="auto" w:sz="4" w:space="0"/>
              <w:right w:val="single" w:color="auto" w:sz="4" w:space="0"/>
            </w:tcBorders>
            <w:noWrap w:val="0"/>
            <w:vAlign w:val="top"/>
          </w:tcPr>
          <w:p w14:paraId="4C1B5DE0">
            <w:pPr>
              <w:keepNext w:val="0"/>
              <w:keepLines w:val="0"/>
              <w:suppressLineNumbers w:val="0"/>
              <w:spacing w:before="0" w:beforeAutospacing="0" w:after="0" w:afterAutospacing="0" w:line="360" w:lineRule="exact"/>
              <w:ind w:left="0" w:right="0"/>
              <w:rPr>
                <w:rFonts w:hint="default"/>
                <w:color w:val="auto"/>
                <w:highlight w:val="none"/>
              </w:rPr>
            </w:pPr>
            <w:r>
              <w:rPr>
                <w:rFonts w:hint="eastAsia" w:ascii="宋体" w:hAnsi="宋体"/>
                <w:color w:val="auto"/>
                <w:highlight w:val="none"/>
              </w:rPr>
              <w:t>复核意见：</w:t>
            </w:r>
          </w:p>
          <w:p w14:paraId="51E673A5">
            <w:pPr>
              <w:keepNext w:val="0"/>
              <w:keepLines w:val="0"/>
              <w:suppressLineNumbers w:val="0"/>
              <w:spacing w:before="0" w:beforeAutospacing="0" w:after="0" w:afterAutospacing="0" w:line="360" w:lineRule="exact"/>
              <w:ind w:left="0" w:right="0"/>
              <w:rPr>
                <w:rFonts w:hint="default"/>
                <w:color w:val="auto"/>
                <w:highlight w:val="none"/>
              </w:rPr>
            </w:pPr>
            <w:r>
              <w:rPr>
                <w:rFonts w:hint="eastAsia" w:ascii="宋体" w:hAnsi="宋体"/>
                <w:color w:val="auto"/>
                <w:highlight w:val="none"/>
              </w:rPr>
              <w:t>□与合同约定不相符</w:t>
            </w:r>
            <w:r>
              <w:rPr>
                <w:rFonts w:hint="eastAsia" w:ascii="宋体" w:hAnsi="宋体"/>
                <w:color w:val="auto"/>
                <w:highlight w:val="none"/>
                <w:lang w:eastAsia="zh-CN"/>
              </w:rPr>
              <w:t>，</w:t>
            </w:r>
            <w:r>
              <w:rPr>
                <w:rFonts w:hint="eastAsia" w:ascii="宋体" w:hAnsi="宋体"/>
                <w:color w:val="auto"/>
                <w:highlight w:val="none"/>
              </w:rPr>
              <w:t>修改意见见附件。</w:t>
            </w:r>
          </w:p>
          <w:p w14:paraId="7DD97314">
            <w:pPr>
              <w:keepNext w:val="0"/>
              <w:keepLines w:val="0"/>
              <w:suppressLineNumbers w:val="0"/>
              <w:spacing w:before="0" w:beforeAutospacing="0" w:after="0" w:afterAutospacing="0" w:line="360" w:lineRule="exact"/>
              <w:ind w:left="0" w:right="0"/>
              <w:rPr>
                <w:rFonts w:hint="default"/>
                <w:color w:val="auto"/>
                <w:highlight w:val="none"/>
              </w:rPr>
            </w:pPr>
            <w:r>
              <w:rPr>
                <w:rFonts w:hint="eastAsia" w:ascii="宋体" w:hAnsi="宋体"/>
                <w:color w:val="auto"/>
                <w:highlight w:val="none"/>
              </w:rPr>
              <w:t>□与合同约定相符</w:t>
            </w:r>
            <w:r>
              <w:rPr>
                <w:rFonts w:hint="eastAsia" w:ascii="宋体" w:hAnsi="宋体"/>
                <w:color w:val="auto"/>
                <w:highlight w:val="none"/>
                <w:lang w:eastAsia="zh-CN"/>
              </w:rPr>
              <w:t>，</w:t>
            </w:r>
            <w:r>
              <w:rPr>
                <w:rFonts w:hint="eastAsia" w:ascii="宋体" w:hAnsi="宋体"/>
                <w:color w:val="auto"/>
                <w:highlight w:val="none"/>
              </w:rPr>
              <w:t>具体金额由造价工程师复核。</w:t>
            </w:r>
          </w:p>
          <w:p w14:paraId="3AC44141">
            <w:pPr>
              <w:keepNext w:val="0"/>
              <w:keepLines w:val="0"/>
              <w:suppressLineNumbers w:val="0"/>
              <w:spacing w:before="0" w:beforeAutospacing="0" w:after="0" w:afterAutospacing="0" w:line="360" w:lineRule="exact"/>
              <w:ind w:left="0" w:right="0" w:firstLine="435"/>
              <w:jc w:val="center"/>
              <w:rPr>
                <w:rFonts w:hint="default"/>
                <w:color w:val="auto"/>
                <w:highlight w:val="none"/>
                <w:u w:val="single"/>
              </w:rPr>
            </w:pPr>
            <w:r>
              <w:rPr>
                <w:rFonts w:hint="default"/>
                <w:color w:val="auto"/>
                <w:highlight w:val="none"/>
              </w:rPr>
              <w:t xml:space="preserve">         </w:t>
            </w:r>
            <w:r>
              <w:rPr>
                <w:rFonts w:hint="eastAsia" w:ascii="宋体" w:hAnsi="宋体"/>
                <w:color w:val="auto"/>
                <w:highlight w:val="none"/>
              </w:rPr>
              <w:t>监理工程师</w:t>
            </w:r>
            <w:r>
              <w:rPr>
                <w:rFonts w:hint="default"/>
                <w:color w:val="auto"/>
                <w:highlight w:val="none"/>
                <w:u w:val="single"/>
              </w:rPr>
              <w:t xml:space="preserve">           </w:t>
            </w:r>
          </w:p>
          <w:p w14:paraId="724492B5">
            <w:pPr>
              <w:keepNext w:val="0"/>
              <w:keepLines w:val="0"/>
              <w:suppressLineNumbers w:val="0"/>
              <w:spacing w:before="0" w:beforeAutospacing="0" w:after="0" w:afterAutospacing="0" w:line="360" w:lineRule="exact"/>
              <w:ind w:left="0" w:right="0" w:firstLine="435"/>
              <w:jc w:val="center"/>
              <w:rPr>
                <w:rFonts w:hint="default"/>
                <w:color w:val="auto"/>
                <w:highlight w:val="none"/>
                <w:u w:val="single"/>
              </w:rPr>
            </w:pPr>
            <w:r>
              <w:rPr>
                <w:rFonts w:hint="default"/>
                <w:color w:val="auto"/>
                <w:highlight w:val="none"/>
              </w:rPr>
              <w:t xml:space="preserve">        </w:t>
            </w: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u w:val="single"/>
              </w:rPr>
              <w:t xml:space="preserve">           </w:t>
            </w:r>
          </w:p>
        </w:tc>
        <w:tc>
          <w:tcPr>
            <w:tcW w:w="4543" w:type="dxa"/>
            <w:tcBorders>
              <w:top w:val="single" w:color="auto" w:sz="4" w:space="0"/>
              <w:left w:val="single" w:color="auto" w:sz="4" w:space="0"/>
              <w:bottom w:val="single" w:color="auto" w:sz="4" w:space="0"/>
              <w:right w:val="single" w:color="auto" w:sz="4" w:space="0"/>
            </w:tcBorders>
            <w:noWrap w:val="0"/>
            <w:vAlign w:val="top"/>
          </w:tcPr>
          <w:p w14:paraId="60B433FC">
            <w:pPr>
              <w:keepNext w:val="0"/>
              <w:keepLines w:val="0"/>
              <w:suppressLineNumbers w:val="0"/>
              <w:spacing w:before="0" w:beforeAutospacing="0" w:after="0" w:afterAutospacing="0" w:line="360" w:lineRule="exact"/>
              <w:ind w:left="0" w:right="0"/>
              <w:rPr>
                <w:rFonts w:hint="default"/>
                <w:color w:val="auto"/>
                <w:highlight w:val="none"/>
              </w:rPr>
            </w:pPr>
            <w:r>
              <w:rPr>
                <w:rFonts w:hint="eastAsia" w:ascii="宋体" w:hAnsi="宋体"/>
                <w:color w:val="auto"/>
                <w:highlight w:val="none"/>
              </w:rPr>
              <w:t>复核意见：</w:t>
            </w:r>
          </w:p>
          <w:p w14:paraId="584218BC">
            <w:pPr>
              <w:keepNext w:val="0"/>
              <w:keepLines w:val="0"/>
              <w:suppressLineNumbers w:val="0"/>
              <w:spacing w:before="0" w:beforeAutospacing="0" w:after="0" w:afterAutospacing="0" w:line="360" w:lineRule="exact"/>
              <w:ind w:left="0" w:right="0" w:firstLine="435"/>
              <w:rPr>
                <w:rFonts w:hint="default"/>
                <w:color w:val="auto"/>
                <w:highlight w:val="none"/>
              </w:rPr>
            </w:pPr>
            <w:r>
              <w:rPr>
                <w:rFonts w:hint="eastAsia" w:ascii="宋体" w:hAnsi="宋体"/>
                <w:color w:val="auto"/>
                <w:highlight w:val="none"/>
              </w:rPr>
              <w:t>你方提出的支付申请经复核</w:t>
            </w:r>
            <w:r>
              <w:rPr>
                <w:rFonts w:hint="eastAsia" w:ascii="宋体" w:hAnsi="宋体"/>
                <w:color w:val="auto"/>
                <w:highlight w:val="none"/>
                <w:lang w:eastAsia="zh-CN"/>
              </w:rPr>
              <w:t>，</w:t>
            </w:r>
            <w:r>
              <w:rPr>
                <w:rFonts w:hint="eastAsia" w:ascii="宋体" w:hAnsi="宋体"/>
                <w:color w:val="auto"/>
                <w:highlight w:val="none"/>
              </w:rPr>
              <w:t>应支付预付款金额为</w:t>
            </w:r>
            <w:r>
              <w:rPr>
                <w:rFonts w:hint="eastAsia"/>
                <w:color w:val="auto"/>
                <w:highlight w:val="none"/>
                <w:lang w:eastAsia="zh-CN"/>
              </w:rPr>
              <w:t>（</w:t>
            </w:r>
            <w:r>
              <w:rPr>
                <w:rFonts w:hint="eastAsia" w:ascii="宋体" w:hAnsi="宋体"/>
                <w:color w:val="auto"/>
                <w:highlight w:val="none"/>
              </w:rPr>
              <w:t>大写</w:t>
            </w:r>
            <w:r>
              <w:rPr>
                <w:rFonts w:hint="eastAsia"/>
                <w:color w:val="auto"/>
                <w:highlight w:val="none"/>
                <w:lang w:eastAsia="zh-CN"/>
              </w:rPr>
              <w:t>）</w:t>
            </w:r>
            <w:r>
              <w:rPr>
                <w:rFonts w:hint="default"/>
                <w:color w:val="auto"/>
                <w:highlight w:val="none"/>
                <w:u w:val="single"/>
              </w:rPr>
              <w:t xml:space="preserve">         </w:t>
            </w:r>
            <w:r>
              <w:rPr>
                <w:rFonts w:hint="eastAsia"/>
                <w:color w:val="auto"/>
                <w:highlight w:val="none"/>
                <w:u w:val="single"/>
              </w:rPr>
              <w:t xml:space="preserve">          </w:t>
            </w:r>
            <w:r>
              <w:rPr>
                <w:rFonts w:hint="default"/>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lang w:eastAsia="zh-CN"/>
              </w:rPr>
              <w:t>，</w:t>
            </w:r>
            <w:r>
              <w:rPr>
                <w:rFonts w:hint="eastAsia" w:ascii="宋体" w:hAnsi="宋体"/>
                <w:color w:val="auto"/>
                <w:highlight w:val="none"/>
              </w:rPr>
              <w:t>（小写）</w:t>
            </w:r>
            <w:r>
              <w:rPr>
                <w:rFonts w:hint="default"/>
                <w:color w:val="auto"/>
                <w:highlight w:val="none"/>
                <w:u w:val="single"/>
              </w:rPr>
              <w:t xml:space="preserve">   </w:t>
            </w:r>
            <w:r>
              <w:rPr>
                <w:rFonts w:hint="eastAsia"/>
                <w:color w:val="auto"/>
                <w:highlight w:val="none"/>
                <w:u w:val="single"/>
              </w:rPr>
              <w:t xml:space="preserve">   </w:t>
            </w:r>
            <w:r>
              <w:rPr>
                <w:rFonts w:hint="default"/>
                <w:color w:val="auto"/>
                <w:highlight w:val="none"/>
                <w:u w:val="single"/>
              </w:rPr>
              <w:t xml:space="preserve">       </w:t>
            </w:r>
            <w:r>
              <w:rPr>
                <w:rFonts w:hint="default"/>
                <w:color w:val="auto"/>
                <w:highlight w:val="none"/>
              </w:rPr>
              <w:t xml:space="preserve"> </w:t>
            </w:r>
            <w:r>
              <w:rPr>
                <w:rFonts w:hint="eastAsia" w:ascii="宋体" w:hAnsi="宋体"/>
                <w:color w:val="auto"/>
                <w:highlight w:val="none"/>
              </w:rPr>
              <w:t>元。</w:t>
            </w:r>
          </w:p>
          <w:p w14:paraId="273A8DCB">
            <w:pPr>
              <w:keepNext w:val="0"/>
              <w:keepLines w:val="0"/>
              <w:suppressLineNumbers w:val="0"/>
              <w:spacing w:before="0" w:beforeAutospacing="0" w:after="0" w:afterAutospacing="0" w:line="360" w:lineRule="exact"/>
              <w:ind w:left="0" w:right="0" w:firstLine="435"/>
              <w:jc w:val="center"/>
              <w:rPr>
                <w:rFonts w:hint="default"/>
                <w:color w:val="auto"/>
                <w:highlight w:val="none"/>
                <w:u w:val="single"/>
              </w:rPr>
            </w:pPr>
            <w:r>
              <w:rPr>
                <w:rFonts w:hint="default"/>
                <w:color w:val="auto"/>
                <w:highlight w:val="none"/>
              </w:rPr>
              <w:t xml:space="preserve">        </w:t>
            </w:r>
            <w:r>
              <w:rPr>
                <w:rFonts w:hint="eastAsia" w:ascii="宋体" w:hAnsi="宋体"/>
                <w:color w:val="auto"/>
                <w:highlight w:val="none"/>
              </w:rPr>
              <w:t>造价工程师</w:t>
            </w:r>
            <w:r>
              <w:rPr>
                <w:rFonts w:hint="default"/>
                <w:color w:val="auto"/>
                <w:highlight w:val="none"/>
                <w:u w:val="single"/>
              </w:rPr>
              <w:t xml:space="preserve">           </w:t>
            </w:r>
          </w:p>
          <w:p w14:paraId="2F4E0761">
            <w:pPr>
              <w:keepNext w:val="0"/>
              <w:keepLines w:val="0"/>
              <w:suppressLineNumbers w:val="0"/>
              <w:spacing w:before="0" w:beforeAutospacing="0" w:after="0" w:afterAutospacing="0" w:line="360" w:lineRule="exact"/>
              <w:ind w:left="0" w:right="0" w:firstLine="435"/>
              <w:jc w:val="center"/>
              <w:rPr>
                <w:rFonts w:hint="default"/>
                <w:color w:val="auto"/>
                <w:highlight w:val="none"/>
                <w:u w:val="single"/>
              </w:rPr>
            </w:pPr>
            <w:r>
              <w:rPr>
                <w:rFonts w:hint="default"/>
                <w:color w:val="auto"/>
                <w:highlight w:val="none"/>
              </w:rPr>
              <w:t xml:space="preserve">        </w:t>
            </w: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u w:val="single"/>
              </w:rPr>
              <w:t xml:space="preserve">           </w:t>
            </w:r>
          </w:p>
        </w:tc>
      </w:tr>
      <w:tr w14:paraId="52083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2" w:hRule="atLeast"/>
          <w:jc w:val="center"/>
        </w:trPr>
        <w:tc>
          <w:tcPr>
            <w:tcW w:w="9639" w:type="dxa"/>
            <w:gridSpan w:val="2"/>
            <w:tcBorders>
              <w:top w:val="single" w:color="auto" w:sz="4" w:space="0"/>
              <w:left w:val="single" w:color="auto" w:sz="4" w:space="0"/>
              <w:bottom w:val="single" w:color="auto" w:sz="4" w:space="0"/>
              <w:right w:val="single" w:color="auto" w:sz="4" w:space="0"/>
            </w:tcBorders>
            <w:noWrap w:val="0"/>
            <w:vAlign w:val="top"/>
          </w:tcPr>
          <w:p w14:paraId="263AC82B">
            <w:pPr>
              <w:keepNext w:val="0"/>
              <w:keepLines w:val="0"/>
              <w:suppressLineNumbers w:val="0"/>
              <w:spacing w:before="0" w:beforeAutospacing="0" w:after="0" w:afterAutospacing="0"/>
              <w:ind w:left="0" w:right="0"/>
              <w:rPr>
                <w:rFonts w:hint="default"/>
                <w:color w:val="auto"/>
                <w:highlight w:val="none"/>
              </w:rPr>
            </w:pPr>
            <w:r>
              <w:rPr>
                <w:rFonts w:hint="eastAsia" w:ascii="宋体" w:hAnsi="宋体"/>
                <w:color w:val="auto"/>
                <w:highlight w:val="none"/>
              </w:rPr>
              <w:t>审核意见：</w:t>
            </w:r>
          </w:p>
          <w:p w14:paraId="517F594F">
            <w:pPr>
              <w:keepNext w:val="0"/>
              <w:keepLines w:val="0"/>
              <w:suppressLineNumbers w:val="0"/>
              <w:spacing w:before="0" w:beforeAutospacing="0" w:after="0" w:afterAutospacing="0"/>
              <w:ind w:left="0" w:right="0" w:firstLine="435"/>
              <w:rPr>
                <w:rFonts w:hint="default"/>
                <w:color w:val="auto"/>
                <w:highlight w:val="none"/>
              </w:rPr>
            </w:pPr>
            <w:r>
              <w:rPr>
                <w:rFonts w:hint="eastAsia" w:ascii="宋体" w:hAnsi="宋体"/>
                <w:color w:val="auto"/>
                <w:highlight w:val="none"/>
              </w:rPr>
              <w:t>□不同意。</w:t>
            </w:r>
          </w:p>
          <w:p w14:paraId="37CAC948">
            <w:pPr>
              <w:keepNext w:val="0"/>
              <w:keepLines w:val="0"/>
              <w:suppressLineNumbers w:val="0"/>
              <w:spacing w:before="0" w:beforeAutospacing="0" w:after="0" w:afterAutospacing="0"/>
              <w:ind w:left="0" w:right="0" w:firstLine="420" w:firstLineChars="200"/>
              <w:rPr>
                <w:rFonts w:hint="default"/>
                <w:color w:val="auto"/>
                <w:highlight w:val="none"/>
              </w:rPr>
            </w:pPr>
            <w:r>
              <w:rPr>
                <w:rFonts w:hint="eastAsia" w:ascii="宋体" w:hAnsi="宋体"/>
                <w:color w:val="auto"/>
                <w:highlight w:val="none"/>
              </w:rPr>
              <w:t>□同意</w:t>
            </w:r>
            <w:r>
              <w:rPr>
                <w:rFonts w:hint="eastAsia" w:ascii="宋体" w:hAnsi="宋体"/>
                <w:color w:val="auto"/>
                <w:highlight w:val="none"/>
                <w:lang w:eastAsia="zh-CN"/>
              </w:rPr>
              <w:t>，</w:t>
            </w:r>
            <w:r>
              <w:rPr>
                <w:rFonts w:hint="eastAsia" w:ascii="宋体" w:hAnsi="宋体"/>
                <w:color w:val="auto"/>
                <w:highlight w:val="none"/>
              </w:rPr>
              <w:t>支付时间为本表签发后的</w:t>
            </w:r>
            <w:r>
              <w:rPr>
                <w:rFonts w:hint="eastAsia"/>
                <w:color w:val="auto"/>
                <w:highlight w:val="none"/>
              </w:rPr>
              <w:t>15</w:t>
            </w:r>
            <w:r>
              <w:rPr>
                <w:rFonts w:hint="eastAsia" w:ascii="宋体" w:hAnsi="宋体"/>
                <w:color w:val="auto"/>
                <w:highlight w:val="none"/>
              </w:rPr>
              <w:t>天内。</w:t>
            </w:r>
          </w:p>
          <w:p w14:paraId="60061941">
            <w:pPr>
              <w:keepNext w:val="0"/>
              <w:keepLines w:val="0"/>
              <w:suppressLineNumbers w:val="0"/>
              <w:spacing w:before="0" w:beforeAutospacing="0" w:after="0" w:afterAutospacing="0"/>
              <w:ind w:left="0" w:right="735" w:firstLine="6195" w:firstLineChars="2950"/>
              <w:rPr>
                <w:rFonts w:hint="default"/>
                <w:color w:val="auto"/>
                <w:highlight w:val="none"/>
              </w:rPr>
            </w:pPr>
            <w:r>
              <w:rPr>
                <w:rFonts w:hint="eastAsia" w:ascii="宋体" w:hAnsi="宋体"/>
                <w:color w:val="auto"/>
                <w:highlight w:val="none"/>
              </w:rPr>
              <w:t xml:space="preserve">发包人（章） </w:t>
            </w:r>
            <w:r>
              <w:rPr>
                <w:rFonts w:hint="default"/>
                <w:color w:val="auto"/>
                <w:highlight w:val="none"/>
              </w:rPr>
              <w:t xml:space="preserve">          </w:t>
            </w:r>
          </w:p>
          <w:p w14:paraId="00B1CC30">
            <w:pPr>
              <w:keepNext w:val="0"/>
              <w:keepLines w:val="0"/>
              <w:suppressLineNumbers w:val="0"/>
              <w:spacing w:before="0" w:beforeAutospacing="0" w:after="0" w:afterAutospacing="0"/>
              <w:ind w:left="0" w:right="420" w:firstLine="6195" w:firstLineChars="2950"/>
              <w:rPr>
                <w:rFonts w:hint="default"/>
                <w:color w:val="auto"/>
                <w:highlight w:val="none"/>
                <w:u w:val="single"/>
              </w:rPr>
            </w:pPr>
            <w:r>
              <w:rPr>
                <w:rFonts w:hint="eastAsia" w:ascii="宋体" w:hAnsi="宋体"/>
                <w:color w:val="auto"/>
                <w:highlight w:val="none"/>
              </w:rPr>
              <w:t>发包人代表</w:t>
            </w:r>
            <w:r>
              <w:rPr>
                <w:rFonts w:hint="default"/>
                <w:color w:val="auto"/>
                <w:highlight w:val="none"/>
                <w:u w:val="single"/>
              </w:rPr>
              <w:t xml:space="preserve">             </w:t>
            </w:r>
          </w:p>
          <w:p w14:paraId="3AD80AED">
            <w:pPr>
              <w:keepNext w:val="0"/>
              <w:keepLines w:val="0"/>
              <w:suppressLineNumbers w:val="0"/>
              <w:spacing w:before="0" w:beforeAutospacing="0" w:after="0" w:afterAutospacing="0"/>
              <w:ind w:left="0" w:right="420" w:firstLine="6195" w:firstLineChars="2950"/>
              <w:rPr>
                <w:rFonts w:hint="default"/>
                <w:color w:val="auto"/>
                <w:highlight w:val="none"/>
                <w:u w:val="single"/>
              </w:rPr>
            </w:pP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u w:val="single"/>
              </w:rPr>
              <w:t xml:space="preserve">             </w:t>
            </w:r>
          </w:p>
        </w:tc>
      </w:tr>
    </w:tbl>
    <w:p w14:paraId="7B1770B9">
      <w:pPr>
        <w:ind w:firstLine="360" w:firstLineChars="200"/>
        <w:rPr>
          <w:rFonts w:ascii="宋体" w:hAnsi="宋体"/>
          <w:color w:val="auto"/>
          <w:sz w:val="18"/>
          <w:szCs w:val="18"/>
          <w:highlight w:val="none"/>
        </w:rPr>
      </w:pPr>
      <w:r>
        <w:rPr>
          <w:rFonts w:hint="eastAsia" w:ascii="宋体" w:hAnsi="宋体"/>
          <w:color w:val="auto"/>
          <w:sz w:val="18"/>
          <w:szCs w:val="18"/>
          <w:highlight w:val="none"/>
        </w:rPr>
        <w:t>注：1.在选择栏中的</w:t>
      </w:r>
      <w:r>
        <w:rPr>
          <w:rFonts w:hint="eastAsia" w:ascii="宋体" w:hAnsi="宋体"/>
          <w:color w:val="auto"/>
          <w:sz w:val="18"/>
          <w:szCs w:val="18"/>
          <w:highlight w:val="none"/>
          <w:lang w:eastAsia="zh-CN"/>
        </w:rPr>
        <w:t>“</w:t>
      </w:r>
      <w:r>
        <w:rPr>
          <w:rFonts w:hint="eastAsia" w:ascii="宋体" w:hAnsi="宋体"/>
          <w:color w:val="auto"/>
          <w:sz w:val="18"/>
          <w:szCs w:val="18"/>
          <w:highlight w:val="none"/>
        </w:rPr>
        <w:t>□</w:t>
      </w:r>
      <w:r>
        <w:rPr>
          <w:rFonts w:hint="eastAsia" w:ascii="宋体" w:hAnsi="宋体"/>
          <w:color w:val="auto"/>
          <w:sz w:val="18"/>
          <w:szCs w:val="18"/>
          <w:highlight w:val="none"/>
          <w:lang w:eastAsia="zh-CN"/>
        </w:rPr>
        <w:t>”</w:t>
      </w:r>
      <w:r>
        <w:rPr>
          <w:rFonts w:hint="eastAsia" w:ascii="宋体" w:hAnsi="宋体"/>
          <w:color w:val="auto"/>
          <w:sz w:val="18"/>
          <w:szCs w:val="18"/>
          <w:highlight w:val="none"/>
        </w:rPr>
        <w:t>内作标识</w:t>
      </w:r>
      <w:r>
        <w:rPr>
          <w:rFonts w:hint="eastAsia" w:ascii="宋体" w:hAnsi="宋体"/>
          <w:color w:val="auto"/>
          <w:sz w:val="18"/>
          <w:szCs w:val="18"/>
          <w:highlight w:val="none"/>
          <w:lang w:eastAsia="zh-CN"/>
        </w:rPr>
        <w:t>“</w:t>
      </w:r>
      <w:r>
        <w:rPr>
          <w:rFonts w:hint="eastAsia" w:ascii="宋体" w:hAnsi="宋体"/>
          <w:color w:val="auto"/>
          <w:sz w:val="18"/>
          <w:szCs w:val="18"/>
          <w:highlight w:val="none"/>
        </w:rPr>
        <w:t>√</w:t>
      </w:r>
      <w:r>
        <w:rPr>
          <w:rFonts w:hint="eastAsia" w:ascii="宋体" w:hAnsi="宋体"/>
          <w:color w:val="auto"/>
          <w:sz w:val="18"/>
          <w:szCs w:val="18"/>
          <w:highlight w:val="none"/>
          <w:lang w:eastAsia="zh-CN"/>
        </w:rPr>
        <w:t>”</w:t>
      </w:r>
      <w:r>
        <w:rPr>
          <w:rFonts w:hint="eastAsia" w:ascii="宋体" w:hAnsi="宋体"/>
          <w:color w:val="auto"/>
          <w:sz w:val="18"/>
          <w:szCs w:val="18"/>
          <w:highlight w:val="none"/>
        </w:rPr>
        <w:t xml:space="preserve">。 </w:t>
      </w:r>
    </w:p>
    <w:p w14:paraId="298F8918">
      <w:pPr>
        <w:ind w:left="720" w:hanging="720" w:hangingChars="400"/>
        <w:rPr>
          <w:rFonts w:ascii="宋体" w:hAnsi="宋体"/>
          <w:color w:val="auto"/>
          <w:sz w:val="18"/>
          <w:szCs w:val="18"/>
          <w:highlight w:val="none"/>
        </w:rPr>
      </w:pPr>
      <w:r>
        <w:rPr>
          <w:rFonts w:hint="eastAsia" w:ascii="宋体" w:hAnsi="宋体"/>
          <w:color w:val="auto"/>
          <w:sz w:val="18"/>
          <w:szCs w:val="18"/>
          <w:highlight w:val="none"/>
        </w:rPr>
        <w:t xml:space="preserve">    </w:t>
      </w:r>
      <w:r>
        <w:rPr>
          <w:rFonts w:ascii="宋体" w:hAnsi="宋体"/>
          <w:color w:val="auto"/>
          <w:sz w:val="18"/>
          <w:szCs w:val="18"/>
          <w:highlight w:val="none"/>
        </w:rPr>
        <w:t xml:space="preserve">  </w:t>
      </w:r>
      <w:r>
        <w:rPr>
          <w:rFonts w:hint="eastAsia" w:ascii="宋体" w:hAnsi="宋体"/>
          <w:color w:val="auto"/>
          <w:sz w:val="18"/>
          <w:szCs w:val="18"/>
          <w:highlight w:val="none"/>
        </w:rPr>
        <w:t xml:space="preserve">  2.本表一式四份</w:t>
      </w:r>
      <w:r>
        <w:rPr>
          <w:rFonts w:hint="eastAsia" w:ascii="宋体" w:hAnsi="宋体"/>
          <w:color w:val="auto"/>
          <w:sz w:val="18"/>
          <w:szCs w:val="18"/>
          <w:highlight w:val="none"/>
          <w:lang w:eastAsia="zh-CN"/>
        </w:rPr>
        <w:t>，</w:t>
      </w:r>
      <w:r>
        <w:rPr>
          <w:rFonts w:hint="eastAsia" w:ascii="宋体" w:hAnsi="宋体"/>
          <w:color w:val="auto"/>
          <w:sz w:val="18"/>
          <w:szCs w:val="18"/>
          <w:highlight w:val="none"/>
        </w:rPr>
        <w:t>由承包人填报</w:t>
      </w:r>
      <w:r>
        <w:rPr>
          <w:rFonts w:hint="eastAsia" w:ascii="宋体" w:hAnsi="宋体"/>
          <w:color w:val="auto"/>
          <w:sz w:val="18"/>
          <w:szCs w:val="18"/>
          <w:highlight w:val="none"/>
          <w:lang w:eastAsia="zh-CN"/>
        </w:rPr>
        <w:t>，</w:t>
      </w:r>
      <w:r>
        <w:rPr>
          <w:rFonts w:hint="eastAsia" w:ascii="宋体" w:hAnsi="宋体"/>
          <w:color w:val="auto"/>
          <w:sz w:val="18"/>
          <w:szCs w:val="18"/>
          <w:highlight w:val="none"/>
        </w:rPr>
        <w:t>发包人、监理人、工程造价咨询人、承包人各存一份。</w:t>
      </w:r>
    </w:p>
    <w:p w14:paraId="522EF582">
      <w:pPr>
        <w:spacing w:before="0" w:beforeLines="-2147483648"/>
        <w:ind w:left="714" w:leftChars="340" w:firstLine="0" w:firstLineChars="0"/>
        <w:rPr>
          <w:rFonts w:hint="eastAsia" w:ascii="宋体" w:hAnsi="宋体" w:eastAsia="宋体"/>
          <w:color w:val="auto"/>
          <w:sz w:val="18"/>
          <w:szCs w:val="18"/>
          <w:highlight w:val="none"/>
        </w:rPr>
      </w:pPr>
      <w:r>
        <w:rPr>
          <w:rFonts w:hint="eastAsia" w:ascii="宋体" w:hAnsi="宋体" w:eastAsia="宋体"/>
          <w:color w:val="auto"/>
          <w:sz w:val="18"/>
          <w:szCs w:val="18"/>
          <w:highlight w:val="none"/>
        </w:rPr>
        <w:t>3.应付预付款计算基数=签约合同价款-暂列金额-专业工程暂估价-安全生产费</w:t>
      </w:r>
      <w:r>
        <w:rPr>
          <w:rFonts w:hint="eastAsia" w:ascii="宋体" w:hAnsi="宋体" w:eastAsia="宋体"/>
          <w:color w:val="auto"/>
          <w:sz w:val="18"/>
          <w:szCs w:val="18"/>
          <w:highlight w:val="none"/>
          <w:lang w:eastAsia="zh-CN"/>
        </w:rPr>
        <w:t>。</w:t>
      </w:r>
    </w:p>
    <w:p w14:paraId="6BB2AD09">
      <w:pPr>
        <w:spacing w:before="120" w:beforeLines="50"/>
        <w:ind w:left="1200" w:hanging="1200" w:hangingChars="400"/>
        <w:rPr>
          <w:rFonts w:hint="eastAsia" w:eastAsia="仿宋_GB2312"/>
          <w:color w:val="auto"/>
          <w:sz w:val="30"/>
          <w:szCs w:val="30"/>
          <w:highlight w:val="none"/>
        </w:rPr>
      </w:pPr>
    </w:p>
    <w:p w14:paraId="63697796">
      <w:pPr>
        <w:pStyle w:val="25"/>
        <w:rPr>
          <w:rFonts w:hint="eastAsia" w:eastAsia="仿宋_GB2312"/>
          <w:color w:val="auto"/>
          <w:sz w:val="30"/>
          <w:szCs w:val="30"/>
          <w:highlight w:val="none"/>
        </w:rPr>
      </w:pPr>
    </w:p>
    <w:p w14:paraId="2F97DCAF">
      <w:pPr>
        <w:pStyle w:val="25"/>
        <w:rPr>
          <w:rFonts w:hint="eastAsia" w:eastAsia="仿宋_GB2312"/>
          <w:color w:val="auto"/>
          <w:sz w:val="30"/>
          <w:szCs w:val="30"/>
          <w:highlight w:val="none"/>
        </w:rPr>
      </w:pPr>
    </w:p>
    <w:p w14:paraId="47741B8F">
      <w:pPr>
        <w:spacing w:before="120" w:beforeLines="50" w:after="120" w:afterLines="50" w:line="440" w:lineRule="exact"/>
        <w:jc w:val="left"/>
        <w:rPr>
          <w:rFonts w:hint="eastAsia"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rPr>
        <w:t>附件11：进度款支付申请（核准）表</w:t>
      </w:r>
    </w:p>
    <w:p w14:paraId="20D825BD">
      <w:pPr>
        <w:jc w:val="center"/>
        <w:rPr>
          <w:rFonts w:hint="default" w:ascii="Times New Roman" w:hAnsi="Times New Roman" w:cs="Times New Roman"/>
          <w:b/>
          <w:color w:val="auto"/>
          <w:sz w:val="36"/>
          <w:szCs w:val="36"/>
          <w:highlight w:val="none"/>
        </w:rPr>
      </w:pPr>
      <w:r>
        <w:rPr>
          <w:rFonts w:hint="default" w:ascii="Times New Roman" w:hAnsi="Times New Roman" w:cs="Times New Roman"/>
          <w:b/>
          <w:color w:val="auto"/>
          <w:sz w:val="36"/>
          <w:szCs w:val="36"/>
          <w:highlight w:val="none"/>
        </w:rPr>
        <w:t>进度款支付申请（核准）表</w:t>
      </w:r>
    </w:p>
    <w:p w14:paraId="05005CD4">
      <w:pPr>
        <w:rPr>
          <w:color w:val="auto"/>
          <w:sz w:val="24"/>
          <w:szCs w:val="24"/>
          <w:highlight w:val="none"/>
        </w:rPr>
      </w:pPr>
      <w:r>
        <w:rPr>
          <w:rFonts w:hint="eastAsia" w:ascii="宋体" w:hAnsi="宋体"/>
          <w:color w:val="auto"/>
          <w:sz w:val="24"/>
          <w:szCs w:val="24"/>
          <w:highlight w:val="none"/>
        </w:rPr>
        <w:t xml:space="preserve">工程名称：                                      </w:t>
      </w:r>
      <w:r>
        <w:rPr>
          <w:rFonts w:hint="eastAsia" w:ascii="宋体" w:hAnsi="宋体"/>
          <w:color w:val="auto"/>
          <w:sz w:val="24"/>
          <w:szCs w:val="24"/>
          <w:highlight w:val="none"/>
          <w:lang w:val="en-US" w:eastAsia="zh-CN"/>
        </w:rPr>
        <w:t xml:space="preserve">       </w:t>
      </w:r>
      <w:r>
        <w:rPr>
          <w:rFonts w:hint="eastAsia" w:ascii="宋体" w:hAnsi="宋体"/>
          <w:color w:val="auto"/>
          <w:sz w:val="24"/>
          <w:szCs w:val="24"/>
          <w:highlight w:val="none"/>
        </w:rPr>
        <w:t>编号：</w:t>
      </w:r>
    </w:p>
    <w:tbl>
      <w:tblPr>
        <w:tblStyle w:val="27"/>
        <w:tblW w:w="95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59"/>
        <w:gridCol w:w="4552"/>
      </w:tblGrid>
      <w:tr w14:paraId="63C33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511" w:type="dxa"/>
            <w:gridSpan w:val="2"/>
            <w:tcBorders>
              <w:top w:val="single" w:color="auto" w:sz="4" w:space="0"/>
              <w:left w:val="single" w:color="auto" w:sz="4" w:space="0"/>
              <w:bottom w:val="single" w:color="auto" w:sz="4" w:space="0"/>
              <w:right w:val="single" w:color="auto" w:sz="4" w:space="0"/>
            </w:tcBorders>
            <w:noWrap w:val="0"/>
            <w:vAlign w:val="top"/>
          </w:tcPr>
          <w:p w14:paraId="2EC6ADB0">
            <w:pPr>
              <w:keepNext w:val="0"/>
              <w:keepLines w:val="0"/>
              <w:suppressLineNumbers w:val="0"/>
              <w:spacing w:before="0" w:beforeAutospacing="0" w:after="0" w:afterAutospacing="0" w:line="480" w:lineRule="exact"/>
              <w:ind w:left="525" w:leftChars="149" w:right="0" w:hanging="212" w:hangingChars="101"/>
              <w:rPr>
                <w:rFonts w:hint="default" w:ascii="Times New Roman" w:hAnsi="Times New Roman" w:eastAsia="宋体" w:cs="Times New Roman"/>
                <w:color w:val="auto"/>
                <w:highlight w:val="none"/>
                <w:u w:val="single"/>
              </w:rPr>
            </w:pPr>
            <w:r>
              <w:rPr>
                <w:rFonts w:hint="eastAsia" w:ascii="宋体" w:hAnsi="宋体" w:eastAsia="宋体" w:cs="Times New Roman"/>
                <w:color w:val="auto"/>
                <w:highlight w:val="none"/>
              </w:rPr>
              <w:t>致：</w:t>
            </w:r>
            <w:r>
              <w:rPr>
                <w:rFonts w:hint="default" w:ascii="Times New Roman" w:hAnsi="Times New Roman" w:eastAsia="宋体" w:cs="Times New Roman"/>
                <w:color w:val="auto"/>
                <w:highlight w:val="none"/>
                <w:u w:val="single"/>
              </w:rPr>
              <w:t xml:space="preserve">                                   </w:t>
            </w:r>
            <w:r>
              <w:rPr>
                <w:rFonts w:hint="eastAsia" w:ascii="宋体" w:hAnsi="宋体" w:eastAsia="宋体" w:cs="Times New Roman"/>
                <w:color w:val="auto"/>
                <w:highlight w:val="none"/>
                <w:u w:val="single"/>
              </w:rPr>
              <w:t>（发包人全称）</w:t>
            </w:r>
          </w:p>
          <w:p w14:paraId="5D02F804">
            <w:pPr>
              <w:keepNext w:val="0"/>
              <w:keepLines w:val="0"/>
              <w:suppressLineNumbers w:val="0"/>
              <w:spacing w:before="0" w:beforeAutospacing="0" w:after="0" w:afterAutospacing="0" w:line="400" w:lineRule="exact"/>
              <w:ind w:left="-4" w:leftChars="-2" w:right="0" w:firstLine="315" w:firstLineChars="150"/>
              <w:rPr>
                <w:rFonts w:hint="default" w:ascii="Times New Roman" w:hAnsi="Times New Roman" w:eastAsia="宋体" w:cs="Times New Roman"/>
                <w:color w:val="auto"/>
                <w:highlight w:val="none"/>
              </w:rPr>
            </w:pPr>
            <w:r>
              <w:rPr>
                <w:rFonts w:hint="eastAsia" w:ascii="宋体" w:hAnsi="宋体" w:eastAsia="宋体" w:cs="Times New Roman"/>
                <w:color w:val="auto"/>
                <w:highlight w:val="none"/>
              </w:rPr>
              <w:t>我方于</w:t>
            </w:r>
            <w:r>
              <w:rPr>
                <w:rFonts w:hint="default" w:ascii="Times New Roman" w:hAnsi="Times New Roman" w:eastAsia="宋体" w:cs="Times New Roman"/>
                <w:color w:val="auto"/>
                <w:highlight w:val="none"/>
                <w:u w:val="single"/>
              </w:rPr>
              <w:t xml:space="preserve">         </w:t>
            </w:r>
            <w:r>
              <w:rPr>
                <w:rFonts w:hint="eastAsia" w:ascii="宋体" w:hAnsi="宋体" w:eastAsia="宋体" w:cs="Times New Roman"/>
                <w:color w:val="auto"/>
                <w:highlight w:val="none"/>
              </w:rPr>
              <w:t>至</w:t>
            </w:r>
            <w:r>
              <w:rPr>
                <w:rFonts w:hint="default" w:ascii="Times New Roman" w:hAnsi="Times New Roman" w:eastAsia="宋体" w:cs="Times New Roman"/>
                <w:color w:val="auto"/>
                <w:highlight w:val="none"/>
                <w:u w:val="single"/>
              </w:rPr>
              <w:t xml:space="preserve">          </w:t>
            </w:r>
            <w:r>
              <w:rPr>
                <w:rFonts w:hint="eastAsia" w:ascii="宋体" w:hAnsi="宋体" w:eastAsia="宋体" w:cs="Times New Roman"/>
                <w:color w:val="auto"/>
                <w:highlight w:val="none"/>
              </w:rPr>
              <w:t>期间已完成了</w:t>
            </w:r>
            <w:r>
              <w:rPr>
                <w:rFonts w:hint="default" w:ascii="Times New Roman" w:hAnsi="Times New Roman" w:eastAsia="宋体" w:cs="Times New Roman"/>
                <w:color w:val="auto"/>
                <w:highlight w:val="none"/>
                <w:u w:val="single"/>
              </w:rPr>
              <w:t xml:space="preserve">               </w:t>
            </w:r>
            <w:r>
              <w:rPr>
                <w:rFonts w:hint="eastAsia" w:ascii="宋体" w:hAnsi="宋体" w:eastAsia="宋体" w:cs="Times New Roman"/>
                <w:color w:val="auto"/>
                <w:highlight w:val="none"/>
              </w:rPr>
              <w:t>工作，根据施工合同的约定，现申请支付本期的进度款额为</w:t>
            </w:r>
            <w:r>
              <w:rPr>
                <w:rFonts w:hint="eastAsia" w:ascii="宋体" w:hAnsi="宋体" w:cs="Times New Roman"/>
                <w:color w:val="auto"/>
                <w:highlight w:val="none"/>
                <w:lang w:eastAsia="zh-CN"/>
              </w:rPr>
              <w:t>（</w:t>
            </w:r>
            <w:r>
              <w:rPr>
                <w:rFonts w:hint="eastAsia" w:ascii="宋体" w:hAnsi="宋体" w:eastAsia="宋体" w:cs="Times New Roman"/>
                <w:color w:val="auto"/>
                <w:highlight w:val="none"/>
              </w:rPr>
              <w:t>大写</w:t>
            </w:r>
            <w:r>
              <w:rPr>
                <w:rFonts w:hint="eastAsia" w:ascii="宋体" w:hAnsi="宋体" w:cs="Times New Roman"/>
                <w:color w:val="auto"/>
                <w:highlight w:val="none"/>
                <w:lang w:eastAsia="zh-CN"/>
              </w:rPr>
              <w:t>）</w:t>
            </w:r>
            <w:r>
              <w:rPr>
                <w:rFonts w:hint="default" w:ascii="Times New Roman" w:hAnsi="Times New Roman" w:eastAsia="宋体" w:cs="Times New Roman"/>
                <w:color w:val="auto"/>
                <w:highlight w:val="none"/>
                <w:u w:val="single"/>
              </w:rPr>
              <w:t xml:space="preserve">            </w:t>
            </w:r>
            <w:r>
              <w:rPr>
                <w:rFonts w:hint="eastAsia" w:ascii="宋体" w:hAnsi="宋体" w:eastAsia="宋体" w:cs="Times New Roman"/>
                <w:color w:val="auto"/>
                <w:highlight w:val="none"/>
              </w:rPr>
              <w:t>元，</w:t>
            </w:r>
            <w:r>
              <w:rPr>
                <w:rFonts w:hint="eastAsia" w:ascii="宋体" w:hAnsi="宋体" w:cs="Times New Roman"/>
                <w:color w:val="auto"/>
                <w:highlight w:val="none"/>
                <w:lang w:eastAsia="zh-CN"/>
              </w:rPr>
              <w:t>（</w:t>
            </w:r>
            <w:r>
              <w:rPr>
                <w:rFonts w:hint="eastAsia" w:ascii="宋体" w:hAnsi="宋体" w:eastAsia="宋体" w:cs="Times New Roman"/>
                <w:color w:val="auto"/>
                <w:highlight w:val="none"/>
              </w:rPr>
              <w:t>小写</w:t>
            </w:r>
            <w:r>
              <w:rPr>
                <w:rFonts w:hint="eastAsia" w:ascii="宋体" w:hAnsi="宋体" w:cs="Times New Roman"/>
                <w:color w:val="auto"/>
                <w:highlight w:val="none"/>
                <w:lang w:eastAsia="zh-CN"/>
              </w:rPr>
              <w:t>）</w:t>
            </w:r>
            <w:r>
              <w:rPr>
                <w:rFonts w:hint="default" w:ascii="Times New Roman" w:hAnsi="Times New Roman" w:eastAsia="宋体" w:cs="Times New Roman"/>
                <w:color w:val="auto"/>
                <w:highlight w:val="none"/>
                <w:u w:val="single"/>
              </w:rPr>
              <w:t xml:space="preserve">         </w:t>
            </w:r>
            <w:r>
              <w:rPr>
                <w:rFonts w:hint="eastAsia" w:ascii="宋体" w:hAnsi="宋体" w:eastAsia="宋体" w:cs="Times New Roman"/>
                <w:color w:val="auto"/>
                <w:highlight w:val="none"/>
              </w:rPr>
              <w:t>元，请予核准。</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738"/>
              <w:gridCol w:w="4656"/>
              <w:gridCol w:w="1328"/>
              <w:gridCol w:w="1291"/>
              <w:gridCol w:w="572"/>
            </w:tblGrid>
            <w:tr w14:paraId="0B369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699" w:type="dxa"/>
                  <w:tcBorders>
                    <w:top w:val="single" w:color="auto" w:sz="4" w:space="0"/>
                    <w:left w:val="single" w:color="auto" w:sz="4" w:space="0"/>
                    <w:bottom w:val="single" w:color="auto" w:sz="4" w:space="0"/>
                    <w:right w:val="single" w:color="auto" w:sz="4" w:space="0"/>
                  </w:tcBorders>
                  <w:noWrap w:val="0"/>
                  <w:vAlign w:val="center"/>
                </w:tcPr>
                <w:p w14:paraId="46983AD5">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highlight w:val="none"/>
                    </w:rPr>
                  </w:pPr>
                  <w:r>
                    <w:rPr>
                      <w:rFonts w:hint="eastAsia" w:ascii="宋体" w:hAnsi="宋体" w:eastAsia="宋体" w:cs="Times New Roman"/>
                      <w:color w:val="auto"/>
                      <w:highlight w:val="none"/>
                    </w:rPr>
                    <w:t>序号</w:t>
                  </w:r>
                </w:p>
              </w:tc>
              <w:tc>
                <w:tcPr>
                  <w:tcW w:w="5394" w:type="dxa"/>
                  <w:gridSpan w:val="2"/>
                  <w:tcBorders>
                    <w:top w:val="single" w:color="auto" w:sz="4" w:space="0"/>
                    <w:left w:val="single" w:color="auto" w:sz="4" w:space="0"/>
                    <w:bottom w:val="single" w:color="auto" w:sz="4" w:space="0"/>
                    <w:right w:val="single" w:color="auto" w:sz="4" w:space="0"/>
                  </w:tcBorders>
                  <w:noWrap w:val="0"/>
                  <w:vAlign w:val="center"/>
                </w:tcPr>
                <w:p w14:paraId="5000C52A">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highlight w:val="none"/>
                    </w:rPr>
                  </w:pPr>
                  <w:r>
                    <w:rPr>
                      <w:rFonts w:hint="eastAsia" w:ascii="宋体" w:hAnsi="宋体" w:eastAsia="宋体" w:cs="Times New Roman"/>
                      <w:color w:val="auto"/>
                      <w:highlight w:val="none"/>
                    </w:rPr>
                    <w:t xml:space="preserve">名 </w:t>
                  </w:r>
                  <w:r>
                    <w:rPr>
                      <w:rFonts w:hint="default" w:ascii="Times New Roman" w:hAnsi="Times New Roman" w:eastAsia="宋体" w:cs="Times New Roman"/>
                      <w:color w:val="auto"/>
                      <w:highlight w:val="none"/>
                    </w:rPr>
                    <w:t xml:space="preserve">     </w:t>
                  </w:r>
                  <w:r>
                    <w:rPr>
                      <w:rFonts w:hint="eastAsia" w:ascii="宋体" w:hAnsi="宋体" w:eastAsia="宋体" w:cs="Times New Roman"/>
                      <w:color w:val="auto"/>
                      <w:highlight w:val="none"/>
                    </w:rPr>
                    <w:t>称</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0A20A31D">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 w:val="18"/>
                      <w:szCs w:val="18"/>
                      <w:highlight w:val="none"/>
                    </w:rPr>
                  </w:pPr>
                  <w:r>
                    <w:rPr>
                      <w:rFonts w:hint="eastAsia" w:ascii="宋体" w:hAnsi="宋体" w:eastAsia="宋体" w:cs="Times New Roman"/>
                      <w:color w:val="auto"/>
                      <w:sz w:val="18"/>
                      <w:szCs w:val="18"/>
                      <w:highlight w:val="none"/>
                    </w:rPr>
                    <w:t>申请金额（元）</w:t>
                  </w:r>
                </w:p>
              </w:tc>
              <w:tc>
                <w:tcPr>
                  <w:tcW w:w="1291" w:type="dxa"/>
                  <w:tcBorders>
                    <w:top w:val="single" w:color="auto" w:sz="4" w:space="0"/>
                    <w:left w:val="single" w:color="auto" w:sz="4" w:space="0"/>
                    <w:bottom w:val="single" w:color="auto" w:sz="4" w:space="0"/>
                    <w:right w:val="single" w:color="auto" w:sz="4" w:space="0"/>
                  </w:tcBorders>
                  <w:noWrap w:val="0"/>
                  <w:vAlign w:val="center"/>
                </w:tcPr>
                <w:p w14:paraId="5C33720A">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 w:val="18"/>
                      <w:szCs w:val="18"/>
                      <w:highlight w:val="none"/>
                    </w:rPr>
                  </w:pPr>
                  <w:r>
                    <w:rPr>
                      <w:rFonts w:hint="eastAsia" w:ascii="宋体" w:hAnsi="宋体" w:eastAsia="宋体" w:cs="Times New Roman"/>
                      <w:color w:val="auto"/>
                      <w:sz w:val="18"/>
                      <w:szCs w:val="18"/>
                      <w:highlight w:val="none"/>
                    </w:rPr>
                    <w:t>核定金额（元）</w:t>
                  </w:r>
                </w:p>
              </w:tc>
              <w:tc>
                <w:tcPr>
                  <w:tcW w:w="572" w:type="dxa"/>
                  <w:tcBorders>
                    <w:top w:val="single" w:color="auto" w:sz="4" w:space="0"/>
                    <w:left w:val="single" w:color="auto" w:sz="4" w:space="0"/>
                    <w:bottom w:val="single" w:color="auto" w:sz="4" w:space="0"/>
                    <w:right w:val="single" w:color="auto" w:sz="4" w:space="0"/>
                  </w:tcBorders>
                  <w:noWrap w:val="0"/>
                  <w:vAlign w:val="center"/>
                </w:tcPr>
                <w:p w14:paraId="7D637659">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sz w:val="18"/>
                      <w:szCs w:val="18"/>
                      <w:highlight w:val="none"/>
                    </w:rPr>
                  </w:pPr>
                  <w:r>
                    <w:rPr>
                      <w:rFonts w:hint="eastAsia" w:ascii="宋体" w:hAnsi="宋体" w:eastAsia="宋体" w:cs="Times New Roman"/>
                      <w:color w:val="auto"/>
                      <w:sz w:val="18"/>
                      <w:szCs w:val="18"/>
                      <w:highlight w:val="none"/>
                    </w:rPr>
                    <w:t>备注</w:t>
                  </w:r>
                </w:p>
              </w:tc>
            </w:tr>
            <w:tr w14:paraId="680A5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99" w:type="dxa"/>
                  <w:tcBorders>
                    <w:top w:val="single" w:color="auto" w:sz="4" w:space="0"/>
                    <w:left w:val="single" w:color="auto" w:sz="4" w:space="0"/>
                    <w:bottom w:val="single" w:color="auto" w:sz="4" w:space="0"/>
                    <w:right w:val="single" w:color="auto" w:sz="4" w:space="0"/>
                  </w:tcBorders>
                  <w:noWrap w:val="0"/>
                  <w:vAlign w:val="top"/>
                </w:tcPr>
                <w:p w14:paraId="68C21918">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r>
                    <w:rPr>
                      <w:rFonts w:hint="eastAsia" w:ascii="宋体" w:hAnsi="宋体" w:eastAsia="宋体" w:cs="Times New Roman"/>
                      <w:color w:val="auto"/>
                      <w:highlight w:val="none"/>
                    </w:rPr>
                    <w:t>1</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393724D4">
                  <w:pPr>
                    <w:keepNext w:val="0"/>
                    <w:keepLines w:val="0"/>
                    <w:suppressLineNumbers w:val="0"/>
                    <w:spacing w:before="0" w:beforeAutospacing="0" w:after="0" w:afterAutospacing="0" w:line="280" w:lineRule="exact"/>
                    <w:ind w:left="0" w:right="0"/>
                    <w:rPr>
                      <w:rFonts w:hint="default" w:ascii="宋体" w:hAnsi="宋体" w:eastAsia="宋体" w:cs="Times New Roman"/>
                      <w:color w:val="auto"/>
                      <w:highlight w:val="none"/>
                    </w:rPr>
                  </w:pPr>
                  <w:r>
                    <w:rPr>
                      <w:rFonts w:hint="eastAsia" w:ascii="宋体" w:hAnsi="宋体" w:eastAsia="宋体" w:cs="Times New Roman"/>
                      <w:color w:val="auto"/>
                      <w:highlight w:val="none"/>
                    </w:rPr>
                    <w:t>累计已完成的工程价款（不含本期）</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4E1A4D00">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51F1B314">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571BD63F">
                  <w:pPr>
                    <w:keepNext w:val="0"/>
                    <w:keepLines w:val="0"/>
                    <w:suppressLineNumbers w:val="0"/>
                    <w:spacing w:before="0" w:beforeAutospacing="0" w:after="0" w:afterAutospacing="0" w:line="280" w:lineRule="exact"/>
                    <w:ind w:left="0" w:right="0"/>
                    <w:rPr>
                      <w:rFonts w:hint="default" w:ascii="宋体" w:hAnsi="宋体" w:eastAsia="宋体" w:cs="Times New Roman"/>
                      <w:color w:val="auto"/>
                      <w:highlight w:val="none"/>
                    </w:rPr>
                  </w:pPr>
                </w:p>
              </w:tc>
            </w:tr>
            <w:tr w14:paraId="3B0B4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Borders>
                    <w:top w:val="single" w:color="auto" w:sz="4" w:space="0"/>
                    <w:left w:val="single" w:color="auto" w:sz="4" w:space="0"/>
                    <w:bottom w:val="single" w:color="auto" w:sz="4" w:space="0"/>
                    <w:right w:val="single" w:color="auto" w:sz="4" w:space="0"/>
                  </w:tcBorders>
                  <w:noWrap w:val="0"/>
                  <w:vAlign w:val="top"/>
                </w:tcPr>
                <w:p w14:paraId="10C20716">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r>
                    <w:rPr>
                      <w:rFonts w:hint="eastAsia" w:ascii="宋体" w:hAnsi="宋体" w:eastAsia="宋体" w:cs="Times New Roman"/>
                      <w:color w:val="auto"/>
                      <w:highlight w:val="none"/>
                    </w:rPr>
                    <w:t>2</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387A8E34">
                  <w:pPr>
                    <w:keepNext w:val="0"/>
                    <w:keepLines w:val="0"/>
                    <w:suppressLineNumbers w:val="0"/>
                    <w:spacing w:before="0" w:beforeAutospacing="0" w:after="0" w:afterAutospacing="0" w:line="280" w:lineRule="exact"/>
                    <w:ind w:left="0" w:right="0"/>
                    <w:rPr>
                      <w:rFonts w:hint="eastAsia" w:ascii="宋体" w:hAnsi="宋体" w:eastAsia="宋体" w:cs="Times New Roman"/>
                      <w:color w:val="auto"/>
                      <w:highlight w:val="none"/>
                      <w:lang w:eastAsia="zh-CN"/>
                    </w:rPr>
                  </w:pPr>
                  <w:r>
                    <w:rPr>
                      <w:rFonts w:hint="eastAsia" w:ascii="宋体" w:hAnsi="宋体" w:eastAsia="宋体" w:cs="Times New Roman"/>
                      <w:color w:val="auto"/>
                      <w:highlight w:val="none"/>
                    </w:rPr>
                    <w:t>累计已实际支付的工程价款</w:t>
                  </w:r>
                  <w:r>
                    <w:rPr>
                      <w:rFonts w:hint="eastAsia" w:ascii="宋体" w:hAnsi="宋体" w:cs="Times New Roman"/>
                      <w:color w:val="auto"/>
                      <w:highlight w:val="none"/>
                      <w:lang w:eastAsia="zh-CN"/>
                    </w:rPr>
                    <w:t>（含预付款）</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3D3CC700">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26149A11">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1DF0D75F">
                  <w:pPr>
                    <w:keepNext w:val="0"/>
                    <w:keepLines w:val="0"/>
                    <w:suppressLineNumbers w:val="0"/>
                    <w:spacing w:before="0" w:beforeAutospacing="0" w:after="0" w:afterAutospacing="0" w:line="280" w:lineRule="exact"/>
                    <w:ind w:left="0" w:right="0"/>
                    <w:rPr>
                      <w:rFonts w:hint="default" w:ascii="宋体" w:hAnsi="宋体" w:eastAsia="宋体" w:cs="Times New Roman"/>
                      <w:color w:val="auto"/>
                      <w:highlight w:val="none"/>
                    </w:rPr>
                  </w:pPr>
                </w:p>
              </w:tc>
            </w:tr>
            <w:tr w14:paraId="2AA75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Borders>
                    <w:top w:val="single" w:color="auto" w:sz="4" w:space="0"/>
                    <w:left w:val="single" w:color="auto" w:sz="4" w:space="0"/>
                    <w:bottom w:val="single" w:color="auto" w:sz="4" w:space="0"/>
                    <w:right w:val="single" w:color="auto" w:sz="4" w:space="0"/>
                  </w:tcBorders>
                  <w:noWrap w:val="0"/>
                  <w:vAlign w:val="top"/>
                </w:tcPr>
                <w:p w14:paraId="0A65A026">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r>
                    <w:rPr>
                      <w:rFonts w:hint="eastAsia" w:ascii="宋体" w:hAnsi="宋体" w:eastAsia="宋体" w:cs="Times New Roman"/>
                      <w:color w:val="auto"/>
                      <w:highlight w:val="none"/>
                    </w:rPr>
                    <w:t>2.1</w:t>
                  </w:r>
                </w:p>
              </w:tc>
              <w:tc>
                <w:tcPr>
                  <w:tcW w:w="738" w:type="dxa"/>
                  <w:tcBorders>
                    <w:top w:val="nil"/>
                    <w:left w:val="single" w:color="auto" w:sz="4" w:space="0"/>
                    <w:bottom w:val="single" w:color="auto" w:sz="4" w:space="0"/>
                    <w:right w:val="single" w:color="auto" w:sz="4" w:space="0"/>
                  </w:tcBorders>
                  <w:noWrap w:val="0"/>
                  <w:vAlign w:val="center"/>
                </w:tcPr>
                <w:p w14:paraId="46246D48">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r>
                    <w:rPr>
                      <w:rFonts w:hint="eastAsia" w:ascii="宋体" w:hAnsi="宋体" w:eastAsia="宋体" w:cs="Times New Roman"/>
                      <w:color w:val="auto"/>
                      <w:highlight w:val="none"/>
                    </w:rPr>
                    <w:t>其中</w:t>
                  </w:r>
                </w:p>
              </w:tc>
              <w:tc>
                <w:tcPr>
                  <w:tcW w:w="4656" w:type="dxa"/>
                  <w:tcBorders>
                    <w:top w:val="single" w:color="auto" w:sz="4" w:space="0"/>
                    <w:left w:val="single" w:color="auto" w:sz="4" w:space="0"/>
                    <w:bottom w:val="single" w:color="auto" w:sz="4" w:space="0"/>
                    <w:right w:val="single" w:color="auto" w:sz="4" w:space="0"/>
                  </w:tcBorders>
                  <w:noWrap w:val="0"/>
                  <w:vAlign w:val="top"/>
                </w:tcPr>
                <w:p w14:paraId="3C5754D7">
                  <w:pPr>
                    <w:keepNext w:val="0"/>
                    <w:keepLines w:val="0"/>
                    <w:suppressLineNumbers w:val="0"/>
                    <w:spacing w:before="0" w:beforeAutospacing="0" w:after="0" w:afterAutospacing="0" w:line="280" w:lineRule="exact"/>
                    <w:ind w:left="0" w:right="0"/>
                    <w:rPr>
                      <w:rFonts w:hint="default" w:ascii="宋体" w:hAnsi="宋体" w:eastAsia="宋体" w:cs="Times New Roman"/>
                      <w:color w:val="auto"/>
                      <w:highlight w:val="none"/>
                    </w:rPr>
                  </w:pPr>
                  <w:r>
                    <w:rPr>
                      <w:rFonts w:hint="eastAsia" w:ascii="宋体" w:hAnsi="宋体" w:eastAsia="宋体" w:cs="Times New Roman"/>
                      <w:color w:val="auto"/>
                      <w:highlight w:val="none"/>
                    </w:rPr>
                    <w:t>预付款</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0BF45448">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26524211">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2C4D4D16">
                  <w:pPr>
                    <w:keepNext w:val="0"/>
                    <w:keepLines w:val="0"/>
                    <w:suppressLineNumbers w:val="0"/>
                    <w:spacing w:before="0" w:beforeAutospacing="0" w:after="0" w:afterAutospacing="0" w:line="280" w:lineRule="exact"/>
                    <w:ind w:left="0" w:right="0"/>
                    <w:rPr>
                      <w:rFonts w:hint="default" w:ascii="宋体" w:hAnsi="宋体" w:eastAsia="宋体" w:cs="Times New Roman"/>
                      <w:color w:val="auto"/>
                      <w:highlight w:val="none"/>
                    </w:rPr>
                  </w:pPr>
                </w:p>
              </w:tc>
            </w:tr>
            <w:tr w14:paraId="2A606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Borders>
                    <w:top w:val="single" w:color="auto" w:sz="4" w:space="0"/>
                    <w:left w:val="single" w:color="auto" w:sz="4" w:space="0"/>
                    <w:bottom w:val="single" w:color="auto" w:sz="4" w:space="0"/>
                    <w:right w:val="single" w:color="auto" w:sz="4" w:space="0"/>
                  </w:tcBorders>
                  <w:noWrap w:val="0"/>
                  <w:vAlign w:val="top"/>
                </w:tcPr>
                <w:p w14:paraId="62880FA7">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r>
                    <w:rPr>
                      <w:rFonts w:hint="eastAsia" w:ascii="宋体" w:hAnsi="宋体" w:eastAsia="宋体" w:cs="Times New Roman"/>
                      <w:color w:val="auto"/>
                      <w:highlight w:val="none"/>
                    </w:rPr>
                    <w:t>3</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342A54E4">
                  <w:pPr>
                    <w:keepNext w:val="0"/>
                    <w:keepLines w:val="0"/>
                    <w:suppressLineNumbers w:val="0"/>
                    <w:spacing w:before="0" w:beforeAutospacing="0" w:after="0" w:afterAutospacing="0" w:line="280" w:lineRule="exact"/>
                    <w:ind w:left="0" w:right="0"/>
                    <w:rPr>
                      <w:rFonts w:hint="default" w:ascii="宋体" w:hAnsi="宋体" w:eastAsia="宋体" w:cs="Times New Roman"/>
                      <w:color w:val="auto"/>
                      <w:highlight w:val="none"/>
                    </w:rPr>
                  </w:pPr>
                  <w:r>
                    <w:rPr>
                      <w:rFonts w:hint="eastAsia" w:ascii="宋体" w:hAnsi="宋体" w:eastAsia="宋体" w:cs="Times New Roman"/>
                      <w:color w:val="auto"/>
                      <w:highlight w:val="none"/>
                      <w:lang w:eastAsia="zh-CN"/>
                    </w:rPr>
                    <w:t>本</w:t>
                  </w:r>
                  <w:r>
                    <w:rPr>
                      <w:rFonts w:hint="eastAsia" w:ascii="宋体" w:hAnsi="宋体" w:eastAsia="宋体" w:cs="Times New Roman"/>
                      <w:color w:val="auto"/>
                      <w:highlight w:val="none"/>
                    </w:rPr>
                    <w:t>期完成的工程价款</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56BC3952">
                  <w:pPr>
                    <w:keepNext w:val="0"/>
                    <w:keepLines w:val="0"/>
                    <w:suppressLineNumbers w:val="0"/>
                    <w:spacing w:before="0" w:beforeAutospacing="0" w:after="0" w:afterAutospacing="0" w:line="280" w:lineRule="exact"/>
                    <w:ind w:left="0" w:right="0"/>
                    <w:jc w:val="center"/>
                    <w:rPr>
                      <w:rFonts w:hint="default" w:ascii="宋体" w:hAnsi="宋体" w:eastAsia="宋体" w:cs="Times New Roman"/>
                      <w:b/>
                      <w:bCs/>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06D13CEC">
                  <w:pPr>
                    <w:keepNext w:val="0"/>
                    <w:keepLines w:val="0"/>
                    <w:suppressLineNumbers w:val="0"/>
                    <w:spacing w:before="0" w:beforeAutospacing="0" w:after="0" w:afterAutospacing="0" w:line="280" w:lineRule="exact"/>
                    <w:ind w:left="0" w:right="0"/>
                    <w:jc w:val="center"/>
                    <w:rPr>
                      <w:rFonts w:hint="default" w:ascii="宋体" w:hAnsi="宋体" w:eastAsia="宋体" w:cs="Times New Roman"/>
                      <w:b/>
                      <w:bCs/>
                      <w:color w:val="auto"/>
                      <w:highlight w:val="none"/>
                      <w:lang w:val="en-US" w:eastAsia="zh-CN"/>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74484E0A">
                  <w:pPr>
                    <w:keepNext w:val="0"/>
                    <w:keepLines w:val="0"/>
                    <w:suppressLineNumbers w:val="0"/>
                    <w:spacing w:before="0" w:beforeAutospacing="0" w:after="0" w:afterAutospacing="0" w:line="280" w:lineRule="exact"/>
                    <w:ind w:left="0" w:right="0"/>
                    <w:rPr>
                      <w:rFonts w:hint="default" w:ascii="宋体" w:hAnsi="宋体" w:eastAsia="宋体" w:cs="Times New Roman"/>
                      <w:color w:val="auto"/>
                      <w:highlight w:val="none"/>
                    </w:rPr>
                  </w:pPr>
                </w:p>
              </w:tc>
            </w:tr>
            <w:tr w14:paraId="68F3A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Borders>
                    <w:top w:val="single" w:color="auto" w:sz="4" w:space="0"/>
                    <w:left w:val="single" w:color="auto" w:sz="4" w:space="0"/>
                    <w:bottom w:val="single" w:color="auto" w:sz="4" w:space="0"/>
                    <w:right w:val="single" w:color="auto" w:sz="4" w:space="0"/>
                  </w:tcBorders>
                  <w:noWrap w:val="0"/>
                  <w:vAlign w:val="center"/>
                </w:tcPr>
                <w:p w14:paraId="5023C817">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r>
                    <w:rPr>
                      <w:rFonts w:hint="eastAsia" w:ascii="宋体" w:hAnsi="宋体" w:eastAsia="宋体" w:cs="Times New Roman"/>
                      <w:color w:val="auto"/>
                      <w:highlight w:val="none"/>
                    </w:rPr>
                    <w:t>3.1</w:t>
                  </w:r>
                </w:p>
              </w:tc>
              <w:tc>
                <w:tcPr>
                  <w:tcW w:w="738" w:type="dxa"/>
                  <w:tcBorders>
                    <w:top w:val="nil"/>
                    <w:left w:val="single" w:color="auto" w:sz="4" w:space="0"/>
                    <w:bottom w:val="single" w:color="auto" w:sz="4" w:space="0"/>
                    <w:right w:val="single" w:color="auto" w:sz="4" w:space="0"/>
                  </w:tcBorders>
                  <w:noWrap w:val="0"/>
                  <w:vAlign w:val="center"/>
                </w:tcPr>
                <w:p w14:paraId="244B66DD">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r>
                    <w:rPr>
                      <w:rFonts w:hint="eastAsia" w:ascii="宋体" w:hAnsi="宋体" w:eastAsia="宋体" w:cs="Times New Roman"/>
                      <w:color w:val="auto"/>
                      <w:highlight w:val="none"/>
                    </w:rPr>
                    <w:t>其中</w:t>
                  </w:r>
                </w:p>
              </w:tc>
              <w:tc>
                <w:tcPr>
                  <w:tcW w:w="4656" w:type="dxa"/>
                  <w:tcBorders>
                    <w:top w:val="single" w:color="auto" w:sz="4" w:space="0"/>
                    <w:left w:val="single" w:color="auto" w:sz="4" w:space="0"/>
                    <w:bottom w:val="single" w:color="auto" w:sz="4" w:space="0"/>
                    <w:right w:val="single" w:color="auto" w:sz="4" w:space="0"/>
                  </w:tcBorders>
                  <w:noWrap w:val="0"/>
                  <w:vAlign w:val="top"/>
                </w:tcPr>
                <w:p w14:paraId="55092917">
                  <w:pPr>
                    <w:keepNext w:val="0"/>
                    <w:keepLines w:val="0"/>
                    <w:suppressLineNumbers w:val="0"/>
                    <w:spacing w:before="0" w:beforeAutospacing="0" w:after="0" w:afterAutospacing="0" w:line="280" w:lineRule="exact"/>
                    <w:ind w:left="0" w:right="0"/>
                    <w:rPr>
                      <w:rFonts w:hint="default" w:ascii="宋体" w:hAnsi="宋体" w:eastAsia="宋体" w:cs="Times New Roman"/>
                      <w:color w:val="auto"/>
                      <w:highlight w:val="none"/>
                    </w:rPr>
                  </w:pPr>
                  <w:r>
                    <w:rPr>
                      <w:rFonts w:hint="eastAsia" w:ascii="宋体" w:hAnsi="宋体" w:eastAsia="宋体" w:cs="Times New Roman"/>
                      <w:color w:val="auto"/>
                      <w:highlight w:val="none"/>
                    </w:rPr>
                    <w:t>人工费</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5BBB2FCC">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382F3864">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261478C6">
                  <w:pPr>
                    <w:keepNext w:val="0"/>
                    <w:keepLines w:val="0"/>
                    <w:suppressLineNumbers w:val="0"/>
                    <w:spacing w:before="0" w:beforeAutospacing="0" w:after="0" w:afterAutospacing="0" w:line="280" w:lineRule="exact"/>
                    <w:ind w:left="0" w:right="0"/>
                    <w:rPr>
                      <w:rFonts w:hint="default" w:ascii="宋体" w:hAnsi="宋体" w:eastAsia="宋体" w:cs="Times New Roman"/>
                      <w:color w:val="auto"/>
                      <w:highlight w:val="none"/>
                    </w:rPr>
                  </w:pPr>
                </w:p>
              </w:tc>
            </w:tr>
            <w:tr w14:paraId="2E915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Borders>
                    <w:top w:val="single" w:color="auto" w:sz="4" w:space="0"/>
                    <w:left w:val="single" w:color="auto" w:sz="4" w:space="0"/>
                    <w:bottom w:val="single" w:color="auto" w:sz="4" w:space="0"/>
                    <w:right w:val="single" w:color="auto" w:sz="4" w:space="0"/>
                  </w:tcBorders>
                  <w:noWrap w:val="0"/>
                  <w:vAlign w:val="top"/>
                </w:tcPr>
                <w:p w14:paraId="19B62F6B">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r>
                    <w:rPr>
                      <w:rFonts w:hint="eastAsia" w:ascii="宋体" w:hAnsi="宋体" w:eastAsia="宋体" w:cs="Times New Roman"/>
                      <w:color w:val="auto"/>
                      <w:highlight w:val="none"/>
                    </w:rPr>
                    <w:t>4</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2326964D">
                  <w:pPr>
                    <w:keepNext w:val="0"/>
                    <w:keepLines w:val="0"/>
                    <w:suppressLineNumbers w:val="0"/>
                    <w:spacing w:before="0" w:beforeAutospacing="0" w:after="0" w:afterAutospacing="0" w:line="280" w:lineRule="exact"/>
                    <w:ind w:left="0" w:right="0"/>
                    <w:rPr>
                      <w:rFonts w:hint="default" w:ascii="宋体" w:hAnsi="宋体" w:eastAsia="宋体" w:cs="Times New Roman"/>
                      <w:color w:val="auto"/>
                      <w:highlight w:val="none"/>
                    </w:rPr>
                  </w:pPr>
                  <w:r>
                    <w:rPr>
                      <w:rFonts w:hint="eastAsia" w:ascii="宋体" w:hAnsi="宋体" w:eastAsia="宋体" w:cs="Times New Roman"/>
                      <w:color w:val="auto"/>
                      <w:highlight w:val="none"/>
                      <w:lang w:eastAsia="zh-CN"/>
                    </w:rPr>
                    <w:t>本</w:t>
                  </w:r>
                  <w:r>
                    <w:rPr>
                      <w:rFonts w:hint="eastAsia" w:ascii="宋体" w:hAnsi="宋体" w:eastAsia="宋体" w:cs="Times New Roman"/>
                      <w:color w:val="auto"/>
                      <w:highlight w:val="none"/>
                    </w:rPr>
                    <w:t>期应扣除的工程价款</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3B54C904">
                  <w:pPr>
                    <w:keepNext w:val="0"/>
                    <w:keepLines w:val="0"/>
                    <w:suppressLineNumbers w:val="0"/>
                    <w:spacing w:before="0" w:beforeAutospacing="0" w:after="0" w:afterAutospacing="0" w:line="280" w:lineRule="exact"/>
                    <w:ind w:left="0" w:right="0"/>
                    <w:jc w:val="center"/>
                    <w:rPr>
                      <w:rFonts w:hint="default" w:ascii="宋体" w:hAnsi="宋体" w:eastAsia="宋体" w:cs="Times New Roman"/>
                      <w:b/>
                      <w:bCs/>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16E90387">
                  <w:pPr>
                    <w:keepNext w:val="0"/>
                    <w:keepLines w:val="0"/>
                    <w:suppressLineNumbers w:val="0"/>
                    <w:spacing w:before="0" w:beforeAutospacing="0" w:after="0" w:afterAutospacing="0" w:line="280" w:lineRule="exact"/>
                    <w:ind w:left="0" w:right="0"/>
                    <w:jc w:val="center"/>
                    <w:rPr>
                      <w:rFonts w:hint="default" w:ascii="宋体" w:hAnsi="宋体" w:eastAsia="宋体" w:cs="Times New Roman"/>
                      <w:b/>
                      <w:bCs/>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7B98F16F">
                  <w:pPr>
                    <w:keepNext w:val="0"/>
                    <w:keepLines w:val="0"/>
                    <w:suppressLineNumbers w:val="0"/>
                    <w:spacing w:before="0" w:beforeAutospacing="0" w:after="0" w:afterAutospacing="0" w:line="280" w:lineRule="exact"/>
                    <w:ind w:left="0" w:right="0"/>
                    <w:rPr>
                      <w:rFonts w:hint="default" w:ascii="宋体" w:hAnsi="宋体" w:eastAsia="宋体" w:cs="Times New Roman"/>
                      <w:color w:val="auto"/>
                      <w:highlight w:val="none"/>
                    </w:rPr>
                  </w:pPr>
                </w:p>
              </w:tc>
            </w:tr>
            <w:tr w14:paraId="0BF7A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699" w:type="dxa"/>
                  <w:tcBorders>
                    <w:top w:val="single" w:color="auto" w:sz="4" w:space="0"/>
                    <w:left w:val="single" w:color="auto" w:sz="4" w:space="0"/>
                    <w:bottom w:val="single" w:color="auto" w:sz="4" w:space="0"/>
                    <w:right w:val="single" w:color="auto" w:sz="4" w:space="0"/>
                  </w:tcBorders>
                  <w:noWrap w:val="0"/>
                  <w:vAlign w:val="top"/>
                </w:tcPr>
                <w:p w14:paraId="2C370FD9">
                  <w:pPr>
                    <w:keepNext w:val="0"/>
                    <w:keepLines w:val="0"/>
                    <w:suppressLineNumbers w:val="0"/>
                    <w:spacing w:before="0" w:beforeAutospacing="0" w:after="0" w:afterAutospacing="0" w:line="280" w:lineRule="exact"/>
                    <w:ind w:left="0" w:right="0"/>
                    <w:jc w:val="center"/>
                    <w:rPr>
                      <w:rFonts w:hint="eastAsia" w:ascii="宋体" w:hAnsi="宋体" w:eastAsia="宋体" w:cs="Times New Roman"/>
                      <w:color w:val="auto"/>
                      <w:highlight w:val="none"/>
                      <w:lang w:eastAsia="zh-CN"/>
                    </w:rPr>
                  </w:pPr>
                  <w:r>
                    <w:rPr>
                      <w:rFonts w:hint="eastAsia" w:ascii="宋体" w:hAnsi="宋体" w:eastAsia="宋体" w:cs="Times New Roman"/>
                      <w:color w:val="auto"/>
                      <w:highlight w:val="none"/>
                    </w:rPr>
                    <w:t>4.</w:t>
                  </w:r>
                  <w:r>
                    <w:rPr>
                      <w:rFonts w:hint="eastAsia" w:ascii="宋体" w:hAnsi="宋体" w:eastAsia="宋体" w:cs="Times New Roman"/>
                      <w:color w:val="auto"/>
                      <w:highlight w:val="none"/>
                      <w:lang w:val="en-US" w:eastAsia="zh-CN"/>
                    </w:rPr>
                    <w:t>1</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7BC41EC2">
                  <w:pPr>
                    <w:keepNext w:val="0"/>
                    <w:keepLines w:val="0"/>
                    <w:suppressLineNumbers w:val="0"/>
                    <w:spacing w:before="0" w:beforeAutospacing="0" w:after="0" w:afterAutospacing="0"/>
                    <w:ind w:left="0" w:right="0"/>
                    <w:rPr>
                      <w:rFonts w:hint="default" w:ascii="宋体" w:hAnsi="宋体" w:eastAsia="宋体" w:cs="Times New Roman"/>
                      <w:color w:val="auto"/>
                      <w:highlight w:val="none"/>
                    </w:rPr>
                  </w:pPr>
                  <w:r>
                    <w:rPr>
                      <w:rFonts w:hint="eastAsia" w:ascii="宋体" w:hAnsi="宋体" w:eastAsia="宋体" w:cs="Times New Roman"/>
                      <w:color w:val="auto"/>
                      <w:highlight w:val="none"/>
                    </w:rPr>
                    <w:t>扣除</w:t>
                  </w:r>
                  <w:r>
                    <w:rPr>
                      <w:rFonts w:hint="eastAsia" w:ascii="宋体" w:hAnsi="宋体" w:eastAsia="宋体" w:cs="Times New Roman"/>
                      <w:color w:val="auto"/>
                      <w:highlight w:val="none"/>
                      <w:lang w:eastAsia="zh-CN"/>
                    </w:rPr>
                    <w:t>本</w:t>
                  </w:r>
                  <w:r>
                    <w:rPr>
                      <w:rFonts w:hint="eastAsia" w:ascii="宋体" w:hAnsi="宋体" w:eastAsia="宋体" w:cs="Times New Roman"/>
                      <w:color w:val="auto"/>
                      <w:highlight w:val="none"/>
                    </w:rPr>
                    <w:t>期应抵扣的预付款</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34D0BB4D">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31E639EC">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6F6DB27F">
                  <w:pPr>
                    <w:keepNext w:val="0"/>
                    <w:keepLines w:val="0"/>
                    <w:suppressLineNumbers w:val="0"/>
                    <w:spacing w:before="0" w:beforeAutospacing="0" w:after="0" w:afterAutospacing="0" w:line="280" w:lineRule="exact"/>
                    <w:ind w:left="0" w:right="0"/>
                    <w:rPr>
                      <w:rFonts w:hint="default" w:ascii="宋体" w:hAnsi="宋体" w:eastAsia="宋体" w:cs="Times New Roman"/>
                      <w:color w:val="auto"/>
                      <w:highlight w:val="none"/>
                    </w:rPr>
                  </w:pPr>
                </w:p>
              </w:tc>
            </w:tr>
            <w:tr w14:paraId="68EAD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Borders>
                    <w:top w:val="single" w:color="auto" w:sz="4" w:space="0"/>
                    <w:left w:val="single" w:color="auto" w:sz="4" w:space="0"/>
                    <w:bottom w:val="single" w:color="auto" w:sz="4" w:space="0"/>
                    <w:right w:val="single" w:color="auto" w:sz="4" w:space="0"/>
                  </w:tcBorders>
                  <w:noWrap w:val="0"/>
                  <w:vAlign w:val="top"/>
                </w:tcPr>
                <w:p w14:paraId="6290BF3E">
                  <w:pPr>
                    <w:keepNext w:val="0"/>
                    <w:keepLines w:val="0"/>
                    <w:suppressLineNumbers w:val="0"/>
                    <w:spacing w:before="0" w:beforeAutospacing="0" w:after="0" w:afterAutospacing="0" w:line="280" w:lineRule="exact"/>
                    <w:ind w:left="0" w:right="0"/>
                    <w:jc w:val="center"/>
                    <w:rPr>
                      <w:rFonts w:hint="eastAsia" w:ascii="宋体" w:hAnsi="宋体" w:eastAsia="宋体" w:cs="Times New Roman"/>
                      <w:color w:val="auto"/>
                      <w:highlight w:val="none"/>
                      <w:lang w:eastAsia="zh-CN"/>
                    </w:rPr>
                  </w:pPr>
                  <w:r>
                    <w:rPr>
                      <w:rFonts w:hint="eastAsia" w:ascii="宋体" w:hAnsi="宋体" w:eastAsia="宋体" w:cs="Times New Roman"/>
                      <w:color w:val="auto"/>
                      <w:highlight w:val="none"/>
                    </w:rPr>
                    <w:t>4.</w:t>
                  </w:r>
                  <w:r>
                    <w:rPr>
                      <w:rFonts w:hint="eastAsia" w:ascii="宋体" w:hAnsi="宋体" w:eastAsia="宋体" w:cs="Times New Roman"/>
                      <w:color w:val="auto"/>
                      <w:highlight w:val="none"/>
                      <w:lang w:val="en-US" w:eastAsia="zh-CN"/>
                    </w:rPr>
                    <w:t>2</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0ADC401B">
                  <w:pPr>
                    <w:keepNext w:val="0"/>
                    <w:keepLines w:val="0"/>
                    <w:suppressLineNumbers w:val="0"/>
                    <w:spacing w:before="0" w:beforeAutospacing="0" w:after="0" w:afterAutospacing="0" w:line="280" w:lineRule="exact"/>
                    <w:ind w:left="0" w:right="0"/>
                    <w:rPr>
                      <w:rFonts w:hint="default" w:ascii="宋体" w:hAnsi="宋体" w:eastAsia="宋体" w:cs="Times New Roman"/>
                      <w:color w:val="auto"/>
                      <w:highlight w:val="none"/>
                    </w:rPr>
                  </w:pPr>
                  <w:r>
                    <w:rPr>
                      <w:rFonts w:hint="eastAsia" w:ascii="宋体" w:hAnsi="宋体" w:eastAsia="宋体" w:cs="Times New Roman"/>
                      <w:color w:val="auto"/>
                      <w:highlight w:val="none"/>
                    </w:rPr>
                    <w:t>扣除</w:t>
                  </w:r>
                  <w:r>
                    <w:rPr>
                      <w:rFonts w:hint="eastAsia" w:ascii="宋体" w:hAnsi="宋体" w:eastAsia="宋体" w:cs="Times New Roman"/>
                      <w:color w:val="auto"/>
                      <w:highlight w:val="none"/>
                      <w:lang w:eastAsia="zh-CN"/>
                    </w:rPr>
                    <w:t>本</w:t>
                  </w:r>
                  <w:r>
                    <w:rPr>
                      <w:rFonts w:hint="eastAsia" w:ascii="宋体" w:hAnsi="宋体" w:eastAsia="宋体" w:cs="Times New Roman"/>
                      <w:color w:val="auto"/>
                      <w:highlight w:val="none"/>
                    </w:rPr>
                    <w:t>期应预留的质量保证金（如有）</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370AEAEF">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23C34866">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335455B5">
                  <w:pPr>
                    <w:keepNext w:val="0"/>
                    <w:keepLines w:val="0"/>
                    <w:suppressLineNumbers w:val="0"/>
                    <w:spacing w:before="0" w:beforeAutospacing="0" w:after="0" w:afterAutospacing="0" w:line="280" w:lineRule="exact"/>
                    <w:ind w:left="0" w:right="0"/>
                    <w:rPr>
                      <w:rFonts w:hint="default" w:ascii="宋体" w:hAnsi="宋体" w:eastAsia="宋体" w:cs="Times New Roman"/>
                      <w:color w:val="auto"/>
                      <w:highlight w:val="none"/>
                    </w:rPr>
                  </w:pPr>
                </w:p>
              </w:tc>
            </w:tr>
            <w:tr w14:paraId="33C12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9" w:type="dxa"/>
                  <w:tcBorders>
                    <w:top w:val="single" w:color="auto" w:sz="4" w:space="0"/>
                    <w:left w:val="single" w:color="auto" w:sz="4" w:space="0"/>
                    <w:bottom w:val="single" w:color="auto" w:sz="4" w:space="0"/>
                    <w:right w:val="single" w:color="auto" w:sz="4" w:space="0"/>
                  </w:tcBorders>
                  <w:noWrap w:val="0"/>
                  <w:vAlign w:val="center"/>
                </w:tcPr>
                <w:p w14:paraId="32332EA5">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r>
                    <w:rPr>
                      <w:rFonts w:hint="eastAsia" w:ascii="宋体" w:hAnsi="宋体" w:eastAsia="宋体" w:cs="Times New Roman"/>
                      <w:color w:val="auto"/>
                      <w:highlight w:val="none"/>
                    </w:rPr>
                    <w:t>5</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33C1B089">
                  <w:pPr>
                    <w:keepNext w:val="0"/>
                    <w:keepLines w:val="0"/>
                    <w:suppressLineNumbers w:val="0"/>
                    <w:spacing w:before="0" w:beforeAutospacing="0" w:after="0" w:afterAutospacing="0"/>
                    <w:ind w:left="0" w:right="0"/>
                    <w:rPr>
                      <w:rFonts w:hint="default" w:ascii="宋体" w:hAnsi="宋体" w:eastAsia="宋体" w:cs="Times New Roman"/>
                      <w:color w:val="auto"/>
                      <w:highlight w:val="none"/>
                    </w:rPr>
                  </w:pPr>
                  <w:r>
                    <w:rPr>
                      <w:rFonts w:hint="eastAsia" w:ascii="宋体" w:hAnsi="宋体" w:eastAsia="宋体" w:cs="Times New Roman"/>
                      <w:color w:val="auto"/>
                      <w:highlight w:val="none"/>
                    </w:rPr>
                    <w:t>已签发的进度款支付证书中出现错误需在当期中支付或扣除的工程价款；</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4250246A">
                  <w:pPr>
                    <w:keepNext w:val="0"/>
                    <w:keepLines w:val="0"/>
                    <w:suppressLineNumbers w:val="0"/>
                    <w:spacing w:before="0" w:beforeAutospacing="0" w:after="0" w:afterAutospacing="0" w:line="280" w:lineRule="exact"/>
                    <w:ind w:left="0" w:right="0"/>
                    <w:jc w:val="center"/>
                    <w:rPr>
                      <w:rFonts w:hint="eastAsia" w:ascii="宋体" w:hAnsi="宋体" w:eastAsia="宋体" w:cs="Times New Roman"/>
                      <w:color w:val="auto"/>
                      <w:highlight w:val="none"/>
                      <w:lang w:val="en-US" w:eastAsia="zh-CN"/>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7FF747B2">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0B0840C2">
                  <w:pPr>
                    <w:keepNext w:val="0"/>
                    <w:keepLines w:val="0"/>
                    <w:suppressLineNumbers w:val="0"/>
                    <w:spacing w:before="0" w:beforeAutospacing="0" w:after="0" w:afterAutospacing="0" w:line="280" w:lineRule="exact"/>
                    <w:ind w:left="0" w:right="0"/>
                    <w:rPr>
                      <w:rFonts w:hint="default" w:ascii="宋体" w:hAnsi="宋体" w:eastAsia="宋体" w:cs="Times New Roman"/>
                      <w:color w:val="auto"/>
                      <w:highlight w:val="none"/>
                    </w:rPr>
                  </w:pPr>
                </w:p>
              </w:tc>
            </w:tr>
            <w:tr w14:paraId="20CB7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Borders>
                    <w:top w:val="single" w:color="auto" w:sz="4" w:space="0"/>
                    <w:left w:val="single" w:color="auto" w:sz="4" w:space="0"/>
                    <w:bottom w:val="single" w:color="auto" w:sz="4" w:space="0"/>
                    <w:right w:val="single" w:color="auto" w:sz="4" w:space="0"/>
                  </w:tcBorders>
                  <w:noWrap w:val="0"/>
                  <w:vAlign w:val="center"/>
                </w:tcPr>
                <w:p w14:paraId="18DB3EE5">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r>
                    <w:rPr>
                      <w:rFonts w:hint="eastAsia" w:ascii="宋体" w:hAnsi="宋体" w:eastAsia="宋体" w:cs="Times New Roman"/>
                      <w:color w:val="auto"/>
                      <w:highlight w:val="none"/>
                    </w:rPr>
                    <w:t>6</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68A92DA8">
                  <w:pPr>
                    <w:keepNext w:val="0"/>
                    <w:keepLines w:val="0"/>
                    <w:suppressLineNumbers w:val="0"/>
                    <w:spacing w:before="0" w:beforeAutospacing="0" w:after="0" w:afterAutospacing="0"/>
                    <w:ind w:left="0" w:right="0"/>
                    <w:rPr>
                      <w:rFonts w:hint="default" w:ascii="Times New Roman" w:hAnsi="Times New Roman" w:eastAsia="宋体" w:cs="Times New Roman"/>
                      <w:color w:val="auto"/>
                      <w:highlight w:val="none"/>
                    </w:rPr>
                  </w:pPr>
                  <w:r>
                    <w:rPr>
                      <w:rFonts w:hint="eastAsia" w:ascii="宋体" w:hAnsi="宋体" w:eastAsia="宋体" w:cs="Times New Roman"/>
                      <w:color w:val="auto"/>
                      <w:highlight w:val="none"/>
                      <w:lang w:eastAsia="zh-CN"/>
                    </w:rPr>
                    <w:t>本</w:t>
                  </w:r>
                  <w:r>
                    <w:rPr>
                      <w:rFonts w:hint="eastAsia" w:ascii="宋体" w:hAnsi="宋体" w:eastAsia="宋体" w:cs="Times New Roman"/>
                      <w:color w:val="auto"/>
                      <w:highlight w:val="none"/>
                    </w:rPr>
                    <w:t>期应支付工程价款</w:t>
                  </w:r>
                  <w:r>
                    <w:rPr>
                      <w:rFonts w:hint="eastAsia" w:ascii="宋体" w:hAnsi="宋体" w:eastAsia="宋体" w:cs="Times New Roman"/>
                      <w:strike w:val="0"/>
                      <w:color w:val="auto"/>
                      <w:highlight w:val="none"/>
                    </w:rPr>
                    <w:t>=&lt;3&gt;</w:t>
                  </w:r>
                </w:p>
                <w:p w14:paraId="6D7A9738">
                  <w:pPr>
                    <w:keepNext w:val="0"/>
                    <w:keepLines w:val="0"/>
                    <w:suppressLineNumbers w:val="0"/>
                    <w:spacing w:before="0" w:beforeAutospacing="0" w:after="0" w:afterAutospacing="0" w:line="280" w:lineRule="exact"/>
                    <w:ind w:left="0" w:right="0" w:firstLine="210"/>
                    <w:rPr>
                      <w:rFonts w:hint="default" w:ascii="宋体" w:hAnsi="宋体" w:eastAsia="宋体" w:cs="Times New Roman"/>
                      <w:color w:val="auto"/>
                      <w:highlight w:val="none"/>
                    </w:rPr>
                  </w:pPr>
                  <w:r>
                    <w:rPr>
                      <w:rFonts w:hint="eastAsia" w:ascii="宋体" w:hAnsi="宋体" w:eastAsia="宋体" w:cs="Times New Roman"/>
                      <w:strike w:val="0"/>
                      <w:color w:val="auto"/>
                      <w:highlight w:val="none"/>
                    </w:rPr>
                    <w:t>×支付比例</w:t>
                  </w:r>
                  <w:r>
                    <w:rPr>
                      <w:rFonts w:hint="eastAsia" w:ascii="宋体" w:hAnsi="宋体" w:cs="Times New Roman"/>
                      <w:strike w:val="0"/>
                      <w:color w:val="auto"/>
                      <w:highlight w:val="none"/>
                      <w:lang w:eastAsia="zh-CN"/>
                    </w:rPr>
                    <w:t>－</w:t>
                  </w:r>
                  <w:r>
                    <w:rPr>
                      <w:rFonts w:hint="eastAsia" w:ascii="宋体" w:hAnsi="宋体" w:eastAsia="宋体" w:cs="Times New Roman"/>
                      <w:strike w:val="0"/>
                      <w:color w:val="auto"/>
                      <w:highlight w:val="none"/>
                      <w:lang w:val="en-US" w:eastAsia="zh-CN"/>
                    </w:rPr>
                    <w:t>&lt;4&gt;</w:t>
                  </w:r>
                  <w:r>
                    <w:rPr>
                      <w:rFonts w:hint="eastAsia" w:ascii="宋体" w:hAnsi="宋体" w:eastAsia="宋体" w:cs="Times New Roman"/>
                      <w:strike w:val="0"/>
                      <w:color w:val="auto"/>
                      <w:highlight w:val="none"/>
                    </w:rPr>
                    <w:t>＋&lt;5&gt;</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4FB0D855">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5E49ABE3">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2A5E8A8F">
                  <w:pPr>
                    <w:keepNext w:val="0"/>
                    <w:keepLines w:val="0"/>
                    <w:suppressLineNumbers w:val="0"/>
                    <w:spacing w:before="0" w:beforeAutospacing="0" w:after="0" w:afterAutospacing="0" w:line="280" w:lineRule="exact"/>
                    <w:ind w:left="0" w:right="0"/>
                    <w:rPr>
                      <w:rFonts w:hint="default" w:ascii="宋体" w:hAnsi="宋体" w:eastAsia="宋体" w:cs="Times New Roman"/>
                      <w:color w:val="auto"/>
                      <w:highlight w:val="none"/>
                    </w:rPr>
                  </w:pPr>
                </w:p>
              </w:tc>
            </w:tr>
            <w:tr w14:paraId="47A9C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99" w:type="dxa"/>
                  <w:tcBorders>
                    <w:top w:val="single" w:color="auto" w:sz="4" w:space="0"/>
                    <w:left w:val="single" w:color="auto" w:sz="4" w:space="0"/>
                    <w:bottom w:val="single" w:color="auto" w:sz="4" w:space="0"/>
                    <w:right w:val="single" w:color="auto" w:sz="4" w:space="0"/>
                  </w:tcBorders>
                  <w:noWrap w:val="0"/>
                  <w:vAlign w:val="center"/>
                </w:tcPr>
                <w:p w14:paraId="6494B905">
                  <w:pPr>
                    <w:keepNext w:val="0"/>
                    <w:keepLines w:val="0"/>
                    <w:suppressLineNumbers w:val="0"/>
                    <w:spacing w:before="0" w:beforeAutospacing="0" w:after="0" w:afterAutospacing="0" w:line="280" w:lineRule="exact"/>
                    <w:ind w:left="0" w:right="0"/>
                    <w:jc w:val="center"/>
                    <w:rPr>
                      <w:rFonts w:hint="eastAsia" w:ascii="宋体" w:hAnsi="宋体" w:eastAsia="宋体" w:cs="Times New Roman"/>
                      <w:color w:val="auto"/>
                      <w:highlight w:val="none"/>
                      <w:lang w:eastAsia="zh-CN"/>
                    </w:rPr>
                  </w:pPr>
                  <w:r>
                    <w:rPr>
                      <w:rFonts w:hint="eastAsia" w:ascii="宋体" w:hAnsi="宋体" w:eastAsia="宋体" w:cs="Times New Roman"/>
                      <w:color w:val="auto"/>
                      <w:highlight w:val="none"/>
                      <w:lang w:val="en-US" w:eastAsia="zh-CN"/>
                    </w:rPr>
                    <w:t>6.1</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57E4C7AC">
                  <w:pPr>
                    <w:keepNext w:val="0"/>
                    <w:keepLines w:val="0"/>
                    <w:suppressLineNumbers w:val="0"/>
                    <w:spacing w:before="0" w:beforeAutospacing="0" w:after="0" w:afterAutospacing="0" w:line="280" w:lineRule="exact"/>
                    <w:ind w:left="0" w:right="0"/>
                    <w:rPr>
                      <w:rFonts w:hint="default" w:ascii="宋体" w:hAnsi="宋体" w:eastAsia="宋体" w:cs="Times New Roman"/>
                      <w:color w:val="auto"/>
                      <w:highlight w:val="none"/>
                    </w:rPr>
                  </w:pPr>
                  <w:r>
                    <w:rPr>
                      <w:rFonts w:hint="eastAsia" w:ascii="宋体" w:hAnsi="宋体" w:eastAsia="宋体" w:cs="Times New Roman"/>
                      <w:color w:val="auto"/>
                      <w:highlight w:val="none"/>
                      <w:lang w:val="en-US" w:eastAsia="zh-CN"/>
                    </w:rPr>
                    <w:t>其中：本期应支付</w:t>
                  </w:r>
                  <w:r>
                    <w:rPr>
                      <w:rFonts w:hint="eastAsia" w:ascii="宋体" w:hAnsi="宋体" w:eastAsia="宋体" w:cs="Times New Roman"/>
                      <w:color w:val="auto"/>
                      <w:highlight w:val="none"/>
                    </w:rPr>
                    <w:t>人工费=&lt;3.1&gt;×支付比例</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126132E2">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02891CF3">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56D6FDF1">
                  <w:pPr>
                    <w:keepNext w:val="0"/>
                    <w:keepLines w:val="0"/>
                    <w:suppressLineNumbers w:val="0"/>
                    <w:spacing w:before="0" w:beforeAutospacing="0" w:after="0" w:afterAutospacing="0" w:line="280" w:lineRule="exact"/>
                    <w:ind w:left="0" w:right="0"/>
                    <w:rPr>
                      <w:rFonts w:hint="default" w:ascii="宋体" w:hAnsi="宋体" w:eastAsia="宋体" w:cs="Times New Roman"/>
                      <w:color w:val="auto"/>
                      <w:highlight w:val="none"/>
                    </w:rPr>
                  </w:pPr>
                </w:p>
              </w:tc>
            </w:tr>
            <w:tr w14:paraId="6AFFD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Borders>
                    <w:top w:val="single" w:color="auto" w:sz="4" w:space="0"/>
                    <w:left w:val="single" w:color="auto" w:sz="4" w:space="0"/>
                    <w:bottom w:val="single" w:color="auto" w:sz="4" w:space="0"/>
                    <w:right w:val="single" w:color="auto" w:sz="4" w:space="0"/>
                  </w:tcBorders>
                  <w:noWrap w:val="0"/>
                  <w:vAlign w:val="top"/>
                </w:tcPr>
                <w:p w14:paraId="6E67D8CA">
                  <w:pPr>
                    <w:keepNext w:val="0"/>
                    <w:keepLines w:val="0"/>
                    <w:suppressLineNumbers w:val="0"/>
                    <w:spacing w:before="0" w:beforeAutospacing="0" w:after="0" w:afterAutospacing="0" w:line="280" w:lineRule="exact"/>
                    <w:ind w:left="0" w:right="0"/>
                    <w:jc w:val="center"/>
                    <w:rPr>
                      <w:rFonts w:hint="eastAsia" w:ascii="宋体" w:hAnsi="宋体" w:eastAsia="宋体" w:cs="Times New Roman"/>
                      <w:color w:val="auto"/>
                      <w:highlight w:val="none"/>
                      <w:lang w:eastAsia="zh-CN"/>
                    </w:rPr>
                  </w:pPr>
                  <w:r>
                    <w:rPr>
                      <w:rFonts w:hint="eastAsia" w:ascii="宋体" w:hAnsi="宋体" w:eastAsia="宋体" w:cs="Times New Roman"/>
                      <w:color w:val="auto"/>
                      <w:highlight w:val="none"/>
                      <w:lang w:val="en-US" w:eastAsia="zh-CN"/>
                    </w:rPr>
                    <w:t>7</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7AECF937">
                  <w:pPr>
                    <w:keepNext w:val="0"/>
                    <w:keepLines w:val="0"/>
                    <w:suppressLineNumbers w:val="0"/>
                    <w:spacing w:before="0" w:beforeAutospacing="0" w:after="0" w:afterAutospacing="0" w:line="280" w:lineRule="exact"/>
                    <w:ind w:left="0" w:right="0"/>
                    <w:rPr>
                      <w:rFonts w:hint="default" w:ascii="宋体" w:hAnsi="宋体" w:eastAsia="宋体" w:cs="Times New Roman"/>
                      <w:color w:val="auto"/>
                      <w:highlight w:val="none"/>
                    </w:rPr>
                  </w:pPr>
                  <w:r>
                    <w:rPr>
                      <w:rFonts w:hint="eastAsia" w:ascii="宋体" w:hAnsi="宋体" w:eastAsia="宋体" w:cs="Times New Roman"/>
                      <w:color w:val="auto"/>
                      <w:highlight w:val="none"/>
                    </w:rPr>
                    <w:t>累计已完成的工程价款（含本期）=&lt;1&gt;＋&lt;3&gt;</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5EC07AD2">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16FC70E9">
                  <w:pPr>
                    <w:keepNext w:val="0"/>
                    <w:keepLines w:val="0"/>
                    <w:suppressLineNumbers w:val="0"/>
                    <w:spacing w:before="0" w:beforeAutospacing="0" w:after="0" w:afterAutospacing="0" w:line="280" w:lineRule="exact"/>
                    <w:ind w:left="0" w:right="0"/>
                    <w:jc w:val="center"/>
                    <w:rPr>
                      <w:rFonts w:hint="default" w:ascii="宋体" w:hAnsi="宋体" w:eastAsia="宋体" w:cs="Times New Roman"/>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3ECEEB3D">
                  <w:pPr>
                    <w:keepNext w:val="0"/>
                    <w:keepLines w:val="0"/>
                    <w:suppressLineNumbers w:val="0"/>
                    <w:spacing w:before="0" w:beforeAutospacing="0" w:after="0" w:afterAutospacing="0" w:line="280" w:lineRule="exact"/>
                    <w:ind w:left="0" w:right="0"/>
                    <w:rPr>
                      <w:rFonts w:hint="default" w:ascii="宋体" w:hAnsi="宋体" w:eastAsia="宋体" w:cs="Times New Roman"/>
                      <w:color w:val="auto"/>
                      <w:highlight w:val="none"/>
                    </w:rPr>
                  </w:pPr>
                </w:p>
              </w:tc>
            </w:tr>
          </w:tbl>
          <w:p w14:paraId="05028A28">
            <w:pPr>
              <w:keepNext w:val="0"/>
              <w:keepLines w:val="0"/>
              <w:suppressLineNumbers w:val="0"/>
              <w:wordWrap w:val="0"/>
              <w:spacing w:before="0" w:beforeAutospacing="0" w:after="0" w:afterAutospacing="0" w:line="400" w:lineRule="exact"/>
              <w:ind w:left="0" w:right="420"/>
              <w:rPr>
                <w:rFonts w:hint="default" w:ascii="Times New Roman" w:hAnsi="Times New Roman" w:eastAsia="宋体" w:cs="Times New Roman"/>
                <w:color w:val="auto"/>
                <w:highlight w:val="none"/>
              </w:rPr>
            </w:pPr>
            <w:r>
              <w:rPr>
                <w:rFonts w:hint="eastAsia" w:ascii="宋体" w:hAnsi="宋体" w:eastAsia="宋体" w:cs="Times New Roman"/>
                <w:color w:val="auto"/>
                <w:highlight w:val="none"/>
              </w:rPr>
              <w:t>附：上述</w:t>
            </w:r>
            <w:r>
              <w:rPr>
                <w:rFonts w:hint="eastAsia" w:ascii="Times New Roman" w:hAnsi="Times New Roman" w:eastAsia="宋体" w:cs="Times New Roman"/>
                <w:color w:val="auto"/>
                <w:highlight w:val="none"/>
                <w:lang w:val="en-US" w:eastAsia="zh-CN"/>
              </w:rPr>
              <w:t xml:space="preserve">    </w:t>
            </w:r>
            <w:r>
              <w:rPr>
                <w:rFonts w:hint="eastAsia" w:ascii="宋体" w:hAnsi="宋体" w:eastAsia="宋体" w:cs="Times New Roman"/>
                <w:color w:val="auto"/>
                <w:highlight w:val="none"/>
              </w:rPr>
              <w:t>详见附件清单。</w:t>
            </w:r>
          </w:p>
          <w:p w14:paraId="53449334">
            <w:pPr>
              <w:keepNext w:val="0"/>
              <w:keepLines w:val="0"/>
              <w:suppressLineNumbers w:val="0"/>
              <w:wordWrap w:val="0"/>
              <w:spacing w:before="0" w:beforeAutospacing="0" w:after="0" w:afterAutospacing="0" w:line="400" w:lineRule="exact"/>
              <w:ind w:left="0" w:right="42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 xml:space="preserve">                                            </w:t>
            </w:r>
            <w:r>
              <w:rPr>
                <w:rFonts w:hint="eastAsia" w:ascii="宋体" w:hAnsi="宋体" w:eastAsia="宋体" w:cs="Times New Roman"/>
                <w:color w:val="auto"/>
                <w:highlight w:val="none"/>
              </w:rPr>
              <w:t xml:space="preserve">承包人（章） </w:t>
            </w:r>
            <w:r>
              <w:rPr>
                <w:rFonts w:hint="default" w:ascii="Times New Roman" w:hAnsi="Times New Roman" w:eastAsia="宋体" w:cs="Times New Roman"/>
                <w:color w:val="auto"/>
                <w:highlight w:val="none"/>
              </w:rPr>
              <w:t xml:space="preserve">            </w:t>
            </w:r>
          </w:p>
          <w:p w14:paraId="0C6DFCD3">
            <w:pPr>
              <w:keepNext w:val="0"/>
              <w:keepLines w:val="0"/>
              <w:suppressLineNumbers w:val="0"/>
              <w:spacing w:before="0" w:beforeAutospacing="0" w:after="0" w:afterAutospacing="0" w:line="400" w:lineRule="exact"/>
              <w:ind w:left="0" w:right="420" w:firstLine="435"/>
              <w:rPr>
                <w:rFonts w:hint="default" w:ascii="Times New Roman" w:hAnsi="Times New Roman" w:eastAsia="宋体" w:cs="Times New Roman"/>
                <w:color w:val="auto"/>
                <w:highlight w:val="none"/>
              </w:rPr>
            </w:pPr>
            <w:r>
              <w:rPr>
                <w:rFonts w:hint="eastAsia" w:ascii="宋体" w:hAnsi="宋体" w:eastAsia="宋体" w:cs="Times New Roman"/>
                <w:color w:val="auto"/>
                <w:highlight w:val="none"/>
              </w:rPr>
              <w:t>造价人员</w:t>
            </w:r>
            <w:r>
              <w:rPr>
                <w:rFonts w:hint="default" w:ascii="Times New Roman" w:hAnsi="Times New Roman" w:eastAsia="宋体" w:cs="Times New Roman"/>
                <w:color w:val="auto"/>
                <w:highlight w:val="none"/>
                <w:u w:val="single"/>
              </w:rPr>
              <w:t xml:space="preserve">               </w:t>
            </w:r>
            <w:r>
              <w:rPr>
                <w:rFonts w:hint="eastAsia" w:ascii="宋体" w:hAnsi="宋体" w:eastAsia="宋体" w:cs="Times New Roman"/>
                <w:color w:val="auto"/>
                <w:highlight w:val="none"/>
              </w:rPr>
              <w:t>承包人代表</w:t>
            </w:r>
            <w:r>
              <w:rPr>
                <w:rFonts w:hint="default" w:ascii="Times New Roman" w:hAnsi="Times New Roman" w:eastAsia="宋体" w:cs="Times New Roman"/>
                <w:color w:val="auto"/>
                <w:highlight w:val="none"/>
                <w:u w:val="single"/>
              </w:rPr>
              <w:t xml:space="preserve">               </w:t>
            </w:r>
            <w:r>
              <w:rPr>
                <w:rFonts w:hint="eastAsia" w:ascii="宋体" w:hAnsi="宋体" w:eastAsia="宋体" w:cs="Times New Roman"/>
                <w:color w:val="auto"/>
                <w:highlight w:val="none"/>
              </w:rPr>
              <w:t xml:space="preserve">日 </w:t>
            </w:r>
            <w:r>
              <w:rPr>
                <w:rFonts w:hint="default" w:ascii="Times New Roman" w:hAnsi="Times New Roman" w:eastAsia="宋体" w:cs="Times New Roman"/>
                <w:color w:val="auto"/>
                <w:highlight w:val="none"/>
              </w:rPr>
              <w:t xml:space="preserve">     </w:t>
            </w:r>
            <w:r>
              <w:rPr>
                <w:rFonts w:hint="eastAsia" w:ascii="宋体" w:hAnsi="宋体" w:eastAsia="宋体" w:cs="Times New Roman"/>
                <w:color w:val="auto"/>
                <w:highlight w:val="none"/>
              </w:rPr>
              <w:t>期</w:t>
            </w:r>
            <w:r>
              <w:rPr>
                <w:rFonts w:hint="default" w:ascii="Times New Roman" w:hAnsi="Times New Roman" w:eastAsia="宋体" w:cs="Times New Roman"/>
                <w:color w:val="auto"/>
                <w:highlight w:val="none"/>
                <w:u w:val="single"/>
              </w:rPr>
              <w:t xml:space="preserve">               </w:t>
            </w:r>
          </w:p>
        </w:tc>
      </w:tr>
      <w:tr w14:paraId="080ED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8" w:hRule="atLeast"/>
          <w:jc w:val="center"/>
        </w:trPr>
        <w:tc>
          <w:tcPr>
            <w:tcW w:w="4959" w:type="dxa"/>
            <w:tcBorders>
              <w:top w:val="single" w:color="auto" w:sz="4" w:space="0"/>
              <w:left w:val="single" w:color="auto" w:sz="4" w:space="0"/>
              <w:bottom w:val="single" w:color="auto" w:sz="4" w:space="0"/>
              <w:right w:val="single" w:color="auto" w:sz="4" w:space="0"/>
            </w:tcBorders>
            <w:noWrap w:val="0"/>
            <w:vAlign w:val="top"/>
          </w:tcPr>
          <w:p w14:paraId="29C9F29E">
            <w:pPr>
              <w:keepNext w:val="0"/>
              <w:keepLines w:val="0"/>
              <w:suppressLineNumbers w:val="0"/>
              <w:spacing w:before="0" w:beforeAutospacing="0" w:after="0" w:afterAutospacing="0" w:line="360" w:lineRule="exact"/>
              <w:ind w:left="0" w:right="0"/>
              <w:rPr>
                <w:rFonts w:hint="default" w:ascii="Times New Roman" w:hAnsi="Times New Roman" w:eastAsia="宋体" w:cs="Times New Roman"/>
                <w:color w:val="auto"/>
                <w:highlight w:val="none"/>
              </w:rPr>
            </w:pPr>
            <w:r>
              <w:rPr>
                <w:rFonts w:hint="eastAsia" w:ascii="宋体" w:hAnsi="宋体" w:eastAsia="宋体" w:cs="Times New Roman"/>
                <w:color w:val="auto"/>
                <w:highlight w:val="none"/>
              </w:rPr>
              <w:t>复核意见：</w:t>
            </w:r>
          </w:p>
          <w:p w14:paraId="5809A183">
            <w:pPr>
              <w:keepNext w:val="0"/>
              <w:keepLines w:val="0"/>
              <w:suppressLineNumbers w:val="0"/>
              <w:spacing w:before="0" w:beforeAutospacing="0" w:after="0" w:afterAutospacing="0" w:line="360" w:lineRule="exact"/>
              <w:ind w:left="0" w:right="0" w:firstLine="312"/>
              <w:rPr>
                <w:rFonts w:hint="default" w:ascii="Times New Roman" w:hAnsi="Times New Roman" w:eastAsia="宋体" w:cs="Times New Roman"/>
                <w:color w:val="auto"/>
                <w:highlight w:val="none"/>
              </w:rPr>
            </w:pPr>
            <w:r>
              <w:rPr>
                <w:rFonts w:hint="eastAsia" w:ascii="宋体" w:hAnsi="宋体" w:eastAsia="宋体" w:cs="Times New Roman"/>
                <w:color w:val="auto"/>
                <w:highlight w:val="none"/>
              </w:rPr>
              <w:t>□与实际施工情况不相符，修改意见见附件。</w:t>
            </w:r>
          </w:p>
          <w:p w14:paraId="38F83A04">
            <w:pPr>
              <w:keepNext w:val="0"/>
              <w:keepLines w:val="0"/>
              <w:suppressLineNumbers w:val="0"/>
              <w:spacing w:before="0" w:beforeAutospacing="0" w:after="0" w:afterAutospacing="0" w:line="360" w:lineRule="exact"/>
              <w:ind w:left="0" w:right="0" w:firstLine="312"/>
              <w:rPr>
                <w:rFonts w:hint="default" w:ascii="Times New Roman" w:hAnsi="Times New Roman" w:eastAsia="宋体" w:cs="Times New Roman"/>
                <w:color w:val="auto"/>
                <w:highlight w:val="none"/>
              </w:rPr>
            </w:pPr>
            <w:r>
              <w:rPr>
                <w:rFonts w:hint="eastAsia" w:ascii="宋体" w:hAnsi="宋体" w:eastAsia="宋体" w:cs="Times New Roman"/>
                <w:color w:val="auto"/>
                <w:highlight w:val="none"/>
              </w:rPr>
              <w:t>□与实际施工情况相符，具体金额由造价工程师复核。</w:t>
            </w:r>
          </w:p>
          <w:p w14:paraId="229B6069">
            <w:pPr>
              <w:keepNext w:val="0"/>
              <w:keepLines w:val="0"/>
              <w:suppressLineNumbers w:val="0"/>
              <w:spacing w:before="0" w:beforeAutospacing="0" w:after="0" w:afterAutospacing="0" w:line="360" w:lineRule="exact"/>
              <w:ind w:left="0" w:right="0" w:firstLine="435"/>
              <w:jc w:val="right"/>
              <w:rPr>
                <w:rFonts w:hint="default" w:ascii="Times New Roman" w:hAnsi="Times New Roman" w:eastAsia="宋体" w:cs="Times New Roman"/>
                <w:color w:val="auto"/>
                <w:highlight w:val="none"/>
              </w:rPr>
            </w:pPr>
          </w:p>
          <w:p w14:paraId="333B7AC1">
            <w:pPr>
              <w:keepNext w:val="0"/>
              <w:keepLines w:val="0"/>
              <w:suppressLineNumbers w:val="0"/>
              <w:spacing w:before="0" w:beforeAutospacing="0" w:after="0" w:afterAutospacing="0" w:line="360" w:lineRule="exact"/>
              <w:ind w:left="0" w:right="0"/>
              <w:jc w:val="both"/>
              <w:rPr>
                <w:rFonts w:hint="default" w:ascii="Times New Roman" w:hAnsi="Times New Roman" w:eastAsia="宋体" w:cs="Times New Roman"/>
                <w:color w:val="auto"/>
                <w:highlight w:val="none"/>
                <w:u w:val="single"/>
              </w:rPr>
            </w:pPr>
            <w:r>
              <w:rPr>
                <w:rFonts w:hint="eastAsia" w:ascii="Times New Roman" w:hAnsi="Times New Roman" w:eastAsia="宋体" w:cs="Times New Roman"/>
                <w:color w:val="auto"/>
                <w:highlight w:val="none"/>
                <w:lang w:eastAsia="zh-CN"/>
              </w:rPr>
              <w:t>监理</w:t>
            </w:r>
            <w:r>
              <w:rPr>
                <w:rFonts w:hint="eastAsia" w:ascii="宋体" w:hAnsi="宋体" w:eastAsia="宋体" w:cs="Times New Roman"/>
                <w:color w:val="auto"/>
                <w:highlight w:val="none"/>
              </w:rPr>
              <w:t>工程师</w:t>
            </w:r>
            <w:r>
              <w:rPr>
                <w:rFonts w:hint="default" w:ascii="Times New Roman" w:hAnsi="Times New Roman" w:eastAsia="宋体" w:cs="Times New Roman"/>
                <w:color w:val="auto"/>
                <w:highlight w:val="none"/>
                <w:u w:val="single"/>
              </w:rPr>
              <w:t xml:space="preserve">           </w:t>
            </w:r>
            <w:r>
              <w:rPr>
                <w:rFonts w:hint="default" w:ascii="Times New Roman" w:hAnsi="Times New Roman" w:eastAsia="宋体" w:cs="Times New Roman"/>
                <w:color w:val="auto"/>
                <w:highlight w:val="none"/>
              </w:rPr>
              <w:t xml:space="preserve">        </w:t>
            </w:r>
            <w:r>
              <w:rPr>
                <w:rFonts w:hint="eastAsia" w:ascii="宋体" w:hAnsi="宋体" w:eastAsia="宋体" w:cs="Times New Roman"/>
                <w:color w:val="auto"/>
                <w:highlight w:val="none"/>
              </w:rPr>
              <w:t xml:space="preserve">日 </w:t>
            </w:r>
            <w:r>
              <w:rPr>
                <w:rFonts w:hint="default" w:ascii="Times New Roman" w:hAnsi="Times New Roman" w:eastAsia="宋体" w:cs="Times New Roman"/>
                <w:color w:val="auto"/>
                <w:highlight w:val="none"/>
              </w:rPr>
              <w:t xml:space="preserve">     </w:t>
            </w:r>
            <w:r>
              <w:rPr>
                <w:rFonts w:hint="eastAsia" w:ascii="宋体" w:hAnsi="宋体" w:eastAsia="宋体" w:cs="Times New Roman"/>
                <w:color w:val="auto"/>
                <w:highlight w:val="none"/>
              </w:rPr>
              <w:t>期</w:t>
            </w:r>
            <w:r>
              <w:rPr>
                <w:rFonts w:hint="default" w:ascii="Times New Roman" w:hAnsi="Times New Roman" w:eastAsia="宋体" w:cs="Times New Roman"/>
                <w:color w:val="auto"/>
                <w:highlight w:val="none"/>
                <w:u w:val="single"/>
              </w:rPr>
              <w:t xml:space="preserve">           </w:t>
            </w:r>
          </w:p>
        </w:tc>
        <w:tc>
          <w:tcPr>
            <w:tcW w:w="4552" w:type="dxa"/>
            <w:tcBorders>
              <w:top w:val="single" w:color="auto" w:sz="4" w:space="0"/>
              <w:left w:val="single" w:color="auto" w:sz="4" w:space="0"/>
              <w:bottom w:val="single" w:color="auto" w:sz="4" w:space="0"/>
              <w:right w:val="single" w:color="auto" w:sz="4" w:space="0"/>
            </w:tcBorders>
            <w:noWrap w:val="0"/>
            <w:vAlign w:val="top"/>
          </w:tcPr>
          <w:p w14:paraId="0FACEAF7">
            <w:pPr>
              <w:keepNext w:val="0"/>
              <w:keepLines w:val="0"/>
              <w:suppressLineNumbers w:val="0"/>
              <w:spacing w:before="0" w:beforeAutospacing="0" w:after="0" w:afterAutospacing="0" w:line="360" w:lineRule="exact"/>
              <w:ind w:left="0" w:right="0"/>
              <w:rPr>
                <w:rFonts w:hint="default" w:ascii="Times New Roman" w:hAnsi="Times New Roman" w:eastAsia="宋体" w:cs="Times New Roman"/>
                <w:color w:val="auto"/>
                <w:highlight w:val="none"/>
              </w:rPr>
            </w:pPr>
            <w:r>
              <w:rPr>
                <w:rFonts w:hint="eastAsia" w:ascii="宋体" w:hAnsi="宋体" w:eastAsia="宋体" w:cs="Times New Roman"/>
                <w:color w:val="auto"/>
                <w:highlight w:val="none"/>
              </w:rPr>
              <w:t>复核意见：</w:t>
            </w:r>
          </w:p>
          <w:p w14:paraId="4C061983">
            <w:pPr>
              <w:keepNext w:val="0"/>
              <w:keepLines w:val="0"/>
              <w:suppressLineNumbers w:val="0"/>
              <w:spacing w:before="0" w:beforeAutospacing="0" w:after="0" w:afterAutospacing="0" w:line="360" w:lineRule="exact"/>
              <w:ind w:left="0" w:right="0" w:firstLine="435"/>
              <w:rPr>
                <w:rFonts w:hint="default" w:ascii="Times New Roman" w:hAnsi="Times New Roman" w:eastAsia="宋体" w:cs="Times New Roman"/>
                <w:color w:val="auto"/>
                <w:highlight w:val="none"/>
                <w:u w:val="single"/>
              </w:rPr>
            </w:pPr>
            <w:r>
              <w:rPr>
                <w:rFonts w:hint="eastAsia" w:ascii="宋体" w:hAnsi="宋体" w:eastAsia="宋体" w:cs="Times New Roman"/>
                <w:color w:val="auto"/>
                <w:highlight w:val="none"/>
              </w:rPr>
              <w:t>你方提出的支付申请经复核，本周期已完成工程价款为</w:t>
            </w:r>
            <w:r>
              <w:rPr>
                <w:rFonts w:hint="eastAsia" w:ascii="宋体" w:hAnsi="宋体" w:cs="Times New Roman"/>
                <w:color w:val="auto"/>
                <w:highlight w:val="none"/>
                <w:lang w:eastAsia="zh-CN"/>
              </w:rPr>
              <w:t>（</w:t>
            </w:r>
            <w:r>
              <w:rPr>
                <w:rFonts w:hint="eastAsia" w:ascii="宋体" w:hAnsi="宋体" w:eastAsia="宋体" w:cs="Times New Roman"/>
                <w:color w:val="auto"/>
                <w:highlight w:val="none"/>
              </w:rPr>
              <w:t>大写</w:t>
            </w:r>
            <w:r>
              <w:rPr>
                <w:rFonts w:hint="eastAsia" w:ascii="宋体" w:hAnsi="宋体" w:cs="Times New Roman"/>
                <w:color w:val="auto"/>
                <w:highlight w:val="none"/>
                <w:lang w:eastAsia="zh-CN"/>
              </w:rPr>
              <w:t>）</w:t>
            </w:r>
            <w:r>
              <w:rPr>
                <w:rFonts w:hint="default" w:ascii="Times New Roman" w:hAnsi="Times New Roman" w:eastAsia="宋体" w:cs="Times New Roman"/>
                <w:color w:val="auto"/>
                <w:highlight w:val="none"/>
                <w:u w:val="single"/>
              </w:rPr>
              <w:t xml:space="preserve">                </w:t>
            </w:r>
            <w:r>
              <w:rPr>
                <w:rFonts w:hint="eastAsia" w:ascii="宋体" w:hAnsi="宋体" w:eastAsia="宋体" w:cs="Times New Roman"/>
                <w:color w:val="auto"/>
                <w:highlight w:val="none"/>
              </w:rPr>
              <w:t>元，（小写）</w:t>
            </w:r>
            <w:r>
              <w:rPr>
                <w:rFonts w:hint="default" w:ascii="Times New Roman" w:hAnsi="Times New Roman" w:eastAsia="宋体" w:cs="Times New Roman"/>
                <w:color w:val="auto"/>
                <w:highlight w:val="none"/>
                <w:u w:val="single"/>
              </w:rPr>
              <w:t xml:space="preserve">          </w:t>
            </w:r>
            <w:r>
              <w:rPr>
                <w:rFonts w:hint="default" w:ascii="Times New Roman" w:hAnsi="Times New Roman" w:eastAsia="宋体" w:cs="Times New Roman"/>
                <w:color w:val="auto"/>
                <w:highlight w:val="none"/>
              </w:rPr>
              <w:t xml:space="preserve"> </w:t>
            </w:r>
            <w:r>
              <w:rPr>
                <w:rFonts w:hint="eastAsia" w:ascii="宋体" w:hAnsi="宋体" w:eastAsia="宋体" w:cs="Times New Roman"/>
                <w:color w:val="auto"/>
                <w:highlight w:val="none"/>
              </w:rPr>
              <w:t>元，本期间应支付金额为（大写）</w:t>
            </w:r>
            <w:r>
              <w:rPr>
                <w:rFonts w:hint="default" w:ascii="Times New Roman" w:hAnsi="Times New Roman" w:eastAsia="宋体" w:cs="Times New Roman"/>
                <w:color w:val="auto"/>
                <w:highlight w:val="none"/>
                <w:u w:val="single"/>
              </w:rPr>
              <w:t xml:space="preserve">                 </w:t>
            </w:r>
            <w:r>
              <w:rPr>
                <w:rFonts w:hint="eastAsia" w:ascii="宋体" w:hAnsi="宋体" w:eastAsia="宋体" w:cs="Times New Roman"/>
                <w:color w:val="auto"/>
                <w:highlight w:val="none"/>
              </w:rPr>
              <w:t>元，（小写）</w:t>
            </w:r>
            <w:r>
              <w:rPr>
                <w:rFonts w:hint="default" w:ascii="Times New Roman" w:hAnsi="Times New Roman" w:eastAsia="宋体" w:cs="Times New Roman"/>
                <w:color w:val="auto"/>
                <w:highlight w:val="none"/>
                <w:u w:val="single"/>
              </w:rPr>
              <w:t xml:space="preserve">         </w:t>
            </w:r>
            <w:r>
              <w:rPr>
                <w:rFonts w:hint="eastAsia" w:ascii="宋体" w:hAnsi="宋体" w:eastAsia="宋体" w:cs="Times New Roman"/>
                <w:color w:val="auto"/>
                <w:highlight w:val="none"/>
              </w:rPr>
              <w:t>元。</w:t>
            </w:r>
          </w:p>
          <w:p w14:paraId="69BADB5E">
            <w:pPr>
              <w:keepNext w:val="0"/>
              <w:keepLines w:val="0"/>
              <w:suppressLineNumbers w:val="0"/>
              <w:spacing w:before="0" w:beforeAutospacing="0" w:after="0" w:afterAutospacing="0" w:line="360" w:lineRule="exact"/>
              <w:ind w:left="0" w:right="0"/>
              <w:jc w:val="both"/>
              <w:rPr>
                <w:rFonts w:hint="default" w:ascii="Times New Roman" w:hAnsi="Times New Roman" w:eastAsia="宋体" w:cs="Times New Roman"/>
                <w:color w:val="auto"/>
                <w:highlight w:val="none"/>
                <w:u w:val="single"/>
              </w:rPr>
            </w:pPr>
            <w:r>
              <w:rPr>
                <w:rFonts w:hint="eastAsia" w:ascii="宋体" w:hAnsi="宋体" w:eastAsia="宋体" w:cs="Times New Roman"/>
                <w:color w:val="auto"/>
                <w:highlight w:val="none"/>
              </w:rPr>
              <w:t>造价工程师</w:t>
            </w:r>
            <w:r>
              <w:rPr>
                <w:rFonts w:hint="default" w:ascii="Times New Roman" w:hAnsi="Times New Roman" w:eastAsia="宋体" w:cs="Times New Roman"/>
                <w:color w:val="auto"/>
                <w:highlight w:val="none"/>
                <w:u w:val="single"/>
              </w:rPr>
              <w:t xml:space="preserve">           </w:t>
            </w:r>
            <w:r>
              <w:rPr>
                <w:rFonts w:hint="default" w:ascii="Times New Roman" w:hAnsi="Times New Roman" w:eastAsia="宋体" w:cs="Times New Roman"/>
                <w:color w:val="auto"/>
                <w:highlight w:val="none"/>
              </w:rPr>
              <w:t xml:space="preserve">    </w:t>
            </w:r>
            <w:r>
              <w:rPr>
                <w:rFonts w:hint="eastAsia" w:ascii="宋体" w:hAnsi="宋体" w:eastAsia="宋体" w:cs="Times New Roman"/>
                <w:color w:val="auto"/>
                <w:highlight w:val="none"/>
              </w:rPr>
              <w:t xml:space="preserve">日 </w:t>
            </w:r>
            <w:r>
              <w:rPr>
                <w:rFonts w:hint="default" w:ascii="Times New Roman" w:hAnsi="Times New Roman" w:eastAsia="宋体" w:cs="Times New Roman"/>
                <w:color w:val="auto"/>
                <w:highlight w:val="none"/>
              </w:rPr>
              <w:t xml:space="preserve">     </w:t>
            </w:r>
            <w:r>
              <w:rPr>
                <w:rFonts w:hint="eastAsia" w:ascii="宋体" w:hAnsi="宋体" w:eastAsia="宋体" w:cs="Times New Roman"/>
                <w:color w:val="auto"/>
                <w:highlight w:val="none"/>
              </w:rPr>
              <w:t>期</w:t>
            </w:r>
            <w:r>
              <w:rPr>
                <w:rFonts w:hint="default" w:ascii="Times New Roman" w:hAnsi="Times New Roman" w:eastAsia="宋体" w:cs="Times New Roman"/>
                <w:color w:val="auto"/>
                <w:highlight w:val="none"/>
                <w:u w:val="single"/>
              </w:rPr>
              <w:t xml:space="preserve">           </w:t>
            </w:r>
          </w:p>
        </w:tc>
      </w:tr>
      <w:tr w14:paraId="0F5D7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1" w:hRule="atLeast"/>
          <w:jc w:val="center"/>
        </w:trPr>
        <w:tc>
          <w:tcPr>
            <w:tcW w:w="9511" w:type="dxa"/>
            <w:gridSpan w:val="2"/>
            <w:tcBorders>
              <w:top w:val="single" w:color="auto" w:sz="4" w:space="0"/>
              <w:left w:val="single" w:color="auto" w:sz="4" w:space="0"/>
              <w:bottom w:val="single" w:color="auto" w:sz="4" w:space="0"/>
              <w:right w:val="single" w:color="auto" w:sz="4" w:space="0"/>
            </w:tcBorders>
            <w:noWrap w:val="0"/>
            <w:vAlign w:val="top"/>
          </w:tcPr>
          <w:p w14:paraId="5838C26B">
            <w:pPr>
              <w:keepNext w:val="0"/>
              <w:keepLines w:val="0"/>
              <w:suppressLineNumbers w:val="0"/>
              <w:spacing w:before="0" w:beforeAutospacing="0" w:after="0" w:afterAutospacing="0" w:line="400" w:lineRule="exact"/>
              <w:ind w:left="0" w:right="0"/>
              <w:rPr>
                <w:rFonts w:hint="default" w:ascii="Times New Roman" w:hAnsi="Times New Roman" w:eastAsia="宋体" w:cs="Times New Roman"/>
                <w:color w:val="auto"/>
                <w:highlight w:val="none"/>
              </w:rPr>
            </w:pPr>
            <w:r>
              <w:rPr>
                <w:rFonts w:hint="eastAsia" w:ascii="宋体" w:hAnsi="宋体" w:eastAsia="宋体" w:cs="Times New Roman"/>
                <w:color w:val="auto"/>
                <w:highlight w:val="none"/>
              </w:rPr>
              <w:t>审核意见：</w:t>
            </w:r>
          </w:p>
          <w:p w14:paraId="1293C54A">
            <w:pPr>
              <w:keepNext w:val="0"/>
              <w:keepLines w:val="0"/>
              <w:suppressLineNumbers w:val="0"/>
              <w:spacing w:before="0" w:beforeAutospacing="0" w:after="0" w:afterAutospacing="0" w:line="400" w:lineRule="exact"/>
              <w:ind w:left="0" w:right="0" w:firstLine="435"/>
              <w:rPr>
                <w:rFonts w:hint="default" w:ascii="Times New Roman" w:hAnsi="Times New Roman" w:eastAsia="宋体" w:cs="Times New Roman"/>
                <w:color w:val="auto"/>
                <w:highlight w:val="none"/>
              </w:rPr>
            </w:pPr>
            <w:r>
              <w:rPr>
                <w:rFonts w:hint="eastAsia" w:ascii="宋体" w:hAnsi="宋体" w:eastAsia="宋体" w:cs="Times New Roman"/>
                <w:color w:val="auto"/>
                <w:highlight w:val="none"/>
              </w:rPr>
              <w:t>□不同意。</w:t>
            </w:r>
          </w:p>
          <w:p w14:paraId="04B520F9">
            <w:pPr>
              <w:keepNext w:val="0"/>
              <w:keepLines w:val="0"/>
              <w:suppressLineNumbers w:val="0"/>
              <w:spacing w:before="0" w:beforeAutospacing="0" w:after="0" w:afterAutospacing="0" w:line="400" w:lineRule="exact"/>
              <w:ind w:left="0" w:right="0" w:firstLine="420" w:firstLineChars="200"/>
              <w:rPr>
                <w:rFonts w:hint="default" w:ascii="Times New Roman" w:hAnsi="Times New Roman" w:eastAsia="宋体" w:cs="Times New Roman"/>
                <w:color w:val="auto"/>
                <w:highlight w:val="none"/>
              </w:rPr>
            </w:pPr>
            <w:r>
              <w:rPr>
                <w:rFonts w:hint="eastAsia" w:ascii="宋体" w:hAnsi="宋体" w:eastAsia="宋体" w:cs="Times New Roman"/>
                <w:color w:val="auto"/>
                <w:highlight w:val="none"/>
              </w:rPr>
              <w:t>□同意，支付时间为本表签发后的</w:t>
            </w:r>
            <w:r>
              <w:rPr>
                <w:rFonts w:hint="eastAsia" w:ascii="Times New Roman" w:hAnsi="Times New Roman" w:eastAsia="宋体" w:cs="Times New Roman"/>
                <w:color w:val="auto"/>
                <w:highlight w:val="none"/>
              </w:rPr>
              <w:t>15</w:t>
            </w:r>
            <w:r>
              <w:rPr>
                <w:rFonts w:hint="eastAsia" w:ascii="宋体" w:hAnsi="宋体" w:eastAsia="宋体" w:cs="Times New Roman"/>
                <w:color w:val="auto"/>
                <w:highlight w:val="none"/>
              </w:rPr>
              <w:t>天内。</w:t>
            </w:r>
          </w:p>
          <w:p w14:paraId="50DACC5C">
            <w:pPr>
              <w:keepNext w:val="0"/>
              <w:keepLines w:val="0"/>
              <w:suppressLineNumbers w:val="0"/>
              <w:wordWrap w:val="0"/>
              <w:spacing w:before="0" w:beforeAutospacing="0" w:after="0" w:afterAutospacing="0" w:line="400" w:lineRule="exact"/>
              <w:ind w:left="0" w:right="0" w:firstLine="420" w:firstLineChars="200"/>
              <w:jc w:val="right"/>
              <w:rPr>
                <w:rFonts w:hint="default" w:ascii="Times New Roman" w:hAnsi="Times New Roman" w:eastAsia="宋体" w:cs="Times New Roman"/>
                <w:color w:val="auto"/>
                <w:highlight w:val="none"/>
              </w:rPr>
            </w:pPr>
            <w:r>
              <w:rPr>
                <w:rFonts w:hint="eastAsia" w:ascii="宋体" w:hAnsi="宋体" w:eastAsia="宋体" w:cs="Times New Roman"/>
                <w:color w:val="auto"/>
                <w:highlight w:val="none"/>
              </w:rPr>
              <w:t xml:space="preserve">发包人（章） </w:t>
            </w:r>
            <w:r>
              <w:rPr>
                <w:rFonts w:hint="default" w:ascii="Times New Roman" w:hAnsi="Times New Roman" w:eastAsia="宋体" w:cs="Times New Roman"/>
                <w:color w:val="auto"/>
                <w:highlight w:val="none"/>
              </w:rPr>
              <w:t xml:space="preserve">          </w:t>
            </w:r>
          </w:p>
          <w:p w14:paraId="7C90CB17">
            <w:pPr>
              <w:keepNext w:val="0"/>
              <w:keepLines w:val="0"/>
              <w:suppressLineNumbers w:val="0"/>
              <w:wordWrap w:val="0"/>
              <w:spacing w:before="0" w:beforeAutospacing="0" w:after="0" w:afterAutospacing="0" w:line="400" w:lineRule="exact"/>
              <w:ind w:left="0" w:right="0" w:firstLine="420" w:firstLineChars="200"/>
              <w:jc w:val="right"/>
              <w:rPr>
                <w:rFonts w:hint="default" w:ascii="Times New Roman" w:hAnsi="Times New Roman" w:eastAsia="宋体" w:cs="Times New Roman"/>
                <w:color w:val="auto"/>
                <w:highlight w:val="none"/>
                <w:u w:val="single"/>
              </w:rPr>
            </w:pPr>
            <w:r>
              <w:rPr>
                <w:rFonts w:hint="eastAsia" w:ascii="宋体" w:hAnsi="宋体" w:eastAsia="宋体" w:cs="Times New Roman"/>
                <w:color w:val="auto"/>
                <w:highlight w:val="none"/>
              </w:rPr>
              <w:t>发包人代表</w:t>
            </w:r>
            <w:r>
              <w:rPr>
                <w:rFonts w:hint="default" w:ascii="Times New Roman" w:hAnsi="Times New Roman" w:eastAsia="宋体" w:cs="Times New Roman"/>
                <w:color w:val="auto"/>
                <w:highlight w:val="none"/>
                <w:u w:val="single"/>
              </w:rPr>
              <w:t xml:space="preserve">             </w:t>
            </w:r>
          </w:p>
          <w:p w14:paraId="3C406CA5">
            <w:pPr>
              <w:keepNext w:val="0"/>
              <w:keepLines w:val="0"/>
              <w:suppressLineNumbers w:val="0"/>
              <w:wordWrap w:val="0"/>
              <w:spacing w:before="0" w:beforeAutospacing="0" w:after="0" w:afterAutospacing="0" w:line="400" w:lineRule="exact"/>
              <w:ind w:left="0" w:right="0" w:firstLine="420" w:firstLineChars="200"/>
              <w:jc w:val="right"/>
              <w:rPr>
                <w:rFonts w:hint="default" w:ascii="Times New Roman" w:hAnsi="Times New Roman" w:eastAsia="宋体" w:cs="Times New Roman"/>
                <w:color w:val="auto"/>
                <w:highlight w:val="none"/>
                <w:u w:val="single"/>
              </w:rPr>
            </w:pPr>
            <w:r>
              <w:rPr>
                <w:rFonts w:hint="eastAsia" w:ascii="宋体" w:hAnsi="宋体" w:eastAsia="宋体" w:cs="Times New Roman"/>
                <w:color w:val="auto"/>
                <w:highlight w:val="none"/>
              </w:rPr>
              <w:t xml:space="preserve">日 </w:t>
            </w:r>
            <w:r>
              <w:rPr>
                <w:rFonts w:hint="default" w:ascii="Times New Roman" w:hAnsi="Times New Roman" w:eastAsia="宋体" w:cs="Times New Roman"/>
                <w:color w:val="auto"/>
                <w:highlight w:val="none"/>
              </w:rPr>
              <w:t xml:space="preserve">     </w:t>
            </w:r>
            <w:r>
              <w:rPr>
                <w:rFonts w:hint="eastAsia" w:ascii="宋体" w:hAnsi="宋体" w:eastAsia="宋体" w:cs="Times New Roman"/>
                <w:color w:val="auto"/>
                <w:highlight w:val="none"/>
              </w:rPr>
              <w:t>期</w:t>
            </w:r>
            <w:r>
              <w:rPr>
                <w:rFonts w:hint="default" w:ascii="Times New Roman" w:hAnsi="Times New Roman" w:eastAsia="宋体" w:cs="Times New Roman"/>
                <w:color w:val="auto"/>
                <w:highlight w:val="none"/>
                <w:u w:val="single"/>
              </w:rPr>
              <w:t xml:space="preserve">             </w:t>
            </w:r>
          </w:p>
        </w:tc>
      </w:tr>
    </w:tbl>
    <w:p w14:paraId="25213975">
      <w:pPr>
        <w:spacing w:beforeLines="50"/>
        <w:ind w:firstLine="360" w:firstLineChars="200"/>
        <w:rPr>
          <w:color w:val="auto"/>
          <w:sz w:val="18"/>
          <w:szCs w:val="18"/>
          <w:highlight w:val="none"/>
        </w:rPr>
      </w:pPr>
      <w:r>
        <w:rPr>
          <w:rFonts w:hint="eastAsia" w:ascii="宋体" w:hAnsi="宋体"/>
          <w:color w:val="auto"/>
          <w:sz w:val="18"/>
          <w:szCs w:val="18"/>
          <w:highlight w:val="none"/>
        </w:rPr>
        <w:t>注：</w:t>
      </w:r>
      <w:r>
        <w:rPr>
          <w:rFonts w:hint="eastAsia"/>
          <w:color w:val="auto"/>
          <w:sz w:val="18"/>
          <w:szCs w:val="18"/>
          <w:highlight w:val="none"/>
        </w:rPr>
        <w:t>1.</w:t>
      </w:r>
      <w:r>
        <w:rPr>
          <w:rFonts w:hint="eastAsia" w:ascii="宋体" w:hAnsi="宋体"/>
          <w:color w:val="auto"/>
          <w:sz w:val="18"/>
          <w:szCs w:val="18"/>
          <w:highlight w:val="none"/>
        </w:rPr>
        <w:t>在选择栏中的</w:t>
      </w:r>
      <w:r>
        <w:rPr>
          <w:rFonts w:hint="eastAsia" w:ascii="宋体" w:hAnsi="宋体"/>
          <w:color w:val="auto"/>
          <w:sz w:val="18"/>
          <w:szCs w:val="18"/>
          <w:highlight w:val="none"/>
          <w:lang w:eastAsia="zh-CN"/>
        </w:rPr>
        <w:t>“</w:t>
      </w:r>
      <w:r>
        <w:rPr>
          <w:rFonts w:hint="eastAsia" w:ascii="宋体" w:hAnsi="宋体"/>
          <w:color w:val="auto"/>
          <w:sz w:val="18"/>
          <w:szCs w:val="18"/>
          <w:highlight w:val="none"/>
        </w:rPr>
        <w:t>□</w:t>
      </w:r>
      <w:r>
        <w:rPr>
          <w:rFonts w:hint="eastAsia" w:ascii="宋体" w:hAnsi="宋体"/>
          <w:color w:val="auto"/>
          <w:sz w:val="18"/>
          <w:szCs w:val="18"/>
          <w:highlight w:val="none"/>
          <w:lang w:eastAsia="zh-CN"/>
        </w:rPr>
        <w:t>”</w:t>
      </w:r>
      <w:r>
        <w:rPr>
          <w:rFonts w:hint="eastAsia" w:ascii="宋体" w:hAnsi="宋体"/>
          <w:color w:val="auto"/>
          <w:sz w:val="18"/>
          <w:szCs w:val="18"/>
          <w:highlight w:val="none"/>
        </w:rPr>
        <w:t>内作标识</w:t>
      </w:r>
      <w:r>
        <w:rPr>
          <w:rFonts w:hint="eastAsia" w:ascii="宋体" w:hAnsi="宋体"/>
          <w:color w:val="auto"/>
          <w:sz w:val="18"/>
          <w:szCs w:val="18"/>
          <w:highlight w:val="none"/>
          <w:lang w:eastAsia="zh-CN"/>
        </w:rPr>
        <w:t>“</w:t>
      </w:r>
      <w:r>
        <w:rPr>
          <w:rFonts w:hint="eastAsia" w:ascii="宋体" w:hAnsi="宋体"/>
          <w:color w:val="auto"/>
          <w:sz w:val="18"/>
          <w:szCs w:val="18"/>
          <w:highlight w:val="none"/>
        </w:rPr>
        <w:t>√</w:t>
      </w:r>
      <w:r>
        <w:rPr>
          <w:rFonts w:hint="eastAsia" w:ascii="宋体" w:hAnsi="宋体"/>
          <w:color w:val="auto"/>
          <w:sz w:val="18"/>
          <w:szCs w:val="18"/>
          <w:highlight w:val="none"/>
          <w:lang w:eastAsia="zh-CN"/>
        </w:rPr>
        <w:t>”</w:t>
      </w:r>
      <w:r>
        <w:rPr>
          <w:rFonts w:hint="eastAsia" w:ascii="宋体" w:hAnsi="宋体"/>
          <w:color w:val="auto"/>
          <w:sz w:val="18"/>
          <w:szCs w:val="18"/>
          <w:highlight w:val="none"/>
        </w:rPr>
        <w:t xml:space="preserve">。 </w:t>
      </w:r>
    </w:p>
    <w:p w14:paraId="305325FB">
      <w:pPr>
        <w:spacing w:beforeLines="50"/>
        <w:ind w:firstLine="720" w:firstLineChars="400"/>
        <w:rPr>
          <w:rFonts w:ascii="宋体" w:hAnsi="宋体"/>
          <w:color w:val="auto"/>
          <w:sz w:val="18"/>
          <w:szCs w:val="18"/>
          <w:highlight w:val="none"/>
        </w:rPr>
      </w:pPr>
      <w:r>
        <w:rPr>
          <w:rFonts w:hint="eastAsia"/>
          <w:color w:val="auto"/>
          <w:sz w:val="18"/>
          <w:szCs w:val="18"/>
          <w:highlight w:val="none"/>
        </w:rPr>
        <w:t>2.</w:t>
      </w:r>
      <w:r>
        <w:rPr>
          <w:rFonts w:hint="eastAsia" w:ascii="宋体" w:hAnsi="宋体"/>
          <w:color w:val="auto"/>
          <w:sz w:val="18"/>
          <w:szCs w:val="18"/>
          <w:highlight w:val="none"/>
        </w:rPr>
        <w:t>本表一式四份，由承包人填报，发包人、监理人、造价咨询人、承包人各存一份。</w:t>
      </w:r>
    </w:p>
    <w:p w14:paraId="1B0A5664">
      <w:pPr>
        <w:spacing w:before="120" w:beforeLines="50" w:after="120" w:afterLines="50" w:line="440" w:lineRule="exact"/>
        <w:jc w:val="left"/>
        <w:rPr>
          <w:rFonts w:hint="eastAsia" w:ascii="仿宋_GB2312" w:eastAsia="仿宋_GB2312" w:cs="仿宋_GB2312"/>
          <w:color w:val="auto"/>
          <w:sz w:val="30"/>
          <w:szCs w:val="30"/>
          <w:highlight w:val="none"/>
          <w:lang w:eastAsia="zh-CN"/>
        </w:rPr>
      </w:pPr>
      <w:r>
        <w:rPr>
          <w:rFonts w:hint="eastAsia" w:ascii="仿宋_GB2312" w:eastAsia="仿宋_GB2312" w:cs="仿宋_GB2312"/>
          <w:color w:val="auto"/>
          <w:sz w:val="30"/>
          <w:szCs w:val="30"/>
          <w:highlight w:val="none"/>
        </w:rPr>
        <w:t>附件12</w:t>
      </w:r>
      <w:r>
        <w:rPr>
          <w:rFonts w:hint="eastAsia" w:ascii="仿宋_GB2312" w:eastAsia="仿宋_GB2312" w:cs="仿宋_GB2312"/>
          <w:color w:val="auto"/>
          <w:sz w:val="30"/>
          <w:szCs w:val="30"/>
          <w:highlight w:val="none"/>
          <w:lang w:eastAsia="zh-CN"/>
        </w:rPr>
        <w:t>：竣工（施工过程）结算款支付申请（核准）表</w:t>
      </w:r>
    </w:p>
    <w:p w14:paraId="7209F809">
      <w:pPr>
        <w:wordWrap w:val="0"/>
        <w:jc w:val="center"/>
        <w:outlineLvl w:val="1"/>
        <w:rPr>
          <w:b/>
          <w:color w:val="auto"/>
          <w:sz w:val="36"/>
          <w:szCs w:val="36"/>
          <w:highlight w:val="none"/>
        </w:rPr>
      </w:pPr>
      <w:r>
        <w:rPr>
          <w:rFonts w:hint="default" w:ascii="宋体" w:hAnsi="宋体"/>
          <w:b/>
          <w:color w:val="auto"/>
          <w:sz w:val="30"/>
          <w:szCs w:val="30"/>
          <w:highlight w:val="none"/>
          <w:lang w:val="en"/>
        </w:rPr>
        <w:t>竣工</w:t>
      </w:r>
      <w:r>
        <w:rPr>
          <w:rFonts w:hint="default" w:ascii="宋体" w:hAnsi="宋体"/>
          <w:b/>
          <w:color w:val="auto"/>
          <w:sz w:val="30"/>
          <w:szCs w:val="30"/>
          <w:highlight w:val="none"/>
          <w:lang w:val="en" w:eastAsia="zh-CN"/>
        </w:rPr>
        <w:t>（施工过程）</w:t>
      </w:r>
      <w:r>
        <w:rPr>
          <w:rFonts w:hint="default" w:ascii="宋体" w:hAnsi="宋体"/>
          <w:b/>
          <w:color w:val="auto"/>
          <w:sz w:val="30"/>
          <w:szCs w:val="30"/>
          <w:highlight w:val="none"/>
          <w:lang w:val="en"/>
        </w:rPr>
        <w:t>结算款支付申请（核准）表</w:t>
      </w:r>
    </w:p>
    <w:p w14:paraId="7A31BB09">
      <w:pPr>
        <w:ind w:firstLine="420" w:firstLineChars="200"/>
        <w:rPr>
          <w:color w:val="auto"/>
          <w:sz w:val="24"/>
          <w:szCs w:val="24"/>
          <w:highlight w:val="none"/>
        </w:rPr>
      </w:pPr>
      <w:r>
        <w:rPr>
          <w:rFonts w:hint="eastAsia" w:ascii="宋体" w:hAnsi="宋体"/>
          <w:color w:val="auto"/>
          <w:sz w:val="21"/>
          <w:szCs w:val="21"/>
          <w:highlight w:val="none"/>
        </w:rPr>
        <w:t xml:space="preserve">工程名称：                                    </w:t>
      </w:r>
      <w:r>
        <w:rPr>
          <w:rFonts w:hint="eastAsia" w:ascii="宋体" w:hAnsi="宋体"/>
          <w:color w:val="auto"/>
          <w:sz w:val="21"/>
          <w:szCs w:val="21"/>
          <w:highlight w:val="none"/>
          <w:lang w:val="en-US" w:eastAsia="zh-CN"/>
        </w:rPr>
        <w:t xml:space="preserve">         </w:t>
      </w:r>
      <w:r>
        <w:rPr>
          <w:rFonts w:hint="eastAsia" w:ascii="宋体" w:hAnsi="宋体"/>
          <w:color w:val="auto"/>
          <w:sz w:val="21"/>
          <w:szCs w:val="21"/>
          <w:highlight w:val="none"/>
        </w:rPr>
        <w:t>编号：</w:t>
      </w:r>
    </w:p>
    <w:tbl>
      <w:tblPr>
        <w:tblStyle w:val="53"/>
        <w:tblW w:w="922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49"/>
        <w:gridCol w:w="4280"/>
      </w:tblGrid>
      <w:tr w14:paraId="52C817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98" w:hRule="atLeast"/>
          <w:jc w:val="center"/>
        </w:trPr>
        <w:tc>
          <w:tcPr>
            <w:tcW w:w="9229" w:type="dxa"/>
            <w:gridSpan w:val="2"/>
            <w:noWrap w:val="0"/>
            <w:vAlign w:val="top"/>
          </w:tcPr>
          <w:p w14:paraId="75574DB2">
            <w:pPr>
              <w:pStyle w:val="52"/>
              <w:spacing w:before="234" w:line="220" w:lineRule="auto"/>
              <w:ind w:left="85"/>
              <w:rPr>
                <w:rFonts w:hint="eastAsia" w:eastAsia="宋体"/>
                <w:color w:val="auto"/>
                <w:sz w:val="21"/>
                <w:szCs w:val="21"/>
                <w:highlight w:val="none"/>
                <w:lang w:eastAsia="zh-CN"/>
              </w:rPr>
            </w:pPr>
            <w:r>
              <w:rPr>
                <w:color w:val="auto"/>
                <w:spacing w:val="1"/>
                <w:sz w:val="21"/>
                <w:szCs w:val="21"/>
                <w:highlight w:val="none"/>
              </w:rPr>
              <w:t>致</w:t>
            </w:r>
            <w:r>
              <w:rPr>
                <w:color w:val="auto"/>
                <w:spacing w:val="-26"/>
                <w:sz w:val="21"/>
                <w:szCs w:val="21"/>
                <w:highlight w:val="none"/>
              </w:rPr>
              <w:t xml:space="preserve"> </w:t>
            </w:r>
            <w:r>
              <w:rPr>
                <w:color w:val="auto"/>
                <w:spacing w:val="1"/>
                <w:sz w:val="21"/>
                <w:szCs w:val="21"/>
                <w:highlight w:val="none"/>
              </w:rPr>
              <w:t>：</w:t>
            </w:r>
            <w:r>
              <w:rPr>
                <w:color w:val="auto"/>
                <w:spacing w:val="3"/>
                <w:sz w:val="21"/>
                <w:szCs w:val="21"/>
                <w:highlight w:val="none"/>
                <w:u w:val="single"/>
              </w:rPr>
              <w:t xml:space="preserve">                   </w:t>
            </w:r>
            <w:r>
              <w:rPr>
                <w:rFonts w:hint="eastAsia" w:eastAsia="宋体"/>
                <w:color w:val="auto"/>
                <w:spacing w:val="1"/>
                <w:sz w:val="21"/>
                <w:szCs w:val="21"/>
                <w:highlight w:val="none"/>
                <w:lang w:eastAsia="zh-CN"/>
              </w:rPr>
              <w:t>（</w:t>
            </w:r>
            <w:r>
              <w:rPr>
                <w:color w:val="auto"/>
                <w:spacing w:val="1"/>
                <w:sz w:val="21"/>
                <w:szCs w:val="21"/>
                <w:highlight w:val="none"/>
              </w:rPr>
              <w:t>发包人全称</w:t>
            </w:r>
            <w:r>
              <w:rPr>
                <w:rFonts w:hint="eastAsia" w:eastAsia="宋体"/>
                <w:color w:val="auto"/>
                <w:spacing w:val="1"/>
                <w:sz w:val="21"/>
                <w:szCs w:val="21"/>
                <w:highlight w:val="none"/>
                <w:lang w:eastAsia="zh-CN"/>
              </w:rPr>
              <w:t>）</w:t>
            </w:r>
          </w:p>
          <w:p w14:paraId="2059E908">
            <w:pPr>
              <w:pStyle w:val="52"/>
              <w:spacing w:before="59" w:line="248" w:lineRule="auto"/>
              <w:ind w:left="124" w:firstLine="399"/>
              <w:rPr>
                <w:color w:val="auto"/>
                <w:sz w:val="21"/>
                <w:szCs w:val="21"/>
                <w:highlight w:val="none"/>
              </w:rPr>
            </w:pPr>
            <w:r>
              <w:rPr>
                <w:color w:val="auto"/>
                <w:spacing w:val="-5"/>
                <w:sz w:val="21"/>
                <w:szCs w:val="21"/>
                <w:highlight w:val="none"/>
              </w:rPr>
              <w:t>我方于</w:t>
            </w:r>
            <w:r>
              <w:rPr>
                <w:color w:val="auto"/>
                <w:spacing w:val="11"/>
                <w:sz w:val="21"/>
                <w:szCs w:val="21"/>
                <w:highlight w:val="none"/>
                <w:u w:val="single" w:color="auto"/>
              </w:rPr>
              <w:t xml:space="preserve">      </w:t>
            </w:r>
            <w:r>
              <w:rPr>
                <w:color w:val="auto"/>
                <w:spacing w:val="-5"/>
                <w:sz w:val="21"/>
                <w:szCs w:val="21"/>
                <w:highlight w:val="none"/>
              </w:rPr>
              <w:t>至</w:t>
            </w:r>
            <w:r>
              <w:rPr>
                <w:color w:val="auto"/>
                <w:spacing w:val="-93"/>
                <w:sz w:val="21"/>
                <w:szCs w:val="21"/>
                <w:highlight w:val="none"/>
              </w:rPr>
              <w:t xml:space="preserve"> </w:t>
            </w:r>
            <w:r>
              <w:rPr>
                <w:color w:val="auto"/>
                <w:spacing w:val="16"/>
                <w:sz w:val="21"/>
                <w:szCs w:val="21"/>
                <w:highlight w:val="none"/>
                <w:u w:val="single" w:color="auto"/>
              </w:rPr>
              <w:t xml:space="preserve">     </w:t>
            </w:r>
            <w:r>
              <w:rPr>
                <w:color w:val="auto"/>
                <w:spacing w:val="-101"/>
                <w:sz w:val="21"/>
                <w:szCs w:val="21"/>
                <w:highlight w:val="none"/>
              </w:rPr>
              <w:t xml:space="preserve"> </w:t>
            </w:r>
            <w:r>
              <w:rPr>
                <w:color w:val="auto"/>
                <w:spacing w:val="-5"/>
                <w:sz w:val="21"/>
                <w:szCs w:val="21"/>
                <w:highlight w:val="none"/>
              </w:rPr>
              <w:t>期间已完成合同约定的工作</w:t>
            </w:r>
            <w:r>
              <w:rPr>
                <w:rFonts w:hint="eastAsia" w:eastAsia="宋体"/>
                <w:color w:val="auto"/>
                <w:spacing w:val="-5"/>
                <w:sz w:val="21"/>
                <w:szCs w:val="21"/>
                <w:highlight w:val="none"/>
                <w:lang w:eastAsia="zh-CN"/>
              </w:rPr>
              <w:t>，</w:t>
            </w:r>
            <w:r>
              <w:rPr>
                <w:color w:val="auto"/>
                <w:spacing w:val="-5"/>
                <w:sz w:val="21"/>
                <w:szCs w:val="21"/>
                <w:highlight w:val="none"/>
              </w:rPr>
              <w:t>工程已经完工</w:t>
            </w:r>
            <w:r>
              <w:rPr>
                <w:rFonts w:hint="eastAsia" w:eastAsia="宋体"/>
                <w:color w:val="auto"/>
                <w:spacing w:val="-5"/>
                <w:sz w:val="21"/>
                <w:szCs w:val="21"/>
                <w:highlight w:val="none"/>
                <w:lang w:eastAsia="zh-CN"/>
              </w:rPr>
              <w:t>，</w:t>
            </w:r>
            <w:r>
              <w:rPr>
                <w:color w:val="auto"/>
                <w:spacing w:val="-5"/>
                <w:sz w:val="21"/>
                <w:szCs w:val="21"/>
                <w:highlight w:val="none"/>
              </w:rPr>
              <w:t>根据施工合同的约</w:t>
            </w:r>
            <w:r>
              <w:rPr>
                <w:color w:val="auto"/>
                <w:spacing w:val="-6"/>
                <w:sz w:val="21"/>
                <w:szCs w:val="21"/>
                <w:highlight w:val="none"/>
              </w:rPr>
              <w:t>定</w:t>
            </w:r>
            <w:r>
              <w:rPr>
                <w:rFonts w:hint="eastAsia" w:eastAsia="宋体"/>
                <w:color w:val="auto"/>
                <w:spacing w:val="-6"/>
                <w:sz w:val="21"/>
                <w:szCs w:val="21"/>
                <w:highlight w:val="none"/>
                <w:lang w:eastAsia="zh-CN"/>
              </w:rPr>
              <w:t>，</w:t>
            </w:r>
            <w:r>
              <w:rPr>
                <w:color w:val="auto"/>
                <w:spacing w:val="-6"/>
                <w:sz w:val="21"/>
                <w:szCs w:val="21"/>
                <w:highlight w:val="none"/>
              </w:rPr>
              <w:t>现申</w:t>
            </w:r>
            <w:r>
              <w:rPr>
                <w:color w:val="auto"/>
                <w:sz w:val="21"/>
                <w:szCs w:val="21"/>
                <w:highlight w:val="none"/>
              </w:rPr>
              <w:t xml:space="preserve"> </w:t>
            </w:r>
            <w:r>
              <w:rPr>
                <w:color w:val="auto"/>
                <w:spacing w:val="3"/>
                <w:sz w:val="21"/>
                <w:szCs w:val="21"/>
                <w:highlight w:val="none"/>
              </w:rPr>
              <w:t>请支付竣工结算合同款额为</w:t>
            </w:r>
            <w:r>
              <w:rPr>
                <w:rFonts w:hint="eastAsia" w:eastAsia="宋体"/>
                <w:color w:val="auto"/>
                <w:spacing w:val="3"/>
                <w:sz w:val="21"/>
                <w:szCs w:val="21"/>
                <w:highlight w:val="none"/>
                <w:lang w:eastAsia="zh-CN"/>
              </w:rPr>
              <w:t>（</w:t>
            </w:r>
            <w:r>
              <w:rPr>
                <w:color w:val="auto"/>
                <w:spacing w:val="3"/>
                <w:sz w:val="21"/>
                <w:szCs w:val="21"/>
                <w:highlight w:val="none"/>
              </w:rPr>
              <w:t>大写</w:t>
            </w:r>
            <w:r>
              <w:rPr>
                <w:rFonts w:hint="eastAsia" w:eastAsia="宋体"/>
                <w:color w:val="auto"/>
                <w:spacing w:val="3"/>
                <w:sz w:val="21"/>
                <w:szCs w:val="21"/>
                <w:highlight w:val="none"/>
                <w:lang w:eastAsia="zh-CN"/>
              </w:rPr>
              <w:t>）</w:t>
            </w:r>
            <w:r>
              <w:rPr>
                <w:color w:val="auto"/>
                <w:spacing w:val="6"/>
                <w:sz w:val="21"/>
                <w:szCs w:val="21"/>
                <w:highlight w:val="none"/>
                <w:u w:val="single" w:color="auto"/>
              </w:rPr>
              <w:t xml:space="preserve">                </w:t>
            </w:r>
            <w:r>
              <w:rPr>
                <w:rFonts w:hint="eastAsia" w:eastAsia="宋体"/>
                <w:color w:val="auto"/>
                <w:spacing w:val="3"/>
                <w:sz w:val="21"/>
                <w:szCs w:val="21"/>
                <w:highlight w:val="none"/>
                <w:u w:val="single" w:color="auto"/>
                <w:lang w:eastAsia="zh-CN"/>
              </w:rPr>
              <w:t>（</w:t>
            </w:r>
            <w:r>
              <w:rPr>
                <w:color w:val="auto"/>
                <w:spacing w:val="3"/>
                <w:sz w:val="21"/>
                <w:szCs w:val="21"/>
                <w:highlight w:val="none"/>
                <w:u w:val="single" w:color="auto"/>
              </w:rPr>
              <w:t>小</w:t>
            </w:r>
            <w:r>
              <w:rPr>
                <w:color w:val="auto"/>
                <w:spacing w:val="3"/>
                <w:sz w:val="21"/>
                <w:szCs w:val="21"/>
                <w:highlight w:val="none"/>
              </w:rPr>
              <w:t xml:space="preserve">写  </w:t>
            </w:r>
            <w:r>
              <w:rPr>
                <w:color w:val="auto"/>
                <w:spacing w:val="3"/>
                <w:sz w:val="21"/>
                <w:szCs w:val="21"/>
                <w:highlight w:val="none"/>
                <w:u w:val="single" w:color="auto"/>
              </w:rPr>
              <w:t xml:space="preserve">             </w:t>
            </w:r>
            <w:r>
              <w:rPr>
                <w:rFonts w:hint="eastAsia" w:eastAsia="宋体"/>
                <w:color w:val="auto"/>
                <w:spacing w:val="3"/>
                <w:sz w:val="21"/>
                <w:szCs w:val="21"/>
                <w:highlight w:val="none"/>
                <w:lang w:eastAsia="zh-CN"/>
              </w:rPr>
              <w:t>），</w:t>
            </w:r>
            <w:r>
              <w:rPr>
                <w:color w:val="auto"/>
                <w:spacing w:val="3"/>
                <w:sz w:val="21"/>
                <w:szCs w:val="21"/>
                <w:highlight w:val="none"/>
              </w:rPr>
              <w:t>请予核准。</w:t>
            </w:r>
          </w:p>
          <w:p w14:paraId="5C54E279">
            <w:pPr>
              <w:spacing w:line="21" w:lineRule="exact"/>
              <w:rPr>
                <w:color w:val="auto"/>
                <w:highlight w:val="none"/>
              </w:rPr>
            </w:pPr>
          </w:p>
          <w:tbl>
            <w:tblPr>
              <w:tblStyle w:val="53"/>
              <w:tblW w:w="8710" w:type="dxa"/>
              <w:tblInd w:w="2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5"/>
              <w:gridCol w:w="3396"/>
              <w:gridCol w:w="1588"/>
              <w:gridCol w:w="1558"/>
              <w:gridCol w:w="1593"/>
            </w:tblGrid>
            <w:tr w14:paraId="24A52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75" w:type="dxa"/>
                  <w:noWrap w:val="0"/>
                  <w:vAlign w:val="top"/>
                </w:tcPr>
                <w:p w14:paraId="4B46FBD8">
                  <w:pPr>
                    <w:pStyle w:val="52"/>
                    <w:spacing w:before="73" w:line="221" w:lineRule="auto"/>
                    <w:ind w:left="85"/>
                    <w:rPr>
                      <w:color w:val="auto"/>
                      <w:sz w:val="21"/>
                      <w:szCs w:val="21"/>
                      <w:highlight w:val="none"/>
                    </w:rPr>
                  </w:pPr>
                  <w:r>
                    <w:rPr>
                      <w:color w:val="auto"/>
                      <w:spacing w:val="-2"/>
                      <w:sz w:val="21"/>
                      <w:szCs w:val="21"/>
                      <w:highlight w:val="none"/>
                    </w:rPr>
                    <w:t>序号</w:t>
                  </w:r>
                </w:p>
              </w:tc>
              <w:tc>
                <w:tcPr>
                  <w:tcW w:w="3396" w:type="dxa"/>
                  <w:noWrap w:val="0"/>
                  <w:vAlign w:val="top"/>
                </w:tcPr>
                <w:p w14:paraId="0FAB28F2">
                  <w:pPr>
                    <w:pStyle w:val="52"/>
                    <w:spacing w:before="75" w:line="221" w:lineRule="auto"/>
                    <w:ind w:left="1490"/>
                    <w:rPr>
                      <w:color w:val="auto"/>
                      <w:sz w:val="21"/>
                      <w:szCs w:val="21"/>
                      <w:highlight w:val="none"/>
                    </w:rPr>
                  </w:pPr>
                  <w:r>
                    <w:rPr>
                      <w:color w:val="auto"/>
                      <w:spacing w:val="-3"/>
                      <w:sz w:val="21"/>
                      <w:szCs w:val="21"/>
                      <w:highlight w:val="none"/>
                    </w:rPr>
                    <w:t>名称</w:t>
                  </w:r>
                </w:p>
              </w:tc>
              <w:tc>
                <w:tcPr>
                  <w:tcW w:w="1588" w:type="dxa"/>
                  <w:noWrap w:val="0"/>
                  <w:vAlign w:val="top"/>
                </w:tcPr>
                <w:p w14:paraId="05709BDB">
                  <w:pPr>
                    <w:pStyle w:val="52"/>
                    <w:spacing w:before="72" w:line="219" w:lineRule="auto"/>
                    <w:ind w:left="204"/>
                    <w:jc w:val="center"/>
                    <w:rPr>
                      <w:rFonts w:hint="eastAsia" w:eastAsia="宋体"/>
                      <w:color w:val="auto"/>
                      <w:sz w:val="21"/>
                      <w:szCs w:val="21"/>
                      <w:highlight w:val="none"/>
                      <w:lang w:eastAsia="zh-CN"/>
                    </w:rPr>
                  </w:pPr>
                  <w:r>
                    <w:rPr>
                      <w:color w:val="auto"/>
                      <w:spacing w:val="5"/>
                      <w:sz w:val="21"/>
                      <w:szCs w:val="21"/>
                      <w:highlight w:val="none"/>
                    </w:rPr>
                    <w:t>申请金额</w:t>
                  </w:r>
                  <w:r>
                    <w:rPr>
                      <w:rFonts w:hint="eastAsia" w:eastAsia="宋体"/>
                      <w:color w:val="auto"/>
                      <w:spacing w:val="5"/>
                      <w:sz w:val="21"/>
                      <w:szCs w:val="21"/>
                      <w:highlight w:val="none"/>
                      <w:lang w:eastAsia="zh-CN"/>
                    </w:rPr>
                    <w:t>（</w:t>
                  </w:r>
                  <w:r>
                    <w:rPr>
                      <w:color w:val="auto"/>
                      <w:spacing w:val="5"/>
                      <w:sz w:val="21"/>
                      <w:szCs w:val="21"/>
                      <w:highlight w:val="none"/>
                    </w:rPr>
                    <w:t>元</w:t>
                  </w:r>
                  <w:r>
                    <w:rPr>
                      <w:rFonts w:hint="eastAsia" w:eastAsia="宋体"/>
                      <w:color w:val="auto"/>
                      <w:spacing w:val="5"/>
                      <w:sz w:val="21"/>
                      <w:szCs w:val="21"/>
                      <w:highlight w:val="none"/>
                      <w:lang w:eastAsia="zh-CN"/>
                    </w:rPr>
                    <w:t>）</w:t>
                  </w:r>
                </w:p>
              </w:tc>
              <w:tc>
                <w:tcPr>
                  <w:tcW w:w="1558" w:type="dxa"/>
                  <w:noWrap w:val="0"/>
                  <w:vAlign w:val="top"/>
                </w:tcPr>
                <w:p w14:paraId="1DD99739">
                  <w:pPr>
                    <w:pStyle w:val="52"/>
                    <w:spacing w:before="72" w:line="219" w:lineRule="auto"/>
                    <w:ind w:left="205"/>
                    <w:jc w:val="center"/>
                    <w:rPr>
                      <w:rFonts w:hint="eastAsia" w:eastAsia="宋体"/>
                      <w:color w:val="auto"/>
                      <w:sz w:val="21"/>
                      <w:szCs w:val="21"/>
                      <w:highlight w:val="none"/>
                      <w:lang w:eastAsia="zh-CN"/>
                    </w:rPr>
                  </w:pPr>
                  <w:r>
                    <w:rPr>
                      <w:color w:val="auto"/>
                      <w:spacing w:val="5"/>
                      <w:sz w:val="21"/>
                      <w:szCs w:val="21"/>
                      <w:highlight w:val="none"/>
                    </w:rPr>
                    <w:t>复核金额</w:t>
                  </w:r>
                  <w:r>
                    <w:rPr>
                      <w:rFonts w:hint="eastAsia" w:eastAsia="宋体"/>
                      <w:color w:val="auto"/>
                      <w:spacing w:val="5"/>
                      <w:sz w:val="21"/>
                      <w:szCs w:val="21"/>
                      <w:highlight w:val="none"/>
                      <w:lang w:eastAsia="zh-CN"/>
                    </w:rPr>
                    <w:t>（</w:t>
                  </w:r>
                  <w:r>
                    <w:rPr>
                      <w:color w:val="auto"/>
                      <w:spacing w:val="5"/>
                      <w:sz w:val="21"/>
                      <w:szCs w:val="21"/>
                      <w:highlight w:val="none"/>
                    </w:rPr>
                    <w:t>元</w:t>
                  </w:r>
                  <w:r>
                    <w:rPr>
                      <w:rFonts w:hint="eastAsia" w:eastAsia="宋体"/>
                      <w:color w:val="auto"/>
                      <w:spacing w:val="5"/>
                      <w:sz w:val="21"/>
                      <w:szCs w:val="21"/>
                      <w:highlight w:val="none"/>
                      <w:lang w:eastAsia="zh-CN"/>
                    </w:rPr>
                    <w:t>）</w:t>
                  </w:r>
                </w:p>
              </w:tc>
              <w:tc>
                <w:tcPr>
                  <w:tcW w:w="1593" w:type="dxa"/>
                  <w:noWrap w:val="0"/>
                  <w:vAlign w:val="top"/>
                </w:tcPr>
                <w:p w14:paraId="3BF1F51C">
                  <w:pPr>
                    <w:pStyle w:val="52"/>
                    <w:spacing w:before="73" w:line="221" w:lineRule="auto"/>
                    <w:ind w:left="628"/>
                    <w:rPr>
                      <w:color w:val="auto"/>
                      <w:sz w:val="21"/>
                      <w:szCs w:val="21"/>
                      <w:highlight w:val="none"/>
                    </w:rPr>
                  </w:pPr>
                  <w:r>
                    <w:rPr>
                      <w:color w:val="auto"/>
                      <w:spacing w:val="-3"/>
                      <w:sz w:val="21"/>
                      <w:szCs w:val="21"/>
                      <w:highlight w:val="none"/>
                    </w:rPr>
                    <w:t>备注</w:t>
                  </w:r>
                </w:p>
              </w:tc>
            </w:tr>
            <w:tr w14:paraId="6F9DC8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575" w:type="dxa"/>
                  <w:noWrap w:val="0"/>
                  <w:vAlign w:val="top"/>
                </w:tcPr>
                <w:p w14:paraId="2D142113">
                  <w:pPr>
                    <w:pStyle w:val="52"/>
                    <w:spacing w:before="117" w:line="184" w:lineRule="auto"/>
                    <w:ind w:left="225"/>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1</w:t>
                  </w:r>
                </w:p>
              </w:tc>
              <w:tc>
                <w:tcPr>
                  <w:tcW w:w="3396" w:type="dxa"/>
                  <w:noWrap w:val="0"/>
                  <w:vAlign w:val="top"/>
                </w:tcPr>
                <w:p w14:paraId="503816BF">
                  <w:pPr>
                    <w:pStyle w:val="52"/>
                    <w:spacing w:before="68" w:line="218" w:lineRule="auto"/>
                    <w:ind w:left="0"/>
                    <w:rPr>
                      <w:color w:val="auto"/>
                      <w:sz w:val="21"/>
                      <w:szCs w:val="21"/>
                      <w:highlight w:val="none"/>
                    </w:rPr>
                  </w:pPr>
                  <w:r>
                    <w:rPr>
                      <w:color w:val="auto"/>
                      <w:spacing w:val="-1"/>
                      <w:sz w:val="21"/>
                      <w:szCs w:val="21"/>
                      <w:highlight w:val="none"/>
                    </w:rPr>
                    <w:t>工程竣工</w:t>
                  </w:r>
                  <w:r>
                    <w:rPr>
                      <w:rFonts w:hint="eastAsia" w:eastAsia="宋体"/>
                      <w:color w:val="auto"/>
                      <w:spacing w:val="-1"/>
                      <w:sz w:val="21"/>
                      <w:szCs w:val="21"/>
                      <w:highlight w:val="none"/>
                      <w:lang w:eastAsia="zh-CN"/>
                    </w:rPr>
                    <w:t>（施工过程）</w:t>
                  </w:r>
                  <w:r>
                    <w:rPr>
                      <w:color w:val="auto"/>
                      <w:spacing w:val="-1"/>
                      <w:sz w:val="21"/>
                      <w:szCs w:val="21"/>
                      <w:highlight w:val="none"/>
                    </w:rPr>
                    <w:t>结算价款总额</w:t>
                  </w:r>
                </w:p>
              </w:tc>
              <w:tc>
                <w:tcPr>
                  <w:tcW w:w="1588" w:type="dxa"/>
                  <w:noWrap w:val="0"/>
                  <w:vAlign w:val="top"/>
                </w:tcPr>
                <w:p w14:paraId="3D8A1169">
                  <w:pPr>
                    <w:rPr>
                      <w:rFonts w:ascii="Arial"/>
                      <w:color w:val="auto"/>
                      <w:sz w:val="21"/>
                      <w:highlight w:val="none"/>
                    </w:rPr>
                  </w:pPr>
                </w:p>
              </w:tc>
              <w:tc>
                <w:tcPr>
                  <w:tcW w:w="1558" w:type="dxa"/>
                  <w:noWrap w:val="0"/>
                  <w:vAlign w:val="top"/>
                </w:tcPr>
                <w:p w14:paraId="7388CB51">
                  <w:pPr>
                    <w:rPr>
                      <w:rFonts w:ascii="Arial"/>
                      <w:color w:val="auto"/>
                      <w:sz w:val="21"/>
                      <w:highlight w:val="none"/>
                    </w:rPr>
                  </w:pPr>
                </w:p>
              </w:tc>
              <w:tc>
                <w:tcPr>
                  <w:tcW w:w="1593" w:type="dxa"/>
                  <w:noWrap w:val="0"/>
                  <w:vAlign w:val="top"/>
                </w:tcPr>
                <w:p w14:paraId="092EF0A5">
                  <w:pPr>
                    <w:rPr>
                      <w:rFonts w:ascii="Arial"/>
                      <w:color w:val="auto"/>
                      <w:sz w:val="21"/>
                      <w:highlight w:val="none"/>
                    </w:rPr>
                  </w:pPr>
                </w:p>
              </w:tc>
            </w:tr>
            <w:tr w14:paraId="3EEF53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575" w:type="dxa"/>
                  <w:noWrap w:val="0"/>
                  <w:vAlign w:val="top"/>
                </w:tcPr>
                <w:p w14:paraId="010A9059">
                  <w:pPr>
                    <w:pStyle w:val="52"/>
                    <w:spacing w:before="130" w:line="183" w:lineRule="auto"/>
                    <w:ind w:left="225"/>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2</w:t>
                  </w:r>
                </w:p>
              </w:tc>
              <w:tc>
                <w:tcPr>
                  <w:tcW w:w="3396" w:type="dxa"/>
                  <w:noWrap w:val="0"/>
                  <w:vAlign w:val="top"/>
                </w:tcPr>
                <w:p w14:paraId="4A32B72C">
                  <w:pPr>
                    <w:pStyle w:val="52"/>
                    <w:spacing w:before="80" w:line="218" w:lineRule="auto"/>
                    <w:ind w:left="0"/>
                    <w:rPr>
                      <w:color w:val="auto"/>
                      <w:sz w:val="21"/>
                      <w:szCs w:val="21"/>
                      <w:highlight w:val="none"/>
                    </w:rPr>
                  </w:pPr>
                  <w:r>
                    <w:rPr>
                      <w:color w:val="auto"/>
                      <w:sz w:val="21"/>
                      <w:szCs w:val="21"/>
                      <w:highlight w:val="none"/>
                    </w:rPr>
                    <w:t>累计已实际支付的价款</w:t>
                  </w:r>
                </w:p>
              </w:tc>
              <w:tc>
                <w:tcPr>
                  <w:tcW w:w="1588" w:type="dxa"/>
                  <w:noWrap w:val="0"/>
                  <w:vAlign w:val="top"/>
                </w:tcPr>
                <w:p w14:paraId="102A70E2">
                  <w:pPr>
                    <w:rPr>
                      <w:rFonts w:ascii="Arial"/>
                      <w:color w:val="auto"/>
                      <w:sz w:val="21"/>
                      <w:highlight w:val="none"/>
                    </w:rPr>
                  </w:pPr>
                </w:p>
              </w:tc>
              <w:tc>
                <w:tcPr>
                  <w:tcW w:w="1558" w:type="dxa"/>
                  <w:noWrap w:val="0"/>
                  <w:vAlign w:val="top"/>
                </w:tcPr>
                <w:p w14:paraId="6EFA304C">
                  <w:pPr>
                    <w:rPr>
                      <w:rFonts w:ascii="Arial"/>
                      <w:color w:val="auto"/>
                      <w:sz w:val="21"/>
                      <w:highlight w:val="none"/>
                    </w:rPr>
                  </w:pPr>
                </w:p>
              </w:tc>
              <w:tc>
                <w:tcPr>
                  <w:tcW w:w="1593" w:type="dxa"/>
                  <w:noWrap w:val="0"/>
                  <w:vAlign w:val="top"/>
                </w:tcPr>
                <w:p w14:paraId="2DE9B255">
                  <w:pPr>
                    <w:rPr>
                      <w:rFonts w:ascii="Arial"/>
                      <w:color w:val="auto"/>
                      <w:sz w:val="21"/>
                      <w:highlight w:val="none"/>
                    </w:rPr>
                  </w:pPr>
                </w:p>
              </w:tc>
            </w:tr>
            <w:tr w14:paraId="5375B4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575" w:type="dxa"/>
                  <w:noWrap w:val="0"/>
                  <w:vAlign w:val="top"/>
                </w:tcPr>
                <w:p w14:paraId="283287D1">
                  <w:pPr>
                    <w:pStyle w:val="52"/>
                    <w:spacing w:before="123" w:line="183" w:lineRule="auto"/>
                    <w:ind w:left="225"/>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3</w:t>
                  </w:r>
                </w:p>
              </w:tc>
              <w:tc>
                <w:tcPr>
                  <w:tcW w:w="3396" w:type="dxa"/>
                  <w:noWrap w:val="0"/>
                  <w:vAlign w:val="top"/>
                </w:tcPr>
                <w:p w14:paraId="7F3B9FEA">
                  <w:pPr>
                    <w:pStyle w:val="52"/>
                    <w:spacing w:before="75" w:line="220" w:lineRule="auto"/>
                    <w:ind w:left="0"/>
                    <w:rPr>
                      <w:color w:val="auto"/>
                      <w:sz w:val="21"/>
                      <w:szCs w:val="21"/>
                      <w:highlight w:val="none"/>
                    </w:rPr>
                  </w:pPr>
                  <w:r>
                    <w:rPr>
                      <w:color w:val="auto"/>
                      <w:spacing w:val="-1"/>
                      <w:sz w:val="21"/>
                      <w:szCs w:val="21"/>
                      <w:highlight w:val="none"/>
                    </w:rPr>
                    <w:t>应预留的质量保证金</w:t>
                  </w:r>
                </w:p>
              </w:tc>
              <w:tc>
                <w:tcPr>
                  <w:tcW w:w="1588" w:type="dxa"/>
                  <w:noWrap w:val="0"/>
                  <w:vAlign w:val="top"/>
                </w:tcPr>
                <w:p w14:paraId="4193229D">
                  <w:pPr>
                    <w:rPr>
                      <w:rFonts w:ascii="Arial"/>
                      <w:color w:val="auto"/>
                      <w:sz w:val="21"/>
                      <w:highlight w:val="none"/>
                    </w:rPr>
                  </w:pPr>
                </w:p>
              </w:tc>
              <w:tc>
                <w:tcPr>
                  <w:tcW w:w="1558" w:type="dxa"/>
                  <w:noWrap w:val="0"/>
                  <w:vAlign w:val="top"/>
                </w:tcPr>
                <w:p w14:paraId="661AE636">
                  <w:pPr>
                    <w:rPr>
                      <w:rFonts w:ascii="Arial"/>
                      <w:color w:val="auto"/>
                      <w:sz w:val="21"/>
                      <w:highlight w:val="none"/>
                    </w:rPr>
                  </w:pPr>
                </w:p>
              </w:tc>
              <w:tc>
                <w:tcPr>
                  <w:tcW w:w="1593" w:type="dxa"/>
                  <w:noWrap w:val="0"/>
                  <w:vAlign w:val="top"/>
                </w:tcPr>
                <w:p w14:paraId="4ED6E251">
                  <w:pPr>
                    <w:rPr>
                      <w:rFonts w:ascii="Arial"/>
                      <w:color w:val="auto"/>
                      <w:sz w:val="21"/>
                      <w:highlight w:val="none"/>
                    </w:rPr>
                  </w:pPr>
                </w:p>
              </w:tc>
            </w:tr>
            <w:tr w14:paraId="2057A8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75" w:type="dxa"/>
                  <w:noWrap w:val="0"/>
                  <w:vAlign w:val="top"/>
                </w:tcPr>
                <w:p w14:paraId="5F3DD539">
                  <w:pPr>
                    <w:pStyle w:val="52"/>
                    <w:spacing w:before="125" w:line="182" w:lineRule="auto"/>
                    <w:ind w:left="225"/>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4</w:t>
                  </w:r>
                </w:p>
              </w:tc>
              <w:tc>
                <w:tcPr>
                  <w:tcW w:w="3396" w:type="dxa"/>
                  <w:noWrap w:val="0"/>
                  <w:vAlign w:val="top"/>
                </w:tcPr>
                <w:p w14:paraId="111985FF">
                  <w:pPr>
                    <w:pStyle w:val="52"/>
                    <w:spacing w:before="76" w:line="219" w:lineRule="auto"/>
                    <w:ind w:left="0"/>
                    <w:rPr>
                      <w:color w:val="auto"/>
                      <w:sz w:val="21"/>
                      <w:szCs w:val="21"/>
                      <w:highlight w:val="none"/>
                    </w:rPr>
                  </w:pPr>
                  <w:r>
                    <w:rPr>
                      <w:color w:val="auto"/>
                      <w:spacing w:val="-1"/>
                      <w:sz w:val="21"/>
                      <w:szCs w:val="21"/>
                      <w:highlight w:val="none"/>
                    </w:rPr>
                    <w:t>实际应支付的竣工</w:t>
                  </w:r>
                  <w:r>
                    <w:rPr>
                      <w:rFonts w:hint="eastAsia" w:eastAsia="宋体"/>
                      <w:color w:val="auto"/>
                      <w:spacing w:val="-1"/>
                      <w:sz w:val="21"/>
                      <w:szCs w:val="21"/>
                      <w:highlight w:val="none"/>
                      <w:lang w:eastAsia="zh-CN"/>
                    </w:rPr>
                    <w:t>（施工过程）</w:t>
                  </w:r>
                  <w:r>
                    <w:rPr>
                      <w:color w:val="auto"/>
                      <w:spacing w:val="-1"/>
                      <w:sz w:val="21"/>
                      <w:szCs w:val="21"/>
                      <w:highlight w:val="none"/>
                    </w:rPr>
                    <w:t>结算款金额</w:t>
                  </w:r>
                </w:p>
              </w:tc>
              <w:tc>
                <w:tcPr>
                  <w:tcW w:w="1588" w:type="dxa"/>
                  <w:noWrap w:val="0"/>
                  <w:vAlign w:val="top"/>
                </w:tcPr>
                <w:p w14:paraId="3266B714">
                  <w:pPr>
                    <w:rPr>
                      <w:rFonts w:ascii="Arial"/>
                      <w:color w:val="auto"/>
                      <w:sz w:val="21"/>
                      <w:highlight w:val="none"/>
                    </w:rPr>
                  </w:pPr>
                </w:p>
              </w:tc>
              <w:tc>
                <w:tcPr>
                  <w:tcW w:w="1558" w:type="dxa"/>
                  <w:noWrap w:val="0"/>
                  <w:vAlign w:val="top"/>
                </w:tcPr>
                <w:p w14:paraId="49D5029A">
                  <w:pPr>
                    <w:rPr>
                      <w:rFonts w:ascii="Arial"/>
                      <w:color w:val="auto"/>
                      <w:sz w:val="21"/>
                      <w:highlight w:val="none"/>
                    </w:rPr>
                  </w:pPr>
                </w:p>
              </w:tc>
              <w:tc>
                <w:tcPr>
                  <w:tcW w:w="1593" w:type="dxa"/>
                  <w:noWrap w:val="0"/>
                  <w:vAlign w:val="top"/>
                </w:tcPr>
                <w:p w14:paraId="304EC470">
                  <w:pPr>
                    <w:rPr>
                      <w:rFonts w:ascii="Arial"/>
                      <w:color w:val="auto"/>
                      <w:sz w:val="21"/>
                      <w:highlight w:val="none"/>
                    </w:rPr>
                  </w:pPr>
                </w:p>
              </w:tc>
            </w:tr>
          </w:tbl>
          <w:p w14:paraId="17D56C6B">
            <w:pPr>
              <w:spacing w:line="330" w:lineRule="auto"/>
              <w:rPr>
                <w:rFonts w:ascii="Arial"/>
                <w:color w:val="auto"/>
                <w:sz w:val="21"/>
                <w:highlight w:val="none"/>
              </w:rPr>
            </w:pPr>
          </w:p>
          <w:p w14:paraId="6ED51D2A">
            <w:pPr>
              <w:spacing w:line="330" w:lineRule="auto"/>
              <w:rPr>
                <w:rFonts w:ascii="Arial"/>
                <w:color w:val="auto"/>
                <w:sz w:val="21"/>
                <w:highlight w:val="none"/>
              </w:rPr>
            </w:pPr>
          </w:p>
          <w:p w14:paraId="21A7DD16">
            <w:pPr>
              <w:pStyle w:val="52"/>
              <w:spacing w:before="68" w:line="219" w:lineRule="auto"/>
              <w:ind w:left="6824"/>
              <w:rPr>
                <w:rFonts w:hint="eastAsia" w:eastAsia="宋体"/>
                <w:color w:val="auto"/>
                <w:spacing w:val="7"/>
                <w:sz w:val="21"/>
                <w:szCs w:val="21"/>
                <w:highlight w:val="none"/>
                <w:lang w:eastAsia="zh-CN"/>
              </w:rPr>
            </w:pPr>
            <w:r>
              <w:rPr>
                <w:color w:val="auto"/>
                <w:spacing w:val="7"/>
                <w:sz w:val="21"/>
                <w:szCs w:val="21"/>
                <w:highlight w:val="none"/>
              </w:rPr>
              <w:t>承包人</w:t>
            </w:r>
            <w:r>
              <w:rPr>
                <w:rFonts w:hint="eastAsia" w:eastAsia="宋体"/>
                <w:color w:val="auto"/>
                <w:spacing w:val="7"/>
                <w:sz w:val="21"/>
                <w:szCs w:val="21"/>
                <w:highlight w:val="none"/>
                <w:lang w:eastAsia="zh-CN"/>
              </w:rPr>
              <w:t>（</w:t>
            </w:r>
            <w:r>
              <w:rPr>
                <w:color w:val="auto"/>
                <w:spacing w:val="7"/>
                <w:sz w:val="21"/>
                <w:szCs w:val="21"/>
                <w:highlight w:val="none"/>
              </w:rPr>
              <w:t>章</w:t>
            </w:r>
            <w:r>
              <w:rPr>
                <w:rFonts w:hint="eastAsia" w:eastAsia="宋体"/>
                <w:color w:val="auto"/>
                <w:spacing w:val="7"/>
                <w:sz w:val="21"/>
                <w:szCs w:val="21"/>
                <w:highlight w:val="none"/>
                <w:lang w:eastAsia="zh-CN"/>
              </w:rPr>
              <w:t>）</w:t>
            </w:r>
          </w:p>
          <w:p w14:paraId="4F1D275B">
            <w:pPr>
              <w:pStyle w:val="52"/>
              <w:spacing w:before="142" w:line="226" w:lineRule="auto"/>
              <w:ind w:left="104"/>
              <w:rPr>
                <w:color w:val="auto"/>
                <w:sz w:val="21"/>
                <w:szCs w:val="21"/>
                <w:highlight w:val="none"/>
              </w:rPr>
            </w:pPr>
            <w:r>
              <w:rPr>
                <w:color w:val="auto"/>
                <w:spacing w:val="-3"/>
                <w:sz w:val="21"/>
                <w:szCs w:val="21"/>
                <w:highlight w:val="none"/>
                <w:u w:val="none"/>
              </w:rPr>
              <w:t>编制人员</w:t>
            </w:r>
            <w:r>
              <w:rPr>
                <w:color w:val="auto"/>
                <w:spacing w:val="3"/>
                <w:sz w:val="21"/>
                <w:szCs w:val="21"/>
                <w:highlight w:val="none"/>
                <w:u w:val="none"/>
              </w:rPr>
              <w:t xml:space="preserve">                 </w:t>
            </w:r>
            <w:r>
              <w:rPr>
                <w:color w:val="auto"/>
                <w:spacing w:val="-3"/>
                <w:sz w:val="21"/>
                <w:szCs w:val="21"/>
                <w:highlight w:val="none"/>
                <w:u w:val="none"/>
              </w:rPr>
              <w:t>承包人代表</w:t>
            </w:r>
            <w:r>
              <w:rPr>
                <w:color w:val="auto"/>
                <w:spacing w:val="3"/>
                <w:sz w:val="21"/>
                <w:szCs w:val="21"/>
                <w:highlight w:val="none"/>
                <w:u w:val="none"/>
              </w:rPr>
              <w:t xml:space="preserve">                      </w:t>
            </w:r>
            <w:r>
              <w:rPr>
                <w:color w:val="auto"/>
                <w:spacing w:val="-3"/>
                <w:position w:val="1"/>
                <w:sz w:val="21"/>
                <w:szCs w:val="21"/>
                <w:highlight w:val="none"/>
                <w:u w:val="none"/>
              </w:rPr>
              <w:t>日</w:t>
            </w:r>
            <w:r>
              <w:rPr>
                <w:color w:val="auto"/>
                <w:spacing w:val="-31"/>
                <w:position w:val="1"/>
                <w:sz w:val="21"/>
                <w:szCs w:val="21"/>
                <w:highlight w:val="none"/>
                <w:u w:val="none"/>
              </w:rPr>
              <w:t xml:space="preserve"> </w:t>
            </w:r>
            <w:r>
              <w:rPr>
                <w:color w:val="auto"/>
                <w:spacing w:val="-3"/>
                <w:position w:val="1"/>
                <w:sz w:val="21"/>
                <w:szCs w:val="21"/>
                <w:highlight w:val="none"/>
                <w:u w:val="none"/>
              </w:rPr>
              <w:t>期</w:t>
            </w:r>
          </w:p>
        </w:tc>
      </w:tr>
      <w:tr w14:paraId="5C498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9" w:hRule="atLeast"/>
          <w:jc w:val="center"/>
        </w:trPr>
        <w:tc>
          <w:tcPr>
            <w:tcW w:w="4949" w:type="dxa"/>
            <w:noWrap w:val="0"/>
            <w:vAlign w:val="top"/>
          </w:tcPr>
          <w:p w14:paraId="5194DF11">
            <w:pPr>
              <w:spacing w:line="251" w:lineRule="auto"/>
              <w:jc w:val="left"/>
              <w:rPr>
                <w:color w:val="auto"/>
                <w:sz w:val="21"/>
                <w:szCs w:val="21"/>
                <w:highlight w:val="none"/>
              </w:rPr>
            </w:pPr>
            <w:r>
              <w:rPr>
                <w:color w:val="auto"/>
                <w:spacing w:val="-1"/>
                <w:sz w:val="21"/>
                <w:szCs w:val="21"/>
                <w:highlight w:val="none"/>
              </w:rPr>
              <w:t>复核意见：</w:t>
            </w:r>
          </w:p>
          <w:p w14:paraId="0B781BE4">
            <w:pPr>
              <w:spacing w:line="360" w:lineRule="exact"/>
              <w:jc w:val="left"/>
              <w:rPr>
                <w:color w:val="auto"/>
                <w:sz w:val="21"/>
                <w:szCs w:val="21"/>
                <w:highlight w:val="none"/>
              </w:rPr>
            </w:pPr>
            <w:r>
              <w:rPr>
                <w:color w:val="auto"/>
                <w:sz w:val="32"/>
                <w:szCs w:val="32"/>
                <w:highlight w:val="none"/>
              </w:rPr>
              <w:t>□</w:t>
            </w:r>
            <w:r>
              <w:rPr>
                <w:color w:val="auto"/>
                <w:sz w:val="21"/>
                <w:szCs w:val="21"/>
                <w:highlight w:val="none"/>
              </w:rPr>
              <w:t>与实际施工情况不相符</w:t>
            </w:r>
            <w:r>
              <w:rPr>
                <w:rFonts w:hint="eastAsia"/>
                <w:color w:val="auto"/>
                <w:sz w:val="21"/>
                <w:szCs w:val="21"/>
                <w:highlight w:val="none"/>
                <w:lang w:eastAsia="zh-CN"/>
              </w:rPr>
              <w:t>，</w:t>
            </w:r>
            <w:r>
              <w:rPr>
                <w:color w:val="auto"/>
                <w:sz w:val="21"/>
                <w:szCs w:val="21"/>
                <w:highlight w:val="none"/>
              </w:rPr>
              <w:t>修改意见见附件</w:t>
            </w:r>
          </w:p>
          <w:p w14:paraId="312527A2">
            <w:pPr>
              <w:spacing w:line="360" w:lineRule="exact"/>
              <w:jc w:val="left"/>
              <w:rPr>
                <w:color w:val="auto"/>
                <w:sz w:val="21"/>
                <w:szCs w:val="21"/>
                <w:highlight w:val="none"/>
              </w:rPr>
            </w:pPr>
            <w:r>
              <w:rPr>
                <w:color w:val="auto"/>
                <w:sz w:val="32"/>
                <w:szCs w:val="32"/>
                <w:highlight w:val="none"/>
              </w:rPr>
              <w:t>□</w:t>
            </w:r>
            <w:r>
              <w:rPr>
                <w:color w:val="auto"/>
                <w:spacing w:val="-8"/>
                <w:sz w:val="21"/>
                <w:szCs w:val="21"/>
                <w:highlight w:val="none"/>
              </w:rPr>
              <w:t>与实际施工情况相符</w:t>
            </w:r>
            <w:r>
              <w:rPr>
                <w:rFonts w:hint="eastAsia"/>
                <w:color w:val="auto"/>
                <w:spacing w:val="-8"/>
                <w:sz w:val="21"/>
                <w:szCs w:val="21"/>
                <w:highlight w:val="none"/>
                <w:lang w:eastAsia="zh-CN"/>
              </w:rPr>
              <w:t>，</w:t>
            </w:r>
            <w:r>
              <w:rPr>
                <w:color w:val="auto"/>
                <w:spacing w:val="-8"/>
                <w:sz w:val="21"/>
                <w:szCs w:val="21"/>
                <w:highlight w:val="none"/>
              </w:rPr>
              <w:t>具体金额应由造价工程师复核</w:t>
            </w:r>
          </w:p>
          <w:p w14:paraId="3F058187">
            <w:pPr>
              <w:spacing w:line="251" w:lineRule="auto"/>
              <w:jc w:val="left"/>
              <w:rPr>
                <w:rFonts w:ascii="Arial"/>
                <w:color w:val="auto"/>
                <w:sz w:val="21"/>
                <w:highlight w:val="none"/>
              </w:rPr>
            </w:pPr>
          </w:p>
          <w:p w14:paraId="25874408">
            <w:pPr>
              <w:spacing w:line="251" w:lineRule="auto"/>
              <w:jc w:val="left"/>
              <w:rPr>
                <w:rFonts w:ascii="Arial"/>
                <w:color w:val="auto"/>
                <w:sz w:val="21"/>
                <w:highlight w:val="none"/>
              </w:rPr>
            </w:pPr>
          </w:p>
          <w:p w14:paraId="48010442">
            <w:pPr>
              <w:spacing w:line="251" w:lineRule="auto"/>
              <w:jc w:val="left"/>
              <w:rPr>
                <w:rFonts w:ascii="Arial"/>
                <w:color w:val="auto"/>
                <w:sz w:val="21"/>
                <w:highlight w:val="none"/>
              </w:rPr>
            </w:pPr>
          </w:p>
          <w:p w14:paraId="55F854AB">
            <w:pPr>
              <w:spacing w:line="251" w:lineRule="auto"/>
              <w:jc w:val="left"/>
              <w:rPr>
                <w:rFonts w:ascii="Arial"/>
                <w:color w:val="auto"/>
                <w:sz w:val="21"/>
                <w:highlight w:val="none"/>
              </w:rPr>
            </w:pPr>
          </w:p>
          <w:p w14:paraId="28189E04">
            <w:pPr>
              <w:spacing w:line="251" w:lineRule="auto"/>
              <w:ind w:firstLine="0"/>
              <w:jc w:val="left"/>
              <w:rPr>
                <w:rFonts w:hint="eastAsia" w:ascii="宋体" w:hAnsi="宋体"/>
                <w:color w:val="auto"/>
                <w:highlight w:val="none"/>
              </w:rPr>
            </w:pPr>
          </w:p>
          <w:p w14:paraId="6CEDF532">
            <w:pPr>
              <w:spacing w:line="251" w:lineRule="auto"/>
              <w:ind w:firstLine="2310" w:firstLineChars="1100"/>
              <w:jc w:val="left"/>
              <w:rPr>
                <w:color w:val="auto"/>
                <w:highlight w:val="none"/>
                <w:u w:val="single"/>
              </w:rPr>
            </w:pPr>
            <w:r>
              <w:rPr>
                <w:rFonts w:hint="eastAsia" w:ascii="宋体" w:hAnsi="宋体" w:eastAsia="宋体"/>
                <w:color w:val="auto"/>
                <w:highlight w:val="none"/>
                <w:lang w:eastAsia="zh-CN"/>
              </w:rPr>
              <w:t>监理</w:t>
            </w:r>
            <w:r>
              <w:rPr>
                <w:rFonts w:hint="eastAsia" w:ascii="宋体" w:hAnsi="宋体" w:eastAsia="宋体"/>
                <w:color w:val="auto"/>
                <w:highlight w:val="none"/>
              </w:rPr>
              <w:t>工程师</w:t>
            </w:r>
            <w:r>
              <w:rPr>
                <w:color w:val="auto"/>
                <w:highlight w:val="none"/>
                <w:u w:val="single"/>
              </w:rPr>
              <w:t xml:space="preserve">           </w:t>
            </w:r>
          </w:p>
          <w:p w14:paraId="3A0C1BD7">
            <w:pPr>
              <w:spacing w:line="251" w:lineRule="auto"/>
              <w:jc w:val="left"/>
              <w:rPr>
                <w:color w:val="auto"/>
                <w:sz w:val="21"/>
                <w:szCs w:val="21"/>
                <w:highlight w:val="none"/>
              </w:rPr>
            </w:pPr>
            <w:r>
              <w:rPr>
                <w:color w:val="auto"/>
                <w:highlight w:val="none"/>
              </w:rPr>
              <w:t xml:space="preserve">       </w:t>
            </w:r>
            <w:r>
              <w:rPr>
                <w:rFonts w:hint="eastAsia"/>
                <w:color w:val="auto"/>
                <w:highlight w:val="none"/>
                <w:lang w:val="en-US" w:eastAsia="zh-CN"/>
              </w:rPr>
              <w:t xml:space="preserve"> </w:t>
            </w:r>
            <w:r>
              <w:rPr>
                <w:color w:val="auto"/>
                <w:highlight w:val="none"/>
              </w:rPr>
              <w:t xml:space="preserve"> </w:t>
            </w:r>
            <w:r>
              <w:rPr>
                <w:rFonts w:hint="eastAsia"/>
                <w:color w:val="auto"/>
                <w:highlight w:val="none"/>
                <w:lang w:val="en-US" w:eastAsia="zh-CN"/>
              </w:rPr>
              <w:t xml:space="preserve">            </w:t>
            </w:r>
            <w:r>
              <w:rPr>
                <w:rFonts w:hint="eastAsia" w:ascii="宋体" w:hAnsi="宋体"/>
                <w:color w:val="auto"/>
                <w:highlight w:val="none"/>
              </w:rPr>
              <w:t>日</w:t>
            </w:r>
            <w:r>
              <w:rPr>
                <w:rFonts w:hint="eastAsia" w:ascii="宋体" w:hAnsi="宋体"/>
                <w:color w:val="auto"/>
                <w:highlight w:val="none"/>
                <w:lang w:val="en-US" w:eastAsia="zh-CN"/>
              </w:rPr>
              <w:t xml:space="preserve">   </w:t>
            </w:r>
            <w:r>
              <w:rPr>
                <w:color w:val="auto"/>
                <w:highlight w:val="none"/>
              </w:rPr>
              <w:t xml:space="preserve">  </w:t>
            </w:r>
            <w:r>
              <w:rPr>
                <w:rFonts w:hint="eastAsia" w:ascii="宋体" w:hAnsi="宋体"/>
                <w:color w:val="auto"/>
                <w:highlight w:val="none"/>
              </w:rPr>
              <w:t>期</w:t>
            </w:r>
            <w:r>
              <w:rPr>
                <w:color w:val="auto"/>
                <w:highlight w:val="none"/>
                <w:u w:val="single"/>
              </w:rPr>
              <w:t xml:space="preserve">           </w:t>
            </w:r>
          </w:p>
        </w:tc>
        <w:tc>
          <w:tcPr>
            <w:tcW w:w="4280" w:type="dxa"/>
            <w:noWrap w:val="0"/>
            <w:vAlign w:val="top"/>
          </w:tcPr>
          <w:p w14:paraId="42CE73C6">
            <w:pPr>
              <w:pStyle w:val="52"/>
              <w:spacing w:before="68" w:line="219" w:lineRule="auto"/>
              <w:ind w:left="115"/>
              <w:rPr>
                <w:color w:val="auto"/>
                <w:sz w:val="21"/>
                <w:szCs w:val="21"/>
                <w:highlight w:val="none"/>
              </w:rPr>
            </w:pPr>
            <w:r>
              <w:rPr>
                <w:color w:val="auto"/>
                <w:spacing w:val="-1"/>
                <w:sz w:val="21"/>
                <w:szCs w:val="21"/>
                <w:highlight w:val="none"/>
              </w:rPr>
              <w:t>复核意见：</w:t>
            </w:r>
          </w:p>
          <w:p w14:paraId="73F46287">
            <w:pPr>
              <w:pStyle w:val="52"/>
              <w:spacing w:before="60" w:line="233" w:lineRule="auto"/>
              <w:ind w:left="115" w:firstLine="415"/>
              <w:rPr>
                <w:color w:val="auto"/>
                <w:sz w:val="21"/>
                <w:szCs w:val="21"/>
                <w:highlight w:val="none"/>
              </w:rPr>
            </w:pPr>
            <w:r>
              <w:rPr>
                <w:color w:val="auto"/>
                <w:spacing w:val="-3"/>
                <w:sz w:val="21"/>
                <w:szCs w:val="21"/>
                <w:highlight w:val="none"/>
              </w:rPr>
              <w:t>你方提出的竣工</w:t>
            </w:r>
            <w:r>
              <w:rPr>
                <w:rFonts w:hint="eastAsia"/>
                <w:color w:val="auto"/>
                <w:spacing w:val="-3"/>
                <w:sz w:val="21"/>
                <w:szCs w:val="21"/>
                <w:highlight w:val="none"/>
              </w:rPr>
              <w:t>（施工过程）</w:t>
            </w:r>
            <w:r>
              <w:rPr>
                <w:color w:val="auto"/>
                <w:spacing w:val="-3"/>
                <w:sz w:val="21"/>
                <w:szCs w:val="21"/>
                <w:highlight w:val="none"/>
              </w:rPr>
              <w:t>结算款支付申请经复核</w:t>
            </w:r>
            <w:r>
              <w:rPr>
                <w:rFonts w:hint="eastAsia" w:eastAsia="宋体"/>
                <w:color w:val="auto"/>
                <w:spacing w:val="-3"/>
                <w:sz w:val="21"/>
                <w:szCs w:val="21"/>
                <w:highlight w:val="none"/>
                <w:lang w:eastAsia="zh-CN"/>
              </w:rPr>
              <w:t>，</w:t>
            </w:r>
            <w:r>
              <w:rPr>
                <w:color w:val="auto"/>
                <w:spacing w:val="11"/>
                <w:sz w:val="21"/>
                <w:szCs w:val="21"/>
                <w:highlight w:val="none"/>
              </w:rPr>
              <w:t xml:space="preserve"> </w:t>
            </w:r>
            <w:r>
              <w:rPr>
                <w:color w:val="auto"/>
                <w:spacing w:val="1"/>
                <w:sz w:val="21"/>
                <w:szCs w:val="21"/>
                <w:highlight w:val="none"/>
              </w:rPr>
              <w:t>竣工</w:t>
            </w:r>
            <w:r>
              <w:rPr>
                <w:rFonts w:hint="eastAsia"/>
                <w:color w:val="auto"/>
                <w:spacing w:val="1"/>
                <w:sz w:val="21"/>
                <w:szCs w:val="21"/>
                <w:highlight w:val="none"/>
              </w:rPr>
              <w:t>（施工过程）</w:t>
            </w:r>
            <w:r>
              <w:rPr>
                <w:color w:val="auto"/>
                <w:spacing w:val="1"/>
                <w:sz w:val="21"/>
                <w:szCs w:val="21"/>
                <w:highlight w:val="none"/>
              </w:rPr>
              <w:t>结算款总额为</w:t>
            </w:r>
            <w:r>
              <w:rPr>
                <w:rFonts w:hint="eastAsia" w:eastAsia="宋体"/>
                <w:color w:val="auto"/>
                <w:spacing w:val="1"/>
                <w:sz w:val="21"/>
                <w:szCs w:val="21"/>
                <w:highlight w:val="none"/>
                <w:lang w:eastAsia="zh-CN"/>
              </w:rPr>
              <w:t>（</w:t>
            </w:r>
            <w:r>
              <w:rPr>
                <w:color w:val="auto"/>
                <w:spacing w:val="1"/>
                <w:sz w:val="21"/>
                <w:szCs w:val="21"/>
                <w:highlight w:val="none"/>
              </w:rPr>
              <w:t>大写</w:t>
            </w:r>
            <w:r>
              <w:rPr>
                <w:rFonts w:hint="eastAsia" w:eastAsia="宋体"/>
                <w:color w:val="auto"/>
                <w:spacing w:val="1"/>
                <w:sz w:val="21"/>
                <w:szCs w:val="21"/>
                <w:highlight w:val="none"/>
                <w:u w:val="single" w:color="auto"/>
                <w:lang w:eastAsia="zh-CN"/>
              </w:rPr>
              <w:t>）</w:t>
            </w:r>
            <w:r>
              <w:rPr>
                <w:color w:val="auto"/>
                <w:spacing w:val="28"/>
                <w:sz w:val="21"/>
                <w:szCs w:val="21"/>
                <w:highlight w:val="none"/>
                <w:u w:val="single" w:color="auto"/>
              </w:rPr>
              <w:t xml:space="preserve">  </w:t>
            </w:r>
            <w:r>
              <w:rPr>
                <w:color w:val="auto"/>
                <w:sz w:val="21"/>
                <w:szCs w:val="21"/>
                <w:highlight w:val="none"/>
                <w:u w:val="single" w:color="auto"/>
              </w:rPr>
              <w:t xml:space="preserve">    </w:t>
            </w:r>
            <w:r>
              <w:rPr>
                <w:rFonts w:hint="eastAsia" w:eastAsia="宋体"/>
                <w:color w:val="auto"/>
                <w:sz w:val="21"/>
                <w:szCs w:val="21"/>
                <w:highlight w:val="none"/>
                <w:lang w:eastAsia="zh-CN"/>
              </w:rPr>
              <w:t>（</w:t>
            </w:r>
            <w:r>
              <w:rPr>
                <w:color w:val="auto"/>
                <w:sz w:val="21"/>
                <w:szCs w:val="21"/>
                <w:highlight w:val="none"/>
              </w:rPr>
              <w:t>小写</w:t>
            </w:r>
            <w:r>
              <w:rPr>
                <w:color w:val="auto"/>
                <w:spacing w:val="11"/>
                <w:sz w:val="21"/>
                <w:szCs w:val="21"/>
                <w:highlight w:val="none"/>
                <w:u w:val="single" w:color="auto"/>
              </w:rPr>
              <w:t xml:space="preserve">        </w:t>
            </w:r>
            <w:r>
              <w:rPr>
                <w:color w:val="auto"/>
                <w:spacing w:val="-98"/>
                <w:sz w:val="21"/>
                <w:szCs w:val="21"/>
                <w:highlight w:val="none"/>
              </w:rPr>
              <w:t xml:space="preserve"> </w:t>
            </w:r>
            <w:r>
              <w:rPr>
                <w:rFonts w:hint="eastAsia" w:eastAsia="宋体"/>
                <w:color w:val="auto"/>
                <w:sz w:val="21"/>
                <w:szCs w:val="21"/>
                <w:highlight w:val="none"/>
                <w:lang w:eastAsia="zh-CN"/>
              </w:rPr>
              <w:t>），</w:t>
            </w:r>
          </w:p>
          <w:p w14:paraId="5802D5EA">
            <w:pPr>
              <w:pStyle w:val="52"/>
              <w:spacing w:before="67" w:line="216" w:lineRule="auto"/>
              <w:ind w:left="115"/>
              <w:rPr>
                <w:rFonts w:ascii="Arial"/>
                <w:color w:val="auto"/>
                <w:sz w:val="21"/>
                <w:highlight w:val="none"/>
              </w:rPr>
            </w:pPr>
            <w:r>
              <w:rPr>
                <w:color w:val="auto"/>
                <w:sz w:val="21"/>
                <w:szCs w:val="21"/>
                <w:highlight w:val="none"/>
              </w:rPr>
              <w:t>扣除前期支付以及质量</w:t>
            </w:r>
            <w:r>
              <w:rPr>
                <w:color w:val="auto"/>
                <w:spacing w:val="2"/>
                <w:sz w:val="21"/>
                <w:szCs w:val="21"/>
                <w:highlight w:val="none"/>
              </w:rPr>
              <w:t>保证金后应支付金额为</w:t>
            </w:r>
            <w:r>
              <w:rPr>
                <w:rFonts w:hint="eastAsia" w:eastAsia="宋体"/>
                <w:color w:val="auto"/>
                <w:spacing w:val="2"/>
                <w:sz w:val="21"/>
                <w:szCs w:val="21"/>
                <w:highlight w:val="none"/>
                <w:lang w:eastAsia="zh-CN"/>
              </w:rPr>
              <w:t>（</w:t>
            </w:r>
            <w:r>
              <w:rPr>
                <w:color w:val="auto"/>
                <w:spacing w:val="2"/>
                <w:sz w:val="21"/>
                <w:szCs w:val="21"/>
                <w:highlight w:val="none"/>
              </w:rPr>
              <w:t>大写</w:t>
            </w:r>
            <w:r>
              <w:rPr>
                <w:rFonts w:hint="eastAsia" w:eastAsia="宋体"/>
                <w:color w:val="auto"/>
                <w:spacing w:val="7"/>
                <w:sz w:val="21"/>
                <w:szCs w:val="21"/>
                <w:highlight w:val="none"/>
                <w:lang w:eastAsia="zh-CN"/>
              </w:rPr>
              <w:t>）</w:t>
            </w:r>
            <w:r>
              <w:rPr>
                <w:rFonts w:hint="eastAsia" w:eastAsia="宋体"/>
                <w:color w:val="auto"/>
                <w:spacing w:val="2"/>
                <w:sz w:val="21"/>
                <w:szCs w:val="21"/>
                <w:highlight w:val="none"/>
                <w:u w:val="single"/>
                <w:lang w:val="en-US" w:eastAsia="zh-CN"/>
              </w:rPr>
              <w:t xml:space="preserve">       </w:t>
            </w:r>
            <w:r>
              <w:rPr>
                <w:color w:val="auto"/>
                <w:spacing w:val="-39"/>
                <w:sz w:val="21"/>
                <w:szCs w:val="21"/>
                <w:highlight w:val="none"/>
                <w:u w:val="single" w:color="auto"/>
              </w:rPr>
              <w:t xml:space="preserve"> </w:t>
            </w:r>
            <w:r>
              <w:rPr>
                <w:color w:val="auto"/>
                <w:spacing w:val="-100"/>
                <w:sz w:val="21"/>
                <w:szCs w:val="21"/>
                <w:highlight w:val="none"/>
              </w:rPr>
              <w:t xml:space="preserve"> </w:t>
            </w:r>
            <w:r>
              <w:rPr>
                <w:color w:val="auto"/>
                <w:spacing w:val="8"/>
                <w:sz w:val="21"/>
                <w:szCs w:val="21"/>
                <w:highlight w:val="none"/>
                <w:u w:val="single" w:color="auto"/>
              </w:rPr>
              <w:t xml:space="preserve">           </w:t>
            </w:r>
            <w:r>
              <w:rPr>
                <w:color w:val="auto"/>
                <w:spacing w:val="7"/>
                <w:sz w:val="21"/>
                <w:szCs w:val="21"/>
                <w:highlight w:val="none"/>
              </w:rPr>
              <w:t xml:space="preserve"> </w:t>
            </w:r>
            <w:r>
              <w:rPr>
                <w:rFonts w:hint="eastAsia" w:eastAsia="宋体"/>
                <w:color w:val="auto"/>
                <w:spacing w:val="-18"/>
                <w:sz w:val="21"/>
                <w:szCs w:val="21"/>
                <w:highlight w:val="none"/>
                <w:lang w:eastAsia="zh-CN"/>
              </w:rPr>
              <w:t>（</w:t>
            </w:r>
            <w:r>
              <w:rPr>
                <w:color w:val="auto"/>
                <w:spacing w:val="4"/>
                <w:sz w:val="21"/>
                <w:szCs w:val="21"/>
                <w:highlight w:val="none"/>
              </w:rPr>
              <w:t xml:space="preserve"> </w:t>
            </w:r>
            <w:r>
              <w:rPr>
                <w:color w:val="auto"/>
                <w:spacing w:val="-18"/>
                <w:sz w:val="21"/>
                <w:szCs w:val="21"/>
                <w:highlight w:val="none"/>
              </w:rPr>
              <w:t>小</w:t>
            </w:r>
            <w:r>
              <w:rPr>
                <w:color w:val="auto"/>
                <w:spacing w:val="2"/>
                <w:sz w:val="21"/>
                <w:szCs w:val="21"/>
                <w:highlight w:val="none"/>
              </w:rPr>
              <w:t xml:space="preserve"> </w:t>
            </w:r>
            <w:r>
              <w:rPr>
                <w:color w:val="auto"/>
                <w:spacing w:val="-18"/>
                <w:sz w:val="21"/>
                <w:szCs w:val="21"/>
                <w:highlight w:val="none"/>
              </w:rPr>
              <w:t>写</w:t>
            </w:r>
            <w:r>
              <w:rPr>
                <w:color w:val="auto"/>
                <w:spacing w:val="3"/>
                <w:sz w:val="21"/>
                <w:szCs w:val="21"/>
                <w:highlight w:val="none"/>
                <w:u w:val="single" w:color="auto"/>
              </w:rPr>
              <w:t xml:space="preserve">                   </w:t>
            </w:r>
            <w:r>
              <w:rPr>
                <w:rFonts w:hint="eastAsia" w:eastAsia="宋体"/>
                <w:color w:val="auto"/>
                <w:spacing w:val="-18"/>
                <w:sz w:val="21"/>
                <w:szCs w:val="21"/>
                <w:highlight w:val="none"/>
                <w:lang w:eastAsia="zh-CN"/>
              </w:rPr>
              <w:t>）</w:t>
            </w:r>
            <w:r>
              <w:rPr>
                <w:color w:val="auto"/>
                <w:spacing w:val="-18"/>
                <w:sz w:val="21"/>
                <w:szCs w:val="21"/>
                <w:highlight w:val="none"/>
              </w:rPr>
              <w:t>。</w:t>
            </w:r>
          </w:p>
          <w:p w14:paraId="3D8FF5AD">
            <w:pPr>
              <w:spacing w:line="360" w:lineRule="exact"/>
              <w:ind w:firstLine="435"/>
              <w:jc w:val="center"/>
              <w:rPr>
                <w:color w:val="auto"/>
                <w:highlight w:val="none"/>
                <w:u w:val="single"/>
              </w:rPr>
            </w:pPr>
            <w:r>
              <w:rPr>
                <w:color w:val="auto"/>
                <w:highlight w:val="none"/>
              </w:rPr>
              <w:t xml:space="preserve"> </w:t>
            </w:r>
            <w:r>
              <w:rPr>
                <w:rFonts w:hint="eastAsia" w:ascii="宋体" w:hAnsi="宋体"/>
                <w:color w:val="auto"/>
                <w:highlight w:val="none"/>
              </w:rPr>
              <w:t>造价工程师</w:t>
            </w:r>
            <w:r>
              <w:rPr>
                <w:color w:val="auto"/>
                <w:highlight w:val="none"/>
                <w:u w:val="single"/>
              </w:rPr>
              <w:t xml:space="preserve">           </w:t>
            </w:r>
          </w:p>
          <w:p w14:paraId="6E0D6295">
            <w:pPr>
              <w:pStyle w:val="52"/>
              <w:spacing w:before="69" w:line="227" w:lineRule="auto"/>
              <w:ind w:left="2792" w:hanging="1387"/>
              <w:rPr>
                <w:color w:val="auto"/>
                <w:sz w:val="21"/>
                <w:szCs w:val="21"/>
                <w:highlight w:val="none"/>
              </w:rPr>
            </w:pPr>
            <w:r>
              <w:rPr>
                <w:rFonts w:hint="eastAsia" w:ascii="宋体" w:hAnsi="宋体" w:eastAsia="宋体" w:cs="Times New Roman"/>
                <w:color w:val="auto"/>
                <w:kern w:val="2"/>
                <w:sz w:val="21"/>
                <w:szCs w:val="24"/>
                <w:highlight w:val="none"/>
                <w:lang w:val="en-US" w:eastAsia="zh-CN" w:bidi="ar-SA"/>
              </w:rPr>
              <w:t xml:space="preserve">     日     期</w:t>
            </w:r>
            <w:r>
              <w:rPr>
                <w:rFonts w:ascii="Times New Roman" w:hAnsi="Times New Roman" w:eastAsia="宋体" w:cs="Times New Roman"/>
                <w:color w:val="auto"/>
                <w:kern w:val="2"/>
                <w:sz w:val="21"/>
                <w:szCs w:val="24"/>
                <w:highlight w:val="none"/>
                <w:u w:val="single"/>
                <w:lang w:val="en-US" w:eastAsia="zh-CN" w:bidi="ar-SA"/>
              </w:rPr>
              <w:t xml:space="preserve">          </w:t>
            </w:r>
          </w:p>
        </w:tc>
      </w:tr>
      <w:tr w14:paraId="6C5334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28" w:hRule="atLeast"/>
          <w:jc w:val="center"/>
        </w:trPr>
        <w:tc>
          <w:tcPr>
            <w:tcW w:w="9229" w:type="dxa"/>
            <w:gridSpan w:val="2"/>
            <w:noWrap w:val="0"/>
            <w:vAlign w:val="top"/>
          </w:tcPr>
          <w:p w14:paraId="62D2B4CC">
            <w:pPr>
              <w:pStyle w:val="52"/>
              <w:spacing w:before="264" w:line="257" w:lineRule="auto"/>
              <w:ind w:left="14" w:right="8058" w:firstLine="99"/>
              <w:rPr>
                <w:rFonts w:ascii="Arial"/>
                <w:color w:val="auto"/>
                <w:sz w:val="21"/>
                <w:highlight w:val="none"/>
              </w:rPr>
            </w:pPr>
            <w:r>
              <w:rPr>
                <w:color w:val="auto"/>
                <w:spacing w:val="-1"/>
                <w:sz w:val="21"/>
                <w:szCs w:val="21"/>
                <w:highlight w:val="none"/>
              </w:rPr>
              <w:t>审核意见：</w:t>
            </w:r>
            <w:r>
              <w:rPr>
                <w:color w:val="auto"/>
                <w:sz w:val="21"/>
                <w:szCs w:val="21"/>
                <w:highlight w:val="none"/>
              </w:rPr>
              <w:t xml:space="preserve"> </w:t>
            </w:r>
            <w:r>
              <w:rPr>
                <w:rFonts w:hint="eastAsia" w:eastAsia="宋体"/>
                <w:color w:val="auto"/>
                <w:sz w:val="21"/>
                <w:szCs w:val="21"/>
                <w:highlight w:val="none"/>
                <w:lang w:val="en-US" w:eastAsia="zh-CN"/>
              </w:rPr>
              <w:t xml:space="preserve">  </w:t>
            </w:r>
            <w:r>
              <w:rPr>
                <w:color w:val="auto"/>
                <w:spacing w:val="4"/>
                <w:sz w:val="21"/>
                <w:szCs w:val="21"/>
                <w:highlight w:val="none"/>
              </w:rPr>
              <w:t>口</w:t>
            </w:r>
            <w:r>
              <w:rPr>
                <w:rFonts w:hint="eastAsia" w:ascii="Arial" w:hAnsi="Arial" w:eastAsia="Arial" w:cs="Arial"/>
                <w:color w:val="auto"/>
                <w:spacing w:val="4"/>
                <w:sz w:val="21"/>
                <w:szCs w:val="21"/>
                <w:highlight w:val="none"/>
                <w:lang w:eastAsia="zh-CN"/>
              </w:rPr>
              <w:t>不同意</w:t>
            </w:r>
            <w:r>
              <w:rPr>
                <w:color w:val="auto"/>
                <w:sz w:val="21"/>
                <w:szCs w:val="21"/>
                <w:highlight w:val="none"/>
              </w:rPr>
              <w:t xml:space="preserve"> </w:t>
            </w:r>
            <w:r>
              <w:rPr>
                <w:color w:val="auto"/>
                <w:spacing w:val="4"/>
                <w:sz w:val="21"/>
                <w:szCs w:val="21"/>
                <w:highlight w:val="none"/>
              </w:rPr>
              <w:t>口同意</w:t>
            </w:r>
          </w:p>
          <w:p w14:paraId="7C6E483E">
            <w:pPr>
              <w:pStyle w:val="52"/>
              <w:spacing w:before="68" w:line="219" w:lineRule="auto"/>
              <w:ind w:left="0" w:firstLine="6379" w:firstLineChars="2848"/>
              <w:rPr>
                <w:rFonts w:hint="eastAsia" w:eastAsia="宋体"/>
                <w:color w:val="auto"/>
                <w:sz w:val="21"/>
                <w:szCs w:val="21"/>
                <w:highlight w:val="none"/>
                <w:lang w:eastAsia="zh-CN"/>
              </w:rPr>
            </w:pPr>
            <w:r>
              <w:rPr>
                <w:color w:val="auto"/>
                <w:spacing w:val="7"/>
                <w:sz w:val="21"/>
                <w:szCs w:val="21"/>
                <w:highlight w:val="none"/>
              </w:rPr>
              <w:t>发包人</w:t>
            </w:r>
            <w:r>
              <w:rPr>
                <w:rFonts w:hint="eastAsia" w:eastAsia="宋体"/>
                <w:color w:val="auto"/>
                <w:spacing w:val="7"/>
                <w:sz w:val="21"/>
                <w:szCs w:val="21"/>
                <w:highlight w:val="none"/>
                <w:lang w:eastAsia="zh-CN"/>
              </w:rPr>
              <w:t>（</w:t>
            </w:r>
            <w:r>
              <w:rPr>
                <w:color w:val="auto"/>
                <w:spacing w:val="7"/>
                <w:sz w:val="21"/>
                <w:szCs w:val="21"/>
                <w:highlight w:val="none"/>
              </w:rPr>
              <w:t>章</w:t>
            </w:r>
            <w:r>
              <w:rPr>
                <w:rFonts w:hint="eastAsia" w:eastAsia="宋体"/>
                <w:color w:val="auto"/>
                <w:spacing w:val="7"/>
                <w:sz w:val="21"/>
                <w:szCs w:val="21"/>
                <w:highlight w:val="none"/>
                <w:lang w:eastAsia="zh-CN"/>
              </w:rPr>
              <w:t>）</w:t>
            </w:r>
          </w:p>
          <w:p w14:paraId="252CB9E0">
            <w:pPr>
              <w:wordWrap w:val="0"/>
              <w:spacing w:line="400" w:lineRule="exact"/>
              <w:ind w:firstLine="420" w:firstLineChars="200"/>
              <w:jc w:val="center"/>
              <w:rPr>
                <w:color w:val="auto"/>
                <w:highlight w:val="none"/>
                <w:u w:val="single"/>
              </w:rPr>
            </w:pPr>
            <w:r>
              <w:rPr>
                <w:rFonts w:hint="eastAsia" w:ascii="宋体" w:hAnsi="宋体"/>
                <w:color w:val="auto"/>
                <w:highlight w:val="none"/>
                <w:lang w:val="en-US" w:eastAsia="zh-CN"/>
              </w:rPr>
              <w:t xml:space="preserve">                                                      </w:t>
            </w:r>
            <w:r>
              <w:rPr>
                <w:rFonts w:hint="eastAsia" w:ascii="Arial" w:hAnsi="Arial" w:eastAsia="Arial" w:cs="Arial"/>
                <w:color w:val="auto"/>
                <w:spacing w:val="7"/>
                <w:kern w:val="2"/>
                <w:sz w:val="21"/>
                <w:szCs w:val="21"/>
                <w:highlight w:val="none"/>
                <w:lang w:val="en-US" w:eastAsia="en-US" w:bidi="ar-SA"/>
              </w:rPr>
              <w:t>发包人代表</w:t>
            </w:r>
            <w:r>
              <w:rPr>
                <w:color w:val="auto"/>
                <w:highlight w:val="none"/>
                <w:u w:val="single"/>
              </w:rPr>
              <w:t xml:space="preserve">          </w:t>
            </w:r>
          </w:p>
          <w:p w14:paraId="22FC4BF4">
            <w:pPr>
              <w:pStyle w:val="52"/>
              <w:spacing w:before="51" w:line="243" w:lineRule="auto"/>
              <w:ind w:left="0" w:firstLine="5700" w:firstLineChars="2500"/>
              <w:rPr>
                <w:color w:val="auto"/>
                <w:sz w:val="21"/>
                <w:szCs w:val="21"/>
                <w:highlight w:val="none"/>
              </w:rPr>
            </w:pPr>
            <w:r>
              <w:rPr>
                <w:color w:val="auto"/>
                <w:spacing w:val="9"/>
                <w:sz w:val="21"/>
                <w:szCs w:val="21"/>
                <w:highlight w:val="none"/>
                <w:u w:val="single" w:color="auto"/>
              </w:rPr>
              <w:t xml:space="preserve">         </w:t>
            </w:r>
            <w:r>
              <w:rPr>
                <w:color w:val="auto"/>
                <w:sz w:val="21"/>
                <w:szCs w:val="21"/>
                <w:highlight w:val="none"/>
              </w:rPr>
              <w:t xml:space="preserve">  </w:t>
            </w:r>
            <w:r>
              <w:rPr>
                <w:color w:val="auto"/>
                <w:spacing w:val="-15"/>
                <w:sz w:val="21"/>
                <w:szCs w:val="21"/>
                <w:highlight w:val="none"/>
                <w:u w:val="single" w:color="auto"/>
              </w:rPr>
              <w:t>日期</w:t>
            </w:r>
            <w:r>
              <w:rPr>
                <w:color w:val="auto"/>
                <w:spacing w:val="-21"/>
                <w:sz w:val="21"/>
                <w:szCs w:val="21"/>
                <w:highlight w:val="none"/>
                <w:u w:val="single" w:color="auto"/>
              </w:rPr>
              <w:t xml:space="preserve"> </w:t>
            </w:r>
            <w:r>
              <w:rPr>
                <w:color w:val="auto"/>
                <w:spacing w:val="-100"/>
                <w:sz w:val="21"/>
                <w:szCs w:val="21"/>
                <w:highlight w:val="none"/>
              </w:rPr>
              <w:t xml:space="preserve"> </w:t>
            </w:r>
            <w:r>
              <w:rPr>
                <w:color w:val="auto"/>
                <w:sz w:val="21"/>
                <w:szCs w:val="21"/>
                <w:highlight w:val="none"/>
                <w:u w:val="single" w:color="auto"/>
              </w:rPr>
              <w:t xml:space="preserve">            </w:t>
            </w:r>
          </w:p>
        </w:tc>
      </w:tr>
    </w:tbl>
    <w:p w14:paraId="2786D417">
      <w:pPr>
        <w:pStyle w:val="11"/>
        <w:spacing w:before="153" w:line="200" w:lineRule="exact"/>
        <w:ind w:left="424"/>
        <w:jc w:val="left"/>
        <w:rPr>
          <w:color w:val="auto"/>
          <w:sz w:val="19"/>
          <w:szCs w:val="19"/>
          <w:highlight w:val="none"/>
        </w:rPr>
      </w:pPr>
      <w:r>
        <w:rPr>
          <w:color w:val="auto"/>
          <w:spacing w:val="-13"/>
          <w:sz w:val="19"/>
          <w:szCs w:val="19"/>
          <w:highlight w:val="none"/>
        </w:rPr>
        <w:t>注：1</w:t>
      </w:r>
      <w:r>
        <w:rPr>
          <w:rFonts w:hint="eastAsia"/>
          <w:color w:val="auto"/>
          <w:spacing w:val="70"/>
          <w:sz w:val="19"/>
          <w:szCs w:val="19"/>
          <w:highlight w:val="none"/>
          <w:lang w:val="en-US" w:eastAsia="zh-CN"/>
        </w:rPr>
        <w:t>.</w:t>
      </w:r>
      <w:r>
        <w:rPr>
          <w:color w:val="auto"/>
          <w:spacing w:val="-13"/>
          <w:sz w:val="19"/>
          <w:szCs w:val="19"/>
          <w:highlight w:val="none"/>
        </w:rPr>
        <w:t>应在选择栏中的</w:t>
      </w:r>
      <w:r>
        <w:rPr>
          <w:rFonts w:hint="eastAsia"/>
          <w:color w:val="auto"/>
          <w:spacing w:val="-13"/>
          <w:sz w:val="19"/>
          <w:szCs w:val="19"/>
          <w:highlight w:val="none"/>
          <w:lang w:eastAsia="zh-CN"/>
        </w:rPr>
        <w:t>“</w:t>
      </w:r>
      <w:r>
        <w:rPr>
          <w:color w:val="auto"/>
          <w:spacing w:val="-13"/>
          <w:sz w:val="19"/>
          <w:szCs w:val="19"/>
          <w:highlight w:val="none"/>
        </w:rPr>
        <w:t>□</w:t>
      </w:r>
      <w:r>
        <w:rPr>
          <w:rFonts w:hint="eastAsia"/>
          <w:color w:val="auto"/>
          <w:spacing w:val="-13"/>
          <w:sz w:val="19"/>
          <w:szCs w:val="19"/>
          <w:highlight w:val="none"/>
          <w:lang w:eastAsia="zh-CN"/>
        </w:rPr>
        <w:t>”</w:t>
      </w:r>
      <w:r>
        <w:rPr>
          <w:color w:val="auto"/>
          <w:spacing w:val="-13"/>
          <w:sz w:val="19"/>
          <w:szCs w:val="19"/>
          <w:highlight w:val="none"/>
        </w:rPr>
        <w:t>内作标识</w:t>
      </w:r>
      <w:r>
        <w:rPr>
          <w:rFonts w:hint="eastAsia"/>
          <w:color w:val="auto"/>
          <w:spacing w:val="-13"/>
          <w:sz w:val="19"/>
          <w:szCs w:val="19"/>
          <w:highlight w:val="none"/>
          <w:lang w:eastAsia="zh-CN"/>
        </w:rPr>
        <w:t>“</w:t>
      </w:r>
      <w:r>
        <w:rPr>
          <w:color w:val="auto"/>
          <w:spacing w:val="-70"/>
          <w:sz w:val="19"/>
          <w:szCs w:val="19"/>
          <w:highlight w:val="none"/>
        </w:rPr>
        <w:t xml:space="preserve"> </w:t>
      </w:r>
      <w:r>
        <w:rPr>
          <w:color w:val="auto"/>
          <w:spacing w:val="-13"/>
          <w:sz w:val="19"/>
          <w:szCs w:val="19"/>
          <w:highlight w:val="none"/>
        </w:rPr>
        <w:t>√</w:t>
      </w:r>
      <w:r>
        <w:rPr>
          <w:rFonts w:hint="eastAsia"/>
          <w:color w:val="auto"/>
          <w:spacing w:val="-13"/>
          <w:sz w:val="19"/>
          <w:szCs w:val="19"/>
          <w:highlight w:val="none"/>
          <w:lang w:eastAsia="zh-CN"/>
        </w:rPr>
        <w:t>”；</w:t>
      </w:r>
    </w:p>
    <w:p w14:paraId="728FCA2B">
      <w:pPr>
        <w:spacing w:line="200" w:lineRule="exact"/>
        <w:ind w:firstLine="372" w:firstLineChars="200"/>
        <w:jc w:val="both"/>
        <w:outlineLvl w:val="9"/>
        <w:rPr>
          <w:rFonts w:hint="eastAsia"/>
          <w:color w:val="auto"/>
          <w:spacing w:val="-3"/>
          <w:sz w:val="19"/>
          <w:szCs w:val="19"/>
          <w:highlight w:val="none"/>
          <w:lang w:eastAsia="zh-CN"/>
        </w:rPr>
      </w:pPr>
      <w:r>
        <w:rPr>
          <w:color w:val="auto"/>
          <w:spacing w:val="-2"/>
          <w:sz w:val="19"/>
          <w:szCs w:val="19"/>
          <w:highlight w:val="none"/>
        </w:rPr>
        <w:t>2</w:t>
      </w:r>
      <w:r>
        <w:rPr>
          <w:rFonts w:hint="eastAsia"/>
          <w:color w:val="auto"/>
          <w:spacing w:val="-2"/>
          <w:sz w:val="19"/>
          <w:szCs w:val="19"/>
          <w:highlight w:val="none"/>
          <w:lang w:val="en-US" w:eastAsia="zh-CN"/>
        </w:rPr>
        <w:t>.</w:t>
      </w:r>
      <w:r>
        <w:rPr>
          <w:color w:val="auto"/>
          <w:spacing w:val="-2"/>
          <w:sz w:val="19"/>
          <w:szCs w:val="19"/>
          <w:highlight w:val="none"/>
        </w:rPr>
        <w:t>本表应一式四份</w:t>
      </w:r>
      <w:r>
        <w:rPr>
          <w:rFonts w:hint="eastAsia"/>
          <w:color w:val="auto"/>
          <w:spacing w:val="-2"/>
          <w:sz w:val="19"/>
          <w:szCs w:val="19"/>
          <w:highlight w:val="none"/>
          <w:lang w:eastAsia="zh-CN"/>
        </w:rPr>
        <w:t>，</w:t>
      </w:r>
      <w:r>
        <w:rPr>
          <w:color w:val="auto"/>
          <w:spacing w:val="-2"/>
          <w:sz w:val="19"/>
          <w:szCs w:val="19"/>
          <w:highlight w:val="none"/>
        </w:rPr>
        <w:t>由承包人填报</w:t>
      </w:r>
      <w:r>
        <w:rPr>
          <w:rFonts w:hint="eastAsia"/>
          <w:color w:val="auto"/>
          <w:spacing w:val="-2"/>
          <w:sz w:val="19"/>
          <w:szCs w:val="19"/>
          <w:highlight w:val="none"/>
          <w:lang w:eastAsia="zh-CN"/>
        </w:rPr>
        <w:t>，</w:t>
      </w:r>
      <w:r>
        <w:rPr>
          <w:color w:val="auto"/>
          <w:spacing w:val="-2"/>
          <w:sz w:val="19"/>
          <w:szCs w:val="19"/>
          <w:highlight w:val="none"/>
        </w:rPr>
        <w:t>发包人、监理人、工程</w:t>
      </w:r>
      <w:r>
        <w:rPr>
          <w:color w:val="auto"/>
          <w:spacing w:val="-3"/>
          <w:sz w:val="19"/>
          <w:szCs w:val="19"/>
          <w:highlight w:val="none"/>
        </w:rPr>
        <w:t>造价咨询人、承包人各存一份</w:t>
      </w:r>
      <w:r>
        <w:rPr>
          <w:rFonts w:hint="eastAsia"/>
          <w:color w:val="auto"/>
          <w:spacing w:val="-3"/>
          <w:sz w:val="19"/>
          <w:szCs w:val="19"/>
          <w:highlight w:val="none"/>
          <w:lang w:eastAsia="zh-CN"/>
        </w:rPr>
        <w:t>。</w:t>
      </w:r>
    </w:p>
    <w:p w14:paraId="31392DB5">
      <w:pPr>
        <w:pStyle w:val="25"/>
        <w:rPr>
          <w:color w:val="auto"/>
          <w:highlight w:val="none"/>
        </w:rPr>
      </w:pPr>
    </w:p>
    <w:p w14:paraId="1CE4F0B9">
      <w:pPr>
        <w:jc w:val="left"/>
        <w:rPr>
          <w:rFonts w:hint="eastAsia"/>
          <w:b/>
          <w:color w:val="auto"/>
          <w:sz w:val="30"/>
          <w:szCs w:val="30"/>
          <w:highlight w:val="none"/>
        </w:rPr>
      </w:pPr>
      <w:r>
        <w:rPr>
          <w:rFonts w:hint="eastAsia" w:ascii="仿宋_GB2312" w:eastAsia="仿宋_GB2312" w:cs="仿宋_GB2312"/>
          <w:color w:val="auto"/>
          <w:sz w:val="30"/>
          <w:szCs w:val="30"/>
          <w:highlight w:val="none"/>
        </w:rPr>
        <w:t>附件13：工程保修与结清结算支付申请（核准）表</w:t>
      </w:r>
    </w:p>
    <w:p w14:paraId="1C93763A">
      <w:pPr>
        <w:wordWrap w:val="0"/>
        <w:spacing w:before="0" w:after="0"/>
        <w:jc w:val="center"/>
        <w:outlineLvl w:val="1"/>
        <w:rPr>
          <w:rFonts w:ascii="宋体" w:hAnsi="宋体"/>
          <w:b/>
          <w:color w:val="auto"/>
          <w:sz w:val="30"/>
          <w:szCs w:val="30"/>
          <w:highlight w:val="none"/>
          <w:lang w:val="en"/>
        </w:rPr>
      </w:pPr>
      <w:r>
        <w:rPr>
          <w:rFonts w:hint="default" w:ascii="宋体" w:hAnsi="宋体" w:eastAsia="宋体" w:cs="Times New Roman"/>
          <w:b/>
          <w:bCs w:val="0"/>
          <w:color w:val="auto"/>
          <w:kern w:val="2"/>
          <w:sz w:val="30"/>
          <w:szCs w:val="30"/>
          <w:highlight w:val="none"/>
          <w:lang w:val="en"/>
        </w:rPr>
        <w:t>工程保修与结清结算支付申请</w:t>
      </w:r>
      <w:r>
        <w:rPr>
          <w:rFonts w:hint="eastAsia" w:ascii="宋体" w:hAnsi="宋体" w:cs="Times New Roman"/>
          <w:b/>
          <w:bCs w:val="0"/>
          <w:color w:val="auto"/>
          <w:kern w:val="2"/>
          <w:sz w:val="30"/>
          <w:szCs w:val="30"/>
          <w:highlight w:val="none"/>
          <w:lang w:val="en" w:eastAsia="zh-CN"/>
        </w:rPr>
        <w:t>（</w:t>
      </w:r>
      <w:r>
        <w:rPr>
          <w:rFonts w:hint="default" w:ascii="宋体" w:hAnsi="宋体" w:eastAsia="宋体" w:cs="Times New Roman"/>
          <w:b/>
          <w:bCs w:val="0"/>
          <w:color w:val="auto"/>
          <w:kern w:val="2"/>
          <w:sz w:val="30"/>
          <w:szCs w:val="30"/>
          <w:highlight w:val="none"/>
          <w:lang w:val="en"/>
        </w:rPr>
        <w:t>核准</w:t>
      </w:r>
      <w:r>
        <w:rPr>
          <w:rFonts w:hint="eastAsia" w:ascii="宋体" w:hAnsi="宋体" w:cs="Times New Roman"/>
          <w:b/>
          <w:bCs w:val="0"/>
          <w:color w:val="auto"/>
          <w:kern w:val="2"/>
          <w:sz w:val="30"/>
          <w:szCs w:val="30"/>
          <w:highlight w:val="none"/>
          <w:lang w:val="en" w:eastAsia="zh-CN"/>
        </w:rPr>
        <w:t>）</w:t>
      </w:r>
      <w:r>
        <w:rPr>
          <w:rFonts w:hint="default" w:ascii="宋体" w:hAnsi="宋体" w:eastAsia="宋体" w:cs="Times New Roman"/>
          <w:b/>
          <w:bCs w:val="0"/>
          <w:color w:val="auto"/>
          <w:kern w:val="2"/>
          <w:sz w:val="30"/>
          <w:szCs w:val="30"/>
          <w:highlight w:val="none"/>
          <w:lang w:val="en"/>
        </w:rPr>
        <w:t>表</w:t>
      </w:r>
    </w:p>
    <w:p w14:paraId="163B63FF">
      <w:pPr>
        <w:rPr>
          <w:rFonts w:ascii="宋体" w:hAnsi="宋体"/>
          <w:color w:val="auto"/>
          <w:kern w:val="0"/>
          <w:highlight w:val="none"/>
        </w:rPr>
      </w:pPr>
      <w:r>
        <w:rPr>
          <w:rFonts w:hint="eastAsia" w:ascii="宋体" w:hAnsi="宋体"/>
          <w:color w:val="auto"/>
          <w:kern w:val="0"/>
          <w:highlight w:val="none"/>
        </w:rPr>
        <w:t>工程</w:t>
      </w:r>
      <w:r>
        <w:rPr>
          <w:rFonts w:hint="eastAsia" w:ascii="宋体" w:hAnsi="宋体"/>
          <w:color w:val="auto"/>
          <w:spacing w:val="-3"/>
          <w:kern w:val="0"/>
          <w:highlight w:val="none"/>
        </w:rPr>
        <w:t>名</w:t>
      </w:r>
      <w:r>
        <w:rPr>
          <w:rFonts w:hint="eastAsia" w:ascii="宋体" w:hAnsi="宋体"/>
          <w:color w:val="auto"/>
          <w:kern w:val="0"/>
          <w:highlight w:val="none"/>
        </w:rPr>
        <w:t>称：</w:t>
      </w:r>
      <w:r>
        <w:rPr>
          <w:rFonts w:hint="eastAsia" w:ascii="宋体" w:hAnsi="宋体"/>
          <w:color w:val="auto"/>
          <w:kern w:val="0"/>
          <w:highlight w:val="none"/>
        </w:rPr>
        <w:tab/>
      </w:r>
      <w:r>
        <w:rPr>
          <w:rFonts w:hint="eastAsia" w:ascii="宋体" w:hAnsi="宋体"/>
          <w:color w:val="auto"/>
          <w:kern w:val="0"/>
          <w:highlight w:val="none"/>
        </w:rPr>
        <w:tab/>
      </w:r>
      <w:r>
        <w:rPr>
          <w:rFonts w:hint="eastAsia" w:ascii="宋体" w:hAnsi="宋体"/>
          <w:color w:val="auto"/>
          <w:kern w:val="0"/>
          <w:highlight w:val="none"/>
        </w:rPr>
        <w:tab/>
      </w:r>
      <w:r>
        <w:rPr>
          <w:rFonts w:hint="eastAsia" w:ascii="宋体" w:hAnsi="宋体"/>
          <w:color w:val="auto"/>
          <w:kern w:val="0"/>
          <w:highlight w:val="none"/>
        </w:rPr>
        <w:tab/>
      </w:r>
      <w:r>
        <w:rPr>
          <w:rFonts w:hint="eastAsia" w:ascii="宋体" w:hAnsi="宋体"/>
          <w:color w:val="auto"/>
          <w:kern w:val="0"/>
          <w:highlight w:val="none"/>
        </w:rPr>
        <w:tab/>
      </w:r>
      <w:r>
        <w:rPr>
          <w:rFonts w:hint="eastAsia" w:ascii="宋体" w:hAnsi="宋体"/>
          <w:color w:val="auto"/>
          <w:kern w:val="0"/>
          <w:highlight w:val="none"/>
        </w:rPr>
        <w:tab/>
      </w:r>
      <w:r>
        <w:rPr>
          <w:rFonts w:hint="eastAsia" w:ascii="宋体" w:hAnsi="宋体"/>
          <w:color w:val="auto"/>
          <w:kern w:val="0"/>
          <w:highlight w:val="none"/>
        </w:rPr>
        <w:tab/>
      </w:r>
      <w:r>
        <w:rPr>
          <w:rFonts w:hint="eastAsia" w:ascii="宋体" w:hAnsi="宋体"/>
          <w:color w:val="auto"/>
          <w:kern w:val="0"/>
          <w:highlight w:val="none"/>
        </w:rPr>
        <w:tab/>
      </w:r>
      <w:r>
        <w:rPr>
          <w:rFonts w:hint="eastAsia" w:ascii="宋体" w:hAnsi="宋体"/>
          <w:color w:val="auto"/>
          <w:kern w:val="0"/>
          <w:highlight w:val="none"/>
        </w:rPr>
        <w:t>标</w:t>
      </w:r>
      <w:r>
        <w:rPr>
          <w:rFonts w:hint="eastAsia" w:ascii="宋体" w:hAnsi="宋体"/>
          <w:color w:val="auto"/>
          <w:spacing w:val="-3"/>
          <w:kern w:val="0"/>
          <w:highlight w:val="none"/>
        </w:rPr>
        <w:t>段</w:t>
      </w:r>
      <w:r>
        <w:rPr>
          <w:rFonts w:hint="eastAsia" w:ascii="宋体" w:hAnsi="宋体"/>
          <w:color w:val="auto"/>
          <w:kern w:val="0"/>
          <w:highlight w:val="none"/>
        </w:rPr>
        <w:t>：</w:t>
      </w:r>
      <w:r>
        <w:rPr>
          <w:rFonts w:hint="eastAsia" w:ascii="宋体" w:hAnsi="宋体"/>
          <w:color w:val="auto"/>
          <w:kern w:val="0"/>
          <w:highlight w:val="none"/>
        </w:rPr>
        <w:tab/>
      </w:r>
      <w:r>
        <w:rPr>
          <w:rFonts w:hint="eastAsia" w:ascii="宋体" w:hAnsi="宋体"/>
          <w:color w:val="auto"/>
          <w:kern w:val="0"/>
          <w:highlight w:val="none"/>
        </w:rPr>
        <w:tab/>
      </w:r>
      <w:r>
        <w:rPr>
          <w:rFonts w:hint="eastAsia" w:ascii="宋体" w:hAnsi="宋体"/>
          <w:color w:val="auto"/>
          <w:kern w:val="0"/>
          <w:highlight w:val="none"/>
        </w:rPr>
        <w:tab/>
      </w:r>
      <w:r>
        <w:rPr>
          <w:rFonts w:hint="eastAsia" w:ascii="宋体" w:hAnsi="宋体"/>
          <w:color w:val="auto"/>
          <w:kern w:val="0"/>
          <w:highlight w:val="none"/>
        </w:rPr>
        <w:tab/>
      </w:r>
      <w:r>
        <w:rPr>
          <w:rFonts w:hint="eastAsia" w:ascii="宋体" w:hAnsi="宋体"/>
          <w:color w:val="auto"/>
          <w:kern w:val="0"/>
          <w:highlight w:val="none"/>
        </w:rPr>
        <w:tab/>
      </w:r>
      <w:r>
        <w:rPr>
          <w:rFonts w:hint="eastAsia" w:ascii="宋体" w:hAnsi="宋体"/>
          <w:color w:val="auto"/>
          <w:kern w:val="0"/>
          <w:highlight w:val="none"/>
        </w:rPr>
        <w:tab/>
      </w:r>
      <w:r>
        <w:rPr>
          <w:rFonts w:hint="eastAsia" w:ascii="宋体" w:hAnsi="宋体"/>
          <w:color w:val="auto"/>
          <w:kern w:val="0"/>
          <w:highlight w:val="none"/>
        </w:rPr>
        <w:tab/>
      </w:r>
      <w:r>
        <w:rPr>
          <w:rFonts w:hint="eastAsia" w:ascii="宋体" w:hAnsi="宋体"/>
          <w:color w:val="auto"/>
          <w:kern w:val="0"/>
          <w:highlight w:val="none"/>
        </w:rPr>
        <w:tab/>
      </w:r>
      <w:r>
        <w:rPr>
          <w:rFonts w:hint="eastAsia" w:ascii="宋体" w:hAnsi="宋体"/>
          <w:color w:val="auto"/>
          <w:spacing w:val="-3"/>
          <w:kern w:val="0"/>
          <w:highlight w:val="none"/>
        </w:rPr>
        <w:t>编</w:t>
      </w:r>
      <w:r>
        <w:rPr>
          <w:rFonts w:hint="eastAsia" w:ascii="宋体" w:hAnsi="宋体"/>
          <w:color w:val="auto"/>
          <w:kern w:val="0"/>
          <w:highlight w:val="none"/>
        </w:rPr>
        <w:t>号：</w:t>
      </w:r>
    </w:p>
    <w:p w14:paraId="5C3AD02C">
      <w:pPr>
        <w:spacing w:before="9" w:line="40" w:lineRule="exact"/>
        <w:rPr>
          <w:rFonts w:ascii="宋体" w:hAnsi="宋体"/>
          <w:color w:val="auto"/>
          <w:sz w:val="4"/>
          <w:szCs w:val="4"/>
          <w:highlight w:val="none"/>
        </w:rPr>
      </w:pPr>
      <w:r>
        <w:rPr>
          <w:rFonts w:hint="eastAsia" w:ascii="宋体" w:hAnsi="宋体"/>
          <w:color w:val="auto"/>
          <w:sz w:val="4"/>
          <w:szCs w:val="4"/>
          <w:highlight w:val="none"/>
        </w:rPr>
        <w:t xml:space="preserve"> </w:t>
      </w:r>
    </w:p>
    <w:tbl>
      <w:tblPr>
        <w:tblStyle w:val="27"/>
        <w:tblW w:w="9602" w:type="dxa"/>
        <w:jc w:val="center"/>
        <w:tblLayout w:type="fixed"/>
        <w:tblCellMar>
          <w:top w:w="0" w:type="dxa"/>
          <w:left w:w="0" w:type="dxa"/>
          <w:bottom w:w="0" w:type="dxa"/>
          <w:right w:w="0" w:type="dxa"/>
        </w:tblCellMar>
      </w:tblPr>
      <w:tblGrid>
        <w:gridCol w:w="2524"/>
        <w:gridCol w:w="2414"/>
        <w:gridCol w:w="983"/>
        <w:gridCol w:w="3681"/>
      </w:tblGrid>
      <w:tr w14:paraId="440250D1">
        <w:tblPrEx>
          <w:tblCellMar>
            <w:top w:w="0" w:type="dxa"/>
            <w:left w:w="0" w:type="dxa"/>
            <w:bottom w:w="0" w:type="dxa"/>
            <w:right w:w="0" w:type="dxa"/>
          </w:tblCellMar>
        </w:tblPrEx>
        <w:trPr>
          <w:trHeight w:val="401" w:hRule="atLeast"/>
          <w:jc w:val="center"/>
        </w:trPr>
        <w:tc>
          <w:tcPr>
            <w:tcW w:w="9602" w:type="dxa"/>
            <w:gridSpan w:val="4"/>
            <w:tcBorders>
              <w:top w:val="single" w:color="000000" w:sz="4" w:space="0"/>
              <w:left w:val="single" w:color="000000" w:sz="4" w:space="0"/>
              <w:bottom w:val="nil"/>
              <w:right w:val="single" w:color="000000" w:sz="4" w:space="0"/>
            </w:tcBorders>
            <w:noWrap w:val="0"/>
            <w:vAlign w:val="top"/>
          </w:tcPr>
          <w:p w14:paraId="78503705">
            <w:pPr>
              <w:keepNext w:val="0"/>
              <w:keepLines w:val="0"/>
              <w:suppressLineNumbers w:val="0"/>
              <w:spacing w:before="54" w:beforeAutospacing="0" w:after="0" w:afterAutospacing="0"/>
              <w:ind w:left="0" w:right="0"/>
              <w:rPr>
                <w:rFonts w:hint="default" w:ascii="宋体" w:hAnsi="宋体"/>
                <w:color w:val="auto"/>
                <w:kern w:val="0"/>
                <w:highlight w:val="none"/>
              </w:rPr>
            </w:pPr>
            <w:r>
              <w:rPr>
                <w:rFonts w:hint="eastAsia" w:ascii="宋体" w:hAnsi="宋体"/>
                <w:color w:val="auto"/>
                <w:kern w:val="0"/>
                <w:highlight w:val="none"/>
              </w:rPr>
              <w:t>致：</w:t>
            </w:r>
            <w:r>
              <w:rPr>
                <w:rFonts w:hint="eastAsia" w:ascii="宋体" w:hAnsi="宋体"/>
                <w:color w:val="auto"/>
                <w:kern w:val="0"/>
                <w:highlight w:val="none"/>
                <w:u w:val="single" w:color="000000"/>
              </w:rPr>
              <w:tab/>
            </w:r>
            <w:r>
              <w:rPr>
                <w:rFonts w:hint="eastAsia" w:ascii="宋体" w:hAnsi="宋体"/>
                <w:color w:val="auto"/>
                <w:kern w:val="0"/>
                <w:highlight w:val="none"/>
                <w:u w:val="single" w:color="000000"/>
              </w:rPr>
              <w:t xml:space="preserve">     （发包人全称）</w:t>
            </w:r>
          </w:p>
        </w:tc>
      </w:tr>
      <w:tr w14:paraId="4F29AC2E">
        <w:tblPrEx>
          <w:tblCellMar>
            <w:top w:w="0" w:type="dxa"/>
            <w:left w:w="0" w:type="dxa"/>
            <w:bottom w:w="0" w:type="dxa"/>
            <w:right w:w="0" w:type="dxa"/>
          </w:tblCellMar>
        </w:tblPrEx>
        <w:trPr>
          <w:trHeight w:val="631" w:hRule="atLeast"/>
          <w:jc w:val="center"/>
        </w:trPr>
        <w:tc>
          <w:tcPr>
            <w:tcW w:w="9602" w:type="dxa"/>
            <w:gridSpan w:val="4"/>
            <w:tcBorders>
              <w:top w:val="nil"/>
              <w:left w:val="single" w:color="000000" w:sz="4" w:space="0"/>
              <w:bottom w:val="nil"/>
              <w:right w:val="single" w:color="000000" w:sz="4" w:space="0"/>
            </w:tcBorders>
            <w:noWrap w:val="0"/>
            <w:vAlign w:val="top"/>
          </w:tcPr>
          <w:p w14:paraId="57B2B5C8">
            <w:pPr>
              <w:keepNext w:val="0"/>
              <w:keepLines w:val="0"/>
              <w:suppressLineNumbers w:val="0"/>
              <w:spacing w:before="0" w:beforeAutospacing="0" w:after="0" w:afterAutospacing="0" w:line="246" w:lineRule="exact"/>
              <w:ind w:left="0" w:right="0" w:firstLine="428" w:firstLineChars="200"/>
              <w:rPr>
                <w:rFonts w:hint="default" w:ascii="宋体" w:hAnsi="宋体"/>
                <w:color w:val="auto"/>
                <w:kern w:val="0"/>
                <w:highlight w:val="none"/>
              </w:rPr>
            </w:pPr>
            <w:r>
              <w:rPr>
                <w:rFonts w:hint="eastAsia" w:ascii="宋体" w:hAnsi="宋体"/>
                <w:color w:val="auto"/>
                <w:spacing w:val="2"/>
                <w:kern w:val="0"/>
                <w:highlight w:val="none"/>
              </w:rPr>
              <w:t>我方</w:t>
            </w:r>
            <w:r>
              <w:rPr>
                <w:rFonts w:hint="eastAsia" w:ascii="宋体" w:hAnsi="宋体"/>
                <w:color w:val="auto"/>
                <w:spacing w:val="-1"/>
                <w:kern w:val="0"/>
                <w:highlight w:val="none"/>
              </w:rPr>
              <w:t>于</w:t>
            </w:r>
            <w:r>
              <w:rPr>
                <w:rFonts w:hint="eastAsia" w:ascii="宋体" w:hAnsi="宋体"/>
                <w:color w:val="auto"/>
                <w:spacing w:val="-1"/>
                <w:kern w:val="0"/>
                <w:highlight w:val="none"/>
                <w:u w:val="single" w:color="000000"/>
              </w:rPr>
              <w:tab/>
            </w:r>
            <w:r>
              <w:rPr>
                <w:rFonts w:hint="eastAsia" w:ascii="宋体" w:hAnsi="宋体"/>
                <w:color w:val="auto"/>
                <w:spacing w:val="-1"/>
                <w:kern w:val="0"/>
                <w:highlight w:val="none"/>
                <w:u w:val="single" w:color="000000"/>
              </w:rPr>
              <w:t xml:space="preserve">      </w:t>
            </w:r>
            <w:r>
              <w:rPr>
                <w:rFonts w:hint="eastAsia" w:ascii="宋体" w:hAnsi="宋体"/>
                <w:color w:val="auto"/>
                <w:kern w:val="0"/>
                <w:highlight w:val="none"/>
              </w:rPr>
              <w:t>至</w:t>
            </w:r>
            <w:r>
              <w:rPr>
                <w:rFonts w:hint="eastAsia" w:ascii="宋体" w:hAnsi="宋体"/>
                <w:color w:val="auto"/>
                <w:kern w:val="0"/>
                <w:highlight w:val="none"/>
                <w:u w:val="single" w:color="000000"/>
              </w:rPr>
              <w:tab/>
            </w:r>
            <w:r>
              <w:rPr>
                <w:rFonts w:hint="eastAsia" w:ascii="宋体" w:hAnsi="宋体"/>
                <w:color w:val="auto"/>
                <w:kern w:val="0"/>
                <w:highlight w:val="none"/>
                <w:u w:val="single" w:color="000000"/>
              </w:rPr>
              <w:t xml:space="preserve">       </w:t>
            </w:r>
            <w:r>
              <w:rPr>
                <w:rFonts w:hint="eastAsia" w:ascii="宋体" w:hAnsi="宋体"/>
                <w:color w:val="auto"/>
                <w:spacing w:val="2"/>
                <w:kern w:val="0"/>
                <w:highlight w:val="none"/>
              </w:rPr>
              <w:t>期间</w:t>
            </w:r>
            <w:r>
              <w:rPr>
                <w:rFonts w:hint="eastAsia" w:ascii="宋体" w:hAnsi="宋体"/>
                <w:color w:val="auto"/>
                <w:kern w:val="0"/>
                <w:highlight w:val="none"/>
              </w:rPr>
              <w:t>已</w:t>
            </w:r>
            <w:r>
              <w:rPr>
                <w:rFonts w:hint="eastAsia" w:ascii="宋体" w:hAnsi="宋体"/>
                <w:color w:val="auto"/>
                <w:spacing w:val="2"/>
                <w:kern w:val="0"/>
                <w:highlight w:val="none"/>
              </w:rPr>
              <w:t>完</w:t>
            </w:r>
            <w:r>
              <w:rPr>
                <w:rFonts w:hint="eastAsia" w:ascii="宋体" w:hAnsi="宋体"/>
                <w:color w:val="auto"/>
                <w:kern w:val="0"/>
                <w:highlight w:val="none"/>
              </w:rPr>
              <w:t>成了缺陷修复</w:t>
            </w:r>
            <w:r>
              <w:rPr>
                <w:rFonts w:hint="eastAsia" w:ascii="宋体" w:hAnsi="宋体"/>
                <w:color w:val="auto"/>
                <w:spacing w:val="2"/>
                <w:kern w:val="0"/>
                <w:highlight w:val="none"/>
              </w:rPr>
              <w:t>工作</w:t>
            </w:r>
            <w:r>
              <w:rPr>
                <w:rFonts w:hint="eastAsia" w:ascii="宋体" w:hAnsi="宋体"/>
                <w:color w:val="auto"/>
                <w:kern w:val="0"/>
                <w:highlight w:val="none"/>
                <w:lang w:eastAsia="zh-CN"/>
              </w:rPr>
              <w:t>，</w:t>
            </w:r>
            <w:r>
              <w:rPr>
                <w:rFonts w:hint="eastAsia" w:ascii="宋体" w:hAnsi="宋体"/>
                <w:color w:val="auto"/>
                <w:spacing w:val="2"/>
                <w:kern w:val="0"/>
                <w:highlight w:val="none"/>
              </w:rPr>
              <w:t>根</w:t>
            </w:r>
            <w:r>
              <w:rPr>
                <w:rFonts w:hint="eastAsia" w:ascii="宋体" w:hAnsi="宋体"/>
                <w:color w:val="auto"/>
                <w:kern w:val="0"/>
                <w:highlight w:val="none"/>
              </w:rPr>
              <w:t>据</w:t>
            </w:r>
            <w:r>
              <w:rPr>
                <w:rFonts w:hint="eastAsia" w:ascii="宋体" w:hAnsi="宋体"/>
                <w:color w:val="auto"/>
                <w:spacing w:val="2"/>
                <w:kern w:val="0"/>
                <w:highlight w:val="none"/>
              </w:rPr>
              <w:t>施</w:t>
            </w:r>
            <w:r>
              <w:rPr>
                <w:rFonts w:hint="eastAsia" w:ascii="宋体" w:hAnsi="宋体"/>
                <w:color w:val="auto"/>
                <w:kern w:val="0"/>
                <w:highlight w:val="none"/>
              </w:rPr>
              <w:t>工</w:t>
            </w:r>
            <w:r>
              <w:rPr>
                <w:rFonts w:hint="eastAsia" w:ascii="宋体" w:hAnsi="宋体"/>
                <w:color w:val="auto"/>
                <w:spacing w:val="2"/>
                <w:kern w:val="0"/>
                <w:highlight w:val="none"/>
              </w:rPr>
              <w:t>合</w:t>
            </w:r>
            <w:r>
              <w:rPr>
                <w:rFonts w:hint="eastAsia" w:ascii="宋体" w:hAnsi="宋体"/>
                <w:color w:val="auto"/>
                <w:kern w:val="0"/>
                <w:highlight w:val="none"/>
              </w:rPr>
              <w:t>同</w:t>
            </w:r>
            <w:r>
              <w:rPr>
                <w:rFonts w:hint="eastAsia" w:ascii="宋体" w:hAnsi="宋体"/>
                <w:color w:val="auto"/>
                <w:spacing w:val="2"/>
                <w:kern w:val="0"/>
                <w:highlight w:val="none"/>
              </w:rPr>
              <w:t>的约</w:t>
            </w:r>
            <w:r>
              <w:rPr>
                <w:rFonts w:hint="eastAsia" w:ascii="宋体" w:hAnsi="宋体"/>
                <w:color w:val="auto"/>
                <w:kern w:val="0"/>
                <w:highlight w:val="none"/>
              </w:rPr>
              <w:t>定</w:t>
            </w:r>
            <w:r>
              <w:rPr>
                <w:rFonts w:hint="eastAsia" w:ascii="宋体" w:hAnsi="宋体"/>
                <w:color w:val="auto"/>
                <w:kern w:val="0"/>
                <w:highlight w:val="none"/>
                <w:lang w:eastAsia="zh-CN"/>
              </w:rPr>
              <w:t>，</w:t>
            </w:r>
            <w:r>
              <w:rPr>
                <w:rFonts w:hint="eastAsia" w:ascii="宋体" w:hAnsi="宋体"/>
                <w:color w:val="auto"/>
                <w:spacing w:val="2"/>
                <w:kern w:val="0"/>
                <w:highlight w:val="none"/>
              </w:rPr>
              <w:t>现申</w:t>
            </w:r>
            <w:r>
              <w:rPr>
                <w:rFonts w:hint="eastAsia" w:ascii="宋体" w:hAnsi="宋体"/>
                <w:color w:val="auto"/>
                <w:kern w:val="0"/>
                <w:highlight w:val="none"/>
              </w:rPr>
              <w:t>请</w:t>
            </w:r>
            <w:r>
              <w:rPr>
                <w:rFonts w:hint="eastAsia" w:ascii="宋体" w:hAnsi="宋体"/>
                <w:color w:val="auto"/>
                <w:spacing w:val="2"/>
                <w:kern w:val="0"/>
                <w:highlight w:val="none"/>
              </w:rPr>
              <w:t>支</w:t>
            </w:r>
            <w:r>
              <w:rPr>
                <w:rFonts w:hint="eastAsia" w:ascii="宋体" w:hAnsi="宋体"/>
                <w:color w:val="auto"/>
                <w:kern w:val="0"/>
                <w:highlight w:val="none"/>
              </w:rPr>
              <w:t>付工程保修结算</w:t>
            </w:r>
            <w:r>
              <w:rPr>
                <w:rFonts w:hint="eastAsia" w:ascii="宋体" w:hAnsi="宋体"/>
                <w:color w:val="auto"/>
                <w:spacing w:val="2"/>
                <w:kern w:val="0"/>
                <w:highlight w:val="none"/>
              </w:rPr>
              <w:t>的</w:t>
            </w:r>
            <w:r>
              <w:rPr>
                <w:rFonts w:hint="eastAsia" w:ascii="宋体" w:hAnsi="宋体"/>
                <w:color w:val="auto"/>
                <w:kern w:val="0"/>
                <w:highlight w:val="none"/>
              </w:rPr>
              <w:t>合同款额为（大写）</w:t>
            </w:r>
            <w:r>
              <w:rPr>
                <w:rFonts w:hint="eastAsia" w:ascii="宋体" w:hAnsi="宋体"/>
                <w:color w:val="auto"/>
                <w:kern w:val="0"/>
                <w:highlight w:val="none"/>
                <w:u w:val="single" w:color="000000"/>
              </w:rPr>
              <w:tab/>
            </w:r>
            <w:r>
              <w:rPr>
                <w:rFonts w:hint="eastAsia" w:ascii="宋体" w:hAnsi="宋体"/>
                <w:color w:val="auto"/>
                <w:kern w:val="0"/>
                <w:highlight w:val="none"/>
                <w:u w:val="single" w:color="000000"/>
              </w:rPr>
              <w:t xml:space="preserve">         </w:t>
            </w:r>
            <w:r>
              <w:rPr>
                <w:rFonts w:hint="eastAsia" w:ascii="宋体" w:hAnsi="宋体"/>
                <w:color w:val="auto"/>
                <w:kern w:val="0"/>
                <w:highlight w:val="none"/>
              </w:rPr>
              <w:t>（小写</w:t>
            </w:r>
            <w:r>
              <w:rPr>
                <w:rFonts w:hint="eastAsia" w:ascii="宋体" w:hAnsi="宋体"/>
                <w:color w:val="auto"/>
                <w:kern w:val="0"/>
                <w:highlight w:val="none"/>
                <w:u w:val="single"/>
              </w:rPr>
              <w:t xml:space="preserve">           </w:t>
            </w:r>
            <w:r>
              <w:rPr>
                <w:rFonts w:hint="eastAsia" w:ascii="宋体" w:hAnsi="宋体"/>
                <w:color w:val="auto"/>
                <w:kern w:val="0"/>
                <w:highlight w:val="none"/>
              </w:rPr>
              <w:t>）</w:t>
            </w:r>
            <w:r>
              <w:rPr>
                <w:rFonts w:hint="eastAsia" w:ascii="宋体" w:hAnsi="宋体"/>
                <w:color w:val="auto"/>
                <w:kern w:val="0"/>
                <w:highlight w:val="none"/>
                <w:lang w:eastAsia="zh-CN"/>
              </w:rPr>
              <w:t>，</w:t>
            </w:r>
            <w:r>
              <w:rPr>
                <w:rFonts w:hint="eastAsia" w:ascii="宋体" w:hAnsi="宋体"/>
                <w:color w:val="auto"/>
                <w:kern w:val="0"/>
                <w:highlight w:val="none"/>
              </w:rPr>
              <w:t>请予核准。</w:t>
            </w:r>
          </w:p>
        </w:tc>
      </w:tr>
      <w:tr w14:paraId="38EC4C16">
        <w:tblPrEx>
          <w:tblCellMar>
            <w:top w:w="0" w:type="dxa"/>
            <w:left w:w="0" w:type="dxa"/>
            <w:bottom w:w="0" w:type="dxa"/>
            <w:right w:w="0" w:type="dxa"/>
          </w:tblCellMar>
        </w:tblPrEx>
        <w:trPr>
          <w:trHeight w:val="3352" w:hRule="atLeast"/>
          <w:jc w:val="center"/>
        </w:trPr>
        <w:tc>
          <w:tcPr>
            <w:tcW w:w="9602" w:type="dxa"/>
            <w:gridSpan w:val="4"/>
            <w:tcBorders>
              <w:top w:val="nil"/>
              <w:left w:val="single" w:color="000000" w:sz="4" w:space="0"/>
              <w:bottom w:val="nil"/>
              <w:right w:val="single" w:color="000000" w:sz="4" w:space="0"/>
            </w:tcBorders>
            <w:noWrap w:val="0"/>
            <w:vAlign w:val="top"/>
          </w:tcPr>
          <w:p w14:paraId="3D4CFBD6">
            <w:pPr>
              <w:keepNext w:val="0"/>
              <w:keepLines w:val="0"/>
              <w:suppressLineNumbers w:val="0"/>
              <w:spacing w:before="0" w:beforeAutospacing="0" w:after="0" w:afterAutospacing="0" w:line="200" w:lineRule="exact"/>
              <w:ind w:left="0" w:right="0"/>
              <w:rPr>
                <w:rFonts w:hint="default" w:ascii="宋体" w:hAnsi="宋体"/>
                <w:color w:val="auto"/>
                <w:kern w:val="0"/>
                <w:highlight w:val="none"/>
              </w:rPr>
            </w:pPr>
          </w:p>
          <w:p w14:paraId="78378E6A">
            <w:pPr>
              <w:keepNext w:val="0"/>
              <w:keepLines w:val="0"/>
              <w:suppressLineNumbers w:val="0"/>
              <w:spacing w:before="0" w:beforeAutospacing="0" w:after="120" w:afterAutospacing="0"/>
              <w:ind w:left="0" w:right="0"/>
              <w:rPr>
                <w:rFonts w:hint="default"/>
                <w:color w:val="auto"/>
                <w:highlight w:val="none"/>
              </w:rPr>
            </w:pPr>
          </w:p>
          <w:tbl>
            <w:tblPr>
              <w:tblStyle w:val="27"/>
              <w:tblW w:w="863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336"/>
              <w:gridCol w:w="3060"/>
              <w:gridCol w:w="1676"/>
              <w:gridCol w:w="1676"/>
              <w:gridCol w:w="890"/>
            </w:tblGrid>
            <w:tr w14:paraId="76B071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90" w:hRule="atLeast"/>
                <w:jc w:val="center"/>
              </w:trPr>
              <w:tc>
                <w:tcPr>
                  <w:tcW w:w="1336" w:type="dxa"/>
                  <w:tcBorders>
                    <w:top w:val="single" w:color="000000" w:sz="6" w:space="0"/>
                    <w:left w:val="single" w:color="000000" w:sz="6" w:space="0"/>
                    <w:bottom w:val="single" w:color="000000" w:sz="6" w:space="0"/>
                    <w:right w:val="single" w:color="000000" w:sz="6" w:space="0"/>
                  </w:tcBorders>
                  <w:noWrap w:val="0"/>
                  <w:vAlign w:val="center"/>
                </w:tcPr>
                <w:p w14:paraId="11DCC8B0">
                  <w:pPr>
                    <w:keepNext w:val="0"/>
                    <w:keepLines w:val="0"/>
                    <w:suppressLineNumbers w:val="0"/>
                    <w:spacing w:before="0" w:beforeAutospacing="0" w:after="0" w:afterAutospacing="0" w:line="200" w:lineRule="exact"/>
                    <w:ind w:left="0" w:right="0"/>
                    <w:jc w:val="center"/>
                    <w:rPr>
                      <w:rFonts w:hint="default" w:ascii="宋体" w:hAnsi="宋体"/>
                      <w:color w:val="auto"/>
                      <w:kern w:val="0"/>
                      <w:sz w:val="21"/>
                      <w:szCs w:val="21"/>
                      <w:highlight w:val="none"/>
                    </w:rPr>
                  </w:pPr>
                  <w:r>
                    <w:rPr>
                      <w:rFonts w:hint="eastAsia" w:ascii="宋体" w:hAnsi="宋体"/>
                      <w:color w:val="auto"/>
                      <w:kern w:val="0"/>
                      <w:sz w:val="21"/>
                      <w:szCs w:val="21"/>
                      <w:highlight w:val="none"/>
                    </w:rPr>
                    <w:t>序号</w:t>
                  </w:r>
                </w:p>
              </w:tc>
              <w:tc>
                <w:tcPr>
                  <w:tcW w:w="3060" w:type="dxa"/>
                  <w:tcBorders>
                    <w:top w:val="single" w:color="000000" w:sz="6" w:space="0"/>
                    <w:left w:val="nil"/>
                    <w:bottom w:val="single" w:color="000000" w:sz="6" w:space="0"/>
                    <w:right w:val="single" w:color="000000" w:sz="6" w:space="0"/>
                  </w:tcBorders>
                  <w:noWrap w:val="0"/>
                  <w:vAlign w:val="center"/>
                </w:tcPr>
                <w:p w14:paraId="50AF891C">
                  <w:pPr>
                    <w:keepNext w:val="0"/>
                    <w:keepLines w:val="0"/>
                    <w:suppressLineNumbers w:val="0"/>
                    <w:spacing w:before="0" w:beforeAutospacing="0" w:after="0" w:afterAutospacing="0" w:line="200" w:lineRule="exact"/>
                    <w:ind w:left="0" w:right="0"/>
                    <w:jc w:val="center"/>
                    <w:rPr>
                      <w:rFonts w:hint="default" w:ascii="宋体" w:hAnsi="宋体"/>
                      <w:color w:val="auto"/>
                      <w:kern w:val="0"/>
                      <w:sz w:val="21"/>
                      <w:szCs w:val="21"/>
                      <w:highlight w:val="none"/>
                    </w:rPr>
                  </w:pPr>
                  <w:r>
                    <w:rPr>
                      <w:rFonts w:hint="eastAsia" w:ascii="宋体" w:hAnsi="宋体"/>
                      <w:color w:val="auto"/>
                      <w:kern w:val="0"/>
                      <w:sz w:val="21"/>
                      <w:szCs w:val="21"/>
                      <w:highlight w:val="none"/>
                    </w:rPr>
                    <w:t>名称</w:t>
                  </w:r>
                </w:p>
              </w:tc>
              <w:tc>
                <w:tcPr>
                  <w:tcW w:w="1676" w:type="dxa"/>
                  <w:tcBorders>
                    <w:top w:val="single" w:color="000000" w:sz="6" w:space="0"/>
                    <w:left w:val="nil"/>
                    <w:bottom w:val="single" w:color="000000" w:sz="6" w:space="0"/>
                    <w:right w:val="single" w:color="000000" w:sz="6" w:space="0"/>
                  </w:tcBorders>
                  <w:noWrap w:val="0"/>
                  <w:vAlign w:val="center"/>
                </w:tcPr>
                <w:p w14:paraId="3CBEB7B6">
                  <w:pPr>
                    <w:keepNext w:val="0"/>
                    <w:keepLines w:val="0"/>
                    <w:suppressLineNumbers w:val="0"/>
                    <w:spacing w:before="0" w:beforeAutospacing="0" w:after="0" w:afterAutospacing="0" w:line="200" w:lineRule="exact"/>
                    <w:ind w:left="0" w:right="0"/>
                    <w:jc w:val="center"/>
                    <w:rPr>
                      <w:rFonts w:hint="eastAsia" w:ascii="宋体" w:hAnsi="宋体" w:eastAsia="宋体"/>
                      <w:color w:val="auto"/>
                      <w:kern w:val="0"/>
                      <w:sz w:val="21"/>
                      <w:szCs w:val="21"/>
                      <w:highlight w:val="none"/>
                      <w:lang w:eastAsia="zh-CN"/>
                    </w:rPr>
                  </w:pPr>
                  <w:r>
                    <w:rPr>
                      <w:rFonts w:hint="eastAsia" w:ascii="宋体" w:hAnsi="宋体"/>
                      <w:color w:val="auto"/>
                      <w:kern w:val="0"/>
                      <w:sz w:val="21"/>
                      <w:szCs w:val="21"/>
                      <w:highlight w:val="none"/>
                    </w:rPr>
                    <w:t>申请金额</w:t>
                  </w:r>
                  <w:r>
                    <w:rPr>
                      <w:rFonts w:hint="eastAsia" w:ascii="宋体" w:hAnsi="宋体"/>
                      <w:color w:val="auto"/>
                      <w:kern w:val="0"/>
                      <w:sz w:val="21"/>
                      <w:szCs w:val="21"/>
                      <w:highlight w:val="none"/>
                      <w:lang w:eastAsia="zh-CN"/>
                    </w:rPr>
                    <w:t>（</w:t>
                  </w:r>
                  <w:r>
                    <w:rPr>
                      <w:rFonts w:hint="eastAsia" w:ascii="宋体" w:hAnsi="宋体"/>
                      <w:color w:val="auto"/>
                      <w:kern w:val="0"/>
                      <w:sz w:val="21"/>
                      <w:szCs w:val="21"/>
                      <w:highlight w:val="none"/>
                    </w:rPr>
                    <w:t>元</w:t>
                  </w:r>
                  <w:r>
                    <w:rPr>
                      <w:rFonts w:hint="eastAsia" w:ascii="宋体" w:hAnsi="宋体"/>
                      <w:color w:val="auto"/>
                      <w:kern w:val="0"/>
                      <w:sz w:val="21"/>
                      <w:szCs w:val="21"/>
                      <w:highlight w:val="none"/>
                      <w:lang w:eastAsia="zh-CN"/>
                    </w:rPr>
                    <w:t>）</w:t>
                  </w:r>
                </w:p>
              </w:tc>
              <w:tc>
                <w:tcPr>
                  <w:tcW w:w="1676" w:type="dxa"/>
                  <w:tcBorders>
                    <w:top w:val="single" w:color="000000" w:sz="6" w:space="0"/>
                    <w:left w:val="nil"/>
                    <w:bottom w:val="single" w:color="000000" w:sz="6" w:space="0"/>
                    <w:right w:val="single" w:color="000000" w:sz="6" w:space="0"/>
                  </w:tcBorders>
                  <w:noWrap w:val="0"/>
                  <w:vAlign w:val="center"/>
                </w:tcPr>
                <w:p w14:paraId="4B769AF4">
                  <w:pPr>
                    <w:keepNext w:val="0"/>
                    <w:keepLines w:val="0"/>
                    <w:suppressLineNumbers w:val="0"/>
                    <w:spacing w:before="0" w:beforeAutospacing="0" w:after="0" w:afterAutospacing="0" w:line="200" w:lineRule="exact"/>
                    <w:ind w:left="0" w:right="0"/>
                    <w:jc w:val="center"/>
                    <w:rPr>
                      <w:rFonts w:hint="eastAsia" w:ascii="宋体" w:hAnsi="宋体" w:eastAsia="宋体"/>
                      <w:color w:val="auto"/>
                      <w:kern w:val="0"/>
                      <w:sz w:val="21"/>
                      <w:szCs w:val="21"/>
                      <w:highlight w:val="none"/>
                      <w:lang w:eastAsia="zh-CN"/>
                    </w:rPr>
                  </w:pPr>
                  <w:r>
                    <w:rPr>
                      <w:rFonts w:hint="eastAsia" w:ascii="宋体" w:hAnsi="宋体"/>
                      <w:color w:val="auto"/>
                      <w:kern w:val="0"/>
                      <w:sz w:val="21"/>
                      <w:szCs w:val="21"/>
                      <w:highlight w:val="none"/>
                    </w:rPr>
                    <w:t>复核金额</w:t>
                  </w:r>
                  <w:r>
                    <w:rPr>
                      <w:rFonts w:hint="eastAsia" w:ascii="宋体" w:hAnsi="宋体"/>
                      <w:color w:val="auto"/>
                      <w:kern w:val="0"/>
                      <w:sz w:val="21"/>
                      <w:szCs w:val="21"/>
                      <w:highlight w:val="none"/>
                      <w:lang w:eastAsia="zh-CN"/>
                    </w:rPr>
                    <w:t>（</w:t>
                  </w:r>
                  <w:r>
                    <w:rPr>
                      <w:rFonts w:hint="eastAsia" w:ascii="宋体" w:hAnsi="宋体"/>
                      <w:color w:val="auto"/>
                      <w:kern w:val="0"/>
                      <w:sz w:val="21"/>
                      <w:szCs w:val="21"/>
                      <w:highlight w:val="none"/>
                    </w:rPr>
                    <w:t>元</w:t>
                  </w:r>
                  <w:r>
                    <w:rPr>
                      <w:rFonts w:hint="eastAsia" w:ascii="宋体" w:hAnsi="宋体"/>
                      <w:color w:val="auto"/>
                      <w:kern w:val="0"/>
                      <w:sz w:val="21"/>
                      <w:szCs w:val="21"/>
                      <w:highlight w:val="none"/>
                      <w:lang w:eastAsia="zh-CN"/>
                    </w:rPr>
                    <w:t>）</w:t>
                  </w:r>
                </w:p>
              </w:tc>
              <w:tc>
                <w:tcPr>
                  <w:tcW w:w="890" w:type="dxa"/>
                  <w:tcBorders>
                    <w:top w:val="single" w:color="000000" w:sz="6" w:space="0"/>
                    <w:left w:val="nil"/>
                    <w:bottom w:val="single" w:color="000000" w:sz="6" w:space="0"/>
                    <w:right w:val="single" w:color="000000" w:sz="6" w:space="0"/>
                  </w:tcBorders>
                  <w:noWrap w:val="0"/>
                  <w:vAlign w:val="center"/>
                </w:tcPr>
                <w:p w14:paraId="5420D118">
                  <w:pPr>
                    <w:keepNext w:val="0"/>
                    <w:keepLines w:val="0"/>
                    <w:suppressLineNumbers w:val="0"/>
                    <w:spacing w:before="0" w:beforeAutospacing="0" w:after="0" w:afterAutospacing="0" w:line="200" w:lineRule="exact"/>
                    <w:ind w:left="0" w:right="0"/>
                    <w:jc w:val="center"/>
                    <w:rPr>
                      <w:rFonts w:hint="default" w:ascii="宋体" w:hAnsi="宋体"/>
                      <w:color w:val="auto"/>
                      <w:kern w:val="0"/>
                      <w:sz w:val="21"/>
                      <w:szCs w:val="21"/>
                      <w:highlight w:val="none"/>
                    </w:rPr>
                  </w:pPr>
                  <w:r>
                    <w:rPr>
                      <w:rFonts w:hint="eastAsia" w:ascii="宋体" w:hAnsi="宋体"/>
                      <w:color w:val="auto"/>
                      <w:kern w:val="0"/>
                      <w:sz w:val="21"/>
                      <w:szCs w:val="21"/>
                      <w:highlight w:val="none"/>
                    </w:rPr>
                    <w:t>备注</w:t>
                  </w:r>
                </w:p>
              </w:tc>
            </w:tr>
            <w:tr w14:paraId="49E4AD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7" w:hRule="atLeast"/>
                <w:jc w:val="center"/>
              </w:trPr>
              <w:tc>
                <w:tcPr>
                  <w:tcW w:w="1336" w:type="dxa"/>
                  <w:tcBorders>
                    <w:top w:val="single" w:color="000000" w:sz="6" w:space="0"/>
                    <w:left w:val="single" w:color="000000" w:sz="6" w:space="0"/>
                    <w:bottom w:val="single" w:color="000000" w:sz="6" w:space="0"/>
                    <w:right w:val="single" w:color="000000" w:sz="6" w:space="0"/>
                  </w:tcBorders>
                  <w:noWrap w:val="0"/>
                  <w:vAlign w:val="center"/>
                </w:tcPr>
                <w:p w14:paraId="1438A75D">
                  <w:pPr>
                    <w:keepNext w:val="0"/>
                    <w:keepLines w:val="0"/>
                    <w:suppressLineNumbers w:val="0"/>
                    <w:spacing w:before="0" w:beforeAutospacing="0" w:after="0" w:afterAutospacing="0" w:line="200" w:lineRule="exact"/>
                    <w:ind w:left="0" w:right="0"/>
                    <w:jc w:val="both"/>
                    <w:rPr>
                      <w:rFonts w:hint="default" w:ascii="宋体" w:hAnsi="宋体"/>
                      <w:color w:val="auto"/>
                      <w:kern w:val="0"/>
                      <w:sz w:val="21"/>
                      <w:szCs w:val="21"/>
                      <w:highlight w:val="none"/>
                    </w:rPr>
                  </w:pPr>
                  <w:r>
                    <w:rPr>
                      <w:rFonts w:hint="eastAsia" w:ascii="宋体" w:hAnsi="宋体"/>
                      <w:color w:val="auto"/>
                      <w:kern w:val="0"/>
                      <w:sz w:val="21"/>
                      <w:szCs w:val="21"/>
                      <w:highlight w:val="none"/>
                    </w:rPr>
                    <w:t>1</w:t>
                  </w:r>
                </w:p>
              </w:tc>
              <w:tc>
                <w:tcPr>
                  <w:tcW w:w="3060" w:type="dxa"/>
                  <w:tcBorders>
                    <w:top w:val="single" w:color="000000" w:sz="6" w:space="0"/>
                    <w:left w:val="nil"/>
                    <w:bottom w:val="single" w:color="000000" w:sz="6" w:space="0"/>
                    <w:right w:val="single" w:color="000000" w:sz="6" w:space="0"/>
                  </w:tcBorders>
                  <w:noWrap w:val="0"/>
                  <w:vAlign w:val="center"/>
                </w:tcPr>
                <w:p w14:paraId="2C0F7136">
                  <w:pPr>
                    <w:keepNext w:val="0"/>
                    <w:keepLines w:val="0"/>
                    <w:suppressLineNumbers w:val="0"/>
                    <w:spacing w:before="0" w:beforeAutospacing="0" w:after="0" w:afterAutospacing="0" w:line="243" w:lineRule="exact"/>
                    <w:ind w:left="0" w:right="0"/>
                    <w:rPr>
                      <w:rFonts w:hint="default" w:ascii="宋体" w:hAnsi="宋体"/>
                      <w:color w:val="auto"/>
                      <w:kern w:val="0"/>
                      <w:sz w:val="21"/>
                      <w:szCs w:val="21"/>
                      <w:highlight w:val="none"/>
                    </w:rPr>
                  </w:pPr>
                  <w:r>
                    <w:rPr>
                      <w:rFonts w:hint="eastAsia" w:ascii="宋体" w:hAnsi="宋体"/>
                      <w:color w:val="auto"/>
                      <w:kern w:val="0"/>
                      <w:sz w:val="21"/>
                      <w:szCs w:val="21"/>
                      <w:highlight w:val="none"/>
                    </w:rPr>
                    <w:t>已预留的质量保证金</w:t>
                  </w:r>
                </w:p>
              </w:tc>
              <w:tc>
                <w:tcPr>
                  <w:tcW w:w="1676" w:type="dxa"/>
                  <w:tcBorders>
                    <w:top w:val="single" w:color="000000" w:sz="6" w:space="0"/>
                    <w:left w:val="nil"/>
                    <w:bottom w:val="single" w:color="000000" w:sz="6" w:space="0"/>
                    <w:right w:val="single" w:color="000000" w:sz="6" w:space="0"/>
                  </w:tcBorders>
                  <w:noWrap w:val="0"/>
                  <w:vAlign w:val="center"/>
                </w:tcPr>
                <w:p w14:paraId="1032832A">
                  <w:pPr>
                    <w:keepNext w:val="0"/>
                    <w:keepLines w:val="0"/>
                    <w:suppressLineNumbers w:val="0"/>
                    <w:spacing w:before="0" w:beforeAutospacing="0" w:after="0" w:afterAutospacing="0" w:line="200" w:lineRule="exact"/>
                    <w:ind w:left="0" w:right="0"/>
                    <w:jc w:val="center"/>
                    <w:rPr>
                      <w:rFonts w:hint="default" w:ascii="宋体" w:hAnsi="宋体"/>
                      <w:color w:val="auto"/>
                      <w:kern w:val="0"/>
                      <w:sz w:val="21"/>
                      <w:szCs w:val="21"/>
                      <w:highlight w:val="none"/>
                    </w:rPr>
                  </w:pPr>
                </w:p>
              </w:tc>
              <w:tc>
                <w:tcPr>
                  <w:tcW w:w="1676" w:type="dxa"/>
                  <w:tcBorders>
                    <w:top w:val="single" w:color="000000" w:sz="6" w:space="0"/>
                    <w:left w:val="nil"/>
                    <w:bottom w:val="single" w:color="000000" w:sz="6" w:space="0"/>
                    <w:right w:val="single" w:color="000000" w:sz="6" w:space="0"/>
                  </w:tcBorders>
                  <w:noWrap w:val="0"/>
                  <w:vAlign w:val="center"/>
                </w:tcPr>
                <w:p w14:paraId="6818A480">
                  <w:pPr>
                    <w:keepNext w:val="0"/>
                    <w:keepLines w:val="0"/>
                    <w:suppressLineNumbers w:val="0"/>
                    <w:spacing w:before="0" w:beforeAutospacing="0" w:after="0" w:afterAutospacing="0" w:line="200" w:lineRule="exact"/>
                    <w:ind w:left="0" w:right="0"/>
                    <w:jc w:val="center"/>
                    <w:rPr>
                      <w:rFonts w:hint="default" w:ascii="宋体" w:hAnsi="宋体"/>
                      <w:color w:val="auto"/>
                      <w:kern w:val="0"/>
                      <w:sz w:val="21"/>
                      <w:szCs w:val="21"/>
                      <w:highlight w:val="none"/>
                    </w:rPr>
                  </w:pPr>
                </w:p>
              </w:tc>
              <w:tc>
                <w:tcPr>
                  <w:tcW w:w="890" w:type="dxa"/>
                  <w:tcBorders>
                    <w:top w:val="single" w:color="000000" w:sz="6" w:space="0"/>
                    <w:left w:val="nil"/>
                    <w:bottom w:val="single" w:color="000000" w:sz="6" w:space="0"/>
                    <w:right w:val="single" w:color="000000" w:sz="6" w:space="0"/>
                  </w:tcBorders>
                  <w:noWrap w:val="0"/>
                  <w:vAlign w:val="center"/>
                </w:tcPr>
                <w:p w14:paraId="6FF9DD62">
                  <w:pPr>
                    <w:keepNext w:val="0"/>
                    <w:keepLines w:val="0"/>
                    <w:suppressLineNumbers w:val="0"/>
                    <w:spacing w:before="0" w:beforeAutospacing="0" w:after="0" w:afterAutospacing="0" w:line="200" w:lineRule="exact"/>
                    <w:ind w:left="0" w:right="0"/>
                    <w:jc w:val="center"/>
                    <w:rPr>
                      <w:rFonts w:hint="default" w:ascii="宋体" w:hAnsi="宋体"/>
                      <w:color w:val="auto"/>
                      <w:kern w:val="0"/>
                      <w:sz w:val="21"/>
                      <w:szCs w:val="21"/>
                      <w:highlight w:val="none"/>
                    </w:rPr>
                  </w:pPr>
                </w:p>
              </w:tc>
            </w:tr>
            <w:tr w14:paraId="5A9726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8" w:hRule="atLeast"/>
                <w:jc w:val="center"/>
              </w:trPr>
              <w:tc>
                <w:tcPr>
                  <w:tcW w:w="1336" w:type="dxa"/>
                  <w:tcBorders>
                    <w:top w:val="single" w:color="000000" w:sz="6" w:space="0"/>
                    <w:left w:val="single" w:color="000000" w:sz="6" w:space="0"/>
                    <w:bottom w:val="single" w:color="000000" w:sz="6" w:space="0"/>
                    <w:right w:val="single" w:color="000000" w:sz="6" w:space="0"/>
                  </w:tcBorders>
                  <w:noWrap w:val="0"/>
                  <w:vAlign w:val="center"/>
                </w:tcPr>
                <w:p w14:paraId="36CFD424">
                  <w:pPr>
                    <w:keepNext w:val="0"/>
                    <w:keepLines w:val="0"/>
                    <w:suppressLineNumbers w:val="0"/>
                    <w:spacing w:before="0" w:beforeAutospacing="0" w:after="0" w:afterAutospacing="0" w:line="200" w:lineRule="exact"/>
                    <w:ind w:left="0" w:right="0"/>
                    <w:jc w:val="both"/>
                    <w:rPr>
                      <w:rFonts w:hint="default" w:ascii="宋体" w:hAnsi="宋体"/>
                      <w:color w:val="auto"/>
                      <w:kern w:val="0"/>
                      <w:sz w:val="21"/>
                      <w:szCs w:val="21"/>
                      <w:highlight w:val="none"/>
                    </w:rPr>
                  </w:pPr>
                  <w:r>
                    <w:rPr>
                      <w:rFonts w:hint="eastAsia" w:ascii="宋体" w:hAnsi="宋体"/>
                      <w:color w:val="auto"/>
                      <w:kern w:val="0"/>
                      <w:sz w:val="21"/>
                      <w:szCs w:val="21"/>
                      <w:highlight w:val="none"/>
                    </w:rPr>
                    <w:t>2</w:t>
                  </w:r>
                </w:p>
              </w:tc>
              <w:tc>
                <w:tcPr>
                  <w:tcW w:w="3060" w:type="dxa"/>
                  <w:tcBorders>
                    <w:top w:val="single" w:color="000000" w:sz="6" w:space="0"/>
                    <w:left w:val="nil"/>
                    <w:bottom w:val="single" w:color="000000" w:sz="6" w:space="0"/>
                    <w:right w:val="single" w:color="000000" w:sz="6" w:space="0"/>
                  </w:tcBorders>
                  <w:noWrap w:val="0"/>
                  <w:vAlign w:val="center"/>
                </w:tcPr>
                <w:p w14:paraId="410654D7">
                  <w:pPr>
                    <w:keepNext w:val="0"/>
                    <w:keepLines w:val="0"/>
                    <w:suppressLineNumbers w:val="0"/>
                    <w:spacing w:before="0" w:beforeAutospacing="0" w:after="0" w:afterAutospacing="0" w:line="245" w:lineRule="exact"/>
                    <w:ind w:left="0" w:right="0"/>
                    <w:rPr>
                      <w:rFonts w:hint="default" w:ascii="宋体" w:hAnsi="宋体"/>
                      <w:color w:val="auto"/>
                      <w:kern w:val="0"/>
                      <w:sz w:val="21"/>
                      <w:szCs w:val="21"/>
                      <w:highlight w:val="none"/>
                    </w:rPr>
                  </w:pPr>
                  <w:r>
                    <w:rPr>
                      <w:rFonts w:hint="eastAsia" w:ascii="宋体" w:hAnsi="宋体"/>
                      <w:color w:val="auto"/>
                      <w:kern w:val="0"/>
                      <w:sz w:val="21"/>
                      <w:szCs w:val="21"/>
                      <w:highlight w:val="none"/>
                    </w:rPr>
                    <w:t>应增加因发包人原因造成缺陷的修复金额</w:t>
                  </w:r>
                </w:p>
              </w:tc>
              <w:tc>
                <w:tcPr>
                  <w:tcW w:w="1676" w:type="dxa"/>
                  <w:tcBorders>
                    <w:top w:val="single" w:color="000000" w:sz="6" w:space="0"/>
                    <w:left w:val="nil"/>
                    <w:bottom w:val="single" w:color="000000" w:sz="6" w:space="0"/>
                    <w:right w:val="single" w:color="000000" w:sz="6" w:space="0"/>
                  </w:tcBorders>
                  <w:noWrap w:val="0"/>
                  <w:vAlign w:val="center"/>
                </w:tcPr>
                <w:p w14:paraId="278C77BB">
                  <w:pPr>
                    <w:keepNext w:val="0"/>
                    <w:keepLines w:val="0"/>
                    <w:suppressLineNumbers w:val="0"/>
                    <w:spacing w:before="0" w:beforeAutospacing="0" w:after="0" w:afterAutospacing="0" w:line="200" w:lineRule="exact"/>
                    <w:ind w:left="0" w:right="0"/>
                    <w:jc w:val="center"/>
                    <w:rPr>
                      <w:rFonts w:hint="default" w:ascii="宋体" w:hAnsi="宋体"/>
                      <w:color w:val="auto"/>
                      <w:kern w:val="0"/>
                      <w:sz w:val="21"/>
                      <w:szCs w:val="21"/>
                      <w:highlight w:val="none"/>
                    </w:rPr>
                  </w:pPr>
                </w:p>
              </w:tc>
              <w:tc>
                <w:tcPr>
                  <w:tcW w:w="1676" w:type="dxa"/>
                  <w:tcBorders>
                    <w:top w:val="single" w:color="000000" w:sz="6" w:space="0"/>
                    <w:left w:val="nil"/>
                    <w:bottom w:val="single" w:color="000000" w:sz="6" w:space="0"/>
                    <w:right w:val="single" w:color="000000" w:sz="6" w:space="0"/>
                  </w:tcBorders>
                  <w:noWrap w:val="0"/>
                  <w:vAlign w:val="center"/>
                </w:tcPr>
                <w:p w14:paraId="12D5DB9B">
                  <w:pPr>
                    <w:keepNext w:val="0"/>
                    <w:keepLines w:val="0"/>
                    <w:suppressLineNumbers w:val="0"/>
                    <w:spacing w:before="0" w:beforeAutospacing="0" w:after="0" w:afterAutospacing="0" w:line="200" w:lineRule="exact"/>
                    <w:ind w:left="0" w:right="0"/>
                    <w:jc w:val="center"/>
                    <w:rPr>
                      <w:rFonts w:hint="default" w:ascii="宋体" w:hAnsi="宋体"/>
                      <w:color w:val="auto"/>
                      <w:kern w:val="0"/>
                      <w:sz w:val="21"/>
                      <w:szCs w:val="21"/>
                      <w:highlight w:val="none"/>
                    </w:rPr>
                  </w:pPr>
                </w:p>
              </w:tc>
              <w:tc>
                <w:tcPr>
                  <w:tcW w:w="890" w:type="dxa"/>
                  <w:tcBorders>
                    <w:top w:val="single" w:color="000000" w:sz="6" w:space="0"/>
                    <w:left w:val="nil"/>
                    <w:bottom w:val="single" w:color="000000" w:sz="6" w:space="0"/>
                    <w:right w:val="single" w:color="000000" w:sz="6" w:space="0"/>
                  </w:tcBorders>
                  <w:noWrap w:val="0"/>
                  <w:vAlign w:val="center"/>
                </w:tcPr>
                <w:p w14:paraId="14A4CCB1">
                  <w:pPr>
                    <w:keepNext w:val="0"/>
                    <w:keepLines w:val="0"/>
                    <w:suppressLineNumbers w:val="0"/>
                    <w:spacing w:before="0" w:beforeAutospacing="0" w:after="0" w:afterAutospacing="0" w:line="200" w:lineRule="exact"/>
                    <w:ind w:left="0" w:right="0"/>
                    <w:jc w:val="center"/>
                    <w:rPr>
                      <w:rFonts w:hint="default" w:ascii="宋体" w:hAnsi="宋体"/>
                      <w:color w:val="auto"/>
                      <w:kern w:val="0"/>
                      <w:sz w:val="21"/>
                      <w:szCs w:val="21"/>
                      <w:highlight w:val="none"/>
                    </w:rPr>
                  </w:pPr>
                </w:p>
              </w:tc>
            </w:tr>
            <w:tr w14:paraId="08E084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3" w:hRule="atLeast"/>
                <w:jc w:val="center"/>
              </w:trPr>
              <w:tc>
                <w:tcPr>
                  <w:tcW w:w="1336" w:type="dxa"/>
                  <w:tcBorders>
                    <w:top w:val="single" w:color="000000" w:sz="6" w:space="0"/>
                    <w:left w:val="single" w:color="000000" w:sz="6" w:space="0"/>
                    <w:bottom w:val="single" w:color="000000" w:sz="6" w:space="0"/>
                    <w:right w:val="single" w:color="000000" w:sz="6" w:space="0"/>
                  </w:tcBorders>
                  <w:noWrap w:val="0"/>
                  <w:vAlign w:val="center"/>
                </w:tcPr>
                <w:p w14:paraId="04055709">
                  <w:pPr>
                    <w:keepNext w:val="0"/>
                    <w:keepLines w:val="0"/>
                    <w:suppressLineNumbers w:val="0"/>
                    <w:spacing w:before="0" w:beforeAutospacing="0" w:after="0" w:afterAutospacing="0" w:line="200" w:lineRule="exact"/>
                    <w:ind w:left="0" w:right="0"/>
                    <w:jc w:val="both"/>
                    <w:rPr>
                      <w:rFonts w:hint="default" w:ascii="宋体" w:hAnsi="宋体"/>
                      <w:color w:val="auto"/>
                      <w:kern w:val="0"/>
                      <w:sz w:val="21"/>
                      <w:szCs w:val="21"/>
                      <w:highlight w:val="none"/>
                    </w:rPr>
                  </w:pPr>
                  <w:r>
                    <w:rPr>
                      <w:rFonts w:hint="eastAsia" w:ascii="宋体" w:hAnsi="宋体"/>
                      <w:color w:val="auto"/>
                      <w:kern w:val="0"/>
                      <w:sz w:val="21"/>
                      <w:szCs w:val="21"/>
                      <w:highlight w:val="none"/>
                    </w:rPr>
                    <w:t>3</w:t>
                  </w:r>
                </w:p>
              </w:tc>
              <w:tc>
                <w:tcPr>
                  <w:tcW w:w="3060" w:type="dxa"/>
                  <w:tcBorders>
                    <w:top w:val="single" w:color="000000" w:sz="6" w:space="0"/>
                    <w:left w:val="nil"/>
                    <w:bottom w:val="single" w:color="000000" w:sz="6" w:space="0"/>
                    <w:right w:val="single" w:color="000000" w:sz="6" w:space="0"/>
                  </w:tcBorders>
                  <w:noWrap w:val="0"/>
                  <w:vAlign w:val="center"/>
                </w:tcPr>
                <w:p w14:paraId="4DDB1DCE">
                  <w:pPr>
                    <w:keepNext w:val="0"/>
                    <w:keepLines w:val="0"/>
                    <w:suppressLineNumbers w:val="0"/>
                    <w:spacing w:before="0" w:beforeAutospacing="0" w:after="0" w:afterAutospacing="0" w:line="243" w:lineRule="exact"/>
                    <w:ind w:left="0" w:right="0"/>
                    <w:rPr>
                      <w:rFonts w:hint="default" w:ascii="宋体" w:hAnsi="宋体"/>
                      <w:color w:val="auto"/>
                      <w:kern w:val="0"/>
                      <w:sz w:val="21"/>
                      <w:szCs w:val="21"/>
                      <w:highlight w:val="none"/>
                    </w:rPr>
                  </w:pPr>
                  <w:r>
                    <w:rPr>
                      <w:rFonts w:hint="eastAsia" w:ascii="宋体" w:hAnsi="宋体"/>
                      <w:color w:val="auto"/>
                      <w:kern w:val="0"/>
                      <w:sz w:val="21"/>
                      <w:szCs w:val="21"/>
                      <w:highlight w:val="none"/>
                    </w:rPr>
                    <w:t>应扣减承包人不修复缺陷、发包人组织修复的金额</w:t>
                  </w:r>
                </w:p>
              </w:tc>
              <w:tc>
                <w:tcPr>
                  <w:tcW w:w="1676" w:type="dxa"/>
                  <w:tcBorders>
                    <w:top w:val="single" w:color="000000" w:sz="6" w:space="0"/>
                    <w:left w:val="nil"/>
                    <w:bottom w:val="single" w:color="000000" w:sz="6" w:space="0"/>
                    <w:right w:val="single" w:color="000000" w:sz="6" w:space="0"/>
                  </w:tcBorders>
                  <w:noWrap w:val="0"/>
                  <w:vAlign w:val="center"/>
                </w:tcPr>
                <w:p w14:paraId="1A8661BB">
                  <w:pPr>
                    <w:keepNext w:val="0"/>
                    <w:keepLines w:val="0"/>
                    <w:suppressLineNumbers w:val="0"/>
                    <w:spacing w:before="0" w:beforeAutospacing="0" w:after="0" w:afterAutospacing="0" w:line="200" w:lineRule="exact"/>
                    <w:ind w:left="0" w:right="0"/>
                    <w:jc w:val="center"/>
                    <w:rPr>
                      <w:rFonts w:hint="default" w:ascii="宋体" w:hAnsi="宋体"/>
                      <w:color w:val="auto"/>
                      <w:kern w:val="0"/>
                      <w:sz w:val="21"/>
                      <w:szCs w:val="21"/>
                      <w:highlight w:val="none"/>
                    </w:rPr>
                  </w:pPr>
                </w:p>
              </w:tc>
              <w:tc>
                <w:tcPr>
                  <w:tcW w:w="1676" w:type="dxa"/>
                  <w:tcBorders>
                    <w:top w:val="single" w:color="000000" w:sz="6" w:space="0"/>
                    <w:left w:val="nil"/>
                    <w:bottom w:val="single" w:color="000000" w:sz="6" w:space="0"/>
                    <w:right w:val="single" w:color="000000" w:sz="6" w:space="0"/>
                  </w:tcBorders>
                  <w:noWrap w:val="0"/>
                  <w:vAlign w:val="center"/>
                </w:tcPr>
                <w:p w14:paraId="4D9044D5">
                  <w:pPr>
                    <w:keepNext w:val="0"/>
                    <w:keepLines w:val="0"/>
                    <w:suppressLineNumbers w:val="0"/>
                    <w:spacing w:before="0" w:beforeAutospacing="0" w:after="0" w:afterAutospacing="0" w:line="200" w:lineRule="exact"/>
                    <w:ind w:left="0" w:right="0"/>
                    <w:jc w:val="center"/>
                    <w:rPr>
                      <w:rFonts w:hint="default" w:ascii="宋体" w:hAnsi="宋体"/>
                      <w:color w:val="auto"/>
                      <w:kern w:val="0"/>
                      <w:sz w:val="21"/>
                      <w:szCs w:val="21"/>
                      <w:highlight w:val="none"/>
                    </w:rPr>
                  </w:pPr>
                </w:p>
              </w:tc>
              <w:tc>
                <w:tcPr>
                  <w:tcW w:w="890" w:type="dxa"/>
                  <w:tcBorders>
                    <w:top w:val="single" w:color="000000" w:sz="6" w:space="0"/>
                    <w:left w:val="nil"/>
                    <w:bottom w:val="single" w:color="000000" w:sz="6" w:space="0"/>
                    <w:right w:val="single" w:color="000000" w:sz="6" w:space="0"/>
                  </w:tcBorders>
                  <w:noWrap w:val="0"/>
                  <w:vAlign w:val="center"/>
                </w:tcPr>
                <w:p w14:paraId="6356ABD6">
                  <w:pPr>
                    <w:keepNext w:val="0"/>
                    <w:keepLines w:val="0"/>
                    <w:suppressLineNumbers w:val="0"/>
                    <w:spacing w:before="0" w:beforeAutospacing="0" w:after="0" w:afterAutospacing="0" w:line="200" w:lineRule="exact"/>
                    <w:ind w:left="0" w:right="0"/>
                    <w:jc w:val="center"/>
                    <w:rPr>
                      <w:rFonts w:hint="default" w:ascii="宋体" w:hAnsi="宋体"/>
                      <w:color w:val="auto"/>
                      <w:kern w:val="0"/>
                      <w:sz w:val="21"/>
                      <w:szCs w:val="21"/>
                      <w:highlight w:val="none"/>
                    </w:rPr>
                  </w:pPr>
                </w:p>
              </w:tc>
            </w:tr>
            <w:tr w14:paraId="585A17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1336" w:type="dxa"/>
                  <w:tcBorders>
                    <w:top w:val="single" w:color="000000" w:sz="6" w:space="0"/>
                    <w:left w:val="single" w:color="000000" w:sz="6" w:space="0"/>
                    <w:bottom w:val="single" w:color="000000" w:sz="6" w:space="0"/>
                    <w:right w:val="single" w:color="000000" w:sz="6" w:space="0"/>
                  </w:tcBorders>
                  <w:noWrap w:val="0"/>
                  <w:vAlign w:val="center"/>
                </w:tcPr>
                <w:p w14:paraId="02D3E269">
                  <w:pPr>
                    <w:keepNext w:val="0"/>
                    <w:keepLines w:val="0"/>
                    <w:suppressLineNumbers w:val="0"/>
                    <w:spacing w:before="0" w:beforeAutospacing="0" w:after="0" w:afterAutospacing="0" w:line="200" w:lineRule="exact"/>
                    <w:ind w:left="0" w:right="0"/>
                    <w:jc w:val="both"/>
                    <w:rPr>
                      <w:rFonts w:hint="default" w:ascii="宋体" w:hAnsi="宋体"/>
                      <w:color w:val="auto"/>
                      <w:kern w:val="0"/>
                      <w:sz w:val="21"/>
                      <w:szCs w:val="21"/>
                      <w:highlight w:val="none"/>
                    </w:rPr>
                  </w:pPr>
                  <w:r>
                    <w:rPr>
                      <w:rFonts w:hint="eastAsia" w:ascii="宋体" w:hAnsi="宋体"/>
                      <w:color w:val="auto"/>
                      <w:kern w:val="0"/>
                      <w:sz w:val="21"/>
                      <w:szCs w:val="21"/>
                      <w:highlight w:val="none"/>
                    </w:rPr>
                    <w:t>4</w:t>
                  </w:r>
                </w:p>
              </w:tc>
              <w:tc>
                <w:tcPr>
                  <w:tcW w:w="3060" w:type="dxa"/>
                  <w:tcBorders>
                    <w:top w:val="single" w:color="000000" w:sz="6" w:space="0"/>
                    <w:left w:val="nil"/>
                    <w:bottom w:val="single" w:color="000000" w:sz="6" w:space="0"/>
                    <w:right w:val="single" w:color="000000" w:sz="6" w:space="0"/>
                  </w:tcBorders>
                  <w:noWrap w:val="0"/>
                  <w:vAlign w:val="center"/>
                </w:tcPr>
                <w:p w14:paraId="1D6EA6DB">
                  <w:pPr>
                    <w:keepNext w:val="0"/>
                    <w:keepLines w:val="0"/>
                    <w:suppressLineNumbers w:val="0"/>
                    <w:spacing w:before="0" w:beforeAutospacing="0" w:after="0" w:afterAutospacing="0" w:line="243" w:lineRule="exact"/>
                    <w:ind w:left="0" w:right="0"/>
                    <w:rPr>
                      <w:rFonts w:hint="default" w:ascii="宋体" w:hAnsi="宋体"/>
                      <w:color w:val="auto"/>
                      <w:kern w:val="0"/>
                      <w:sz w:val="21"/>
                      <w:szCs w:val="21"/>
                      <w:highlight w:val="none"/>
                    </w:rPr>
                  </w:pPr>
                  <w:r>
                    <w:rPr>
                      <w:rFonts w:hint="eastAsia" w:ascii="宋体" w:hAnsi="宋体"/>
                      <w:color w:val="auto"/>
                      <w:kern w:val="0"/>
                      <w:sz w:val="21"/>
                      <w:szCs w:val="21"/>
                      <w:highlight w:val="none"/>
                    </w:rPr>
                    <w:t>最终应支付的合同价款</w:t>
                  </w:r>
                </w:p>
              </w:tc>
              <w:tc>
                <w:tcPr>
                  <w:tcW w:w="1676" w:type="dxa"/>
                  <w:tcBorders>
                    <w:top w:val="single" w:color="000000" w:sz="6" w:space="0"/>
                    <w:left w:val="nil"/>
                    <w:bottom w:val="single" w:color="000000" w:sz="6" w:space="0"/>
                    <w:right w:val="single" w:color="000000" w:sz="6" w:space="0"/>
                  </w:tcBorders>
                  <w:noWrap w:val="0"/>
                  <w:vAlign w:val="center"/>
                </w:tcPr>
                <w:p w14:paraId="721BDA2C">
                  <w:pPr>
                    <w:keepNext w:val="0"/>
                    <w:keepLines w:val="0"/>
                    <w:suppressLineNumbers w:val="0"/>
                    <w:spacing w:before="0" w:beforeAutospacing="0" w:after="0" w:afterAutospacing="0" w:line="200" w:lineRule="exact"/>
                    <w:ind w:left="0" w:right="0"/>
                    <w:jc w:val="center"/>
                    <w:rPr>
                      <w:rFonts w:hint="default" w:ascii="宋体" w:hAnsi="宋体"/>
                      <w:color w:val="auto"/>
                      <w:kern w:val="0"/>
                      <w:sz w:val="21"/>
                      <w:szCs w:val="21"/>
                      <w:highlight w:val="none"/>
                    </w:rPr>
                  </w:pPr>
                </w:p>
              </w:tc>
              <w:tc>
                <w:tcPr>
                  <w:tcW w:w="1676" w:type="dxa"/>
                  <w:tcBorders>
                    <w:top w:val="single" w:color="000000" w:sz="6" w:space="0"/>
                    <w:left w:val="nil"/>
                    <w:bottom w:val="single" w:color="000000" w:sz="6" w:space="0"/>
                    <w:right w:val="single" w:color="000000" w:sz="6" w:space="0"/>
                  </w:tcBorders>
                  <w:noWrap w:val="0"/>
                  <w:vAlign w:val="center"/>
                </w:tcPr>
                <w:p w14:paraId="1795B10E">
                  <w:pPr>
                    <w:keepNext w:val="0"/>
                    <w:keepLines w:val="0"/>
                    <w:suppressLineNumbers w:val="0"/>
                    <w:spacing w:before="0" w:beforeAutospacing="0" w:after="0" w:afterAutospacing="0" w:line="200" w:lineRule="exact"/>
                    <w:ind w:left="0" w:right="0"/>
                    <w:jc w:val="center"/>
                    <w:rPr>
                      <w:rFonts w:hint="default" w:ascii="宋体" w:hAnsi="宋体"/>
                      <w:color w:val="auto"/>
                      <w:kern w:val="0"/>
                      <w:sz w:val="21"/>
                      <w:szCs w:val="21"/>
                      <w:highlight w:val="none"/>
                    </w:rPr>
                  </w:pPr>
                </w:p>
              </w:tc>
              <w:tc>
                <w:tcPr>
                  <w:tcW w:w="890" w:type="dxa"/>
                  <w:tcBorders>
                    <w:top w:val="single" w:color="000000" w:sz="6" w:space="0"/>
                    <w:left w:val="nil"/>
                    <w:bottom w:val="single" w:color="000000" w:sz="6" w:space="0"/>
                    <w:right w:val="single" w:color="000000" w:sz="6" w:space="0"/>
                  </w:tcBorders>
                  <w:noWrap w:val="0"/>
                  <w:vAlign w:val="center"/>
                </w:tcPr>
                <w:p w14:paraId="211AFD92">
                  <w:pPr>
                    <w:keepNext w:val="0"/>
                    <w:keepLines w:val="0"/>
                    <w:suppressLineNumbers w:val="0"/>
                    <w:spacing w:before="0" w:beforeAutospacing="0" w:after="0" w:afterAutospacing="0" w:line="200" w:lineRule="exact"/>
                    <w:ind w:left="0" w:right="0"/>
                    <w:jc w:val="center"/>
                    <w:rPr>
                      <w:rFonts w:hint="default" w:ascii="宋体" w:hAnsi="宋体"/>
                      <w:color w:val="auto"/>
                      <w:kern w:val="0"/>
                      <w:sz w:val="21"/>
                      <w:szCs w:val="21"/>
                      <w:highlight w:val="none"/>
                    </w:rPr>
                  </w:pPr>
                </w:p>
              </w:tc>
            </w:tr>
          </w:tbl>
          <w:p w14:paraId="146028E8">
            <w:pPr>
              <w:keepNext w:val="0"/>
              <w:keepLines w:val="0"/>
              <w:suppressLineNumbers w:val="0"/>
              <w:spacing w:before="10" w:beforeAutospacing="0" w:after="0" w:afterAutospacing="0" w:line="220" w:lineRule="exact"/>
              <w:ind w:left="0" w:right="0"/>
              <w:rPr>
                <w:rFonts w:hint="default" w:ascii="宋体" w:hAnsi="宋体"/>
                <w:color w:val="auto"/>
                <w:kern w:val="0"/>
                <w:highlight w:val="none"/>
              </w:rPr>
            </w:pPr>
          </w:p>
          <w:p w14:paraId="4A367829">
            <w:pPr>
              <w:keepNext w:val="0"/>
              <w:keepLines w:val="0"/>
              <w:suppressLineNumbers w:val="0"/>
              <w:spacing w:before="10" w:beforeAutospacing="0" w:after="0" w:afterAutospacing="0" w:line="220" w:lineRule="exact"/>
              <w:ind w:left="0" w:right="0"/>
              <w:rPr>
                <w:rFonts w:hint="default" w:ascii="宋体" w:hAnsi="宋体"/>
                <w:color w:val="auto"/>
                <w:kern w:val="0"/>
                <w:highlight w:val="none"/>
              </w:rPr>
            </w:pPr>
            <w:r>
              <w:rPr>
                <w:rFonts w:hint="eastAsia" w:ascii="宋体" w:hAnsi="宋体"/>
                <w:color w:val="auto"/>
                <w:kern w:val="0"/>
                <w:highlight w:val="none"/>
              </w:rPr>
              <w:t>附：上述3、4详见附件清单。</w:t>
            </w:r>
          </w:p>
          <w:p w14:paraId="5B3E8761">
            <w:pPr>
              <w:keepNext w:val="0"/>
              <w:keepLines w:val="0"/>
              <w:suppressLineNumbers w:val="0"/>
              <w:spacing w:before="0" w:beforeAutospacing="0" w:after="0" w:afterAutospacing="0"/>
              <w:ind w:left="0" w:right="0"/>
              <w:jc w:val="center"/>
              <w:rPr>
                <w:rFonts w:hint="default" w:ascii="宋体" w:hAnsi="宋体"/>
                <w:color w:val="auto"/>
                <w:kern w:val="0"/>
                <w:highlight w:val="none"/>
              </w:rPr>
            </w:pPr>
          </w:p>
        </w:tc>
      </w:tr>
      <w:tr w14:paraId="11509D63">
        <w:tblPrEx>
          <w:tblCellMar>
            <w:top w:w="0" w:type="dxa"/>
            <w:left w:w="0" w:type="dxa"/>
            <w:bottom w:w="0" w:type="dxa"/>
            <w:right w:w="0" w:type="dxa"/>
          </w:tblCellMar>
        </w:tblPrEx>
        <w:trPr>
          <w:trHeight w:val="239" w:hRule="atLeast"/>
          <w:jc w:val="center"/>
        </w:trPr>
        <w:tc>
          <w:tcPr>
            <w:tcW w:w="9602" w:type="dxa"/>
            <w:gridSpan w:val="4"/>
            <w:tcBorders>
              <w:top w:val="nil"/>
              <w:left w:val="single" w:color="000000" w:sz="4" w:space="0"/>
              <w:bottom w:val="nil"/>
              <w:right w:val="single" w:color="000000" w:sz="4" w:space="0"/>
            </w:tcBorders>
            <w:noWrap w:val="0"/>
            <w:vAlign w:val="top"/>
          </w:tcPr>
          <w:p w14:paraId="7C2D0A56">
            <w:pPr>
              <w:keepNext w:val="0"/>
              <w:keepLines w:val="0"/>
              <w:suppressLineNumbers w:val="0"/>
              <w:wordWrap w:val="0"/>
              <w:spacing w:before="0" w:beforeAutospacing="0" w:after="0" w:afterAutospacing="0" w:line="246" w:lineRule="exact"/>
              <w:ind w:left="0" w:right="360"/>
              <w:jc w:val="right"/>
              <w:rPr>
                <w:rFonts w:hint="default" w:ascii="宋体" w:hAnsi="宋体"/>
                <w:color w:val="auto"/>
                <w:kern w:val="0"/>
                <w:highlight w:val="none"/>
              </w:rPr>
            </w:pPr>
            <w:r>
              <w:rPr>
                <w:rFonts w:hint="eastAsia" w:ascii="宋体" w:hAnsi="宋体"/>
                <w:color w:val="auto"/>
                <w:kern w:val="0"/>
                <w:highlight w:val="none"/>
              </w:rPr>
              <w:t>承包人</w:t>
            </w:r>
            <w:r>
              <w:rPr>
                <w:rFonts w:hint="eastAsia" w:ascii="宋体" w:hAnsi="宋体"/>
                <w:color w:val="auto"/>
                <w:kern w:val="0"/>
                <w:highlight w:val="none"/>
                <w:lang w:eastAsia="zh-CN"/>
              </w:rPr>
              <w:t>（</w:t>
            </w:r>
            <w:r>
              <w:rPr>
                <w:rFonts w:hint="eastAsia" w:ascii="宋体" w:hAnsi="宋体"/>
                <w:color w:val="auto"/>
                <w:kern w:val="0"/>
                <w:highlight w:val="none"/>
              </w:rPr>
              <w:t>章</w:t>
            </w:r>
            <w:r>
              <w:rPr>
                <w:rFonts w:hint="eastAsia" w:ascii="宋体" w:hAnsi="宋体"/>
                <w:color w:val="auto"/>
                <w:kern w:val="0"/>
                <w:highlight w:val="none"/>
                <w:lang w:eastAsia="zh-CN"/>
              </w:rPr>
              <w:t>）</w:t>
            </w:r>
            <w:r>
              <w:rPr>
                <w:rFonts w:hint="eastAsia" w:ascii="宋体" w:hAnsi="宋体"/>
                <w:color w:val="auto"/>
                <w:kern w:val="0"/>
                <w:highlight w:val="none"/>
              </w:rPr>
              <w:t xml:space="preserve">           </w:t>
            </w:r>
          </w:p>
        </w:tc>
      </w:tr>
      <w:tr w14:paraId="3C03B780">
        <w:tblPrEx>
          <w:tblCellMar>
            <w:top w:w="0" w:type="dxa"/>
            <w:left w:w="0" w:type="dxa"/>
            <w:bottom w:w="0" w:type="dxa"/>
            <w:right w:w="0" w:type="dxa"/>
          </w:tblCellMar>
        </w:tblPrEx>
        <w:trPr>
          <w:trHeight w:val="645" w:hRule="atLeast"/>
          <w:jc w:val="center"/>
        </w:trPr>
        <w:tc>
          <w:tcPr>
            <w:tcW w:w="2524" w:type="dxa"/>
            <w:tcBorders>
              <w:top w:val="nil"/>
              <w:left w:val="single" w:color="auto" w:sz="4" w:space="0"/>
              <w:bottom w:val="nil"/>
              <w:right w:val="nil"/>
            </w:tcBorders>
            <w:noWrap w:val="0"/>
            <w:vAlign w:val="top"/>
          </w:tcPr>
          <w:p w14:paraId="0C44E12D">
            <w:pPr>
              <w:keepNext w:val="0"/>
              <w:keepLines w:val="0"/>
              <w:suppressLineNumbers w:val="0"/>
              <w:spacing w:before="0" w:beforeAutospacing="0" w:after="0" w:afterAutospacing="0" w:line="246" w:lineRule="exact"/>
              <w:ind w:left="0" w:right="0"/>
              <w:rPr>
                <w:rFonts w:hint="eastAsia" w:ascii="宋体" w:hAnsi="宋体"/>
                <w:color w:val="auto"/>
                <w:kern w:val="0"/>
                <w:highlight w:val="none"/>
              </w:rPr>
            </w:pPr>
          </w:p>
          <w:p w14:paraId="54864743">
            <w:pPr>
              <w:keepNext w:val="0"/>
              <w:keepLines w:val="0"/>
              <w:suppressLineNumbers w:val="0"/>
              <w:spacing w:before="0" w:beforeAutospacing="0" w:after="0" w:afterAutospacing="0" w:line="246" w:lineRule="exact"/>
              <w:ind w:left="0" w:right="0"/>
              <w:rPr>
                <w:rFonts w:hint="default" w:ascii="宋体" w:hAnsi="宋体"/>
                <w:color w:val="auto"/>
                <w:kern w:val="0"/>
                <w:highlight w:val="none"/>
              </w:rPr>
            </w:pPr>
            <w:r>
              <w:rPr>
                <w:rFonts w:hint="eastAsia" w:ascii="宋体" w:hAnsi="宋体"/>
                <w:color w:val="auto"/>
                <w:kern w:val="0"/>
                <w:highlight w:val="none"/>
              </w:rPr>
              <w:t>编制人员</w:t>
            </w:r>
            <w:r>
              <w:rPr>
                <w:rFonts w:hint="eastAsia" w:ascii="宋体" w:hAnsi="宋体"/>
                <w:color w:val="auto"/>
                <w:kern w:val="0"/>
                <w:highlight w:val="none"/>
                <w:u w:val="single"/>
              </w:rPr>
              <w:t xml:space="preserve">            </w:t>
            </w:r>
          </w:p>
        </w:tc>
        <w:tc>
          <w:tcPr>
            <w:tcW w:w="3397" w:type="dxa"/>
            <w:gridSpan w:val="2"/>
            <w:tcBorders>
              <w:top w:val="nil"/>
              <w:left w:val="nil"/>
              <w:bottom w:val="nil"/>
              <w:right w:val="nil"/>
            </w:tcBorders>
            <w:noWrap w:val="0"/>
            <w:vAlign w:val="top"/>
          </w:tcPr>
          <w:p w14:paraId="46C9E524">
            <w:pPr>
              <w:keepNext w:val="0"/>
              <w:keepLines w:val="0"/>
              <w:suppressLineNumbers w:val="0"/>
              <w:spacing w:before="0" w:beforeAutospacing="0" w:after="0" w:afterAutospacing="0" w:line="246" w:lineRule="exact"/>
              <w:ind w:left="0" w:right="0"/>
              <w:rPr>
                <w:rFonts w:hint="eastAsia" w:ascii="宋体" w:hAnsi="宋体"/>
                <w:color w:val="auto"/>
                <w:kern w:val="0"/>
                <w:highlight w:val="none"/>
              </w:rPr>
            </w:pPr>
          </w:p>
          <w:p w14:paraId="62429A30">
            <w:pPr>
              <w:keepNext w:val="0"/>
              <w:keepLines w:val="0"/>
              <w:suppressLineNumbers w:val="0"/>
              <w:spacing w:before="0" w:beforeAutospacing="0" w:after="0" w:afterAutospacing="0" w:line="246" w:lineRule="exact"/>
              <w:ind w:left="0" w:right="0"/>
              <w:rPr>
                <w:rFonts w:hint="default" w:ascii="宋体" w:hAnsi="宋体"/>
                <w:color w:val="auto"/>
                <w:kern w:val="0"/>
                <w:highlight w:val="none"/>
              </w:rPr>
            </w:pPr>
            <w:r>
              <w:rPr>
                <w:rFonts w:hint="eastAsia" w:ascii="宋体" w:hAnsi="宋体"/>
                <w:color w:val="auto"/>
                <w:kern w:val="0"/>
                <w:highlight w:val="none"/>
              </w:rPr>
              <w:t>承包人代表</w:t>
            </w:r>
            <w:r>
              <w:rPr>
                <w:rFonts w:hint="eastAsia" w:ascii="宋体" w:hAnsi="宋体"/>
                <w:color w:val="auto"/>
                <w:kern w:val="0"/>
                <w:highlight w:val="none"/>
                <w:u w:val="single"/>
              </w:rPr>
              <w:t xml:space="preserve">            </w:t>
            </w:r>
          </w:p>
        </w:tc>
        <w:tc>
          <w:tcPr>
            <w:tcW w:w="3681" w:type="dxa"/>
            <w:tcBorders>
              <w:top w:val="nil"/>
              <w:left w:val="nil"/>
              <w:bottom w:val="nil"/>
              <w:right w:val="single" w:color="auto" w:sz="4" w:space="0"/>
            </w:tcBorders>
            <w:noWrap w:val="0"/>
            <w:vAlign w:val="top"/>
          </w:tcPr>
          <w:p w14:paraId="2F28F61C">
            <w:pPr>
              <w:keepNext w:val="0"/>
              <w:keepLines w:val="0"/>
              <w:suppressLineNumbers w:val="0"/>
              <w:spacing w:before="0" w:beforeAutospacing="0" w:after="0" w:afterAutospacing="0" w:line="246" w:lineRule="exact"/>
              <w:ind w:left="0" w:right="0"/>
              <w:rPr>
                <w:rFonts w:hint="eastAsia" w:ascii="宋体" w:hAnsi="宋体"/>
                <w:color w:val="auto"/>
                <w:kern w:val="0"/>
                <w:highlight w:val="none"/>
              </w:rPr>
            </w:pPr>
          </w:p>
          <w:p w14:paraId="78FE158D">
            <w:pPr>
              <w:keepNext w:val="0"/>
              <w:keepLines w:val="0"/>
              <w:suppressLineNumbers w:val="0"/>
              <w:spacing w:before="0" w:beforeAutospacing="0" w:after="0" w:afterAutospacing="0" w:line="246" w:lineRule="exact"/>
              <w:ind w:left="0" w:right="0"/>
              <w:rPr>
                <w:rFonts w:hint="default" w:ascii="宋体" w:hAnsi="宋体"/>
                <w:color w:val="auto"/>
                <w:kern w:val="0"/>
                <w:highlight w:val="none"/>
              </w:rPr>
            </w:pPr>
            <w:r>
              <w:rPr>
                <w:rFonts w:hint="eastAsia" w:ascii="宋体" w:hAnsi="宋体"/>
                <w:color w:val="auto"/>
                <w:kern w:val="0"/>
                <w:highlight w:val="none"/>
              </w:rPr>
              <w:t>日期</w:t>
            </w:r>
            <w:r>
              <w:rPr>
                <w:rFonts w:hint="eastAsia" w:ascii="宋体" w:hAnsi="宋体"/>
                <w:color w:val="auto"/>
                <w:kern w:val="0"/>
                <w:highlight w:val="none"/>
                <w:u w:val="single"/>
              </w:rPr>
              <w:t xml:space="preserve">            </w:t>
            </w:r>
          </w:p>
        </w:tc>
      </w:tr>
      <w:tr w14:paraId="7B2FD976">
        <w:tblPrEx>
          <w:tblCellMar>
            <w:top w:w="0" w:type="dxa"/>
            <w:left w:w="0" w:type="dxa"/>
            <w:bottom w:w="0" w:type="dxa"/>
            <w:right w:w="0" w:type="dxa"/>
          </w:tblCellMar>
        </w:tblPrEx>
        <w:trPr>
          <w:trHeight w:val="479" w:hRule="atLeast"/>
          <w:jc w:val="center"/>
        </w:trPr>
        <w:tc>
          <w:tcPr>
            <w:tcW w:w="4938" w:type="dxa"/>
            <w:gridSpan w:val="2"/>
            <w:tcBorders>
              <w:top w:val="single" w:color="000000" w:sz="4" w:space="0"/>
              <w:left w:val="single" w:color="000000" w:sz="4" w:space="0"/>
              <w:bottom w:val="nil"/>
              <w:right w:val="single" w:color="000000" w:sz="4" w:space="0"/>
            </w:tcBorders>
            <w:noWrap w:val="0"/>
            <w:vAlign w:val="center"/>
          </w:tcPr>
          <w:p w14:paraId="00411501">
            <w:pPr>
              <w:keepNext w:val="0"/>
              <w:keepLines w:val="0"/>
              <w:suppressLineNumbers w:val="0"/>
              <w:spacing w:before="0" w:beforeAutospacing="0" w:after="0" w:afterAutospacing="0"/>
              <w:ind w:left="0" w:right="0"/>
              <w:rPr>
                <w:rFonts w:hint="default" w:ascii="宋体" w:hAnsi="宋体"/>
                <w:color w:val="auto"/>
                <w:kern w:val="0"/>
                <w:highlight w:val="none"/>
              </w:rPr>
            </w:pPr>
            <w:r>
              <w:rPr>
                <w:rFonts w:hint="eastAsia" w:ascii="宋体" w:hAnsi="宋体"/>
                <w:color w:val="auto"/>
                <w:kern w:val="0"/>
                <w:highlight w:val="none"/>
              </w:rPr>
              <w:t>复核意见：</w:t>
            </w:r>
          </w:p>
        </w:tc>
        <w:tc>
          <w:tcPr>
            <w:tcW w:w="4664" w:type="dxa"/>
            <w:gridSpan w:val="2"/>
            <w:tcBorders>
              <w:top w:val="single" w:color="000000" w:sz="4" w:space="0"/>
              <w:left w:val="nil"/>
              <w:bottom w:val="nil"/>
              <w:right w:val="single" w:color="000000" w:sz="4" w:space="0"/>
            </w:tcBorders>
            <w:noWrap w:val="0"/>
            <w:vAlign w:val="center"/>
          </w:tcPr>
          <w:p w14:paraId="0B5393A8">
            <w:pPr>
              <w:keepNext w:val="0"/>
              <w:keepLines w:val="0"/>
              <w:suppressLineNumbers w:val="0"/>
              <w:spacing w:before="0" w:beforeAutospacing="0" w:after="0" w:afterAutospacing="0"/>
              <w:ind w:left="0" w:right="0"/>
              <w:rPr>
                <w:rFonts w:hint="default" w:ascii="宋体" w:hAnsi="宋体"/>
                <w:color w:val="auto"/>
                <w:kern w:val="0"/>
                <w:highlight w:val="none"/>
              </w:rPr>
            </w:pPr>
            <w:r>
              <w:rPr>
                <w:rFonts w:hint="eastAsia" w:ascii="宋体" w:hAnsi="宋体"/>
                <w:color w:val="auto"/>
                <w:kern w:val="0"/>
                <w:highlight w:val="none"/>
              </w:rPr>
              <w:t>复核意见：</w:t>
            </w:r>
          </w:p>
        </w:tc>
      </w:tr>
      <w:tr w14:paraId="03C26257">
        <w:tblPrEx>
          <w:tblCellMar>
            <w:top w:w="0" w:type="dxa"/>
            <w:left w:w="0" w:type="dxa"/>
            <w:bottom w:w="0" w:type="dxa"/>
            <w:right w:w="0" w:type="dxa"/>
          </w:tblCellMar>
        </w:tblPrEx>
        <w:trPr>
          <w:trHeight w:val="601" w:hRule="atLeast"/>
          <w:jc w:val="center"/>
        </w:trPr>
        <w:tc>
          <w:tcPr>
            <w:tcW w:w="4938" w:type="dxa"/>
            <w:gridSpan w:val="2"/>
            <w:tcBorders>
              <w:top w:val="nil"/>
              <w:left w:val="single" w:color="000000" w:sz="4" w:space="0"/>
              <w:bottom w:val="nil"/>
              <w:right w:val="single" w:color="000000" w:sz="4" w:space="0"/>
            </w:tcBorders>
            <w:noWrap w:val="0"/>
            <w:vAlign w:val="center"/>
          </w:tcPr>
          <w:p w14:paraId="048E59C5">
            <w:pPr>
              <w:keepNext w:val="0"/>
              <w:keepLines w:val="0"/>
              <w:suppressLineNumbers w:val="0"/>
              <w:spacing w:before="0" w:beforeAutospacing="0" w:after="0" w:afterAutospacing="0" w:line="246" w:lineRule="exact"/>
              <w:ind w:left="0" w:right="0"/>
              <w:rPr>
                <w:rFonts w:hint="default" w:ascii="宋体" w:hAnsi="宋体"/>
                <w:color w:val="auto"/>
                <w:kern w:val="0"/>
                <w:highlight w:val="none"/>
              </w:rPr>
            </w:pPr>
            <w:r>
              <w:rPr>
                <w:rFonts w:hint="eastAsia" w:ascii="宋体" w:hAnsi="宋体"/>
                <w:color w:val="auto"/>
                <w:kern w:val="0"/>
                <w:highlight w:val="none"/>
              </w:rPr>
              <w:t>□与实际施工情况不相符</w:t>
            </w:r>
            <w:r>
              <w:rPr>
                <w:rFonts w:hint="eastAsia" w:ascii="宋体" w:hAnsi="宋体"/>
                <w:color w:val="auto"/>
                <w:kern w:val="0"/>
                <w:highlight w:val="none"/>
                <w:lang w:eastAsia="zh-CN"/>
              </w:rPr>
              <w:t>，</w:t>
            </w:r>
            <w:r>
              <w:rPr>
                <w:rFonts w:hint="eastAsia" w:ascii="宋体" w:hAnsi="宋体"/>
                <w:color w:val="auto"/>
                <w:kern w:val="0"/>
                <w:highlight w:val="none"/>
              </w:rPr>
              <w:t>修改意见见附件</w:t>
            </w:r>
          </w:p>
        </w:tc>
        <w:tc>
          <w:tcPr>
            <w:tcW w:w="4664" w:type="dxa"/>
            <w:gridSpan w:val="2"/>
            <w:vMerge w:val="restart"/>
            <w:tcBorders>
              <w:top w:val="nil"/>
              <w:left w:val="nil"/>
              <w:bottom w:val="nil"/>
              <w:right w:val="single" w:color="000000" w:sz="4" w:space="0"/>
            </w:tcBorders>
            <w:noWrap w:val="0"/>
            <w:vAlign w:val="top"/>
          </w:tcPr>
          <w:p w14:paraId="07EB1D21">
            <w:pPr>
              <w:keepNext w:val="0"/>
              <w:keepLines w:val="0"/>
              <w:suppressLineNumbers w:val="0"/>
              <w:spacing w:before="0" w:beforeAutospacing="0" w:after="0" w:afterAutospacing="0" w:line="246" w:lineRule="exact"/>
              <w:ind w:left="0" w:right="0" w:firstLine="428" w:firstLineChars="200"/>
              <w:rPr>
                <w:rFonts w:hint="default" w:ascii="宋体" w:hAnsi="宋体"/>
                <w:color w:val="auto"/>
                <w:kern w:val="0"/>
                <w:highlight w:val="none"/>
              </w:rPr>
            </w:pPr>
            <w:r>
              <w:rPr>
                <w:rFonts w:hint="eastAsia" w:ascii="宋体" w:hAnsi="宋体"/>
                <w:color w:val="auto"/>
                <w:spacing w:val="2"/>
                <w:kern w:val="0"/>
                <w:highlight w:val="none"/>
              </w:rPr>
              <w:t>你方提出的支付申请经复核</w:t>
            </w:r>
            <w:r>
              <w:rPr>
                <w:rFonts w:hint="eastAsia" w:ascii="宋体" w:hAnsi="宋体"/>
                <w:color w:val="auto"/>
                <w:spacing w:val="2"/>
                <w:kern w:val="0"/>
                <w:highlight w:val="none"/>
                <w:lang w:eastAsia="zh-CN"/>
              </w:rPr>
              <w:t>，</w:t>
            </w:r>
            <w:r>
              <w:rPr>
                <w:rFonts w:hint="eastAsia" w:ascii="宋体" w:hAnsi="宋体"/>
                <w:color w:val="auto"/>
                <w:spacing w:val="2"/>
                <w:kern w:val="0"/>
                <w:highlight w:val="none"/>
              </w:rPr>
              <w:t>本期间应支付金额为（大写）</w:t>
            </w:r>
            <w:r>
              <w:rPr>
                <w:rFonts w:hint="eastAsia" w:ascii="宋体" w:hAnsi="宋体"/>
                <w:color w:val="auto"/>
                <w:spacing w:val="2"/>
                <w:kern w:val="0"/>
                <w:highlight w:val="none"/>
                <w:u w:val="single"/>
              </w:rPr>
              <w:tab/>
            </w:r>
            <w:r>
              <w:rPr>
                <w:rFonts w:hint="eastAsia" w:ascii="宋体" w:hAnsi="宋体"/>
                <w:color w:val="auto"/>
                <w:spacing w:val="2"/>
                <w:kern w:val="0"/>
                <w:highlight w:val="none"/>
                <w:u w:val="single"/>
              </w:rPr>
              <w:tab/>
            </w:r>
            <w:r>
              <w:rPr>
                <w:rFonts w:hint="eastAsia" w:ascii="宋体" w:hAnsi="宋体"/>
                <w:color w:val="auto"/>
                <w:spacing w:val="2"/>
                <w:kern w:val="0"/>
                <w:highlight w:val="none"/>
                <w:u w:val="single"/>
              </w:rPr>
              <w:t xml:space="preserve"> </w:t>
            </w:r>
            <w:r>
              <w:rPr>
                <w:rFonts w:hint="eastAsia" w:ascii="宋体" w:hAnsi="宋体"/>
                <w:color w:val="auto"/>
                <w:spacing w:val="2"/>
                <w:kern w:val="0"/>
                <w:highlight w:val="none"/>
              </w:rPr>
              <w:t>（小写</w:t>
            </w:r>
            <w:r>
              <w:rPr>
                <w:rFonts w:hint="eastAsia" w:ascii="宋体" w:hAnsi="宋体"/>
                <w:color w:val="auto"/>
                <w:spacing w:val="2"/>
                <w:kern w:val="0"/>
                <w:highlight w:val="none"/>
                <w:u w:val="single"/>
              </w:rPr>
              <w:tab/>
            </w:r>
            <w:r>
              <w:rPr>
                <w:rFonts w:hint="eastAsia" w:ascii="宋体" w:hAnsi="宋体"/>
                <w:color w:val="auto"/>
                <w:spacing w:val="2"/>
                <w:kern w:val="0"/>
                <w:highlight w:val="none"/>
                <w:u w:val="single"/>
              </w:rPr>
              <w:tab/>
            </w:r>
            <w:r>
              <w:rPr>
                <w:rFonts w:hint="eastAsia" w:ascii="宋体" w:hAnsi="宋体"/>
                <w:color w:val="auto"/>
                <w:spacing w:val="2"/>
                <w:kern w:val="0"/>
                <w:highlight w:val="none"/>
                <w:u w:val="single"/>
              </w:rPr>
              <w:t xml:space="preserve">      </w:t>
            </w:r>
            <w:r>
              <w:rPr>
                <w:rFonts w:hint="eastAsia" w:ascii="宋体" w:hAnsi="宋体"/>
                <w:color w:val="auto"/>
                <w:spacing w:val="2"/>
                <w:kern w:val="0"/>
                <w:highlight w:val="none"/>
                <w:u w:val="single"/>
              </w:rPr>
              <w:tab/>
            </w:r>
            <w:r>
              <w:rPr>
                <w:rFonts w:hint="eastAsia" w:ascii="宋体" w:hAnsi="宋体"/>
                <w:color w:val="auto"/>
                <w:spacing w:val="2"/>
                <w:kern w:val="0"/>
                <w:highlight w:val="none"/>
              </w:rPr>
              <w:t>）。</w:t>
            </w:r>
          </w:p>
        </w:tc>
      </w:tr>
      <w:tr w14:paraId="27A1DBE5">
        <w:tblPrEx>
          <w:tblCellMar>
            <w:top w:w="0" w:type="dxa"/>
            <w:left w:w="0" w:type="dxa"/>
            <w:bottom w:w="0" w:type="dxa"/>
            <w:right w:w="0" w:type="dxa"/>
          </w:tblCellMar>
        </w:tblPrEx>
        <w:trPr>
          <w:trHeight w:val="623" w:hRule="atLeast"/>
          <w:jc w:val="center"/>
        </w:trPr>
        <w:tc>
          <w:tcPr>
            <w:tcW w:w="4938" w:type="dxa"/>
            <w:gridSpan w:val="2"/>
            <w:tcBorders>
              <w:top w:val="nil"/>
              <w:left w:val="single" w:color="000000" w:sz="4" w:space="0"/>
              <w:bottom w:val="nil"/>
              <w:right w:val="single" w:color="000000" w:sz="4" w:space="0"/>
            </w:tcBorders>
            <w:noWrap w:val="0"/>
            <w:vAlign w:val="center"/>
          </w:tcPr>
          <w:p w14:paraId="41217DAC">
            <w:pPr>
              <w:keepNext w:val="0"/>
              <w:keepLines w:val="0"/>
              <w:suppressLineNumbers w:val="0"/>
              <w:spacing w:before="0" w:beforeAutospacing="0" w:after="0" w:afterAutospacing="0" w:line="246" w:lineRule="exact"/>
              <w:ind w:left="0" w:right="0"/>
              <w:rPr>
                <w:rFonts w:hint="default" w:ascii="宋体" w:hAnsi="宋体"/>
                <w:color w:val="auto"/>
                <w:kern w:val="0"/>
                <w:highlight w:val="none"/>
              </w:rPr>
            </w:pPr>
            <w:r>
              <w:rPr>
                <w:rFonts w:hint="eastAsia" w:ascii="宋体" w:hAnsi="宋体"/>
                <w:color w:val="auto"/>
                <w:spacing w:val="7"/>
                <w:kern w:val="0"/>
                <w:highlight w:val="none"/>
              </w:rPr>
              <w:t>□与实际施工</w:t>
            </w:r>
            <w:r>
              <w:rPr>
                <w:rFonts w:hint="eastAsia" w:ascii="宋体" w:hAnsi="宋体"/>
                <w:color w:val="auto"/>
                <w:spacing w:val="4"/>
                <w:kern w:val="0"/>
                <w:highlight w:val="none"/>
              </w:rPr>
              <w:t>情</w:t>
            </w:r>
            <w:r>
              <w:rPr>
                <w:rFonts w:hint="eastAsia" w:ascii="宋体" w:hAnsi="宋体"/>
                <w:color w:val="auto"/>
                <w:spacing w:val="7"/>
                <w:kern w:val="0"/>
                <w:highlight w:val="none"/>
              </w:rPr>
              <w:t>况相符</w:t>
            </w:r>
            <w:r>
              <w:rPr>
                <w:rFonts w:hint="eastAsia" w:ascii="宋体" w:hAnsi="宋体"/>
                <w:color w:val="auto"/>
                <w:spacing w:val="7"/>
                <w:kern w:val="0"/>
                <w:highlight w:val="none"/>
                <w:lang w:eastAsia="zh-CN"/>
              </w:rPr>
              <w:t>，</w:t>
            </w:r>
            <w:r>
              <w:rPr>
                <w:rFonts w:hint="eastAsia" w:ascii="宋体" w:hAnsi="宋体"/>
                <w:color w:val="auto"/>
                <w:spacing w:val="4"/>
                <w:kern w:val="0"/>
                <w:highlight w:val="none"/>
              </w:rPr>
              <w:t>具体</w:t>
            </w:r>
            <w:r>
              <w:rPr>
                <w:rFonts w:hint="eastAsia" w:ascii="宋体" w:hAnsi="宋体"/>
                <w:color w:val="auto"/>
                <w:spacing w:val="7"/>
                <w:kern w:val="0"/>
                <w:highlight w:val="none"/>
              </w:rPr>
              <w:t>金额应由造价工</w:t>
            </w:r>
            <w:r>
              <w:rPr>
                <w:rFonts w:hint="eastAsia" w:ascii="宋体" w:hAnsi="宋体"/>
                <w:color w:val="auto"/>
                <w:spacing w:val="4"/>
                <w:kern w:val="0"/>
                <w:highlight w:val="none"/>
              </w:rPr>
              <w:t>程</w:t>
            </w:r>
            <w:r>
              <w:rPr>
                <w:rFonts w:hint="eastAsia" w:ascii="宋体" w:hAnsi="宋体"/>
                <w:color w:val="auto"/>
                <w:spacing w:val="7"/>
                <w:kern w:val="0"/>
                <w:highlight w:val="none"/>
              </w:rPr>
              <w:t>师</w:t>
            </w:r>
            <w:r>
              <w:rPr>
                <w:rFonts w:hint="eastAsia" w:ascii="宋体" w:hAnsi="宋体"/>
                <w:color w:val="auto"/>
                <w:kern w:val="0"/>
                <w:highlight w:val="none"/>
              </w:rPr>
              <w:t>复核</w:t>
            </w:r>
          </w:p>
        </w:tc>
        <w:tc>
          <w:tcPr>
            <w:tcW w:w="4664" w:type="dxa"/>
            <w:gridSpan w:val="2"/>
            <w:vMerge w:val="continue"/>
            <w:tcBorders>
              <w:top w:val="nil"/>
              <w:left w:val="nil"/>
              <w:bottom w:val="nil"/>
              <w:right w:val="single" w:color="000000" w:sz="4" w:space="0"/>
            </w:tcBorders>
            <w:noWrap w:val="0"/>
            <w:vAlign w:val="center"/>
          </w:tcPr>
          <w:p w14:paraId="123A25CE">
            <w:pPr>
              <w:keepNext w:val="0"/>
              <w:keepLines w:val="0"/>
              <w:widowControl/>
              <w:suppressLineNumbers w:val="0"/>
              <w:spacing w:before="0" w:beforeAutospacing="0" w:after="0" w:afterAutospacing="0"/>
              <w:ind w:left="0" w:right="0"/>
              <w:jc w:val="left"/>
              <w:rPr>
                <w:rFonts w:hint="default" w:ascii="宋体" w:hAnsi="宋体"/>
                <w:color w:val="auto"/>
                <w:kern w:val="0"/>
                <w:highlight w:val="none"/>
              </w:rPr>
            </w:pPr>
          </w:p>
        </w:tc>
      </w:tr>
      <w:tr w14:paraId="026753B8">
        <w:tblPrEx>
          <w:tblCellMar>
            <w:top w:w="0" w:type="dxa"/>
            <w:left w:w="0" w:type="dxa"/>
            <w:bottom w:w="0" w:type="dxa"/>
            <w:right w:w="0" w:type="dxa"/>
          </w:tblCellMar>
        </w:tblPrEx>
        <w:trPr>
          <w:trHeight w:val="70" w:hRule="atLeast"/>
          <w:jc w:val="center"/>
        </w:trPr>
        <w:tc>
          <w:tcPr>
            <w:tcW w:w="4938" w:type="dxa"/>
            <w:gridSpan w:val="2"/>
            <w:tcBorders>
              <w:top w:val="nil"/>
              <w:left w:val="single" w:color="000000" w:sz="4" w:space="0"/>
              <w:bottom w:val="nil"/>
              <w:right w:val="single" w:color="000000" w:sz="4" w:space="0"/>
            </w:tcBorders>
            <w:noWrap w:val="0"/>
            <w:vAlign w:val="center"/>
          </w:tcPr>
          <w:p w14:paraId="7871ABDE">
            <w:pPr>
              <w:keepNext w:val="0"/>
              <w:keepLines w:val="0"/>
              <w:suppressLineNumbers w:val="0"/>
              <w:spacing w:before="0" w:beforeAutospacing="0" w:after="0" w:afterAutospacing="0" w:line="246" w:lineRule="exact"/>
              <w:ind w:left="0" w:right="0"/>
              <w:rPr>
                <w:rFonts w:hint="default" w:ascii="宋体" w:hAnsi="宋体"/>
                <w:color w:val="auto"/>
                <w:kern w:val="0"/>
                <w:highlight w:val="none"/>
              </w:rPr>
            </w:pPr>
          </w:p>
        </w:tc>
        <w:tc>
          <w:tcPr>
            <w:tcW w:w="4664" w:type="dxa"/>
            <w:gridSpan w:val="2"/>
            <w:tcBorders>
              <w:top w:val="nil"/>
              <w:left w:val="nil"/>
              <w:bottom w:val="nil"/>
              <w:right w:val="single" w:color="000000" w:sz="4" w:space="0"/>
            </w:tcBorders>
            <w:noWrap w:val="0"/>
            <w:vAlign w:val="center"/>
          </w:tcPr>
          <w:p w14:paraId="7C2806FA">
            <w:pPr>
              <w:keepNext w:val="0"/>
              <w:keepLines w:val="0"/>
              <w:suppressLineNumbers w:val="0"/>
              <w:spacing w:before="0" w:beforeAutospacing="0" w:after="0" w:afterAutospacing="0" w:line="246" w:lineRule="exact"/>
              <w:ind w:left="0" w:right="0"/>
              <w:rPr>
                <w:rFonts w:hint="default" w:ascii="宋体" w:hAnsi="宋体"/>
                <w:color w:val="auto"/>
                <w:kern w:val="0"/>
                <w:highlight w:val="none"/>
              </w:rPr>
            </w:pPr>
          </w:p>
        </w:tc>
      </w:tr>
      <w:tr w14:paraId="134947AE">
        <w:tblPrEx>
          <w:tblCellMar>
            <w:top w:w="0" w:type="dxa"/>
            <w:left w:w="0" w:type="dxa"/>
            <w:bottom w:w="0" w:type="dxa"/>
            <w:right w:w="0" w:type="dxa"/>
          </w:tblCellMar>
        </w:tblPrEx>
        <w:trPr>
          <w:trHeight w:val="899" w:hRule="atLeast"/>
          <w:jc w:val="center"/>
        </w:trPr>
        <w:tc>
          <w:tcPr>
            <w:tcW w:w="4938" w:type="dxa"/>
            <w:gridSpan w:val="2"/>
            <w:tcBorders>
              <w:top w:val="nil"/>
              <w:left w:val="single" w:color="000000" w:sz="4" w:space="0"/>
              <w:bottom w:val="single" w:color="000000" w:sz="4" w:space="0"/>
              <w:right w:val="single" w:color="000000" w:sz="4" w:space="0"/>
            </w:tcBorders>
            <w:noWrap w:val="0"/>
            <w:vAlign w:val="center"/>
          </w:tcPr>
          <w:p w14:paraId="32BAE2CC">
            <w:pPr>
              <w:keepNext w:val="0"/>
              <w:keepLines w:val="0"/>
              <w:suppressLineNumbers w:val="0"/>
              <w:wordWrap w:val="0"/>
              <w:spacing w:before="0" w:beforeAutospacing="0" w:after="0" w:afterAutospacing="0" w:line="278" w:lineRule="auto"/>
              <w:ind w:left="0" w:right="0"/>
              <w:jc w:val="right"/>
              <w:rPr>
                <w:rFonts w:hint="default" w:ascii="宋体" w:hAnsi="宋体"/>
                <w:color w:val="auto"/>
                <w:kern w:val="0"/>
                <w:highlight w:val="none"/>
                <w:u w:val="single" w:color="000000"/>
              </w:rPr>
            </w:pPr>
            <w:r>
              <w:rPr>
                <w:rFonts w:hint="eastAsia" w:ascii="宋体" w:hAnsi="宋体"/>
                <w:color w:val="auto"/>
                <w:kern w:val="0"/>
                <w:highlight w:val="none"/>
              </w:rPr>
              <w:t>监理工程师</w:t>
            </w:r>
            <w:r>
              <w:rPr>
                <w:rFonts w:hint="eastAsia" w:ascii="宋体" w:hAnsi="宋体"/>
                <w:color w:val="auto"/>
                <w:kern w:val="0"/>
                <w:highlight w:val="none"/>
                <w:u w:val="single"/>
              </w:rPr>
              <w:t xml:space="preserve">         </w:t>
            </w:r>
          </w:p>
          <w:p w14:paraId="0FF7B75B">
            <w:pPr>
              <w:keepNext w:val="0"/>
              <w:keepLines w:val="0"/>
              <w:suppressLineNumbers w:val="0"/>
              <w:wordWrap w:val="0"/>
              <w:spacing w:before="0" w:beforeAutospacing="0" w:after="0" w:afterAutospacing="0" w:line="278" w:lineRule="auto"/>
              <w:ind w:left="0" w:right="0"/>
              <w:jc w:val="right"/>
              <w:rPr>
                <w:rFonts w:hint="default" w:ascii="宋体" w:hAnsi="宋体"/>
                <w:color w:val="auto"/>
                <w:kern w:val="0"/>
                <w:highlight w:val="none"/>
              </w:rPr>
            </w:pPr>
            <w:r>
              <w:rPr>
                <w:rFonts w:hint="eastAsia" w:ascii="宋体" w:hAnsi="宋体"/>
                <w:color w:val="auto"/>
                <w:kern w:val="0"/>
                <w:highlight w:val="none"/>
              </w:rPr>
              <w:t>日期</w:t>
            </w:r>
            <w:r>
              <w:rPr>
                <w:rFonts w:hint="eastAsia" w:ascii="宋体" w:hAnsi="宋体"/>
                <w:color w:val="auto"/>
                <w:kern w:val="0"/>
                <w:highlight w:val="none"/>
                <w:u w:val="single"/>
              </w:rPr>
              <w:t xml:space="preserve">         </w:t>
            </w:r>
          </w:p>
        </w:tc>
        <w:tc>
          <w:tcPr>
            <w:tcW w:w="4664" w:type="dxa"/>
            <w:gridSpan w:val="2"/>
            <w:tcBorders>
              <w:top w:val="nil"/>
              <w:left w:val="nil"/>
              <w:bottom w:val="single" w:color="000000" w:sz="4" w:space="0"/>
              <w:right w:val="single" w:color="000000" w:sz="4" w:space="0"/>
            </w:tcBorders>
            <w:noWrap w:val="0"/>
            <w:vAlign w:val="center"/>
          </w:tcPr>
          <w:p w14:paraId="1AF7E8BB">
            <w:pPr>
              <w:keepNext w:val="0"/>
              <w:keepLines w:val="0"/>
              <w:suppressLineNumbers w:val="0"/>
              <w:wordWrap w:val="0"/>
              <w:spacing w:before="0" w:beforeAutospacing="0" w:after="0" w:afterAutospacing="0" w:line="278" w:lineRule="auto"/>
              <w:ind w:left="0" w:right="0"/>
              <w:jc w:val="right"/>
              <w:rPr>
                <w:rFonts w:hint="default" w:ascii="宋体" w:hAnsi="宋体"/>
                <w:color w:val="auto"/>
                <w:kern w:val="0"/>
                <w:highlight w:val="none"/>
                <w:u w:val="single" w:color="000000"/>
              </w:rPr>
            </w:pPr>
            <w:r>
              <w:rPr>
                <w:rFonts w:hint="eastAsia" w:ascii="宋体" w:hAnsi="宋体"/>
                <w:color w:val="auto"/>
                <w:kern w:val="0"/>
                <w:highlight w:val="none"/>
              </w:rPr>
              <w:t>一级注册造价工程师</w:t>
            </w:r>
            <w:r>
              <w:rPr>
                <w:rFonts w:hint="eastAsia" w:ascii="宋体" w:hAnsi="宋体"/>
                <w:color w:val="auto"/>
                <w:kern w:val="0"/>
                <w:highlight w:val="none"/>
                <w:u w:val="single"/>
              </w:rPr>
              <w:t xml:space="preserve">         </w:t>
            </w:r>
          </w:p>
          <w:p w14:paraId="6F546669">
            <w:pPr>
              <w:keepNext w:val="0"/>
              <w:keepLines w:val="0"/>
              <w:suppressLineNumbers w:val="0"/>
              <w:wordWrap w:val="0"/>
              <w:spacing w:before="0" w:beforeAutospacing="0" w:after="0" w:afterAutospacing="0" w:line="278" w:lineRule="auto"/>
              <w:ind w:left="0" w:right="0"/>
              <w:jc w:val="right"/>
              <w:rPr>
                <w:rFonts w:hint="default" w:ascii="宋体" w:hAnsi="宋体"/>
                <w:color w:val="auto"/>
                <w:kern w:val="0"/>
                <w:highlight w:val="none"/>
              </w:rPr>
            </w:pPr>
            <w:r>
              <w:rPr>
                <w:rFonts w:hint="eastAsia" w:ascii="宋体" w:hAnsi="宋体"/>
                <w:color w:val="auto"/>
                <w:kern w:val="0"/>
                <w:highlight w:val="none"/>
              </w:rPr>
              <w:t>日期</w:t>
            </w:r>
            <w:r>
              <w:rPr>
                <w:rFonts w:hint="eastAsia" w:ascii="宋体" w:hAnsi="宋体"/>
                <w:color w:val="auto"/>
                <w:kern w:val="0"/>
                <w:highlight w:val="none"/>
                <w:u w:val="single"/>
              </w:rPr>
              <w:t xml:space="preserve">         </w:t>
            </w:r>
          </w:p>
        </w:tc>
      </w:tr>
      <w:tr w14:paraId="53998930">
        <w:tblPrEx>
          <w:tblCellMar>
            <w:top w:w="0" w:type="dxa"/>
            <w:left w:w="0" w:type="dxa"/>
            <w:bottom w:w="0" w:type="dxa"/>
            <w:right w:w="0" w:type="dxa"/>
          </w:tblCellMar>
        </w:tblPrEx>
        <w:trPr>
          <w:trHeight w:val="403" w:hRule="atLeast"/>
          <w:jc w:val="center"/>
        </w:trPr>
        <w:tc>
          <w:tcPr>
            <w:tcW w:w="9602" w:type="dxa"/>
            <w:gridSpan w:val="4"/>
            <w:tcBorders>
              <w:top w:val="single" w:color="000000" w:sz="4" w:space="0"/>
              <w:left w:val="single" w:color="000000" w:sz="4" w:space="0"/>
              <w:bottom w:val="nil"/>
              <w:right w:val="single" w:color="000000" w:sz="4" w:space="0"/>
            </w:tcBorders>
            <w:noWrap w:val="0"/>
            <w:vAlign w:val="center"/>
          </w:tcPr>
          <w:p w14:paraId="1D683067">
            <w:pPr>
              <w:keepNext w:val="0"/>
              <w:keepLines w:val="0"/>
              <w:suppressLineNumbers w:val="0"/>
              <w:spacing w:before="56" w:beforeAutospacing="0" w:after="0" w:afterAutospacing="0"/>
              <w:ind w:left="0" w:right="0"/>
              <w:rPr>
                <w:rFonts w:hint="default" w:ascii="宋体" w:hAnsi="宋体"/>
                <w:color w:val="auto"/>
                <w:kern w:val="0"/>
                <w:highlight w:val="none"/>
              </w:rPr>
            </w:pPr>
            <w:r>
              <w:rPr>
                <w:rFonts w:hint="eastAsia" w:ascii="宋体" w:hAnsi="宋体"/>
                <w:color w:val="auto"/>
                <w:kern w:val="0"/>
                <w:highlight w:val="none"/>
              </w:rPr>
              <w:t>审核意见：</w:t>
            </w:r>
          </w:p>
        </w:tc>
      </w:tr>
      <w:tr w14:paraId="43CF99BF">
        <w:tblPrEx>
          <w:tblCellMar>
            <w:top w:w="0" w:type="dxa"/>
            <w:left w:w="0" w:type="dxa"/>
            <w:bottom w:w="0" w:type="dxa"/>
            <w:right w:w="0" w:type="dxa"/>
          </w:tblCellMar>
        </w:tblPrEx>
        <w:trPr>
          <w:trHeight w:val="319" w:hRule="atLeast"/>
          <w:jc w:val="center"/>
        </w:trPr>
        <w:tc>
          <w:tcPr>
            <w:tcW w:w="9602" w:type="dxa"/>
            <w:gridSpan w:val="4"/>
            <w:tcBorders>
              <w:top w:val="nil"/>
              <w:left w:val="single" w:color="000000" w:sz="4" w:space="0"/>
              <w:bottom w:val="nil"/>
              <w:right w:val="single" w:color="000000" w:sz="4" w:space="0"/>
            </w:tcBorders>
            <w:noWrap w:val="0"/>
            <w:vAlign w:val="center"/>
          </w:tcPr>
          <w:p w14:paraId="1C08C6D0">
            <w:pPr>
              <w:keepNext w:val="0"/>
              <w:keepLines w:val="0"/>
              <w:suppressLineNumbers w:val="0"/>
              <w:spacing w:before="0" w:beforeAutospacing="0" w:after="0" w:afterAutospacing="0" w:line="246" w:lineRule="exact"/>
              <w:ind w:left="0" w:right="0"/>
              <w:rPr>
                <w:rFonts w:hint="default" w:ascii="宋体" w:hAnsi="宋体"/>
                <w:color w:val="auto"/>
                <w:kern w:val="0"/>
                <w:highlight w:val="none"/>
              </w:rPr>
            </w:pPr>
            <w:r>
              <w:rPr>
                <w:rFonts w:hint="eastAsia" w:ascii="宋体" w:hAnsi="宋体"/>
                <w:color w:val="auto"/>
                <w:kern w:val="0"/>
                <w:highlight w:val="none"/>
              </w:rPr>
              <w:t>□不同意</w:t>
            </w:r>
          </w:p>
        </w:tc>
      </w:tr>
      <w:tr w14:paraId="0ABD38A1">
        <w:tblPrEx>
          <w:tblCellMar>
            <w:top w:w="0" w:type="dxa"/>
            <w:left w:w="0" w:type="dxa"/>
            <w:bottom w:w="0" w:type="dxa"/>
            <w:right w:w="0" w:type="dxa"/>
          </w:tblCellMar>
        </w:tblPrEx>
        <w:trPr>
          <w:trHeight w:val="319" w:hRule="atLeast"/>
          <w:jc w:val="center"/>
        </w:trPr>
        <w:tc>
          <w:tcPr>
            <w:tcW w:w="9602" w:type="dxa"/>
            <w:gridSpan w:val="4"/>
            <w:tcBorders>
              <w:top w:val="nil"/>
              <w:left w:val="single" w:color="000000" w:sz="4" w:space="0"/>
              <w:bottom w:val="nil"/>
              <w:right w:val="single" w:color="000000" w:sz="4" w:space="0"/>
            </w:tcBorders>
            <w:noWrap w:val="0"/>
            <w:vAlign w:val="center"/>
          </w:tcPr>
          <w:p w14:paraId="14FD13D9">
            <w:pPr>
              <w:keepNext w:val="0"/>
              <w:keepLines w:val="0"/>
              <w:suppressLineNumbers w:val="0"/>
              <w:spacing w:before="0" w:beforeAutospacing="0" w:after="0" w:afterAutospacing="0" w:line="246" w:lineRule="exact"/>
              <w:ind w:left="0" w:right="0"/>
              <w:rPr>
                <w:rFonts w:hint="default" w:ascii="宋体" w:hAnsi="宋体"/>
                <w:color w:val="auto"/>
                <w:kern w:val="0"/>
                <w:highlight w:val="none"/>
              </w:rPr>
            </w:pPr>
            <w:r>
              <w:rPr>
                <w:rFonts w:hint="eastAsia" w:ascii="宋体" w:hAnsi="宋体"/>
                <w:color w:val="auto"/>
                <w:kern w:val="0"/>
                <w:highlight w:val="none"/>
              </w:rPr>
              <w:t>□同意</w:t>
            </w:r>
          </w:p>
        </w:tc>
      </w:tr>
      <w:tr w14:paraId="33B702DE">
        <w:tblPrEx>
          <w:tblCellMar>
            <w:top w:w="0" w:type="dxa"/>
            <w:left w:w="0" w:type="dxa"/>
            <w:bottom w:w="0" w:type="dxa"/>
            <w:right w:w="0" w:type="dxa"/>
          </w:tblCellMar>
        </w:tblPrEx>
        <w:trPr>
          <w:trHeight w:val="319" w:hRule="atLeast"/>
          <w:jc w:val="center"/>
        </w:trPr>
        <w:tc>
          <w:tcPr>
            <w:tcW w:w="9602" w:type="dxa"/>
            <w:gridSpan w:val="4"/>
            <w:tcBorders>
              <w:top w:val="nil"/>
              <w:left w:val="single" w:color="000000" w:sz="4" w:space="0"/>
              <w:bottom w:val="nil"/>
              <w:right w:val="single" w:color="000000" w:sz="4" w:space="0"/>
            </w:tcBorders>
            <w:noWrap w:val="0"/>
            <w:vAlign w:val="top"/>
          </w:tcPr>
          <w:p w14:paraId="056036F2">
            <w:pPr>
              <w:keepNext w:val="0"/>
              <w:keepLines w:val="0"/>
              <w:suppressLineNumbers w:val="0"/>
              <w:wordWrap w:val="0"/>
              <w:spacing w:before="0" w:beforeAutospacing="0" w:after="0" w:afterAutospacing="0" w:line="246" w:lineRule="exact"/>
              <w:ind w:left="0" w:right="360"/>
              <w:jc w:val="right"/>
              <w:rPr>
                <w:rFonts w:hint="default" w:ascii="宋体" w:hAnsi="宋体"/>
                <w:color w:val="auto"/>
                <w:kern w:val="0"/>
                <w:highlight w:val="none"/>
              </w:rPr>
            </w:pPr>
            <w:r>
              <w:rPr>
                <w:rFonts w:hint="eastAsia" w:ascii="宋体" w:hAnsi="宋体"/>
                <w:color w:val="auto"/>
                <w:kern w:val="0"/>
                <w:highlight w:val="none"/>
              </w:rPr>
              <w:t xml:space="preserve">发包人（章）     </w:t>
            </w:r>
          </w:p>
        </w:tc>
      </w:tr>
      <w:tr w14:paraId="6162E2D7">
        <w:tblPrEx>
          <w:tblCellMar>
            <w:top w:w="0" w:type="dxa"/>
            <w:left w:w="0" w:type="dxa"/>
            <w:bottom w:w="0" w:type="dxa"/>
            <w:right w:w="0" w:type="dxa"/>
          </w:tblCellMar>
        </w:tblPrEx>
        <w:trPr>
          <w:trHeight w:val="319" w:hRule="atLeast"/>
          <w:jc w:val="center"/>
        </w:trPr>
        <w:tc>
          <w:tcPr>
            <w:tcW w:w="9602" w:type="dxa"/>
            <w:gridSpan w:val="4"/>
            <w:tcBorders>
              <w:top w:val="nil"/>
              <w:left w:val="single" w:color="000000" w:sz="4" w:space="0"/>
              <w:bottom w:val="nil"/>
              <w:right w:val="single" w:color="000000" w:sz="4" w:space="0"/>
            </w:tcBorders>
            <w:noWrap w:val="0"/>
            <w:vAlign w:val="top"/>
          </w:tcPr>
          <w:p w14:paraId="3090106F">
            <w:pPr>
              <w:keepNext w:val="0"/>
              <w:keepLines w:val="0"/>
              <w:suppressLineNumbers w:val="0"/>
              <w:spacing w:before="0" w:beforeAutospacing="0" w:after="0" w:afterAutospacing="0" w:line="246" w:lineRule="exact"/>
              <w:ind w:left="0" w:right="0"/>
              <w:jc w:val="right"/>
              <w:rPr>
                <w:rFonts w:hint="default" w:ascii="宋体" w:hAnsi="宋体"/>
                <w:color w:val="auto"/>
                <w:kern w:val="0"/>
                <w:highlight w:val="none"/>
              </w:rPr>
            </w:pPr>
            <w:r>
              <w:rPr>
                <w:rFonts w:hint="eastAsia" w:ascii="宋体" w:hAnsi="宋体"/>
                <w:color w:val="auto"/>
                <w:kern w:val="0"/>
                <w:highlight w:val="none"/>
              </w:rPr>
              <w:t>发包人代表</w:t>
            </w:r>
            <w:r>
              <w:rPr>
                <w:rFonts w:hint="eastAsia" w:ascii="宋体" w:hAnsi="宋体"/>
                <w:color w:val="auto"/>
                <w:kern w:val="0"/>
                <w:highlight w:val="none"/>
                <w:u w:val="single"/>
              </w:rPr>
              <w:tab/>
            </w:r>
            <w:r>
              <w:rPr>
                <w:rFonts w:hint="eastAsia" w:ascii="宋体" w:hAnsi="宋体"/>
                <w:color w:val="auto"/>
                <w:kern w:val="0"/>
                <w:highlight w:val="none"/>
                <w:u w:val="single"/>
              </w:rPr>
              <w:t xml:space="preserve">    </w:t>
            </w:r>
            <w:r>
              <w:rPr>
                <w:rFonts w:hint="eastAsia" w:ascii="宋体" w:hAnsi="宋体"/>
                <w:color w:val="auto"/>
                <w:kern w:val="0"/>
                <w:highlight w:val="none"/>
                <w:u w:val="single" w:color="000000"/>
              </w:rPr>
              <w:tab/>
            </w:r>
          </w:p>
        </w:tc>
      </w:tr>
      <w:tr w14:paraId="41E121EB">
        <w:tblPrEx>
          <w:tblCellMar>
            <w:top w:w="0" w:type="dxa"/>
            <w:left w:w="0" w:type="dxa"/>
            <w:bottom w:w="0" w:type="dxa"/>
            <w:right w:w="0" w:type="dxa"/>
          </w:tblCellMar>
        </w:tblPrEx>
        <w:trPr>
          <w:trHeight w:val="489" w:hRule="atLeast"/>
          <w:jc w:val="center"/>
        </w:trPr>
        <w:tc>
          <w:tcPr>
            <w:tcW w:w="9602" w:type="dxa"/>
            <w:gridSpan w:val="4"/>
            <w:tcBorders>
              <w:top w:val="nil"/>
              <w:left w:val="single" w:color="000000" w:sz="4" w:space="0"/>
              <w:bottom w:val="single" w:color="000000" w:sz="4" w:space="0"/>
              <w:right w:val="single" w:color="000000" w:sz="4" w:space="0"/>
            </w:tcBorders>
            <w:noWrap w:val="0"/>
            <w:vAlign w:val="top"/>
          </w:tcPr>
          <w:p w14:paraId="757F5C27">
            <w:pPr>
              <w:keepNext w:val="0"/>
              <w:keepLines w:val="0"/>
              <w:suppressLineNumbers w:val="0"/>
              <w:wordWrap w:val="0"/>
              <w:spacing w:before="0" w:beforeAutospacing="0" w:after="0" w:afterAutospacing="0" w:line="246" w:lineRule="exact"/>
              <w:ind w:left="0" w:right="0"/>
              <w:jc w:val="right"/>
              <w:rPr>
                <w:rFonts w:hint="default" w:ascii="宋体" w:hAnsi="宋体"/>
                <w:color w:val="auto"/>
                <w:kern w:val="0"/>
                <w:highlight w:val="none"/>
              </w:rPr>
            </w:pPr>
            <w:r>
              <w:rPr>
                <w:rFonts w:hint="eastAsia" w:ascii="宋体" w:hAnsi="宋体"/>
                <w:color w:val="auto"/>
                <w:kern w:val="0"/>
                <w:highlight w:val="none"/>
              </w:rPr>
              <w:t>日期</w:t>
            </w:r>
            <w:r>
              <w:rPr>
                <w:rFonts w:hint="eastAsia" w:ascii="宋体" w:hAnsi="宋体"/>
                <w:color w:val="auto"/>
                <w:kern w:val="0"/>
                <w:highlight w:val="none"/>
                <w:u w:val="single" w:color="000000"/>
              </w:rPr>
              <w:tab/>
            </w:r>
            <w:r>
              <w:rPr>
                <w:rFonts w:hint="eastAsia" w:ascii="宋体" w:hAnsi="宋体"/>
                <w:color w:val="auto"/>
                <w:kern w:val="0"/>
                <w:highlight w:val="none"/>
                <w:u w:val="single" w:color="000000"/>
              </w:rPr>
              <w:t xml:space="preserve">      </w:t>
            </w:r>
          </w:p>
        </w:tc>
      </w:tr>
    </w:tbl>
    <w:p w14:paraId="0C0B995C">
      <w:pPr>
        <w:spacing w:line="243" w:lineRule="exact"/>
        <w:ind w:firstLine="0" w:firstLineChars="0"/>
        <w:rPr>
          <w:rFonts w:ascii="宋体" w:hAnsi="宋体"/>
          <w:color w:val="auto"/>
          <w:sz w:val="18"/>
          <w:szCs w:val="18"/>
          <w:highlight w:val="none"/>
        </w:rPr>
      </w:pPr>
      <w:r>
        <w:rPr>
          <w:rFonts w:hint="eastAsia" w:ascii="宋体" w:hAnsi="宋体"/>
          <w:color w:val="auto"/>
          <w:sz w:val="18"/>
          <w:szCs w:val="18"/>
          <w:highlight w:val="none"/>
        </w:rPr>
        <w:t>注：</w:t>
      </w:r>
      <w:r>
        <w:rPr>
          <w:rFonts w:hint="eastAsia" w:ascii="宋体" w:hAnsi="宋体"/>
          <w:color w:val="auto"/>
          <w:spacing w:val="1"/>
          <w:sz w:val="18"/>
          <w:szCs w:val="18"/>
          <w:highlight w:val="none"/>
        </w:rPr>
        <w:t>1  应</w:t>
      </w:r>
      <w:r>
        <w:rPr>
          <w:rFonts w:hint="eastAsia" w:ascii="宋体" w:hAnsi="宋体"/>
          <w:color w:val="auto"/>
          <w:sz w:val="18"/>
          <w:szCs w:val="18"/>
          <w:highlight w:val="none"/>
        </w:rPr>
        <w:t>在选择栏中的</w:t>
      </w:r>
      <w:r>
        <w:rPr>
          <w:rFonts w:hint="eastAsia" w:ascii="宋体" w:hAnsi="宋体"/>
          <w:color w:val="auto"/>
          <w:sz w:val="18"/>
          <w:szCs w:val="18"/>
          <w:highlight w:val="none"/>
          <w:lang w:eastAsia="zh-CN"/>
        </w:rPr>
        <w:t>“</w:t>
      </w:r>
      <w:r>
        <w:rPr>
          <w:rFonts w:hint="eastAsia" w:ascii="宋体" w:hAnsi="宋体"/>
          <w:color w:val="auto"/>
          <w:sz w:val="18"/>
          <w:szCs w:val="18"/>
          <w:highlight w:val="none"/>
        </w:rPr>
        <w:t>□</w:t>
      </w:r>
      <w:r>
        <w:rPr>
          <w:rFonts w:hint="eastAsia" w:ascii="宋体" w:hAnsi="宋体"/>
          <w:color w:val="auto"/>
          <w:sz w:val="18"/>
          <w:szCs w:val="18"/>
          <w:highlight w:val="none"/>
          <w:lang w:eastAsia="zh-CN"/>
        </w:rPr>
        <w:t>”</w:t>
      </w:r>
      <w:r>
        <w:rPr>
          <w:rFonts w:hint="eastAsia" w:ascii="宋体" w:hAnsi="宋体"/>
          <w:color w:val="auto"/>
          <w:sz w:val="18"/>
          <w:szCs w:val="18"/>
          <w:highlight w:val="none"/>
        </w:rPr>
        <w:t>内作标识</w:t>
      </w:r>
      <w:r>
        <w:rPr>
          <w:rFonts w:hint="eastAsia" w:ascii="宋体" w:hAnsi="宋体"/>
          <w:color w:val="auto"/>
          <w:sz w:val="18"/>
          <w:szCs w:val="18"/>
          <w:highlight w:val="none"/>
          <w:lang w:eastAsia="zh-CN"/>
        </w:rPr>
        <w:t>“</w:t>
      </w:r>
      <w:r>
        <w:rPr>
          <w:rFonts w:hint="eastAsia" w:ascii="宋体" w:hAnsi="宋体"/>
          <w:color w:val="auto"/>
          <w:sz w:val="18"/>
          <w:szCs w:val="18"/>
          <w:highlight w:val="none"/>
        </w:rPr>
        <w:t>√</w:t>
      </w:r>
      <w:r>
        <w:rPr>
          <w:rFonts w:hint="eastAsia" w:ascii="宋体" w:hAnsi="宋体"/>
          <w:color w:val="auto"/>
          <w:spacing w:val="-92"/>
          <w:sz w:val="18"/>
          <w:szCs w:val="18"/>
          <w:highlight w:val="none"/>
          <w:lang w:eastAsia="zh-CN"/>
        </w:rPr>
        <w:t>”</w:t>
      </w:r>
      <w:r>
        <w:rPr>
          <w:rFonts w:hint="eastAsia" w:ascii="宋体" w:hAnsi="宋体"/>
          <w:color w:val="auto"/>
          <w:sz w:val="18"/>
          <w:szCs w:val="18"/>
          <w:highlight w:val="none"/>
        </w:rPr>
        <w:t>。如监理人已退场</w:t>
      </w:r>
      <w:r>
        <w:rPr>
          <w:rFonts w:hint="eastAsia" w:ascii="宋体" w:hAnsi="宋体"/>
          <w:color w:val="auto"/>
          <w:sz w:val="18"/>
          <w:szCs w:val="18"/>
          <w:highlight w:val="none"/>
          <w:lang w:eastAsia="zh-CN"/>
        </w:rPr>
        <w:t>，</w:t>
      </w:r>
      <w:r>
        <w:rPr>
          <w:rFonts w:hint="eastAsia" w:ascii="宋体" w:hAnsi="宋体"/>
          <w:color w:val="auto"/>
          <w:sz w:val="18"/>
          <w:szCs w:val="18"/>
          <w:highlight w:val="none"/>
        </w:rPr>
        <w:t>监理工程师栏可空缺；</w:t>
      </w:r>
    </w:p>
    <w:p w14:paraId="7B6D5D14">
      <w:pPr>
        <w:spacing w:before="46"/>
        <w:ind w:firstLine="364" w:firstLineChars="200"/>
        <w:jc w:val="left"/>
        <w:rPr>
          <w:rFonts w:hint="eastAsia" w:ascii="宋体" w:hAnsi="宋体"/>
          <w:color w:val="auto"/>
          <w:sz w:val="18"/>
          <w:szCs w:val="18"/>
          <w:highlight w:val="none"/>
        </w:rPr>
      </w:pPr>
      <w:r>
        <w:rPr>
          <w:rFonts w:hint="eastAsia" w:ascii="宋体" w:hAnsi="宋体"/>
          <w:color w:val="auto"/>
          <w:spacing w:val="1"/>
          <w:sz w:val="18"/>
          <w:szCs w:val="18"/>
          <w:highlight w:val="none"/>
        </w:rPr>
        <w:t xml:space="preserve">2  </w:t>
      </w:r>
      <w:r>
        <w:rPr>
          <w:rFonts w:hint="eastAsia" w:ascii="宋体" w:hAnsi="宋体"/>
          <w:color w:val="auto"/>
          <w:sz w:val="18"/>
          <w:szCs w:val="18"/>
          <w:highlight w:val="none"/>
        </w:rPr>
        <w:t>本表一式四份</w:t>
      </w:r>
      <w:r>
        <w:rPr>
          <w:rFonts w:hint="eastAsia" w:ascii="宋体" w:hAnsi="宋体"/>
          <w:color w:val="auto"/>
          <w:sz w:val="18"/>
          <w:szCs w:val="18"/>
          <w:highlight w:val="none"/>
          <w:lang w:eastAsia="zh-CN"/>
        </w:rPr>
        <w:t>，</w:t>
      </w:r>
      <w:r>
        <w:rPr>
          <w:rFonts w:hint="eastAsia" w:ascii="宋体" w:hAnsi="宋体"/>
          <w:color w:val="auto"/>
          <w:sz w:val="18"/>
          <w:szCs w:val="18"/>
          <w:highlight w:val="none"/>
        </w:rPr>
        <w:t>应由承包人填报</w:t>
      </w:r>
      <w:r>
        <w:rPr>
          <w:rFonts w:hint="eastAsia" w:ascii="宋体" w:hAnsi="宋体"/>
          <w:color w:val="auto"/>
          <w:sz w:val="18"/>
          <w:szCs w:val="18"/>
          <w:highlight w:val="none"/>
          <w:lang w:eastAsia="zh-CN"/>
        </w:rPr>
        <w:t>，</w:t>
      </w:r>
      <w:r>
        <w:rPr>
          <w:rFonts w:hint="eastAsia" w:ascii="宋体" w:hAnsi="宋体"/>
          <w:color w:val="auto"/>
          <w:sz w:val="18"/>
          <w:szCs w:val="18"/>
          <w:highlight w:val="none"/>
        </w:rPr>
        <w:t>发包人、监理人、工程造价咨询人、承包人各存一份；</w:t>
      </w:r>
    </w:p>
    <w:p w14:paraId="76A9DE62">
      <w:pPr>
        <w:spacing w:before="46" w:beforeLines="-2147483648"/>
        <w:ind w:left="0" w:firstLine="364" w:firstLineChars="200"/>
        <w:rPr>
          <w:rFonts w:ascii="宋体"/>
          <w:color w:val="auto"/>
          <w:sz w:val="30"/>
          <w:szCs w:val="30"/>
          <w:highlight w:val="none"/>
        </w:rPr>
      </w:pPr>
      <w:r>
        <w:rPr>
          <w:rFonts w:hint="eastAsia" w:ascii="宋体" w:hAnsi="宋体"/>
          <w:color w:val="auto"/>
          <w:spacing w:val="1"/>
          <w:sz w:val="18"/>
          <w:szCs w:val="18"/>
          <w:highlight w:val="none"/>
        </w:rPr>
        <w:t xml:space="preserve">3  </w:t>
      </w:r>
      <w:r>
        <w:rPr>
          <w:rFonts w:hint="eastAsia" w:ascii="宋体" w:hAnsi="宋体"/>
          <w:color w:val="auto"/>
          <w:sz w:val="18"/>
          <w:szCs w:val="18"/>
          <w:highlight w:val="none"/>
        </w:rPr>
        <w:t>编制人员、一级注册造价工程师应签字和盖章</w:t>
      </w:r>
      <w:r>
        <w:rPr>
          <w:rFonts w:hint="eastAsia" w:ascii="宋体" w:hAnsi="宋体"/>
          <w:color w:val="auto"/>
          <w:sz w:val="18"/>
          <w:szCs w:val="18"/>
          <w:highlight w:val="none"/>
          <w:lang w:eastAsia="zh-CN"/>
        </w:rPr>
        <w:t>，</w:t>
      </w:r>
      <w:r>
        <w:rPr>
          <w:rFonts w:hint="eastAsia" w:ascii="宋体" w:hAnsi="宋体"/>
          <w:color w:val="auto"/>
          <w:sz w:val="18"/>
          <w:szCs w:val="18"/>
          <w:highlight w:val="none"/>
        </w:rPr>
        <w:t>承包人代表、监理工程师、发包人代表应签字或盖章。</w:t>
      </w:r>
    </w:p>
    <w:p w14:paraId="792257BB">
      <w:pPr>
        <w:spacing w:before="46" w:beforeLines="-2147483648"/>
        <w:ind w:left="0" w:firstLine="300" w:firstLineChars="100"/>
        <w:rPr>
          <w:rFonts w:ascii="宋体"/>
          <w:color w:val="auto"/>
          <w:sz w:val="30"/>
          <w:szCs w:val="30"/>
          <w:highlight w:val="none"/>
        </w:rPr>
      </w:pPr>
    </w:p>
    <w:p w14:paraId="0F0B1C5A">
      <w:pPr>
        <w:spacing w:before="46" w:beforeLines="-2147483648"/>
        <w:ind w:left="0" w:firstLine="300" w:firstLineChars="100"/>
        <w:rPr>
          <w:rFonts w:ascii="宋体"/>
          <w:color w:val="auto"/>
          <w:sz w:val="30"/>
          <w:szCs w:val="30"/>
          <w:highlight w:val="none"/>
        </w:rPr>
      </w:pPr>
    </w:p>
    <w:p w14:paraId="2F1AA24F">
      <w:pPr>
        <w:spacing w:before="120" w:beforeLines="50" w:after="120" w:afterLines="50" w:line="440" w:lineRule="exact"/>
        <w:jc w:val="left"/>
        <w:rPr>
          <w:rFonts w:hint="eastAsia" w:ascii="仿宋_GB2312" w:eastAsia="仿宋_GB2312" w:cs="仿宋_GB2312"/>
          <w:color w:val="auto"/>
          <w:sz w:val="30"/>
          <w:szCs w:val="30"/>
          <w:highlight w:val="none"/>
        </w:rPr>
      </w:pPr>
      <w:r>
        <w:rPr>
          <w:rFonts w:hint="eastAsia" w:ascii="仿宋_GB2312" w:eastAsia="仿宋_GB2312" w:cs="仿宋_GB2312"/>
          <w:color w:val="auto"/>
          <w:sz w:val="30"/>
          <w:szCs w:val="30"/>
          <w:highlight w:val="none"/>
        </w:rPr>
        <w:t>附件14：进度款支付分解表</w:t>
      </w:r>
    </w:p>
    <w:p w14:paraId="28289039">
      <w:pPr>
        <w:ind w:firstLine="1807" w:firstLineChars="600"/>
        <w:outlineLvl w:val="1"/>
        <w:rPr>
          <w:rFonts w:ascii="宋体" w:hAnsi="宋体"/>
          <w:b/>
          <w:color w:val="auto"/>
          <w:kern w:val="2"/>
          <w:sz w:val="30"/>
          <w:szCs w:val="30"/>
          <w:highlight w:val="none"/>
          <w:lang w:val="en"/>
        </w:rPr>
      </w:pPr>
      <w:r>
        <w:rPr>
          <w:rFonts w:hint="default" w:ascii="宋体" w:hAnsi="宋体"/>
          <w:b/>
          <w:color w:val="auto"/>
          <w:sz w:val="30"/>
          <w:szCs w:val="30"/>
          <w:highlight w:val="none"/>
          <w:lang w:val="en"/>
        </w:rPr>
        <w:t>进度款支付分解表</w:t>
      </w:r>
      <w:r>
        <w:rPr>
          <w:rFonts w:hint="default" w:ascii="宋体" w:hAnsi="宋体"/>
          <w:b/>
          <w:color w:val="auto"/>
          <w:sz w:val="30"/>
          <w:szCs w:val="30"/>
          <w:highlight w:val="none"/>
          <w:lang w:val="en" w:eastAsia="zh-CN"/>
        </w:rPr>
        <w:t>（适用于</w:t>
      </w:r>
      <w:r>
        <w:rPr>
          <w:rFonts w:hint="default" w:ascii="宋体" w:hAnsi="宋体"/>
          <w:b/>
          <w:color w:val="auto"/>
          <w:sz w:val="30"/>
          <w:szCs w:val="30"/>
          <w:highlight w:val="none"/>
          <w:lang w:val="en"/>
        </w:rPr>
        <w:t>总价合同</w:t>
      </w:r>
      <w:r>
        <w:rPr>
          <w:rFonts w:hint="default" w:ascii="宋体" w:hAnsi="宋体"/>
          <w:b/>
          <w:color w:val="auto"/>
          <w:sz w:val="30"/>
          <w:szCs w:val="30"/>
          <w:highlight w:val="none"/>
          <w:lang w:val="en" w:eastAsia="zh-CN"/>
        </w:rPr>
        <w:t>）</w:t>
      </w:r>
    </w:p>
    <w:p w14:paraId="60776D78">
      <w:pPr>
        <w:spacing w:line="360" w:lineRule="auto"/>
        <w:rPr>
          <w:rFonts w:hint="eastAsia" w:ascii="宋体" w:hAnsi="宋体" w:cs="宋体"/>
          <w:color w:val="auto"/>
          <w:kern w:val="0"/>
          <w:highlight w:val="none"/>
        </w:rPr>
      </w:pPr>
      <w:r>
        <w:rPr>
          <w:rFonts w:hint="eastAsia" w:ascii="宋体" w:hAnsi="宋体" w:cs="宋体"/>
          <w:color w:val="auto"/>
          <w:kern w:val="0"/>
          <w:highlight w:val="none"/>
        </w:rPr>
        <w:t>工程名称：</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3119"/>
        <w:gridCol w:w="675"/>
        <w:gridCol w:w="2268"/>
        <w:gridCol w:w="1276"/>
      </w:tblGrid>
      <w:tr w14:paraId="5D942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63BB0225">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r>
              <w:rPr>
                <w:rFonts w:hint="eastAsia" w:ascii="宋体" w:hAnsi="宋体" w:eastAsia="宋体" w:cs="宋体"/>
                <w:color w:val="auto"/>
                <w:kern w:val="0"/>
                <w:highlight w:val="none"/>
              </w:rPr>
              <w:t>进度款期次</w:t>
            </w:r>
          </w:p>
        </w:tc>
        <w:tc>
          <w:tcPr>
            <w:tcW w:w="3794" w:type="dxa"/>
            <w:gridSpan w:val="2"/>
            <w:noWrap w:val="0"/>
            <w:vAlign w:val="top"/>
          </w:tcPr>
          <w:p w14:paraId="4B1404E5">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r>
              <w:rPr>
                <w:rFonts w:hint="eastAsia" w:ascii="宋体" w:hAnsi="宋体" w:eastAsia="宋体" w:cs="宋体"/>
                <w:color w:val="auto"/>
                <w:kern w:val="0"/>
                <w:highlight w:val="none"/>
              </w:rPr>
              <w:t>形象进度</w:t>
            </w:r>
          </w:p>
        </w:tc>
        <w:tc>
          <w:tcPr>
            <w:tcW w:w="2268" w:type="dxa"/>
            <w:noWrap w:val="0"/>
            <w:vAlign w:val="top"/>
          </w:tcPr>
          <w:p w14:paraId="62C181DC">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r>
              <w:rPr>
                <w:rFonts w:hint="eastAsia" w:ascii="宋体" w:hAnsi="宋体" w:eastAsia="宋体" w:cs="宋体"/>
                <w:color w:val="auto"/>
                <w:kern w:val="0"/>
                <w:highlight w:val="none"/>
              </w:rPr>
              <w:t>进度款付款金额（元）</w:t>
            </w:r>
          </w:p>
        </w:tc>
        <w:tc>
          <w:tcPr>
            <w:tcW w:w="1276" w:type="dxa"/>
            <w:noWrap w:val="0"/>
            <w:vAlign w:val="top"/>
          </w:tcPr>
          <w:p w14:paraId="05102296">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r>
              <w:rPr>
                <w:rFonts w:hint="eastAsia" w:ascii="宋体" w:hAnsi="宋体" w:eastAsia="宋体" w:cs="宋体"/>
                <w:color w:val="auto"/>
                <w:kern w:val="0"/>
                <w:highlight w:val="none"/>
              </w:rPr>
              <w:t>备注</w:t>
            </w:r>
          </w:p>
        </w:tc>
      </w:tr>
      <w:tr w14:paraId="56ED9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015C995D">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r>
              <w:rPr>
                <w:rFonts w:hint="eastAsia" w:ascii="宋体" w:hAnsi="宋体" w:eastAsia="宋体" w:cs="宋体"/>
                <w:color w:val="auto"/>
                <w:kern w:val="0"/>
                <w:highlight w:val="none"/>
              </w:rPr>
              <w:t>第一期</w:t>
            </w:r>
          </w:p>
        </w:tc>
        <w:tc>
          <w:tcPr>
            <w:tcW w:w="3794" w:type="dxa"/>
            <w:gridSpan w:val="2"/>
            <w:noWrap w:val="0"/>
            <w:vAlign w:val="top"/>
          </w:tcPr>
          <w:p w14:paraId="680D73C0">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p>
        </w:tc>
        <w:tc>
          <w:tcPr>
            <w:tcW w:w="2268" w:type="dxa"/>
            <w:noWrap w:val="0"/>
            <w:vAlign w:val="top"/>
          </w:tcPr>
          <w:p w14:paraId="147B676C">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p>
        </w:tc>
        <w:tc>
          <w:tcPr>
            <w:tcW w:w="1276" w:type="dxa"/>
            <w:noWrap w:val="0"/>
            <w:vAlign w:val="top"/>
          </w:tcPr>
          <w:p w14:paraId="63BDBFBD">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p>
        </w:tc>
      </w:tr>
      <w:tr w14:paraId="61D2C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14000806">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r>
              <w:rPr>
                <w:rFonts w:hint="eastAsia" w:ascii="宋体" w:hAnsi="宋体" w:eastAsia="宋体" w:cs="宋体"/>
                <w:color w:val="auto"/>
                <w:kern w:val="0"/>
                <w:highlight w:val="none"/>
              </w:rPr>
              <w:t>第二期</w:t>
            </w:r>
          </w:p>
        </w:tc>
        <w:tc>
          <w:tcPr>
            <w:tcW w:w="3794" w:type="dxa"/>
            <w:gridSpan w:val="2"/>
            <w:noWrap w:val="0"/>
            <w:vAlign w:val="top"/>
          </w:tcPr>
          <w:p w14:paraId="0F82D685">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p>
        </w:tc>
        <w:tc>
          <w:tcPr>
            <w:tcW w:w="2268" w:type="dxa"/>
            <w:noWrap w:val="0"/>
            <w:vAlign w:val="top"/>
          </w:tcPr>
          <w:p w14:paraId="34F96397">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p>
        </w:tc>
        <w:tc>
          <w:tcPr>
            <w:tcW w:w="1276" w:type="dxa"/>
            <w:noWrap w:val="0"/>
            <w:vAlign w:val="top"/>
          </w:tcPr>
          <w:p w14:paraId="531AE996">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p>
        </w:tc>
      </w:tr>
      <w:tr w14:paraId="30DC3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0323042E">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r>
              <w:rPr>
                <w:rFonts w:hint="eastAsia" w:ascii="宋体" w:hAnsi="宋体" w:eastAsia="宋体" w:cs="宋体"/>
                <w:color w:val="auto"/>
                <w:kern w:val="0"/>
                <w:highlight w:val="none"/>
              </w:rPr>
              <w:t>第三期</w:t>
            </w:r>
          </w:p>
        </w:tc>
        <w:tc>
          <w:tcPr>
            <w:tcW w:w="3794" w:type="dxa"/>
            <w:gridSpan w:val="2"/>
            <w:noWrap w:val="0"/>
            <w:vAlign w:val="top"/>
          </w:tcPr>
          <w:p w14:paraId="3E4CCF1F">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p>
        </w:tc>
        <w:tc>
          <w:tcPr>
            <w:tcW w:w="2268" w:type="dxa"/>
            <w:noWrap w:val="0"/>
            <w:vAlign w:val="top"/>
          </w:tcPr>
          <w:p w14:paraId="62761479">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p>
        </w:tc>
        <w:tc>
          <w:tcPr>
            <w:tcW w:w="1276" w:type="dxa"/>
            <w:noWrap w:val="0"/>
            <w:vAlign w:val="top"/>
          </w:tcPr>
          <w:p w14:paraId="6F35560D">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p>
        </w:tc>
      </w:tr>
      <w:tr w14:paraId="6B4AE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0C344104">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r>
              <w:rPr>
                <w:rFonts w:hint="default" w:ascii="宋体" w:hAnsi="宋体" w:eastAsia="宋体" w:cs="宋体"/>
                <w:color w:val="auto"/>
                <w:kern w:val="0"/>
                <w:highlight w:val="none"/>
              </w:rPr>
              <w:t>……</w:t>
            </w:r>
          </w:p>
        </w:tc>
        <w:tc>
          <w:tcPr>
            <w:tcW w:w="3794" w:type="dxa"/>
            <w:gridSpan w:val="2"/>
            <w:noWrap w:val="0"/>
            <w:vAlign w:val="top"/>
          </w:tcPr>
          <w:p w14:paraId="09CBE4BD">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p>
        </w:tc>
        <w:tc>
          <w:tcPr>
            <w:tcW w:w="2268" w:type="dxa"/>
            <w:noWrap w:val="0"/>
            <w:vAlign w:val="top"/>
          </w:tcPr>
          <w:p w14:paraId="38997B9C">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p>
        </w:tc>
        <w:tc>
          <w:tcPr>
            <w:tcW w:w="1276" w:type="dxa"/>
            <w:noWrap w:val="0"/>
            <w:vAlign w:val="top"/>
          </w:tcPr>
          <w:p w14:paraId="6E694591">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highlight w:val="none"/>
              </w:rPr>
            </w:pPr>
          </w:p>
        </w:tc>
      </w:tr>
      <w:tr w14:paraId="09913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trPr>
        <w:tc>
          <w:tcPr>
            <w:tcW w:w="4536" w:type="dxa"/>
            <w:gridSpan w:val="2"/>
            <w:noWrap w:val="0"/>
            <w:vAlign w:val="top"/>
          </w:tcPr>
          <w:p w14:paraId="0A845A00">
            <w:pPr>
              <w:keepNext w:val="0"/>
              <w:keepLines w:val="0"/>
              <w:suppressLineNumbers w:val="0"/>
              <w:spacing w:before="0" w:beforeAutospacing="0" w:after="0" w:afterAutospacing="0" w:line="360" w:lineRule="exact"/>
              <w:ind w:left="0" w:right="0" w:firstLine="435"/>
              <w:jc w:val="right"/>
              <w:rPr>
                <w:rFonts w:hint="eastAsia" w:ascii="Calibri" w:hAnsi="Calibri" w:eastAsia="宋体" w:cs="Times New Roman"/>
                <w:color w:val="auto"/>
                <w:highlight w:val="none"/>
              </w:rPr>
            </w:pPr>
          </w:p>
          <w:p w14:paraId="6E10D4C7">
            <w:pPr>
              <w:keepNext w:val="0"/>
              <w:keepLines w:val="0"/>
              <w:suppressLineNumbers w:val="0"/>
              <w:spacing w:before="0" w:beforeAutospacing="0" w:after="0" w:afterAutospacing="0" w:line="360" w:lineRule="exact"/>
              <w:ind w:left="0" w:right="0" w:firstLine="435"/>
              <w:jc w:val="center"/>
              <w:rPr>
                <w:rFonts w:hint="eastAsia" w:ascii="Calibri" w:hAnsi="Calibri" w:eastAsia="宋体" w:cs="Times New Roman"/>
                <w:color w:val="auto"/>
                <w:highlight w:val="none"/>
              </w:rPr>
            </w:pPr>
          </w:p>
          <w:p w14:paraId="30A518F2">
            <w:pPr>
              <w:keepNext w:val="0"/>
              <w:keepLines w:val="0"/>
              <w:suppressLineNumbers w:val="0"/>
              <w:spacing w:before="0" w:beforeAutospacing="0" w:after="0" w:afterAutospacing="0" w:line="360" w:lineRule="exact"/>
              <w:ind w:left="0" w:right="0" w:firstLine="435"/>
              <w:jc w:val="center"/>
              <w:rPr>
                <w:rFonts w:hint="eastAsia" w:ascii="Calibri" w:hAnsi="Calibri" w:eastAsia="宋体" w:cs="Times New Roman"/>
                <w:color w:val="auto"/>
                <w:highlight w:val="none"/>
              </w:rPr>
            </w:pPr>
            <w:r>
              <w:rPr>
                <w:rFonts w:hint="eastAsia" w:ascii="Calibri" w:hAnsi="Calibri" w:eastAsia="宋体" w:cs="Times New Roman"/>
                <w:color w:val="auto"/>
                <w:highlight w:val="none"/>
              </w:rPr>
              <w:t>发包人代表签字：</w:t>
            </w:r>
          </w:p>
          <w:p w14:paraId="4126F7C6">
            <w:pPr>
              <w:keepNext w:val="0"/>
              <w:keepLines w:val="0"/>
              <w:suppressLineNumbers w:val="0"/>
              <w:spacing w:before="0" w:beforeAutospacing="0" w:after="0" w:afterAutospacing="0" w:line="360" w:lineRule="exact"/>
              <w:ind w:left="0" w:right="0" w:firstLine="435"/>
              <w:jc w:val="center"/>
              <w:rPr>
                <w:rFonts w:hint="eastAsia" w:ascii="Calibri" w:hAnsi="Calibri" w:eastAsia="宋体" w:cs="Times New Roman"/>
                <w:color w:val="auto"/>
                <w:highlight w:val="none"/>
              </w:rPr>
            </w:pPr>
          </w:p>
          <w:p w14:paraId="610C9C81">
            <w:pPr>
              <w:keepNext w:val="0"/>
              <w:keepLines w:val="0"/>
              <w:suppressLineNumbers w:val="0"/>
              <w:spacing w:before="0" w:beforeAutospacing="0" w:after="0" w:afterAutospacing="0" w:line="360" w:lineRule="exact"/>
              <w:ind w:left="0" w:right="0" w:firstLine="435"/>
              <w:jc w:val="center"/>
              <w:rPr>
                <w:rFonts w:hint="eastAsia" w:ascii="Calibri" w:hAnsi="Calibri" w:eastAsia="宋体" w:cs="Times New Roman"/>
                <w:color w:val="auto"/>
                <w:highlight w:val="none"/>
              </w:rPr>
            </w:pPr>
            <w:r>
              <w:rPr>
                <w:rFonts w:hint="eastAsia" w:ascii="Calibri" w:hAnsi="Calibri" w:eastAsia="宋体" w:cs="Times New Roman"/>
                <w:color w:val="auto"/>
                <w:highlight w:val="none"/>
              </w:rPr>
              <w:t>发包人（盖公章）</w:t>
            </w:r>
          </w:p>
          <w:p w14:paraId="4CC28AD8">
            <w:pPr>
              <w:keepNext w:val="0"/>
              <w:keepLines w:val="0"/>
              <w:suppressLineNumbers w:val="0"/>
              <w:spacing w:before="0" w:beforeAutospacing="0" w:after="0" w:afterAutospacing="0" w:line="360" w:lineRule="exact"/>
              <w:ind w:left="0" w:right="0" w:firstLine="435"/>
              <w:jc w:val="center"/>
              <w:rPr>
                <w:rFonts w:hint="eastAsia" w:ascii="Calibri" w:hAnsi="Calibri" w:eastAsia="宋体" w:cs="Times New Roman"/>
                <w:color w:val="auto"/>
                <w:highlight w:val="none"/>
              </w:rPr>
            </w:pPr>
          </w:p>
          <w:p w14:paraId="6A710F12">
            <w:pPr>
              <w:keepNext w:val="0"/>
              <w:keepLines w:val="0"/>
              <w:suppressLineNumbers w:val="0"/>
              <w:spacing w:before="0" w:beforeAutospacing="0" w:after="0" w:afterAutospacing="0" w:line="360" w:lineRule="exact"/>
              <w:ind w:left="0" w:right="0" w:firstLine="435"/>
              <w:jc w:val="center"/>
              <w:rPr>
                <w:rFonts w:hint="eastAsia" w:ascii="Calibri" w:hAnsi="Calibri" w:eastAsia="宋体" w:cs="Times New Roman"/>
                <w:color w:val="auto"/>
                <w:highlight w:val="none"/>
                <w:u w:val="single"/>
              </w:rPr>
            </w:pPr>
            <w:r>
              <w:rPr>
                <w:rFonts w:hint="default" w:ascii="Calibri" w:hAnsi="Calibri" w:eastAsia="宋体" w:cs="Times New Roman"/>
                <w:color w:val="auto"/>
                <w:highlight w:val="none"/>
              </w:rPr>
              <w:t xml:space="preserve">    </w:t>
            </w:r>
            <w:r>
              <w:rPr>
                <w:rFonts w:hint="eastAsia" w:ascii="Calibri" w:hAnsi="Calibri" w:eastAsia="宋体" w:cs="Times New Roman"/>
                <w:color w:val="auto"/>
                <w:highlight w:val="none"/>
              </w:rPr>
              <w:t xml:space="preserve">    日      期        </w:t>
            </w:r>
            <w:r>
              <w:rPr>
                <w:rFonts w:hint="eastAsia" w:ascii="Calibri" w:hAnsi="Calibri" w:eastAsia="宋体" w:cs="Times New Roman"/>
                <w:color w:val="auto"/>
                <w:highlight w:val="none"/>
                <w:u w:val="single"/>
              </w:rPr>
              <w:t xml:space="preserve">   </w:t>
            </w:r>
          </w:p>
        </w:tc>
        <w:tc>
          <w:tcPr>
            <w:tcW w:w="4219" w:type="dxa"/>
            <w:gridSpan w:val="3"/>
            <w:noWrap w:val="0"/>
            <w:vAlign w:val="top"/>
          </w:tcPr>
          <w:p w14:paraId="44457FB6">
            <w:pPr>
              <w:keepNext w:val="0"/>
              <w:keepLines w:val="0"/>
              <w:suppressLineNumbers w:val="0"/>
              <w:spacing w:before="0" w:beforeAutospacing="0" w:after="0" w:afterAutospacing="0" w:line="360" w:lineRule="exact"/>
              <w:ind w:left="0" w:right="0" w:firstLine="435"/>
              <w:jc w:val="center"/>
              <w:rPr>
                <w:rFonts w:hint="eastAsia" w:ascii="Calibri" w:hAnsi="Calibri" w:eastAsia="宋体" w:cs="Times New Roman"/>
                <w:color w:val="auto"/>
                <w:highlight w:val="none"/>
              </w:rPr>
            </w:pPr>
          </w:p>
          <w:p w14:paraId="513006C2">
            <w:pPr>
              <w:keepNext w:val="0"/>
              <w:keepLines w:val="0"/>
              <w:suppressLineNumbers w:val="0"/>
              <w:spacing w:before="0" w:beforeAutospacing="0" w:after="0" w:afterAutospacing="0" w:line="360" w:lineRule="exact"/>
              <w:ind w:left="0" w:right="0" w:firstLine="435"/>
              <w:jc w:val="center"/>
              <w:rPr>
                <w:rFonts w:hint="eastAsia" w:ascii="Calibri" w:hAnsi="Calibri" w:eastAsia="宋体" w:cs="Times New Roman"/>
                <w:color w:val="auto"/>
                <w:highlight w:val="none"/>
                <w:u w:val="single"/>
              </w:rPr>
            </w:pPr>
          </w:p>
          <w:p w14:paraId="61B9D25D">
            <w:pPr>
              <w:keepNext w:val="0"/>
              <w:keepLines w:val="0"/>
              <w:suppressLineNumbers w:val="0"/>
              <w:spacing w:before="0" w:beforeAutospacing="0" w:after="0" w:afterAutospacing="0" w:line="360" w:lineRule="exact"/>
              <w:ind w:left="0" w:right="0" w:firstLine="435"/>
              <w:jc w:val="center"/>
              <w:rPr>
                <w:rFonts w:hint="eastAsia" w:ascii="Calibri" w:hAnsi="Calibri" w:eastAsia="宋体" w:cs="Times New Roman"/>
                <w:color w:val="auto"/>
                <w:highlight w:val="none"/>
              </w:rPr>
            </w:pPr>
            <w:r>
              <w:rPr>
                <w:rFonts w:hint="eastAsia" w:ascii="Calibri" w:hAnsi="Calibri" w:eastAsia="宋体" w:cs="Times New Roman"/>
                <w:color w:val="auto"/>
                <w:highlight w:val="none"/>
              </w:rPr>
              <w:t>承包人代表签字：</w:t>
            </w:r>
          </w:p>
          <w:p w14:paraId="6FCAA7B4">
            <w:pPr>
              <w:keepNext w:val="0"/>
              <w:keepLines w:val="0"/>
              <w:suppressLineNumbers w:val="0"/>
              <w:spacing w:before="0" w:beforeAutospacing="0" w:after="0" w:afterAutospacing="0" w:line="360" w:lineRule="exact"/>
              <w:ind w:left="0" w:right="0" w:firstLine="435"/>
              <w:jc w:val="center"/>
              <w:rPr>
                <w:rFonts w:hint="eastAsia" w:ascii="Calibri" w:hAnsi="Calibri" w:eastAsia="宋体" w:cs="Times New Roman"/>
                <w:color w:val="auto"/>
                <w:highlight w:val="none"/>
              </w:rPr>
            </w:pPr>
          </w:p>
          <w:p w14:paraId="64D8AA71">
            <w:pPr>
              <w:keepNext w:val="0"/>
              <w:keepLines w:val="0"/>
              <w:suppressLineNumbers w:val="0"/>
              <w:spacing w:before="0" w:beforeAutospacing="0" w:after="0" w:afterAutospacing="0" w:line="360" w:lineRule="exact"/>
              <w:ind w:left="0" w:right="0" w:firstLine="435"/>
              <w:jc w:val="center"/>
              <w:rPr>
                <w:rFonts w:hint="eastAsia" w:ascii="Calibri" w:hAnsi="Calibri" w:eastAsia="宋体" w:cs="Times New Roman"/>
                <w:color w:val="auto"/>
                <w:highlight w:val="none"/>
              </w:rPr>
            </w:pPr>
            <w:r>
              <w:rPr>
                <w:rFonts w:hint="eastAsia" w:ascii="Calibri" w:hAnsi="Calibri" w:eastAsia="宋体" w:cs="Times New Roman"/>
                <w:color w:val="auto"/>
                <w:highlight w:val="none"/>
              </w:rPr>
              <w:t>承包人（盖公章）</w:t>
            </w:r>
          </w:p>
          <w:p w14:paraId="57CFA9E8">
            <w:pPr>
              <w:keepNext w:val="0"/>
              <w:keepLines w:val="0"/>
              <w:suppressLineNumbers w:val="0"/>
              <w:spacing w:before="0" w:beforeAutospacing="0" w:after="0" w:afterAutospacing="0" w:line="360" w:lineRule="exact"/>
              <w:ind w:left="0" w:right="0" w:firstLine="435"/>
              <w:jc w:val="center"/>
              <w:rPr>
                <w:rFonts w:hint="eastAsia" w:ascii="Calibri" w:hAnsi="Calibri" w:eastAsia="宋体" w:cs="Times New Roman"/>
                <w:color w:val="auto"/>
                <w:highlight w:val="none"/>
              </w:rPr>
            </w:pPr>
          </w:p>
          <w:p w14:paraId="66C60F91">
            <w:pPr>
              <w:keepNext w:val="0"/>
              <w:keepLines w:val="0"/>
              <w:suppressLineNumbers w:val="0"/>
              <w:spacing w:before="0" w:beforeAutospacing="0" w:after="0" w:afterAutospacing="0" w:line="360" w:lineRule="exact"/>
              <w:ind w:left="0" w:right="0" w:firstLine="435"/>
              <w:jc w:val="center"/>
              <w:rPr>
                <w:rFonts w:hint="eastAsia" w:ascii="Calibri" w:hAnsi="Calibri" w:eastAsia="宋体" w:cs="Times New Roman"/>
                <w:color w:val="auto"/>
                <w:highlight w:val="none"/>
                <w:u w:val="single"/>
              </w:rPr>
            </w:pPr>
            <w:r>
              <w:rPr>
                <w:rFonts w:hint="default" w:ascii="Calibri" w:hAnsi="Calibri" w:eastAsia="宋体" w:cs="Times New Roman"/>
                <w:color w:val="auto"/>
                <w:highlight w:val="none"/>
              </w:rPr>
              <w:t xml:space="preserve">    </w:t>
            </w:r>
            <w:r>
              <w:rPr>
                <w:rFonts w:hint="eastAsia" w:ascii="Calibri" w:hAnsi="Calibri" w:eastAsia="宋体" w:cs="Times New Roman"/>
                <w:color w:val="auto"/>
                <w:highlight w:val="none"/>
              </w:rPr>
              <w:t xml:space="preserve">    日      期</w:t>
            </w:r>
            <w:r>
              <w:rPr>
                <w:rFonts w:hint="eastAsia" w:ascii="Calibri" w:hAnsi="Calibri" w:eastAsia="宋体" w:cs="Times New Roman"/>
                <w:color w:val="auto"/>
                <w:highlight w:val="none"/>
                <w:u w:val="single"/>
              </w:rPr>
              <w:t xml:space="preserve">        </w:t>
            </w:r>
          </w:p>
        </w:tc>
      </w:tr>
    </w:tbl>
    <w:p w14:paraId="3DD4920E">
      <w:pPr>
        <w:spacing w:line="360" w:lineRule="auto"/>
        <w:rPr>
          <w:rFonts w:ascii="宋体"/>
          <w:color w:val="auto"/>
          <w:highlight w:val="none"/>
        </w:rPr>
      </w:pPr>
    </w:p>
    <w:p w14:paraId="7EFA6A16">
      <w:pPr>
        <w:spacing w:line="360" w:lineRule="auto"/>
        <w:rPr>
          <w:rFonts w:ascii="宋体"/>
          <w:color w:val="auto"/>
          <w:highlight w:val="none"/>
        </w:rPr>
      </w:pPr>
    </w:p>
    <w:p w14:paraId="5940FE34">
      <w:pPr>
        <w:spacing w:line="360" w:lineRule="auto"/>
        <w:rPr>
          <w:rFonts w:ascii="宋体"/>
          <w:color w:val="auto"/>
          <w:highlight w:val="none"/>
        </w:rPr>
      </w:pPr>
    </w:p>
    <w:p w14:paraId="43F84ED2">
      <w:pPr>
        <w:spacing w:line="360" w:lineRule="auto"/>
        <w:rPr>
          <w:rFonts w:ascii="宋体"/>
          <w:color w:val="auto"/>
          <w:highlight w:val="none"/>
        </w:rPr>
      </w:pPr>
    </w:p>
    <w:p w14:paraId="33162014">
      <w:pPr>
        <w:spacing w:line="360" w:lineRule="auto"/>
        <w:rPr>
          <w:rFonts w:ascii="宋体"/>
          <w:color w:val="auto"/>
          <w:highlight w:val="none"/>
        </w:rPr>
      </w:pPr>
    </w:p>
    <w:p w14:paraId="4A58A5A6">
      <w:pPr>
        <w:spacing w:line="360" w:lineRule="auto"/>
        <w:rPr>
          <w:rFonts w:ascii="宋体"/>
          <w:color w:val="auto"/>
          <w:highlight w:val="none"/>
        </w:rPr>
      </w:pPr>
    </w:p>
    <w:p w14:paraId="5162C1E3">
      <w:pPr>
        <w:pStyle w:val="25"/>
        <w:rPr>
          <w:rFonts w:ascii="宋体"/>
          <w:color w:val="auto"/>
          <w:highlight w:val="none"/>
        </w:rPr>
      </w:pPr>
    </w:p>
    <w:p w14:paraId="1BAF9183">
      <w:pPr>
        <w:pStyle w:val="25"/>
        <w:rPr>
          <w:rFonts w:ascii="宋体"/>
          <w:color w:val="auto"/>
          <w:highlight w:val="none"/>
        </w:rPr>
      </w:pPr>
    </w:p>
    <w:p w14:paraId="76025737">
      <w:pPr>
        <w:pStyle w:val="25"/>
        <w:rPr>
          <w:rFonts w:ascii="宋体"/>
          <w:color w:val="auto"/>
          <w:highlight w:val="none"/>
        </w:rPr>
      </w:pPr>
    </w:p>
    <w:p w14:paraId="5531C996">
      <w:pPr>
        <w:pStyle w:val="25"/>
        <w:rPr>
          <w:rFonts w:ascii="宋体"/>
          <w:color w:val="auto"/>
          <w:highlight w:val="none"/>
        </w:rPr>
      </w:pPr>
    </w:p>
    <w:p w14:paraId="771F4163">
      <w:pPr>
        <w:pStyle w:val="25"/>
        <w:rPr>
          <w:rFonts w:ascii="宋体"/>
          <w:color w:val="auto"/>
          <w:highlight w:val="none"/>
        </w:rPr>
      </w:pPr>
    </w:p>
    <w:p w14:paraId="07C0760B">
      <w:pPr>
        <w:pStyle w:val="25"/>
        <w:rPr>
          <w:rFonts w:ascii="宋体"/>
          <w:color w:val="auto"/>
          <w:highlight w:val="none"/>
        </w:rPr>
      </w:pPr>
    </w:p>
    <w:p w14:paraId="7CCA903B">
      <w:pPr>
        <w:pStyle w:val="25"/>
        <w:rPr>
          <w:rFonts w:ascii="宋体"/>
          <w:color w:val="auto"/>
          <w:highlight w:val="none"/>
        </w:rPr>
      </w:pPr>
    </w:p>
    <w:p w14:paraId="4F09CEC6">
      <w:pPr>
        <w:pStyle w:val="25"/>
        <w:rPr>
          <w:rFonts w:ascii="宋体"/>
          <w:color w:val="auto"/>
          <w:highlight w:val="none"/>
        </w:rPr>
      </w:pPr>
    </w:p>
    <w:p w14:paraId="68CF1683">
      <w:pPr>
        <w:pStyle w:val="25"/>
        <w:rPr>
          <w:rFonts w:ascii="宋体"/>
          <w:color w:val="auto"/>
          <w:highlight w:val="none"/>
        </w:rPr>
      </w:pPr>
    </w:p>
    <w:p w14:paraId="78AFDA4E">
      <w:pPr>
        <w:pStyle w:val="25"/>
        <w:rPr>
          <w:rFonts w:ascii="宋体"/>
          <w:color w:val="auto"/>
          <w:highlight w:val="none"/>
        </w:rPr>
      </w:pPr>
    </w:p>
    <w:p w14:paraId="1E80C19C">
      <w:pPr>
        <w:pStyle w:val="25"/>
        <w:rPr>
          <w:rFonts w:ascii="宋体"/>
          <w:color w:val="auto"/>
          <w:highlight w:val="none"/>
        </w:rPr>
      </w:pPr>
    </w:p>
    <w:p w14:paraId="0166F339">
      <w:pPr>
        <w:pStyle w:val="25"/>
        <w:rPr>
          <w:rFonts w:ascii="宋体"/>
          <w:color w:val="auto"/>
          <w:highlight w:val="none"/>
        </w:rPr>
      </w:pPr>
    </w:p>
    <w:p w14:paraId="07FCAA5A">
      <w:pPr>
        <w:spacing w:before="120" w:beforeLines="50" w:after="120" w:afterLines="50" w:line="440" w:lineRule="exact"/>
        <w:jc w:val="left"/>
        <w:rPr>
          <w:rFonts w:hint="eastAsia" w:ascii="仿宋_GB2312" w:eastAsia="仿宋_GB2312" w:cs="仿宋_GB2312"/>
          <w:color w:val="auto"/>
          <w:sz w:val="30"/>
          <w:szCs w:val="30"/>
          <w:highlight w:val="none"/>
          <w:lang w:val="en-US" w:eastAsia="zh-CN"/>
        </w:rPr>
      </w:pPr>
      <w:bookmarkStart w:id="1363" w:name="_Toc441683618"/>
      <w:bookmarkStart w:id="1364" w:name="_Toc5300"/>
      <w:bookmarkStart w:id="1365" w:name="_Toc12824"/>
      <w:bookmarkStart w:id="1366" w:name="_Toc475060052"/>
      <w:bookmarkStart w:id="1367" w:name="_Toc1300612461"/>
      <w:bookmarkStart w:id="1368" w:name="_Toc1130643390"/>
      <w:bookmarkStart w:id="1369" w:name="_Toc1909664075"/>
      <w:bookmarkStart w:id="1370" w:name="_Toc1316360315"/>
      <w:bookmarkStart w:id="1371" w:name="_Toc173801266"/>
      <w:bookmarkStart w:id="1372" w:name="_Toc633689172"/>
      <w:bookmarkStart w:id="1373" w:name="_Toc1827315382"/>
      <w:bookmarkStart w:id="1374" w:name="_Toc1993706012"/>
      <w:bookmarkStart w:id="1375" w:name="_Toc1842771986"/>
      <w:bookmarkStart w:id="1376" w:name="_Toc564658636"/>
      <w:bookmarkStart w:id="1377" w:name="_Toc1731322991"/>
      <w:r>
        <w:rPr>
          <w:rFonts w:hint="eastAsia" w:ascii="仿宋_GB2312" w:eastAsia="仿宋_GB2312" w:cs="仿宋_GB2312"/>
          <w:color w:val="auto"/>
          <w:sz w:val="30"/>
          <w:szCs w:val="30"/>
          <w:highlight w:val="none"/>
          <w:lang w:val="en" w:eastAsia="zh-CN"/>
        </w:rPr>
        <w:t>附件</w:t>
      </w:r>
      <w:r>
        <w:rPr>
          <w:rFonts w:hint="eastAsia" w:ascii="仿宋_GB2312" w:eastAsia="仿宋_GB2312" w:cs="仿宋_GB2312"/>
          <w:color w:val="auto"/>
          <w:sz w:val="30"/>
          <w:szCs w:val="30"/>
          <w:highlight w:val="none"/>
          <w:lang w:val="en-US" w:eastAsia="zh-CN"/>
        </w:rPr>
        <w:t>15：措施项目费用分拆表</w:t>
      </w:r>
    </w:p>
    <w:p w14:paraId="3EC4981B">
      <w:pPr>
        <w:wordWrap w:val="0"/>
        <w:jc w:val="center"/>
        <w:outlineLvl w:val="1"/>
        <w:rPr>
          <w:rFonts w:ascii="宋体" w:hAnsi="宋体"/>
          <w:b/>
          <w:color w:val="auto"/>
          <w:sz w:val="32"/>
          <w:szCs w:val="32"/>
          <w:highlight w:val="none"/>
        </w:rPr>
      </w:pPr>
      <w:r>
        <w:rPr>
          <w:rFonts w:hint="default" w:ascii="宋体" w:hAnsi="宋体"/>
          <w:b/>
          <w:color w:val="auto"/>
          <w:sz w:val="30"/>
          <w:szCs w:val="30"/>
          <w:highlight w:val="none"/>
          <w:lang w:val="en"/>
        </w:rPr>
        <w:t xml:space="preserve"> 措施项目费用分拆表</w:t>
      </w:r>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p>
    <w:p w14:paraId="0EF232F9">
      <w:pPr>
        <w:pStyle w:val="25"/>
        <w:ind w:firstLine="210"/>
        <w:rPr>
          <w:rFonts w:ascii="宋体" w:hAnsi="宋体"/>
          <w:b/>
          <w:color w:val="auto"/>
          <w:sz w:val="32"/>
          <w:szCs w:val="32"/>
          <w:highlight w:val="none"/>
        </w:rPr>
      </w:pPr>
      <w:r>
        <w:rPr>
          <w:rFonts w:hint="eastAsia" w:ascii="宋体" w:hAnsi="宋体"/>
          <w:color w:val="auto"/>
          <w:highlight w:val="none"/>
        </w:rPr>
        <w:t>工程</w:t>
      </w:r>
      <w:r>
        <w:rPr>
          <w:rFonts w:hint="eastAsia" w:ascii="宋体" w:hAnsi="宋体"/>
          <w:color w:val="auto"/>
          <w:spacing w:val="-3"/>
          <w:highlight w:val="none"/>
        </w:rPr>
        <w:t>名</w:t>
      </w:r>
      <w:r>
        <w:rPr>
          <w:rFonts w:hint="eastAsia" w:ascii="宋体" w:hAnsi="宋体"/>
          <w:color w:val="auto"/>
          <w:highlight w:val="none"/>
        </w:rPr>
        <w:t>称：</w:t>
      </w:r>
      <w:r>
        <w:rPr>
          <w:rFonts w:hint="eastAsia" w:ascii="宋体" w:hAnsi="宋体"/>
          <w:color w:val="auto"/>
          <w:highlight w:val="none"/>
        </w:rPr>
        <w:tab/>
      </w:r>
      <w:r>
        <w:rPr>
          <w:rFonts w:hint="eastAsia" w:ascii="宋体" w:hAnsi="宋体"/>
          <w:color w:val="auto"/>
          <w:highlight w:val="none"/>
        </w:rPr>
        <w:tab/>
      </w:r>
      <w:r>
        <w:rPr>
          <w:rFonts w:hint="eastAsia" w:ascii="宋体" w:hAnsi="宋体"/>
          <w:color w:val="auto"/>
          <w:highlight w:val="none"/>
        </w:rPr>
        <w:tab/>
      </w:r>
      <w:r>
        <w:rPr>
          <w:rFonts w:hint="eastAsia" w:ascii="宋体" w:hAnsi="宋体"/>
          <w:color w:val="auto"/>
          <w:highlight w:val="none"/>
        </w:rPr>
        <w:tab/>
      </w:r>
      <w:r>
        <w:rPr>
          <w:rFonts w:hint="eastAsia" w:ascii="宋体" w:hAnsi="宋体"/>
          <w:color w:val="auto"/>
          <w:highlight w:val="none"/>
        </w:rPr>
        <w:tab/>
      </w:r>
      <w:r>
        <w:rPr>
          <w:rFonts w:hint="eastAsia" w:ascii="宋体" w:hAnsi="宋体"/>
          <w:color w:val="auto"/>
          <w:highlight w:val="none"/>
        </w:rPr>
        <w:tab/>
      </w:r>
      <w:r>
        <w:rPr>
          <w:rFonts w:hint="eastAsia" w:ascii="宋体" w:hAnsi="宋体"/>
          <w:color w:val="auto"/>
          <w:highlight w:val="none"/>
        </w:rPr>
        <w:tab/>
      </w:r>
      <w:r>
        <w:rPr>
          <w:rFonts w:hint="eastAsia" w:ascii="宋体" w:hAnsi="宋体"/>
          <w:color w:val="auto"/>
          <w:highlight w:val="none"/>
        </w:rPr>
        <w:tab/>
      </w:r>
      <w:r>
        <w:rPr>
          <w:rFonts w:hint="eastAsia" w:ascii="宋体" w:hAnsi="宋体"/>
          <w:color w:val="auto"/>
          <w:highlight w:val="none"/>
        </w:rPr>
        <w:tab/>
      </w:r>
      <w:r>
        <w:rPr>
          <w:rFonts w:hint="eastAsia" w:ascii="宋体" w:hAnsi="宋体"/>
          <w:color w:val="auto"/>
          <w:highlight w:val="none"/>
        </w:rPr>
        <w:tab/>
      </w:r>
      <w:r>
        <w:rPr>
          <w:rFonts w:hint="eastAsia" w:ascii="宋体" w:hAnsi="宋体"/>
          <w:color w:val="auto"/>
          <w:highlight w:val="none"/>
        </w:rPr>
        <w:tab/>
      </w:r>
      <w:r>
        <w:rPr>
          <w:rFonts w:hint="eastAsia" w:ascii="宋体" w:hAnsi="宋体"/>
          <w:color w:val="auto"/>
          <w:highlight w:val="none"/>
        </w:rPr>
        <w:tab/>
      </w:r>
      <w:r>
        <w:rPr>
          <w:rFonts w:hint="eastAsia" w:ascii="宋体" w:hAnsi="宋体"/>
          <w:color w:val="auto"/>
          <w:highlight w:val="none"/>
        </w:rPr>
        <w:tab/>
      </w:r>
      <w:r>
        <w:rPr>
          <w:rFonts w:hint="eastAsia" w:ascii="宋体" w:hAnsi="宋体"/>
          <w:color w:val="auto"/>
          <w:highlight w:val="none"/>
        </w:rPr>
        <w:t xml:space="preserve">  第   </w:t>
      </w:r>
      <w:r>
        <w:rPr>
          <w:rFonts w:hint="eastAsia" w:ascii="宋体" w:hAnsi="宋体"/>
          <w:color w:val="auto"/>
          <w:spacing w:val="-3"/>
          <w:highlight w:val="none"/>
        </w:rPr>
        <w:t xml:space="preserve">页 </w:t>
      </w:r>
      <w:r>
        <w:rPr>
          <w:rFonts w:hint="eastAsia" w:ascii="宋体" w:hAnsi="宋体"/>
          <w:color w:val="auto"/>
          <w:highlight w:val="none"/>
        </w:rPr>
        <w:t>共   页</w:t>
      </w:r>
    </w:p>
    <w:tbl>
      <w:tblPr>
        <w:tblStyle w:val="27"/>
        <w:tblW w:w="5035"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95"/>
        <w:gridCol w:w="709"/>
        <w:gridCol w:w="1151"/>
        <w:gridCol w:w="756"/>
        <w:gridCol w:w="907"/>
        <w:gridCol w:w="1096"/>
        <w:gridCol w:w="693"/>
        <w:gridCol w:w="856"/>
        <w:gridCol w:w="936"/>
        <w:gridCol w:w="1142"/>
      </w:tblGrid>
      <w:tr w14:paraId="625B1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1" w:hRule="atLeast"/>
        </w:trPr>
        <w:tc>
          <w:tcPr>
            <w:tcW w:w="564" w:type="dxa"/>
            <w:vMerge w:val="restart"/>
            <w:tcBorders>
              <w:top w:val="single" w:color="auto" w:sz="4" w:space="0"/>
              <w:left w:val="single" w:color="auto" w:sz="4" w:space="0"/>
              <w:bottom w:val="single" w:color="auto" w:sz="4" w:space="0"/>
              <w:right w:val="single" w:color="auto" w:sz="4" w:space="0"/>
            </w:tcBorders>
            <w:noWrap w:val="0"/>
            <w:vAlign w:val="center"/>
          </w:tcPr>
          <w:p w14:paraId="01B1D2D3">
            <w:pPr>
              <w:keepNext w:val="0"/>
              <w:keepLines w:val="0"/>
              <w:suppressLineNumbers w:val="0"/>
              <w:snapToGrid w:val="0"/>
              <w:spacing w:before="0" w:beforeAutospacing="0" w:after="0" w:afterAutospacing="0"/>
              <w:ind w:left="0" w:right="0"/>
              <w:jc w:val="center"/>
              <w:rPr>
                <w:rFonts w:hint="default" w:ascii="宋体" w:hAnsi="宋体"/>
                <w:color w:val="auto"/>
                <w:kern w:val="0"/>
                <w:sz w:val="21"/>
                <w:szCs w:val="21"/>
                <w:highlight w:val="none"/>
              </w:rPr>
            </w:pPr>
            <w:r>
              <w:rPr>
                <w:rFonts w:hint="eastAsia" w:ascii="宋体" w:hAnsi="宋体"/>
                <w:color w:val="auto"/>
                <w:kern w:val="0"/>
                <w:sz w:val="21"/>
                <w:szCs w:val="21"/>
                <w:highlight w:val="none"/>
              </w:rPr>
              <w:t>序号</w:t>
            </w:r>
          </w:p>
        </w:tc>
        <w:tc>
          <w:tcPr>
            <w:tcW w:w="829" w:type="dxa"/>
            <w:vMerge w:val="restart"/>
            <w:tcBorders>
              <w:top w:val="single" w:color="auto" w:sz="4" w:space="0"/>
              <w:left w:val="nil"/>
              <w:bottom w:val="single" w:color="auto" w:sz="4" w:space="0"/>
              <w:right w:val="single" w:color="auto" w:sz="4" w:space="0"/>
            </w:tcBorders>
            <w:noWrap w:val="0"/>
            <w:vAlign w:val="center"/>
          </w:tcPr>
          <w:p w14:paraId="452E6B5F">
            <w:pPr>
              <w:keepNext w:val="0"/>
              <w:keepLines w:val="0"/>
              <w:widowControl/>
              <w:suppressLineNumbers w:val="0"/>
              <w:snapToGrid w:val="0"/>
              <w:spacing w:before="0" w:beforeAutospacing="0" w:after="0" w:afterAutospacing="0"/>
              <w:ind w:left="0" w:right="0"/>
              <w:jc w:val="center"/>
              <w:rPr>
                <w:rFonts w:hint="default" w:ascii="宋体" w:hAnsi="宋体"/>
                <w:color w:val="auto"/>
                <w:kern w:val="0"/>
                <w:sz w:val="21"/>
                <w:szCs w:val="21"/>
                <w:highlight w:val="none"/>
              </w:rPr>
            </w:pPr>
            <w:r>
              <w:rPr>
                <w:rFonts w:hint="eastAsia" w:ascii="宋体" w:hAnsi="宋体"/>
                <w:color w:val="auto"/>
                <w:kern w:val="0"/>
                <w:sz w:val="21"/>
                <w:szCs w:val="21"/>
                <w:highlight w:val="none"/>
              </w:rPr>
              <w:t>项目</w:t>
            </w:r>
          </w:p>
          <w:p w14:paraId="584BCFBA">
            <w:pPr>
              <w:keepNext w:val="0"/>
              <w:keepLines w:val="0"/>
              <w:suppressLineNumbers w:val="0"/>
              <w:snapToGrid w:val="0"/>
              <w:spacing w:before="0" w:beforeAutospacing="0" w:after="0" w:afterAutospacing="0"/>
              <w:ind w:left="0" w:right="0"/>
              <w:jc w:val="center"/>
              <w:rPr>
                <w:rFonts w:hint="default" w:ascii="宋体" w:hAnsi="宋体"/>
                <w:color w:val="auto"/>
                <w:kern w:val="0"/>
                <w:sz w:val="21"/>
                <w:szCs w:val="21"/>
                <w:highlight w:val="none"/>
              </w:rPr>
            </w:pPr>
            <w:r>
              <w:rPr>
                <w:rFonts w:hint="eastAsia" w:ascii="宋体" w:hAnsi="宋体"/>
                <w:color w:val="auto"/>
                <w:kern w:val="0"/>
                <w:sz w:val="21"/>
                <w:szCs w:val="21"/>
                <w:highlight w:val="none"/>
              </w:rPr>
              <w:t>编码</w:t>
            </w:r>
          </w:p>
        </w:tc>
        <w:tc>
          <w:tcPr>
            <w:tcW w:w="1380" w:type="dxa"/>
            <w:vMerge w:val="restart"/>
            <w:tcBorders>
              <w:top w:val="single" w:color="auto" w:sz="4" w:space="0"/>
              <w:left w:val="nil"/>
              <w:bottom w:val="single" w:color="auto" w:sz="4" w:space="0"/>
              <w:right w:val="single" w:color="auto" w:sz="4" w:space="0"/>
            </w:tcBorders>
            <w:noWrap w:val="0"/>
            <w:vAlign w:val="center"/>
          </w:tcPr>
          <w:p w14:paraId="7DED30D1">
            <w:pPr>
              <w:keepNext w:val="0"/>
              <w:keepLines w:val="0"/>
              <w:suppressLineNumbers w:val="0"/>
              <w:snapToGrid w:val="0"/>
              <w:spacing w:before="0" w:beforeAutospacing="0" w:after="0" w:afterAutospacing="0"/>
              <w:ind w:left="0" w:right="0"/>
              <w:jc w:val="center"/>
              <w:rPr>
                <w:rFonts w:hint="default" w:ascii="宋体" w:hAnsi="宋体"/>
                <w:color w:val="auto"/>
                <w:kern w:val="0"/>
                <w:sz w:val="21"/>
                <w:szCs w:val="21"/>
                <w:highlight w:val="none"/>
              </w:rPr>
            </w:pPr>
            <w:r>
              <w:rPr>
                <w:rFonts w:hint="eastAsia" w:ascii="宋体" w:hAnsi="宋体"/>
                <w:color w:val="auto"/>
                <w:kern w:val="0"/>
                <w:sz w:val="21"/>
                <w:szCs w:val="21"/>
                <w:highlight w:val="none"/>
              </w:rPr>
              <w:t>措施项目名称</w:t>
            </w:r>
          </w:p>
        </w:tc>
        <w:tc>
          <w:tcPr>
            <w:tcW w:w="785" w:type="dxa"/>
            <w:vMerge w:val="restart"/>
            <w:tcBorders>
              <w:top w:val="single" w:color="auto" w:sz="4" w:space="0"/>
              <w:left w:val="nil"/>
              <w:bottom w:val="single" w:color="auto" w:sz="4" w:space="0"/>
              <w:right w:val="single" w:color="auto" w:sz="4" w:space="0"/>
            </w:tcBorders>
            <w:noWrap w:val="0"/>
            <w:vAlign w:val="center"/>
          </w:tcPr>
          <w:p w14:paraId="514C4E64">
            <w:pPr>
              <w:keepNext w:val="0"/>
              <w:keepLines w:val="0"/>
              <w:widowControl/>
              <w:suppressLineNumbers w:val="0"/>
              <w:snapToGrid w:val="0"/>
              <w:spacing w:before="0" w:beforeAutospacing="0" w:after="0" w:afterAutospacing="0"/>
              <w:ind w:left="0" w:right="0"/>
              <w:jc w:val="center"/>
              <w:rPr>
                <w:rFonts w:hint="default" w:ascii="宋体" w:hAnsi="宋体"/>
                <w:color w:val="auto"/>
                <w:kern w:val="0"/>
                <w:sz w:val="21"/>
                <w:szCs w:val="21"/>
                <w:highlight w:val="none"/>
              </w:rPr>
            </w:pPr>
            <w:r>
              <w:rPr>
                <w:rFonts w:hint="eastAsia" w:ascii="宋体" w:hAnsi="宋体"/>
                <w:color w:val="auto"/>
                <w:kern w:val="0"/>
                <w:sz w:val="21"/>
                <w:szCs w:val="21"/>
                <w:highlight w:val="none"/>
              </w:rPr>
              <w:t>价格</w:t>
            </w:r>
          </w:p>
          <w:p w14:paraId="7C7F33CE">
            <w:pPr>
              <w:keepNext w:val="0"/>
              <w:keepLines w:val="0"/>
              <w:suppressLineNumbers w:val="0"/>
              <w:snapToGrid w:val="0"/>
              <w:spacing w:before="0" w:beforeAutospacing="0" w:after="0" w:afterAutospacing="0"/>
              <w:ind w:left="0" w:right="0"/>
              <w:jc w:val="center"/>
              <w:rPr>
                <w:rFonts w:hint="default" w:ascii="宋体" w:hAnsi="宋体"/>
                <w:color w:val="auto"/>
                <w:kern w:val="0"/>
                <w:sz w:val="21"/>
                <w:szCs w:val="21"/>
                <w:highlight w:val="none"/>
              </w:rPr>
            </w:pPr>
            <w:r>
              <w:rPr>
                <w:rFonts w:hint="eastAsia" w:ascii="宋体" w:hAnsi="宋体"/>
                <w:color w:val="auto"/>
                <w:kern w:val="0"/>
                <w:sz w:val="21"/>
                <w:szCs w:val="21"/>
                <w:highlight w:val="none"/>
              </w:rPr>
              <w:t>（元）</w:t>
            </w:r>
          </w:p>
        </w:tc>
        <w:tc>
          <w:tcPr>
            <w:tcW w:w="2206" w:type="dxa"/>
            <w:gridSpan w:val="2"/>
            <w:tcBorders>
              <w:top w:val="single" w:color="auto" w:sz="4" w:space="0"/>
              <w:left w:val="nil"/>
              <w:bottom w:val="single" w:color="auto" w:sz="4" w:space="0"/>
              <w:right w:val="single" w:color="auto" w:sz="4" w:space="0"/>
            </w:tcBorders>
            <w:noWrap w:val="0"/>
            <w:vAlign w:val="center"/>
          </w:tcPr>
          <w:p w14:paraId="79C441F1">
            <w:pPr>
              <w:keepNext w:val="0"/>
              <w:keepLines w:val="0"/>
              <w:suppressLineNumbers w:val="0"/>
              <w:snapToGrid w:val="0"/>
              <w:spacing w:before="0" w:beforeAutospacing="0" w:after="0" w:afterAutospacing="0"/>
              <w:ind w:left="0" w:right="0"/>
              <w:jc w:val="center"/>
              <w:rPr>
                <w:rFonts w:hint="default" w:ascii="宋体" w:hAnsi="宋体"/>
                <w:color w:val="auto"/>
                <w:kern w:val="0"/>
                <w:sz w:val="21"/>
                <w:szCs w:val="21"/>
                <w:highlight w:val="none"/>
              </w:rPr>
            </w:pPr>
            <w:r>
              <w:rPr>
                <w:rFonts w:hint="eastAsia" w:ascii="宋体" w:hAnsi="宋体"/>
                <w:color w:val="auto"/>
                <w:kern w:val="0"/>
                <w:sz w:val="21"/>
                <w:szCs w:val="21"/>
                <w:highlight w:val="none"/>
              </w:rPr>
              <w:t>1.初始设立费用</w:t>
            </w:r>
          </w:p>
        </w:tc>
        <w:tc>
          <w:tcPr>
            <w:tcW w:w="1641" w:type="dxa"/>
            <w:gridSpan w:val="2"/>
            <w:tcBorders>
              <w:top w:val="single" w:color="auto" w:sz="4" w:space="0"/>
              <w:left w:val="nil"/>
              <w:bottom w:val="single" w:color="auto" w:sz="4" w:space="0"/>
              <w:right w:val="single" w:color="auto" w:sz="4" w:space="0"/>
            </w:tcBorders>
            <w:noWrap w:val="0"/>
            <w:vAlign w:val="center"/>
          </w:tcPr>
          <w:p w14:paraId="5918C17F">
            <w:pPr>
              <w:keepNext w:val="0"/>
              <w:keepLines w:val="0"/>
              <w:suppressLineNumbers w:val="0"/>
              <w:snapToGrid w:val="0"/>
              <w:spacing w:before="0" w:beforeAutospacing="0" w:after="0" w:afterAutospacing="0"/>
              <w:ind w:left="0" w:right="0"/>
              <w:jc w:val="center"/>
              <w:rPr>
                <w:rFonts w:hint="default" w:ascii="宋体" w:hAnsi="宋体"/>
                <w:color w:val="auto"/>
                <w:kern w:val="0"/>
                <w:sz w:val="21"/>
                <w:szCs w:val="21"/>
                <w:highlight w:val="none"/>
              </w:rPr>
            </w:pPr>
            <w:r>
              <w:rPr>
                <w:rFonts w:hint="eastAsia" w:ascii="宋体" w:hAnsi="宋体"/>
                <w:color w:val="auto"/>
                <w:kern w:val="0"/>
                <w:sz w:val="21"/>
                <w:szCs w:val="21"/>
                <w:highlight w:val="none"/>
              </w:rPr>
              <w:t>2.中期运行费用</w:t>
            </w:r>
          </w:p>
        </w:tc>
        <w:tc>
          <w:tcPr>
            <w:tcW w:w="2300" w:type="dxa"/>
            <w:gridSpan w:val="2"/>
            <w:tcBorders>
              <w:top w:val="single" w:color="auto" w:sz="4" w:space="0"/>
              <w:left w:val="nil"/>
              <w:bottom w:val="single" w:color="auto" w:sz="4" w:space="0"/>
              <w:right w:val="single" w:color="auto" w:sz="4" w:space="0"/>
            </w:tcBorders>
            <w:noWrap w:val="0"/>
            <w:vAlign w:val="center"/>
          </w:tcPr>
          <w:p w14:paraId="3C9C8020">
            <w:pPr>
              <w:keepNext w:val="0"/>
              <w:keepLines w:val="0"/>
              <w:suppressLineNumbers w:val="0"/>
              <w:snapToGrid w:val="0"/>
              <w:spacing w:before="0" w:beforeAutospacing="0" w:after="0" w:afterAutospacing="0"/>
              <w:ind w:left="0" w:right="0"/>
              <w:jc w:val="center"/>
              <w:rPr>
                <w:rFonts w:hint="default" w:ascii="宋体" w:hAnsi="宋体"/>
                <w:color w:val="auto"/>
                <w:kern w:val="0"/>
                <w:sz w:val="21"/>
                <w:szCs w:val="21"/>
                <w:highlight w:val="none"/>
              </w:rPr>
            </w:pPr>
            <w:r>
              <w:rPr>
                <w:rFonts w:hint="eastAsia" w:ascii="宋体" w:hAnsi="宋体"/>
                <w:color w:val="auto"/>
                <w:kern w:val="0"/>
                <w:sz w:val="21"/>
                <w:szCs w:val="21"/>
                <w:highlight w:val="none"/>
              </w:rPr>
              <w:t>3.后期拆除费用</w:t>
            </w:r>
          </w:p>
        </w:tc>
      </w:tr>
      <w:tr w14:paraId="1C9C6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 w:hRule="atLeast"/>
        </w:trPr>
        <w:tc>
          <w:tcPr>
            <w:tcW w:w="564" w:type="dxa"/>
            <w:vMerge w:val="continue"/>
            <w:tcBorders>
              <w:top w:val="single" w:color="auto" w:sz="4" w:space="0"/>
              <w:left w:val="single" w:color="auto" w:sz="4" w:space="0"/>
              <w:bottom w:val="single" w:color="auto" w:sz="4" w:space="0"/>
              <w:right w:val="single" w:color="auto" w:sz="4" w:space="0"/>
            </w:tcBorders>
            <w:noWrap w:val="0"/>
            <w:vAlign w:val="center"/>
          </w:tcPr>
          <w:p w14:paraId="258B7416">
            <w:pPr>
              <w:keepNext w:val="0"/>
              <w:keepLines w:val="0"/>
              <w:widowControl/>
              <w:suppressLineNumbers w:val="0"/>
              <w:spacing w:before="0" w:beforeAutospacing="0" w:after="0" w:afterAutospacing="0"/>
              <w:ind w:left="0" w:right="0"/>
              <w:jc w:val="left"/>
              <w:rPr>
                <w:rFonts w:hint="default" w:ascii="宋体" w:hAnsi="宋体"/>
                <w:color w:val="auto"/>
                <w:kern w:val="0"/>
                <w:sz w:val="21"/>
                <w:szCs w:val="21"/>
                <w:highlight w:val="none"/>
              </w:rPr>
            </w:pPr>
          </w:p>
        </w:tc>
        <w:tc>
          <w:tcPr>
            <w:tcW w:w="829" w:type="dxa"/>
            <w:vMerge w:val="continue"/>
            <w:tcBorders>
              <w:top w:val="single" w:color="auto" w:sz="4" w:space="0"/>
              <w:left w:val="nil"/>
              <w:bottom w:val="single" w:color="auto" w:sz="4" w:space="0"/>
              <w:right w:val="single" w:color="auto" w:sz="4" w:space="0"/>
            </w:tcBorders>
            <w:noWrap w:val="0"/>
            <w:vAlign w:val="center"/>
          </w:tcPr>
          <w:p w14:paraId="0005DF08">
            <w:pPr>
              <w:keepNext w:val="0"/>
              <w:keepLines w:val="0"/>
              <w:widowControl/>
              <w:suppressLineNumbers w:val="0"/>
              <w:spacing w:before="0" w:beforeAutospacing="0" w:after="0" w:afterAutospacing="0"/>
              <w:ind w:left="0" w:right="0"/>
              <w:jc w:val="left"/>
              <w:rPr>
                <w:rFonts w:hint="default" w:ascii="宋体" w:hAnsi="宋体"/>
                <w:color w:val="auto"/>
                <w:kern w:val="0"/>
                <w:sz w:val="21"/>
                <w:szCs w:val="21"/>
                <w:highlight w:val="none"/>
              </w:rPr>
            </w:pPr>
          </w:p>
        </w:tc>
        <w:tc>
          <w:tcPr>
            <w:tcW w:w="1380" w:type="dxa"/>
            <w:vMerge w:val="continue"/>
            <w:tcBorders>
              <w:top w:val="single" w:color="auto" w:sz="4" w:space="0"/>
              <w:left w:val="nil"/>
              <w:bottom w:val="single" w:color="auto" w:sz="4" w:space="0"/>
              <w:right w:val="single" w:color="auto" w:sz="4" w:space="0"/>
            </w:tcBorders>
            <w:noWrap w:val="0"/>
            <w:vAlign w:val="center"/>
          </w:tcPr>
          <w:p w14:paraId="492BA334">
            <w:pPr>
              <w:keepNext w:val="0"/>
              <w:keepLines w:val="0"/>
              <w:widowControl/>
              <w:suppressLineNumbers w:val="0"/>
              <w:spacing w:before="0" w:beforeAutospacing="0" w:after="0" w:afterAutospacing="0"/>
              <w:ind w:left="0" w:right="0"/>
              <w:jc w:val="left"/>
              <w:rPr>
                <w:rFonts w:hint="default" w:ascii="宋体" w:hAnsi="宋体"/>
                <w:color w:val="auto"/>
                <w:kern w:val="0"/>
                <w:sz w:val="21"/>
                <w:szCs w:val="21"/>
                <w:highlight w:val="none"/>
              </w:rPr>
            </w:pPr>
          </w:p>
        </w:tc>
        <w:tc>
          <w:tcPr>
            <w:tcW w:w="785" w:type="dxa"/>
            <w:vMerge w:val="continue"/>
            <w:tcBorders>
              <w:top w:val="single" w:color="auto" w:sz="4" w:space="0"/>
              <w:left w:val="nil"/>
              <w:bottom w:val="single" w:color="auto" w:sz="4" w:space="0"/>
              <w:right w:val="single" w:color="auto" w:sz="4" w:space="0"/>
            </w:tcBorders>
            <w:noWrap w:val="0"/>
            <w:vAlign w:val="center"/>
          </w:tcPr>
          <w:p w14:paraId="5245A5F5">
            <w:pPr>
              <w:keepNext w:val="0"/>
              <w:keepLines w:val="0"/>
              <w:widowControl/>
              <w:suppressLineNumbers w:val="0"/>
              <w:spacing w:before="0" w:beforeAutospacing="0" w:after="0" w:afterAutospacing="0"/>
              <w:ind w:left="0" w:right="0"/>
              <w:jc w:val="left"/>
              <w:rPr>
                <w:rFonts w:hint="default" w:ascii="宋体" w:hAnsi="宋体"/>
                <w:color w:val="auto"/>
                <w:kern w:val="0"/>
                <w:sz w:val="21"/>
                <w:szCs w:val="21"/>
                <w:highlight w:val="none"/>
              </w:rPr>
            </w:pPr>
          </w:p>
        </w:tc>
        <w:tc>
          <w:tcPr>
            <w:tcW w:w="998" w:type="dxa"/>
            <w:tcBorders>
              <w:top w:val="single" w:color="auto" w:sz="4" w:space="0"/>
              <w:left w:val="nil"/>
              <w:bottom w:val="single" w:color="auto" w:sz="4" w:space="0"/>
              <w:right w:val="single" w:color="auto" w:sz="4" w:space="0"/>
            </w:tcBorders>
            <w:noWrap w:val="0"/>
            <w:vAlign w:val="center"/>
          </w:tcPr>
          <w:p w14:paraId="43253C9C">
            <w:pPr>
              <w:keepNext w:val="0"/>
              <w:keepLines w:val="0"/>
              <w:suppressLineNumbers w:val="0"/>
              <w:snapToGrid w:val="0"/>
              <w:spacing w:before="0" w:beforeAutospacing="0" w:after="0" w:afterAutospacing="0"/>
              <w:ind w:left="0" w:right="0"/>
              <w:jc w:val="center"/>
              <w:rPr>
                <w:rFonts w:hint="default" w:ascii="宋体" w:hAnsi="宋体"/>
                <w:color w:val="auto"/>
                <w:kern w:val="0"/>
                <w:sz w:val="21"/>
                <w:szCs w:val="21"/>
                <w:highlight w:val="none"/>
              </w:rPr>
            </w:pPr>
            <w:r>
              <w:rPr>
                <w:rFonts w:hint="eastAsia" w:ascii="宋体" w:hAnsi="宋体"/>
                <w:color w:val="auto"/>
                <w:kern w:val="0"/>
                <w:sz w:val="21"/>
                <w:szCs w:val="21"/>
                <w:highlight w:val="none"/>
              </w:rPr>
              <w:t>占比</w:t>
            </w:r>
          </w:p>
          <w:p w14:paraId="375C9DD6">
            <w:pPr>
              <w:keepNext w:val="0"/>
              <w:keepLines w:val="0"/>
              <w:suppressLineNumbers w:val="0"/>
              <w:snapToGrid w:val="0"/>
              <w:spacing w:before="0" w:beforeAutospacing="0" w:after="0" w:afterAutospacing="0"/>
              <w:ind w:left="0" w:right="0"/>
              <w:jc w:val="center"/>
              <w:rPr>
                <w:rFonts w:hint="default" w:ascii="宋体" w:hAnsi="宋体"/>
                <w:color w:val="auto"/>
                <w:kern w:val="0"/>
                <w:sz w:val="21"/>
                <w:szCs w:val="21"/>
                <w:highlight w:val="none"/>
              </w:rPr>
            </w:pPr>
            <w:r>
              <w:rPr>
                <w:rFonts w:hint="eastAsia" w:ascii="宋体" w:hAnsi="宋体"/>
                <w:color w:val="auto"/>
                <w:kern w:val="0"/>
                <w:sz w:val="21"/>
                <w:szCs w:val="21"/>
                <w:highlight w:val="none"/>
              </w:rPr>
              <w:t>（%）</w:t>
            </w:r>
          </w:p>
        </w:tc>
        <w:tc>
          <w:tcPr>
            <w:tcW w:w="1208" w:type="dxa"/>
            <w:tcBorders>
              <w:top w:val="single" w:color="auto" w:sz="4" w:space="0"/>
              <w:left w:val="nil"/>
              <w:bottom w:val="single" w:color="auto" w:sz="4" w:space="0"/>
              <w:right w:val="single" w:color="auto" w:sz="4" w:space="0"/>
            </w:tcBorders>
            <w:noWrap w:val="0"/>
            <w:vAlign w:val="center"/>
          </w:tcPr>
          <w:p w14:paraId="0F1C5D81">
            <w:pPr>
              <w:keepNext w:val="0"/>
              <w:keepLines w:val="0"/>
              <w:suppressLineNumbers w:val="0"/>
              <w:snapToGrid w:val="0"/>
              <w:spacing w:before="0" w:beforeAutospacing="0" w:after="0" w:afterAutospacing="0"/>
              <w:ind w:left="0" w:right="0"/>
              <w:jc w:val="center"/>
              <w:rPr>
                <w:rFonts w:hint="default" w:ascii="宋体" w:hAnsi="宋体" w:cs="Calibri"/>
                <w:color w:val="auto"/>
                <w:kern w:val="0"/>
                <w:sz w:val="21"/>
                <w:szCs w:val="21"/>
                <w:highlight w:val="none"/>
              </w:rPr>
            </w:pPr>
            <w:r>
              <w:rPr>
                <w:rFonts w:hint="eastAsia" w:ascii="宋体" w:hAnsi="宋体" w:cs="Calibri"/>
                <w:color w:val="auto"/>
                <w:kern w:val="0"/>
                <w:sz w:val="21"/>
                <w:szCs w:val="21"/>
                <w:highlight w:val="none"/>
              </w:rPr>
              <w:t>金额</w:t>
            </w:r>
          </w:p>
          <w:p w14:paraId="735AAFCB">
            <w:pPr>
              <w:keepNext w:val="0"/>
              <w:keepLines w:val="0"/>
              <w:suppressLineNumbers w:val="0"/>
              <w:snapToGrid w:val="0"/>
              <w:spacing w:before="0" w:beforeAutospacing="0" w:after="0" w:afterAutospacing="0"/>
              <w:ind w:left="0" w:right="0"/>
              <w:jc w:val="center"/>
              <w:rPr>
                <w:rFonts w:hint="eastAsia" w:ascii="宋体" w:hAnsi="宋体" w:eastAsia="宋体"/>
                <w:color w:val="auto"/>
                <w:kern w:val="0"/>
                <w:sz w:val="21"/>
                <w:szCs w:val="21"/>
                <w:highlight w:val="none"/>
                <w:lang w:eastAsia="zh-CN"/>
              </w:rPr>
            </w:pPr>
            <w:r>
              <w:rPr>
                <w:rFonts w:hint="eastAsia" w:ascii="宋体" w:hAnsi="宋体" w:cs="Calibri"/>
                <w:color w:val="auto"/>
                <w:kern w:val="0"/>
                <w:sz w:val="21"/>
                <w:szCs w:val="21"/>
                <w:highlight w:val="none"/>
                <w:lang w:eastAsia="zh-CN"/>
              </w:rPr>
              <w:t>（</w:t>
            </w:r>
            <w:r>
              <w:rPr>
                <w:rFonts w:hint="eastAsia" w:ascii="宋体" w:hAnsi="宋体" w:cs="Calibri"/>
                <w:color w:val="auto"/>
                <w:kern w:val="0"/>
                <w:sz w:val="21"/>
                <w:szCs w:val="21"/>
                <w:highlight w:val="none"/>
              </w:rPr>
              <w:t>元</w:t>
            </w:r>
            <w:r>
              <w:rPr>
                <w:rFonts w:hint="eastAsia" w:ascii="宋体" w:hAnsi="宋体" w:cs="Calibri"/>
                <w:color w:val="auto"/>
                <w:kern w:val="0"/>
                <w:sz w:val="21"/>
                <w:szCs w:val="21"/>
                <w:highlight w:val="none"/>
                <w:lang w:eastAsia="zh-CN"/>
              </w:rPr>
              <w:t>）</w:t>
            </w:r>
          </w:p>
        </w:tc>
        <w:tc>
          <w:tcPr>
            <w:tcW w:w="732" w:type="dxa"/>
            <w:tcBorders>
              <w:top w:val="single" w:color="auto" w:sz="4" w:space="0"/>
              <w:left w:val="nil"/>
              <w:bottom w:val="single" w:color="auto" w:sz="4" w:space="0"/>
              <w:right w:val="single" w:color="auto" w:sz="4" w:space="0"/>
            </w:tcBorders>
            <w:noWrap w:val="0"/>
            <w:vAlign w:val="center"/>
          </w:tcPr>
          <w:p w14:paraId="76809CB8">
            <w:pPr>
              <w:keepNext w:val="0"/>
              <w:keepLines w:val="0"/>
              <w:suppressLineNumbers w:val="0"/>
              <w:snapToGrid w:val="0"/>
              <w:spacing w:before="0" w:beforeAutospacing="0" w:after="0" w:afterAutospacing="0"/>
              <w:ind w:left="0" w:right="0"/>
              <w:jc w:val="center"/>
              <w:rPr>
                <w:rFonts w:hint="default" w:ascii="宋体" w:hAnsi="宋体"/>
                <w:color w:val="auto"/>
                <w:kern w:val="0"/>
                <w:sz w:val="21"/>
                <w:szCs w:val="21"/>
                <w:highlight w:val="none"/>
              </w:rPr>
            </w:pPr>
            <w:r>
              <w:rPr>
                <w:rFonts w:hint="eastAsia" w:ascii="宋体" w:hAnsi="宋体"/>
                <w:color w:val="auto"/>
                <w:kern w:val="0"/>
                <w:sz w:val="21"/>
                <w:szCs w:val="21"/>
                <w:highlight w:val="none"/>
              </w:rPr>
              <w:t>占比</w:t>
            </w:r>
          </w:p>
          <w:p w14:paraId="2B1AD01E">
            <w:pPr>
              <w:keepNext w:val="0"/>
              <w:keepLines w:val="0"/>
              <w:suppressLineNumbers w:val="0"/>
              <w:snapToGrid w:val="0"/>
              <w:spacing w:before="0" w:beforeAutospacing="0" w:after="0" w:afterAutospacing="0"/>
              <w:ind w:left="0" w:right="0"/>
              <w:jc w:val="center"/>
              <w:rPr>
                <w:rFonts w:hint="default" w:ascii="宋体" w:hAnsi="宋体"/>
                <w:color w:val="auto"/>
                <w:kern w:val="0"/>
                <w:sz w:val="21"/>
                <w:szCs w:val="21"/>
                <w:highlight w:val="none"/>
              </w:rPr>
            </w:pPr>
            <w:r>
              <w:rPr>
                <w:rFonts w:hint="eastAsia" w:ascii="宋体" w:hAnsi="宋体"/>
                <w:color w:val="auto"/>
                <w:kern w:val="0"/>
                <w:sz w:val="21"/>
                <w:szCs w:val="21"/>
                <w:highlight w:val="none"/>
              </w:rPr>
              <w:t>（%）</w:t>
            </w:r>
          </w:p>
        </w:tc>
        <w:tc>
          <w:tcPr>
            <w:tcW w:w="909" w:type="dxa"/>
            <w:tcBorders>
              <w:top w:val="single" w:color="auto" w:sz="4" w:space="0"/>
              <w:left w:val="nil"/>
              <w:bottom w:val="single" w:color="auto" w:sz="4" w:space="0"/>
              <w:right w:val="single" w:color="auto" w:sz="4" w:space="0"/>
            </w:tcBorders>
            <w:noWrap w:val="0"/>
            <w:vAlign w:val="center"/>
          </w:tcPr>
          <w:p w14:paraId="0E504EF0">
            <w:pPr>
              <w:keepNext w:val="0"/>
              <w:keepLines w:val="0"/>
              <w:suppressLineNumbers w:val="0"/>
              <w:snapToGrid w:val="0"/>
              <w:spacing w:before="0" w:beforeAutospacing="0" w:after="0" w:afterAutospacing="0"/>
              <w:ind w:left="0" w:right="0"/>
              <w:jc w:val="center"/>
              <w:rPr>
                <w:rFonts w:hint="default" w:ascii="宋体" w:hAnsi="宋体" w:cs="Calibri"/>
                <w:color w:val="auto"/>
                <w:kern w:val="0"/>
                <w:sz w:val="21"/>
                <w:szCs w:val="21"/>
                <w:highlight w:val="none"/>
              </w:rPr>
            </w:pPr>
            <w:r>
              <w:rPr>
                <w:rFonts w:hint="eastAsia" w:ascii="宋体" w:hAnsi="宋体" w:cs="Calibri"/>
                <w:color w:val="auto"/>
                <w:kern w:val="0"/>
                <w:sz w:val="21"/>
                <w:szCs w:val="21"/>
                <w:highlight w:val="none"/>
              </w:rPr>
              <w:t>金额</w:t>
            </w:r>
          </w:p>
          <w:p w14:paraId="062F2EA9">
            <w:pPr>
              <w:keepNext w:val="0"/>
              <w:keepLines w:val="0"/>
              <w:suppressLineNumbers w:val="0"/>
              <w:snapToGrid w:val="0"/>
              <w:spacing w:before="0" w:beforeAutospacing="0" w:after="0" w:afterAutospacing="0"/>
              <w:ind w:left="0" w:right="0"/>
              <w:jc w:val="center"/>
              <w:rPr>
                <w:rFonts w:hint="eastAsia" w:ascii="宋体" w:hAnsi="宋体" w:eastAsia="宋体"/>
                <w:color w:val="auto"/>
                <w:kern w:val="0"/>
                <w:sz w:val="21"/>
                <w:szCs w:val="21"/>
                <w:highlight w:val="none"/>
                <w:lang w:eastAsia="zh-CN"/>
              </w:rPr>
            </w:pPr>
            <w:r>
              <w:rPr>
                <w:rFonts w:hint="eastAsia" w:ascii="宋体" w:hAnsi="宋体" w:cs="Calibri"/>
                <w:color w:val="auto"/>
                <w:kern w:val="0"/>
                <w:sz w:val="21"/>
                <w:szCs w:val="21"/>
                <w:highlight w:val="none"/>
                <w:lang w:eastAsia="zh-CN"/>
              </w:rPr>
              <w:t>（</w:t>
            </w:r>
            <w:r>
              <w:rPr>
                <w:rFonts w:hint="eastAsia" w:ascii="宋体" w:hAnsi="宋体" w:cs="Calibri"/>
                <w:color w:val="auto"/>
                <w:kern w:val="0"/>
                <w:sz w:val="21"/>
                <w:szCs w:val="21"/>
                <w:highlight w:val="none"/>
              </w:rPr>
              <w:t>元</w:t>
            </w:r>
            <w:r>
              <w:rPr>
                <w:rFonts w:hint="eastAsia" w:ascii="宋体" w:hAnsi="宋体" w:cs="Calibri"/>
                <w:color w:val="auto"/>
                <w:kern w:val="0"/>
                <w:sz w:val="21"/>
                <w:szCs w:val="21"/>
                <w:highlight w:val="none"/>
                <w:lang w:eastAsia="zh-CN"/>
              </w:rPr>
              <w:t>）</w:t>
            </w:r>
          </w:p>
        </w:tc>
        <w:tc>
          <w:tcPr>
            <w:tcW w:w="1035" w:type="dxa"/>
            <w:tcBorders>
              <w:top w:val="single" w:color="auto" w:sz="4" w:space="0"/>
              <w:left w:val="nil"/>
              <w:bottom w:val="single" w:color="auto" w:sz="4" w:space="0"/>
              <w:right w:val="single" w:color="auto" w:sz="4" w:space="0"/>
            </w:tcBorders>
            <w:noWrap w:val="0"/>
            <w:vAlign w:val="center"/>
          </w:tcPr>
          <w:p w14:paraId="046FED33">
            <w:pPr>
              <w:keepNext w:val="0"/>
              <w:keepLines w:val="0"/>
              <w:suppressLineNumbers w:val="0"/>
              <w:snapToGrid w:val="0"/>
              <w:spacing w:before="0" w:beforeAutospacing="0" w:after="0" w:afterAutospacing="0"/>
              <w:ind w:left="0" w:right="0"/>
              <w:jc w:val="center"/>
              <w:rPr>
                <w:rFonts w:hint="default" w:ascii="宋体" w:hAnsi="宋体"/>
                <w:color w:val="auto"/>
                <w:kern w:val="0"/>
                <w:sz w:val="21"/>
                <w:szCs w:val="21"/>
                <w:highlight w:val="none"/>
              </w:rPr>
            </w:pPr>
            <w:r>
              <w:rPr>
                <w:rFonts w:hint="eastAsia" w:ascii="宋体" w:hAnsi="宋体"/>
                <w:color w:val="auto"/>
                <w:kern w:val="0"/>
                <w:sz w:val="21"/>
                <w:szCs w:val="21"/>
                <w:highlight w:val="none"/>
              </w:rPr>
              <w:t>占比</w:t>
            </w:r>
          </w:p>
          <w:p w14:paraId="4B1E721C">
            <w:pPr>
              <w:keepNext w:val="0"/>
              <w:keepLines w:val="0"/>
              <w:suppressLineNumbers w:val="0"/>
              <w:snapToGrid w:val="0"/>
              <w:spacing w:before="0" w:beforeAutospacing="0" w:after="0" w:afterAutospacing="0"/>
              <w:ind w:left="0" w:right="0"/>
              <w:jc w:val="center"/>
              <w:rPr>
                <w:rFonts w:hint="default" w:ascii="宋体" w:hAnsi="宋体"/>
                <w:color w:val="auto"/>
                <w:kern w:val="0"/>
                <w:sz w:val="21"/>
                <w:szCs w:val="21"/>
                <w:highlight w:val="none"/>
              </w:rPr>
            </w:pPr>
            <w:r>
              <w:rPr>
                <w:rFonts w:hint="eastAsia" w:ascii="宋体" w:hAnsi="宋体"/>
                <w:color w:val="auto"/>
                <w:kern w:val="0"/>
                <w:sz w:val="21"/>
                <w:szCs w:val="21"/>
                <w:highlight w:val="none"/>
              </w:rPr>
              <w:t>（%）</w:t>
            </w:r>
          </w:p>
        </w:tc>
        <w:tc>
          <w:tcPr>
            <w:tcW w:w="1265" w:type="dxa"/>
            <w:tcBorders>
              <w:top w:val="single" w:color="auto" w:sz="4" w:space="0"/>
              <w:left w:val="nil"/>
              <w:bottom w:val="single" w:color="auto" w:sz="4" w:space="0"/>
              <w:right w:val="single" w:color="auto" w:sz="4" w:space="0"/>
            </w:tcBorders>
            <w:noWrap w:val="0"/>
            <w:vAlign w:val="center"/>
          </w:tcPr>
          <w:p w14:paraId="5E66E42A">
            <w:pPr>
              <w:keepNext w:val="0"/>
              <w:keepLines w:val="0"/>
              <w:suppressLineNumbers w:val="0"/>
              <w:snapToGrid w:val="0"/>
              <w:spacing w:before="0" w:beforeAutospacing="0" w:after="0" w:afterAutospacing="0"/>
              <w:ind w:left="0" w:right="0"/>
              <w:jc w:val="center"/>
              <w:rPr>
                <w:rFonts w:hint="default" w:ascii="宋体" w:hAnsi="宋体" w:cs="Calibri"/>
                <w:color w:val="auto"/>
                <w:kern w:val="0"/>
                <w:sz w:val="21"/>
                <w:szCs w:val="21"/>
                <w:highlight w:val="none"/>
              </w:rPr>
            </w:pPr>
            <w:r>
              <w:rPr>
                <w:rFonts w:hint="eastAsia" w:ascii="宋体" w:hAnsi="宋体" w:cs="Calibri"/>
                <w:color w:val="auto"/>
                <w:kern w:val="0"/>
                <w:sz w:val="21"/>
                <w:szCs w:val="21"/>
                <w:highlight w:val="none"/>
              </w:rPr>
              <w:t>金额</w:t>
            </w:r>
          </w:p>
          <w:p w14:paraId="4B507763">
            <w:pPr>
              <w:keepNext w:val="0"/>
              <w:keepLines w:val="0"/>
              <w:suppressLineNumbers w:val="0"/>
              <w:snapToGrid w:val="0"/>
              <w:spacing w:before="0" w:beforeAutospacing="0" w:after="0" w:afterAutospacing="0"/>
              <w:ind w:left="0" w:right="0"/>
              <w:jc w:val="center"/>
              <w:rPr>
                <w:rFonts w:hint="eastAsia" w:ascii="宋体" w:hAnsi="宋体" w:eastAsia="宋体"/>
                <w:color w:val="auto"/>
                <w:kern w:val="0"/>
                <w:sz w:val="21"/>
                <w:szCs w:val="21"/>
                <w:highlight w:val="none"/>
                <w:lang w:eastAsia="zh-CN"/>
              </w:rPr>
            </w:pPr>
            <w:r>
              <w:rPr>
                <w:rFonts w:hint="eastAsia" w:ascii="宋体" w:hAnsi="宋体" w:cs="Calibri"/>
                <w:color w:val="auto"/>
                <w:kern w:val="0"/>
                <w:sz w:val="21"/>
                <w:szCs w:val="21"/>
                <w:highlight w:val="none"/>
                <w:lang w:eastAsia="zh-CN"/>
              </w:rPr>
              <w:t>（</w:t>
            </w:r>
            <w:r>
              <w:rPr>
                <w:rFonts w:hint="eastAsia" w:ascii="宋体" w:hAnsi="宋体" w:cs="Calibri"/>
                <w:color w:val="auto"/>
                <w:kern w:val="0"/>
                <w:sz w:val="21"/>
                <w:szCs w:val="21"/>
                <w:highlight w:val="none"/>
              </w:rPr>
              <w:t>元</w:t>
            </w:r>
            <w:r>
              <w:rPr>
                <w:rFonts w:hint="eastAsia" w:ascii="宋体" w:hAnsi="宋体" w:cs="Calibri"/>
                <w:color w:val="auto"/>
                <w:kern w:val="0"/>
                <w:sz w:val="21"/>
                <w:szCs w:val="21"/>
                <w:highlight w:val="none"/>
                <w:lang w:eastAsia="zh-CN"/>
              </w:rPr>
              <w:t>）</w:t>
            </w:r>
          </w:p>
        </w:tc>
      </w:tr>
      <w:tr w14:paraId="7DD75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24C7CDB8">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5BF50370">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2F566F84">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20C1D1BC">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1C15DA60">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4BDFB7C8">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583DD7E1">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16B6F74B">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076E37B7">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13BA0582">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r>
      <w:tr w14:paraId="2FBA6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37813E55">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6188D11E">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4041B757">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56C984BA">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77F241D3">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61E422E6">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7ECD1EEC">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1EF4AD00">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0E923B62">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0C7EF8B5">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r>
      <w:tr w14:paraId="45B4F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7A9F3082">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5E3A987C">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3F1843A9">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6452509D">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60762E0C">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1F86D746">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609EB052">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6896D97F">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59C11C72">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675C1549">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r>
      <w:tr w14:paraId="1FA48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233B36BF">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05530B74">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519A4AEF">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05637EB8">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4CE8F71A">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15BE5312">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3DA532E2">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3A0CA2D9">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4F0EFD55">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1977F829">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r>
      <w:tr w14:paraId="0BB37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7697EEB6">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12BB36BF">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3CC87B61">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4E66D53B">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59C4B01A">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0704D91E">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53671983">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680FB405">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68E120DA">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35805868">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r>
      <w:tr w14:paraId="7A594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3DA4E6E7">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0D3B5E42">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45EB2BA2">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2EA07CA2">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416C23D0">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5809B685">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0EB7AB32">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0438B52C">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7457F0CF">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048E1E9C">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r>
      <w:tr w14:paraId="742D3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7A8B6542">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6A0765B0">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045FBE68">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61B0957C">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7F5729A1">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6BB0D64F">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463549D2">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62E616D5">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7D0ED26C">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76D1D0AE">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r>
      <w:tr w14:paraId="0945B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0AF2B578">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3B442693">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1CD4DDC7">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7B18D77D">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7D73BB4F">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05B89A93">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5007F2D1">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2D47AC5F">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2206A1FC">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1CFF87EA">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r>
      <w:tr w14:paraId="6BF26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7592FED8">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65B27678">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29B50676">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245F3F2E">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36D17AB4">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6A4C687C">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7E6AD167">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16312D08">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5BBB5F49">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3FADFC7D">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r>
      <w:tr w14:paraId="7AABF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3A772790">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3EDD5547">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3B56B207">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6B83AD91">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72E6A232">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20900456">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32783A01">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69BCC3B8">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52C39902">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4D50A659">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r>
      <w:tr w14:paraId="7AC84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0FAB9473">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540ECFF7">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47E05BEF">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21C33C40">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6F7C53A5">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55F4B402">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2B7C8890">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64E334DA">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05804923">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496D85F6">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r>
      <w:tr w14:paraId="11856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3A6A20D7">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37B1287E">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1CB87B56">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3035EA00">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6BEE2087">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2592BECA">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04A9F260">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6D988671">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68CAFAEA">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5145E40C">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r>
      <w:tr w14:paraId="07B32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5BE2EBE1">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28868D41">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4691D5F3">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70B5A39F">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0FB2D29A">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3432C977">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2F7F8D9C">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7FEC258C">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687DB5D0">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3AD9BDE4">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r>
      <w:tr w14:paraId="1EFA2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705DE17B">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068EDF27">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4372CB13">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5EB78B8E">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575C41BD">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3705DE96">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2EC3E456">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768D70B3">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750D5AFF">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0B69382B">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r>
      <w:tr w14:paraId="60FF3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784F2943">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0CE9CEA3">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145C7F05">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6E1A8665">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43B3F9C7">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28F5D57C">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6744CCA2">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73198F87">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175BEAD4">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5B098202">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r>
      <w:tr w14:paraId="4A745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0124BFA1">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3273132A">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1B851CEA">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45CE5752">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25C1E8A3">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31F9A015">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2E4E96B6">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13F88ABC">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18FB78DB">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098D42DA">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r>
      <w:tr w14:paraId="391D2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2B0784D1">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2E5A0985">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65D85DFD">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03819E33">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4BCF92AE">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432E051E">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6D8C763F">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032E31BD">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52EB0C9B">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18F2568D">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r>
      <w:tr w14:paraId="59C05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0006019B">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829" w:type="dxa"/>
            <w:tcBorders>
              <w:top w:val="single" w:color="auto" w:sz="4" w:space="0"/>
              <w:left w:val="nil"/>
              <w:bottom w:val="single" w:color="auto" w:sz="4" w:space="0"/>
              <w:right w:val="single" w:color="auto" w:sz="4" w:space="0"/>
            </w:tcBorders>
            <w:noWrap w:val="0"/>
            <w:vAlign w:val="top"/>
          </w:tcPr>
          <w:p w14:paraId="420636DD">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380" w:type="dxa"/>
            <w:tcBorders>
              <w:top w:val="single" w:color="auto" w:sz="4" w:space="0"/>
              <w:left w:val="nil"/>
              <w:bottom w:val="single" w:color="auto" w:sz="4" w:space="0"/>
              <w:right w:val="single" w:color="auto" w:sz="4" w:space="0"/>
            </w:tcBorders>
            <w:noWrap w:val="0"/>
            <w:vAlign w:val="top"/>
          </w:tcPr>
          <w:p w14:paraId="6581936A">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85" w:type="dxa"/>
            <w:tcBorders>
              <w:top w:val="single" w:color="auto" w:sz="4" w:space="0"/>
              <w:left w:val="nil"/>
              <w:bottom w:val="single" w:color="auto" w:sz="4" w:space="0"/>
              <w:right w:val="single" w:color="auto" w:sz="4" w:space="0"/>
            </w:tcBorders>
            <w:noWrap w:val="0"/>
            <w:vAlign w:val="top"/>
          </w:tcPr>
          <w:p w14:paraId="3F4F3CDF">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top"/>
          </w:tcPr>
          <w:p w14:paraId="3A94CA61">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08" w:type="dxa"/>
            <w:tcBorders>
              <w:top w:val="single" w:color="auto" w:sz="4" w:space="0"/>
              <w:left w:val="nil"/>
              <w:bottom w:val="single" w:color="auto" w:sz="4" w:space="0"/>
              <w:right w:val="single" w:color="auto" w:sz="4" w:space="0"/>
            </w:tcBorders>
            <w:noWrap w:val="0"/>
            <w:vAlign w:val="top"/>
          </w:tcPr>
          <w:p w14:paraId="4295B9D7">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732" w:type="dxa"/>
            <w:tcBorders>
              <w:top w:val="single" w:color="auto" w:sz="4" w:space="0"/>
              <w:left w:val="nil"/>
              <w:bottom w:val="single" w:color="auto" w:sz="4" w:space="0"/>
              <w:right w:val="single" w:color="auto" w:sz="4" w:space="0"/>
            </w:tcBorders>
            <w:noWrap w:val="0"/>
            <w:vAlign w:val="top"/>
          </w:tcPr>
          <w:p w14:paraId="1140C8E1">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09" w:type="dxa"/>
            <w:tcBorders>
              <w:top w:val="single" w:color="auto" w:sz="4" w:space="0"/>
              <w:left w:val="nil"/>
              <w:bottom w:val="single" w:color="auto" w:sz="4" w:space="0"/>
              <w:right w:val="single" w:color="auto" w:sz="4" w:space="0"/>
            </w:tcBorders>
            <w:noWrap w:val="0"/>
            <w:vAlign w:val="top"/>
          </w:tcPr>
          <w:p w14:paraId="2BEFC0D4">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035" w:type="dxa"/>
            <w:tcBorders>
              <w:top w:val="single" w:color="auto" w:sz="4" w:space="0"/>
              <w:left w:val="nil"/>
              <w:bottom w:val="single" w:color="auto" w:sz="4" w:space="0"/>
              <w:right w:val="single" w:color="auto" w:sz="4" w:space="0"/>
            </w:tcBorders>
            <w:noWrap w:val="0"/>
            <w:vAlign w:val="top"/>
          </w:tcPr>
          <w:p w14:paraId="6548C66C">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1265" w:type="dxa"/>
            <w:tcBorders>
              <w:top w:val="single" w:color="auto" w:sz="4" w:space="0"/>
              <w:left w:val="nil"/>
              <w:bottom w:val="single" w:color="auto" w:sz="4" w:space="0"/>
              <w:right w:val="single" w:color="auto" w:sz="4" w:space="0"/>
            </w:tcBorders>
            <w:noWrap w:val="0"/>
            <w:vAlign w:val="top"/>
          </w:tcPr>
          <w:p w14:paraId="65911898">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r>
      <w:tr w14:paraId="24926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057104CC">
            <w:pPr>
              <w:keepNext w:val="0"/>
              <w:keepLines w:val="0"/>
              <w:suppressLineNumbers w:val="0"/>
              <w:spacing w:before="0" w:beforeAutospacing="0" w:after="120" w:afterAutospacing="0"/>
              <w:ind w:left="0" w:right="0"/>
              <w:jc w:val="center"/>
              <w:rPr>
                <w:rFonts w:hint="default" w:ascii="宋体" w:hAnsi="宋体"/>
                <w:color w:val="auto"/>
                <w:kern w:val="0"/>
                <w:sz w:val="18"/>
                <w:szCs w:val="18"/>
                <w:highlight w:val="none"/>
              </w:rPr>
            </w:pPr>
            <w:r>
              <w:rPr>
                <w:rFonts w:hint="eastAsia" w:ascii="宋体" w:hAnsi="宋体"/>
                <w:color w:val="auto"/>
                <w:kern w:val="0"/>
                <w:sz w:val="18"/>
                <w:szCs w:val="18"/>
                <w:highlight w:val="none"/>
              </w:rPr>
              <w:t>—</w:t>
            </w:r>
          </w:p>
        </w:tc>
        <w:tc>
          <w:tcPr>
            <w:tcW w:w="829" w:type="dxa"/>
            <w:tcBorders>
              <w:top w:val="single" w:color="auto" w:sz="4" w:space="0"/>
              <w:left w:val="nil"/>
              <w:bottom w:val="single" w:color="auto" w:sz="4" w:space="0"/>
              <w:right w:val="single" w:color="auto" w:sz="4" w:space="0"/>
            </w:tcBorders>
            <w:noWrap w:val="0"/>
            <w:vAlign w:val="top"/>
          </w:tcPr>
          <w:p w14:paraId="263228C2">
            <w:pPr>
              <w:keepNext w:val="0"/>
              <w:keepLines w:val="0"/>
              <w:suppressLineNumbers w:val="0"/>
              <w:spacing w:before="0" w:beforeAutospacing="0" w:after="120" w:afterAutospacing="0"/>
              <w:ind w:left="0" w:right="0"/>
              <w:jc w:val="center"/>
              <w:rPr>
                <w:rFonts w:hint="default" w:ascii="宋体" w:hAnsi="宋体"/>
                <w:color w:val="auto"/>
                <w:kern w:val="0"/>
                <w:sz w:val="18"/>
                <w:szCs w:val="18"/>
                <w:highlight w:val="none"/>
              </w:rPr>
            </w:pPr>
            <w:r>
              <w:rPr>
                <w:rFonts w:hint="eastAsia" w:ascii="宋体" w:hAnsi="宋体"/>
                <w:color w:val="auto"/>
                <w:kern w:val="0"/>
                <w:sz w:val="18"/>
                <w:szCs w:val="18"/>
                <w:highlight w:val="none"/>
              </w:rPr>
              <w:t>—</w:t>
            </w:r>
          </w:p>
        </w:tc>
        <w:tc>
          <w:tcPr>
            <w:tcW w:w="1380" w:type="dxa"/>
            <w:tcBorders>
              <w:top w:val="single" w:color="auto" w:sz="4" w:space="0"/>
              <w:left w:val="nil"/>
              <w:bottom w:val="single" w:color="auto" w:sz="4" w:space="0"/>
              <w:right w:val="single" w:color="auto" w:sz="4" w:space="0"/>
            </w:tcBorders>
            <w:noWrap w:val="0"/>
            <w:vAlign w:val="center"/>
          </w:tcPr>
          <w:p w14:paraId="1E7B5D61">
            <w:pPr>
              <w:keepNext w:val="0"/>
              <w:keepLines w:val="0"/>
              <w:suppressLineNumbers w:val="0"/>
              <w:spacing w:before="0" w:beforeAutospacing="0" w:after="120" w:afterAutospacing="0"/>
              <w:ind w:left="0" w:right="0"/>
              <w:jc w:val="center"/>
              <w:rPr>
                <w:rFonts w:hint="default" w:ascii="宋体" w:hAnsi="宋体"/>
                <w:color w:val="auto"/>
                <w:kern w:val="0"/>
                <w:sz w:val="18"/>
                <w:szCs w:val="18"/>
                <w:highlight w:val="none"/>
              </w:rPr>
            </w:pPr>
            <w:r>
              <w:rPr>
                <w:rFonts w:hint="eastAsia" w:ascii="宋体" w:hAnsi="宋体"/>
                <w:color w:val="auto"/>
                <w:kern w:val="0"/>
                <w:sz w:val="18"/>
                <w:szCs w:val="18"/>
                <w:highlight w:val="none"/>
              </w:rPr>
              <w:t>合计</w:t>
            </w:r>
          </w:p>
        </w:tc>
        <w:tc>
          <w:tcPr>
            <w:tcW w:w="785" w:type="dxa"/>
            <w:tcBorders>
              <w:top w:val="single" w:color="auto" w:sz="4" w:space="0"/>
              <w:left w:val="nil"/>
              <w:bottom w:val="single" w:color="auto" w:sz="4" w:space="0"/>
              <w:right w:val="single" w:color="auto" w:sz="4" w:space="0"/>
            </w:tcBorders>
            <w:noWrap w:val="0"/>
            <w:vAlign w:val="top"/>
          </w:tcPr>
          <w:p w14:paraId="17AB5C0F">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c>
          <w:tcPr>
            <w:tcW w:w="998" w:type="dxa"/>
            <w:tcBorders>
              <w:top w:val="single" w:color="auto" w:sz="4" w:space="0"/>
              <w:left w:val="nil"/>
              <w:bottom w:val="single" w:color="auto" w:sz="4" w:space="0"/>
              <w:right w:val="single" w:color="auto" w:sz="4" w:space="0"/>
            </w:tcBorders>
            <w:noWrap w:val="0"/>
            <w:vAlign w:val="center"/>
          </w:tcPr>
          <w:p w14:paraId="2C7C7EB7">
            <w:pPr>
              <w:keepNext w:val="0"/>
              <w:keepLines w:val="0"/>
              <w:suppressLineNumbers w:val="0"/>
              <w:spacing w:before="0" w:beforeAutospacing="0" w:after="120" w:afterAutospacing="0"/>
              <w:ind w:left="0" w:leftChars="0" w:right="0" w:rightChars="0"/>
              <w:jc w:val="center"/>
              <w:rPr>
                <w:rFonts w:hint="default" w:ascii="宋体" w:hAnsi="宋体" w:eastAsia="宋体" w:cs="Times New Roman"/>
                <w:color w:val="auto"/>
                <w:kern w:val="0"/>
                <w:sz w:val="18"/>
                <w:szCs w:val="18"/>
                <w:highlight w:val="none"/>
                <w:lang w:val="en-US" w:eastAsia="zh-CN" w:bidi="ar-SA"/>
              </w:rPr>
            </w:pPr>
            <w:r>
              <w:rPr>
                <w:rFonts w:hint="eastAsia" w:ascii="宋体" w:hAnsi="宋体"/>
                <w:color w:val="auto"/>
                <w:kern w:val="0"/>
                <w:sz w:val="18"/>
                <w:szCs w:val="18"/>
                <w:highlight w:val="none"/>
              </w:rPr>
              <w:t>—</w:t>
            </w:r>
          </w:p>
        </w:tc>
        <w:tc>
          <w:tcPr>
            <w:tcW w:w="1208" w:type="dxa"/>
            <w:tcBorders>
              <w:top w:val="single" w:color="auto" w:sz="4" w:space="0"/>
              <w:left w:val="nil"/>
              <w:bottom w:val="single" w:color="auto" w:sz="4" w:space="0"/>
              <w:right w:val="single" w:color="auto" w:sz="4" w:space="0"/>
            </w:tcBorders>
            <w:noWrap w:val="0"/>
            <w:vAlign w:val="center"/>
          </w:tcPr>
          <w:p w14:paraId="75457DCE">
            <w:pPr>
              <w:keepNext w:val="0"/>
              <w:keepLines w:val="0"/>
              <w:suppressLineNumbers w:val="0"/>
              <w:spacing w:before="0" w:beforeAutospacing="0" w:after="120" w:afterAutospacing="0"/>
              <w:ind w:left="0" w:leftChars="0" w:right="0" w:rightChars="0"/>
              <w:jc w:val="center"/>
              <w:rPr>
                <w:rFonts w:hint="default" w:ascii="宋体" w:hAnsi="宋体" w:eastAsia="宋体" w:cs="Times New Roman"/>
                <w:color w:val="auto"/>
                <w:kern w:val="0"/>
                <w:sz w:val="18"/>
                <w:szCs w:val="18"/>
                <w:highlight w:val="none"/>
                <w:lang w:val="en-US" w:eastAsia="zh-CN" w:bidi="ar-SA"/>
              </w:rPr>
            </w:pPr>
          </w:p>
        </w:tc>
        <w:tc>
          <w:tcPr>
            <w:tcW w:w="732" w:type="dxa"/>
            <w:tcBorders>
              <w:top w:val="single" w:color="auto" w:sz="4" w:space="0"/>
              <w:left w:val="nil"/>
              <w:bottom w:val="single" w:color="auto" w:sz="4" w:space="0"/>
              <w:right w:val="single" w:color="auto" w:sz="4" w:space="0"/>
            </w:tcBorders>
            <w:noWrap w:val="0"/>
            <w:vAlign w:val="center"/>
          </w:tcPr>
          <w:p w14:paraId="7D86E558">
            <w:pPr>
              <w:keepNext w:val="0"/>
              <w:keepLines w:val="0"/>
              <w:suppressLineNumbers w:val="0"/>
              <w:spacing w:before="0" w:beforeAutospacing="0" w:after="120" w:afterAutospacing="0"/>
              <w:ind w:left="0" w:leftChars="0" w:right="0" w:rightChars="0"/>
              <w:jc w:val="center"/>
              <w:rPr>
                <w:rFonts w:hint="default" w:ascii="宋体" w:hAnsi="宋体" w:eastAsia="宋体" w:cs="Times New Roman"/>
                <w:color w:val="auto"/>
                <w:kern w:val="0"/>
                <w:sz w:val="18"/>
                <w:szCs w:val="18"/>
                <w:highlight w:val="none"/>
                <w:lang w:val="en-US" w:eastAsia="zh-CN" w:bidi="ar-SA"/>
              </w:rPr>
            </w:pPr>
            <w:r>
              <w:rPr>
                <w:rFonts w:hint="eastAsia" w:ascii="宋体" w:hAnsi="宋体"/>
                <w:color w:val="auto"/>
                <w:kern w:val="0"/>
                <w:sz w:val="18"/>
                <w:szCs w:val="18"/>
                <w:highlight w:val="none"/>
              </w:rPr>
              <w:t>—</w:t>
            </w:r>
          </w:p>
        </w:tc>
        <w:tc>
          <w:tcPr>
            <w:tcW w:w="909" w:type="dxa"/>
            <w:tcBorders>
              <w:top w:val="single" w:color="auto" w:sz="4" w:space="0"/>
              <w:left w:val="nil"/>
              <w:bottom w:val="single" w:color="auto" w:sz="4" w:space="0"/>
              <w:right w:val="single" w:color="auto" w:sz="4" w:space="0"/>
            </w:tcBorders>
            <w:noWrap w:val="0"/>
            <w:vAlign w:val="center"/>
          </w:tcPr>
          <w:p w14:paraId="34FCD894">
            <w:pPr>
              <w:keepNext w:val="0"/>
              <w:keepLines w:val="0"/>
              <w:suppressLineNumbers w:val="0"/>
              <w:spacing w:before="0" w:beforeAutospacing="0" w:after="120" w:afterAutospacing="0"/>
              <w:ind w:left="0" w:leftChars="0" w:right="0" w:rightChars="0"/>
              <w:jc w:val="center"/>
              <w:rPr>
                <w:rFonts w:hint="default" w:ascii="宋体" w:hAnsi="宋体" w:eastAsia="宋体" w:cs="Times New Roman"/>
                <w:color w:val="auto"/>
                <w:kern w:val="0"/>
                <w:sz w:val="18"/>
                <w:szCs w:val="18"/>
                <w:highlight w:val="none"/>
                <w:lang w:val="en-US" w:eastAsia="zh-CN" w:bidi="ar-SA"/>
              </w:rPr>
            </w:pPr>
          </w:p>
        </w:tc>
        <w:tc>
          <w:tcPr>
            <w:tcW w:w="1035" w:type="dxa"/>
            <w:tcBorders>
              <w:top w:val="single" w:color="auto" w:sz="4" w:space="0"/>
              <w:left w:val="nil"/>
              <w:bottom w:val="single" w:color="auto" w:sz="4" w:space="0"/>
              <w:right w:val="single" w:color="auto" w:sz="4" w:space="0"/>
            </w:tcBorders>
            <w:noWrap w:val="0"/>
            <w:vAlign w:val="center"/>
          </w:tcPr>
          <w:p w14:paraId="52C560D7">
            <w:pPr>
              <w:keepNext w:val="0"/>
              <w:keepLines w:val="0"/>
              <w:suppressLineNumbers w:val="0"/>
              <w:spacing w:before="0" w:beforeAutospacing="0" w:after="120" w:afterAutospacing="0"/>
              <w:ind w:left="0" w:leftChars="0" w:right="0" w:rightChars="0"/>
              <w:jc w:val="center"/>
              <w:rPr>
                <w:rFonts w:hint="default" w:ascii="宋体" w:hAnsi="宋体" w:eastAsia="宋体" w:cs="Times New Roman"/>
                <w:color w:val="auto"/>
                <w:kern w:val="0"/>
                <w:sz w:val="18"/>
                <w:szCs w:val="18"/>
                <w:highlight w:val="none"/>
                <w:lang w:val="en-US" w:eastAsia="zh-CN" w:bidi="ar-SA"/>
              </w:rPr>
            </w:pPr>
            <w:r>
              <w:rPr>
                <w:rFonts w:hint="eastAsia" w:ascii="宋体" w:hAnsi="宋体"/>
                <w:color w:val="auto"/>
                <w:kern w:val="0"/>
                <w:sz w:val="18"/>
                <w:szCs w:val="18"/>
                <w:highlight w:val="none"/>
              </w:rPr>
              <w:t>—</w:t>
            </w:r>
          </w:p>
        </w:tc>
        <w:tc>
          <w:tcPr>
            <w:tcW w:w="1265" w:type="dxa"/>
            <w:tcBorders>
              <w:top w:val="single" w:color="auto" w:sz="4" w:space="0"/>
              <w:left w:val="nil"/>
              <w:bottom w:val="single" w:color="auto" w:sz="4" w:space="0"/>
              <w:right w:val="single" w:color="auto" w:sz="4" w:space="0"/>
            </w:tcBorders>
            <w:noWrap w:val="0"/>
            <w:vAlign w:val="top"/>
          </w:tcPr>
          <w:p w14:paraId="4E55DF19">
            <w:pPr>
              <w:keepNext w:val="0"/>
              <w:keepLines w:val="0"/>
              <w:suppressLineNumbers w:val="0"/>
              <w:spacing w:before="0" w:beforeAutospacing="0" w:after="120" w:afterAutospacing="0"/>
              <w:ind w:left="0" w:right="0"/>
              <w:rPr>
                <w:rFonts w:hint="default" w:ascii="宋体" w:hAnsi="宋体"/>
                <w:color w:val="auto"/>
                <w:kern w:val="0"/>
                <w:sz w:val="18"/>
                <w:szCs w:val="18"/>
                <w:highlight w:val="none"/>
              </w:rPr>
            </w:pPr>
          </w:p>
        </w:tc>
      </w:tr>
    </w:tbl>
    <w:p w14:paraId="668674A3">
      <w:pPr>
        <w:pStyle w:val="25"/>
        <w:rPr>
          <w:rFonts w:hint="eastAsia"/>
          <w:color w:val="auto"/>
          <w:highlight w:val="none"/>
        </w:rPr>
        <w:sectPr>
          <w:pgSz w:w="11907" w:h="16840"/>
          <w:pgMar w:top="1440" w:right="1440" w:bottom="1440" w:left="1797" w:header="851" w:footer="851" w:gutter="0"/>
          <w:cols w:space="720" w:num="1"/>
          <w:docGrid w:linePitch="312" w:charSpace="0"/>
        </w:sectPr>
      </w:pPr>
    </w:p>
    <w:p w14:paraId="4A1A704B">
      <w:pPr>
        <w:spacing w:before="120" w:beforeLines="50" w:after="120" w:afterLines="50" w:line="440" w:lineRule="exact"/>
        <w:jc w:val="left"/>
        <w:rPr>
          <w:rFonts w:hint="default" w:ascii="仿宋_GB2312" w:eastAsia="仿宋_GB2312" w:cs="仿宋_GB2312"/>
          <w:color w:val="auto"/>
          <w:sz w:val="30"/>
          <w:szCs w:val="30"/>
          <w:highlight w:val="none"/>
          <w:lang w:val="en-US" w:eastAsia="zh-CN"/>
        </w:rPr>
      </w:pPr>
      <w:r>
        <w:rPr>
          <w:rFonts w:hint="eastAsia" w:ascii="仿宋_GB2312" w:eastAsia="仿宋_GB2312" w:cs="仿宋_GB2312"/>
          <w:color w:val="auto"/>
          <w:sz w:val="30"/>
          <w:szCs w:val="30"/>
          <w:highlight w:val="none"/>
          <w:lang w:eastAsia="zh-CN"/>
        </w:rPr>
        <w:t>附件</w:t>
      </w:r>
      <w:r>
        <w:rPr>
          <w:rFonts w:hint="eastAsia" w:ascii="仿宋_GB2312" w:eastAsia="仿宋_GB2312" w:cs="仿宋_GB2312"/>
          <w:color w:val="auto"/>
          <w:sz w:val="30"/>
          <w:szCs w:val="30"/>
          <w:highlight w:val="none"/>
          <w:lang w:val="en-US" w:eastAsia="zh-CN"/>
        </w:rPr>
        <w:t>16：零星签证费用确认单</w:t>
      </w:r>
    </w:p>
    <w:p w14:paraId="3AAF80C4">
      <w:pPr>
        <w:jc w:val="center"/>
        <w:outlineLvl w:val="1"/>
        <w:rPr>
          <w:b/>
          <w:color w:val="auto"/>
          <w:sz w:val="36"/>
          <w:szCs w:val="36"/>
          <w:highlight w:val="none"/>
        </w:rPr>
      </w:pPr>
      <w:r>
        <w:rPr>
          <w:rFonts w:hint="eastAsia" w:ascii="宋体" w:hAnsi="宋体"/>
          <w:b/>
          <w:color w:val="auto"/>
          <w:sz w:val="36"/>
          <w:szCs w:val="36"/>
          <w:highlight w:val="none"/>
          <w:lang w:eastAsia="zh-CN"/>
        </w:rPr>
        <w:t>零星签证费用确认单</w:t>
      </w:r>
    </w:p>
    <w:p w14:paraId="12E67AD2">
      <w:pPr>
        <w:spacing w:line="360" w:lineRule="auto"/>
        <w:ind w:firstLine="420" w:firstLineChars="200"/>
        <w:rPr>
          <w:rFonts w:hint="eastAsia" w:ascii="宋体" w:hAnsi="宋体"/>
          <w:color w:val="auto"/>
          <w:sz w:val="21"/>
          <w:szCs w:val="21"/>
          <w:highlight w:val="none"/>
        </w:rPr>
      </w:pPr>
    </w:p>
    <w:p w14:paraId="43A72AF7">
      <w:pPr>
        <w:spacing w:line="360" w:lineRule="auto"/>
        <w:ind w:firstLine="420" w:firstLineChars="200"/>
        <w:rPr>
          <w:color w:val="auto"/>
          <w:sz w:val="21"/>
          <w:szCs w:val="21"/>
          <w:highlight w:val="none"/>
        </w:rPr>
      </w:pPr>
      <w:r>
        <w:rPr>
          <w:rFonts w:hint="eastAsia" w:ascii="宋体" w:hAnsi="宋体"/>
          <w:color w:val="auto"/>
          <w:sz w:val="21"/>
          <w:szCs w:val="21"/>
          <w:highlight w:val="none"/>
        </w:rPr>
        <w:t xml:space="preserve">工程名称：                                             </w:t>
      </w:r>
      <w:r>
        <w:rPr>
          <w:rFonts w:hint="eastAsia" w:ascii="宋体" w:hAnsi="宋体"/>
          <w:color w:val="auto"/>
          <w:sz w:val="21"/>
          <w:szCs w:val="21"/>
          <w:highlight w:val="none"/>
          <w:lang w:val="en-US" w:eastAsia="zh-CN"/>
        </w:rPr>
        <w:t xml:space="preserve">  </w:t>
      </w:r>
      <w:r>
        <w:rPr>
          <w:rFonts w:hint="eastAsia" w:ascii="宋体" w:hAnsi="宋体"/>
          <w:color w:val="auto"/>
          <w:sz w:val="21"/>
          <w:szCs w:val="21"/>
          <w:highlight w:val="none"/>
        </w:rPr>
        <w:t>编号：</w:t>
      </w:r>
    </w:p>
    <w:tbl>
      <w:tblPr>
        <w:tblStyle w:val="2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20"/>
        <w:gridCol w:w="4552"/>
      </w:tblGrid>
      <w:tr w14:paraId="0E7BA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9"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5A717B10">
            <w:pPr>
              <w:keepNext w:val="0"/>
              <w:keepLines w:val="0"/>
              <w:suppressLineNumbers w:val="0"/>
              <w:spacing w:before="0" w:beforeAutospacing="0" w:after="0" w:afterAutospacing="0" w:line="400" w:lineRule="exact"/>
              <w:ind w:left="0" w:right="0"/>
              <w:rPr>
                <w:rFonts w:hint="default"/>
                <w:color w:val="auto"/>
                <w:highlight w:val="none"/>
                <w:u w:val="single"/>
              </w:rPr>
            </w:pPr>
            <w:r>
              <w:rPr>
                <w:rFonts w:hint="default"/>
                <w:color w:val="auto"/>
                <w:highlight w:val="none"/>
              </w:rPr>
              <w:t xml:space="preserve">     </w:t>
            </w:r>
            <w:r>
              <w:rPr>
                <w:rFonts w:hint="eastAsia" w:ascii="宋体" w:hAnsi="宋体"/>
                <w:color w:val="auto"/>
                <w:highlight w:val="none"/>
              </w:rPr>
              <w:t>致：</w:t>
            </w:r>
            <w:r>
              <w:rPr>
                <w:rFonts w:hint="default"/>
                <w:color w:val="auto"/>
                <w:highlight w:val="none"/>
                <w:u w:val="single"/>
              </w:rPr>
              <w:t xml:space="preserve">                                      </w:t>
            </w:r>
            <w:r>
              <w:rPr>
                <w:rFonts w:hint="eastAsia" w:ascii="宋体" w:hAnsi="宋体"/>
                <w:color w:val="auto"/>
                <w:highlight w:val="none"/>
                <w:u w:val="single"/>
              </w:rPr>
              <w:t xml:space="preserve">（发包人全称） </w:t>
            </w:r>
          </w:p>
          <w:p w14:paraId="196917F3">
            <w:pPr>
              <w:keepNext w:val="0"/>
              <w:keepLines w:val="0"/>
              <w:suppressLineNumbers w:val="0"/>
              <w:spacing w:before="0" w:beforeAutospacing="0" w:after="0" w:afterAutospacing="0" w:line="340" w:lineRule="exact"/>
              <w:ind w:left="1333" w:leftChars="285" w:right="0" w:hanging="735" w:hangingChars="350"/>
              <w:rPr>
                <w:rFonts w:hint="default"/>
                <w:color w:val="auto"/>
                <w:highlight w:val="none"/>
              </w:rPr>
            </w:pPr>
            <w:r>
              <w:rPr>
                <w:rFonts w:hint="eastAsia" w:ascii="宋体" w:hAnsi="宋体"/>
                <w:color w:val="auto"/>
                <w:highlight w:val="none"/>
                <w:lang w:val="en-US" w:eastAsia="zh-CN"/>
              </w:rPr>
              <w:t xml:space="preserve">   年   月   日</w:t>
            </w:r>
            <w:r>
              <w:rPr>
                <w:rFonts w:hint="eastAsia" w:ascii="宋体" w:hAnsi="宋体"/>
                <w:color w:val="auto"/>
                <w:highlight w:val="none"/>
                <w:lang w:eastAsia="zh-CN"/>
              </w:rPr>
              <w:t>，</w:t>
            </w:r>
            <w:r>
              <w:rPr>
                <w:rFonts w:hint="eastAsia" w:ascii="宋体" w:hAnsi="宋体"/>
                <w:color w:val="auto"/>
                <w:highlight w:val="none"/>
              </w:rPr>
              <w:t>由于</w:t>
            </w:r>
            <w:r>
              <w:rPr>
                <w:rFonts w:hint="default"/>
                <w:color w:val="auto"/>
                <w:highlight w:val="none"/>
                <w:u w:val="single"/>
              </w:rPr>
              <w:t xml:space="preserve">                   </w:t>
            </w:r>
            <w:r>
              <w:rPr>
                <w:rFonts w:hint="eastAsia" w:ascii="宋体" w:hAnsi="宋体"/>
                <w:color w:val="auto"/>
                <w:highlight w:val="none"/>
              </w:rPr>
              <w:t>原因</w:t>
            </w:r>
            <w:r>
              <w:rPr>
                <w:rFonts w:hint="eastAsia" w:ascii="宋体" w:hAnsi="宋体"/>
                <w:color w:val="auto"/>
                <w:highlight w:val="none"/>
                <w:lang w:eastAsia="zh-CN"/>
              </w:rPr>
              <w:t>，</w:t>
            </w:r>
            <w:r>
              <w:rPr>
                <w:rFonts w:hint="eastAsia" w:ascii="宋体" w:hAnsi="宋体"/>
                <w:color w:val="auto"/>
                <w:highlight w:val="none"/>
              </w:rPr>
              <w:t>我方</w:t>
            </w:r>
            <w:r>
              <w:rPr>
                <w:rFonts w:hint="eastAsia" w:ascii="宋体" w:hAnsi="宋体"/>
                <w:color w:val="auto"/>
                <w:highlight w:val="none"/>
                <w:lang w:eastAsia="zh-CN"/>
              </w:rPr>
              <w:t>发生零星签证不含税</w:t>
            </w:r>
            <w:r>
              <w:rPr>
                <w:rFonts w:hint="eastAsia" w:ascii="宋体" w:hAnsi="宋体"/>
                <w:color w:val="auto"/>
                <w:highlight w:val="none"/>
              </w:rPr>
              <w:t>金额（大写）</w:t>
            </w:r>
            <w:r>
              <w:rPr>
                <w:rFonts w:hint="default"/>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lang w:eastAsia="zh-CN"/>
              </w:rPr>
              <w:t>，</w:t>
            </w:r>
            <w:r>
              <w:rPr>
                <w:rFonts w:hint="eastAsia" w:ascii="宋体" w:hAnsi="宋体"/>
                <w:color w:val="auto"/>
                <w:highlight w:val="none"/>
              </w:rPr>
              <w:t>（小写）</w:t>
            </w:r>
            <w:r>
              <w:rPr>
                <w:rFonts w:hint="default"/>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lang w:eastAsia="zh-CN"/>
              </w:rPr>
              <w:t>，</w:t>
            </w:r>
            <w:r>
              <w:rPr>
                <w:rFonts w:hint="eastAsia" w:ascii="宋体" w:hAnsi="宋体"/>
                <w:color w:val="auto"/>
                <w:highlight w:val="none"/>
              </w:rPr>
              <w:t>请予核准。</w:t>
            </w:r>
          </w:p>
          <w:p w14:paraId="09DB1929">
            <w:pPr>
              <w:keepNext w:val="0"/>
              <w:keepLines w:val="0"/>
              <w:suppressLineNumbers w:val="0"/>
              <w:spacing w:before="0" w:beforeAutospacing="0" w:after="0" w:afterAutospacing="0" w:line="340" w:lineRule="exact"/>
              <w:ind w:left="0" w:right="0"/>
              <w:rPr>
                <w:rFonts w:hint="default"/>
                <w:color w:val="auto"/>
                <w:highlight w:val="none"/>
              </w:rPr>
            </w:pPr>
            <w:r>
              <w:rPr>
                <w:rFonts w:hint="eastAsia" w:ascii="宋体" w:hAnsi="宋体"/>
                <w:color w:val="auto"/>
                <w:highlight w:val="none"/>
              </w:rPr>
              <w:t>附：</w:t>
            </w:r>
            <w:r>
              <w:rPr>
                <w:rFonts w:hint="eastAsia"/>
                <w:color w:val="auto"/>
                <w:highlight w:val="none"/>
              </w:rPr>
              <w:t>1.</w:t>
            </w:r>
            <w:r>
              <w:rPr>
                <w:rFonts w:hint="eastAsia" w:ascii="宋体" w:hAnsi="宋体"/>
                <w:color w:val="auto"/>
                <w:highlight w:val="none"/>
                <w:lang w:eastAsia="zh-CN"/>
              </w:rPr>
              <w:t>零星签证</w:t>
            </w:r>
            <w:r>
              <w:rPr>
                <w:rFonts w:hint="eastAsia" w:ascii="宋体" w:hAnsi="宋体"/>
                <w:color w:val="auto"/>
                <w:highlight w:val="none"/>
              </w:rPr>
              <w:t>的详细</w:t>
            </w:r>
            <w:r>
              <w:rPr>
                <w:rFonts w:hint="eastAsia" w:ascii="宋体" w:hAnsi="宋体"/>
                <w:color w:val="auto"/>
                <w:highlight w:val="none"/>
                <w:lang w:eastAsia="zh-CN"/>
              </w:rPr>
              <w:t>计算清单</w:t>
            </w:r>
            <w:r>
              <w:rPr>
                <w:rFonts w:hint="eastAsia" w:ascii="宋体" w:hAnsi="宋体"/>
                <w:color w:val="auto"/>
                <w:highlight w:val="none"/>
              </w:rPr>
              <w:t>：</w:t>
            </w:r>
          </w:p>
          <w:p w14:paraId="6CDEA8C9">
            <w:pPr>
              <w:keepNext w:val="0"/>
              <w:keepLines w:val="0"/>
              <w:suppressLineNumbers w:val="0"/>
              <w:spacing w:before="0" w:beforeAutospacing="0" w:after="0" w:afterAutospacing="0" w:line="340" w:lineRule="exact"/>
              <w:ind w:left="0" w:right="0" w:firstLine="435"/>
              <w:rPr>
                <w:rFonts w:hint="default"/>
                <w:color w:val="auto"/>
                <w:highlight w:val="none"/>
              </w:rPr>
            </w:pPr>
            <w:r>
              <w:rPr>
                <w:rFonts w:hint="eastAsia"/>
                <w:color w:val="auto"/>
                <w:highlight w:val="none"/>
                <w:lang w:val="en-US" w:eastAsia="zh-CN"/>
              </w:rPr>
              <w:t>2</w:t>
            </w:r>
            <w:r>
              <w:rPr>
                <w:rFonts w:hint="eastAsia"/>
                <w:color w:val="auto"/>
                <w:highlight w:val="none"/>
              </w:rPr>
              <w:t>.</w:t>
            </w:r>
            <w:r>
              <w:rPr>
                <w:rFonts w:hint="eastAsia" w:ascii="宋体" w:hAnsi="宋体"/>
                <w:color w:val="auto"/>
                <w:highlight w:val="none"/>
              </w:rPr>
              <w:t>证明材料：</w:t>
            </w:r>
          </w:p>
          <w:p w14:paraId="2F753816">
            <w:pPr>
              <w:keepNext w:val="0"/>
              <w:keepLines w:val="0"/>
              <w:suppressLineNumbers w:val="0"/>
              <w:spacing w:before="0" w:beforeAutospacing="0" w:after="0" w:afterAutospacing="0" w:line="340" w:lineRule="exact"/>
              <w:ind w:left="0" w:right="0" w:firstLine="435"/>
              <w:rPr>
                <w:rFonts w:hint="default"/>
                <w:color w:val="auto"/>
                <w:highlight w:val="none"/>
              </w:rPr>
            </w:pPr>
          </w:p>
          <w:p w14:paraId="674D049E">
            <w:pPr>
              <w:keepNext w:val="0"/>
              <w:keepLines w:val="0"/>
              <w:suppressLineNumbers w:val="0"/>
              <w:spacing w:before="0" w:beforeAutospacing="0" w:after="0" w:afterAutospacing="0" w:line="340" w:lineRule="exact"/>
              <w:ind w:left="0" w:right="0"/>
              <w:jc w:val="center"/>
              <w:rPr>
                <w:rFonts w:hint="default"/>
                <w:color w:val="auto"/>
                <w:highlight w:val="none"/>
              </w:rPr>
            </w:pPr>
            <w:r>
              <w:rPr>
                <w:rFonts w:hint="default"/>
                <w:color w:val="auto"/>
                <w:highlight w:val="none"/>
              </w:rPr>
              <w:t xml:space="preserve">                                                                                               </w:t>
            </w:r>
            <w:r>
              <w:rPr>
                <w:rFonts w:hint="eastAsia" w:ascii="宋体" w:hAnsi="宋体"/>
                <w:color w:val="auto"/>
                <w:highlight w:val="none"/>
              </w:rPr>
              <w:t>承包人（章）</w:t>
            </w:r>
            <w:r>
              <w:rPr>
                <w:rFonts w:hint="default"/>
                <w:color w:val="auto"/>
                <w:highlight w:val="none"/>
              </w:rPr>
              <w:t xml:space="preserve">            </w:t>
            </w:r>
          </w:p>
          <w:p w14:paraId="21DBC38A">
            <w:pPr>
              <w:keepNext w:val="0"/>
              <w:keepLines w:val="0"/>
              <w:suppressLineNumbers w:val="0"/>
              <w:spacing w:before="0" w:beforeAutospacing="0" w:after="0" w:afterAutospacing="0" w:line="340" w:lineRule="exact"/>
              <w:ind w:left="0" w:right="0"/>
              <w:rPr>
                <w:rFonts w:hint="default"/>
                <w:color w:val="auto"/>
                <w:highlight w:val="none"/>
                <w:u w:val="single"/>
              </w:rPr>
            </w:pPr>
            <w:r>
              <w:rPr>
                <w:rFonts w:hint="default"/>
                <w:color w:val="auto"/>
                <w:highlight w:val="none"/>
              </w:rPr>
              <w:t xml:space="preserve">                                                                                                                                                                               </w:t>
            </w:r>
            <w:r>
              <w:rPr>
                <w:rFonts w:hint="eastAsia" w:ascii="宋体" w:hAnsi="宋体"/>
                <w:color w:val="auto"/>
                <w:highlight w:val="none"/>
              </w:rPr>
              <w:t>造价人员</w:t>
            </w:r>
            <w:r>
              <w:rPr>
                <w:rFonts w:hint="eastAsia"/>
                <w:color w:val="auto"/>
                <w:highlight w:val="none"/>
              </w:rPr>
              <w:t xml:space="preserve">____________ </w:t>
            </w:r>
            <w:r>
              <w:rPr>
                <w:rFonts w:hint="default"/>
                <w:color w:val="auto"/>
                <w:highlight w:val="none"/>
              </w:rPr>
              <w:t xml:space="preserve">  </w:t>
            </w:r>
            <w:r>
              <w:rPr>
                <w:rFonts w:hint="eastAsia" w:ascii="宋体" w:hAnsi="宋体"/>
                <w:color w:val="auto"/>
                <w:highlight w:val="none"/>
              </w:rPr>
              <w:t>承包人代表</w:t>
            </w:r>
            <w:r>
              <w:rPr>
                <w:rFonts w:hint="default"/>
                <w:color w:val="auto"/>
                <w:highlight w:val="none"/>
                <w:u w:val="single"/>
              </w:rPr>
              <w:t xml:space="preserve">              </w:t>
            </w:r>
            <w:r>
              <w:rPr>
                <w:rFonts w:hint="default"/>
                <w:color w:val="auto"/>
                <w:highlight w:val="none"/>
              </w:rPr>
              <w:t xml:space="preserve">   </w:t>
            </w: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u w:val="single"/>
              </w:rPr>
              <w:t xml:space="preserve">              </w:t>
            </w:r>
          </w:p>
          <w:p w14:paraId="702A425D">
            <w:pPr>
              <w:keepNext w:val="0"/>
              <w:keepLines w:val="0"/>
              <w:suppressLineNumbers w:val="0"/>
              <w:spacing w:before="0" w:beforeAutospacing="0" w:after="0" w:afterAutospacing="0" w:line="340" w:lineRule="exact"/>
              <w:ind w:left="0" w:right="0"/>
              <w:rPr>
                <w:rFonts w:hint="default"/>
                <w:color w:val="auto"/>
                <w:highlight w:val="none"/>
                <w:u w:val="single"/>
              </w:rPr>
            </w:pPr>
          </w:p>
        </w:tc>
      </w:tr>
      <w:tr w14:paraId="68D65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6" w:hRule="atLeast"/>
          <w:jc w:val="center"/>
        </w:trPr>
        <w:tc>
          <w:tcPr>
            <w:tcW w:w="4520" w:type="dxa"/>
            <w:tcBorders>
              <w:top w:val="single" w:color="auto" w:sz="4" w:space="0"/>
              <w:left w:val="single" w:color="auto" w:sz="4" w:space="0"/>
              <w:bottom w:val="single" w:color="auto" w:sz="4" w:space="0"/>
              <w:right w:val="single" w:color="auto" w:sz="4" w:space="0"/>
            </w:tcBorders>
            <w:noWrap w:val="0"/>
            <w:vAlign w:val="top"/>
          </w:tcPr>
          <w:p w14:paraId="25CF5849">
            <w:pPr>
              <w:keepNext w:val="0"/>
              <w:keepLines w:val="0"/>
              <w:suppressLineNumbers w:val="0"/>
              <w:spacing w:before="0" w:beforeAutospacing="0" w:after="0" w:afterAutospacing="0" w:line="360" w:lineRule="exact"/>
              <w:ind w:left="0" w:right="0"/>
              <w:rPr>
                <w:rFonts w:hint="default"/>
                <w:color w:val="auto"/>
                <w:highlight w:val="none"/>
              </w:rPr>
            </w:pPr>
            <w:r>
              <w:rPr>
                <w:rFonts w:hint="eastAsia" w:ascii="宋体" w:hAnsi="宋体"/>
                <w:color w:val="auto"/>
                <w:highlight w:val="none"/>
              </w:rPr>
              <w:t>复核意见：</w:t>
            </w:r>
          </w:p>
          <w:p w14:paraId="669F020C">
            <w:pPr>
              <w:keepNext w:val="0"/>
              <w:keepLines w:val="0"/>
              <w:suppressLineNumbers w:val="0"/>
              <w:spacing w:before="0" w:beforeAutospacing="0" w:after="0" w:afterAutospacing="0" w:line="360" w:lineRule="exact"/>
              <w:ind w:left="0" w:right="0" w:firstLine="435"/>
              <w:rPr>
                <w:rFonts w:hint="default"/>
                <w:color w:val="auto"/>
                <w:highlight w:val="none"/>
              </w:rPr>
            </w:pPr>
            <w:r>
              <w:rPr>
                <w:rFonts w:hint="eastAsia" w:ascii="宋体" w:hAnsi="宋体"/>
                <w:color w:val="auto"/>
                <w:highlight w:val="none"/>
              </w:rPr>
              <w:t>根据施工合同条款第</w:t>
            </w:r>
            <w:r>
              <w:rPr>
                <w:rFonts w:hint="default"/>
                <w:color w:val="auto"/>
                <w:highlight w:val="none"/>
                <w:u w:val="single"/>
              </w:rPr>
              <w:t xml:space="preserve">     </w:t>
            </w:r>
            <w:r>
              <w:rPr>
                <w:rFonts w:hint="eastAsia" w:ascii="宋体" w:hAnsi="宋体"/>
                <w:color w:val="auto"/>
                <w:highlight w:val="none"/>
              </w:rPr>
              <w:t>条的约定</w:t>
            </w:r>
            <w:r>
              <w:rPr>
                <w:rFonts w:hint="eastAsia" w:ascii="宋体" w:hAnsi="宋体"/>
                <w:color w:val="auto"/>
                <w:highlight w:val="none"/>
                <w:lang w:eastAsia="zh-CN"/>
              </w:rPr>
              <w:t>，</w:t>
            </w:r>
            <w:r>
              <w:rPr>
                <w:rFonts w:hint="eastAsia" w:ascii="宋体" w:hAnsi="宋体"/>
                <w:color w:val="auto"/>
                <w:highlight w:val="none"/>
              </w:rPr>
              <w:t>你方提出的</w:t>
            </w:r>
            <w:r>
              <w:rPr>
                <w:rFonts w:hint="eastAsia" w:ascii="宋体" w:hAnsi="宋体"/>
                <w:color w:val="auto"/>
                <w:highlight w:val="none"/>
                <w:lang w:eastAsia="zh-CN"/>
              </w:rPr>
              <w:t>零星签证</w:t>
            </w:r>
            <w:r>
              <w:rPr>
                <w:rFonts w:hint="eastAsia" w:ascii="宋体" w:hAnsi="宋体"/>
                <w:color w:val="auto"/>
                <w:highlight w:val="none"/>
              </w:rPr>
              <w:t>申请经复核：</w:t>
            </w:r>
          </w:p>
          <w:p w14:paraId="2C0EBB9B">
            <w:pPr>
              <w:keepNext w:val="0"/>
              <w:keepLines w:val="0"/>
              <w:suppressLineNumbers w:val="0"/>
              <w:spacing w:before="0" w:beforeAutospacing="0" w:after="0" w:afterAutospacing="0" w:line="360" w:lineRule="exact"/>
              <w:ind w:left="0" w:right="0" w:firstLine="435"/>
              <w:rPr>
                <w:rFonts w:hint="default"/>
                <w:color w:val="auto"/>
                <w:highlight w:val="none"/>
              </w:rPr>
            </w:pPr>
            <w:r>
              <w:rPr>
                <w:rFonts w:hint="eastAsia" w:ascii="宋体" w:hAnsi="宋体"/>
                <w:color w:val="auto"/>
                <w:highlight w:val="none"/>
              </w:rPr>
              <w:t>□不同意此项</w:t>
            </w:r>
            <w:r>
              <w:rPr>
                <w:rFonts w:hint="eastAsia" w:ascii="宋体" w:hAnsi="宋体"/>
                <w:color w:val="auto"/>
                <w:highlight w:val="none"/>
                <w:lang w:eastAsia="zh-CN"/>
              </w:rPr>
              <w:t>签证，</w:t>
            </w:r>
            <w:r>
              <w:rPr>
                <w:rFonts w:hint="eastAsia" w:ascii="宋体" w:hAnsi="宋体"/>
                <w:color w:val="auto"/>
                <w:highlight w:val="none"/>
              </w:rPr>
              <w:t>具体意见见附件。</w:t>
            </w:r>
          </w:p>
          <w:p w14:paraId="52564061">
            <w:pPr>
              <w:keepNext w:val="0"/>
              <w:keepLines w:val="0"/>
              <w:suppressLineNumbers w:val="0"/>
              <w:spacing w:before="0" w:beforeAutospacing="0" w:after="0" w:afterAutospacing="0" w:line="360" w:lineRule="exact"/>
              <w:ind w:left="0" w:right="0" w:firstLine="435"/>
              <w:rPr>
                <w:rFonts w:hint="default"/>
                <w:color w:val="auto"/>
                <w:highlight w:val="none"/>
              </w:rPr>
            </w:pPr>
            <w:r>
              <w:rPr>
                <w:rFonts w:hint="eastAsia" w:ascii="宋体" w:hAnsi="宋体"/>
                <w:color w:val="auto"/>
                <w:highlight w:val="none"/>
              </w:rPr>
              <w:t>□同意此项</w:t>
            </w:r>
            <w:r>
              <w:rPr>
                <w:rFonts w:hint="eastAsia" w:ascii="宋体" w:hAnsi="宋体"/>
                <w:color w:val="auto"/>
                <w:highlight w:val="none"/>
                <w:lang w:eastAsia="zh-CN"/>
              </w:rPr>
              <w:t>签证，签证</w:t>
            </w:r>
            <w:r>
              <w:rPr>
                <w:rFonts w:hint="eastAsia" w:ascii="宋体" w:hAnsi="宋体"/>
                <w:color w:val="auto"/>
                <w:highlight w:val="none"/>
              </w:rPr>
              <w:t>金额的计算</w:t>
            </w:r>
            <w:r>
              <w:rPr>
                <w:rFonts w:hint="eastAsia" w:ascii="宋体" w:hAnsi="宋体"/>
                <w:color w:val="auto"/>
                <w:highlight w:val="none"/>
                <w:lang w:eastAsia="zh-CN"/>
              </w:rPr>
              <w:t>，</w:t>
            </w:r>
            <w:r>
              <w:rPr>
                <w:rFonts w:hint="eastAsia" w:ascii="宋体" w:hAnsi="宋体"/>
                <w:color w:val="auto"/>
                <w:highlight w:val="none"/>
              </w:rPr>
              <w:t>由造价工程师复核。</w:t>
            </w:r>
          </w:p>
          <w:p w14:paraId="1AD54172">
            <w:pPr>
              <w:keepNext w:val="0"/>
              <w:keepLines w:val="0"/>
              <w:suppressLineNumbers w:val="0"/>
              <w:spacing w:before="0" w:beforeAutospacing="0" w:after="0" w:afterAutospacing="0" w:line="360" w:lineRule="exact"/>
              <w:ind w:left="0" w:right="0" w:firstLine="435"/>
              <w:rPr>
                <w:rFonts w:hint="default"/>
                <w:color w:val="auto"/>
                <w:highlight w:val="none"/>
              </w:rPr>
            </w:pPr>
          </w:p>
          <w:p w14:paraId="2C7EA61A">
            <w:pPr>
              <w:keepNext w:val="0"/>
              <w:keepLines w:val="0"/>
              <w:suppressLineNumbers w:val="0"/>
              <w:spacing w:before="0" w:beforeAutospacing="0" w:after="0" w:afterAutospacing="0" w:line="360" w:lineRule="exact"/>
              <w:ind w:left="0" w:right="0" w:firstLine="435"/>
              <w:rPr>
                <w:rFonts w:hint="default"/>
                <w:color w:val="auto"/>
                <w:highlight w:val="none"/>
              </w:rPr>
            </w:pPr>
          </w:p>
          <w:p w14:paraId="310E41BE">
            <w:pPr>
              <w:keepNext w:val="0"/>
              <w:keepLines w:val="0"/>
              <w:suppressLineNumbers w:val="0"/>
              <w:wordWrap w:val="0"/>
              <w:spacing w:before="0" w:beforeAutospacing="0" w:after="0" w:afterAutospacing="0" w:line="360" w:lineRule="exact"/>
              <w:ind w:left="0" w:right="0"/>
              <w:jc w:val="right"/>
              <w:rPr>
                <w:rFonts w:hint="default"/>
                <w:color w:val="auto"/>
                <w:highlight w:val="none"/>
                <w:u w:val="single"/>
              </w:rPr>
            </w:pPr>
            <w:r>
              <w:rPr>
                <w:rFonts w:hint="eastAsia" w:ascii="宋体" w:hAnsi="宋体"/>
                <w:color w:val="auto"/>
                <w:highlight w:val="none"/>
              </w:rPr>
              <w:t>监理工程师</w:t>
            </w:r>
            <w:r>
              <w:rPr>
                <w:rFonts w:hint="default"/>
                <w:color w:val="auto"/>
                <w:highlight w:val="none"/>
              </w:rPr>
              <w:t xml:space="preserve"> </w:t>
            </w:r>
            <w:r>
              <w:rPr>
                <w:rFonts w:hint="default"/>
                <w:color w:val="auto"/>
                <w:highlight w:val="none"/>
                <w:u w:val="single"/>
              </w:rPr>
              <w:t xml:space="preserve">           </w:t>
            </w:r>
          </w:p>
          <w:p w14:paraId="08F590AB">
            <w:pPr>
              <w:keepNext w:val="0"/>
              <w:keepLines w:val="0"/>
              <w:suppressLineNumbers w:val="0"/>
              <w:wordWrap w:val="0"/>
              <w:spacing w:before="0" w:beforeAutospacing="0" w:after="0" w:afterAutospacing="0" w:line="360" w:lineRule="exact"/>
              <w:ind w:left="0" w:right="0"/>
              <w:jc w:val="right"/>
              <w:rPr>
                <w:rFonts w:hint="default"/>
                <w:color w:val="auto"/>
                <w:highlight w:val="none"/>
                <w:u w:val="single"/>
              </w:rPr>
            </w:pP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rPr>
              <w:t xml:space="preserve"> </w:t>
            </w:r>
            <w:r>
              <w:rPr>
                <w:rFonts w:hint="default"/>
                <w:color w:val="auto"/>
                <w:highlight w:val="none"/>
                <w:u w:val="single"/>
              </w:rPr>
              <w:t xml:space="preserve">           </w:t>
            </w:r>
          </w:p>
        </w:tc>
        <w:tc>
          <w:tcPr>
            <w:tcW w:w="4552" w:type="dxa"/>
            <w:tcBorders>
              <w:top w:val="single" w:color="auto" w:sz="4" w:space="0"/>
              <w:left w:val="single" w:color="auto" w:sz="4" w:space="0"/>
              <w:bottom w:val="single" w:color="auto" w:sz="4" w:space="0"/>
              <w:right w:val="single" w:color="auto" w:sz="4" w:space="0"/>
            </w:tcBorders>
            <w:noWrap w:val="0"/>
            <w:vAlign w:val="top"/>
          </w:tcPr>
          <w:p w14:paraId="18BE3F8C">
            <w:pPr>
              <w:keepNext w:val="0"/>
              <w:keepLines w:val="0"/>
              <w:suppressLineNumbers w:val="0"/>
              <w:spacing w:before="0" w:beforeAutospacing="0" w:after="0" w:afterAutospacing="0" w:line="360" w:lineRule="exact"/>
              <w:ind w:left="0" w:right="0"/>
              <w:rPr>
                <w:rFonts w:hint="default"/>
                <w:color w:val="auto"/>
                <w:highlight w:val="none"/>
              </w:rPr>
            </w:pPr>
            <w:r>
              <w:rPr>
                <w:rFonts w:hint="eastAsia" w:ascii="宋体" w:hAnsi="宋体"/>
                <w:color w:val="auto"/>
                <w:highlight w:val="none"/>
              </w:rPr>
              <w:t>复核意见：</w:t>
            </w:r>
          </w:p>
          <w:p w14:paraId="66900345">
            <w:pPr>
              <w:keepNext w:val="0"/>
              <w:keepLines w:val="0"/>
              <w:suppressLineNumbers w:val="0"/>
              <w:spacing w:before="0" w:beforeAutospacing="0" w:after="0" w:afterAutospacing="0" w:line="360" w:lineRule="exact"/>
              <w:ind w:left="0" w:right="0" w:firstLine="435"/>
              <w:rPr>
                <w:rFonts w:hint="default"/>
                <w:color w:val="auto"/>
                <w:highlight w:val="none"/>
              </w:rPr>
            </w:pPr>
            <w:r>
              <w:rPr>
                <w:rFonts w:hint="eastAsia" w:ascii="宋体" w:hAnsi="宋体"/>
                <w:color w:val="auto"/>
                <w:highlight w:val="none"/>
              </w:rPr>
              <w:t>根据施工合同条款第</w:t>
            </w:r>
            <w:r>
              <w:rPr>
                <w:rFonts w:hint="default"/>
                <w:color w:val="auto"/>
                <w:highlight w:val="none"/>
                <w:u w:val="single"/>
              </w:rPr>
              <w:t xml:space="preserve">     </w:t>
            </w:r>
            <w:r>
              <w:rPr>
                <w:rFonts w:hint="eastAsia" w:ascii="宋体" w:hAnsi="宋体"/>
                <w:color w:val="auto"/>
                <w:highlight w:val="none"/>
              </w:rPr>
              <w:t>条的约定</w:t>
            </w:r>
            <w:r>
              <w:rPr>
                <w:rFonts w:hint="eastAsia" w:ascii="宋体" w:hAnsi="宋体"/>
                <w:color w:val="auto"/>
                <w:highlight w:val="none"/>
                <w:lang w:eastAsia="zh-CN"/>
              </w:rPr>
              <w:t>，</w:t>
            </w:r>
            <w:r>
              <w:rPr>
                <w:rFonts w:hint="eastAsia" w:ascii="宋体" w:hAnsi="宋体"/>
                <w:color w:val="auto"/>
                <w:highlight w:val="none"/>
              </w:rPr>
              <w:t>你方提出的</w:t>
            </w:r>
            <w:r>
              <w:rPr>
                <w:rFonts w:hint="eastAsia" w:ascii="宋体" w:hAnsi="宋体"/>
                <w:color w:val="auto"/>
                <w:highlight w:val="none"/>
                <w:lang w:eastAsia="zh-CN"/>
              </w:rPr>
              <w:t>零星签证</w:t>
            </w:r>
            <w:r>
              <w:rPr>
                <w:rFonts w:hint="eastAsia" w:ascii="宋体" w:hAnsi="宋体"/>
                <w:color w:val="auto"/>
                <w:highlight w:val="none"/>
              </w:rPr>
              <w:t>申请经复核</w:t>
            </w:r>
            <w:r>
              <w:rPr>
                <w:rFonts w:hint="eastAsia" w:ascii="宋体" w:hAnsi="宋体"/>
                <w:color w:val="auto"/>
                <w:highlight w:val="none"/>
                <w:lang w:eastAsia="zh-CN"/>
              </w:rPr>
              <w:t>，签证不含税</w:t>
            </w:r>
            <w:r>
              <w:rPr>
                <w:rFonts w:hint="eastAsia" w:ascii="宋体" w:hAnsi="宋体"/>
                <w:color w:val="auto"/>
                <w:highlight w:val="none"/>
              </w:rPr>
              <w:t>金额为</w:t>
            </w:r>
          </w:p>
          <w:p w14:paraId="49CA97C0">
            <w:pPr>
              <w:keepNext w:val="0"/>
              <w:keepLines w:val="0"/>
              <w:suppressLineNumbers w:val="0"/>
              <w:spacing w:before="0" w:beforeAutospacing="0" w:after="0" w:afterAutospacing="0" w:line="360" w:lineRule="exact"/>
              <w:ind w:left="0" w:right="0"/>
              <w:rPr>
                <w:rFonts w:hint="default"/>
                <w:color w:val="auto"/>
                <w:highlight w:val="none"/>
                <w:u w:val="single"/>
              </w:rPr>
            </w:pPr>
            <w:r>
              <w:rPr>
                <w:rFonts w:hint="eastAsia" w:ascii="宋体" w:hAnsi="宋体"/>
                <w:color w:val="auto"/>
                <w:highlight w:val="none"/>
              </w:rPr>
              <w:t>（大写）</w:t>
            </w:r>
            <w:r>
              <w:rPr>
                <w:rFonts w:hint="default"/>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lang w:eastAsia="zh-CN"/>
              </w:rPr>
              <w:t>，</w:t>
            </w:r>
            <w:r>
              <w:rPr>
                <w:rFonts w:hint="eastAsia" w:ascii="宋体" w:hAnsi="宋体"/>
                <w:color w:val="auto"/>
                <w:highlight w:val="none"/>
              </w:rPr>
              <w:t>（小写）</w:t>
            </w:r>
            <w:r>
              <w:rPr>
                <w:rFonts w:hint="default"/>
                <w:color w:val="auto"/>
                <w:highlight w:val="none"/>
                <w:u w:val="single"/>
              </w:rPr>
              <w:t xml:space="preserve">            </w:t>
            </w:r>
            <w:r>
              <w:rPr>
                <w:rFonts w:hint="eastAsia" w:ascii="宋体" w:hAnsi="宋体"/>
                <w:color w:val="auto"/>
                <w:highlight w:val="none"/>
              </w:rPr>
              <w:t>元。</w:t>
            </w:r>
          </w:p>
          <w:p w14:paraId="12EE37B8">
            <w:pPr>
              <w:keepNext w:val="0"/>
              <w:keepLines w:val="0"/>
              <w:suppressLineNumbers w:val="0"/>
              <w:spacing w:before="0" w:beforeAutospacing="0" w:after="0" w:afterAutospacing="0" w:line="360" w:lineRule="exact"/>
              <w:ind w:left="0" w:right="0" w:firstLine="435"/>
              <w:jc w:val="right"/>
              <w:rPr>
                <w:rFonts w:hint="default"/>
                <w:color w:val="auto"/>
                <w:highlight w:val="none"/>
              </w:rPr>
            </w:pPr>
          </w:p>
          <w:p w14:paraId="23B30C96">
            <w:pPr>
              <w:keepNext w:val="0"/>
              <w:keepLines w:val="0"/>
              <w:suppressLineNumbers w:val="0"/>
              <w:spacing w:before="0" w:beforeAutospacing="0" w:after="0" w:afterAutospacing="0" w:line="360" w:lineRule="exact"/>
              <w:ind w:left="0" w:right="0" w:firstLine="435"/>
              <w:jc w:val="center"/>
              <w:rPr>
                <w:rFonts w:hint="default"/>
                <w:color w:val="auto"/>
                <w:highlight w:val="none"/>
              </w:rPr>
            </w:pPr>
            <w:r>
              <w:rPr>
                <w:rFonts w:hint="default"/>
                <w:color w:val="auto"/>
                <w:highlight w:val="none"/>
              </w:rPr>
              <w:t xml:space="preserve">                                 </w:t>
            </w:r>
          </w:p>
          <w:p w14:paraId="1BAAEE22">
            <w:pPr>
              <w:keepNext w:val="0"/>
              <w:keepLines w:val="0"/>
              <w:suppressLineNumbers w:val="0"/>
              <w:spacing w:before="0" w:beforeAutospacing="0" w:after="0" w:afterAutospacing="0" w:line="360" w:lineRule="exact"/>
              <w:ind w:left="0" w:right="0" w:firstLine="435"/>
              <w:jc w:val="center"/>
              <w:rPr>
                <w:rFonts w:hint="default"/>
                <w:color w:val="auto"/>
                <w:highlight w:val="none"/>
              </w:rPr>
            </w:pPr>
          </w:p>
          <w:p w14:paraId="1BE71B83">
            <w:pPr>
              <w:keepNext w:val="0"/>
              <w:keepLines w:val="0"/>
              <w:suppressLineNumbers w:val="0"/>
              <w:spacing w:before="0" w:beforeAutospacing="0" w:after="0" w:afterAutospacing="0" w:line="360" w:lineRule="exact"/>
              <w:ind w:left="0" w:right="0" w:firstLine="435"/>
              <w:jc w:val="center"/>
              <w:rPr>
                <w:rFonts w:hint="default"/>
                <w:color w:val="auto"/>
                <w:highlight w:val="none"/>
              </w:rPr>
            </w:pPr>
          </w:p>
          <w:p w14:paraId="719F7478">
            <w:pPr>
              <w:keepNext w:val="0"/>
              <w:keepLines w:val="0"/>
              <w:suppressLineNumbers w:val="0"/>
              <w:spacing w:before="0" w:beforeAutospacing="0" w:after="0" w:afterAutospacing="0" w:line="360" w:lineRule="exact"/>
              <w:ind w:left="0" w:right="0" w:firstLine="435"/>
              <w:jc w:val="center"/>
              <w:rPr>
                <w:rFonts w:hint="default"/>
                <w:color w:val="auto"/>
                <w:highlight w:val="none"/>
              </w:rPr>
            </w:pPr>
            <w:r>
              <w:rPr>
                <w:rFonts w:hint="eastAsia" w:ascii="宋体" w:hAnsi="宋体"/>
                <w:color w:val="auto"/>
                <w:highlight w:val="none"/>
              </w:rPr>
              <w:t>造价工程师</w:t>
            </w:r>
            <w:r>
              <w:rPr>
                <w:rFonts w:hint="default"/>
                <w:color w:val="auto"/>
                <w:highlight w:val="none"/>
                <w:u w:val="single"/>
              </w:rPr>
              <w:t xml:space="preserve">           </w:t>
            </w:r>
            <w:r>
              <w:rPr>
                <w:rFonts w:hint="default"/>
                <w:color w:val="auto"/>
                <w:highlight w:val="none"/>
              </w:rPr>
              <w:t xml:space="preserve">                               </w:t>
            </w:r>
          </w:p>
          <w:p w14:paraId="77375FB4">
            <w:pPr>
              <w:keepNext w:val="0"/>
              <w:keepLines w:val="0"/>
              <w:suppressLineNumbers w:val="0"/>
              <w:spacing w:before="0" w:beforeAutospacing="0" w:after="0" w:afterAutospacing="0" w:line="360" w:lineRule="exact"/>
              <w:ind w:left="0" w:right="0" w:firstLine="435"/>
              <w:jc w:val="center"/>
              <w:rPr>
                <w:rFonts w:hint="default"/>
                <w:color w:val="auto"/>
                <w:highlight w:val="none"/>
                <w:u w:val="single"/>
              </w:rPr>
            </w:pP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u w:val="single"/>
              </w:rPr>
              <w:t xml:space="preserve">            </w:t>
            </w:r>
          </w:p>
        </w:tc>
      </w:tr>
      <w:tr w14:paraId="5281E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1"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1BDFF1D2">
            <w:pPr>
              <w:keepNext w:val="0"/>
              <w:keepLines w:val="0"/>
              <w:suppressLineNumbers w:val="0"/>
              <w:spacing w:before="0" w:beforeAutospacing="0" w:after="0" w:afterAutospacing="0" w:line="360" w:lineRule="exact"/>
              <w:ind w:left="0" w:right="0"/>
              <w:rPr>
                <w:rFonts w:hint="default"/>
                <w:color w:val="auto"/>
                <w:highlight w:val="none"/>
              </w:rPr>
            </w:pPr>
            <w:r>
              <w:rPr>
                <w:rFonts w:hint="eastAsia" w:ascii="宋体" w:hAnsi="宋体"/>
                <w:color w:val="auto"/>
                <w:highlight w:val="none"/>
              </w:rPr>
              <w:t>审核意见：</w:t>
            </w:r>
          </w:p>
          <w:p w14:paraId="6F399515">
            <w:pPr>
              <w:keepNext w:val="0"/>
              <w:keepLines w:val="0"/>
              <w:suppressLineNumbers w:val="0"/>
              <w:spacing w:before="0" w:beforeAutospacing="0" w:after="0" w:afterAutospacing="0" w:line="340" w:lineRule="exact"/>
              <w:ind w:left="0" w:right="0" w:firstLine="435"/>
              <w:rPr>
                <w:rFonts w:hint="default"/>
                <w:color w:val="auto"/>
                <w:highlight w:val="none"/>
              </w:rPr>
            </w:pPr>
            <w:r>
              <w:rPr>
                <w:rFonts w:hint="eastAsia" w:ascii="宋体" w:hAnsi="宋体"/>
                <w:color w:val="auto"/>
                <w:highlight w:val="none"/>
              </w:rPr>
              <w:t>□不同意此项</w:t>
            </w:r>
            <w:r>
              <w:rPr>
                <w:rFonts w:hint="eastAsia" w:ascii="宋体" w:hAnsi="宋体"/>
                <w:color w:val="auto"/>
                <w:highlight w:val="none"/>
                <w:lang w:eastAsia="zh-CN"/>
              </w:rPr>
              <w:t>签证</w:t>
            </w:r>
            <w:r>
              <w:rPr>
                <w:rFonts w:hint="eastAsia" w:ascii="宋体" w:hAnsi="宋体"/>
                <w:color w:val="auto"/>
                <w:highlight w:val="none"/>
              </w:rPr>
              <w:t>。</w:t>
            </w:r>
          </w:p>
          <w:p w14:paraId="78228B0A">
            <w:pPr>
              <w:keepNext w:val="0"/>
              <w:keepLines w:val="0"/>
              <w:suppressLineNumbers w:val="0"/>
              <w:spacing w:before="0" w:beforeAutospacing="0" w:after="0" w:afterAutospacing="0" w:line="340" w:lineRule="exact"/>
              <w:ind w:left="0" w:right="0" w:firstLine="420" w:firstLineChars="200"/>
              <w:rPr>
                <w:rFonts w:hint="default"/>
                <w:color w:val="auto"/>
                <w:highlight w:val="none"/>
              </w:rPr>
            </w:pPr>
            <w:r>
              <w:rPr>
                <w:rFonts w:hint="eastAsia" w:ascii="宋体" w:hAnsi="宋体"/>
                <w:color w:val="auto"/>
                <w:highlight w:val="none"/>
              </w:rPr>
              <w:t>□同意此项</w:t>
            </w:r>
            <w:r>
              <w:rPr>
                <w:rFonts w:hint="eastAsia" w:ascii="宋体" w:hAnsi="宋体"/>
                <w:color w:val="auto"/>
                <w:highlight w:val="none"/>
                <w:lang w:eastAsia="zh-CN"/>
              </w:rPr>
              <w:t>签证，</w:t>
            </w:r>
            <w:r>
              <w:rPr>
                <w:rFonts w:hint="eastAsia" w:ascii="宋体" w:hAnsi="宋体"/>
                <w:color w:val="auto"/>
                <w:highlight w:val="none"/>
              </w:rPr>
              <w:t>与本期进度款同期支付。</w:t>
            </w:r>
          </w:p>
          <w:p w14:paraId="118F1357">
            <w:pPr>
              <w:keepNext w:val="0"/>
              <w:keepLines w:val="0"/>
              <w:suppressLineNumbers w:val="0"/>
              <w:spacing w:before="0" w:beforeAutospacing="0" w:after="0" w:afterAutospacing="0"/>
              <w:ind w:left="0" w:right="0"/>
              <w:rPr>
                <w:rFonts w:hint="default"/>
                <w:color w:val="auto"/>
                <w:highlight w:val="none"/>
              </w:rPr>
            </w:pPr>
          </w:p>
          <w:p w14:paraId="580D560A">
            <w:pPr>
              <w:keepNext w:val="0"/>
              <w:keepLines w:val="0"/>
              <w:suppressLineNumbers w:val="0"/>
              <w:spacing w:before="0" w:beforeAutospacing="0" w:after="0" w:afterAutospacing="0" w:line="340" w:lineRule="exact"/>
              <w:ind w:left="0" w:right="0" w:firstLine="0" w:firstLineChars="0"/>
              <w:jc w:val="both"/>
              <w:rPr>
                <w:rFonts w:hint="default"/>
                <w:color w:val="auto"/>
                <w:highlight w:val="none"/>
              </w:rPr>
            </w:pPr>
          </w:p>
          <w:p w14:paraId="10BE880D">
            <w:pPr>
              <w:keepNext w:val="0"/>
              <w:keepLines w:val="0"/>
              <w:suppressLineNumbers w:val="0"/>
              <w:spacing w:before="0" w:beforeAutospacing="0" w:after="0" w:afterAutospacing="0" w:line="340" w:lineRule="exact"/>
              <w:ind w:left="0" w:right="0" w:firstLine="420" w:firstLineChars="200"/>
              <w:jc w:val="center"/>
              <w:rPr>
                <w:rFonts w:hint="default"/>
                <w:color w:val="auto"/>
                <w:highlight w:val="none"/>
              </w:rPr>
            </w:pPr>
          </w:p>
          <w:p w14:paraId="5394FDE1">
            <w:pPr>
              <w:keepNext w:val="0"/>
              <w:keepLines w:val="0"/>
              <w:suppressLineNumbers w:val="0"/>
              <w:spacing w:before="0" w:beforeAutospacing="0" w:after="0" w:afterLines="50" w:afterAutospacing="0" w:line="340" w:lineRule="exact"/>
              <w:ind w:left="0" w:right="0" w:firstLine="420" w:firstLineChars="200"/>
              <w:jc w:val="center"/>
              <w:rPr>
                <w:rFonts w:hint="default"/>
                <w:color w:val="auto"/>
                <w:highlight w:val="none"/>
                <w:u w:val="single"/>
              </w:rPr>
            </w:pPr>
            <w:r>
              <w:rPr>
                <w:rFonts w:hint="eastAsia" w:ascii="宋体" w:hAnsi="宋体"/>
                <w:color w:val="auto"/>
                <w:highlight w:val="none"/>
              </w:rPr>
              <w:t xml:space="preserve">发包人（章） </w:t>
            </w:r>
            <w:r>
              <w:rPr>
                <w:rFonts w:hint="default"/>
                <w:color w:val="auto"/>
                <w:highlight w:val="none"/>
              </w:rPr>
              <w:t xml:space="preserve">                                                                                                     </w:t>
            </w:r>
            <w:r>
              <w:rPr>
                <w:rFonts w:hint="eastAsia" w:ascii="宋体" w:hAnsi="宋体"/>
                <w:color w:val="auto"/>
                <w:highlight w:val="none"/>
              </w:rPr>
              <w:t>发包人代表</w:t>
            </w:r>
            <w:r>
              <w:rPr>
                <w:rFonts w:hint="default"/>
                <w:color w:val="auto"/>
                <w:highlight w:val="none"/>
                <w:u w:val="single"/>
              </w:rPr>
              <w:t xml:space="preserve">             </w:t>
            </w:r>
            <w:r>
              <w:rPr>
                <w:rFonts w:hint="default"/>
                <w:color w:val="auto"/>
                <w:highlight w:val="none"/>
              </w:rPr>
              <w:t xml:space="preserve">                                                                                            </w:t>
            </w: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u w:val="single"/>
              </w:rPr>
              <w:t xml:space="preserve">             </w:t>
            </w:r>
          </w:p>
        </w:tc>
      </w:tr>
    </w:tbl>
    <w:p w14:paraId="00B13A99">
      <w:pPr>
        <w:ind w:firstLine="360" w:firstLineChars="200"/>
        <w:rPr>
          <w:color w:val="auto"/>
          <w:sz w:val="18"/>
          <w:szCs w:val="18"/>
          <w:highlight w:val="none"/>
        </w:rPr>
      </w:pPr>
      <w:r>
        <w:rPr>
          <w:rFonts w:hint="eastAsia" w:ascii="宋体" w:hAnsi="宋体"/>
          <w:color w:val="auto"/>
          <w:sz w:val="18"/>
          <w:szCs w:val="18"/>
          <w:highlight w:val="none"/>
        </w:rPr>
        <w:t>注：</w:t>
      </w:r>
      <w:r>
        <w:rPr>
          <w:rFonts w:hint="eastAsia"/>
          <w:color w:val="auto"/>
          <w:sz w:val="18"/>
          <w:szCs w:val="18"/>
          <w:highlight w:val="none"/>
        </w:rPr>
        <w:t xml:space="preserve">1. </w:t>
      </w:r>
      <w:r>
        <w:rPr>
          <w:rFonts w:hint="eastAsia" w:ascii="宋体" w:hAnsi="宋体"/>
          <w:color w:val="auto"/>
          <w:sz w:val="18"/>
          <w:szCs w:val="18"/>
          <w:highlight w:val="none"/>
        </w:rPr>
        <w:t>在选择栏中的</w:t>
      </w:r>
      <w:r>
        <w:rPr>
          <w:rFonts w:hint="eastAsia" w:ascii="宋体" w:hAnsi="宋体"/>
          <w:color w:val="auto"/>
          <w:sz w:val="18"/>
          <w:szCs w:val="18"/>
          <w:highlight w:val="none"/>
          <w:lang w:eastAsia="zh-CN"/>
        </w:rPr>
        <w:t>“</w:t>
      </w:r>
      <w:r>
        <w:rPr>
          <w:rFonts w:hint="eastAsia" w:ascii="宋体" w:hAnsi="宋体"/>
          <w:color w:val="auto"/>
          <w:sz w:val="18"/>
          <w:szCs w:val="18"/>
          <w:highlight w:val="none"/>
        </w:rPr>
        <w:t>□</w:t>
      </w:r>
      <w:r>
        <w:rPr>
          <w:rFonts w:hint="eastAsia" w:ascii="宋体" w:hAnsi="宋体"/>
          <w:color w:val="auto"/>
          <w:sz w:val="18"/>
          <w:szCs w:val="18"/>
          <w:highlight w:val="none"/>
          <w:lang w:eastAsia="zh-CN"/>
        </w:rPr>
        <w:t>”</w:t>
      </w:r>
      <w:r>
        <w:rPr>
          <w:rFonts w:hint="eastAsia" w:ascii="宋体" w:hAnsi="宋体"/>
          <w:color w:val="auto"/>
          <w:sz w:val="18"/>
          <w:szCs w:val="18"/>
          <w:highlight w:val="none"/>
        </w:rPr>
        <w:t>内作标识</w:t>
      </w:r>
      <w:r>
        <w:rPr>
          <w:rFonts w:hint="eastAsia" w:ascii="宋体" w:hAnsi="宋体"/>
          <w:color w:val="auto"/>
          <w:sz w:val="18"/>
          <w:szCs w:val="18"/>
          <w:highlight w:val="none"/>
          <w:lang w:eastAsia="zh-CN"/>
        </w:rPr>
        <w:t>“</w:t>
      </w:r>
      <w:r>
        <w:rPr>
          <w:rFonts w:hint="eastAsia" w:ascii="宋体" w:hAnsi="宋体"/>
          <w:color w:val="auto"/>
          <w:sz w:val="18"/>
          <w:szCs w:val="18"/>
          <w:highlight w:val="none"/>
        </w:rPr>
        <w:t>√</w:t>
      </w:r>
      <w:r>
        <w:rPr>
          <w:rFonts w:hint="eastAsia" w:ascii="宋体" w:hAnsi="宋体"/>
          <w:color w:val="auto"/>
          <w:sz w:val="18"/>
          <w:szCs w:val="18"/>
          <w:highlight w:val="none"/>
          <w:lang w:eastAsia="zh-CN"/>
        </w:rPr>
        <w:t>”</w:t>
      </w:r>
      <w:r>
        <w:rPr>
          <w:rFonts w:hint="eastAsia" w:ascii="宋体" w:hAnsi="宋体"/>
          <w:color w:val="auto"/>
          <w:sz w:val="18"/>
          <w:szCs w:val="18"/>
          <w:highlight w:val="none"/>
        </w:rPr>
        <w:t xml:space="preserve">。 </w:t>
      </w:r>
    </w:p>
    <w:p w14:paraId="63F13EDA">
      <w:pPr>
        <w:numPr>
          <w:ilvl w:val="0"/>
          <w:numId w:val="10"/>
        </w:numPr>
        <w:ind w:left="720"/>
        <w:rPr>
          <w:rFonts w:hint="eastAsia" w:ascii="宋体" w:hAnsi="宋体"/>
          <w:color w:val="auto"/>
          <w:sz w:val="18"/>
          <w:szCs w:val="18"/>
          <w:highlight w:val="none"/>
        </w:rPr>
      </w:pPr>
      <w:r>
        <w:rPr>
          <w:rFonts w:hint="eastAsia" w:ascii="宋体" w:hAnsi="宋体"/>
          <w:color w:val="auto"/>
          <w:sz w:val="18"/>
          <w:szCs w:val="18"/>
          <w:highlight w:val="none"/>
        </w:rPr>
        <w:t>本表一式四份</w:t>
      </w:r>
      <w:r>
        <w:rPr>
          <w:rFonts w:hint="eastAsia" w:ascii="宋体" w:hAnsi="宋体"/>
          <w:color w:val="auto"/>
          <w:sz w:val="18"/>
          <w:szCs w:val="18"/>
          <w:highlight w:val="none"/>
          <w:lang w:eastAsia="zh-CN"/>
        </w:rPr>
        <w:t>，</w:t>
      </w:r>
      <w:r>
        <w:rPr>
          <w:rFonts w:hint="eastAsia" w:ascii="宋体" w:hAnsi="宋体"/>
          <w:color w:val="auto"/>
          <w:sz w:val="18"/>
          <w:szCs w:val="18"/>
          <w:highlight w:val="none"/>
        </w:rPr>
        <w:t>由承包人填报</w:t>
      </w:r>
      <w:r>
        <w:rPr>
          <w:rFonts w:hint="eastAsia" w:ascii="宋体" w:hAnsi="宋体"/>
          <w:color w:val="auto"/>
          <w:sz w:val="18"/>
          <w:szCs w:val="18"/>
          <w:highlight w:val="none"/>
          <w:lang w:eastAsia="zh-CN"/>
        </w:rPr>
        <w:t>，</w:t>
      </w:r>
      <w:r>
        <w:rPr>
          <w:rFonts w:hint="eastAsia" w:ascii="宋体" w:hAnsi="宋体"/>
          <w:color w:val="auto"/>
          <w:sz w:val="18"/>
          <w:szCs w:val="18"/>
          <w:highlight w:val="none"/>
        </w:rPr>
        <w:t>发包人、监理人、造价咨询人、承包人各存一份。</w:t>
      </w:r>
    </w:p>
    <w:p w14:paraId="2FA553A3">
      <w:pPr>
        <w:pStyle w:val="25"/>
        <w:ind w:leftChars="0" w:firstLine="0" w:firstLineChars="0"/>
        <w:rPr>
          <w:rFonts w:hint="eastAsia"/>
          <w:color w:val="auto"/>
          <w:highlight w:val="none"/>
        </w:rPr>
      </w:pPr>
    </w:p>
    <w:p w14:paraId="67C5DD2D">
      <w:pPr>
        <w:wordWrap w:val="0"/>
        <w:jc w:val="left"/>
        <w:outlineLvl w:val="1"/>
        <w:rPr>
          <w:rFonts w:hint="eastAsia" w:ascii="宋体" w:hAnsi="宋体"/>
          <w:b/>
          <w:color w:val="auto"/>
          <w:sz w:val="30"/>
          <w:szCs w:val="30"/>
          <w:highlight w:val="none"/>
          <w:lang w:val="en" w:eastAsia="zh-CN"/>
        </w:rPr>
      </w:pPr>
    </w:p>
    <w:p w14:paraId="0E7399E8">
      <w:pPr>
        <w:wordWrap/>
        <w:spacing w:before="120" w:beforeLines="50" w:after="120" w:afterLines="50" w:line="440" w:lineRule="exact"/>
        <w:jc w:val="left"/>
        <w:outlineLvl w:val="9"/>
        <w:rPr>
          <w:rFonts w:hint="eastAsia" w:ascii="仿宋_GB2312" w:hAnsi="Times New Roman" w:eastAsia="仿宋_GB2312" w:cs="仿宋_GB2312"/>
          <w:b w:val="0"/>
          <w:color w:val="auto"/>
          <w:sz w:val="30"/>
          <w:szCs w:val="30"/>
          <w:highlight w:val="none"/>
          <w:lang w:val="en-US" w:eastAsia="zh-CN"/>
        </w:rPr>
      </w:pPr>
      <w:r>
        <w:rPr>
          <w:rFonts w:hint="eastAsia" w:ascii="仿宋_GB2312" w:hAnsi="Times New Roman" w:eastAsia="仿宋_GB2312" w:cs="仿宋_GB2312"/>
          <w:b w:val="0"/>
          <w:color w:val="auto"/>
          <w:sz w:val="30"/>
          <w:szCs w:val="30"/>
          <w:highlight w:val="none"/>
          <w:lang w:val="en-US" w:eastAsia="zh-CN"/>
        </w:rPr>
        <w:t>附件17：</w:t>
      </w:r>
      <w:r>
        <w:rPr>
          <w:rFonts w:hint="eastAsia" w:ascii="仿宋_GB2312" w:hAnsi="Times New Roman" w:eastAsia="仿宋_GB2312" w:cs="仿宋_GB2312"/>
          <w:b w:val="0"/>
          <w:color w:val="auto"/>
          <w:sz w:val="30"/>
          <w:szCs w:val="30"/>
          <w:highlight w:val="none"/>
          <w:lang w:val="en-US"/>
        </w:rPr>
        <w:t>索赔费用申请（核准）表</w:t>
      </w:r>
    </w:p>
    <w:p w14:paraId="2DE776EE">
      <w:pPr>
        <w:jc w:val="center"/>
        <w:outlineLvl w:val="9"/>
        <w:rPr>
          <w:b/>
          <w:color w:val="auto"/>
          <w:sz w:val="36"/>
          <w:szCs w:val="36"/>
          <w:highlight w:val="none"/>
        </w:rPr>
      </w:pPr>
      <w:r>
        <w:rPr>
          <w:rFonts w:hint="eastAsia" w:ascii="宋体" w:hAnsi="宋体"/>
          <w:b/>
          <w:color w:val="auto"/>
          <w:sz w:val="36"/>
          <w:szCs w:val="36"/>
          <w:highlight w:val="none"/>
        </w:rPr>
        <w:t>索赔费用申请（核准）表</w:t>
      </w:r>
    </w:p>
    <w:p w14:paraId="1C05D27E">
      <w:pPr>
        <w:spacing w:line="360" w:lineRule="auto"/>
        <w:ind w:firstLine="420" w:firstLineChars="200"/>
        <w:rPr>
          <w:rFonts w:hint="eastAsia" w:ascii="宋体" w:hAnsi="宋体"/>
          <w:color w:val="auto"/>
          <w:sz w:val="21"/>
          <w:szCs w:val="21"/>
          <w:highlight w:val="none"/>
        </w:rPr>
      </w:pPr>
    </w:p>
    <w:p w14:paraId="03218B9C">
      <w:pPr>
        <w:spacing w:line="360" w:lineRule="auto"/>
        <w:ind w:firstLine="420" w:firstLineChars="200"/>
        <w:rPr>
          <w:color w:val="auto"/>
          <w:sz w:val="21"/>
          <w:szCs w:val="21"/>
          <w:highlight w:val="none"/>
        </w:rPr>
      </w:pPr>
      <w:r>
        <w:rPr>
          <w:rFonts w:hint="eastAsia" w:ascii="宋体" w:hAnsi="宋体"/>
          <w:color w:val="auto"/>
          <w:sz w:val="21"/>
          <w:szCs w:val="21"/>
          <w:highlight w:val="none"/>
        </w:rPr>
        <w:t xml:space="preserve">工程名称：                                    </w:t>
      </w:r>
      <w:r>
        <w:rPr>
          <w:rFonts w:hint="eastAsia" w:ascii="宋体" w:hAnsi="宋体"/>
          <w:color w:val="auto"/>
          <w:sz w:val="21"/>
          <w:szCs w:val="21"/>
          <w:highlight w:val="none"/>
          <w:lang w:val="en-US" w:eastAsia="zh-CN"/>
        </w:rPr>
        <w:t xml:space="preserve">      </w:t>
      </w:r>
      <w:r>
        <w:rPr>
          <w:rFonts w:hint="eastAsia" w:ascii="宋体" w:hAnsi="宋体"/>
          <w:color w:val="auto"/>
          <w:sz w:val="21"/>
          <w:szCs w:val="21"/>
          <w:highlight w:val="none"/>
        </w:rPr>
        <w:t xml:space="preserve">         编号：</w:t>
      </w:r>
    </w:p>
    <w:tbl>
      <w:tblPr>
        <w:tblStyle w:val="2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20"/>
        <w:gridCol w:w="4552"/>
      </w:tblGrid>
      <w:tr w14:paraId="72E16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9"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50B2BDD7">
            <w:pPr>
              <w:keepNext w:val="0"/>
              <w:keepLines w:val="0"/>
              <w:suppressLineNumbers w:val="0"/>
              <w:spacing w:before="0" w:beforeAutospacing="0" w:after="0" w:afterAutospacing="0" w:line="400" w:lineRule="exact"/>
              <w:ind w:left="0" w:right="0"/>
              <w:rPr>
                <w:rFonts w:hint="default"/>
                <w:color w:val="auto"/>
                <w:highlight w:val="none"/>
                <w:u w:val="single"/>
              </w:rPr>
            </w:pPr>
            <w:r>
              <w:rPr>
                <w:rFonts w:hint="default"/>
                <w:color w:val="auto"/>
                <w:highlight w:val="none"/>
              </w:rPr>
              <w:t xml:space="preserve">     </w:t>
            </w:r>
            <w:r>
              <w:rPr>
                <w:rFonts w:hint="eastAsia" w:ascii="宋体" w:hAnsi="宋体"/>
                <w:color w:val="auto"/>
                <w:highlight w:val="none"/>
              </w:rPr>
              <w:t>致：</w:t>
            </w:r>
            <w:r>
              <w:rPr>
                <w:rFonts w:hint="default"/>
                <w:color w:val="auto"/>
                <w:highlight w:val="none"/>
                <w:u w:val="single"/>
              </w:rPr>
              <w:t xml:space="preserve">                                      </w:t>
            </w:r>
            <w:r>
              <w:rPr>
                <w:rFonts w:hint="eastAsia" w:ascii="宋体" w:hAnsi="宋体"/>
                <w:color w:val="auto"/>
                <w:highlight w:val="none"/>
                <w:u w:val="single"/>
              </w:rPr>
              <w:t xml:space="preserve">（发包人全称） </w:t>
            </w:r>
          </w:p>
          <w:p w14:paraId="64A31BFF">
            <w:pPr>
              <w:keepNext w:val="0"/>
              <w:keepLines w:val="0"/>
              <w:suppressLineNumbers w:val="0"/>
              <w:spacing w:before="0" w:beforeAutospacing="0" w:after="0" w:afterAutospacing="0" w:line="340" w:lineRule="exact"/>
              <w:ind w:left="0" w:right="0" w:firstLine="525" w:firstLineChars="250"/>
              <w:rPr>
                <w:rFonts w:hint="default"/>
                <w:color w:val="auto"/>
                <w:highlight w:val="none"/>
              </w:rPr>
            </w:pPr>
            <w:r>
              <w:rPr>
                <w:rFonts w:hint="eastAsia" w:ascii="宋体" w:hAnsi="宋体"/>
                <w:color w:val="auto"/>
                <w:highlight w:val="none"/>
              </w:rPr>
              <w:t>根据施工合同条款第</w:t>
            </w:r>
            <w:r>
              <w:rPr>
                <w:rFonts w:hint="default"/>
                <w:color w:val="auto"/>
                <w:highlight w:val="none"/>
                <w:u w:val="single"/>
              </w:rPr>
              <w:t xml:space="preserve">         </w:t>
            </w:r>
            <w:r>
              <w:rPr>
                <w:rFonts w:hint="eastAsia" w:ascii="宋体" w:hAnsi="宋体"/>
                <w:color w:val="auto"/>
                <w:highlight w:val="none"/>
              </w:rPr>
              <w:t>条的约定</w:t>
            </w:r>
            <w:r>
              <w:rPr>
                <w:rFonts w:hint="eastAsia" w:ascii="宋体" w:hAnsi="宋体"/>
                <w:color w:val="auto"/>
                <w:highlight w:val="none"/>
                <w:lang w:eastAsia="zh-CN"/>
              </w:rPr>
              <w:t>，</w:t>
            </w:r>
            <w:r>
              <w:rPr>
                <w:rFonts w:hint="eastAsia" w:ascii="宋体" w:hAnsi="宋体"/>
                <w:color w:val="auto"/>
                <w:highlight w:val="none"/>
              </w:rPr>
              <w:t>由于</w:t>
            </w:r>
            <w:r>
              <w:rPr>
                <w:rFonts w:hint="default"/>
                <w:color w:val="auto"/>
                <w:highlight w:val="none"/>
                <w:u w:val="single"/>
              </w:rPr>
              <w:t xml:space="preserve">                   </w:t>
            </w:r>
            <w:r>
              <w:rPr>
                <w:rFonts w:hint="eastAsia" w:ascii="宋体" w:hAnsi="宋体"/>
                <w:color w:val="auto"/>
                <w:highlight w:val="none"/>
              </w:rPr>
              <w:t>原因</w:t>
            </w:r>
            <w:r>
              <w:rPr>
                <w:rFonts w:hint="eastAsia" w:ascii="宋体" w:hAnsi="宋体"/>
                <w:color w:val="auto"/>
                <w:highlight w:val="none"/>
                <w:lang w:eastAsia="zh-CN"/>
              </w:rPr>
              <w:t>，</w:t>
            </w:r>
            <w:r>
              <w:rPr>
                <w:rFonts w:hint="eastAsia" w:ascii="宋体" w:hAnsi="宋体"/>
                <w:color w:val="auto"/>
                <w:highlight w:val="none"/>
              </w:rPr>
              <w:t>我方要求索赔</w:t>
            </w:r>
            <w:r>
              <w:rPr>
                <w:rFonts w:hint="eastAsia" w:ascii="宋体" w:hAnsi="宋体"/>
                <w:color w:val="auto"/>
                <w:highlight w:val="none"/>
                <w:lang w:eastAsia="zh-CN"/>
              </w:rPr>
              <w:t>不含税</w:t>
            </w:r>
            <w:r>
              <w:rPr>
                <w:rFonts w:hint="eastAsia" w:ascii="宋体" w:hAnsi="宋体"/>
                <w:color w:val="auto"/>
                <w:highlight w:val="none"/>
              </w:rPr>
              <w:t>金额（大写）</w:t>
            </w:r>
            <w:r>
              <w:rPr>
                <w:rFonts w:hint="default"/>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lang w:eastAsia="zh-CN"/>
              </w:rPr>
              <w:t>，</w:t>
            </w:r>
            <w:r>
              <w:rPr>
                <w:rFonts w:hint="eastAsia" w:ascii="宋体" w:hAnsi="宋体"/>
                <w:color w:val="auto"/>
                <w:highlight w:val="none"/>
              </w:rPr>
              <w:t>（小写）</w:t>
            </w:r>
            <w:r>
              <w:rPr>
                <w:rFonts w:hint="default"/>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lang w:eastAsia="zh-CN"/>
              </w:rPr>
              <w:t>，</w:t>
            </w:r>
            <w:r>
              <w:rPr>
                <w:rFonts w:hint="eastAsia" w:ascii="宋体" w:hAnsi="宋体"/>
                <w:color w:val="auto"/>
                <w:highlight w:val="none"/>
              </w:rPr>
              <w:t>请予核准。</w:t>
            </w:r>
          </w:p>
          <w:p w14:paraId="2D1431DF">
            <w:pPr>
              <w:keepNext w:val="0"/>
              <w:keepLines w:val="0"/>
              <w:suppressLineNumbers w:val="0"/>
              <w:spacing w:before="0" w:beforeAutospacing="0" w:after="0" w:afterAutospacing="0" w:line="340" w:lineRule="exact"/>
              <w:ind w:left="0" w:right="0"/>
              <w:rPr>
                <w:rFonts w:hint="default"/>
                <w:color w:val="auto"/>
                <w:highlight w:val="none"/>
              </w:rPr>
            </w:pPr>
            <w:r>
              <w:rPr>
                <w:rFonts w:hint="eastAsia" w:ascii="宋体" w:hAnsi="宋体"/>
                <w:color w:val="auto"/>
                <w:highlight w:val="none"/>
              </w:rPr>
              <w:t>附：</w:t>
            </w:r>
            <w:r>
              <w:rPr>
                <w:rFonts w:hint="eastAsia"/>
                <w:color w:val="auto"/>
                <w:highlight w:val="none"/>
              </w:rPr>
              <w:t>1.</w:t>
            </w:r>
            <w:r>
              <w:rPr>
                <w:rFonts w:hint="eastAsia" w:ascii="宋体" w:hAnsi="宋体"/>
                <w:color w:val="auto"/>
                <w:highlight w:val="none"/>
              </w:rPr>
              <w:t>索赔费用的详细理由和依据：</w:t>
            </w:r>
          </w:p>
          <w:p w14:paraId="63612920">
            <w:pPr>
              <w:keepNext w:val="0"/>
              <w:keepLines w:val="0"/>
              <w:suppressLineNumbers w:val="0"/>
              <w:spacing w:before="0" w:beforeAutospacing="0" w:after="0" w:afterAutospacing="0" w:line="340" w:lineRule="exact"/>
              <w:ind w:left="0" w:right="0" w:firstLine="435"/>
              <w:rPr>
                <w:rFonts w:hint="default"/>
                <w:color w:val="auto"/>
                <w:highlight w:val="none"/>
              </w:rPr>
            </w:pPr>
            <w:r>
              <w:rPr>
                <w:rFonts w:hint="eastAsia"/>
                <w:color w:val="auto"/>
                <w:highlight w:val="none"/>
              </w:rPr>
              <w:t>2.</w:t>
            </w:r>
            <w:r>
              <w:rPr>
                <w:rFonts w:hint="eastAsia" w:ascii="宋体" w:hAnsi="宋体"/>
                <w:color w:val="auto"/>
                <w:highlight w:val="none"/>
              </w:rPr>
              <w:t>索赔金额的计算：</w:t>
            </w:r>
          </w:p>
          <w:p w14:paraId="3E47AC56">
            <w:pPr>
              <w:keepNext w:val="0"/>
              <w:keepLines w:val="0"/>
              <w:suppressLineNumbers w:val="0"/>
              <w:spacing w:before="0" w:beforeAutospacing="0" w:after="0" w:afterAutospacing="0" w:line="340" w:lineRule="exact"/>
              <w:ind w:left="0" w:right="0" w:firstLine="435"/>
              <w:rPr>
                <w:rFonts w:hint="default"/>
                <w:color w:val="auto"/>
                <w:highlight w:val="none"/>
              </w:rPr>
            </w:pPr>
            <w:r>
              <w:rPr>
                <w:rFonts w:hint="eastAsia"/>
                <w:color w:val="auto"/>
                <w:highlight w:val="none"/>
              </w:rPr>
              <w:t>3.</w:t>
            </w:r>
            <w:r>
              <w:rPr>
                <w:rFonts w:hint="eastAsia" w:ascii="宋体" w:hAnsi="宋体"/>
                <w:color w:val="auto"/>
                <w:highlight w:val="none"/>
              </w:rPr>
              <w:t>证明材料：</w:t>
            </w:r>
          </w:p>
          <w:p w14:paraId="2942FD62">
            <w:pPr>
              <w:keepNext w:val="0"/>
              <w:keepLines w:val="0"/>
              <w:suppressLineNumbers w:val="0"/>
              <w:spacing w:before="0" w:beforeAutospacing="0" w:after="0" w:afterAutospacing="0" w:line="340" w:lineRule="exact"/>
              <w:ind w:left="0" w:right="0" w:firstLine="435"/>
              <w:rPr>
                <w:rFonts w:hint="default"/>
                <w:color w:val="auto"/>
                <w:highlight w:val="none"/>
              </w:rPr>
            </w:pPr>
          </w:p>
          <w:p w14:paraId="283C01E5">
            <w:pPr>
              <w:keepNext w:val="0"/>
              <w:keepLines w:val="0"/>
              <w:suppressLineNumbers w:val="0"/>
              <w:spacing w:before="0" w:beforeAutospacing="0" w:after="0" w:afterAutospacing="0" w:line="340" w:lineRule="exact"/>
              <w:ind w:left="0" w:right="0"/>
              <w:jc w:val="center"/>
              <w:rPr>
                <w:rFonts w:hint="default"/>
                <w:color w:val="auto"/>
                <w:highlight w:val="none"/>
              </w:rPr>
            </w:pPr>
            <w:r>
              <w:rPr>
                <w:rFonts w:hint="default"/>
                <w:color w:val="auto"/>
                <w:highlight w:val="none"/>
              </w:rPr>
              <w:t xml:space="preserve">                                                                                               </w:t>
            </w:r>
            <w:r>
              <w:rPr>
                <w:rFonts w:hint="eastAsia" w:ascii="宋体" w:hAnsi="宋体"/>
                <w:color w:val="auto"/>
                <w:highlight w:val="none"/>
              </w:rPr>
              <w:t>承包人（章）</w:t>
            </w:r>
            <w:r>
              <w:rPr>
                <w:rFonts w:hint="default"/>
                <w:color w:val="auto"/>
                <w:highlight w:val="none"/>
              </w:rPr>
              <w:t xml:space="preserve">            </w:t>
            </w:r>
          </w:p>
          <w:p w14:paraId="78EEF1A5">
            <w:pPr>
              <w:keepNext w:val="0"/>
              <w:keepLines w:val="0"/>
              <w:suppressLineNumbers w:val="0"/>
              <w:spacing w:before="0" w:beforeAutospacing="0" w:after="0" w:afterAutospacing="0" w:line="340" w:lineRule="exact"/>
              <w:ind w:left="0" w:right="0"/>
              <w:rPr>
                <w:rFonts w:hint="default"/>
                <w:color w:val="auto"/>
                <w:highlight w:val="none"/>
                <w:u w:val="single"/>
              </w:rPr>
            </w:pPr>
            <w:r>
              <w:rPr>
                <w:rFonts w:hint="default"/>
                <w:color w:val="auto"/>
                <w:highlight w:val="none"/>
              </w:rPr>
              <w:t xml:space="preserve">                                                                                                                                                                               </w:t>
            </w:r>
            <w:r>
              <w:rPr>
                <w:rFonts w:hint="eastAsia" w:ascii="宋体" w:hAnsi="宋体"/>
                <w:color w:val="auto"/>
                <w:highlight w:val="none"/>
              </w:rPr>
              <w:t>造价人员</w:t>
            </w:r>
            <w:r>
              <w:rPr>
                <w:rFonts w:hint="eastAsia"/>
                <w:color w:val="auto"/>
                <w:highlight w:val="none"/>
              </w:rPr>
              <w:t xml:space="preserve">____________ </w:t>
            </w:r>
            <w:r>
              <w:rPr>
                <w:rFonts w:hint="default"/>
                <w:color w:val="auto"/>
                <w:highlight w:val="none"/>
              </w:rPr>
              <w:t xml:space="preserve">  </w:t>
            </w:r>
            <w:r>
              <w:rPr>
                <w:rFonts w:hint="eastAsia" w:ascii="宋体" w:hAnsi="宋体"/>
                <w:color w:val="auto"/>
                <w:highlight w:val="none"/>
              </w:rPr>
              <w:t>承包人代表</w:t>
            </w:r>
            <w:r>
              <w:rPr>
                <w:rFonts w:hint="default"/>
                <w:color w:val="auto"/>
                <w:highlight w:val="none"/>
                <w:u w:val="single"/>
              </w:rPr>
              <w:t xml:space="preserve">              </w:t>
            </w:r>
            <w:r>
              <w:rPr>
                <w:rFonts w:hint="default"/>
                <w:color w:val="auto"/>
                <w:highlight w:val="none"/>
              </w:rPr>
              <w:t xml:space="preserve">   </w:t>
            </w: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u w:val="single"/>
              </w:rPr>
              <w:t xml:space="preserve">              </w:t>
            </w:r>
          </w:p>
          <w:p w14:paraId="5A9AA58D">
            <w:pPr>
              <w:keepNext w:val="0"/>
              <w:keepLines w:val="0"/>
              <w:suppressLineNumbers w:val="0"/>
              <w:spacing w:before="0" w:beforeAutospacing="0" w:after="0" w:afterAutospacing="0" w:line="340" w:lineRule="exact"/>
              <w:ind w:left="0" w:right="0"/>
              <w:rPr>
                <w:rFonts w:hint="default"/>
                <w:color w:val="auto"/>
                <w:highlight w:val="none"/>
                <w:u w:val="single"/>
              </w:rPr>
            </w:pPr>
          </w:p>
        </w:tc>
      </w:tr>
      <w:tr w14:paraId="282DC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6" w:hRule="atLeast"/>
          <w:jc w:val="center"/>
        </w:trPr>
        <w:tc>
          <w:tcPr>
            <w:tcW w:w="4520" w:type="dxa"/>
            <w:tcBorders>
              <w:top w:val="single" w:color="auto" w:sz="4" w:space="0"/>
              <w:left w:val="single" w:color="auto" w:sz="4" w:space="0"/>
              <w:bottom w:val="single" w:color="auto" w:sz="4" w:space="0"/>
              <w:right w:val="single" w:color="auto" w:sz="4" w:space="0"/>
            </w:tcBorders>
            <w:noWrap w:val="0"/>
            <w:vAlign w:val="top"/>
          </w:tcPr>
          <w:p w14:paraId="7D506D06">
            <w:pPr>
              <w:keepNext w:val="0"/>
              <w:keepLines w:val="0"/>
              <w:suppressLineNumbers w:val="0"/>
              <w:spacing w:before="0" w:beforeAutospacing="0" w:after="0" w:afterAutospacing="0" w:line="360" w:lineRule="exact"/>
              <w:ind w:left="0" w:right="0"/>
              <w:rPr>
                <w:rFonts w:hint="default"/>
                <w:color w:val="auto"/>
                <w:highlight w:val="none"/>
              </w:rPr>
            </w:pPr>
            <w:r>
              <w:rPr>
                <w:rFonts w:hint="eastAsia" w:ascii="宋体" w:hAnsi="宋体"/>
                <w:color w:val="auto"/>
                <w:highlight w:val="none"/>
              </w:rPr>
              <w:t>复核意见：</w:t>
            </w:r>
          </w:p>
          <w:p w14:paraId="5B0B4A48">
            <w:pPr>
              <w:keepNext w:val="0"/>
              <w:keepLines w:val="0"/>
              <w:suppressLineNumbers w:val="0"/>
              <w:spacing w:before="0" w:beforeAutospacing="0" w:after="0" w:afterAutospacing="0" w:line="360" w:lineRule="exact"/>
              <w:ind w:left="0" w:right="0" w:firstLine="435"/>
              <w:rPr>
                <w:rFonts w:hint="default"/>
                <w:color w:val="auto"/>
                <w:highlight w:val="none"/>
              </w:rPr>
            </w:pPr>
            <w:r>
              <w:rPr>
                <w:rFonts w:hint="eastAsia" w:ascii="宋体" w:hAnsi="宋体"/>
                <w:color w:val="auto"/>
                <w:highlight w:val="none"/>
              </w:rPr>
              <w:t>根据施工合同条款第</w:t>
            </w:r>
            <w:r>
              <w:rPr>
                <w:rFonts w:hint="default"/>
                <w:color w:val="auto"/>
                <w:highlight w:val="none"/>
                <w:u w:val="single"/>
              </w:rPr>
              <w:t xml:space="preserve">     </w:t>
            </w:r>
            <w:r>
              <w:rPr>
                <w:rFonts w:hint="eastAsia" w:ascii="宋体" w:hAnsi="宋体"/>
                <w:color w:val="auto"/>
                <w:highlight w:val="none"/>
              </w:rPr>
              <w:t>条的约定</w:t>
            </w:r>
            <w:r>
              <w:rPr>
                <w:rFonts w:hint="eastAsia" w:ascii="宋体" w:hAnsi="宋体"/>
                <w:color w:val="auto"/>
                <w:highlight w:val="none"/>
                <w:lang w:eastAsia="zh-CN"/>
              </w:rPr>
              <w:t>，</w:t>
            </w:r>
            <w:r>
              <w:rPr>
                <w:rFonts w:hint="eastAsia" w:ascii="宋体" w:hAnsi="宋体"/>
                <w:color w:val="auto"/>
                <w:highlight w:val="none"/>
              </w:rPr>
              <w:t>你方提出的索赔费用申请经复核：</w:t>
            </w:r>
          </w:p>
          <w:p w14:paraId="14A4B6D7">
            <w:pPr>
              <w:keepNext w:val="0"/>
              <w:keepLines w:val="0"/>
              <w:suppressLineNumbers w:val="0"/>
              <w:spacing w:before="0" w:beforeAutospacing="0" w:after="0" w:afterAutospacing="0" w:line="360" w:lineRule="exact"/>
              <w:ind w:left="0" w:right="0" w:firstLine="435"/>
              <w:rPr>
                <w:rFonts w:hint="default"/>
                <w:color w:val="auto"/>
                <w:highlight w:val="none"/>
              </w:rPr>
            </w:pPr>
            <w:r>
              <w:rPr>
                <w:rFonts w:hint="eastAsia" w:ascii="宋体" w:hAnsi="宋体"/>
                <w:color w:val="auto"/>
                <w:highlight w:val="none"/>
              </w:rPr>
              <w:t>□不同意此项索赔</w:t>
            </w:r>
            <w:r>
              <w:rPr>
                <w:rFonts w:hint="eastAsia" w:ascii="宋体" w:hAnsi="宋体"/>
                <w:color w:val="auto"/>
                <w:highlight w:val="none"/>
                <w:lang w:eastAsia="zh-CN"/>
              </w:rPr>
              <w:t>，</w:t>
            </w:r>
            <w:r>
              <w:rPr>
                <w:rFonts w:hint="eastAsia" w:ascii="宋体" w:hAnsi="宋体"/>
                <w:color w:val="auto"/>
                <w:highlight w:val="none"/>
              </w:rPr>
              <w:t>具体意见见附件。</w:t>
            </w:r>
          </w:p>
          <w:p w14:paraId="1B7D49BD">
            <w:pPr>
              <w:keepNext w:val="0"/>
              <w:keepLines w:val="0"/>
              <w:suppressLineNumbers w:val="0"/>
              <w:spacing w:before="0" w:beforeAutospacing="0" w:after="0" w:afterAutospacing="0" w:line="360" w:lineRule="exact"/>
              <w:ind w:left="0" w:right="0" w:firstLine="435"/>
              <w:rPr>
                <w:rFonts w:hint="default"/>
                <w:color w:val="auto"/>
                <w:highlight w:val="none"/>
              </w:rPr>
            </w:pPr>
            <w:r>
              <w:rPr>
                <w:rFonts w:hint="eastAsia" w:ascii="宋体" w:hAnsi="宋体"/>
                <w:color w:val="auto"/>
                <w:highlight w:val="none"/>
              </w:rPr>
              <w:t>□同意此项索赔</w:t>
            </w:r>
            <w:r>
              <w:rPr>
                <w:rFonts w:hint="eastAsia" w:ascii="宋体" w:hAnsi="宋体"/>
                <w:color w:val="auto"/>
                <w:highlight w:val="none"/>
                <w:lang w:eastAsia="zh-CN"/>
              </w:rPr>
              <w:t>，</w:t>
            </w:r>
            <w:r>
              <w:rPr>
                <w:rFonts w:hint="eastAsia" w:ascii="宋体" w:hAnsi="宋体"/>
                <w:color w:val="auto"/>
                <w:highlight w:val="none"/>
              </w:rPr>
              <w:t>索赔金额的计算</w:t>
            </w:r>
            <w:r>
              <w:rPr>
                <w:rFonts w:hint="eastAsia" w:ascii="宋体" w:hAnsi="宋体"/>
                <w:color w:val="auto"/>
                <w:highlight w:val="none"/>
                <w:lang w:eastAsia="zh-CN"/>
              </w:rPr>
              <w:t>，</w:t>
            </w:r>
            <w:r>
              <w:rPr>
                <w:rFonts w:hint="eastAsia" w:ascii="宋体" w:hAnsi="宋体"/>
                <w:color w:val="auto"/>
                <w:highlight w:val="none"/>
              </w:rPr>
              <w:t>由造价工程师复核。</w:t>
            </w:r>
          </w:p>
          <w:p w14:paraId="2C21AF4D">
            <w:pPr>
              <w:keepNext w:val="0"/>
              <w:keepLines w:val="0"/>
              <w:suppressLineNumbers w:val="0"/>
              <w:spacing w:before="0" w:beforeAutospacing="0" w:after="0" w:afterAutospacing="0" w:line="360" w:lineRule="exact"/>
              <w:ind w:left="0" w:right="0" w:firstLine="435"/>
              <w:rPr>
                <w:rFonts w:hint="default"/>
                <w:color w:val="auto"/>
                <w:highlight w:val="none"/>
              </w:rPr>
            </w:pPr>
          </w:p>
          <w:p w14:paraId="67214809">
            <w:pPr>
              <w:keepNext w:val="0"/>
              <w:keepLines w:val="0"/>
              <w:suppressLineNumbers w:val="0"/>
              <w:spacing w:before="0" w:beforeAutospacing="0" w:after="0" w:afterAutospacing="0" w:line="360" w:lineRule="exact"/>
              <w:ind w:left="0" w:right="0" w:firstLine="435"/>
              <w:rPr>
                <w:rFonts w:hint="default"/>
                <w:color w:val="auto"/>
                <w:highlight w:val="none"/>
              </w:rPr>
            </w:pPr>
          </w:p>
          <w:p w14:paraId="01973BE4">
            <w:pPr>
              <w:keepNext w:val="0"/>
              <w:keepLines w:val="0"/>
              <w:suppressLineNumbers w:val="0"/>
              <w:wordWrap w:val="0"/>
              <w:spacing w:before="0" w:beforeAutospacing="0" w:after="0" w:afterAutospacing="0" w:line="360" w:lineRule="exact"/>
              <w:ind w:left="0" w:right="0"/>
              <w:jc w:val="right"/>
              <w:rPr>
                <w:rFonts w:hint="default"/>
                <w:color w:val="auto"/>
                <w:highlight w:val="none"/>
                <w:u w:val="single"/>
              </w:rPr>
            </w:pPr>
            <w:r>
              <w:rPr>
                <w:rFonts w:hint="eastAsia" w:ascii="宋体" w:hAnsi="宋体"/>
                <w:color w:val="auto"/>
                <w:highlight w:val="none"/>
              </w:rPr>
              <w:t>监理工程师</w:t>
            </w:r>
            <w:r>
              <w:rPr>
                <w:rFonts w:hint="default"/>
                <w:color w:val="auto"/>
                <w:highlight w:val="none"/>
              </w:rPr>
              <w:t xml:space="preserve"> </w:t>
            </w:r>
            <w:r>
              <w:rPr>
                <w:rFonts w:hint="default"/>
                <w:color w:val="auto"/>
                <w:highlight w:val="none"/>
                <w:u w:val="single"/>
              </w:rPr>
              <w:t xml:space="preserve">           </w:t>
            </w:r>
          </w:p>
          <w:p w14:paraId="21E270DA">
            <w:pPr>
              <w:keepNext w:val="0"/>
              <w:keepLines w:val="0"/>
              <w:suppressLineNumbers w:val="0"/>
              <w:wordWrap w:val="0"/>
              <w:spacing w:before="0" w:beforeAutospacing="0" w:after="0" w:afterAutospacing="0" w:line="360" w:lineRule="exact"/>
              <w:ind w:left="0" w:right="0"/>
              <w:jc w:val="right"/>
              <w:rPr>
                <w:rFonts w:hint="default"/>
                <w:color w:val="auto"/>
                <w:highlight w:val="none"/>
                <w:u w:val="single"/>
              </w:rPr>
            </w:pP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rPr>
              <w:t xml:space="preserve"> </w:t>
            </w:r>
            <w:r>
              <w:rPr>
                <w:rFonts w:hint="default"/>
                <w:color w:val="auto"/>
                <w:highlight w:val="none"/>
                <w:u w:val="single"/>
              </w:rPr>
              <w:t xml:space="preserve">           </w:t>
            </w:r>
          </w:p>
        </w:tc>
        <w:tc>
          <w:tcPr>
            <w:tcW w:w="4552" w:type="dxa"/>
            <w:tcBorders>
              <w:top w:val="single" w:color="auto" w:sz="4" w:space="0"/>
              <w:left w:val="single" w:color="auto" w:sz="4" w:space="0"/>
              <w:bottom w:val="single" w:color="auto" w:sz="4" w:space="0"/>
              <w:right w:val="single" w:color="auto" w:sz="4" w:space="0"/>
            </w:tcBorders>
            <w:noWrap w:val="0"/>
            <w:vAlign w:val="top"/>
          </w:tcPr>
          <w:p w14:paraId="554DE6B1">
            <w:pPr>
              <w:keepNext w:val="0"/>
              <w:keepLines w:val="0"/>
              <w:suppressLineNumbers w:val="0"/>
              <w:spacing w:before="0" w:beforeAutospacing="0" w:after="0" w:afterAutospacing="0" w:line="360" w:lineRule="exact"/>
              <w:ind w:left="0" w:right="0"/>
              <w:rPr>
                <w:rFonts w:hint="default"/>
                <w:color w:val="auto"/>
                <w:highlight w:val="none"/>
              </w:rPr>
            </w:pPr>
            <w:r>
              <w:rPr>
                <w:rFonts w:hint="eastAsia" w:ascii="宋体" w:hAnsi="宋体"/>
                <w:color w:val="auto"/>
                <w:highlight w:val="none"/>
              </w:rPr>
              <w:t>复核意见：</w:t>
            </w:r>
          </w:p>
          <w:p w14:paraId="4484E5FB">
            <w:pPr>
              <w:keepNext w:val="0"/>
              <w:keepLines w:val="0"/>
              <w:suppressLineNumbers w:val="0"/>
              <w:spacing w:before="0" w:beforeAutospacing="0" w:after="0" w:afterAutospacing="0" w:line="360" w:lineRule="exact"/>
              <w:ind w:left="0" w:right="0" w:firstLine="435"/>
              <w:rPr>
                <w:rFonts w:hint="default"/>
                <w:color w:val="auto"/>
                <w:highlight w:val="none"/>
              </w:rPr>
            </w:pPr>
            <w:r>
              <w:rPr>
                <w:rFonts w:hint="eastAsia" w:ascii="宋体" w:hAnsi="宋体"/>
                <w:color w:val="auto"/>
                <w:highlight w:val="none"/>
              </w:rPr>
              <w:t>根据施工合同条款第</w:t>
            </w:r>
            <w:r>
              <w:rPr>
                <w:rFonts w:hint="default"/>
                <w:color w:val="auto"/>
                <w:highlight w:val="none"/>
                <w:u w:val="single"/>
              </w:rPr>
              <w:t xml:space="preserve">     </w:t>
            </w:r>
            <w:r>
              <w:rPr>
                <w:rFonts w:hint="eastAsia" w:ascii="宋体" w:hAnsi="宋体"/>
                <w:color w:val="auto"/>
                <w:highlight w:val="none"/>
              </w:rPr>
              <w:t>条的约定</w:t>
            </w:r>
            <w:r>
              <w:rPr>
                <w:rFonts w:hint="eastAsia" w:ascii="宋体" w:hAnsi="宋体"/>
                <w:color w:val="auto"/>
                <w:highlight w:val="none"/>
                <w:lang w:eastAsia="zh-CN"/>
              </w:rPr>
              <w:t>，</w:t>
            </w:r>
            <w:r>
              <w:rPr>
                <w:rFonts w:hint="eastAsia" w:ascii="宋体" w:hAnsi="宋体"/>
                <w:color w:val="auto"/>
                <w:highlight w:val="none"/>
              </w:rPr>
              <w:t>你方提出的索赔费用申请经复核</w:t>
            </w:r>
            <w:r>
              <w:rPr>
                <w:rFonts w:hint="eastAsia" w:ascii="宋体" w:hAnsi="宋体"/>
                <w:color w:val="auto"/>
                <w:highlight w:val="none"/>
                <w:lang w:eastAsia="zh-CN"/>
              </w:rPr>
              <w:t>，</w:t>
            </w:r>
            <w:r>
              <w:rPr>
                <w:rFonts w:hint="eastAsia" w:ascii="宋体" w:hAnsi="宋体"/>
                <w:color w:val="auto"/>
                <w:highlight w:val="none"/>
              </w:rPr>
              <w:t>索赔</w:t>
            </w:r>
            <w:r>
              <w:rPr>
                <w:rFonts w:hint="eastAsia" w:ascii="宋体" w:hAnsi="宋体"/>
                <w:color w:val="auto"/>
                <w:highlight w:val="none"/>
                <w:lang w:eastAsia="zh-CN"/>
              </w:rPr>
              <w:t>不含税</w:t>
            </w:r>
            <w:r>
              <w:rPr>
                <w:rFonts w:hint="eastAsia" w:ascii="宋体" w:hAnsi="宋体"/>
                <w:color w:val="auto"/>
                <w:highlight w:val="none"/>
              </w:rPr>
              <w:t>金额为</w:t>
            </w:r>
          </w:p>
          <w:p w14:paraId="6FFC2E6B">
            <w:pPr>
              <w:keepNext w:val="0"/>
              <w:keepLines w:val="0"/>
              <w:suppressLineNumbers w:val="0"/>
              <w:spacing w:before="0" w:beforeAutospacing="0" w:after="0" w:afterAutospacing="0" w:line="360" w:lineRule="exact"/>
              <w:ind w:left="0" w:right="0"/>
              <w:rPr>
                <w:rFonts w:hint="default"/>
                <w:color w:val="auto"/>
                <w:highlight w:val="none"/>
                <w:u w:val="single"/>
              </w:rPr>
            </w:pPr>
            <w:r>
              <w:rPr>
                <w:rFonts w:hint="eastAsia" w:ascii="宋体" w:hAnsi="宋体"/>
                <w:color w:val="auto"/>
                <w:highlight w:val="none"/>
              </w:rPr>
              <w:t>（大写）</w:t>
            </w:r>
            <w:r>
              <w:rPr>
                <w:rFonts w:hint="default"/>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lang w:eastAsia="zh-CN"/>
              </w:rPr>
              <w:t>，</w:t>
            </w:r>
            <w:r>
              <w:rPr>
                <w:rFonts w:hint="eastAsia" w:ascii="宋体" w:hAnsi="宋体"/>
                <w:color w:val="auto"/>
                <w:highlight w:val="none"/>
              </w:rPr>
              <w:t>（小写）</w:t>
            </w:r>
            <w:r>
              <w:rPr>
                <w:rFonts w:hint="default"/>
                <w:color w:val="auto"/>
                <w:highlight w:val="none"/>
                <w:u w:val="single"/>
              </w:rPr>
              <w:t xml:space="preserve">            </w:t>
            </w:r>
            <w:r>
              <w:rPr>
                <w:rFonts w:hint="eastAsia" w:ascii="宋体" w:hAnsi="宋体"/>
                <w:color w:val="auto"/>
                <w:highlight w:val="none"/>
              </w:rPr>
              <w:t>元。</w:t>
            </w:r>
          </w:p>
          <w:p w14:paraId="5F40329F">
            <w:pPr>
              <w:keepNext w:val="0"/>
              <w:keepLines w:val="0"/>
              <w:suppressLineNumbers w:val="0"/>
              <w:spacing w:before="0" w:beforeAutospacing="0" w:after="0" w:afterAutospacing="0" w:line="360" w:lineRule="exact"/>
              <w:ind w:left="0" w:right="0" w:firstLine="435"/>
              <w:jc w:val="right"/>
              <w:rPr>
                <w:rFonts w:hint="default"/>
                <w:color w:val="auto"/>
                <w:highlight w:val="none"/>
              </w:rPr>
            </w:pPr>
          </w:p>
          <w:p w14:paraId="1BF3DE42">
            <w:pPr>
              <w:keepNext w:val="0"/>
              <w:keepLines w:val="0"/>
              <w:suppressLineNumbers w:val="0"/>
              <w:spacing w:before="0" w:beforeAutospacing="0" w:after="0" w:afterAutospacing="0" w:line="360" w:lineRule="exact"/>
              <w:ind w:left="0" w:right="0" w:firstLine="435"/>
              <w:jc w:val="center"/>
              <w:rPr>
                <w:rFonts w:hint="default"/>
                <w:color w:val="auto"/>
                <w:highlight w:val="none"/>
              </w:rPr>
            </w:pPr>
            <w:r>
              <w:rPr>
                <w:rFonts w:hint="default"/>
                <w:color w:val="auto"/>
                <w:highlight w:val="none"/>
              </w:rPr>
              <w:t xml:space="preserve">                                 </w:t>
            </w:r>
          </w:p>
          <w:p w14:paraId="7616C36C">
            <w:pPr>
              <w:keepNext w:val="0"/>
              <w:keepLines w:val="0"/>
              <w:suppressLineNumbers w:val="0"/>
              <w:spacing w:before="0" w:beforeAutospacing="0" w:after="0" w:afterAutospacing="0" w:line="360" w:lineRule="exact"/>
              <w:ind w:left="0" w:right="0" w:firstLine="435"/>
              <w:jc w:val="center"/>
              <w:rPr>
                <w:rFonts w:hint="default"/>
                <w:color w:val="auto"/>
                <w:highlight w:val="none"/>
              </w:rPr>
            </w:pPr>
          </w:p>
          <w:p w14:paraId="7F520BFF">
            <w:pPr>
              <w:keepNext w:val="0"/>
              <w:keepLines w:val="0"/>
              <w:suppressLineNumbers w:val="0"/>
              <w:spacing w:before="0" w:beforeAutospacing="0" w:after="0" w:afterAutospacing="0" w:line="360" w:lineRule="exact"/>
              <w:ind w:left="0" w:right="0" w:firstLine="435"/>
              <w:jc w:val="center"/>
              <w:rPr>
                <w:rFonts w:hint="default"/>
                <w:color w:val="auto"/>
                <w:highlight w:val="none"/>
              </w:rPr>
            </w:pPr>
          </w:p>
          <w:p w14:paraId="6107F7B7">
            <w:pPr>
              <w:keepNext w:val="0"/>
              <w:keepLines w:val="0"/>
              <w:suppressLineNumbers w:val="0"/>
              <w:spacing w:before="0" w:beforeAutospacing="0" w:after="0" w:afterAutospacing="0" w:line="360" w:lineRule="exact"/>
              <w:ind w:left="0" w:right="0" w:firstLine="435"/>
              <w:jc w:val="center"/>
              <w:rPr>
                <w:rFonts w:hint="default"/>
                <w:color w:val="auto"/>
                <w:highlight w:val="none"/>
              </w:rPr>
            </w:pPr>
            <w:r>
              <w:rPr>
                <w:rFonts w:hint="eastAsia" w:ascii="宋体" w:hAnsi="宋体"/>
                <w:color w:val="auto"/>
                <w:highlight w:val="none"/>
              </w:rPr>
              <w:t>造价工程师</w:t>
            </w:r>
            <w:r>
              <w:rPr>
                <w:rFonts w:hint="default"/>
                <w:color w:val="auto"/>
                <w:highlight w:val="none"/>
                <w:u w:val="single"/>
              </w:rPr>
              <w:t xml:space="preserve">           </w:t>
            </w:r>
            <w:r>
              <w:rPr>
                <w:rFonts w:hint="default"/>
                <w:color w:val="auto"/>
                <w:highlight w:val="none"/>
              </w:rPr>
              <w:t xml:space="preserve">                               </w:t>
            </w:r>
          </w:p>
          <w:p w14:paraId="21E8A8A9">
            <w:pPr>
              <w:keepNext w:val="0"/>
              <w:keepLines w:val="0"/>
              <w:suppressLineNumbers w:val="0"/>
              <w:spacing w:before="0" w:beforeAutospacing="0" w:after="0" w:afterAutospacing="0" w:line="360" w:lineRule="exact"/>
              <w:ind w:left="0" w:right="0" w:firstLine="435"/>
              <w:jc w:val="center"/>
              <w:rPr>
                <w:rFonts w:hint="default"/>
                <w:color w:val="auto"/>
                <w:highlight w:val="none"/>
                <w:u w:val="single"/>
              </w:rPr>
            </w:pP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u w:val="single"/>
              </w:rPr>
              <w:t xml:space="preserve">            </w:t>
            </w:r>
          </w:p>
        </w:tc>
      </w:tr>
      <w:tr w14:paraId="783B1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1"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2301F4F0">
            <w:pPr>
              <w:keepNext w:val="0"/>
              <w:keepLines w:val="0"/>
              <w:suppressLineNumbers w:val="0"/>
              <w:spacing w:before="0" w:beforeAutospacing="0" w:after="0" w:afterAutospacing="0" w:line="360" w:lineRule="exact"/>
              <w:ind w:left="0" w:right="0"/>
              <w:rPr>
                <w:rFonts w:hint="default"/>
                <w:color w:val="auto"/>
                <w:highlight w:val="none"/>
              </w:rPr>
            </w:pPr>
            <w:r>
              <w:rPr>
                <w:rFonts w:hint="eastAsia" w:ascii="宋体" w:hAnsi="宋体"/>
                <w:color w:val="auto"/>
                <w:highlight w:val="none"/>
              </w:rPr>
              <w:t>审核意见：</w:t>
            </w:r>
          </w:p>
          <w:p w14:paraId="3D4B3A28">
            <w:pPr>
              <w:keepNext w:val="0"/>
              <w:keepLines w:val="0"/>
              <w:suppressLineNumbers w:val="0"/>
              <w:spacing w:before="0" w:beforeAutospacing="0" w:after="0" w:afterAutospacing="0" w:line="340" w:lineRule="exact"/>
              <w:ind w:left="0" w:right="0" w:firstLine="435"/>
              <w:rPr>
                <w:rFonts w:hint="default"/>
                <w:color w:val="auto"/>
                <w:highlight w:val="none"/>
              </w:rPr>
            </w:pPr>
            <w:r>
              <w:rPr>
                <w:rFonts w:hint="eastAsia" w:ascii="宋体" w:hAnsi="宋体"/>
                <w:color w:val="auto"/>
                <w:highlight w:val="none"/>
              </w:rPr>
              <w:t>□不同意此项索赔。</w:t>
            </w:r>
          </w:p>
          <w:p w14:paraId="44D99296">
            <w:pPr>
              <w:keepNext w:val="0"/>
              <w:keepLines w:val="0"/>
              <w:suppressLineNumbers w:val="0"/>
              <w:spacing w:before="0" w:beforeAutospacing="0" w:after="0" w:afterAutospacing="0" w:line="340" w:lineRule="exact"/>
              <w:ind w:left="0" w:right="0" w:firstLine="420" w:firstLineChars="200"/>
              <w:rPr>
                <w:rFonts w:hint="default"/>
                <w:color w:val="auto"/>
                <w:highlight w:val="none"/>
              </w:rPr>
            </w:pPr>
            <w:r>
              <w:rPr>
                <w:rFonts w:hint="eastAsia" w:ascii="宋体" w:hAnsi="宋体"/>
                <w:color w:val="auto"/>
                <w:highlight w:val="none"/>
              </w:rPr>
              <w:t>□同意此项索赔</w:t>
            </w:r>
            <w:r>
              <w:rPr>
                <w:rFonts w:hint="eastAsia" w:ascii="宋体" w:hAnsi="宋体"/>
                <w:color w:val="auto"/>
                <w:highlight w:val="none"/>
                <w:lang w:eastAsia="zh-CN"/>
              </w:rPr>
              <w:t>，</w:t>
            </w:r>
            <w:r>
              <w:rPr>
                <w:rFonts w:hint="eastAsia" w:ascii="宋体" w:hAnsi="宋体"/>
                <w:color w:val="auto"/>
                <w:highlight w:val="none"/>
              </w:rPr>
              <w:t>与本期进度款同期支付。</w:t>
            </w:r>
          </w:p>
          <w:p w14:paraId="5FF6CB96">
            <w:pPr>
              <w:keepNext w:val="0"/>
              <w:keepLines w:val="0"/>
              <w:suppressLineNumbers w:val="0"/>
              <w:spacing w:before="0" w:beforeAutospacing="0" w:after="0" w:afterAutospacing="0" w:line="340" w:lineRule="exact"/>
              <w:ind w:left="0" w:right="0" w:firstLine="0" w:firstLineChars="0"/>
              <w:jc w:val="both"/>
              <w:rPr>
                <w:rFonts w:hint="default"/>
                <w:color w:val="auto"/>
                <w:highlight w:val="none"/>
              </w:rPr>
            </w:pPr>
          </w:p>
          <w:p w14:paraId="6A93578C">
            <w:pPr>
              <w:keepNext w:val="0"/>
              <w:keepLines w:val="0"/>
              <w:suppressLineNumbers w:val="0"/>
              <w:spacing w:before="0" w:beforeAutospacing="0" w:after="0" w:afterAutospacing="0" w:line="340" w:lineRule="exact"/>
              <w:ind w:left="0" w:right="0" w:firstLine="420" w:firstLineChars="200"/>
              <w:jc w:val="center"/>
              <w:rPr>
                <w:rFonts w:hint="default"/>
                <w:color w:val="auto"/>
                <w:highlight w:val="none"/>
              </w:rPr>
            </w:pPr>
          </w:p>
          <w:p w14:paraId="6FE527F4">
            <w:pPr>
              <w:keepNext w:val="0"/>
              <w:keepLines w:val="0"/>
              <w:suppressLineNumbers w:val="0"/>
              <w:spacing w:before="0" w:beforeAutospacing="0" w:after="0" w:afterLines="50" w:afterAutospacing="0" w:line="340" w:lineRule="exact"/>
              <w:ind w:left="0" w:right="0" w:firstLine="420" w:firstLineChars="200"/>
              <w:jc w:val="center"/>
              <w:rPr>
                <w:rFonts w:hint="default"/>
                <w:color w:val="auto"/>
                <w:highlight w:val="none"/>
                <w:u w:val="single"/>
              </w:rPr>
            </w:pPr>
            <w:r>
              <w:rPr>
                <w:rFonts w:hint="eastAsia" w:ascii="宋体" w:hAnsi="宋体"/>
                <w:color w:val="auto"/>
                <w:highlight w:val="none"/>
              </w:rPr>
              <w:t xml:space="preserve">发包人（章） </w:t>
            </w:r>
            <w:r>
              <w:rPr>
                <w:rFonts w:hint="default"/>
                <w:color w:val="auto"/>
                <w:highlight w:val="none"/>
              </w:rPr>
              <w:t xml:space="preserve">                                                                                                     </w:t>
            </w:r>
            <w:r>
              <w:rPr>
                <w:rFonts w:hint="eastAsia"/>
                <w:color w:val="auto"/>
                <w:highlight w:val="none"/>
                <w:lang w:val="en-US" w:eastAsia="zh-CN"/>
              </w:rPr>
              <w:t xml:space="preserve"> </w:t>
            </w:r>
            <w:r>
              <w:rPr>
                <w:rFonts w:hint="eastAsia" w:ascii="宋体" w:hAnsi="宋体"/>
                <w:color w:val="auto"/>
                <w:highlight w:val="none"/>
              </w:rPr>
              <w:t>发包人代表</w:t>
            </w:r>
            <w:r>
              <w:rPr>
                <w:rFonts w:hint="default"/>
                <w:color w:val="auto"/>
                <w:highlight w:val="none"/>
                <w:u w:val="single"/>
              </w:rPr>
              <w:t xml:space="preserve">             </w:t>
            </w:r>
            <w:r>
              <w:rPr>
                <w:rFonts w:hint="default"/>
                <w:color w:val="auto"/>
                <w:highlight w:val="none"/>
              </w:rPr>
              <w:t xml:space="preserve">                                                                                            </w:t>
            </w: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u w:val="single"/>
              </w:rPr>
              <w:t xml:space="preserve">             </w:t>
            </w:r>
          </w:p>
        </w:tc>
      </w:tr>
    </w:tbl>
    <w:p w14:paraId="1FA67F21">
      <w:pPr>
        <w:ind w:firstLine="360" w:firstLineChars="200"/>
        <w:rPr>
          <w:color w:val="auto"/>
          <w:sz w:val="18"/>
          <w:szCs w:val="18"/>
          <w:highlight w:val="none"/>
        </w:rPr>
      </w:pPr>
      <w:r>
        <w:rPr>
          <w:rFonts w:hint="eastAsia" w:ascii="宋体" w:hAnsi="宋体"/>
          <w:color w:val="auto"/>
          <w:sz w:val="18"/>
          <w:szCs w:val="18"/>
          <w:highlight w:val="none"/>
        </w:rPr>
        <w:t>注：</w:t>
      </w:r>
      <w:r>
        <w:rPr>
          <w:rFonts w:hint="eastAsia"/>
          <w:color w:val="auto"/>
          <w:sz w:val="18"/>
          <w:szCs w:val="18"/>
          <w:highlight w:val="none"/>
        </w:rPr>
        <w:t>1</w:t>
      </w:r>
      <w:r>
        <w:rPr>
          <w:rFonts w:hint="eastAsia"/>
          <w:color w:val="auto"/>
          <w:sz w:val="18"/>
          <w:szCs w:val="18"/>
          <w:highlight w:val="none"/>
          <w:lang w:val="en-US" w:eastAsia="zh-CN"/>
        </w:rPr>
        <w:t>.</w:t>
      </w:r>
      <w:r>
        <w:rPr>
          <w:rFonts w:hint="eastAsia" w:ascii="宋体" w:hAnsi="宋体"/>
          <w:color w:val="auto"/>
          <w:sz w:val="18"/>
          <w:szCs w:val="18"/>
          <w:highlight w:val="none"/>
        </w:rPr>
        <w:t xml:space="preserve">在选择栏中的“□”内作标识“√”。 </w:t>
      </w:r>
    </w:p>
    <w:p w14:paraId="51C90EB2">
      <w:pPr>
        <w:numPr>
          <w:ilvl w:val="0"/>
          <w:numId w:val="0"/>
        </w:numPr>
        <w:ind w:left="720"/>
        <w:rPr>
          <w:rFonts w:hint="eastAsia" w:ascii="宋体" w:hAnsi="宋体"/>
          <w:color w:val="auto"/>
          <w:sz w:val="18"/>
          <w:szCs w:val="18"/>
          <w:highlight w:val="none"/>
        </w:rPr>
      </w:pPr>
      <w:r>
        <w:rPr>
          <w:rFonts w:hint="eastAsia" w:ascii="宋体" w:hAnsi="宋体"/>
          <w:color w:val="auto"/>
          <w:sz w:val="18"/>
          <w:szCs w:val="18"/>
          <w:highlight w:val="none"/>
          <w:lang w:val="en-US" w:eastAsia="zh-CN"/>
        </w:rPr>
        <w:t>2.</w:t>
      </w:r>
      <w:r>
        <w:rPr>
          <w:rFonts w:hint="eastAsia" w:ascii="宋体" w:hAnsi="宋体"/>
          <w:color w:val="auto"/>
          <w:sz w:val="18"/>
          <w:szCs w:val="18"/>
          <w:highlight w:val="none"/>
        </w:rPr>
        <w:t>本表一式四份</w:t>
      </w:r>
      <w:r>
        <w:rPr>
          <w:rFonts w:hint="eastAsia" w:ascii="宋体" w:hAnsi="宋体"/>
          <w:color w:val="auto"/>
          <w:sz w:val="18"/>
          <w:szCs w:val="18"/>
          <w:highlight w:val="none"/>
          <w:lang w:eastAsia="zh-CN"/>
        </w:rPr>
        <w:t>，</w:t>
      </w:r>
      <w:r>
        <w:rPr>
          <w:rFonts w:hint="eastAsia" w:ascii="宋体" w:hAnsi="宋体"/>
          <w:color w:val="auto"/>
          <w:sz w:val="18"/>
          <w:szCs w:val="18"/>
          <w:highlight w:val="none"/>
        </w:rPr>
        <w:t>由承包人填报</w:t>
      </w:r>
      <w:r>
        <w:rPr>
          <w:rFonts w:hint="eastAsia" w:ascii="宋体" w:hAnsi="宋体"/>
          <w:color w:val="auto"/>
          <w:sz w:val="18"/>
          <w:szCs w:val="18"/>
          <w:highlight w:val="none"/>
          <w:lang w:eastAsia="zh-CN"/>
        </w:rPr>
        <w:t>，</w:t>
      </w:r>
      <w:r>
        <w:rPr>
          <w:rFonts w:hint="eastAsia" w:ascii="宋体" w:hAnsi="宋体"/>
          <w:color w:val="auto"/>
          <w:sz w:val="18"/>
          <w:szCs w:val="18"/>
          <w:highlight w:val="none"/>
        </w:rPr>
        <w:t>发包人、监理人、造价咨询人、承包人各存一份。</w:t>
      </w:r>
    </w:p>
    <w:p w14:paraId="182CBDC1">
      <w:pPr>
        <w:pStyle w:val="25"/>
        <w:ind w:leftChars="0" w:firstLine="0" w:firstLineChars="0"/>
        <w:rPr>
          <w:rFonts w:hint="eastAsia"/>
          <w:color w:val="auto"/>
          <w:highlight w:val="none"/>
        </w:rPr>
        <w:sectPr>
          <w:pgSz w:w="11907" w:h="16840"/>
          <w:pgMar w:top="1440" w:right="1440" w:bottom="1440" w:left="1797" w:header="851" w:footer="851" w:gutter="0"/>
          <w:cols w:space="720" w:num="1"/>
          <w:docGrid w:linePitch="312" w:charSpace="0"/>
        </w:sectPr>
      </w:pPr>
    </w:p>
    <w:p w14:paraId="67E35169">
      <w:pPr>
        <w:wordWrap/>
        <w:spacing w:before="120" w:beforeLines="50" w:after="120" w:afterLines="50" w:line="440" w:lineRule="exact"/>
        <w:jc w:val="left"/>
        <w:outlineLvl w:val="9"/>
        <w:rPr>
          <w:rFonts w:hint="eastAsia" w:ascii="仿宋_GB2312" w:hAnsi="Times New Roman" w:eastAsia="仿宋_GB2312" w:cs="仿宋_GB2312"/>
          <w:b w:val="0"/>
          <w:color w:val="auto"/>
          <w:sz w:val="30"/>
          <w:szCs w:val="30"/>
          <w:highlight w:val="none"/>
          <w:lang w:val="en-US" w:eastAsia="zh-CN"/>
        </w:rPr>
      </w:pPr>
      <w:r>
        <w:rPr>
          <w:rFonts w:hint="eastAsia" w:ascii="仿宋_GB2312" w:hAnsi="Times New Roman" w:eastAsia="仿宋_GB2312" w:cs="仿宋_GB2312"/>
          <w:b w:val="0"/>
          <w:color w:val="auto"/>
          <w:sz w:val="30"/>
          <w:szCs w:val="30"/>
          <w:highlight w:val="none"/>
          <w:lang w:val="en-US" w:eastAsia="zh-CN"/>
        </w:rPr>
        <w:t>附件18：</w:t>
      </w:r>
      <w:r>
        <w:rPr>
          <w:rFonts w:hint="eastAsia" w:ascii="仿宋_GB2312" w:hAnsi="Times New Roman" w:eastAsia="仿宋_GB2312" w:cs="仿宋_GB2312"/>
          <w:b w:val="0"/>
          <w:color w:val="auto"/>
          <w:sz w:val="30"/>
          <w:szCs w:val="30"/>
          <w:highlight w:val="none"/>
          <w:lang w:val="en-US"/>
        </w:rPr>
        <w:t>安全生产费支付申请（核准）表</w:t>
      </w:r>
    </w:p>
    <w:p w14:paraId="74807D65">
      <w:pPr>
        <w:jc w:val="center"/>
        <w:outlineLvl w:val="9"/>
        <w:rPr>
          <w:b/>
          <w:color w:val="auto"/>
          <w:sz w:val="36"/>
          <w:szCs w:val="36"/>
          <w:highlight w:val="none"/>
        </w:rPr>
      </w:pPr>
      <w:r>
        <w:rPr>
          <w:rFonts w:hint="default" w:ascii="宋体" w:hAnsi="宋体"/>
          <w:b/>
          <w:color w:val="auto"/>
          <w:sz w:val="30"/>
          <w:szCs w:val="30"/>
          <w:highlight w:val="none"/>
          <w:lang w:val="en"/>
        </w:rPr>
        <w:t>安全生产费</w:t>
      </w:r>
      <w:r>
        <w:rPr>
          <w:rFonts w:hint="eastAsia" w:ascii="宋体" w:hAnsi="宋体"/>
          <w:b/>
          <w:color w:val="auto"/>
          <w:sz w:val="30"/>
          <w:szCs w:val="30"/>
          <w:highlight w:val="none"/>
        </w:rPr>
        <w:t>支付申请（核准）表</w:t>
      </w:r>
    </w:p>
    <w:p w14:paraId="1134B59B">
      <w:pPr>
        <w:spacing w:line="360" w:lineRule="auto"/>
        <w:ind w:firstLine="214" w:firstLineChars="100"/>
        <w:rPr>
          <w:color w:val="auto"/>
          <w:sz w:val="21"/>
          <w:szCs w:val="21"/>
          <w:highlight w:val="none"/>
        </w:rPr>
      </w:pPr>
      <w:r>
        <w:rPr>
          <w:rFonts w:hint="eastAsia" w:ascii="宋体" w:hAnsi="宋体"/>
          <w:color w:val="auto"/>
          <w:sz w:val="21"/>
          <w:szCs w:val="21"/>
          <w:highlight w:val="none"/>
        </w:rPr>
        <w:t xml:space="preserve">工程名称：                                   </w:t>
      </w:r>
      <w:r>
        <w:rPr>
          <w:rFonts w:hint="eastAsia" w:ascii="宋体" w:hAnsi="宋体"/>
          <w:color w:val="auto"/>
          <w:sz w:val="21"/>
          <w:szCs w:val="21"/>
          <w:highlight w:val="none"/>
          <w:lang w:val="en-US" w:eastAsia="zh-CN"/>
        </w:rPr>
        <w:t xml:space="preserve">      </w:t>
      </w:r>
      <w:r>
        <w:rPr>
          <w:rFonts w:hint="eastAsia" w:ascii="宋体" w:hAnsi="宋体"/>
          <w:color w:val="auto"/>
          <w:sz w:val="21"/>
          <w:szCs w:val="21"/>
          <w:highlight w:val="none"/>
        </w:rPr>
        <w:t xml:space="preserve">          编号：</w:t>
      </w:r>
    </w:p>
    <w:tbl>
      <w:tblPr>
        <w:tblStyle w:val="2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0"/>
        <w:gridCol w:w="4552"/>
      </w:tblGrid>
      <w:tr w14:paraId="395D3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3EBDD699">
            <w:pPr>
              <w:keepNext w:val="0"/>
              <w:keepLines w:val="0"/>
              <w:suppressLineNumbers w:val="0"/>
              <w:spacing w:before="0" w:beforeAutospacing="0" w:after="0" w:afterAutospacing="0" w:line="480" w:lineRule="exact"/>
              <w:ind w:left="534" w:leftChars="149" w:right="0" w:hanging="216" w:hangingChars="101"/>
              <w:rPr>
                <w:rFonts w:hint="default"/>
                <w:color w:val="auto"/>
                <w:highlight w:val="none"/>
                <w:u w:val="single"/>
              </w:rPr>
            </w:pPr>
            <w:r>
              <w:rPr>
                <w:rFonts w:hint="eastAsia" w:ascii="宋体" w:hAnsi="宋体"/>
                <w:color w:val="auto"/>
                <w:highlight w:val="none"/>
              </w:rPr>
              <w:t>致：</w:t>
            </w:r>
            <w:r>
              <w:rPr>
                <w:rFonts w:hint="default"/>
                <w:color w:val="auto"/>
                <w:highlight w:val="none"/>
                <w:u w:val="single"/>
              </w:rPr>
              <w:t xml:space="preserve">                                   </w:t>
            </w:r>
            <w:r>
              <w:rPr>
                <w:rFonts w:hint="eastAsia" w:ascii="宋体" w:hAnsi="宋体"/>
                <w:color w:val="auto"/>
                <w:highlight w:val="none"/>
                <w:u w:val="single"/>
              </w:rPr>
              <w:t>（发包人全称）</w:t>
            </w:r>
          </w:p>
          <w:p w14:paraId="273ACB71">
            <w:pPr>
              <w:keepNext w:val="0"/>
              <w:keepLines w:val="0"/>
              <w:suppressLineNumbers w:val="0"/>
              <w:spacing w:before="0" w:beforeAutospacing="0" w:after="0" w:afterAutospacing="0" w:line="400" w:lineRule="exact"/>
              <w:ind w:left="-4" w:leftChars="-2" w:right="0" w:firstLine="321" w:firstLineChars="150"/>
              <w:rPr>
                <w:rFonts w:hint="eastAsia" w:eastAsia="宋体"/>
                <w:color w:val="auto"/>
                <w:highlight w:val="none"/>
                <w:lang w:eastAsia="zh-CN"/>
              </w:rPr>
            </w:pPr>
            <w:r>
              <w:rPr>
                <w:rFonts w:hint="eastAsia" w:ascii="宋体" w:hAnsi="宋体"/>
                <w:color w:val="auto"/>
                <w:highlight w:val="none"/>
              </w:rPr>
              <w:t>我方根据施工合同的约定</w:t>
            </w:r>
            <w:r>
              <w:rPr>
                <w:rFonts w:hint="eastAsia" w:ascii="宋体" w:hAnsi="宋体"/>
                <w:color w:val="auto"/>
                <w:highlight w:val="none"/>
                <w:lang w:eastAsia="zh-CN"/>
              </w:rPr>
              <w:t>，</w:t>
            </w:r>
            <w:r>
              <w:rPr>
                <w:rFonts w:hint="eastAsia" w:ascii="宋体" w:hAnsi="宋体"/>
                <w:color w:val="auto"/>
                <w:highlight w:val="none"/>
              </w:rPr>
              <w:t>现申请支付</w:t>
            </w:r>
            <w:r>
              <w:rPr>
                <w:rFonts w:hint="default" w:ascii="宋体" w:hAnsi="宋体"/>
                <w:color w:val="auto"/>
                <w:highlight w:val="none"/>
                <w:lang w:val="en"/>
              </w:rPr>
              <w:t>安全生产费</w:t>
            </w:r>
            <w:r>
              <w:rPr>
                <w:rFonts w:hint="eastAsia" w:ascii="宋体" w:hAnsi="宋体"/>
                <w:color w:val="auto"/>
                <w:highlight w:val="none"/>
              </w:rPr>
              <w:t>为</w:t>
            </w:r>
            <w:r>
              <w:rPr>
                <w:rFonts w:hint="eastAsia"/>
                <w:color w:val="auto"/>
                <w:highlight w:val="none"/>
                <w:lang w:eastAsia="zh-CN"/>
              </w:rPr>
              <w:t>（</w:t>
            </w:r>
            <w:r>
              <w:rPr>
                <w:rFonts w:hint="eastAsia" w:ascii="宋体" w:hAnsi="宋体"/>
                <w:color w:val="auto"/>
                <w:highlight w:val="none"/>
              </w:rPr>
              <w:t>大写</w:t>
            </w:r>
            <w:r>
              <w:rPr>
                <w:rFonts w:hint="eastAsia"/>
                <w:color w:val="auto"/>
                <w:highlight w:val="none"/>
                <w:lang w:eastAsia="zh-CN"/>
              </w:rPr>
              <w:t>）</w:t>
            </w:r>
            <w:r>
              <w:rPr>
                <w:rFonts w:hint="default"/>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lang w:eastAsia="zh-CN"/>
              </w:rPr>
              <w:t>，</w:t>
            </w:r>
            <w:r>
              <w:rPr>
                <w:rFonts w:hint="eastAsia"/>
                <w:color w:val="auto"/>
                <w:highlight w:val="none"/>
                <w:lang w:eastAsia="zh-CN"/>
              </w:rPr>
              <w:t>（</w:t>
            </w:r>
            <w:r>
              <w:rPr>
                <w:rFonts w:hint="eastAsia" w:ascii="宋体" w:hAnsi="宋体"/>
                <w:color w:val="auto"/>
                <w:highlight w:val="none"/>
              </w:rPr>
              <w:t>小写</w:t>
            </w:r>
            <w:r>
              <w:rPr>
                <w:rFonts w:hint="eastAsia"/>
                <w:color w:val="auto"/>
                <w:highlight w:val="none"/>
                <w:lang w:eastAsia="zh-CN"/>
              </w:rPr>
              <w:t>）</w:t>
            </w:r>
          </w:p>
          <w:p w14:paraId="7C320566">
            <w:pPr>
              <w:keepNext w:val="0"/>
              <w:keepLines w:val="0"/>
              <w:suppressLineNumbers w:val="0"/>
              <w:spacing w:before="0" w:beforeAutospacing="0" w:after="0" w:afterAutospacing="0" w:line="400" w:lineRule="exact"/>
              <w:ind w:left="0" w:right="0"/>
              <w:rPr>
                <w:rFonts w:hint="default"/>
                <w:color w:val="auto"/>
                <w:highlight w:val="none"/>
              </w:rPr>
            </w:pPr>
            <w:r>
              <w:rPr>
                <w:rFonts w:hint="default"/>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lang w:eastAsia="zh-CN"/>
              </w:rPr>
              <w:t>，</w:t>
            </w:r>
            <w:r>
              <w:rPr>
                <w:rFonts w:hint="eastAsia" w:ascii="宋体" w:hAnsi="宋体"/>
                <w:color w:val="auto"/>
                <w:highlight w:val="none"/>
              </w:rPr>
              <w:t>请予核准。</w:t>
            </w:r>
          </w:p>
          <w:tbl>
            <w:tblPr>
              <w:tblStyle w:val="27"/>
              <w:tblW w:w="8859"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
              <w:gridCol w:w="3286"/>
              <w:gridCol w:w="1571"/>
              <w:gridCol w:w="1671"/>
              <w:gridCol w:w="1500"/>
            </w:tblGrid>
            <w:tr w14:paraId="0F607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831" w:type="dxa"/>
                  <w:tcBorders>
                    <w:top w:val="single" w:color="auto" w:sz="4" w:space="0"/>
                    <w:left w:val="single" w:color="auto" w:sz="4" w:space="0"/>
                    <w:bottom w:val="single" w:color="auto" w:sz="4" w:space="0"/>
                    <w:right w:val="single" w:color="auto" w:sz="4" w:space="0"/>
                  </w:tcBorders>
                  <w:noWrap w:val="0"/>
                  <w:vAlign w:val="center"/>
                </w:tcPr>
                <w:p w14:paraId="4B9DC288">
                  <w:pPr>
                    <w:keepNext w:val="0"/>
                    <w:keepLines w:val="0"/>
                    <w:suppressLineNumbers w:val="0"/>
                    <w:spacing w:before="0" w:beforeAutospacing="0" w:after="0" w:afterAutospacing="0" w:line="280" w:lineRule="exact"/>
                    <w:ind w:left="0" w:right="0"/>
                    <w:jc w:val="center"/>
                    <w:rPr>
                      <w:rFonts w:hint="default"/>
                      <w:color w:val="auto"/>
                      <w:highlight w:val="none"/>
                    </w:rPr>
                  </w:pPr>
                  <w:r>
                    <w:rPr>
                      <w:rFonts w:hint="eastAsia" w:ascii="宋体" w:hAnsi="宋体"/>
                      <w:color w:val="auto"/>
                      <w:highlight w:val="none"/>
                    </w:rPr>
                    <w:t>序号</w:t>
                  </w:r>
                </w:p>
              </w:tc>
              <w:tc>
                <w:tcPr>
                  <w:tcW w:w="3286" w:type="dxa"/>
                  <w:tcBorders>
                    <w:top w:val="single" w:color="auto" w:sz="4" w:space="0"/>
                    <w:left w:val="single" w:color="auto" w:sz="4" w:space="0"/>
                    <w:bottom w:val="single" w:color="auto" w:sz="4" w:space="0"/>
                    <w:right w:val="single" w:color="auto" w:sz="4" w:space="0"/>
                  </w:tcBorders>
                  <w:noWrap w:val="0"/>
                  <w:vAlign w:val="center"/>
                </w:tcPr>
                <w:p w14:paraId="6A8CC721">
                  <w:pPr>
                    <w:keepNext w:val="0"/>
                    <w:keepLines w:val="0"/>
                    <w:suppressLineNumbers w:val="0"/>
                    <w:spacing w:before="0" w:beforeAutospacing="0" w:after="0" w:afterAutospacing="0" w:line="280" w:lineRule="exact"/>
                    <w:ind w:left="0" w:right="0"/>
                    <w:jc w:val="center"/>
                    <w:rPr>
                      <w:rFonts w:hint="default"/>
                      <w:color w:val="auto"/>
                      <w:highlight w:val="none"/>
                    </w:rPr>
                  </w:pPr>
                  <w:r>
                    <w:rPr>
                      <w:rFonts w:hint="eastAsia" w:ascii="宋体" w:hAnsi="宋体"/>
                      <w:color w:val="auto"/>
                      <w:highlight w:val="none"/>
                    </w:rPr>
                    <w:t xml:space="preserve">名 </w:t>
                  </w:r>
                  <w:r>
                    <w:rPr>
                      <w:rFonts w:hint="default"/>
                      <w:color w:val="auto"/>
                      <w:highlight w:val="none"/>
                    </w:rPr>
                    <w:t xml:space="preserve">     </w:t>
                  </w:r>
                  <w:r>
                    <w:rPr>
                      <w:rFonts w:hint="eastAsia" w:ascii="宋体" w:hAnsi="宋体"/>
                      <w:color w:val="auto"/>
                      <w:highlight w:val="none"/>
                    </w:rPr>
                    <w:t>称</w:t>
                  </w:r>
                </w:p>
              </w:tc>
              <w:tc>
                <w:tcPr>
                  <w:tcW w:w="1571" w:type="dxa"/>
                  <w:tcBorders>
                    <w:top w:val="single" w:color="auto" w:sz="4" w:space="0"/>
                    <w:left w:val="single" w:color="auto" w:sz="4" w:space="0"/>
                    <w:bottom w:val="single" w:color="auto" w:sz="4" w:space="0"/>
                    <w:right w:val="single" w:color="auto" w:sz="4" w:space="0"/>
                  </w:tcBorders>
                  <w:noWrap w:val="0"/>
                  <w:vAlign w:val="center"/>
                </w:tcPr>
                <w:p w14:paraId="14242809">
                  <w:pPr>
                    <w:keepNext w:val="0"/>
                    <w:keepLines w:val="0"/>
                    <w:suppressLineNumbers w:val="0"/>
                    <w:spacing w:before="0" w:beforeAutospacing="0" w:after="0" w:afterAutospacing="0" w:line="280" w:lineRule="exact"/>
                    <w:ind w:left="0" w:right="0"/>
                    <w:jc w:val="center"/>
                    <w:rPr>
                      <w:rFonts w:hint="default"/>
                      <w:color w:val="auto"/>
                      <w:highlight w:val="none"/>
                    </w:rPr>
                  </w:pPr>
                  <w:r>
                    <w:rPr>
                      <w:rFonts w:hint="eastAsia" w:ascii="宋体" w:hAnsi="宋体"/>
                      <w:color w:val="auto"/>
                      <w:highlight w:val="none"/>
                    </w:rPr>
                    <w:t>申请金额（元）</w:t>
                  </w:r>
                </w:p>
              </w:tc>
              <w:tc>
                <w:tcPr>
                  <w:tcW w:w="1671" w:type="dxa"/>
                  <w:tcBorders>
                    <w:top w:val="single" w:color="auto" w:sz="4" w:space="0"/>
                    <w:left w:val="single" w:color="auto" w:sz="4" w:space="0"/>
                    <w:bottom w:val="single" w:color="auto" w:sz="4" w:space="0"/>
                    <w:right w:val="single" w:color="auto" w:sz="4" w:space="0"/>
                  </w:tcBorders>
                  <w:noWrap w:val="0"/>
                  <w:vAlign w:val="center"/>
                </w:tcPr>
                <w:p w14:paraId="2DA59C51">
                  <w:pPr>
                    <w:keepNext w:val="0"/>
                    <w:keepLines w:val="0"/>
                    <w:suppressLineNumbers w:val="0"/>
                    <w:spacing w:before="0" w:beforeAutospacing="0" w:after="0" w:afterAutospacing="0" w:line="280" w:lineRule="exact"/>
                    <w:ind w:left="0" w:right="0"/>
                    <w:jc w:val="center"/>
                    <w:rPr>
                      <w:rFonts w:hint="default"/>
                      <w:color w:val="auto"/>
                      <w:highlight w:val="none"/>
                    </w:rPr>
                  </w:pPr>
                  <w:r>
                    <w:rPr>
                      <w:rFonts w:hint="eastAsia" w:ascii="宋体" w:hAnsi="宋体"/>
                      <w:color w:val="auto"/>
                      <w:highlight w:val="none"/>
                    </w:rPr>
                    <w:t>复核金额（元）</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4D9A63E4">
                  <w:pPr>
                    <w:keepNext w:val="0"/>
                    <w:keepLines w:val="0"/>
                    <w:suppressLineNumbers w:val="0"/>
                    <w:spacing w:before="0" w:beforeAutospacing="0" w:after="0" w:afterAutospacing="0" w:line="280" w:lineRule="exact"/>
                    <w:ind w:left="0" w:right="0"/>
                    <w:jc w:val="center"/>
                    <w:rPr>
                      <w:rFonts w:hint="default"/>
                      <w:color w:val="auto"/>
                      <w:highlight w:val="none"/>
                    </w:rPr>
                  </w:pPr>
                  <w:r>
                    <w:rPr>
                      <w:rFonts w:hint="eastAsia" w:ascii="宋体" w:hAnsi="宋体"/>
                      <w:color w:val="auto"/>
                      <w:highlight w:val="none"/>
                    </w:rPr>
                    <w:t>备注</w:t>
                  </w:r>
                </w:p>
              </w:tc>
            </w:tr>
            <w:tr w14:paraId="4E8BC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1ADAA9AF">
                  <w:pPr>
                    <w:keepNext w:val="0"/>
                    <w:keepLines w:val="0"/>
                    <w:suppressLineNumbers w:val="0"/>
                    <w:spacing w:before="0" w:beforeAutospacing="0" w:after="0" w:afterAutospacing="0" w:line="280" w:lineRule="exact"/>
                    <w:ind w:left="0" w:right="0"/>
                    <w:jc w:val="center"/>
                    <w:rPr>
                      <w:rFonts w:hint="default"/>
                      <w:color w:val="auto"/>
                      <w:highlight w:val="none"/>
                    </w:rPr>
                  </w:pPr>
                  <w:r>
                    <w:rPr>
                      <w:rFonts w:hint="eastAsia"/>
                      <w:color w:val="auto"/>
                      <w:highlight w:val="none"/>
                    </w:rPr>
                    <w:t>1</w:t>
                  </w:r>
                </w:p>
              </w:tc>
              <w:tc>
                <w:tcPr>
                  <w:tcW w:w="3286" w:type="dxa"/>
                  <w:tcBorders>
                    <w:top w:val="single" w:color="auto" w:sz="4" w:space="0"/>
                    <w:left w:val="single" w:color="auto" w:sz="4" w:space="0"/>
                    <w:bottom w:val="single" w:color="auto" w:sz="4" w:space="0"/>
                    <w:right w:val="single" w:color="auto" w:sz="4" w:space="0"/>
                  </w:tcBorders>
                  <w:noWrap w:val="0"/>
                  <w:vAlign w:val="top"/>
                </w:tcPr>
                <w:p w14:paraId="54C4A43B">
                  <w:pPr>
                    <w:keepNext w:val="0"/>
                    <w:keepLines w:val="0"/>
                    <w:suppressLineNumbers w:val="0"/>
                    <w:spacing w:before="0" w:beforeAutospacing="0" w:after="0" w:afterAutospacing="0" w:line="280" w:lineRule="exact"/>
                    <w:ind w:left="0" w:right="0"/>
                    <w:rPr>
                      <w:rFonts w:hint="default"/>
                      <w:color w:val="auto"/>
                      <w:highlight w:val="none"/>
                      <w:lang w:val="en"/>
                    </w:rPr>
                  </w:pPr>
                  <w:r>
                    <w:rPr>
                      <w:rFonts w:hint="eastAsia" w:ascii="宋体" w:hAnsi="宋体"/>
                      <w:color w:val="auto"/>
                      <w:highlight w:val="none"/>
                    </w:rPr>
                    <w:t>签约合同价中的</w:t>
                  </w:r>
                  <w:r>
                    <w:rPr>
                      <w:rFonts w:hint="default" w:ascii="宋体" w:hAnsi="宋体"/>
                      <w:color w:val="auto"/>
                      <w:highlight w:val="none"/>
                      <w:lang w:val="en"/>
                    </w:rPr>
                    <w:t>安全生产费</w:t>
                  </w:r>
                </w:p>
              </w:tc>
              <w:tc>
                <w:tcPr>
                  <w:tcW w:w="1571" w:type="dxa"/>
                  <w:tcBorders>
                    <w:top w:val="single" w:color="auto" w:sz="4" w:space="0"/>
                    <w:left w:val="single" w:color="auto" w:sz="4" w:space="0"/>
                    <w:bottom w:val="single" w:color="auto" w:sz="4" w:space="0"/>
                    <w:right w:val="single" w:color="auto" w:sz="4" w:space="0"/>
                  </w:tcBorders>
                  <w:noWrap w:val="0"/>
                  <w:vAlign w:val="top"/>
                </w:tcPr>
                <w:p w14:paraId="152AC5C8">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671" w:type="dxa"/>
                  <w:tcBorders>
                    <w:top w:val="single" w:color="auto" w:sz="4" w:space="0"/>
                    <w:left w:val="single" w:color="auto" w:sz="4" w:space="0"/>
                    <w:bottom w:val="single" w:color="auto" w:sz="4" w:space="0"/>
                    <w:right w:val="single" w:color="auto" w:sz="4" w:space="0"/>
                  </w:tcBorders>
                  <w:noWrap w:val="0"/>
                  <w:vAlign w:val="top"/>
                </w:tcPr>
                <w:p w14:paraId="3EFEFA11">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04ED242E">
                  <w:pPr>
                    <w:keepNext w:val="0"/>
                    <w:keepLines w:val="0"/>
                    <w:suppressLineNumbers w:val="0"/>
                    <w:spacing w:before="0" w:beforeAutospacing="0" w:after="0" w:afterAutospacing="0" w:line="280" w:lineRule="exact"/>
                    <w:ind w:left="0" w:right="0"/>
                    <w:rPr>
                      <w:rFonts w:hint="default"/>
                      <w:color w:val="auto"/>
                      <w:highlight w:val="none"/>
                    </w:rPr>
                  </w:pPr>
                </w:p>
              </w:tc>
            </w:tr>
            <w:tr w14:paraId="5667C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566704A3">
                  <w:pPr>
                    <w:keepNext w:val="0"/>
                    <w:keepLines w:val="0"/>
                    <w:suppressLineNumbers w:val="0"/>
                    <w:spacing w:before="0" w:beforeAutospacing="0" w:after="0" w:afterAutospacing="0" w:line="280" w:lineRule="exact"/>
                    <w:ind w:left="0" w:right="0"/>
                    <w:jc w:val="center"/>
                    <w:rPr>
                      <w:rFonts w:hint="default"/>
                      <w:color w:val="auto"/>
                      <w:highlight w:val="none"/>
                    </w:rPr>
                  </w:pPr>
                  <w:r>
                    <w:rPr>
                      <w:rFonts w:hint="eastAsia"/>
                      <w:color w:val="auto"/>
                      <w:highlight w:val="none"/>
                    </w:rPr>
                    <w:t>2</w:t>
                  </w:r>
                </w:p>
              </w:tc>
              <w:tc>
                <w:tcPr>
                  <w:tcW w:w="3286" w:type="dxa"/>
                  <w:tcBorders>
                    <w:top w:val="single" w:color="auto" w:sz="4" w:space="0"/>
                    <w:left w:val="single" w:color="auto" w:sz="4" w:space="0"/>
                    <w:bottom w:val="single" w:color="auto" w:sz="4" w:space="0"/>
                    <w:right w:val="single" w:color="auto" w:sz="4" w:space="0"/>
                  </w:tcBorders>
                  <w:noWrap w:val="0"/>
                  <w:vAlign w:val="top"/>
                </w:tcPr>
                <w:p w14:paraId="5A870282">
                  <w:pPr>
                    <w:keepNext w:val="0"/>
                    <w:keepLines w:val="0"/>
                    <w:suppressLineNumbers w:val="0"/>
                    <w:spacing w:before="0" w:beforeAutospacing="0" w:after="0" w:afterAutospacing="0" w:line="280" w:lineRule="exact"/>
                    <w:ind w:left="0" w:right="0"/>
                    <w:rPr>
                      <w:rFonts w:hint="default"/>
                      <w:color w:val="auto"/>
                      <w:highlight w:val="none"/>
                      <w:lang w:val="en"/>
                    </w:rPr>
                  </w:pPr>
                  <w:r>
                    <w:rPr>
                      <w:rFonts w:hint="eastAsia" w:ascii="宋体" w:hAnsi="宋体"/>
                      <w:color w:val="auto"/>
                      <w:highlight w:val="none"/>
                    </w:rPr>
                    <w:t>累计已支付的</w:t>
                  </w:r>
                  <w:r>
                    <w:rPr>
                      <w:rFonts w:hint="default" w:ascii="宋体" w:hAnsi="宋体"/>
                      <w:color w:val="auto"/>
                      <w:highlight w:val="none"/>
                      <w:lang w:val="en"/>
                    </w:rPr>
                    <w:t>安全生产费</w:t>
                  </w:r>
                </w:p>
              </w:tc>
              <w:tc>
                <w:tcPr>
                  <w:tcW w:w="1571" w:type="dxa"/>
                  <w:tcBorders>
                    <w:top w:val="single" w:color="auto" w:sz="4" w:space="0"/>
                    <w:left w:val="single" w:color="auto" w:sz="4" w:space="0"/>
                    <w:bottom w:val="single" w:color="auto" w:sz="4" w:space="0"/>
                    <w:right w:val="single" w:color="auto" w:sz="4" w:space="0"/>
                  </w:tcBorders>
                  <w:noWrap w:val="0"/>
                  <w:vAlign w:val="top"/>
                </w:tcPr>
                <w:p w14:paraId="163AA02F">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671" w:type="dxa"/>
                  <w:tcBorders>
                    <w:top w:val="single" w:color="auto" w:sz="4" w:space="0"/>
                    <w:left w:val="single" w:color="auto" w:sz="4" w:space="0"/>
                    <w:bottom w:val="single" w:color="auto" w:sz="4" w:space="0"/>
                    <w:right w:val="single" w:color="auto" w:sz="4" w:space="0"/>
                  </w:tcBorders>
                  <w:noWrap w:val="0"/>
                  <w:vAlign w:val="top"/>
                </w:tcPr>
                <w:p w14:paraId="33A5AB09">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64CBBFB8">
                  <w:pPr>
                    <w:keepNext w:val="0"/>
                    <w:keepLines w:val="0"/>
                    <w:suppressLineNumbers w:val="0"/>
                    <w:spacing w:before="0" w:beforeAutospacing="0" w:after="0" w:afterAutospacing="0" w:line="280" w:lineRule="exact"/>
                    <w:ind w:left="0" w:right="0"/>
                    <w:rPr>
                      <w:rFonts w:hint="default"/>
                      <w:color w:val="auto"/>
                      <w:highlight w:val="none"/>
                    </w:rPr>
                  </w:pPr>
                </w:p>
              </w:tc>
            </w:tr>
            <w:tr w14:paraId="34A9B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5AA112A3">
                  <w:pPr>
                    <w:keepNext w:val="0"/>
                    <w:keepLines w:val="0"/>
                    <w:suppressLineNumbers w:val="0"/>
                    <w:spacing w:before="0" w:beforeAutospacing="0" w:after="0" w:afterAutospacing="0" w:line="280" w:lineRule="exact"/>
                    <w:ind w:left="0" w:right="0"/>
                    <w:jc w:val="center"/>
                    <w:rPr>
                      <w:rFonts w:hint="default" w:ascii="Calibri" w:hAnsi="Calibri"/>
                      <w:color w:val="auto"/>
                      <w:highlight w:val="none"/>
                    </w:rPr>
                  </w:pPr>
                  <w:r>
                    <w:rPr>
                      <w:rFonts w:hint="eastAsia" w:ascii="Calibri" w:hAnsi="Calibri"/>
                      <w:color w:val="auto"/>
                      <w:highlight w:val="none"/>
                    </w:rPr>
                    <w:t>3</w:t>
                  </w:r>
                </w:p>
              </w:tc>
              <w:tc>
                <w:tcPr>
                  <w:tcW w:w="3286" w:type="dxa"/>
                  <w:tcBorders>
                    <w:top w:val="single" w:color="auto" w:sz="4" w:space="0"/>
                    <w:left w:val="single" w:color="auto" w:sz="4" w:space="0"/>
                    <w:bottom w:val="single" w:color="auto" w:sz="4" w:space="0"/>
                    <w:right w:val="single" w:color="auto" w:sz="4" w:space="0"/>
                  </w:tcBorders>
                  <w:noWrap w:val="0"/>
                  <w:vAlign w:val="top"/>
                </w:tcPr>
                <w:p w14:paraId="0B54904E">
                  <w:pPr>
                    <w:keepNext w:val="0"/>
                    <w:keepLines w:val="0"/>
                    <w:suppressLineNumbers w:val="0"/>
                    <w:spacing w:before="0" w:beforeAutospacing="0" w:after="0" w:afterAutospacing="0" w:line="280" w:lineRule="exact"/>
                    <w:ind w:left="0" w:right="0"/>
                    <w:rPr>
                      <w:rFonts w:hint="default" w:ascii="Calibri" w:hAnsi="Calibri"/>
                      <w:color w:val="auto"/>
                      <w:highlight w:val="none"/>
                      <w:lang w:val="en"/>
                    </w:rPr>
                  </w:pPr>
                  <w:r>
                    <w:rPr>
                      <w:rFonts w:hint="eastAsia" w:ascii="宋体" w:hAnsi="宋体"/>
                      <w:color w:val="auto"/>
                      <w:highlight w:val="none"/>
                    </w:rPr>
                    <w:t>本期应支付的</w:t>
                  </w:r>
                  <w:r>
                    <w:rPr>
                      <w:rFonts w:hint="default" w:ascii="宋体" w:hAnsi="宋体"/>
                      <w:color w:val="auto"/>
                      <w:highlight w:val="none"/>
                      <w:lang w:val="en"/>
                    </w:rPr>
                    <w:t>安全生产费</w:t>
                  </w:r>
                </w:p>
              </w:tc>
              <w:tc>
                <w:tcPr>
                  <w:tcW w:w="1571" w:type="dxa"/>
                  <w:tcBorders>
                    <w:top w:val="single" w:color="auto" w:sz="4" w:space="0"/>
                    <w:left w:val="single" w:color="auto" w:sz="4" w:space="0"/>
                    <w:bottom w:val="single" w:color="auto" w:sz="4" w:space="0"/>
                    <w:right w:val="single" w:color="auto" w:sz="4" w:space="0"/>
                  </w:tcBorders>
                  <w:noWrap w:val="0"/>
                  <w:vAlign w:val="top"/>
                </w:tcPr>
                <w:p w14:paraId="6522BDBA">
                  <w:pPr>
                    <w:keepNext w:val="0"/>
                    <w:keepLines w:val="0"/>
                    <w:suppressLineNumbers w:val="0"/>
                    <w:spacing w:before="0" w:beforeAutospacing="0" w:after="0" w:afterAutospacing="0" w:line="280" w:lineRule="exact"/>
                    <w:ind w:left="0" w:right="0"/>
                    <w:jc w:val="center"/>
                    <w:rPr>
                      <w:rFonts w:hint="default" w:ascii="Calibri" w:hAnsi="Calibri"/>
                      <w:color w:val="auto"/>
                      <w:highlight w:val="none"/>
                    </w:rPr>
                  </w:pPr>
                </w:p>
              </w:tc>
              <w:tc>
                <w:tcPr>
                  <w:tcW w:w="1671" w:type="dxa"/>
                  <w:tcBorders>
                    <w:top w:val="single" w:color="auto" w:sz="4" w:space="0"/>
                    <w:left w:val="single" w:color="auto" w:sz="4" w:space="0"/>
                    <w:bottom w:val="single" w:color="auto" w:sz="4" w:space="0"/>
                    <w:right w:val="single" w:color="auto" w:sz="4" w:space="0"/>
                  </w:tcBorders>
                  <w:noWrap w:val="0"/>
                  <w:vAlign w:val="top"/>
                </w:tcPr>
                <w:p w14:paraId="172A00D5">
                  <w:pPr>
                    <w:keepNext w:val="0"/>
                    <w:keepLines w:val="0"/>
                    <w:suppressLineNumbers w:val="0"/>
                    <w:spacing w:before="0" w:beforeAutospacing="0" w:after="0" w:afterAutospacing="0" w:line="280" w:lineRule="exact"/>
                    <w:ind w:left="0" w:right="0"/>
                    <w:jc w:val="center"/>
                    <w:rPr>
                      <w:rFonts w:hint="default" w:ascii="Calibri" w:hAnsi="Calibri"/>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4CD68E88">
                  <w:pPr>
                    <w:keepNext w:val="0"/>
                    <w:keepLines w:val="0"/>
                    <w:suppressLineNumbers w:val="0"/>
                    <w:spacing w:before="0" w:beforeAutospacing="0" w:after="0" w:afterAutospacing="0" w:line="280" w:lineRule="exact"/>
                    <w:ind w:left="0" w:right="0"/>
                    <w:rPr>
                      <w:rFonts w:hint="default"/>
                      <w:color w:val="auto"/>
                      <w:highlight w:val="none"/>
                    </w:rPr>
                  </w:pPr>
                </w:p>
              </w:tc>
            </w:tr>
            <w:tr w14:paraId="50781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233D0A61">
                  <w:pPr>
                    <w:keepNext w:val="0"/>
                    <w:keepLines w:val="0"/>
                    <w:suppressLineNumbers w:val="0"/>
                    <w:spacing w:before="0" w:beforeAutospacing="0" w:after="0" w:afterAutospacing="0" w:line="280" w:lineRule="exact"/>
                    <w:ind w:left="0" w:right="0"/>
                    <w:jc w:val="center"/>
                    <w:rPr>
                      <w:rFonts w:hint="default" w:ascii="Calibri" w:hAnsi="Calibri"/>
                      <w:color w:val="auto"/>
                      <w:highlight w:val="none"/>
                    </w:rPr>
                  </w:pPr>
                </w:p>
              </w:tc>
              <w:tc>
                <w:tcPr>
                  <w:tcW w:w="3286" w:type="dxa"/>
                  <w:tcBorders>
                    <w:top w:val="single" w:color="auto" w:sz="4" w:space="0"/>
                    <w:left w:val="single" w:color="auto" w:sz="4" w:space="0"/>
                    <w:bottom w:val="single" w:color="auto" w:sz="4" w:space="0"/>
                    <w:right w:val="single" w:color="auto" w:sz="4" w:space="0"/>
                  </w:tcBorders>
                  <w:noWrap w:val="0"/>
                  <w:vAlign w:val="top"/>
                </w:tcPr>
                <w:p w14:paraId="2FAA60D8">
                  <w:pPr>
                    <w:keepNext w:val="0"/>
                    <w:keepLines w:val="0"/>
                    <w:suppressLineNumbers w:val="0"/>
                    <w:spacing w:before="0" w:beforeAutospacing="0" w:after="0" w:afterAutospacing="0" w:line="280" w:lineRule="exact"/>
                    <w:ind w:left="0" w:right="0"/>
                    <w:rPr>
                      <w:rFonts w:hint="default" w:ascii="Calibri" w:hAnsi="Calibri"/>
                      <w:color w:val="auto"/>
                      <w:highlight w:val="none"/>
                    </w:rPr>
                  </w:pPr>
                </w:p>
              </w:tc>
              <w:tc>
                <w:tcPr>
                  <w:tcW w:w="1571" w:type="dxa"/>
                  <w:tcBorders>
                    <w:top w:val="single" w:color="auto" w:sz="4" w:space="0"/>
                    <w:left w:val="single" w:color="auto" w:sz="4" w:space="0"/>
                    <w:bottom w:val="single" w:color="auto" w:sz="4" w:space="0"/>
                    <w:right w:val="single" w:color="auto" w:sz="4" w:space="0"/>
                  </w:tcBorders>
                  <w:noWrap w:val="0"/>
                  <w:vAlign w:val="top"/>
                </w:tcPr>
                <w:p w14:paraId="0491C7ED">
                  <w:pPr>
                    <w:keepNext w:val="0"/>
                    <w:keepLines w:val="0"/>
                    <w:suppressLineNumbers w:val="0"/>
                    <w:spacing w:before="0" w:beforeAutospacing="0" w:after="0" w:afterAutospacing="0" w:line="280" w:lineRule="exact"/>
                    <w:ind w:left="0" w:right="0"/>
                    <w:jc w:val="center"/>
                    <w:rPr>
                      <w:rFonts w:hint="default" w:ascii="Calibri" w:hAnsi="Calibri"/>
                      <w:color w:val="auto"/>
                      <w:highlight w:val="none"/>
                    </w:rPr>
                  </w:pPr>
                </w:p>
              </w:tc>
              <w:tc>
                <w:tcPr>
                  <w:tcW w:w="1671" w:type="dxa"/>
                  <w:tcBorders>
                    <w:top w:val="single" w:color="auto" w:sz="4" w:space="0"/>
                    <w:left w:val="single" w:color="auto" w:sz="4" w:space="0"/>
                    <w:bottom w:val="single" w:color="auto" w:sz="4" w:space="0"/>
                    <w:right w:val="single" w:color="auto" w:sz="4" w:space="0"/>
                  </w:tcBorders>
                  <w:noWrap w:val="0"/>
                  <w:vAlign w:val="top"/>
                </w:tcPr>
                <w:p w14:paraId="2C4F0FBB">
                  <w:pPr>
                    <w:keepNext w:val="0"/>
                    <w:keepLines w:val="0"/>
                    <w:suppressLineNumbers w:val="0"/>
                    <w:spacing w:before="0" w:beforeAutospacing="0" w:after="0" w:afterAutospacing="0" w:line="280" w:lineRule="exact"/>
                    <w:ind w:left="0" w:right="0"/>
                    <w:jc w:val="center"/>
                    <w:rPr>
                      <w:rFonts w:hint="default" w:ascii="Calibri" w:hAnsi="Calibri"/>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16EFCB3B">
                  <w:pPr>
                    <w:keepNext w:val="0"/>
                    <w:keepLines w:val="0"/>
                    <w:suppressLineNumbers w:val="0"/>
                    <w:spacing w:before="0" w:beforeAutospacing="0" w:after="0" w:afterAutospacing="0" w:line="280" w:lineRule="exact"/>
                    <w:ind w:left="0" w:right="0"/>
                    <w:rPr>
                      <w:rFonts w:hint="default"/>
                      <w:color w:val="auto"/>
                      <w:highlight w:val="none"/>
                    </w:rPr>
                  </w:pPr>
                </w:p>
              </w:tc>
            </w:tr>
            <w:tr w14:paraId="34DDB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2A54B1DF">
                  <w:pPr>
                    <w:keepNext w:val="0"/>
                    <w:keepLines w:val="0"/>
                    <w:suppressLineNumbers w:val="0"/>
                    <w:spacing w:before="0" w:beforeAutospacing="0" w:after="0" w:afterAutospacing="0" w:line="280" w:lineRule="exact"/>
                    <w:ind w:left="0" w:right="0"/>
                    <w:jc w:val="center"/>
                    <w:rPr>
                      <w:rFonts w:hint="default" w:ascii="Calibri" w:hAnsi="Calibri"/>
                      <w:color w:val="auto"/>
                      <w:highlight w:val="none"/>
                    </w:rPr>
                  </w:pPr>
                </w:p>
              </w:tc>
              <w:tc>
                <w:tcPr>
                  <w:tcW w:w="3286" w:type="dxa"/>
                  <w:tcBorders>
                    <w:top w:val="single" w:color="auto" w:sz="4" w:space="0"/>
                    <w:left w:val="single" w:color="auto" w:sz="4" w:space="0"/>
                    <w:bottom w:val="single" w:color="auto" w:sz="4" w:space="0"/>
                    <w:right w:val="single" w:color="auto" w:sz="4" w:space="0"/>
                  </w:tcBorders>
                  <w:noWrap w:val="0"/>
                  <w:vAlign w:val="top"/>
                </w:tcPr>
                <w:p w14:paraId="598C2105">
                  <w:pPr>
                    <w:keepNext w:val="0"/>
                    <w:keepLines w:val="0"/>
                    <w:suppressLineNumbers w:val="0"/>
                    <w:spacing w:before="0" w:beforeAutospacing="0" w:after="0" w:afterAutospacing="0" w:line="280" w:lineRule="exact"/>
                    <w:ind w:left="0" w:right="0"/>
                    <w:rPr>
                      <w:rFonts w:hint="default" w:ascii="Calibri" w:hAnsi="Calibri"/>
                      <w:color w:val="auto"/>
                      <w:highlight w:val="none"/>
                    </w:rPr>
                  </w:pPr>
                </w:p>
              </w:tc>
              <w:tc>
                <w:tcPr>
                  <w:tcW w:w="1571" w:type="dxa"/>
                  <w:tcBorders>
                    <w:top w:val="single" w:color="auto" w:sz="4" w:space="0"/>
                    <w:left w:val="single" w:color="auto" w:sz="4" w:space="0"/>
                    <w:bottom w:val="single" w:color="auto" w:sz="4" w:space="0"/>
                    <w:right w:val="single" w:color="auto" w:sz="4" w:space="0"/>
                  </w:tcBorders>
                  <w:noWrap w:val="0"/>
                  <w:vAlign w:val="top"/>
                </w:tcPr>
                <w:p w14:paraId="089F1F83">
                  <w:pPr>
                    <w:keepNext w:val="0"/>
                    <w:keepLines w:val="0"/>
                    <w:suppressLineNumbers w:val="0"/>
                    <w:spacing w:before="0" w:beforeAutospacing="0" w:after="0" w:afterAutospacing="0" w:line="280" w:lineRule="exact"/>
                    <w:ind w:left="0" w:right="0"/>
                    <w:jc w:val="center"/>
                    <w:rPr>
                      <w:rFonts w:hint="default" w:ascii="Calibri" w:hAnsi="Calibri"/>
                      <w:color w:val="auto"/>
                      <w:highlight w:val="none"/>
                    </w:rPr>
                  </w:pPr>
                </w:p>
              </w:tc>
              <w:tc>
                <w:tcPr>
                  <w:tcW w:w="1671" w:type="dxa"/>
                  <w:tcBorders>
                    <w:top w:val="single" w:color="auto" w:sz="4" w:space="0"/>
                    <w:left w:val="single" w:color="auto" w:sz="4" w:space="0"/>
                    <w:bottom w:val="single" w:color="auto" w:sz="4" w:space="0"/>
                    <w:right w:val="single" w:color="auto" w:sz="4" w:space="0"/>
                  </w:tcBorders>
                  <w:noWrap w:val="0"/>
                  <w:vAlign w:val="top"/>
                </w:tcPr>
                <w:p w14:paraId="6A820995">
                  <w:pPr>
                    <w:keepNext w:val="0"/>
                    <w:keepLines w:val="0"/>
                    <w:suppressLineNumbers w:val="0"/>
                    <w:spacing w:before="0" w:beforeAutospacing="0" w:after="0" w:afterAutospacing="0" w:line="280" w:lineRule="exact"/>
                    <w:ind w:left="0" w:right="0"/>
                    <w:jc w:val="center"/>
                    <w:rPr>
                      <w:rFonts w:hint="default" w:ascii="Calibri" w:hAnsi="Calibri"/>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6D6F38D9">
                  <w:pPr>
                    <w:keepNext w:val="0"/>
                    <w:keepLines w:val="0"/>
                    <w:suppressLineNumbers w:val="0"/>
                    <w:spacing w:before="0" w:beforeAutospacing="0" w:after="0" w:afterAutospacing="0" w:line="280" w:lineRule="exact"/>
                    <w:ind w:left="0" w:right="0"/>
                    <w:rPr>
                      <w:rFonts w:hint="default"/>
                      <w:color w:val="auto"/>
                      <w:highlight w:val="none"/>
                    </w:rPr>
                  </w:pPr>
                </w:p>
              </w:tc>
            </w:tr>
            <w:tr w14:paraId="45D4E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6DFA1226">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3286" w:type="dxa"/>
                  <w:tcBorders>
                    <w:top w:val="single" w:color="auto" w:sz="4" w:space="0"/>
                    <w:left w:val="single" w:color="auto" w:sz="4" w:space="0"/>
                    <w:bottom w:val="single" w:color="auto" w:sz="4" w:space="0"/>
                    <w:right w:val="single" w:color="auto" w:sz="4" w:space="0"/>
                  </w:tcBorders>
                  <w:noWrap w:val="0"/>
                  <w:vAlign w:val="top"/>
                </w:tcPr>
                <w:p w14:paraId="7B01C6C8">
                  <w:pPr>
                    <w:keepNext w:val="0"/>
                    <w:keepLines w:val="0"/>
                    <w:suppressLineNumbers w:val="0"/>
                    <w:spacing w:before="0" w:beforeAutospacing="0" w:after="0" w:afterAutospacing="0" w:line="280" w:lineRule="exact"/>
                    <w:ind w:left="0" w:right="0"/>
                    <w:rPr>
                      <w:rFonts w:hint="default"/>
                      <w:color w:val="auto"/>
                      <w:highlight w:val="none"/>
                    </w:rPr>
                  </w:pPr>
                </w:p>
              </w:tc>
              <w:tc>
                <w:tcPr>
                  <w:tcW w:w="1571" w:type="dxa"/>
                  <w:tcBorders>
                    <w:top w:val="single" w:color="auto" w:sz="4" w:space="0"/>
                    <w:left w:val="single" w:color="auto" w:sz="4" w:space="0"/>
                    <w:bottom w:val="single" w:color="auto" w:sz="4" w:space="0"/>
                    <w:right w:val="single" w:color="auto" w:sz="4" w:space="0"/>
                  </w:tcBorders>
                  <w:noWrap w:val="0"/>
                  <w:vAlign w:val="top"/>
                </w:tcPr>
                <w:p w14:paraId="02184F06">
                  <w:pPr>
                    <w:keepNext w:val="0"/>
                    <w:keepLines w:val="0"/>
                    <w:suppressLineNumbers w:val="0"/>
                    <w:spacing w:before="0" w:beforeAutospacing="0" w:after="0" w:afterAutospacing="0" w:line="280" w:lineRule="exact"/>
                    <w:ind w:left="0" w:right="0"/>
                    <w:rPr>
                      <w:rFonts w:hint="default"/>
                      <w:color w:val="auto"/>
                      <w:highlight w:val="none"/>
                    </w:rPr>
                  </w:pPr>
                </w:p>
              </w:tc>
              <w:tc>
                <w:tcPr>
                  <w:tcW w:w="1671" w:type="dxa"/>
                  <w:tcBorders>
                    <w:top w:val="single" w:color="auto" w:sz="4" w:space="0"/>
                    <w:left w:val="single" w:color="auto" w:sz="4" w:space="0"/>
                    <w:bottom w:val="single" w:color="auto" w:sz="4" w:space="0"/>
                    <w:right w:val="single" w:color="auto" w:sz="4" w:space="0"/>
                  </w:tcBorders>
                  <w:noWrap w:val="0"/>
                  <w:vAlign w:val="top"/>
                </w:tcPr>
                <w:p w14:paraId="42EBB885">
                  <w:pPr>
                    <w:keepNext w:val="0"/>
                    <w:keepLines w:val="0"/>
                    <w:suppressLineNumbers w:val="0"/>
                    <w:spacing w:before="0" w:beforeAutospacing="0" w:after="0" w:afterAutospacing="0" w:line="280" w:lineRule="exact"/>
                    <w:ind w:left="0" w:right="0"/>
                    <w:rPr>
                      <w:rFonts w:hint="default"/>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579056F9">
                  <w:pPr>
                    <w:keepNext w:val="0"/>
                    <w:keepLines w:val="0"/>
                    <w:suppressLineNumbers w:val="0"/>
                    <w:spacing w:before="0" w:beforeAutospacing="0" w:after="0" w:afterAutospacing="0" w:line="280" w:lineRule="exact"/>
                    <w:ind w:left="0" w:right="0"/>
                    <w:rPr>
                      <w:rFonts w:hint="default"/>
                      <w:color w:val="auto"/>
                      <w:highlight w:val="none"/>
                    </w:rPr>
                  </w:pPr>
                </w:p>
              </w:tc>
            </w:tr>
            <w:tr w14:paraId="7968E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799596A8">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3286" w:type="dxa"/>
                  <w:tcBorders>
                    <w:top w:val="single" w:color="auto" w:sz="4" w:space="0"/>
                    <w:left w:val="single" w:color="auto" w:sz="4" w:space="0"/>
                    <w:bottom w:val="single" w:color="auto" w:sz="4" w:space="0"/>
                    <w:right w:val="single" w:color="auto" w:sz="4" w:space="0"/>
                  </w:tcBorders>
                  <w:noWrap w:val="0"/>
                  <w:vAlign w:val="top"/>
                </w:tcPr>
                <w:p w14:paraId="6144D3F1">
                  <w:pPr>
                    <w:keepNext w:val="0"/>
                    <w:keepLines w:val="0"/>
                    <w:suppressLineNumbers w:val="0"/>
                    <w:spacing w:before="0" w:beforeAutospacing="0" w:after="0" w:afterAutospacing="0" w:line="280" w:lineRule="exact"/>
                    <w:ind w:left="0" w:right="0"/>
                    <w:rPr>
                      <w:rFonts w:hint="default"/>
                      <w:color w:val="auto"/>
                      <w:highlight w:val="none"/>
                    </w:rPr>
                  </w:pPr>
                </w:p>
              </w:tc>
              <w:tc>
                <w:tcPr>
                  <w:tcW w:w="1571" w:type="dxa"/>
                  <w:tcBorders>
                    <w:top w:val="single" w:color="auto" w:sz="4" w:space="0"/>
                    <w:left w:val="single" w:color="auto" w:sz="4" w:space="0"/>
                    <w:bottom w:val="single" w:color="auto" w:sz="4" w:space="0"/>
                    <w:right w:val="single" w:color="auto" w:sz="4" w:space="0"/>
                  </w:tcBorders>
                  <w:noWrap w:val="0"/>
                  <w:vAlign w:val="top"/>
                </w:tcPr>
                <w:p w14:paraId="45301F22">
                  <w:pPr>
                    <w:keepNext w:val="0"/>
                    <w:keepLines w:val="0"/>
                    <w:suppressLineNumbers w:val="0"/>
                    <w:spacing w:before="0" w:beforeAutospacing="0" w:after="0" w:afterAutospacing="0" w:line="280" w:lineRule="exact"/>
                    <w:ind w:left="0" w:right="0"/>
                    <w:rPr>
                      <w:rFonts w:hint="default"/>
                      <w:color w:val="auto"/>
                      <w:highlight w:val="none"/>
                    </w:rPr>
                  </w:pPr>
                </w:p>
              </w:tc>
              <w:tc>
                <w:tcPr>
                  <w:tcW w:w="1671" w:type="dxa"/>
                  <w:tcBorders>
                    <w:top w:val="single" w:color="auto" w:sz="4" w:space="0"/>
                    <w:left w:val="single" w:color="auto" w:sz="4" w:space="0"/>
                    <w:bottom w:val="single" w:color="auto" w:sz="4" w:space="0"/>
                    <w:right w:val="single" w:color="auto" w:sz="4" w:space="0"/>
                  </w:tcBorders>
                  <w:noWrap w:val="0"/>
                  <w:vAlign w:val="top"/>
                </w:tcPr>
                <w:p w14:paraId="34E5CF1B">
                  <w:pPr>
                    <w:keepNext w:val="0"/>
                    <w:keepLines w:val="0"/>
                    <w:suppressLineNumbers w:val="0"/>
                    <w:spacing w:before="0" w:beforeAutospacing="0" w:after="0" w:afterAutospacing="0" w:line="280" w:lineRule="exact"/>
                    <w:ind w:left="0" w:right="0"/>
                    <w:rPr>
                      <w:rFonts w:hint="default"/>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1C139736">
                  <w:pPr>
                    <w:keepNext w:val="0"/>
                    <w:keepLines w:val="0"/>
                    <w:suppressLineNumbers w:val="0"/>
                    <w:spacing w:before="0" w:beforeAutospacing="0" w:after="0" w:afterAutospacing="0" w:line="280" w:lineRule="exact"/>
                    <w:ind w:left="0" w:right="0"/>
                    <w:rPr>
                      <w:rFonts w:hint="default"/>
                      <w:color w:val="auto"/>
                      <w:highlight w:val="none"/>
                    </w:rPr>
                  </w:pPr>
                </w:p>
              </w:tc>
            </w:tr>
            <w:tr w14:paraId="0D2BF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6E5AC794">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3286" w:type="dxa"/>
                  <w:tcBorders>
                    <w:top w:val="single" w:color="auto" w:sz="4" w:space="0"/>
                    <w:left w:val="single" w:color="auto" w:sz="4" w:space="0"/>
                    <w:bottom w:val="single" w:color="auto" w:sz="4" w:space="0"/>
                    <w:right w:val="single" w:color="auto" w:sz="4" w:space="0"/>
                  </w:tcBorders>
                  <w:noWrap w:val="0"/>
                  <w:vAlign w:val="top"/>
                </w:tcPr>
                <w:p w14:paraId="15713661">
                  <w:pPr>
                    <w:keepNext w:val="0"/>
                    <w:keepLines w:val="0"/>
                    <w:suppressLineNumbers w:val="0"/>
                    <w:spacing w:before="0" w:beforeAutospacing="0" w:after="0" w:afterAutospacing="0" w:line="280" w:lineRule="exact"/>
                    <w:ind w:left="0" w:right="0"/>
                    <w:rPr>
                      <w:rFonts w:hint="default"/>
                      <w:color w:val="auto"/>
                      <w:highlight w:val="none"/>
                    </w:rPr>
                  </w:pPr>
                </w:p>
              </w:tc>
              <w:tc>
                <w:tcPr>
                  <w:tcW w:w="1571" w:type="dxa"/>
                  <w:tcBorders>
                    <w:top w:val="single" w:color="auto" w:sz="4" w:space="0"/>
                    <w:left w:val="single" w:color="auto" w:sz="4" w:space="0"/>
                    <w:bottom w:val="single" w:color="auto" w:sz="4" w:space="0"/>
                    <w:right w:val="single" w:color="auto" w:sz="4" w:space="0"/>
                  </w:tcBorders>
                  <w:noWrap w:val="0"/>
                  <w:vAlign w:val="top"/>
                </w:tcPr>
                <w:p w14:paraId="74E280DF">
                  <w:pPr>
                    <w:keepNext w:val="0"/>
                    <w:keepLines w:val="0"/>
                    <w:suppressLineNumbers w:val="0"/>
                    <w:spacing w:before="0" w:beforeAutospacing="0" w:after="0" w:afterAutospacing="0" w:line="280" w:lineRule="exact"/>
                    <w:ind w:left="0" w:right="0"/>
                    <w:rPr>
                      <w:rFonts w:hint="default"/>
                      <w:color w:val="auto"/>
                      <w:highlight w:val="none"/>
                    </w:rPr>
                  </w:pPr>
                </w:p>
              </w:tc>
              <w:tc>
                <w:tcPr>
                  <w:tcW w:w="1671" w:type="dxa"/>
                  <w:tcBorders>
                    <w:top w:val="single" w:color="auto" w:sz="4" w:space="0"/>
                    <w:left w:val="single" w:color="auto" w:sz="4" w:space="0"/>
                    <w:bottom w:val="single" w:color="auto" w:sz="4" w:space="0"/>
                    <w:right w:val="single" w:color="auto" w:sz="4" w:space="0"/>
                  </w:tcBorders>
                  <w:noWrap w:val="0"/>
                  <w:vAlign w:val="top"/>
                </w:tcPr>
                <w:p w14:paraId="2E00DB16">
                  <w:pPr>
                    <w:keepNext w:val="0"/>
                    <w:keepLines w:val="0"/>
                    <w:suppressLineNumbers w:val="0"/>
                    <w:spacing w:before="0" w:beforeAutospacing="0" w:after="0" w:afterAutospacing="0" w:line="280" w:lineRule="exact"/>
                    <w:ind w:left="0" w:right="0"/>
                    <w:rPr>
                      <w:rFonts w:hint="default"/>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4F8E722C">
                  <w:pPr>
                    <w:keepNext w:val="0"/>
                    <w:keepLines w:val="0"/>
                    <w:suppressLineNumbers w:val="0"/>
                    <w:spacing w:before="0" w:beforeAutospacing="0" w:after="0" w:afterAutospacing="0" w:line="280" w:lineRule="exact"/>
                    <w:ind w:left="0" w:right="0"/>
                    <w:rPr>
                      <w:rFonts w:hint="default"/>
                      <w:color w:val="auto"/>
                      <w:highlight w:val="none"/>
                    </w:rPr>
                  </w:pPr>
                </w:p>
              </w:tc>
            </w:tr>
            <w:tr w14:paraId="6F0E0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4A1D1170">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3286" w:type="dxa"/>
                  <w:tcBorders>
                    <w:top w:val="single" w:color="auto" w:sz="4" w:space="0"/>
                    <w:left w:val="single" w:color="auto" w:sz="4" w:space="0"/>
                    <w:bottom w:val="single" w:color="auto" w:sz="4" w:space="0"/>
                    <w:right w:val="single" w:color="auto" w:sz="4" w:space="0"/>
                  </w:tcBorders>
                  <w:noWrap w:val="0"/>
                  <w:vAlign w:val="top"/>
                </w:tcPr>
                <w:p w14:paraId="4BD22FD5">
                  <w:pPr>
                    <w:keepNext w:val="0"/>
                    <w:keepLines w:val="0"/>
                    <w:suppressLineNumbers w:val="0"/>
                    <w:spacing w:before="0" w:beforeAutospacing="0" w:after="0" w:afterAutospacing="0" w:line="280" w:lineRule="exact"/>
                    <w:ind w:left="0" w:right="0"/>
                    <w:rPr>
                      <w:rFonts w:hint="default"/>
                      <w:color w:val="auto"/>
                      <w:highlight w:val="none"/>
                    </w:rPr>
                  </w:pPr>
                </w:p>
              </w:tc>
              <w:tc>
                <w:tcPr>
                  <w:tcW w:w="1571" w:type="dxa"/>
                  <w:tcBorders>
                    <w:top w:val="single" w:color="auto" w:sz="4" w:space="0"/>
                    <w:left w:val="single" w:color="auto" w:sz="4" w:space="0"/>
                    <w:bottom w:val="single" w:color="auto" w:sz="4" w:space="0"/>
                    <w:right w:val="single" w:color="auto" w:sz="4" w:space="0"/>
                  </w:tcBorders>
                  <w:noWrap w:val="0"/>
                  <w:vAlign w:val="top"/>
                </w:tcPr>
                <w:p w14:paraId="461F93D3">
                  <w:pPr>
                    <w:keepNext w:val="0"/>
                    <w:keepLines w:val="0"/>
                    <w:suppressLineNumbers w:val="0"/>
                    <w:spacing w:before="0" w:beforeAutospacing="0" w:after="0" w:afterAutospacing="0" w:line="280" w:lineRule="exact"/>
                    <w:ind w:left="0" w:right="0"/>
                    <w:rPr>
                      <w:rFonts w:hint="default"/>
                      <w:color w:val="auto"/>
                      <w:highlight w:val="none"/>
                    </w:rPr>
                  </w:pPr>
                </w:p>
              </w:tc>
              <w:tc>
                <w:tcPr>
                  <w:tcW w:w="1671" w:type="dxa"/>
                  <w:tcBorders>
                    <w:top w:val="single" w:color="auto" w:sz="4" w:space="0"/>
                    <w:left w:val="single" w:color="auto" w:sz="4" w:space="0"/>
                    <w:bottom w:val="single" w:color="auto" w:sz="4" w:space="0"/>
                    <w:right w:val="single" w:color="auto" w:sz="4" w:space="0"/>
                  </w:tcBorders>
                  <w:noWrap w:val="0"/>
                  <w:vAlign w:val="top"/>
                </w:tcPr>
                <w:p w14:paraId="35CC0928">
                  <w:pPr>
                    <w:keepNext w:val="0"/>
                    <w:keepLines w:val="0"/>
                    <w:suppressLineNumbers w:val="0"/>
                    <w:spacing w:before="0" w:beforeAutospacing="0" w:after="0" w:afterAutospacing="0" w:line="280" w:lineRule="exact"/>
                    <w:ind w:left="0" w:right="0"/>
                    <w:rPr>
                      <w:rFonts w:hint="default"/>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75BAC8F2">
                  <w:pPr>
                    <w:keepNext w:val="0"/>
                    <w:keepLines w:val="0"/>
                    <w:suppressLineNumbers w:val="0"/>
                    <w:spacing w:before="0" w:beforeAutospacing="0" w:after="0" w:afterAutospacing="0" w:line="280" w:lineRule="exact"/>
                    <w:ind w:left="0" w:right="0"/>
                    <w:rPr>
                      <w:rFonts w:hint="default"/>
                      <w:color w:val="auto"/>
                      <w:highlight w:val="none"/>
                    </w:rPr>
                  </w:pPr>
                </w:p>
              </w:tc>
            </w:tr>
            <w:tr w14:paraId="061BE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31" w:type="dxa"/>
                  <w:tcBorders>
                    <w:top w:val="single" w:color="auto" w:sz="4" w:space="0"/>
                    <w:left w:val="single" w:color="auto" w:sz="4" w:space="0"/>
                    <w:bottom w:val="single" w:color="auto" w:sz="4" w:space="0"/>
                    <w:right w:val="single" w:color="auto" w:sz="4" w:space="0"/>
                  </w:tcBorders>
                  <w:noWrap w:val="0"/>
                  <w:vAlign w:val="top"/>
                </w:tcPr>
                <w:p w14:paraId="4A19567D">
                  <w:pPr>
                    <w:keepNext w:val="0"/>
                    <w:keepLines w:val="0"/>
                    <w:suppressLineNumbers w:val="0"/>
                    <w:spacing w:before="0" w:beforeAutospacing="0" w:after="0" w:afterAutospacing="0" w:line="280" w:lineRule="exact"/>
                    <w:ind w:left="0" w:right="0"/>
                    <w:jc w:val="center"/>
                    <w:rPr>
                      <w:rFonts w:hint="default"/>
                      <w:color w:val="auto"/>
                      <w:highlight w:val="none"/>
                    </w:rPr>
                  </w:pPr>
                </w:p>
              </w:tc>
              <w:tc>
                <w:tcPr>
                  <w:tcW w:w="3286" w:type="dxa"/>
                  <w:tcBorders>
                    <w:top w:val="single" w:color="auto" w:sz="4" w:space="0"/>
                    <w:left w:val="single" w:color="auto" w:sz="4" w:space="0"/>
                    <w:bottom w:val="single" w:color="auto" w:sz="4" w:space="0"/>
                    <w:right w:val="single" w:color="auto" w:sz="4" w:space="0"/>
                  </w:tcBorders>
                  <w:noWrap w:val="0"/>
                  <w:vAlign w:val="top"/>
                </w:tcPr>
                <w:p w14:paraId="72407999">
                  <w:pPr>
                    <w:keepNext w:val="0"/>
                    <w:keepLines w:val="0"/>
                    <w:suppressLineNumbers w:val="0"/>
                    <w:spacing w:before="0" w:beforeAutospacing="0" w:after="0" w:afterAutospacing="0" w:line="280" w:lineRule="exact"/>
                    <w:ind w:left="0" w:right="0"/>
                    <w:rPr>
                      <w:rFonts w:hint="default"/>
                      <w:color w:val="auto"/>
                      <w:highlight w:val="none"/>
                    </w:rPr>
                  </w:pPr>
                </w:p>
              </w:tc>
              <w:tc>
                <w:tcPr>
                  <w:tcW w:w="1571" w:type="dxa"/>
                  <w:tcBorders>
                    <w:top w:val="single" w:color="auto" w:sz="4" w:space="0"/>
                    <w:left w:val="single" w:color="auto" w:sz="4" w:space="0"/>
                    <w:bottom w:val="single" w:color="auto" w:sz="4" w:space="0"/>
                    <w:right w:val="single" w:color="auto" w:sz="4" w:space="0"/>
                  </w:tcBorders>
                  <w:noWrap w:val="0"/>
                  <w:vAlign w:val="top"/>
                </w:tcPr>
                <w:p w14:paraId="45F9B269">
                  <w:pPr>
                    <w:keepNext w:val="0"/>
                    <w:keepLines w:val="0"/>
                    <w:suppressLineNumbers w:val="0"/>
                    <w:spacing w:before="0" w:beforeAutospacing="0" w:after="0" w:afterAutospacing="0" w:line="280" w:lineRule="exact"/>
                    <w:ind w:left="0" w:right="0"/>
                    <w:rPr>
                      <w:rFonts w:hint="default"/>
                      <w:color w:val="auto"/>
                      <w:highlight w:val="none"/>
                    </w:rPr>
                  </w:pPr>
                </w:p>
              </w:tc>
              <w:tc>
                <w:tcPr>
                  <w:tcW w:w="1671" w:type="dxa"/>
                  <w:tcBorders>
                    <w:top w:val="single" w:color="auto" w:sz="4" w:space="0"/>
                    <w:left w:val="single" w:color="auto" w:sz="4" w:space="0"/>
                    <w:bottom w:val="single" w:color="auto" w:sz="4" w:space="0"/>
                    <w:right w:val="single" w:color="auto" w:sz="4" w:space="0"/>
                  </w:tcBorders>
                  <w:noWrap w:val="0"/>
                  <w:vAlign w:val="top"/>
                </w:tcPr>
                <w:p w14:paraId="00D33B66">
                  <w:pPr>
                    <w:keepNext w:val="0"/>
                    <w:keepLines w:val="0"/>
                    <w:suppressLineNumbers w:val="0"/>
                    <w:spacing w:before="0" w:beforeAutospacing="0" w:after="0" w:afterAutospacing="0" w:line="280" w:lineRule="exact"/>
                    <w:ind w:left="0" w:right="0"/>
                    <w:rPr>
                      <w:rFonts w:hint="default"/>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top"/>
                </w:tcPr>
                <w:p w14:paraId="518A38AC">
                  <w:pPr>
                    <w:keepNext w:val="0"/>
                    <w:keepLines w:val="0"/>
                    <w:suppressLineNumbers w:val="0"/>
                    <w:spacing w:before="0" w:beforeAutospacing="0" w:after="0" w:afterAutospacing="0" w:line="280" w:lineRule="exact"/>
                    <w:ind w:left="0" w:right="0"/>
                    <w:rPr>
                      <w:rFonts w:hint="default"/>
                      <w:color w:val="auto"/>
                      <w:highlight w:val="none"/>
                    </w:rPr>
                  </w:pPr>
                </w:p>
              </w:tc>
            </w:tr>
          </w:tbl>
          <w:p w14:paraId="64132FFA">
            <w:pPr>
              <w:keepNext w:val="0"/>
              <w:keepLines w:val="0"/>
              <w:suppressLineNumbers w:val="0"/>
              <w:wordWrap w:val="0"/>
              <w:spacing w:before="0" w:beforeAutospacing="0" w:after="0" w:afterAutospacing="0" w:line="400" w:lineRule="exact"/>
              <w:ind w:left="0" w:right="420"/>
              <w:rPr>
                <w:rFonts w:hint="default"/>
                <w:color w:val="auto"/>
                <w:highlight w:val="none"/>
              </w:rPr>
            </w:pPr>
          </w:p>
          <w:p w14:paraId="12B11A1E">
            <w:pPr>
              <w:keepNext w:val="0"/>
              <w:keepLines w:val="0"/>
              <w:suppressLineNumbers w:val="0"/>
              <w:wordWrap w:val="0"/>
              <w:spacing w:before="0" w:beforeAutospacing="0" w:after="0" w:afterAutospacing="0" w:line="400" w:lineRule="exact"/>
              <w:ind w:left="0" w:right="420"/>
              <w:rPr>
                <w:rFonts w:hint="default"/>
                <w:color w:val="auto"/>
                <w:highlight w:val="none"/>
              </w:rPr>
            </w:pPr>
            <w:r>
              <w:rPr>
                <w:rFonts w:hint="default"/>
                <w:color w:val="auto"/>
                <w:highlight w:val="none"/>
              </w:rPr>
              <w:t xml:space="preserve">                                            </w:t>
            </w:r>
            <w:r>
              <w:rPr>
                <w:rFonts w:hint="eastAsia" w:ascii="宋体" w:hAnsi="宋体"/>
                <w:color w:val="auto"/>
                <w:highlight w:val="none"/>
              </w:rPr>
              <w:t xml:space="preserve">承包人（章） </w:t>
            </w:r>
            <w:r>
              <w:rPr>
                <w:rFonts w:hint="default"/>
                <w:color w:val="auto"/>
                <w:highlight w:val="none"/>
              </w:rPr>
              <w:t xml:space="preserve">            </w:t>
            </w:r>
          </w:p>
          <w:p w14:paraId="4C7D1E4E">
            <w:pPr>
              <w:keepNext w:val="0"/>
              <w:keepLines w:val="0"/>
              <w:suppressLineNumbers w:val="0"/>
              <w:spacing w:before="0" w:beforeAutospacing="0" w:after="0" w:afterAutospacing="0" w:line="400" w:lineRule="exact"/>
              <w:ind w:left="0" w:right="420" w:firstLine="435"/>
              <w:rPr>
                <w:rFonts w:hint="default"/>
                <w:color w:val="auto"/>
                <w:highlight w:val="none"/>
              </w:rPr>
            </w:pPr>
            <w:r>
              <w:rPr>
                <w:rFonts w:hint="eastAsia" w:ascii="宋体" w:hAnsi="宋体"/>
                <w:color w:val="auto"/>
                <w:highlight w:val="none"/>
              </w:rPr>
              <w:t>造价人员</w:t>
            </w:r>
            <w:r>
              <w:rPr>
                <w:rFonts w:hint="default"/>
                <w:color w:val="auto"/>
                <w:highlight w:val="none"/>
                <w:u w:val="single"/>
              </w:rPr>
              <w:t xml:space="preserve">               </w:t>
            </w:r>
            <w:r>
              <w:rPr>
                <w:rFonts w:hint="eastAsia" w:ascii="宋体" w:hAnsi="宋体"/>
                <w:color w:val="auto"/>
                <w:highlight w:val="none"/>
              </w:rPr>
              <w:t>承包人代表</w:t>
            </w:r>
            <w:r>
              <w:rPr>
                <w:rFonts w:hint="default"/>
                <w:color w:val="auto"/>
                <w:highlight w:val="none"/>
                <w:u w:val="single"/>
              </w:rPr>
              <w:t xml:space="preserve">               </w:t>
            </w: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u w:val="single"/>
              </w:rPr>
              <w:t xml:space="preserve">               </w:t>
            </w:r>
          </w:p>
        </w:tc>
      </w:tr>
      <w:tr w14:paraId="15441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20" w:type="dxa"/>
            <w:tcBorders>
              <w:top w:val="single" w:color="auto" w:sz="4" w:space="0"/>
              <w:left w:val="single" w:color="auto" w:sz="4" w:space="0"/>
              <w:bottom w:val="single" w:color="auto" w:sz="4" w:space="0"/>
              <w:right w:val="single" w:color="auto" w:sz="4" w:space="0"/>
            </w:tcBorders>
            <w:noWrap w:val="0"/>
            <w:vAlign w:val="top"/>
          </w:tcPr>
          <w:p w14:paraId="103311F2">
            <w:pPr>
              <w:keepNext w:val="0"/>
              <w:keepLines w:val="0"/>
              <w:suppressLineNumbers w:val="0"/>
              <w:spacing w:before="0" w:beforeAutospacing="0" w:after="0" w:afterAutospacing="0" w:line="360" w:lineRule="exact"/>
              <w:ind w:left="0" w:right="0"/>
              <w:rPr>
                <w:rFonts w:hint="default"/>
                <w:color w:val="auto"/>
                <w:highlight w:val="none"/>
              </w:rPr>
            </w:pPr>
            <w:r>
              <w:rPr>
                <w:rFonts w:hint="eastAsia" w:ascii="宋体" w:hAnsi="宋体"/>
                <w:color w:val="auto"/>
                <w:highlight w:val="none"/>
              </w:rPr>
              <w:t>复核意见：</w:t>
            </w:r>
          </w:p>
          <w:p w14:paraId="5CBE25A1">
            <w:pPr>
              <w:keepNext w:val="0"/>
              <w:keepLines w:val="0"/>
              <w:suppressLineNumbers w:val="0"/>
              <w:spacing w:before="0" w:beforeAutospacing="0" w:after="0" w:afterAutospacing="0" w:line="360" w:lineRule="exact"/>
              <w:ind w:left="0" w:right="0" w:firstLine="312"/>
              <w:rPr>
                <w:rFonts w:hint="default"/>
                <w:color w:val="auto"/>
                <w:highlight w:val="none"/>
              </w:rPr>
            </w:pPr>
            <w:r>
              <w:rPr>
                <w:rFonts w:hint="eastAsia" w:ascii="宋体" w:hAnsi="宋体"/>
                <w:color w:val="auto"/>
                <w:highlight w:val="none"/>
              </w:rPr>
              <w:t>□与合同约定不相符</w:t>
            </w:r>
            <w:r>
              <w:rPr>
                <w:rFonts w:hint="eastAsia" w:ascii="宋体" w:hAnsi="宋体"/>
                <w:color w:val="auto"/>
                <w:highlight w:val="none"/>
                <w:lang w:eastAsia="zh-CN"/>
              </w:rPr>
              <w:t>，</w:t>
            </w:r>
            <w:r>
              <w:rPr>
                <w:rFonts w:hint="eastAsia" w:ascii="宋体" w:hAnsi="宋体"/>
                <w:color w:val="auto"/>
                <w:highlight w:val="none"/>
              </w:rPr>
              <w:t>修改意见见附件。</w:t>
            </w:r>
          </w:p>
          <w:p w14:paraId="19E7DA31">
            <w:pPr>
              <w:keepNext w:val="0"/>
              <w:keepLines w:val="0"/>
              <w:suppressLineNumbers w:val="0"/>
              <w:spacing w:before="0" w:beforeAutospacing="0" w:after="0" w:afterAutospacing="0" w:line="360" w:lineRule="exact"/>
              <w:ind w:left="0" w:right="0" w:firstLine="312"/>
              <w:rPr>
                <w:rFonts w:hint="default"/>
                <w:color w:val="auto"/>
                <w:highlight w:val="none"/>
              </w:rPr>
            </w:pPr>
            <w:r>
              <w:rPr>
                <w:rFonts w:hint="eastAsia" w:ascii="宋体" w:hAnsi="宋体"/>
                <w:color w:val="auto"/>
                <w:highlight w:val="none"/>
              </w:rPr>
              <w:t>□与合同约定相符</w:t>
            </w:r>
            <w:r>
              <w:rPr>
                <w:rFonts w:hint="eastAsia" w:ascii="宋体" w:hAnsi="宋体"/>
                <w:color w:val="auto"/>
                <w:highlight w:val="none"/>
                <w:lang w:eastAsia="zh-CN"/>
              </w:rPr>
              <w:t>，</w:t>
            </w:r>
            <w:r>
              <w:rPr>
                <w:rFonts w:hint="eastAsia" w:ascii="宋体" w:hAnsi="宋体"/>
                <w:color w:val="auto"/>
                <w:highlight w:val="none"/>
              </w:rPr>
              <w:t>具体金额由造价工程师复核。</w:t>
            </w:r>
          </w:p>
          <w:p w14:paraId="1604E1DE">
            <w:pPr>
              <w:keepNext w:val="0"/>
              <w:keepLines w:val="0"/>
              <w:suppressLineNumbers w:val="0"/>
              <w:spacing w:before="0" w:beforeAutospacing="0" w:after="0" w:afterAutospacing="0" w:line="360" w:lineRule="exact"/>
              <w:ind w:left="0" w:right="0" w:firstLine="435"/>
              <w:jc w:val="right"/>
              <w:rPr>
                <w:rFonts w:hint="default"/>
                <w:color w:val="auto"/>
                <w:highlight w:val="none"/>
              </w:rPr>
            </w:pPr>
          </w:p>
          <w:p w14:paraId="5937D51E">
            <w:pPr>
              <w:keepNext w:val="0"/>
              <w:keepLines w:val="0"/>
              <w:suppressLineNumbers w:val="0"/>
              <w:spacing w:before="0" w:beforeAutospacing="0" w:after="0" w:afterAutospacing="0" w:line="360" w:lineRule="exact"/>
              <w:ind w:left="0" w:right="0" w:firstLine="435"/>
              <w:jc w:val="center"/>
              <w:rPr>
                <w:rFonts w:hint="default"/>
                <w:color w:val="auto"/>
                <w:highlight w:val="none"/>
                <w:u w:val="single"/>
              </w:rPr>
            </w:pPr>
            <w:r>
              <w:rPr>
                <w:rFonts w:hint="default"/>
                <w:color w:val="auto"/>
                <w:highlight w:val="none"/>
              </w:rPr>
              <w:t xml:space="preserve">         </w:t>
            </w:r>
            <w:r>
              <w:rPr>
                <w:rFonts w:hint="eastAsia" w:ascii="宋体" w:hAnsi="宋体"/>
                <w:color w:val="auto"/>
                <w:highlight w:val="none"/>
              </w:rPr>
              <w:t>监理工程师</w:t>
            </w:r>
            <w:r>
              <w:rPr>
                <w:rFonts w:hint="default"/>
                <w:color w:val="auto"/>
                <w:highlight w:val="none"/>
                <w:u w:val="single"/>
              </w:rPr>
              <w:t xml:space="preserve">           </w:t>
            </w:r>
          </w:p>
          <w:p w14:paraId="1ECD53FA">
            <w:pPr>
              <w:keepNext w:val="0"/>
              <w:keepLines w:val="0"/>
              <w:suppressLineNumbers w:val="0"/>
              <w:spacing w:before="0" w:beforeAutospacing="0" w:after="0" w:afterAutospacing="0" w:line="360" w:lineRule="exact"/>
              <w:ind w:left="0" w:right="0" w:firstLine="435"/>
              <w:jc w:val="center"/>
              <w:rPr>
                <w:rFonts w:hint="default"/>
                <w:color w:val="auto"/>
                <w:highlight w:val="none"/>
                <w:u w:val="single"/>
              </w:rPr>
            </w:pPr>
            <w:r>
              <w:rPr>
                <w:rFonts w:hint="default"/>
                <w:color w:val="auto"/>
                <w:highlight w:val="none"/>
              </w:rPr>
              <w:t xml:space="preserve">        </w:t>
            </w: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u w:val="single"/>
              </w:rPr>
              <w:t xml:space="preserve">           </w:t>
            </w:r>
          </w:p>
        </w:tc>
        <w:tc>
          <w:tcPr>
            <w:tcW w:w="4552" w:type="dxa"/>
            <w:tcBorders>
              <w:top w:val="single" w:color="auto" w:sz="4" w:space="0"/>
              <w:left w:val="single" w:color="auto" w:sz="4" w:space="0"/>
              <w:bottom w:val="single" w:color="auto" w:sz="4" w:space="0"/>
              <w:right w:val="single" w:color="auto" w:sz="4" w:space="0"/>
            </w:tcBorders>
            <w:noWrap w:val="0"/>
            <w:vAlign w:val="top"/>
          </w:tcPr>
          <w:p w14:paraId="11C6AF0B">
            <w:pPr>
              <w:keepNext w:val="0"/>
              <w:keepLines w:val="0"/>
              <w:suppressLineNumbers w:val="0"/>
              <w:spacing w:before="0" w:beforeAutospacing="0" w:after="0" w:afterAutospacing="0" w:line="360" w:lineRule="exact"/>
              <w:ind w:left="0" w:right="0"/>
              <w:rPr>
                <w:rFonts w:hint="default"/>
                <w:color w:val="auto"/>
                <w:highlight w:val="none"/>
              </w:rPr>
            </w:pPr>
            <w:r>
              <w:rPr>
                <w:rFonts w:hint="eastAsia" w:ascii="宋体" w:hAnsi="宋体"/>
                <w:color w:val="auto"/>
                <w:highlight w:val="none"/>
              </w:rPr>
              <w:t>复核意见：</w:t>
            </w:r>
          </w:p>
          <w:p w14:paraId="5F1BE1E9">
            <w:pPr>
              <w:keepNext w:val="0"/>
              <w:keepLines w:val="0"/>
              <w:suppressLineNumbers w:val="0"/>
              <w:spacing w:before="0" w:beforeAutospacing="0" w:after="0" w:afterAutospacing="0" w:line="360" w:lineRule="exact"/>
              <w:ind w:left="0" w:right="0" w:firstLine="435"/>
              <w:rPr>
                <w:rFonts w:hint="default"/>
                <w:color w:val="auto"/>
                <w:highlight w:val="none"/>
              </w:rPr>
            </w:pPr>
            <w:r>
              <w:rPr>
                <w:rFonts w:hint="eastAsia" w:ascii="宋体" w:hAnsi="宋体"/>
                <w:color w:val="auto"/>
                <w:highlight w:val="none"/>
              </w:rPr>
              <w:t>你方提出的支付申请经复核</w:t>
            </w:r>
            <w:r>
              <w:rPr>
                <w:rFonts w:hint="eastAsia" w:ascii="宋体" w:hAnsi="宋体"/>
                <w:color w:val="auto"/>
                <w:highlight w:val="none"/>
                <w:lang w:eastAsia="zh-CN"/>
              </w:rPr>
              <w:t>，</w:t>
            </w:r>
            <w:r>
              <w:rPr>
                <w:rFonts w:hint="eastAsia" w:ascii="宋体" w:hAnsi="宋体"/>
                <w:color w:val="auto"/>
                <w:highlight w:val="none"/>
              </w:rPr>
              <w:t>应支付预付款金额为</w:t>
            </w:r>
            <w:r>
              <w:rPr>
                <w:rFonts w:hint="eastAsia"/>
                <w:color w:val="auto"/>
                <w:highlight w:val="none"/>
                <w:lang w:eastAsia="zh-CN"/>
              </w:rPr>
              <w:t>（</w:t>
            </w:r>
            <w:r>
              <w:rPr>
                <w:rFonts w:hint="eastAsia" w:ascii="宋体" w:hAnsi="宋体"/>
                <w:color w:val="auto"/>
                <w:highlight w:val="none"/>
              </w:rPr>
              <w:t>大写</w:t>
            </w:r>
            <w:r>
              <w:rPr>
                <w:rFonts w:hint="eastAsia"/>
                <w:color w:val="auto"/>
                <w:highlight w:val="none"/>
                <w:lang w:eastAsia="zh-CN"/>
              </w:rPr>
              <w:t>）</w:t>
            </w:r>
            <w:r>
              <w:rPr>
                <w:rFonts w:hint="default"/>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lang w:eastAsia="zh-CN"/>
              </w:rPr>
              <w:t>，</w:t>
            </w:r>
            <w:r>
              <w:rPr>
                <w:rFonts w:hint="eastAsia" w:ascii="宋体" w:hAnsi="宋体"/>
                <w:color w:val="auto"/>
                <w:highlight w:val="none"/>
              </w:rPr>
              <w:t>（小写）</w:t>
            </w:r>
          </w:p>
          <w:p w14:paraId="100A3F62">
            <w:pPr>
              <w:keepNext w:val="0"/>
              <w:keepLines w:val="0"/>
              <w:suppressLineNumbers w:val="0"/>
              <w:spacing w:before="0" w:beforeAutospacing="0" w:after="0" w:afterAutospacing="0" w:line="360" w:lineRule="exact"/>
              <w:ind w:left="0" w:right="0"/>
              <w:rPr>
                <w:rFonts w:hint="default"/>
                <w:color w:val="auto"/>
                <w:highlight w:val="none"/>
              </w:rPr>
            </w:pPr>
            <w:r>
              <w:rPr>
                <w:rFonts w:hint="default"/>
                <w:color w:val="auto"/>
                <w:highlight w:val="none"/>
                <w:u w:val="single"/>
              </w:rPr>
              <w:t xml:space="preserve">          </w:t>
            </w:r>
            <w:r>
              <w:rPr>
                <w:rFonts w:hint="default"/>
                <w:color w:val="auto"/>
                <w:highlight w:val="none"/>
              </w:rPr>
              <w:t xml:space="preserve"> </w:t>
            </w:r>
            <w:r>
              <w:rPr>
                <w:rFonts w:hint="eastAsia" w:ascii="宋体" w:hAnsi="宋体"/>
                <w:color w:val="auto"/>
                <w:highlight w:val="none"/>
              </w:rPr>
              <w:t>元。</w:t>
            </w:r>
          </w:p>
          <w:p w14:paraId="5D3725F6">
            <w:pPr>
              <w:keepNext w:val="0"/>
              <w:keepLines w:val="0"/>
              <w:suppressLineNumbers w:val="0"/>
              <w:spacing w:before="0" w:beforeAutospacing="0" w:after="0" w:afterAutospacing="0" w:line="360" w:lineRule="exact"/>
              <w:ind w:left="0" w:right="0"/>
              <w:rPr>
                <w:rFonts w:hint="default"/>
                <w:color w:val="auto"/>
                <w:highlight w:val="none"/>
                <w:u w:val="single"/>
              </w:rPr>
            </w:pPr>
          </w:p>
          <w:p w14:paraId="56A59D49">
            <w:pPr>
              <w:keepNext w:val="0"/>
              <w:keepLines w:val="0"/>
              <w:suppressLineNumbers w:val="0"/>
              <w:spacing w:before="0" w:beforeAutospacing="0" w:after="0" w:afterAutospacing="0" w:line="360" w:lineRule="exact"/>
              <w:ind w:left="0" w:right="0" w:firstLine="435"/>
              <w:jc w:val="center"/>
              <w:rPr>
                <w:rFonts w:hint="default"/>
                <w:color w:val="auto"/>
                <w:highlight w:val="none"/>
                <w:u w:val="single"/>
              </w:rPr>
            </w:pPr>
            <w:r>
              <w:rPr>
                <w:rFonts w:hint="default"/>
                <w:color w:val="auto"/>
                <w:highlight w:val="none"/>
              </w:rPr>
              <w:t xml:space="preserve">        </w:t>
            </w:r>
            <w:r>
              <w:rPr>
                <w:rFonts w:hint="eastAsia" w:ascii="宋体" w:hAnsi="宋体"/>
                <w:color w:val="auto"/>
                <w:highlight w:val="none"/>
              </w:rPr>
              <w:t>造价工程师</w:t>
            </w:r>
            <w:r>
              <w:rPr>
                <w:rFonts w:hint="default"/>
                <w:color w:val="auto"/>
                <w:highlight w:val="none"/>
                <w:u w:val="single"/>
              </w:rPr>
              <w:t xml:space="preserve">           </w:t>
            </w:r>
          </w:p>
          <w:p w14:paraId="52179261">
            <w:pPr>
              <w:keepNext w:val="0"/>
              <w:keepLines w:val="0"/>
              <w:suppressLineNumbers w:val="0"/>
              <w:spacing w:before="0" w:beforeAutospacing="0" w:after="0" w:afterAutospacing="0" w:line="360" w:lineRule="exact"/>
              <w:ind w:left="0" w:right="0" w:firstLine="435"/>
              <w:jc w:val="center"/>
              <w:rPr>
                <w:rFonts w:hint="default"/>
                <w:color w:val="auto"/>
                <w:highlight w:val="none"/>
                <w:u w:val="single"/>
              </w:rPr>
            </w:pPr>
            <w:r>
              <w:rPr>
                <w:rFonts w:hint="default"/>
                <w:color w:val="auto"/>
                <w:highlight w:val="none"/>
              </w:rPr>
              <w:t xml:space="preserve">        </w:t>
            </w: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u w:val="single"/>
              </w:rPr>
              <w:t xml:space="preserve">           </w:t>
            </w:r>
          </w:p>
        </w:tc>
      </w:tr>
      <w:tr w14:paraId="0E463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3904557F">
            <w:pPr>
              <w:keepNext w:val="0"/>
              <w:keepLines w:val="0"/>
              <w:suppressLineNumbers w:val="0"/>
              <w:spacing w:before="0" w:beforeAutospacing="0" w:after="0" w:afterAutospacing="0" w:line="400" w:lineRule="exact"/>
              <w:ind w:left="0" w:right="0"/>
              <w:rPr>
                <w:rFonts w:hint="default"/>
                <w:color w:val="auto"/>
                <w:highlight w:val="none"/>
              </w:rPr>
            </w:pPr>
            <w:r>
              <w:rPr>
                <w:rFonts w:hint="eastAsia" w:ascii="宋体" w:hAnsi="宋体"/>
                <w:color w:val="auto"/>
                <w:highlight w:val="none"/>
              </w:rPr>
              <w:t>审核意见：</w:t>
            </w:r>
          </w:p>
          <w:p w14:paraId="5ACD266B">
            <w:pPr>
              <w:keepNext w:val="0"/>
              <w:keepLines w:val="0"/>
              <w:suppressLineNumbers w:val="0"/>
              <w:spacing w:before="0" w:beforeAutospacing="0" w:after="0" w:afterAutospacing="0" w:line="400" w:lineRule="exact"/>
              <w:ind w:left="0" w:right="0" w:firstLine="435"/>
              <w:rPr>
                <w:rFonts w:hint="default"/>
                <w:color w:val="auto"/>
                <w:highlight w:val="none"/>
              </w:rPr>
            </w:pPr>
            <w:r>
              <w:rPr>
                <w:rFonts w:hint="eastAsia" w:ascii="宋体" w:hAnsi="宋体"/>
                <w:color w:val="auto"/>
                <w:highlight w:val="none"/>
              </w:rPr>
              <w:t>□不同意。</w:t>
            </w:r>
          </w:p>
          <w:p w14:paraId="5D837F19">
            <w:pPr>
              <w:keepNext w:val="0"/>
              <w:keepLines w:val="0"/>
              <w:suppressLineNumbers w:val="0"/>
              <w:spacing w:before="0" w:beforeAutospacing="0" w:after="0" w:afterAutospacing="0" w:line="400" w:lineRule="exact"/>
              <w:ind w:left="0" w:right="0" w:firstLine="428" w:firstLineChars="200"/>
              <w:rPr>
                <w:rFonts w:hint="default"/>
                <w:color w:val="auto"/>
                <w:highlight w:val="none"/>
              </w:rPr>
            </w:pPr>
            <w:r>
              <w:rPr>
                <w:rFonts w:hint="eastAsia" w:ascii="宋体" w:hAnsi="宋体"/>
                <w:color w:val="auto"/>
                <w:highlight w:val="none"/>
              </w:rPr>
              <w:t>□同意</w:t>
            </w:r>
            <w:r>
              <w:rPr>
                <w:rFonts w:hint="eastAsia" w:ascii="宋体" w:hAnsi="宋体"/>
                <w:color w:val="auto"/>
                <w:highlight w:val="none"/>
                <w:lang w:eastAsia="zh-CN"/>
              </w:rPr>
              <w:t>，</w:t>
            </w:r>
            <w:r>
              <w:rPr>
                <w:rFonts w:hint="eastAsia" w:ascii="宋体" w:hAnsi="宋体"/>
                <w:color w:val="auto"/>
                <w:highlight w:val="none"/>
              </w:rPr>
              <w:t>支付时间为本表签发后的</w:t>
            </w:r>
            <w:r>
              <w:rPr>
                <w:rFonts w:hint="eastAsia"/>
                <w:color w:val="auto"/>
                <w:highlight w:val="none"/>
              </w:rPr>
              <w:t>15</w:t>
            </w:r>
            <w:r>
              <w:rPr>
                <w:rFonts w:hint="eastAsia" w:ascii="宋体" w:hAnsi="宋体"/>
                <w:color w:val="auto"/>
                <w:highlight w:val="none"/>
              </w:rPr>
              <w:t>天内。</w:t>
            </w:r>
          </w:p>
          <w:p w14:paraId="1E26C657">
            <w:pPr>
              <w:keepNext w:val="0"/>
              <w:keepLines w:val="0"/>
              <w:suppressLineNumbers w:val="0"/>
              <w:wordWrap w:val="0"/>
              <w:spacing w:before="0" w:beforeAutospacing="0" w:after="0" w:afterAutospacing="0" w:line="400" w:lineRule="exact"/>
              <w:ind w:left="0" w:right="0" w:firstLine="428" w:firstLineChars="200"/>
              <w:jc w:val="right"/>
              <w:rPr>
                <w:rFonts w:hint="default"/>
                <w:color w:val="auto"/>
                <w:highlight w:val="none"/>
              </w:rPr>
            </w:pPr>
            <w:r>
              <w:rPr>
                <w:rFonts w:hint="eastAsia" w:ascii="宋体" w:hAnsi="宋体"/>
                <w:color w:val="auto"/>
                <w:highlight w:val="none"/>
              </w:rPr>
              <w:t xml:space="preserve">发包人（章） </w:t>
            </w:r>
            <w:r>
              <w:rPr>
                <w:rFonts w:hint="default"/>
                <w:color w:val="auto"/>
                <w:highlight w:val="none"/>
              </w:rPr>
              <w:t xml:space="preserve">          </w:t>
            </w:r>
          </w:p>
          <w:p w14:paraId="1753A758">
            <w:pPr>
              <w:keepNext w:val="0"/>
              <w:keepLines w:val="0"/>
              <w:suppressLineNumbers w:val="0"/>
              <w:wordWrap w:val="0"/>
              <w:spacing w:before="0" w:beforeAutospacing="0" w:after="0" w:afterAutospacing="0" w:line="400" w:lineRule="exact"/>
              <w:ind w:left="0" w:right="0" w:firstLine="428" w:firstLineChars="200"/>
              <w:jc w:val="right"/>
              <w:rPr>
                <w:rFonts w:hint="default"/>
                <w:color w:val="auto"/>
                <w:highlight w:val="none"/>
                <w:u w:val="single"/>
              </w:rPr>
            </w:pPr>
            <w:r>
              <w:rPr>
                <w:rFonts w:hint="eastAsia" w:ascii="宋体" w:hAnsi="宋体"/>
                <w:color w:val="auto"/>
                <w:highlight w:val="none"/>
              </w:rPr>
              <w:t>发包人代表</w:t>
            </w:r>
            <w:r>
              <w:rPr>
                <w:rFonts w:hint="default"/>
                <w:color w:val="auto"/>
                <w:highlight w:val="none"/>
                <w:u w:val="single"/>
              </w:rPr>
              <w:t xml:space="preserve">             </w:t>
            </w:r>
          </w:p>
          <w:p w14:paraId="438124B5">
            <w:pPr>
              <w:keepNext w:val="0"/>
              <w:keepLines w:val="0"/>
              <w:suppressLineNumbers w:val="0"/>
              <w:wordWrap w:val="0"/>
              <w:spacing w:before="0" w:beforeAutospacing="0" w:after="0" w:afterAutospacing="0" w:line="400" w:lineRule="exact"/>
              <w:ind w:left="0" w:right="0" w:firstLine="428" w:firstLineChars="200"/>
              <w:jc w:val="right"/>
              <w:rPr>
                <w:rFonts w:hint="default"/>
                <w:color w:val="auto"/>
                <w:highlight w:val="none"/>
                <w:u w:val="single"/>
              </w:rPr>
            </w:pPr>
            <w:r>
              <w:rPr>
                <w:rFonts w:hint="eastAsia" w:ascii="宋体" w:hAnsi="宋体"/>
                <w:color w:val="auto"/>
                <w:highlight w:val="none"/>
              </w:rPr>
              <w:t xml:space="preserve">日 </w:t>
            </w:r>
            <w:r>
              <w:rPr>
                <w:rFonts w:hint="default"/>
                <w:color w:val="auto"/>
                <w:highlight w:val="none"/>
              </w:rPr>
              <w:t xml:space="preserve">     </w:t>
            </w:r>
            <w:r>
              <w:rPr>
                <w:rFonts w:hint="eastAsia" w:ascii="宋体" w:hAnsi="宋体"/>
                <w:color w:val="auto"/>
                <w:highlight w:val="none"/>
              </w:rPr>
              <w:t>期</w:t>
            </w:r>
            <w:r>
              <w:rPr>
                <w:rFonts w:hint="default"/>
                <w:color w:val="auto"/>
                <w:highlight w:val="none"/>
                <w:u w:val="single"/>
              </w:rPr>
              <w:t xml:space="preserve">             </w:t>
            </w:r>
          </w:p>
        </w:tc>
      </w:tr>
    </w:tbl>
    <w:p w14:paraId="084C2D23">
      <w:pPr>
        <w:ind w:firstLine="368" w:firstLineChars="200"/>
        <w:rPr>
          <w:color w:val="auto"/>
          <w:sz w:val="18"/>
          <w:szCs w:val="18"/>
          <w:highlight w:val="none"/>
        </w:rPr>
      </w:pPr>
      <w:r>
        <w:rPr>
          <w:rFonts w:hint="eastAsia" w:ascii="宋体" w:hAnsi="宋体"/>
          <w:color w:val="auto"/>
          <w:sz w:val="18"/>
          <w:szCs w:val="18"/>
          <w:highlight w:val="none"/>
        </w:rPr>
        <w:t>注：</w:t>
      </w:r>
      <w:r>
        <w:rPr>
          <w:rFonts w:hint="eastAsia"/>
          <w:color w:val="auto"/>
          <w:sz w:val="18"/>
          <w:szCs w:val="18"/>
          <w:highlight w:val="none"/>
        </w:rPr>
        <w:t>1.</w:t>
      </w:r>
      <w:r>
        <w:rPr>
          <w:rFonts w:hint="eastAsia" w:ascii="宋体" w:hAnsi="宋体"/>
          <w:color w:val="auto"/>
          <w:sz w:val="18"/>
          <w:szCs w:val="18"/>
          <w:highlight w:val="none"/>
        </w:rPr>
        <w:t xml:space="preserve">在选择栏中的“□”内作标识“√”。 </w:t>
      </w:r>
    </w:p>
    <w:p w14:paraId="0BE458A5">
      <w:pPr>
        <w:pStyle w:val="25"/>
        <w:ind w:leftChars="0" w:firstLine="0" w:firstLineChars="0"/>
        <w:rPr>
          <w:rFonts w:hint="eastAsia" w:ascii="宋体" w:hAnsi="宋体"/>
          <w:color w:val="auto"/>
          <w:sz w:val="18"/>
          <w:szCs w:val="18"/>
          <w:highlight w:val="none"/>
        </w:rPr>
      </w:pPr>
      <w:r>
        <w:rPr>
          <w:rFonts w:hint="eastAsia" w:ascii="宋体" w:hAnsi="宋体"/>
          <w:color w:val="auto"/>
          <w:sz w:val="18"/>
          <w:szCs w:val="18"/>
          <w:highlight w:val="none"/>
        </w:rPr>
        <w:t xml:space="preserve">    </w:t>
      </w:r>
      <w:r>
        <w:rPr>
          <w:color w:val="auto"/>
          <w:sz w:val="18"/>
          <w:szCs w:val="18"/>
          <w:highlight w:val="none"/>
        </w:rPr>
        <w:t xml:space="preserve">  </w:t>
      </w:r>
      <w:r>
        <w:rPr>
          <w:rFonts w:hint="eastAsia" w:ascii="宋体" w:hAnsi="宋体"/>
          <w:color w:val="auto"/>
          <w:sz w:val="18"/>
          <w:szCs w:val="18"/>
          <w:highlight w:val="none"/>
        </w:rPr>
        <w:t xml:space="preserve">  </w:t>
      </w:r>
      <w:r>
        <w:rPr>
          <w:rFonts w:hint="eastAsia"/>
          <w:color w:val="auto"/>
          <w:sz w:val="18"/>
          <w:szCs w:val="18"/>
          <w:highlight w:val="none"/>
        </w:rPr>
        <w:t>2.</w:t>
      </w:r>
      <w:r>
        <w:rPr>
          <w:rFonts w:hint="eastAsia" w:ascii="宋体" w:hAnsi="宋体"/>
          <w:color w:val="auto"/>
          <w:sz w:val="18"/>
          <w:szCs w:val="18"/>
          <w:highlight w:val="none"/>
        </w:rPr>
        <w:t>本表一式四份</w:t>
      </w:r>
      <w:r>
        <w:rPr>
          <w:rFonts w:hint="eastAsia" w:ascii="宋体" w:hAnsi="宋体"/>
          <w:color w:val="auto"/>
          <w:sz w:val="18"/>
          <w:szCs w:val="18"/>
          <w:highlight w:val="none"/>
          <w:lang w:eastAsia="zh-CN"/>
        </w:rPr>
        <w:t>，</w:t>
      </w:r>
      <w:r>
        <w:rPr>
          <w:rFonts w:hint="eastAsia" w:ascii="宋体" w:hAnsi="宋体"/>
          <w:color w:val="auto"/>
          <w:sz w:val="18"/>
          <w:szCs w:val="18"/>
          <w:highlight w:val="none"/>
        </w:rPr>
        <w:t>由承包人填报</w:t>
      </w:r>
      <w:r>
        <w:rPr>
          <w:rFonts w:hint="eastAsia" w:ascii="宋体" w:hAnsi="宋体"/>
          <w:color w:val="auto"/>
          <w:sz w:val="18"/>
          <w:szCs w:val="18"/>
          <w:highlight w:val="none"/>
          <w:lang w:eastAsia="zh-CN"/>
        </w:rPr>
        <w:t>，</w:t>
      </w:r>
      <w:r>
        <w:rPr>
          <w:rFonts w:hint="eastAsia" w:ascii="宋体" w:hAnsi="宋体"/>
          <w:color w:val="auto"/>
          <w:sz w:val="18"/>
          <w:szCs w:val="18"/>
          <w:highlight w:val="none"/>
        </w:rPr>
        <w:t xml:space="preserve">发包人、监理人、造价咨询人、承包人各存一份。     </w:t>
      </w:r>
    </w:p>
    <w:p w14:paraId="36F42F81">
      <w:pPr>
        <w:pStyle w:val="25"/>
        <w:ind w:leftChars="0" w:firstLine="0" w:firstLineChars="0"/>
        <w:rPr>
          <w:rFonts w:hint="eastAsia" w:ascii="宋体" w:hAnsi="宋体"/>
          <w:color w:val="auto"/>
          <w:sz w:val="18"/>
          <w:szCs w:val="18"/>
          <w:highlight w:val="none"/>
        </w:rPr>
      </w:pPr>
    </w:p>
    <w:p w14:paraId="6F3972E4">
      <w:pPr>
        <w:widowControl/>
        <w:wordWrap/>
        <w:spacing w:before="120" w:beforeLines="50" w:after="120" w:afterLines="50" w:line="440" w:lineRule="exact"/>
        <w:jc w:val="left"/>
        <w:outlineLvl w:val="9"/>
        <w:rPr>
          <w:rFonts w:hint="eastAsia" w:ascii="仿宋_GB2312" w:hAnsi="Times New Roman" w:eastAsia="仿宋_GB2312" w:cs="仿宋_GB2312"/>
          <w:b w:val="0"/>
          <w:color w:val="auto"/>
          <w:sz w:val="30"/>
          <w:szCs w:val="30"/>
          <w:highlight w:val="none"/>
          <w:lang w:val="en-US" w:eastAsia="zh-CN"/>
        </w:rPr>
      </w:pPr>
      <w:r>
        <w:rPr>
          <w:rFonts w:hint="eastAsia" w:ascii="仿宋_GB2312" w:hAnsi="Times New Roman" w:eastAsia="仿宋_GB2312" w:cs="仿宋_GB2312"/>
          <w:b w:val="0"/>
          <w:color w:val="auto"/>
          <w:sz w:val="30"/>
          <w:szCs w:val="30"/>
          <w:highlight w:val="none"/>
          <w:lang w:val="en-US" w:eastAsia="zh-CN"/>
        </w:rPr>
        <w:t xml:space="preserve">附件19 </w:t>
      </w:r>
      <w:r>
        <w:rPr>
          <w:rFonts w:hint="eastAsia" w:ascii="仿宋_GB2312" w:hAnsi="Times New Roman" w:eastAsia="仿宋_GB2312" w:cs="仿宋_GB2312"/>
          <w:b w:val="0"/>
          <w:color w:val="auto"/>
          <w:sz w:val="30"/>
          <w:szCs w:val="30"/>
          <w:highlight w:val="none"/>
          <w:lang w:val="en-US"/>
        </w:rPr>
        <w:t>发包人提供材料一览表</w:t>
      </w:r>
    </w:p>
    <w:p w14:paraId="60261CBA">
      <w:pPr>
        <w:widowControl/>
        <w:jc w:val="center"/>
        <w:rPr>
          <w:b/>
          <w:color w:val="auto"/>
          <w:sz w:val="36"/>
          <w:szCs w:val="36"/>
          <w:highlight w:val="none"/>
        </w:rPr>
      </w:pPr>
      <w:r>
        <w:rPr>
          <w:rFonts w:hint="eastAsia" w:ascii="宋体" w:hAnsi="宋体" w:cs="Times New Roman"/>
          <w:b/>
          <w:color w:val="auto"/>
          <w:sz w:val="36"/>
          <w:szCs w:val="36"/>
          <w:highlight w:val="none"/>
        </w:rPr>
        <w:t>发包人提供材料一览表</w:t>
      </w:r>
    </w:p>
    <w:p w14:paraId="4F008F45">
      <w:pPr>
        <w:rPr>
          <w:color w:val="auto"/>
          <w:highlight w:val="none"/>
        </w:rPr>
      </w:pPr>
      <w:r>
        <w:rPr>
          <w:color w:val="auto"/>
          <w:highlight w:val="none"/>
        </w:rPr>
        <w:t xml:space="preserve"> </w:t>
      </w:r>
    </w:p>
    <w:p w14:paraId="089035D0">
      <w:pPr>
        <w:ind w:firstLine="428" w:firstLineChars="200"/>
        <w:rPr>
          <w:color w:val="auto"/>
          <w:highlight w:val="none"/>
        </w:rPr>
      </w:pPr>
      <w:r>
        <w:rPr>
          <w:rFonts w:hint="eastAsia" w:ascii="宋体" w:hAnsi="宋体"/>
          <w:color w:val="auto"/>
          <w:highlight w:val="none"/>
        </w:rPr>
        <w:t xml:space="preserve">工程名称：                                                  </w:t>
      </w:r>
      <w:r>
        <w:rPr>
          <w:rFonts w:hint="eastAsia" w:ascii="宋体" w:hAnsi="宋体"/>
          <w:color w:val="auto"/>
          <w:highlight w:val="none"/>
          <w:lang w:val="en-US" w:eastAsia="zh-CN"/>
        </w:rPr>
        <w:t xml:space="preserve">       </w:t>
      </w:r>
      <w:r>
        <w:rPr>
          <w:rFonts w:hint="eastAsia" w:ascii="宋体" w:hAnsi="宋体"/>
          <w:color w:val="auto"/>
          <w:highlight w:val="none"/>
        </w:rPr>
        <w:t xml:space="preserve"> 第  页  共  页</w:t>
      </w:r>
    </w:p>
    <w:tbl>
      <w:tblPr>
        <w:tblStyle w:val="27"/>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0"/>
        <w:gridCol w:w="1976"/>
        <w:gridCol w:w="744"/>
        <w:gridCol w:w="743"/>
        <w:gridCol w:w="979"/>
        <w:gridCol w:w="979"/>
        <w:gridCol w:w="1118"/>
        <w:gridCol w:w="805"/>
        <w:gridCol w:w="853"/>
      </w:tblGrid>
      <w:tr w14:paraId="69B21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3EF35E80">
            <w:pPr>
              <w:keepNext w:val="0"/>
              <w:keepLines w:val="0"/>
              <w:suppressLineNumbers w:val="0"/>
              <w:spacing w:before="0" w:beforeAutospacing="0" w:after="0" w:afterAutospacing="0"/>
              <w:ind w:left="0" w:right="0"/>
              <w:jc w:val="center"/>
              <w:rPr>
                <w:rFonts w:hint="default"/>
                <w:color w:val="auto"/>
                <w:szCs w:val="21"/>
                <w:highlight w:val="none"/>
              </w:rPr>
            </w:pPr>
            <w:r>
              <w:rPr>
                <w:rFonts w:hint="eastAsia" w:ascii="宋体" w:hAnsi="宋体"/>
                <w:color w:val="auto"/>
                <w:szCs w:val="21"/>
                <w:highlight w:val="none"/>
              </w:rPr>
              <w:t>序号</w:t>
            </w:r>
          </w:p>
        </w:tc>
        <w:tc>
          <w:tcPr>
            <w:tcW w:w="1976" w:type="dxa"/>
            <w:tcBorders>
              <w:top w:val="single" w:color="auto" w:sz="4" w:space="0"/>
              <w:left w:val="single" w:color="auto" w:sz="4" w:space="0"/>
              <w:bottom w:val="single" w:color="auto" w:sz="4" w:space="0"/>
              <w:right w:val="single" w:color="auto" w:sz="4" w:space="0"/>
            </w:tcBorders>
            <w:noWrap w:val="0"/>
            <w:vAlign w:val="center"/>
          </w:tcPr>
          <w:p w14:paraId="1AC1E7D7">
            <w:pPr>
              <w:keepNext w:val="0"/>
              <w:keepLines w:val="0"/>
              <w:suppressLineNumbers w:val="0"/>
              <w:spacing w:before="0" w:beforeAutospacing="0" w:after="0" w:afterAutospacing="0"/>
              <w:ind w:left="0" w:right="0"/>
              <w:jc w:val="center"/>
              <w:rPr>
                <w:rFonts w:hint="default"/>
                <w:color w:val="auto"/>
                <w:szCs w:val="21"/>
                <w:highlight w:val="none"/>
              </w:rPr>
            </w:pPr>
            <w:r>
              <w:rPr>
                <w:rFonts w:hint="eastAsia" w:ascii="宋体" w:hAnsi="宋体"/>
                <w:color w:val="auto"/>
                <w:szCs w:val="21"/>
                <w:highlight w:val="none"/>
              </w:rPr>
              <w:t>名称、规格、型号</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2DDE8B4B">
            <w:pPr>
              <w:keepNext w:val="0"/>
              <w:keepLines w:val="0"/>
              <w:suppressLineNumbers w:val="0"/>
              <w:spacing w:before="0" w:beforeAutospacing="0" w:after="0" w:afterAutospacing="0"/>
              <w:ind w:left="0" w:right="0"/>
              <w:jc w:val="center"/>
              <w:rPr>
                <w:rFonts w:hint="default"/>
                <w:color w:val="auto"/>
                <w:szCs w:val="21"/>
                <w:highlight w:val="none"/>
              </w:rPr>
            </w:pPr>
            <w:r>
              <w:rPr>
                <w:rFonts w:hint="eastAsia" w:ascii="宋体" w:hAnsi="宋体"/>
                <w:color w:val="auto"/>
                <w:szCs w:val="21"/>
                <w:highlight w:val="none"/>
              </w:rPr>
              <w:t>单位</w:t>
            </w:r>
          </w:p>
        </w:tc>
        <w:tc>
          <w:tcPr>
            <w:tcW w:w="743" w:type="dxa"/>
            <w:tcBorders>
              <w:top w:val="single" w:color="auto" w:sz="4" w:space="0"/>
              <w:left w:val="single" w:color="auto" w:sz="4" w:space="0"/>
              <w:bottom w:val="single" w:color="auto" w:sz="4" w:space="0"/>
              <w:right w:val="single" w:color="auto" w:sz="4" w:space="0"/>
            </w:tcBorders>
            <w:noWrap w:val="0"/>
            <w:vAlign w:val="center"/>
          </w:tcPr>
          <w:p w14:paraId="66A945E3">
            <w:pPr>
              <w:keepNext w:val="0"/>
              <w:keepLines w:val="0"/>
              <w:suppressLineNumbers w:val="0"/>
              <w:spacing w:before="0" w:beforeAutospacing="0" w:after="0" w:afterAutospacing="0"/>
              <w:ind w:left="0" w:right="0"/>
              <w:jc w:val="center"/>
              <w:rPr>
                <w:rFonts w:hint="default"/>
                <w:color w:val="auto"/>
                <w:szCs w:val="21"/>
                <w:highlight w:val="none"/>
              </w:rPr>
            </w:pPr>
            <w:r>
              <w:rPr>
                <w:rFonts w:hint="eastAsia" w:ascii="宋体" w:hAnsi="宋体"/>
                <w:color w:val="auto"/>
                <w:szCs w:val="21"/>
                <w:highlight w:val="none"/>
              </w:rPr>
              <w:t>数量</w:t>
            </w:r>
          </w:p>
        </w:tc>
        <w:tc>
          <w:tcPr>
            <w:tcW w:w="979" w:type="dxa"/>
            <w:tcBorders>
              <w:top w:val="single" w:color="auto" w:sz="4" w:space="0"/>
              <w:left w:val="single" w:color="auto" w:sz="4" w:space="0"/>
              <w:bottom w:val="single" w:color="auto" w:sz="4" w:space="0"/>
              <w:right w:val="single" w:color="auto" w:sz="4" w:space="0"/>
            </w:tcBorders>
            <w:noWrap w:val="0"/>
            <w:vAlign w:val="center"/>
          </w:tcPr>
          <w:p w14:paraId="181F1A5F">
            <w:pPr>
              <w:keepNext w:val="0"/>
              <w:keepLines w:val="0"/>
              <w:suppressLineNumbers w:val="0"/>
              <w:spacing w:before="0" w:beforeAutospacing="0" w:after="0" w:afterAutospacing="0"/>
              <w:ind w:left="0" w:right="0"/>
              <w:jc w:val="center"/>
              <w:rPr>
                <w:rFonts w:hint="default"/>
                <w:color w:val="auto"/>
                <w:szCs w:val="21"/>
                <w:highlight w:val="none"/>
              </w:rPr>
            </w:pPr>
            <w:r>
              <w:rPr>
                <w:rFonts w:hint="eastAsia" w:ascii="宋体" w:hAnsi="宋体"/>
                <w:color w:val="auto"/>
                <w:szCs w:val="21"/>
                <w:highlight w:val="none"/>
              </w:rPr>
              <w:t>单价（元）</w:t>
            </w:r>
          </w:p>
        </w:tc>
        <w:tc>
          <w:tcPr>
            <w:tcW w:w="979" w:type="dxa"/>
            <w:tcBorders>
              <w:top w:val="single" w:color="auto" w:sz="4" w:space="0"/>
              <w:left w:val="single" w:color="auto" w:sz="4" w:space="0"/>
              <w:bottom w:val="single" w:color="auto" w:sz="4" w:space="0"/>
              <w:right w:val="single" w:color="auto" w:sz="4" w:space="0"/>
            </w:tcBorders>
            <w:noWrap w:val="0"/>
            <w:vAlign w:val="center"/>
          </w:tcPr>
          <w:p w14:paraId="7134F0D8">
            <w:pPr>
              <w:keepNext w:val="0"/>
              <w:keepLines w:val="0"/>
              <w:suppressLineNumbers w:val="0"/>
              <w:spacing w:before="0" w:beforeAutospacing="0" w:after="0" w:afterAutospacing="0"/>
              <w:ind w:left="0" w:right="0"/>
              <w:jc w:val="center"/>
              <w:rPr>
                <w:rFonts w:hint="default"/>
                <w:color w:val="auto"/>
                <w:szCs w:val="21"/>
                <w:highlight w:val="none"/>
              </w:rPr>
            </w:pPr>
            <w:r>
              <w:rPr>
                <w:rFonts w:hint="eastAsia" w:ascii="宋体" w:hAnsi="宋体"/>
                <w:color w:val="auto"/>
                <w:szCs w:val="21"/>
                <w:highlight w:val="none"/>
              </w:rPr>
              <w:t>合价（元）</w:t>
            </w:r>
          </w:p>
        </w:tc>
        <w:tc>
          <w:tcPr>
            <w:tcW w:w="1118" w:type="dxa"/>
            <w:tcBorders>
              <w:top w:val="single" w:color="auto" w:sz="4" w:space="0"/>
              <w:left w:val="single" w:color="auto" w:sz="4" w:space="0"/>
              <w:bottom w:val="single" w:color="auto" w:sz="4" w:space="0"/>
              <w:right w:val="single" w:color="auto" w:sz="4" w:space="0"/>
            </w:tcBorders>
            <w:noWrap w:val="0"/>
            <w:vAlign w:val="center"/>
          </w:tcPr>
          <w:p w14:paraId="492DFAE6">
            <w:pPr>
              <w:keepNext w:val="0"/>
              <w:keepLines w:val="0"/>
              <w:suppressLineNumbers w:val="0"/>
              <w:spacing w:before="0" w:beforeAutospacing="0" w:after="0" w:afterAutospacing="0"/>
              <w:ind w:left="0" w:right="0"/>
              <w:jc w:val="center"/>
              <w:rPr>
                <w:rFonts w:hint="default"/>
                <w:color w:val="auto"/>
                <w:szCs w:val="21"/>
                <w:highlight w:val="none"/>
              </w:rPr>
            </w:pPr>
            <w:r>
              <w:rPr>
                <w:rFonts w:hint="eastAsia" w:ascii="宋体" w:hAnsi="宋体"/>
                <w:color w:val="auto"/>
                <w:szCs w:val="21"/>
                <w:highlight w:val="none"/>
              </w:rPr>
              <w:t>有效损耗率（%）</w:t>
            </w:r>
          </w:p>
        </w:tc>
        <w:tc>
          <w:tcPr>
            <w:tcW w:w="805" w:type="dxa"/>
            <w:tcBorders>
              <w:top w:val="single" w:color="auto" w:sz="4" w:space="0"/>
              <w:left w:val="single" w:color="auto" w:sz="4" w:space="0"/>
              <w:bottom w:val="single" w:color="auto" w:sz="4" w:space="0"/>
              <w:right w:val="single" w:color="auto" w:sz="4" w:space="0"/>
            </w:tcBorders>
            <w:noWrap w:val="0"/>
            <w:vAlign w:val="center"/>
          </w:tcPr>
          <w:p w14:paraId="50CDAD9B">
            <w:pPr>
              <w:keepNext w:val="0"/>
              <w:keepLines w:val="0"/>
              <w:suppressLineNumbers w:val="0"/>
              <w:spacing w:before="0" w:beforeAutospacing="0" w:after="0" w:afterAutospacing="0"/>
              <w:ind w:left="0" w:right="0"/>
              <w:jc w:val="center"/>
              <w:rPr>
                <w:rFonts w:hint="default"/>
                <w:color w:val="auto"/>
                <w:szCs w:val="21"/>
                <w:highlight w:val="none"/>
              </w:rPr>
            </w:pPr>
            <w:r>
              <w:rPr>
                <w:rFonts w:hint="eastAsia" w:ascii="宋体" w:hAnsi="宋体"/>
                <w:color w:val="auto"/>
                <w:szCs w:val="21"/>
                <w:highlight w:val="none"/>
                <w:lang w:eastAsia="zh-CN"/>
              </w:rPr>
              <w:t>交货地点</w:t>
            </w:r>
          </w:p>
        </w:tc>
        <w:tc>
          <w:tcPr>
            <w:tcW w:w="853" w:type="dxa"/>
            <w:tcBorders>
              <w:top w:val="single" w:color="auto" w:sz="4" w:space="0"/>
              <w:left w:val="single" w:color="auto" w:sz="4" w:space="0"/>
              <w:bottom w:val="single" w:color="auto" w:sz="4" w:space="0"/>
              <w:right w:val="single" w:color="auto" w:sz="4" w:space="0"/>
            </w:tcBorders>
            <w:noWrap w:val="0"/>
            <w:vAlign w:val="center"/>
          </w:tcPr>
          <w:p w14:paraId="12A11459">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备注</w:t>
            </w:r>
          </w:p>
        </w:tc>
      </w:tr>
      <w:tr w14:paraId="3E355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7C58A522">
            <w:pPr>
              <w:keepNext w:val="0"/>
              <w:keepLines w:val="0"/>
              <w:suppressLineNumbers w:val="0"/>
              <w:spacing w:before="0" w:beforeAutospacing="0" w:after="0" w:afterAutospacing="0"/>
              <w:ind w:left="0" w:leftChars="0" w:right="0" w:rightChars="0"/>
              <w:jc w:val="center"/>
              <w:rPr>
                <w:rFonts w:hint="default" w:ascii="宋体" w:hAnsi="宋体"/>
                <w:b/>
                <w:bCs/>
                <w:color w:val="auto"/>
                <w:szCs w:val="21"/>
                <w:highlight w:val="none"/>
              </w:rPr>
            </w:pPr>
            <w:r>
              <w:rPr>
                <w:rFonts w:hint="eastAsia" w:ascii="宋体" w:hAnsi="宋体"/>
                <w:b/>
                <w:bCs/>
                <w:color w:val="auto"/>
                <w:szCs w:val="21"/>
                <w:highlight w:val="none"/>
                <w:lang w:val="en-US" w:eastAsia="zh-CN"/>
              </w:rPr>
              <w:t>一</w:t>
            </w:r>
          </w:p>
        </w:tc>
        <w:tc>
          <w:tcPr>
            <w:tcW w:w="1976" w:type="dxa"/>
            <w:tcBorders>
              <w:top w:val="single" w:color="auto" w:sz="4" w:space="0"/>
              <w:left w:val="single" w:color="auto" w:sz="4" w:space="0"/>
              <w:bottom w:val="single" w:color="auto" w:sz="4" w:space="0"/>
              <w:right w:val="single" w:color="auto" w:sz="4" w:space="0"/>
            </w:tcBorders>
            <w:noWrap w:val="0"/>
            <w:vAlign w:val="center"/>
          </w:tcPr>
          <w:p w14:paraId="1C7DA8D6">
            <w:pPr>
              <w:keepNext w:val="0"/>
              <w:keepLines w:val="0"/>
              <w:suppressLineNumbers w:val="0"/>
              <w:spacing w:before="0" w:beforeAutospacing="0" w:after="0" w:afterAutospacing="0"/>
              <w:ind w:left="0" w:leftChars="0" w:right="0" w:rightChars="0"/>
              <w:jc w:val="left"/>
              <w:rPr>
                <w:rFonts w:hint="eastAsia" w:ascii="宋体" w:hAnsi="宋体" w:eastAsia="宋体"/>
                <w:b/>
                <w:bCs/>
                <w:color w:val="auto"/>
                <w:szCs w:val="21"/>
                <w:highlight w:val="none"/>
              </w:rPr>
            </w:pPr>
            <w:r>
              <w:rPr>
                <w:rFonts w:hint="eastAsia" w:ascii="宋体" w:hAnsi="宋体"/>
                <w:b/>
                <w:bCs/>
                <w:color w:val="auto"/>
                <w:szCs w:val="21"/>
                <w:highlight w:val="none"/>
                <w:lang w:eastAsia="zh-CN"/>
              </w:rPr>
              <w:t>单项工程</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0A38F39B">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782794C8">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286FBC9D">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5E7DAD98">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07306EEF">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2808BD2F">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1E4AF489">
            <w:pPr>
              <w:keepNext w:val="0"/>
              <w:keepLines w:val="0"/>
              <w:suppressLineNumbers w:val="0"/>
              <w:spacing w:before="0" w:beforeAutospacing="0" w:after="0" w:afterAutospacing="0"/>
              <w:ind w:left="0" w:right="0"/>
              <w:jc w:val="center"/>
              <w:rPr>
                <w:rFonts w:hint="default"/>
                <w:color w:val="auto"/>
                <w:sz w:val="21"/>
                <w:szCs w:val="21"/>
                <w:highlight w:val="none"/>
              </w:rPr>
            </w:pPr>
          </w:p>
        </w:tc>
      </w:tr>
      <w:tr w14:paraId="40667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6AB53A62">
            <w:pPr>
              <w:keepNext w:val="0"/>
              <w:keepLines w:val="0"/>
              <w:suppressLineNumbers w:val="0"/>
              <w:spacing w:before="0" w:beforeAutospacing="0" w:after="0" w:afterAutospacing="0"/>
              <w:ind w:left="0" w:leftChars="0" w:right="0" w:rightChars="0"/>
              <w:jc w:val="center"/>
              <w:rPr>
                <w:rFonts w:hint="default" w:ascii="宋体" w:hAnsi="宋体" w:eastAsia="宋体" w:cs="Times New Roman"/>
                <w:color w:val="auto"/>
                <w:kern w:val="2"/>
                <w:sz w:val="21"/>
                <w:szCs w:val="21"/>
                <w:highlight w:val="none"/>
                <w:lang w:val="en-US" w:eastAsia="zh-CN" w:bidi="ar-SA"/>
              </w:rPr>
            </w:pPr>
            <w:r>
              <w:rPr>
                <w:rFonts w:hint="eastAsia" w:ascii="宋体" w:hAnsi="宋体"/>
                <w:b w:val="0"/>
                <w:bCs w:val="0"/>
                <w:color w:val="auto"/>
                <w:szCs w:val="21"/>
                <w:highlight w:val="none"/>
                <w:lang w:eastAsia="zh-CN"/>
              </w:rPr>
              <w:t>（一）</w:t>
            </w:r>
          </w:p>
        </w:tc>
        <w:tc>
          <w:tcPr>
            <w:tcW w:w="1976" w:type="dxa"/>
            <w:tcBorders>
              <w:top w:val="single" w:color="auto" w:sz="4" w:space="0"/>
              <w:left w:val="single" w:color="auto" w:sz="4" w:space="0"/>
              <w:bottom w:val="single" w:color="auto" w:sz="4" w:space="0"/>
              <w:right w:val="single" w:color="auto" w:sz="4" w:space="0"/>
            </w:tcBorders>
            <w:noWrap w:val="0"/>
            <w:vAlign w:val="center"/>
          </w:tcPr>
          <w:p w14:paraId="45550621">
            <w:pPr>
              <w:keepNext w:val="0"/>
              <w:keepLines w:val="0"/>
              <w:suppressLineNumbers w:val="0"/>
              <w:spacing w:before="0" w:beforeAutospacing="0" w:after="0" w:afterAutospacing="0"/>
              <w:ind w:left="0" w:leftChars="0" w:right="0" w:rightChars="0"/>
              <w:jc w:val="left"/>
              <w:rPr>
                <w:rFonts w:hint="eastAsia" w:ascii="宋体" w:hAnsi="宋体" w:eastAsia="宋体" w:cs="Times New Roman"/>
                <w:color w:val="auto"/>
                <w:kern w:val="2"/>
                <w:sz w:val="21"/>
                <w:szCs w:val="21"/>
                <w:highlight w:val="none"/>
                <w:lang w:val="en-US" w:eastAsia="zh-CN" w:bidi="ar-SA"/>
              </w:rPr>
            </w:pPr>
            <w:r>
              <w:rPr>
                <w:rFonts w:hint="eastAsia" w:ascii="宋体" w:hAnsi="宋体"/>
                <w:b w:val="0"/>
                <w:bCs w:val="0"/>
                <w:color w:val="auto"/>
                <w:szCs w:val="21"/>
                <w:highlight w:val="none"/>
                <w:lang w:eastAsia="zh-CN"/>
              </w:rPr>
              <w:t>单位</w:t>
            </w:r>
            <w:r>
              <w:rPr>
                <w:rFonts w:hint="eastAsia" w:ascii="宋体" w:hAnsi="宋体"/>
                <w:b w:val="0"/>
                <w:bCs w:val="0"/>
                <w:color w:val="auto"/>
                <w:szCs w:val="21"/>
                <w:highlight w:val="none"/>
              </w:rPr>
              <w:t>工程</w:t>
            </w:r>
            <w:r>
              <w:rPr>
                <w:rFonts w:hint="eastAsia" w:ascii="宋体" w:hAnsi="宋体"/>
                <w:b w:val="0"/>
                <w:bCs w:val="0"/>
                <w:color w:val="auto"/>
                <w:szCs w:val="21"/>
                <w:highlight w:val="none"/>
                <w:lang w:val="en-US" w:eastAsia="zh-CN"/>
              </w:rPr>
              <w:t>1</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64399DEB">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3EFADE5C">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6EF0B4A6">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10CDA5D3">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68C156CF">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19870E08">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52AE1B44">
            <w:pPr>
              <w:keepNext w:val="0"/>
              <w:keepLines w:val="0"/>
              <w:suppressLineNumbers w:val="0"/>
              <w:spacing w:before="0" w:beforeAutospacing="0" w:after="0" w:afterAutospacing="0"/>
              <w:ind w:left="0" w:right="0"/>
              <w:jc w:val="center"/>
              <w:rPr>
                <w:rFonts w:hint="default"/>
                <w:color w:val="auto"/>
                <w:sz w:val="21"/>
                <w:szCs w:val="21"/>
                <w:highlight w:val="none"/>
              </w:rPr>
            </w:pPr>
          </w:p>
        </w:tc>
      </w:tr>
      <w:tr w14:paraId="42F74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296013C9">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7CAD0A49">
            <w:pPr>
              <w:keepNext w:val="0"/>
              <w:keepLines w:val="0"/>
              <w:suppressLineNumbers w:val="0"/>
              <w:spacing w:before="0" w:beforeAutospacing="0" w:after="0" w:afterAutospacing="0"/>
              <w:ind w:left="0" w:right="0"/>
              <w:jc w:val="both"/>
              <w:rPr>
                <w:rFonts w:hint="default" w:ascii="宋体" w:hAnsi="宋体"/>
                <w:color w:val="auto"/>
                <w:szCs w:val="21"/>
                <w:highlight w:val="none"/>
              </w:rPr>
            </w:pPr>
            <w:r>
              <w:rPr>
                <w:rFonts w:hint="default" w:ascii="宋体" w:hAnsi="宋体"/>
                <w:color w:val="auto"/>
                <w:szCs w:val="21"/>
                <w:highlight w:val="none"/>
              </w:rPr>
              <w:t>……</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4BC3D03F">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62B01F1A">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09F3C77D">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6E86447E">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4876A3B6">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16F94317">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48EABE8C">
            <w:pPr>
              <w:keepNext w:val="0"/>
              <w:keepLines w:val="0"/>
              <w:suppressLineNumbers w:val="0"/>
              <w:spacing w:before="0" w:beforeAutospacing="0" w:after="0" w:afterAutospacing="0"/>
              <w:ind w:left="0" w:right="0"/>
              <w:jc w:val="center"/>
              <w:rPr>
                <w:rFonts w:hint="default"/>
                <w:color w:val="auto"/>
                <w:sz w:val="21"/>
                <w:szCs w:val="21"/>
                <w:highlight w:val="none"/>
              </w:rPr>
            </w:pPr>
          </w:p>
        </w:tc>
      </w:tr>
      <w:tr w14:paraId="7238F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6E2DE6C5">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3954744C">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06B91F09">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6CA84F14">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4F64CC37">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494E753F">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5467057E">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36C2BE0C">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2F2E0ED5">
            <w:pPr>
              <w:keepNext w:val="0"/>
              <w:keepLines w:val="0"/>
              <w:suppressLineNumbers w:val="0"/>
              <w:spacing w:before="0" w:beforeAutospacing="0" w:after="0" w:afterAutospacing="0"/>
              <w:ind w:left="0" w:right="0"/>
              <w:jc w:val="center"/>
              <w:rPr>
                <w:rFonts w:hint="default"/>
                <w:color w:val="auto"/>
                <w:sz w:val="21"/>
                <w:szCs w:val="21"/>
                <w:highlight w:val="none"/>
              </w:rPr>
            </w:pPr>
          </w:p>
        </w:tc>
      </w:tr>
      <w:tr w14:paraId="1D90E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319E1BD3">
            <w:pPr>
              <w:keepNext w:val="0"/>
              <w:keepLines w:val="0"/>
              <w:suppressLineNumbers w:val="0"/>
              <w:spacing w:before="0" w:beforeAutospacing="0" w:after="0" w:afterAutospacing="0"/>
              <w:ind w:left="0" w:leftChars="0" w:right="0" w:rightChars="0"/>
              <w:jc w:val="center"/>
              <w:rPr>
                <w:rFonts w:hint="eastAsia" w:ascii="宋体" w:hAnsi="宋体" w:eastAsia="宋体"/>
                <w:color w:val="auto"/>
                <w:szCs w:val="21"/>
                <w:highlight w:val="none"/>
              </w:rPr>
            </w:pPr>
            <w:r>
              <w:rPr>
                <w:rFonts w:hint="eastAsia" w:ascii="宋体" w:hAnsi="宋体"/>
                <w:b w:val="0"/>
                <w:bCs w:val="0"/>
                <w:color w:val="auto"/>
                <w:szCs w:val="21"/>
                <w:highlight w:val="none"/>
                <w:lang w:eastAsia="zh-CN"/>
              </w:rPr>
              <w:t>（二）</w:t>
            </w:r>
          </w:p>
        </w:tc>
        <w:tc>
          <w:tcPr>
            <w:tcW w:w="1976" w:type="dxa"/>
            <w:tcBorders>
              <w:top w:val="single" w:color="auto" w:sz="4" w:space="0"/>
              <w:left w:val="single" w:color="auto" w:sz="4" w:space="0"/>
              <w:bottom w:val="single" w:color="auto" w:sz="4" w:space="0"/>
              <w:right w:val="single" w:color="auto" w:sz="4" w:space="0"/>
            </w:tcBorders>
            <w:noWrap w:val="0"/>
            <w:vAlign w:val="center"/>
          </w:tcPr>
          <w:p w14:paraId="734A58BA">
            <w:pPr>
              <w:keepNext w:val="0"/>
              <w:keepLines w:val="0"/>
              <w:suppressLineNumbers w:val="0"/>
              <w:spacing w:before="0" w:beforeAutospacing="0" w:after="0" w:afterAutospacing="0"/>
              <w:ind w:left="0" w:leftChars="0" w:right="0" w:rightChars="0"/>
              <w:jc w:val="left"/>
              <w:rPr>
                <w:rFonts w:hint="eastAsia" w:ascii="宋体" w:hAnsi="宋体" w:eastAsia="宋体"/>
                <w:color w:val="auto"/>
                <w:szCs w:val="21"/>
                <w:highlight w:val="none"/>
              </w:rPr>
            </w:pPr>
            <w:r>
              <w:rPr>
                <w:rFonts w:hint="eastAsia" w:ascii="宋体" w:hAnsi="宋体"/>
                <w:b w:val="0"/>
                <w:bCs w:val="0"/>
                <w:color w:val="auto"/>
                <w:kern w:val="0"/>
                <w:sz w:val="21"/>
                <w:szCs w:val="21"/>
                <w:highlight w:val="none"/>
                <w:lang w:eastAsia="zh-CN"/>
              </w:rPr>
              <w:t>单位</w:t>
            </w:r>
            <w:r>
              <w:rPr>
                <w:rFonts w:hint="eastAsia" w:ascii="宋体" w:hAnsi="宋体"/>
                <w:b w:val="0"/>
                <w:bCs w:val="0"/>
                <w:color w:val="auto"/>
                <w:kern w:val="0"/>
                <w:sz w:val="21"/>
                <w:szCs w:val="21"/>
                <w:highlight w:val="none"/>
              </w:rPr>
              <w:t>工程</w:t>
            </w:r>
            <w:r>
              <w:rPr>
                <w:rFonts w:hint="eastAsia" w:ascii="宋体" w:hAnsi="宋体"/>
                <w:b w:val="0"/>
                <w:bCs w:val="0"/>
                <w:color w:val="auto"/>
                <w:kern w:val="0"/>
                <w:sz w:val="21"/>
                <w:szCs w:val="21"/>
                <w:highlight w:val="none"/>
                <w:lang w:val="en-US" w:eastAsia="zh-CN"/>
              </w:rPr>
              <w:t>2</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0D174B90">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70F92036">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4F85FBD0">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60F00436">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07561A2C">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09659848">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61B8E441">
            <w:pPr>
              <w:keepNext w:val="0"/>
              <w:keepLines w:val="0"/>
              <w:suppressLineNumbers w:val="0"/>
              <w:spacing w:before="0" w:beforeAutospacing="0" w:after="0" w:afterAutospacing="0"/>
              <w:ind w:left="0" w:right="0"/>
              <w:jc w:val="center"/>
              <w:rPr>
                <w:rFonts w:hint="default"/>
                <w:color w:val="auto"/>
                <w:sz w:val="21"/>
                <w:szCs w:val="21"/>
                <w:highlight w:val="none"/>
              </w:rPr>
            </w:pPr>
          </w:p>
        </w:tc>
      </w:tr>
      <w:tr w14:paraId="2D00E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6B5E8980">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6E260B48">
            <w:pPr>
              <w:keepNext w:val="0"/>
              <w:keepLines w:val="0"/>
              <w:suppressLineNumbers w:val="0"/>
              <w:spacing w:before="0" w:beforeAutospacing="0" w:after="0" w:afterAutospacing="0"/>
              <w:ind w:left="0" w:right="0"/>
              <w:jc w:val="left"/>
              <w:rPr>
                <w:rFonts w:hint="default" w:ascii="宋体" w:hAnsi="宋体"/>
                <w:color w:val="auto"/>
                <w:szCs w:val="21"/>
                <w:highlight w:val="none"/>
              </w:rPr>
            </w:pPr>
            <w:r>
              <w:rPr>
                <w:rFonts w:hint="default" w:ascii="宋体" w:hAnsi="宋体"/>
                <w:color w:val="auto"/>
                <w:szCs w:val="21"/>
                <w:highlight w:val="none"/>
              </w:rPr>
              <w:t>……</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645EEB3F">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48D00CEC">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6F2DBB04">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00B3F5E7">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51D7AD84">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18D1AA6F">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2709B36F">
            <w:pPr>
              <w:keepNext w:val="0"/>
              <w:keepLines w:val="0"/>
              <w:suppressLineNumbers w:val="0"/>
              <w:spacing w:before="0" w:beforeAutospacing="0" w:after="0" w:afterAutospacing="0"/>
              <w:ind w:left="0" w:right="0"/>
              <w:jc w:val="center"/>
              <w:rPr>
                <w:rFonts w:hint="default"/>
                <w:color w:val="auto"/>
                <w:sz w:val="21"/>
                <w:szCs w:val="21"/>
                <w:highlight w:val="none"/>
              </w:rPr>
            </w:pPr>
          </w:p>
        </w:tc>
      </w:tr>
      <w:tr w14:paraId="500EF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2F180BDD">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442D63B3">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5B7A62A6">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3B5DA208">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1ABBEC36">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54065314">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5D9D90DF">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06245C59">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0D725B03">
            <w:pPr>
              <w:keepNext w:val="0"/>
              <w:keepLines w:val="0"/>
              <w:suppressLineNumbers w:val="0"/>
              <w:spacing w:before="0" w:beforeAutospacing="0" w:after="0" w:afterAutospacing="0"/>
              <w:ind w:left="0" w:right="0"/>
              <w:jc w:val="center"/>
              <w:rPr>
                <w:rFonts w:hint="default"/>
                <w:color w:val="auto"/>
                <w:sz w:val="21"/>
                <w:szCs w:val="21"/>
                <w:highlight w:val="none"/>
              </w:rPr>
            </w:pPr>
          </w:p>
        </w:tc>
      </w:tr>
      <w:tr w14:paraId="1368D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2268B921">
            <w:pPr>
              <w:keepNext w:val="0"/>
              <w:keepLines w:val="0"/>
              <w:suppressLineNumbers w:val="0"/>
              <w:spacing w:before="0" w:beforeAutospacing="0" w:after="0" w:afterAutospacing="0"/>
              <w:ind w:left="0" w:leftChars="0" w:right="0" w:rightChars="0"/>
              <w:jc w:val="center"/>
              <w:rPr>
                <w:rFonts w:hint="eastAsia" w:ascii="宋体" w:hAnsi="宋体" w:eastAsia="宋体"/>
                <w:b/>
                <w:color w:val="auto"/>
                <w:szCs w:val="21"/>
                <w:highlight w:val="none"/>
              </w:rPr>
            </w:pPr>
            <w:r>
              <w:rPr>
                <w:rFonts w:hint="eastAsia" w:ascii="宋体" w:hAnsi="宋体"/>
                <w:b/>
                <w:color w:val="auto"/>
                <w:szCs w:val="21"/>
                <w:highlight w:val="none"/>
                <w:lang w:eastAsia="zh-CN"/>
              </w:rPr>
              <w:t>二</w:t>
            </w:r>
          </w:p>
        </w:tc>
        <w:tc>
          <w:tcPr>
            <w:tcW w:w="1976" w:type="dxa"/>
            <w:tcBorders>
              <w:top w:val="single" w:color="auto" w:sz="4" w:space="0"/>
              <w:left w:val="single" w:color="auto" w:sz="4" w:space="0"/>
              <w:bottom w:val="single" w:color="auto" w:sz="4" w:space="0"/>
              <w:right w:val="single" w:color="auto" w:sz="4" w:space="0"/>
            </w:tcBorders>
            <w:noWrap w:val="0"/>
            <w:vAlign w:val="center"/>
          </w:tcPr>
          <w:p w14:paraId="5E911D3B">
            <w:pPr>
              <w:keepNext w:val="0"/>
              <w:keepLines w:val="0"/>
              <w:suppressLineNumbers w:val="0"/>
              <w:spacing w:before="0" w:beforeAutospacing="0" w:after="0" w:afterAutospacing="0"/>
              <w:ind w:left="0" w:leftChars="0" w:right="0" w:rightChars="0"/>
              <w:jc w:val="left"/>
              <w:rPr>
                <w:rFonts w:hint="eastAsia" w:ascii="Times New Roman" w:hAnsi="Times New Roman" w:eastAsia="宋体"/>
                <w:b w:val="0"/>
                <w:bCs w:val="0"/>
                <w:color w:val="auto"/>
                <w:kern w:val="2"/>
                <w:sz w:val="21"/>
                <w:szCs w:val="21"/>
                <w:highlight w:val="none"/>
              </w:rPr>
            </w:pPr>
            <w:r>
              <w:rPr>
                <w:rFonts w:hint="eastAsia" w:ascii="宋体" w:hAnsi="宋体"/>
                <w:b/>
                <w:bCs/>
                <w:color w:val="auto"/>
                <w:kern w:val="0"/>
                <w:sz w:val="21"/>
                <w:szCs w:val="21"/>
                <w:highlight w:val="none"/>
                <w:lang w:eastAsia="zh-CN"/>
              </w:rPr>
              <w:t>单项</w:t>
            </w:r>
            <w:r>
              <w:rPr>
                <w:rFonts w:hint="eastAsia" w:ascii="宋体" w:hAnsi="宋体"/>
                <w:b/>
                <w:bCs/>
                <w:color w:val="auto"/>
                <w:kern w:val="0"/>
                <w:sz w:val="21"/>
                <w:szCs w:val="21"/>
                <w:highlight w:val="none"/>
              </w:rPr>
              <w:t>工程</w:t>
            </w:r>
            <w:r>
              <w:rPr>
                <w:rFonts w:hint="eastAsia" w:ascii="宋体" w:hAnsi="宋体"/>
                <w:b/>
                <w:bCs/>
                <w:color w:val="auto"/>
                <w:kern w:val="0"/>
                <w:sz w:val="21"/>
                <w:szCs w:val="21"/>
                <w:highlight w:val="none"/>
                <w:lang w:val="en-US" w:eastAsia="zh-CN"/>
              </w:rPr>
              <w:t>2</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0FEC4311">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009935FB">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06894231">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7389D9A7">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4900E6AA">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46E777AD">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70E0C3B6">
            <w:pPr>
              <w:keepNext w:val="0"/>
              <w:keepLines w:val="0"/>
              <w:suppressLineNumbers w:val="0"/>
              <w:spacing w:before="0" w:beforeAutospacing="0" w:after="0" w:afterAutospacing="0"/>
              <w:ind w:left="0" w:right="0"/>
              <w:jc w:val="center"/>
              <w:rPr>
                <w:rFonts w:hint="default"/>
                <w:color w:val="auto"/>
                <w:sz w:val="21"/>
                <w:szCs w:val="21"/>
                <w:highlight w:val="none"/>
              </w:rPr>
            </w:pPr>
          </w:p>
        </w:tc>
      </w:tr>
      <w:tr w14:paraId="5DE7F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6522F343">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162B7FAE">
            <w:pPr>
              <w:keepNext w:val="0"/>
              <w:keepLines w:val="0"/>
              <w:suppressLineNumbers w:val="0"/>
              <w:spacing w:before="0" w:beforeAutospacing="0" w:after="0" w:afterAutospacing="0"/>
              <w:ind w:left="0" w:right="0"/>
              <w:jc w:val="left"/>
              <w:textAlignment w:val="center"/>
              <w:rPr>
                <w:rFonts w:hint="default" w:ascii="宋体" w:hAnsi="宋体"/>
                <w:color w:val="auto"/>
                <w:szCs w:val="21"/>
                <w:highlight w:val="none"/>
              </w:rPr>
            </w:pPr>
            <w:r>
              <w:rPr>
                <w:rFonts w:hint="default" w:ascii="宋体" w:hAnsi="宋体"/>
                <w:color w:val="auto"/>
                <w:szCs w:val="21"/>
                <w:highlight w:val="none"/>
              </w:rPr>
              <w:t>……</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0CFE90B0">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7CE1BADE">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57949D53">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4757B67D">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265C7688">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38C32304">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00F43601">
            <w:pPr>
              <w:keepNext w:val="0"/>
              <w:keepLines w:val="0"/>
              <w:suppressLineNumbers w:val="0"/>
              <w:spacing w:before="0" w:beforeAutospacing="0" w:after="0" w:afterAutospacing="0"/>
              <w:ind w:left="0" w:right="0"/>
              <w:jc w:val="center"/>
              <w:rPr>
                <w:rFonts w:hint="default"/>
                <w:color w:val="auto"/>
                <w:sz w:val="21"/>
                <w:szCs w:val="21"/>
                <w:highlight w:val="none"/>
              </w:rPr>
            </w:pPr>
          </w:p>
        </w:tc>
      </w:tr>
      <w:tr w14:paraId="6808C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02AE41D6">
            <w:pPr>
              <w:keepNext w:val="0"/>
              <w:keepLines w:val="0"/>
              <w:suppressLineNumbers w:val="0"/>
              <w:spacing w:before="0" w:beforeAutospacing="0" w:after="0" w:afterAutospacing="0"/>
              <w:ind w:left="0" w:right="0"/>
              <w:jc w:val="center"/>
              <w:rPr>
                <w:rFonts w:hint="default" w:ascii="宋体" w:hAnsi="宋体"/>
                <w:b/>
                <w:color w:val="auto"/>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53D4A63E">
            <w:pPr>
              <w:keepNext w:val="0"/>
              <w:keepLines w:val="0"/>
              <w:suppressLineNumbers w:val="0"/>
              <w:spacing w:before="0" w:beforeAutospacing="0" w:after="0" w:afterAutospacing="0"/>
              <w:ind w:left="0" w:right="0"/>
              <w:jc w:val="left"/>
              <w:textAlignment w:val="center"/>
              <w:rPr>
                <w:rFonts w:hint="default" w:ascii="宋体" w:hAnsi="宋体"/>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210D7FEE">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450CD38E">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6AEE1EBE">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549D08A9">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77AFBB02">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5E49E748">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06D5906D">
            <w:pPr>
              <w:keepNext w:val="0"/>
              <w:keepLines w:val="0"/>
              <w:suppressLineNumbers w:val="0"/>
              <w:spacing w:before="0" w:beforeAutospacing="0" w:after="0" w:afterAutospacing="0"/>
              <w:ind w:left="0" w:right="0"/>
              <w:jc w:val="center"/>
              <w:rPr>
                <w:rFonts w:hint="default"/>
                <w:color w:val="auto"/>
                <w:sz w:val="21"/>
                <w:szCs w:val="21"/>
                <w:highlight w:val="none"/>
              </w:rPr>
            </w:pPr>
          </w:p>
        </w:tc>
      </w:tr>
      <w:tr w14:paraId="7CD49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529718DF">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773C6733">
            <w:pPr>
              <w:keepNext w:val="0"/>
              <w:keepLines w:val="0"/>
              <w:suppressLineNumbers w:val="0"/>
              <w:spacing w:before="0" w:beforeAutospacing="0" w:after="0" w:afterAutospacing="0"/>
              <w:ind w:left="0" w:right="0"/>
              <w:jc w:val="left"/>
              <w:textAlignment w:val="center"/>
              <w:rPr>
                <w:rFonts w:hint="default" w:ascii="宋体" w:hAnsi="宋体"/>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56C0A864">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0743C84A">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16E4373B">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3A98C3DB">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13655FD1">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58375009">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156EA18A">
            <w:pPr>
              <w:keepNext w:val="0"/>
              <w:keepLines w:val="0"/>
              <w:suppressLineNumbers w:val="0"/>
              <w:spacing w:before="0" w:beforeAutospacing="0" w:after="0" w:afterAutospacing="0"/>
              <w:ind w:left="0" w:right="0"/>
              <w:jc w:val="center"/>
              <w:rPr>
                <w:rFonts w:hint="default"/>
                <w:color w:val="auto"/>
                <w:sz w:val="21"/>
                <w:szCs w:val="21"/>
                <w:highlight w:val="none"/>
              </w:rPr>
            </w:pPr>
          </w:p>
        </w:tc>
      </w:tr>
      <w:tr w14:paraId="158E5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5A3DE8A7">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21737093">
            <w:pPr>
              <w:keepNext w:val="0"/>
              <w:keepLines w:val="0"/>
              <w:suppressLineNumbers w:val="0"/>
              <w:spacing w:before="0" w:beforeAutospacing="0" w:after="0" w:afterAutospacing="0"/>
              <w:ind w:left="0" w:right="0"/>
              <w:jc w:val="left"/>
              <w:textAlignment w:val="center"/>
              <w:rPr>
                <w:rFonts w:hint="default" w:ascii="宋体" w:hAnsi="宋体"/>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585F453F">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710BBC15">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539CD3F1">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543F5E22">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694B5867">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16AD9907">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2059EEBC">
            <w:pPr>
              <w:keepNext w:val="0"/>
              <w:keepLines w:val="0"/>
              <w:suppressLineNumbers w:val="0"/>
              <w:spacing w:before="0" w:beforeAutospacing="0" w:after="0" w:afterAutospacing="0"/>
              <w:ind w:left="0" w:right="0"/>
              <w:jc w:val="center"/>
              <w:rPr>
                <w:rFonts w:hint="default"/>
                <w:color w:val="auto"/>
                <w:sz w:val="21"/>
                <w:szCs w:val="21"/>
                <w:highlight w:val="none"/>
              </w:rPr>
            </w:pPr>
          </w:p>
        </w:tc>
      </w:tr>
      <w:tr w14:paraId="2B062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7F18FF94">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163786C9">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27AA9FE5">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27A5EC7E">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14FF9CAF">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764A6375">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409E6EB0">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3A09DFA2">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4D578532">
            <w:pPr>
              <w:keepNext w:val="0"/>
              <w:keepLines w:val="0"/>
              <w:suppressLineNumbers w:val="0"/>
              <w:spacing w:before="0" w:beforeAutospacing="0" w:after="0" w:afterAutospacing="0"/>
              <w:ind w:left="0" w:right="0"/>
              <w:jc w:val="center"/>
              <w:rPr>
                <w:rFonts w:hint="default"/>
                <w:color w:val="auto"/>
                <w:sz w:val="21"/>
                <w:szCs w:val="21"/>
                <w:highlight w:val="none"/>
              </w:rPr>
            </w:pPr>
          </w:p>
        </w:tc>
      </w:tr>
      <w:tr w14:paraId="7BA71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3C8F3B06">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24F3A494">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66C49393">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3B24E957">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74F8B540">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17C65971">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53EC055B">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4AAC0686">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1D5F52B7">
            <w:pPr>
              <w:keepNext w:val="0"/>
              <w:keepLines w:val="0"/>
              <w:suppressLineNumbers w:val="0"/>
              <w:spacing w:before="0" w:beforeAutospacing="0" w:after="0" w:afterAutospacing="0"/>
              <w:ind w:left="0" w:right="0"/>
              <w:jc w:val="center"/>
              <w:rPr>
                <w:rFonts w:hint="default"/>
                <w:color w:val="auto"/>
                <w:sz w:val="21"/>
                <w:szCs w:val="21"/>
                <w:highlight w:val="none"/>
              </w:rPr>
            </w:pPr>
          </w:p>
        </w:tc>
      </w:tr>
      <w:tr w14:paraId="6CA4B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0AEBB960">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20AE0A1D">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39A932B6">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475C773B">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7A027DAE">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055A5945">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5C37E4B7">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12EE4429">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15FC6B4C">
            <w:pPr>
              <w:keepNext w:val="0"/>
              <w:keepLines w:val="0"/>
              <w:suppressLineNumbers w:val="0"/>
              <w:spacing w:before="0" w:beforeAutospacing="0" w:after="0" w:afterAutospacing="0"/>
              <w:ind w:left="0" w:right="0"/>
              <w:jc w:val="center"/>
              <w:rPr>
                <w:rFonts w:hint="default"/>
                <w:color w:val="auto"/>
                <w:sz w:val="21"/>
                <w:szCs w:val="21"/>
                <w:highlight w:val="none"/>
              </w:rPr>
            </w:pPr>
          </w:p>
        </w:tc>
      </w:tr>
      <w:tr w14:paraId="4EEB6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13D6B426">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5E78A800">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7EEEAC68">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269DAEB3">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4BA27394">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5E83375F">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07616728">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35A751F6">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5C27E6B9">
            <w:pPr>
              <w:keepNext w:val="0"/>
              <w:keepLines w:val="0"/>
              <w:suppressLineNumbers w:val="0"/>
              <w:spacing w:before="0" w:beforeAutospacing="0" w:after="0" w:afterAutospacing="0"/>
              <w:ind w:left="0" w:right="0"/>
              <w:jc w:val="center"/>
              <w:rPr>
                <w:rFonts w:hint="default"/>
                <w:color w:val="auto"/>
                <w:sz w:val="21"/>
                <w:szCs w:val="21"/>
                <w:highlight w:val="none"/>
              </w:rPr>
            </w:pPr>
          </w:p>
        </w:tc>
      </w:tr>
      <w:tr w14:paraId="0F98A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60" w:type="dxa"/>
            <w:tcBorders>
              <w:top w:val="single" w:color="auto" w:sz="4" w:space="0"/>
              <w:left w:val="single" w:color="auto" w:sz="4" w:space="0"/>
              <w:bottom w:val="single" w:color="auto" w:sz="4" w:space="0"/>
              <w:right w:val="single" w:color="auto" w:sz="4" w:space="0"/>
            </w:tcBorders>
            <w:noWrap w:val="0"/>
            <w:vAlign w:val="center"/>
          </w:tcPr>
          <w:p w14:paraId="1D2F56BC">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2BF7978D">
            <w:pPr>
              <w:keepNext w:val="0"/>
              <w:keepLines w:val="0"/>
              <w:suppressLineNumbers w:val="0"/>
              <w:spacing w:before="0" w:beforeAutospacing="0" w:after="0" w:afterAutospacing="0"/>
              <w:ind w:left="0" w:right="0"/>
              <w:jc w:val="center"/>
              <w:rPr>
                <w:rFonts w:hint="default"/>
                <w:color w:val="auto"/>
                <w:sz w:val="21"/>
                <w:szCs w:val="21"/>
                <w:highlight w:val="none"/>
              </w:rPr>
            </w:pPr>
            <w:r>
              <w:rPr>
                <w:rFonts w:hint="eastAsia" w:ascii="宋体" w:hAnsi="宋体"/>
                <w:color w:val="auto"/>
                <w:szCs w:val="21"/>
                <w:highlight w:val="none"/>
              </w:rPr>
              <w:t>合计</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7DB034E5">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14:paraId="619DF755">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226CFD81">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979" w:type="dxa"/>
            <w:tcBorders>
              <w:top w:val="single" w:color="auto" w:sz="4" w:space="0"/>
              <w:left w:val="single" w:color="auto" w:sz="4" w:space="0"/>
              <w:bottom w:val="single" w:color="auto" w:sz="4" w:space="0"/>
              <w:right w:val="single" w:color="auto" w:sz="4" w:space="0"/>
            </w:tcBorders>
            <w:noWrap w:val="0"/>
            <w:vAlign w:val="center"/>
          </w:tcPr>
          <w:p w14:paraId="4BB1B6BA">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5B9454C6">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516D5493">
            <w:pPr>
              <w:keepNext w:val="0"/>
              <w:keepLines w:val="0"/>
              <w:suppressLineNumbers w:val="0"/>
              <w:spacing w:before="0" w:beforeAutospacing="0" w:after="0" w:afterAutospacing="0"/>
              <w:ind w:left="0" w:right="0"/>
              <w:jc w:val="center"/>
              <w:rPr>
                <w:rFonts w:hint="default"/>
                <w:color w:val="auto"/>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center"/>
          </w:tcPr>
          <w:p w14:paraId="2F526C34">
            <w:pPr>
              <w:keepNext w:val="0"/>
              <w:keepLines w:val="0"/>
              <w:suppressLineNumbers w:val="0"/>
              <w:spacing w:before="0" w:beforeAutospacing="0" w:after="0" w:afterAutospacing="0"/>
              <w:ind w:left="0" w:right="0"/>
              <w:jc w:val="center"/>
              <w:rPr>
                <w:rFonts w:hint="default"/>
                <w:color w:val="auto"/>
                <w:sz w:val="21"/>
                <w:szCs w:val="21"/>
                <w:highlight w:val="none"/>
              </w:rPr>
            </w:pPr>
          </w:p>
        </w:tc>
      </w:tr>
    </w:tbl>
    <w:p w14:paraId="58EDA725">
      <w:pPr>
        <w:rPr>
          <w:rFonts w:hint="eastAsia" w:ascii="宋体" w:hAnsi="宋体"/>
          <w:color w:val="auto"/>
          <w:sz w:val="20"/>
          <w:szCs w:val="20"/>
          <w:highlight w:val="none"/>
        </w:rPr>
      </w:pPr>
      <w:r>
        <w:rPr>
          <w:rFonts w:hint="eastAsia" w:ascii="宋体" w:hAnsi="宋体"/>
          <w:color w:val="auto"/>
          <w:sz w:val="20"/>
          <w:szCs w:val="20"/>
          <w:highlight w:val="none"/>
        </w:rPr>
        <w:t>注：</w:t>
      </w:r>
      <w:r>
        <w:rPr>
          <w:rFonts w:hint="eastAsia" w:ascii="宋体" w:hAnsi="宋体"/>
          <w:color w:val="auto"/>
          <w:sz w:val="20"/>
          <w:szCs w:val="20"/>
          <w:highlight w:val="none"/>
          <w:lang w:val="en-US" w:eastAsia="zh-CN"/>
        </w:rPr>
        <w:t>1.</w:t>
      </w:r>
      <w:r>
        <w:rPr>
          <w:rFonts w:hint="eastAsia" w:ascii="宋体" w:hAnsi="宋体"/>
          <w:color w:val="auto"/>
          <w:sz w:val="20"/>
          <w:szCs w:val="20"/>
          <w:highlight w:val="none"/>
        </w:rPr>
        <w:t>此表由招标人填写</w:t>
      </w:r>
      <w:r>
        <w:rPr>
          <w:rFonts w:hint="eastAsia" w:ascii="宋体" w:hAnsi="宋体"/>
          <w:color w:val="auto"/>
          <w:sz w:val="20"/>
          <w:szCs w:val="20"/>
          <w:highlight w:val="none"/>
          <w:lang w:eastAsia="zh-CN"/>
        </w:rPr>
        <w:t>，</w:t>
      </w:r>
      <w:r>
        <w:rPr>
          <w:rFonts w:hint="eastAsia" w:ascii="宋体" w:hAnsi="宋体"/>
          <w:color w:val="auto"/>
          <w:sz w:val="20"/>
          <w:szCs w:val="20"/>
          <w:highlight w:val="none"/>
        </w:rPr>
        <w:t>供投标人在投标报价、确定总承包服务费时参考。</w:t>
      </w:r>
    </w:p>
    <w:p w14:paraId="0A0B9FD1">
      <w:pPr>
        <w:rPr>
          <w:rFonts w:hint="default" w:ascii="宋体" w:hAnsi="宋体" w:eastAsia="宋体"/>
          <w:color w:val="auto"/>
          <w:sz w:val="20"/>
          <w:szCs w:val="20"/>
          <w:highlight w:val="none"/>
          <w:lang w:val="en-US" w:eastAsia="zh-CN"/>
        </w:rPr>
      </w:pPr>
      <w:r>
        <w:rPr>
          <w:rFonts w:hint="eastAsia" w:ascii="宋体" w:hAnsi="宋体"/>
          <w:color w:val="auto"/>
          <w:sz w:val="20"/>
          <w:szCs w:val="20"/>
          <w:highlight w:val="none"/>
          <w:lang w:val="en-US" w:eastAsia="zh-CN"/>
        </w:rPr>
        <w:t xml:space="preserve">    2.应用于一般计税法为除税价，应用于简易计税法为含税价。</w:t>
      </w:r>
    </w:p>
    <w:p w14:paraId="668C2AB7">
      <w:pPr>
        <w:rPr>
          <w:color w:val="auto"/>
          <w:sz w:val="32"/>
          <w:szCs w:val="32"/>
          <w:highlight w:val="none"/>
        </w:rPr>
      </w:pPr>
      <w:r>
        <w:rPr>
          <w:color w:val="auto"/>
          <w:sz w:val="32"/>
          <w:szCs w:val="32"/>
          <w:highlight w:val="none"/>
        </w:rPr>
        <w:t xml:space="preserve"> </w:t>
      </w:r>
    </w:p>
    <w:p w14:paraId="7746C848">
      <w:pPr>
        <w:rPr>
          <w:color w:val="auto"/>
          <w:sz w:val="18"/>
          <w:szCs w:val="18"/>
          <w:highlight w:val="none"/>
        </w:rPr>
      </w:pPr>
      <w:r>
        <w:rPr>
          <w:color w:val="auto"/>
          <w:sz w:val="18"/>
          <w:szCs w:val="18"/>
          <w:highlight w:val="none"/>
        </w:rPr>
        <w:t xml:space="preserve"> </w:t>
      </w:r>
    </w:p>
    <w:p w14:paraId="564AC98C">
      <w:pPr>
        <w:jc w:val="right"/>
        <w:rPr>
          <w:rFonts w:hint="eastAsia" w:ascii="宋体" w:hAnsi="宋体"/>
          <w:color w:val="auto"/>
          <w:sz w:val="32"/>
          <w:szCs w:val="32"/>
          <w:highlight w:val="none"/>
        </w:rPr>
        <w:sectPr>
          <w:pgSz w:w="11905" w:h="16838"/>
          <w:pgMar w:top="850" w:right="1134" w:bottom="850" w:left="1134" w:header="850" w:footer="992" w:gutter="0"/>
          <w:pgNumType w:fmt="decimal"/>
          <w:cols w:space="720" w:num="1"/>
          <w:rtlGutter w:val="0"/>
          <w:docGrid w:type="linesAndChars" w:linePitch="321" w:charSpace="851"/>
        </w:sectPr>
      </w:pPr>
      <w:r>
        <w:rPr>
          <w:rFonts w:hint="eastAsia" w:ascii="宋体" w:hAnsi="宋体"/>
          <w:color w:val="auto"/>
          <w:sz w:val="24"/>
          <w:szCs w:val="24"/>
          <w:highlight w:val="none"/>
        </w:rPr>
        <w:t xml:space="preserve"> </w:t>
      </w:r>
      <w:r>
        <w:rPr>
          <w:rFonts w:hint="eastAsia" w:ascii="宋体" w:hAnsi="宋体"/>
          <w:color w:val="auto"/>
          <w:sz w:val="21"/>
          <w:szCs w:val="21"/>
          <w:highlight w:val="none"/>
        </w:rPr>
        <w:t>表-1</w:t>
      </w:r>
      <w:r>
        <w:rPr>
          <w:rFonts w:hint="eastAsia" w:ascii="宋体" w:hAnsi="宋体"/>
          <w:color w:val="auto"/>
          <w:sz w:val="21"/>
          <w:szCs w:val="21"/>
          <w:highlight w:val="none"/>
          <w:lang w:val="en-US" w:eastAsia="zh-CN"/>
        </w:rPr>
        <w:t>5</w:t>
      </w:r>
    </w:p>
    <w:p w14:paraId="758C58D1">
      <w:pPr>
        <w:jc w:val="center"/>
        <w:rPr>
          <w:rFonts w:hint="eastAsia" w:ascii="宋体" w:hAnsi="宋体"/>
          <w:b/>
          <w:color w:val="auto"/>
          <w:sz w:val="36"/>
          <w:szCs w:val="36"/>
          <w:highlight w:val="none"/>
        </w:rPr>
      </w:pPr>
    </w:p>
    <w:p w14:paraId="1CF67731">
      <w:pPr>
        <w:jc w:val="center"/>
        <w:rPr>
          <w:rFonts w:hint="eastAsia" w:ascii="宋体" w:hAnsi="宋体"/>
          <w:b/>
          <w:color w:val="auto"/>
          <w:sz w:val="36"/>
          <w:szCs w:val="36"/>
          <w:highlight w:val="none"/>
        </w:rPr>
      </w:pPr>
    </w:p>
    <w:p w14:paraId="35632AAB">
      <w:pPr>
        <w:jc w:val="center"/>
        <w:rPr>
          <w:rFonts w:hint="eastAsia" w:ascii="宋体" w:hAnsi="宋体"/>
          <w:b/>
          <w:color w:val="auto"/>
          <w:sz w:val="36"/>
          <w:szCs w:val="36"/>
          <w:highlight w:val="none"/>
        </w:rPr>
      </w:pPr>
    </w:p>
    <w:p w14:paraId="2AC56BC9">
      <w:pPr>
        <w:jc w:val="center"/>
        <w:rPr>
          <w:rFonts w:hint="eastAsia" w:ascii="宋体" w:hAnsi="宋体"/>
          <w:b/>
          <w:color w:val="auto"/>
          <w:sz w:val="36"/>
          <w:szCs w:val="36"/>
          <w:highlight w:val="none"/>
        </w:rPr>
      </w:pPr>
    </w:p>
    <w:p w14:paraId="7EEDDF01">
      <w:pPr>
        <w:widowControl/>
        <w:wordWrap/>
        <w:spacing w:before="120" w:beforeLines="50" w:after="120" w:afterLines="50" w:line="440" w:lineRule="exact"/>
        <w:jc w:val="left"/>
        <w:outlineLvl w:val="9"/>
        <w:rPr>
          <w:rFonts w:hint="eastAsia" w:ascii="仿宋_GB2312" w:hAnsi="Times New Roman" w:eastAsia="仿宋_GB2312" w:cs="仿宋_GB2312"/>
          <w:b w:val="0"/>
          <w:color w:val="auto"/>
          <w:sz w:val="30"/>
          <w:szCs w:val="30"/>
          <w:highlight w:val="none"/>
          <w:lang w:val="en-US" w:eastAsia="zh-CN"/>
        </w:rPr>
      </w:pPr>
      <w:r>
        <w:rPr>
          <w:rFonts w:hint="eastAsia" w:ascii="仿宋_GB2312" w:hAnsi="Times New Roman" w:eastAsia="仿宋_GB2312" w:cs="仿宋_GB2312"/>
          <w:b w:val="0"/>
          <w:color w:val="auto"/>
          <w:sz w:val="30"/>
          <w:szCs w:val="30"/>
          <w:highlight w:val="none"/>
          <w:lang w:val="en-US" w:eastAsia="zh-CN"/>
        </w:rPr>
        <w:t xml:space="preserve">附件20 </w:t>
      </w:r>
      <w:r>
        <w:rPr>
          <w:rFonts w:hint="eastAsia" w:ascii="仿宋_GB2312" w:hAnsi="Times New Roman" w:eastAsia="仿宋_GB2312" w:cs="仿宋_GB2312"/>
          <w:b w:val="0"/>
          <w:color w:val="auto"/>
          <w:sz w:val="30"/>
          <w:szCs w:val="30"/>
          <w:highlight w:val="none"/>
          <w:lang w:val="en-US"/>
        </w:rPr>
        <w:t>允许调整价格的主要材料一览表</w:t>
      </w:r>
    </w:p>
    <w:p w14:paraId="2BD43F6B">
      <w:pPr>
        <w:jc w:val="center"/>
        <w:rPr>
          <w:b/>
          <w:color w:val="auto"/>
          <w:sz w:val="36"/>
          <w:szCs w:val="36"/>
          <w:highlight w:val="none"/>
        </w:rPr>
      </w:pPr>
      <w:r>
        <w:rPr>
          <w:rFonts w:hint="eastAsia" w:ascii="宋体" w:hAnsi="宋体"/>
          <w:b/>
          <w:color w:val="auto"/>
          <w:sz w:val="36"/>
          <w:szCs w:val="36"/>
          <w:highlight w:val="none"/>
        </w:rPr>
        <w:t>允许调整价格的主要材料一览表</w:t>
      </w:r>
    </w:p>
    <w:p w14:paraId="70792C8B">
      <w:pPr>
        <w:jc w:val="center"/>
        <w:rPr>
          <w:b/>
          <w:bCs/>
          <w:color w:val="auto"/>
          <w:sz w:val="28"/>
          <w:szCs w:val="28"/>
          <w:highlight w:val="none"/>
        </w:rPr>
      </w:pPr>
      <w:r>
        <w:rPr>
          <w:rFonts w:hint="eastAsia" w:ascii="宋体" w:hAnsi="宋体"/>
          <w:b/>
          <w:bCs/>
          <w:color w:val="auto"/>
          <w:sz w:val="28"/>
          <w:szCs w:val="28"/>
          <w:highlight w:val="none"/>
        </w:rPr>
        <w:t>（适用于</w:t>
      </w:r>
      <w:r>
        <w:rPr>
          <w:rFonts w:hint="eastAsia" w:ascii="宋体" w:hAnsi="宋体"/>
          <w:b/>
          <w:bCs/>
          <w:color w:val="auto"/>
          <w:sz w:val="28"/>
          <w:szCs w:val="28"/>
          <w:highlight w:val="none"/>
          <w:lang w:eastAsia="zh-CN"/>
        </w:rPr>
        <w:t>单价合同</w:t>
      </w:r>
      <w:r>
        <w:rPr>
          <w:rFonts w:hint="eastAsia" w:ascii="宋体" w:hAnsi="宋体"/>
          <w:b/>
          <w:bCs/>
          <w:color w:val="auto"/>
          <w:sz w:val="28"/>
          <w:szCs w:val="28"/>
          <w:highlight w:val="none"/>
        </w:rPr>
        <w:t>）</w:t>
      </w:r>
    </w:p>
    <w:p w14:paraId="24DAE3B2">
      <w:pPr>
        <w:jc w:val="left"/>
        <w:rPr>
          <w:rFonts w:ascii="宋体" w:hAnsi="宋体"/>
          <w:color w:val="auto"/>
          <w:highlight w:val="none"/>
        </w:rPr>
      </w:pPr>
      <w:r>
        <w:rPr>
          <w:rFonts w:hint="eastAsia" w:ascii="宋体" w:hAnsi="宋体"/>
          <w:color w:val="auto"/>
          <w:highlight w:val="none"/>
        </w:rPr>
        <w:t xml:space="preserve"> 工程名称：          </w:t>
      </w:r>
      <w:r>
        <w:rPr>
          <w:rFonts w:hint="eastAsia" w:ascii="宋体" w:hAnsi="宋体"/>
          <w:color w:val="auto"/>
          <w:highlight w:val="none"/>
          <w:lang w:val="en-US" w:eastAsia="zh-CN"/>
        </w:rPr>
        <w:t xml:space="preserve">                                                        </w:t>
      </w:r>
      <w:r>
        <w:rPr>
          <w:rFonts w:hint="eastAsia" w:ascii="宋体" w:hAnsi="宋体"/>
          <w:color w:val="auto"/>
          <w:highlight w:val="none"/>
        </w:rPr>
        <w:t>第  页  共  页</w:t>
      </w:r>
    </w:p>
    <w:tbl>
      <w:tblPr>
        <w:tblStyle w:val="27"/>
        <w:tblW w:w="99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4"/>
        <w:gridCol w:w="4602"/>
        <w:gridCol w:w="851"/>
        <w:gridCol w:w="1075"/>
        <w:gridCol w:w="1225"/>
        <w:gridCol w:w="1257"/>
      </w:tblGrid>
      <w:tr w14:paraId="25292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72CD3329">
            <w:pPr>
              <w:keepNext w:val="0"/>
              <w:keepLines w:val="0"/>
              <w:suppressLineNumbers w:val="0"/>
              <w:spacing w:before="0" w:beforeAutospacing="0" w:after="0" w:afterAutospacing="0"/>
              <w:ind w:left="0" w:right="0"/>
              <w:jc w:val="center"/>
              <w:rPr>
                <w:rFonts w:hint="default"/>
                <w:color w:val="auto"/>
                <w:highlight w:val="none"/>
              </w:rPr>
            </w:pPr>
            <w:r>
              <w:rPr>
                <w:rFonts w:hint="eastAsia" w:ascii="宋体" w:hAnsi="宋体"/>
                <w:color w:val="auto"/>
                <w:highlight w:val="none"/>
              </w:rPr>
              <w:t>序号</w:t>
            </w:r>
          </w:p>
        </w:tc>
        <w:tc>
          <w:tcPr>
            <w:tcW w:w="4602" w:type="dxa"/>
            <w:noWrap w:val="0"/>
            <w:vAlign w:val="center"/>
          </w:tcPr>
          <w:p w14:paraId="2ED19CB6">
            <w:pPr>
              <w:keepNext w:val="0"/>
              <w:keepLines w:val="0"/>
              <w:suppressLineNumbers w:val="0"/>
              <w:spacing w:before="0" w:beforeAutospacing="0" w:after="0" w:afterAutospacing="0"/>
              <w:ind w:left="0" w:right="0"/>
              <w:jc w:val="center"/>
              <w:rPr>
                <w:rFonts w:hint="default"/>
                <w:color w:val="auto"/>
                <w:highlight w:val="none"/>
              </w:rPr>
            </w:pPr>
            <w:r>
              <w:rPr>
                <w:rFonts w:hint="eastAsia" w:ascii="宋体" w:hAnsi="宋体"/>
                <w:color w:val="auto"/>
                <w:highlight w:val="none"/>
              </w:rPr>
              <w:t>名称、规格、型号</w:t>
            </w:r>
          </w:p>
        </w:tc>
        <w:tc>
          <w:tcPr>
            <w:tcW w:w="851" w:type="dxa"/>
            <w:noWrap w:val="0"/>
            <w:vAlign w:val="center"/>
          </w:tcPr>
          <w:p w14:paraId="04418DF9">
            <w:pPr>
              <w:keepNext w:val="0"/>
              <w:keepLines w:val="0"/>
              <w:suppressLineNumbers w:val="0"/>
              <w:spacing w:before="0" w:beforeAutospacing="0" w:after="0" w:afterAutospacing="0"/>
              <w:ind w:left="0" w:right="0"/>
              <w:jc w:val="center"/>
              <w:rPr>
                <w:rFonts w:hint="default"/>
                <w:color w:val="auto"/>
                <w:highlight w:val="none"/>
              </w:rPr>
            </w:pPr>
            <w:r>
              <w:rPr>
                <w:rFonts w:hint="eastAsia" w:ascii="宋体" w:hAnsi="宋体"/>
                <w:color w:val="auto"/>
                <w:highlight w:val="none"/>
              </w:rPr>
              <w:t>单位</w:t>
            </w:r>
          </w:p>
        </w:tc>
        <w:tc>
          <w:tcPr>
            <w:tcW w:w="1075" w:type="dxa"/>
            <w:noWrap w:val="0"/>
            <w:vAlign w:val="center"/>
          </w:tcPr>
          <w:p w14:paraId="6E358A73">
            <w:pPr>
              <w:keepNext w:val="0"/>
              <w:keepLines w:val="0"/>
              <w:widowControl/>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基准单价（元）</w:t>
            </w:r>
          </w:p>
        </w:tc>
        <w:tc>
          <w:tcPr>
            <w:tcW w:w="1225" w:type="dxa"/>
            <w:noWrap w:val="0"/>
            <w:vAlign w:val="center"/>
          </w:tcPr>
          <w:p w14:paraId="6E865744">
            <w:pPr>
              <w:keepNext w:val="0"/>
              <w:keepLines w:val="0"/>
              <w:widowControl/>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投标单价（元）</w:t>
            </w:r>
          </w:p>
        </w:tc>
        <w:tc>
          <w:tcPr>
            <w:tcW w:w="1257" w:type="dxa"/>
            <w:noWrap w:val="0"/>
            <w:vAlign w:val="center"/>
          </w:tcPr>
          <w:p w14:paraId="321BD3D3">
            <w:pPr>
              <w:keepNext w:val="0"/>
              <w:keepLines w:val="0"/>
              <w:suppressLineNumbers w:val="0"/>
              <w:spacing w:before="0" w:beforeAutospacing="0" w:after="0" w:afterAutospacing="0"/>
              <w:ind w:left="0" w:right="0"/>
              <w:jc w:val="center"/>
              <w:rPr>
                <w:rFonts w:hint="default"/>
                <w:color w:val="auto"/>
                <w:highlight w:val="none"/>
              </w:rPr>
            </w:pPr>
            <w:r>
              <w:rPr>
                <w:rFonts w:hint="eastAsia" w:ascii="宋体" w:hAnsi="宋体"/>
                <w:color w:val="auto"/>
                <w:highlight w:val="none"/>
              </w:rPr>
              <w:t>风险幅度（</w:t>
            </w:r>
            <w:r>
              <w:rPr>
                <w:rFonts w:hint="eastAsia"/>
                <w:color w:val="auto"/>
                <w:highlight w:val="none"/>
              </w:rPr>
              <w:t>%</w:t>
            </w:r>
            <w:r>
              <w:rPr>
                <w:rFonts w:hint="eastAsia" w:ascii="宋体" w:hAnsi="宋体"/>
                <w:color w:val="auto"/>
                <w:highlight w:val="none"/>
              </w:rPr>
              <w:t>）</w:t>
            </w:r>
          </w:p>
        </w:tc>
      </w:tr>
      <w:tr w14:paraId="4F279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6E9FCCC8">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olor w:val="auto"/>
                <w:szCs w:val="21"/>
                <w:highlight w:val="none"/>
              </w:rPr>
            </w:pPr>
            <w:r>
              <w:rPr>
                <w:rFonts w:hint="eastAsia"/>
                <w:b/>
                <w:bCs/>
                <w:color w:val="auto"/>
                <w:szCs w:val="21"/>
                <w:highlight w:val="none"/>
                <w:lang w:eastAsia="zh-CN"/>
              </w:rPr>
              <w:t>一</w:t>
            </w:r>
          </w:p>
        </w:tc>
        <w:tc>
          <w:tcPr>
            <w:tcW w:w="4602" w:type="dxa"/>
            <w:noWrap w:val="0"/>
            <w:vAlign w:val="center"/>
          </w:tcPr>
          <w:p w14:paraId="4C53D1AE">
            <w:pPr>
              <w:keepNext w:val="0"/>
              <w:keepLines w:val="0"/>
              <w:widowControl/>
              <w:suppressLineNumbers w:val="0"/>
              <w:spacing w:before="0" w:beforeAutospacing="0" w:after="0" w:afterAutospacing="0"/>
              <w:ind w:left="0" w:leftChars="0" w:right="0" w:rightChars="0"/>
              <w:jc w:val="left"/>
              <w:rPr>
                <w:rFonts w:hint="default" w:ascii="宋体" w:hAnsi="宋体"/>
                <w:color w:val="auto"/>
                <w:szCs w:val="21"/>
                <w:highlight w:val="none"/>
              </w:rPr>
            </w:pPr>
            <w:r>
              <w:rPr>
                <w:rFonts w:hint="eastAsia" w:ascii="宋体" w:hAnsi="宋体"/>
                <w:b/>
                <w:bCs w:val="0"/>
                <w:color w:val="auto"/>
                <w:szCs w:val="21"/>
                <w:highlight w:val="none"/>
                <w:lang w:eastAsia="zh-CN"/>
              </w:rPr>
              <w:t>单项工程</w:t>
            </w:r>
            <w:r>
              <w:rPr>
                <w:rFonts w:hint="eastAsia" w:ascii="宋体" w:hAnsi="宋体"/>
                <w:b/>
                <w:bCs w:val="0"/>
                <w:color w:val="auto"/>
                <w:szCs w:val="21"/>
                <w:highlight w:val="none"/>
                <w:lang w:val="en-US" w:eastAsia="zh-CN"/>
              </w:rPr>
              <w:t>1</w:t>
            </w:r>
          </w:p>
        </w:tc>
        <w:tc>
          <w:tcPr>
            <w:tcW w:w="851" w:type="dxa"/>
            <w:noWrap w:val="0"/>
            <w:vAlign w:val="center"/>
          </w:tcPr>
          <w:p w14:paraId="25CB755B">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075" w:type="dxa"/>
            <w:noWrap w:val="0"/>
            <w:vAlign w:val="center"/>
          </w:tcPr>
          <w:p w14:paraId="678CD7E1">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25" w:type="dxa"/>
            <w:noWrap w:val="0"/>
            <w:vAlign w:val="center"/>
          </w:tcPr>
          <w:p w14:paraId="31770685">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57" w:type="dxa"/>
            <w:noWrap w:val="0"/>
            <w:vAlign w:val="center"/>
          </w:tcPr>
          <w:p w14:paraId="0089D60C">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r>
      <w:tr w14:paraId="0AD36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6CD9A2B6">
            <w:pPr>
              <w:keepNext w:val="0"/>
              <w:keepLines w:val="0"/>
              <w:suppressLineNumbers w:val="0"/>
              <w:spacing w:before="0" w:beforeAutospacing="0" w:after="0" w:afterAutospacing="0"/>
              <w:ind w:left="0" w:leftChars="0" w:right="0" w:rightChars="0"/>
              <w:jc w:val="center"/>
              <w:rPr>
                <w:rFonts w:hint="eastAsia" w:ascii="宋体" w:hAnsi="宋体" w:eastAsia="宋体" w:cs="Times New Roman"/>
                <w:color w:val="auto"/>
                <w:kern w:val="2"/>
                <w:sz w:val="21"/>
                <w:szCs w:val="21"/>
                <w:highlight w:val="none"/>
                <w:lang w:val="en-US" w:eastAsia="zh-CN" w:bidi="ar-SA"/>
              </w:rPr>
            </w:pPr>
            <w:r>
              <w:rPr>
                <w:rFonts w:hint="eastAsia"/>
                <w:color w:val="auto"/>
                <w:szCs w:val="21"/>
                <w:highlight w:val="none"/>
              </w:rPr>
              <w:t>（一）</w:t>
            </w:r>
          </w:p>
        </w:tc>
        <w:tc>
          <w:tcPr>
            <w:tcW w:w="4602" w:type="dxa"/>
            <w:noWrap w:val="0"/>
            <w:vAlign w:val="center"/>
          </w:tcPr>
          <w:p w14:paraId="32D10CF7">
            <w:pPr>
              <w:keepNext w:val="0"/>
              <w:keepLines w:val="0"/>
              <w:suppressLineNumbers w:val="0"/>
              <w:spacing w:before="0" w:beforeAutospacing="0" w:after="0" w:afterAutospacing="0"/>
              <w:ind w:left="0" w:leftChars="0" w:right="0" w:rightChars="0"/>
              <w:jc w:val="left"/>
              <w:rPr>
                <w:rFonts w:hint="eastAsia" w:ascii="宋体" w:hAnsi="宋体" w:eastAsia="宋体" w:cs="Times New Roman"/>
                <w:color w:val="auto"/>
                <w:kern w:val="2"/>
                <w:sz w:val="21"/>
                <w:szCs w:val="21"/>
                <w:highlight w:val="none"/>
                <w:lang w:val="en-US" w:eastAsia="zh-CN" w:bidi="ar-SA"/>
              </w:rPr>
            </w:pPr>
            <w:r>
              <w:rPr>
                <w:rFonts w:hint="eastAsia" w:ascii="宋体" w:hAnsi="宋体"/>
                <w:bCs/>
                <w:color w:val="auto"/>
                <w:szCs w:val="21"/>
                <w:highlight w:val="none"/>
                <w:lang w:eastAsia="zh-CN"/>
              </w:rPr>
              <w:t>单位工程</w:t>
            </w:r>
            <w:r>
              <w:rPr>
                <w:rFonts w:hint="eastAsia" w:ascii="宋体" w:hAnsi="宋体"/>
                <w:bCs/>
                <w:color w:val="auto"/>
                <w:szCs w:val="21"/>
                <w:highlight w:val="none"/>
                <w:lang w:val="en-US" w:eastAsia="zh-CN"/>
              </w:rPr>
              <w:t>1</w:t>
            </w:r>
          </w:p>
        </w:tc>
        <w:tc>
          <w:tcPr>
            <w:tcW w:w="851" w:type="dxa"/>
            <w:noWrap w:val="0"/>
            <w:vAlign w:val="center"/>
          </w:tcPr>
          <w:p w14:paraId="4653EF93">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075" w:type="dxa"/>
            <w:noWrap w:val="0"/>
            <w:vAlign w:val="center"/>
          </w:tcPr>
          <w:p w14:paraId="0D551B82">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25" w:type="dxa"/>
            <w:noWrap w:val="0"/>
            <w:vAlign w:val="center"/>
          </w:tcPr>
          <w:p w14:paraId="7B10E238">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57" w:type="dxa"/>
            <w:noWrap w:val="0"/>
            <w:vAlign w:val="center"/>
          </w:tcPr>
          <w:p w14:paraId="683B7230">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r>
      <w:tr w14:paraId="1C404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4F8DF590">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4602" w:type="dxa"/>
            <w:noWrap w:val="0"/>
            <w:vAlign w:val="center"/>
          </w:tcPr>
          <w:p w14:paraId="79DB1553">
            <w:pPr>
              <w:keepNext w:val="0"/>
              <w:keepLines w:val="0"/>
              <w:suppressLineNumbers w:val="0"/>
              <w:spacing w:before="0" w:beforeAutospacing="0" w:after="0" w:afterAutospacing="0"/>
              <w:ind w:left="0" w:right="0"/>
              <w:jc w:val="left"/>
              <w:rPr>
                <w:rFonts w:hint="default" w:ascii="宋体" w:hAnsi="宋体"/>
                <w:color w:val="auto"/>
                <w:szCs w:val="21"/>
                <w:highlight w:val="none"/>
              </w:rPr>
            </w:pPr>
            <w:r>
              <w:rPr>
                <w:rFonts w:hint="default" w:ascii="宋体" w:hAnsi="宋体"/>
                <w:b w:val="0"/>
                <w:bCs w:val="0"/>
                <w:color w:val="auto"/>
                <w:kern w:val="0"/>
                <w:sz w:val="21"/>
                <w:szCs w:val="21"/>
                <w:highlight w:val="none"/>
              </w:rPr>
              <w:t>……</w:t>
            </w:r>
          </w:p>
        </w:tc>
        <w:tc>
          <w:tcPr>
            <w:tcW w:w="851" w:type="dxa"/>
            <w:noWrap w:val="0"/>
            <w:vAlign w:val="center"/>
          </w:tcPr>
          <w:p w14:paraId="38BE3F08">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075" w:type="dxa"/>
            <w:noWrap w:val="0"/>
            <w:vAlign w:val="center"/>
          </w:tcPr>
          <w:p w14:paraId="2D57E0E0">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25" w:type="dxa"/>
            <w:noWrap w:val="0"/>
            <w:vAlign w:val="center"/>
          </w:tcPr>
          <w:p w14:paraId="25989FBA">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57" w:type="dxa"/>
            <w:noWrap w:val="0"/>
            <w:vAlign w:val="center"/>
          </w:tcPr>
          <w:p w14:paraId="16B820B5">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r>
      <w:tr w14:paraId="1249B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58F19CF3">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4602" w:type="dxa"/>
            <w:noWrap w:val="0"/>
            <w:vAlign w:val="center"/>
          </w:tcPr>
          <w:p w14:paraId="55679644">
            <w:pPr>
              <w:keepNext w:val="0"/>
              <w:keepLines w:val="0"/>
              <w:suppressLineNumbers w:val="0"/>
              <w:spacing w:before="0" w:beforeAutospacing="0" w:after="0" w:afterAutospacing="0"/>
              <w:ind w:left="0" w:right="0"/>
              <w:jc w:val="left"/>
              <w:rPr>
                <w:rFonts w:hint="default" w:ascii="宋体" w:hAnsi="宋体"/>
                <w:color w:val="auto"/>
                <w:szCs w:val="21"/>
                <w:highlight w:val="none"/>
              </w:rPr>
            </w:pPr>
          </w:p>
        </w:tc>
        <w:tc>
          <w:tcPr>
            <w:tcW w:w="851" w:type="dxa"/>
            <w:noWrap w:val="0"/>
            <w:vAlign w:val="center"/>
          </w:tcPr>
          <w:p w14:paraId="2CC66D5F">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075" w:type="dxa"/>
            <w:noWrap w:val="0"/>
            <w:vAlign w:val="center"/>
          </w:tcPr>
          <w:p w14:paraId="0B2D24AB">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25" w:type="dxa"/>
            <w:noWrap w:val="0"/>
            <w:vAlign w:val="center"/>
          </w:tcPr>
          <w:p w14:paraId="6F80D5EA">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57" w:type="dxa"/>
            <w:noWrap w:val="0"/>
            <w:vAlign w:val="center"/>
          </w:tcPr>
          <w:p w14:paraId="51323A3A">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r>
      <w:tr w14:paraId="7652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232A6BB6">
            <w:pPr>
              <w:keepNext w:val="0"/>
              <w:keepLines w:val="0"/>
              <w:suppressLineNumbers w:val="0"/>
              <w:spacing w:before="0" w:beforeAutospacing="0" w:after="0" w:afterAutospacing="0"/>
              <w:ind w:left="0" w:leftChars="0" w:right="0" w:rightChars="0"/>
              <w:jc w:val="center"/>
              <w:rPr>
                <w:rFonts w:hint="default" w:ascii="宋体" w:hAnsi="宋体"/>
                <w:b w:val="0"/>
                <w:color w:val="auto"/>
                <w:szCs w:val="21"/>
                <w:highlight w:val="none"/>
              </w:rPr>
            </w:pPr>
            <w:r>
              <w:rPr>
                <w:rFonts w:hint="eastAsia" w:ascii="宋体" w:hAnsi="宋体"/>
                <w:b/>
                <w:color w:val="auto"/>
                <w:szCs w:val="21"/>
                <w:highlight w:val="none"/>
              </w:rPr>
              <w:t>二</w:t>
            </w:r>
          </w:p>
        </w:tc>
        <w:tc>
          <w:tcPr>
            <w:tcW w:w="4602" w:type="dxa"/>
            <w:noWrap w:val="0"/>
            <w:vAlign w:val="center"/>
          </w:tcPr>
          <w:p w14:paraId="611FA820">
            <w:pPr>
              <w:keepNext w:val="0"/>
              <w:keepLines w:val="0"/>
              <w:widowControl/>
              <w:suppressLineNumbers w:val="0"/>
              <w:spacing w:before="0" w:beforeAutospacing="0" w:after="0" w:afterAutospacing="0"/>
              <w:ind w:left="0" w:leftChars="0" w:right="0" w:rightChars="0"/>
              <w:jc w:val="left"/>
              <w:rPr>
                <w:rFonts w:hint="default" w:ascii="宋体" w:hAnsi="宋体"/>
                <w:b w:val="0"/>
                <w:bCs w:val="0"/>
                <w:color w:val="auto"/>
                <w:kern w:val="2"/>
                <w:sz w:val="21"/>
                <w:szCs w:val="21"/>
                <w:highlight w:val="none"/>
              </w:rPr>
            </w:pPr>
            <w:r>
              <w:rPr>
                <w:rFonts w:hint="eastAsia" w:ascii="宋体" w:hAnsi="宋体"/>
                <w:b/>
                <w:bCs/>
                <w:color w:val="auto"/>
                <w:kern w:val="0"/>
                <w:sz w:val="21"/>
                <w:szCs w:val="21"/>
                <w:highlight w:val="none"/>
                <w:lang w:eastAsia="zh-CN"/>
              </w:rPr>
              <w:t>单项</w:t>
            </w:r>
            <w:r>
              <w:rPr>
                <w:rFonts w:hint="eastAsia" w:ascii="宋体" w:hAnsi="宋体"/>
                <w:b/>
                <w:bCs/>
                <w:color w:val="auto"/>
                <w:kern w:val="0"/>
                <w:sz w:val="21"/>
                <w:szCs w:val="21"/>
                <w:highlight w:val="none"/>
              </w:rPr>
              <w:t>工程</w:t>
            </w:r>
            <w:r>
              <w:rPr>
                <w:rFonts w:hint="eastAsia" w:ascii="宋体" w:hAnsi="宋体"/>
                <w:b/>
                <w:bCs/>
                <w:color w:val="auto"/>
                <w:kern w:val="0"/>
                <w:sz w:val="21"/>
                <w:szCs w:val="21"/>
                <w:highlight w:val="none"/>
                <w:lang w:val="en-US" w:eastAsia="zh-CN"/>
              </w:rPr>
              <w:t>2</w:t>
            </w:r>
          </w:p>
        </w:tc>
        <w:tc>
          <w:tcPr>
            <w:tcW w:w="851" w:type="dxa"/>
            <w:noWrap w:val="0"/>
            <w:vAlign w:val="center"/>
          </w:tcPr>
          <w:p w14:paraId="0C3C9D70">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075" w:type="dxa"/>
            <w:noWrap w:val="0"/>
            <w:vAlign w:val="center"/>
          </w:tcPr>
          <w:p w14:paraId="762B9DF4">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25" w:type="dxa"/>
            <w:noWrap w:val="0"/>
            <w:vAlign w:val="center"/>
          </w:tcPr>
          <w:p w14:paraId="78D452A7">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57" w:type="dxa"/>
            <w:noWrap w:val="0"/>
            <w:vAlign w:val="center"/>
          </w:tcPr>
          <w:p w14:paraId="3204AF33">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r>
      <w:tr w14:paraId="02684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0BD1A283">
            <w:pPr>
              <w:keepNext w:val="0"/>
              <w:keepLines w:val="0"/>
              <w:suppressLineNumbers w:val="0"/>
              <w:spacing w:before="0" w:beforeAutospacing="0" w:after="0" w:afterAutospacing="0"/>
              <w:ind w:left="0" w:right="0"/>
              <w:jc w:val="center"/>
              <w:rPr>
                <w:rFonts w:hint="default" w:ascii="宋体" w:hAnsi="宋体"/>
                <w:b/>
                <w:color w:val="auto"/>
                <w:szCs w:val="21"/>
                <w:highlight w:val="none"/>
              </w:rPr>
            </w:pPr>
          </w:p>
        </w:tc>
        <w:tc>
          <w:tcPr>
            <w:tcW w:w="4602" w:type="dxa"/>
            <w:noWrap w:val="0"/>
            <w:vAlign w:val="center"/>
          </w:tcPr>
          <w:p w14:paraId="45C0E97F">
            <w:pPr>
              <w:keepNext w:val="0"/>
              <w:keepLines w:val="0"/>
              <w:suppressLineNumbers w:val="0"/>
              <w:spacing w:before="0" w:beforeAutospacing="0" w:after="0" w:afterAutospacing="0"/>
              <w:ind w:left="0" w:right="0"/>
              <w:jc w:val="left"/>
              <w:rPr>
                <w:rFonts w:hint="default" w:ascii="宋体" w:hAnsi="宋体"/>
                <w:b/>
                <w:bCs/>
                <w:color w:val="auto"/>
                <w:kern w:val="0"/>
                <w:sz w:val="21"/>
                <w:szCs w:val="21"/>
                <w:highlight w:val="none"/>
              </w:rPr>
            </w:pPr>
            <w:r>
              <w:rPr>
                <w:rFonts w:hint="default" w:ascii="宋体" w:hAnsi="宋体"/>
                <w:b w:val="0"/>
                <w:bCs w:val="0"/>
                <w:color w:val="auto"/>
                <w:kern w:val="0"/>
                <w:sz w:val="21"/>
                <w:szCs w:val="21"/>
                <w:highlight w:val="none"/>
              </w:rPr>
              <w:t>……</w:t>
            </w:r>
          </w:p>
        </w:tc>
        <w:tc>
          <w:tcPr>
            <w:tcW w:w="851" w:type="dxa"/>
            <w:noWrap w:val="0"/>
            <w:vAlign w:val="center"/>
          </w:tcPr>
          <w:p w14:paraId="2BBCAACC">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075" w:type="dxa"/>
            <w:noWrap w:val="0"/>
            <w:vAlign w:val="center"/>
          </w:tcPr>
          <w:p w14:paraId="61A51254">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25" w:type="dxa"/>
            <w:noWrap w:val="0"/>
            <w:vAlign w:val="center"/>
          </w:tcPr>
          <w:p w14:paraId="7AA75AA2">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57" w:type="dxa"/>
            <w:noWrap w:val="0"/>
            <w:vAlign w:val="center"/>
          </w:tcPr>
          <w:p w14:paraId="519A686E">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r>
      <w:tr w14:paraId="1FC7C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6C5699D5">
            <w:pPr>
              <w:keepNext w:val="0"/>
              <w:keepLines w:val="0"/>
              <w:suppressLineNumbers w:val="0"/>
              <w:spacing w:before="0" w:beforeAutospacing="0" w:after="0" w:afterAutospacing="0"/>
              <w:ind w:left="0" w:right="0"/>
              <w:jc w:val="center"/>
              <w:rPr>
                <w:rFonts w:hint="default" w:ascii="宋体" w:hAnsi="宋体"/>
                <w:b/>
                <w:color w:val="auto"/>
                <w:szCs w:val="21"/>
                <w:highlight w:val="none"/>
              </w:rPr>
            </w:pPr>
            <w:r>
              <w:rPr>
                <w:rFonts w:hint="eastAsia" w:ascii="宋体" w:hAnsi="宋体"/>
                <w:b/>
                <w:color w:val="auto"/>
                <w:szCs w:val="21"/>
                <w:highlight w:val="none"/>
              </w:rPr>
              <w:t>三</w:t>
            </w:r>
          </w:p>
        </w:tc>
        <w:tc>
          <w:tcPr>
            <w:tcW w:w="4602" w:type="dxa"/>
            <w:noWrap w:val="0"/>
            <w:vAlign w:val="center"/>
          </w:tcPr>
          <w:p w14:paraId="088D3D46">
            <w:pPr>
              <w:keepNext w:val="0"/>
              <w:keepLines w:val="0"/>
              <w:suppressLineNumbers w:val="0"/>
              <w:spacing w:before="0" w:beforeAutospacing="0" w:after="0" w:afterAutospacing="0"/>
              <w:ind w:left="0" w:right="0"/>
              <w:jc w:val="left"/>
              <w:rPr>
                <w:rFonts w:hint="default" w:ascii="宋体" w:hAnsi="宋体"/>
                <w:color w:val="auto"/>
                <w:szCs w:val="21"/>
                <w:highlight w:val="none"/>
              </w:rPr>
            </w:pPr>
            <w:r>
              <w:rPr>
                <w:rFonts w:hint="eastAsia" w:ascii="宋体" w:hAnsi="宋体"/>
                <w:b/>
                <w:bCs/>
                <w:color w:val="auto"/>
                <w:kern w:val="0"/>
                <w:sz w:val="21"/>
                <w:szCs w:val="21"/>
                <w:highlight w:val="none"/>
                <w:lang w:eastAsia="zh-CN"/>
              </w:rPr>
              <w:t>单项</w:t>
            </w:r>
            <w:r>
              <w:rPr>
                <w:rFonts w:hint="eastAsia" w:ascii="宋体" w:hAnsi="宋体"/>
                <w:b/>
                <w:bCs/>
                <w:color w:val="auto"/>
                <w:kern w:val="0"/>
                <w:sz w:val="21"/>
                <w:szCs w:val="21"/>
                <w:highlight w:val="none"/>
              </w:rPr>
              <w:t>工程</w:t>
            </w:r>
            <w:r>
              <w:rPr>
                <w:rFonts w:hint="eastAsia" w:ascii="宋体" w:hAnsi="宋体"/>
                <w:b/>
                <w:bCs/>
                <w:color w:val="auto"/>
                <w:kern w:val="0"/>
                <w:sz w:val="21"/>
                <w:szCs w:val="21"/>
                <w:highlight w:val="none"/>
                <w:lang w:val="en-US" w:eastAsia="zh-CN"/>
              </w:rPr>
              <w:t>3</w:t>
            </w:r>
          </w:p>
        </w:tc>
        <w:tc>
          <w:tcPr>
            <w:tcW w:w="851" w:type="dxa"/>
            <w:noWrap w:val="0"/>
            <w:vAlign w:val="center"/>
          </w:tcPr>
          <w:p w14:paraId="6519C414">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075" w:type="dxa"/>
            <w:noWrap w:val="0"/>
            <w:vAlign w:val="center"/>
          </w:tcPr>
          <w:p w14:paraId="6FA6C2A2">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25" w:type="dxa"/>
            <w:noWrap w:val="0"/>
            <w:vAlign w:val="center"/>
          </w:tcPr>
          <w:p w14:paraId="0794068F">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57" w:type="dxa"/>
            <w:noWrap w:val="0"/>
            <w:vAlign w:val="center"/>
          </w:tcPr>
          <w:p w14:paraId="5D6AA25E">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r>
      <w:tr w14:paraId="3640D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08DA4909">
            <w:pPr>
              <w:keepNext w:val="0"/>
              <w:keepLines w:val="0"/>
              <w:suppressLineNumbers w:val="0"/>
              <w:spacing w:before="0" w:beforeAutospacing="0" w:after="0" w:afterAutospacing="0"/>
              <w:ind w:left="0" w:right="0"/>
              <w:jc w:val="center"/>
              <w:rPr>
                <w:rFonts w:hint="default" w:ascii="宋体" w:hAnsi="宋体"/>
                <w:b/>
                <w:color w:val="auto"/>
                <w:szCs w:val="21"/>
                <w:highlight w:val="none"/>
              </w:rPr>
            </w:pPr>
          </w:p>
        </w:tc>
        <w:tc>
          <w:tcPr>
            <w:tcW w:w="4602" w:type="dxa"/>
            <w:noWrap w:val="0"/>
            <w:vAlign w:val="center"/>
          </w:tcPr>
          <w:p w14:paraId="7400008F">
            <w:pPr>
              <w:keepNext w:val="0"/>
              <w:keepLines w:val="0"/>
              <w:suppressLineNumbers w:val="0"/>
              <w:spacing w:before="0" w:beforeAutospacing="0" w:after="0" w:afterAutospacing="0"/>
              <w:ind w:left="0" w:right="0"/>
              <w:jc w:val="left"/>
              <w:rPr>
                <w:rFonts w:hint="default" w:ascii="宋体" w:hAnsi="宋体"/>
                <w:b/>
                <w:bCs/>
                <w:color w:val="auto"/>
                <w:kern w:val="0"/>
                <w:sz w:val="21"/>
                <w:szCs w:val="21"/>
                <w:highlight w:val="none"/>
              </w:rPr>
            </w:pPr>
            <w:r>
              <w:rPr>
                <w:rFonts w:hint="default" w:ascii="宋体" w:hAnsi="宋体"/>
                <w:b w:val="0"/>
                <w:bCs w:val="0"/>
                <w:color w:val="auto"/>
                <w:kern w:val="0"/>
                <w:sz w:val="21"/>
                <w:szCs w:val="21"/>
                <w:highlight w:val="none"/>
              </w:rPr>
              <w:t>……</w:t>
            </w:r>
          </w:p>
        </w:tc>
        <w:tc>
          <w:tcPr>
            <w:tcW w:w="851" w:type="dxa"/>
            <w:noWrap w:val="0"/>
            <w:vAlign w:val="center"/>
          </w:tcPr>
          <w:p w14:paraId="1EFAB4E9">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075" w:type="dxa"/>
            <w:noWrap w:val="0"/>
            <w:vAlign w:val="center"/>
          </w:tcPr>
          <w:p w14:paraId="7F48635C">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25" w:type="dxa"/>
            <w:noWrap w:val="0"/>
            <w:vAlign w:val="center"/>
          </w:tcPr>
          <w:p w14:paraId="46D354E3">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57" w:type="dxa"/>
            <w:noWrap w:val="0"/>
            <w:vAlign w:val="center"/>
          </w:tcPr>
          <w:p w14:paraId="16243179">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r>
      <w:tr w14:paraId="3C62D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4F3D0382">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4602" w:type="dxa"/>
            <w:noWrap w:val="0"/>
            <w:vAlign w:val="center"/>
          </w:tcPr>
          <w:p w14:paraId="239CC351">
            <w:pPr>
              <w:keepNext w:val="0"/>
              <w:keepLines w:val="0"/>
              <w:suppressLineNumbers w:val="0"/>
              <w:spacing w:before="0" w:beforeAutospacing="0" w:after="0" w:afterAutospacing="0"/>
              <w:ind w:left="0" w:right="0"/>
              <w:jc w:val="left"/>
              <w:textAlignment w:val="center"/>
              <w:rPr>
                <w:rFonts w:hint="default" w:ascii="宋体" w:hAnsi="宋体"/>
                <w:color w:val="auto"/>
                <w:szCs w:val="21"/>
                <w:highlight w:val="none"/>
              </w:rPr>
            </w:pPr>
          </w:p>
        </w:tc>
        <w:tc>
          <w:tcPr>
            <w:tcW w:w="851" w:type="dxa"/>
            <w:noWrap w:val="0"/>
            <w:vAlign w:val="center"/>
          </w:tcPr>
          <w:p w14:paraId="1809637B">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075" w:type="dxa"/>
            <w:noWrap w:val="0"/>
            <w:vAlign w:val="center"/>
          </w:tcPr>
          <w:p w14:paraId="630EB096">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25" w:type="dxa"/>
            <w:noWrap w:val="0"/>
            <w:vAlign w:val="center"/>
          </w:tcPr>
          <w:p w14:paraId="1066EC5A">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57" w:type="dxa"/>
            <w:noWrap w:val="0"/>
            <w:vAlign w:val="center"/>
          </w:tcPr>
          <w:p w14:paraId="254384CC">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r>
      <w:tr w14:paraId="0C76C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45551E17">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4602" w:type="dxa"/>
            <w:noWrap w:val="0"/>
            <w:vAlign w:val="center"/>
          </w:tcPr>
          <w:p w14:paraId="60A5819B">
            <w:pPr>
              <w:keepNext w:val="0"/>
              <w:keepLines w:val="0"/>
              <w:suppressLineNumbers w:val="0"/>
              <w:spacing w:before="0" w:beforeAutospacing="0" w:after="0" w:afterAutospacing="0"/>
              <w:ind w:left="0" w:right="0"/>
              <w:jc w:val="left"/>
              <w:textAlignment w:val="center"/>
              <w:rPr>
                <w:rFonts w:hint="default" w:ascii="宋体" w:hAnsi="宋体"/>
                <w:color w:val="auto"/>
                <w:szCs w:val="21"/>
                <w:highlight w:val="none"/>
              </w:rPr>
            </w:pPr>
          </w:p>
        </w:tc>
        <w:tc>
          <w:tcPr>
            <w:tcW w:w="851" w:type="dxa"/>
            <w:noWrap w:val="0"/>
            <w:vAlign w:val="center"/>
          </w:tcPr>
          <w:p w14:paraId="599DDD0E">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075" w:type="dxa"/>
            <w:noWrap w:val="0"/>
            <w:vAlign w:val="center"/>
          </w:tcPr>
          <w:p w14:paraId="7F642BF8">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25" w:type="dxa"/>
            <w:noWrap w:val="0"/>
            <w:vAlign w:val="center"/>
          </w:tcPr>
          <w:p w14:paraId="6784EE8F">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57" w:type="dxa"/>
            <w:noWrap w:val="0"/>
            <w:vAlign w:val="center"/>
          </w:tcPr>
          <w:p w14:paraId="08735AEE">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r>
      <w:tr w14:paraId="73514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3C044ECE">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4602" w:type="dxa"/>
            <w:noWrap w:val="0"/>
            <w:vAlign w:val="center"/>
          </w:tcPr>
          <w:p w14:paraId="042C5492">
            <w:pPr>
              <w:keepNext w:val="0"/>
              <w:keepLines w:val="0"/>
              <w:suppressLineNumbers w:val="0"/>
              <w:spacing w:before="0" w:beforeAutospacing="0" w:after="0" w:afterAutospacing="0"/>
              <w:ind w:left="0" w:right="0"/>
              <w:jc w:val="left"/>
              <w:textAlignment w:val="center"/>
              <w:rPr>
                <w:rFonts w:hint="default" w:ascii="宋体" w:hAnsi="宋体"/>
                <w:color w:val="auto"/>
                <w:szCs w:val="21"/>
                <w:highlight w:val="none"/>
              </w:rPr>
            </w:pPr>
          </w:p>
        </w:tc>
        <w:tc>
          <w:tcPr>
            <w:tcW w:w="851" w:type="dxa"/>
            <w:noWrap w:val="0"/>
            <w:vAlign w:val="center"/>
          </w:tcPr>
          <w:p w14:paraId="0AD28791">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075" w:type="dxa"/>
            <w:noWrap w:val="0"/>
            <w:vAlign w:val="center"/>
          </w:tcPr>
          <w:p w14:paraId="1818C313">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25" w:type="dxa"/>
            <w:noWrap w:val="0"/>
            <w:vAlign w:val="center"/>
          </w:tcPr>
          <w:p w14:paraId="47AC668D">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57" w:type="dxa"/>
            <w:noWrap w:val="0"/>
            <w:vAlign w:val="center"/>
          </w:tcPr>
          <w:p w14:paraId="30A20982">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r>
      <w:tr w14:paraId="601AB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7C872E8F">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4602" w:type="dxa"/>
            <w:noWrap w:val="0"/>
            <w:vAlign w:val="center"/>
          </w:tcPr>
          <w:p w14:paraId="05DF02EF">
            <w:pPr>
              <w:keepNext w:val="0"/>
              <w:keepLines w:val="0"/>
              <w:suppressLineNumbers w:val="0"/>
              <w:spacing w:before="0" w:beforeAutospacing="0" w:after="0" w:afterAutospacing="0"/>
              <w:ind w:left="0" w:right="0"/>
              <w:jc w:val="left"/>
              <w:textAlignment w:val="center"/>
              <w:rPr>
                <w:rFonts w:hint="default" w:ascii="宋体" w:hAnsi="宋体"/>
                <w:color w:val="auto"/>
                <w:szCs w:val="21"/>
                <w:highlight w:val="none"/>
              </w:rPr>
            </w:pPr>
          </w:p>
        </w:tc>
        <w:tc>
          <w:tcPr>
            <w:tcW w:w="851" w:type="dxa"/>
            <w:noWrap w:val="0"/>
            <w:vAlign w:val="center"/>
          </w:tcPr>
          <w:p w14:paraId="0FD1EFA6">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075" w:type="dxa"/>
            <w:noWrap w:val="0"/>
            <w:vAlign w:val="center"/>
          </w:tcPr>
          <w:p w14:paraId="5DE4BC43">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25" w:type="dxa"/>
            <w:noWrap w:val="0"/>
            <w:vAlign w:val="center"/>
          </w:tcPr>
          <w:p w14:paraId="2C7F29D0">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57" w:type="dxa"/>
            <w:noWrap w:val="0"/>
            <w:vAlign w:val="center"/>
          </w:tcPr>
          <w:p w14:paraId="5A740817">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r>
      <w:tr w14:paraId="6E0D7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0BC4296C">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4602" w:type="dxa"/>
            <w:noWrap w:val="0"/>
            <w:vAlign w:val="center"/>
          </w:tcPr>
          <w:p w14:paraId="5CE5495C">
            <w:pPr>
              <w:keepNext w:val="0"/>
              <w:keepLines w:val="0"/>
              <w:suppressLineNumbers w:val="0"/>
              <w:spacing w:before="0" w:beforeAutospacing="0" w:after="0" w:afterAutospacing="0"/>
              <w:ind w:left="0" w:right="0"/>
              <w:jc w:val="left"/>
              <w:textAlignment w:val="center"/>
              <w:rPr>
                <w:rFonts w:hint="default" w:ascii="宋体" w:hAnsi="宋体"/>
                <w:color w:val="auto"/>
                <w:szCs w:val="21"/>
                <w:highlight w:val="none"/>
              </w:rPr>
            </w:pPr>
          </w:p>
        </w:tc>
        <w:tc>
          <w:tcPr>
            <w:tcW w:w="851" w:type="dxa"/>
            <w:noWrap w:val="0"/>
            <w:vAlign w:val="center"/>
          </w:tcPr>
          <w:p w14:paraId="71681CAB">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075" w:type="dxa"/>
            <w:noWrap w:val="0"/>
            <w:vAlign w:val="center"/>
          </w:tcPr>
          <w:p w14:paraId="2B281282">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25" w:type="dxa"/>
            <w:noWrap w:val="0"/>
            <w:vAlign w:val="center"/>
          </w:tcPr>
          <w:p w14:paraId="60B767CC">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57" w:type="dxa"/>
            <w:noWrap w:val="0"/>
            <w:vAlign w:val="center"/>
          </w:tcPr>
          <w:p w14:paraId="62FFF9BC">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r>
      <w:tr w14:paraId="76964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42A2941D">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4602" w:type="dxa"/>
            <w:noWrap w:val="0"/>
            <w:vAlign w:val="center"/>
          </w:tcPr>
          <w:p w14:paraId="75EB5371">
            <w:pPr>
              <w:keepNext w:val="0"/>
              <w:keepLines w:val="0"/>
              <w:suppressLineNumbers w:val="0"/>
              <w:spacing w:before="0" w:beforeAutospacing="0" w:after="0" w:afterAutospacing="0"/>
              <w:ind w:left="0" w:right="0"/>
              <w:jc w:val="left"/>
              <w:textAlignment w:val="center"/>
              <w:rPr>
                <w:rFonts w:hint="default" w:ascii="宋体" w:hAnsi="宋体"/>
                <w:color w:val="auto"/>
                <w:szCs w:val="21"/>
                <w:highlight w:val="none"/>
              </w:rPr>
            </w:pPr>
          </w:p>
        </w:tc>
        <w:tc>
          <w:tcPr>
            <w:tcW w:w="851" w:type="dxa"/>
            <w:noWrap w:val="0"/>
            <w:vAlign w:val="center"/>
          </w:tcPr>
          <w:p w14:paraId="1866901D">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075" w:type="dxa"/>
            <w:noWrap w:val="0"/>
            <w:vAlign w:val="center"/>
          </w:tcPr>
          <w:p w14:paraId="5D4B67DD">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25" w:type="dxa"/>
            <w:noWrap w:val="0"/>
            <w:vAlign w:val="center"/>
          </w:tcPr>
          <w:p w14:paraId="0492092E">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57" w:type="dxa"/>
            <w:noWrap w:val="0"/>
            <w:vAlign w:val="center"/>
          </w:tcPr>
          <w:p w14:paraId="5AF1BF48">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r>
      <w:tr w14:paraId="27CDF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4" w:type="dxa"/>
            <w:noWrap w:val="0"/>
            <w:vAlign w:val="center"/>
          </w:tcPr>
          <w:p w14:paraId="2FC447C8">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4602" w:type="dxa"/>
            <w:noWrap w:val="0"/>
            <w:vAlign w:val="center"/>
          </w:tcPr>
          <w:p w14:paraId="1975C251">
            <w:pPr>
              <w:keepNext w:val="0"/>
              <w:keepLines w:val="0"/>
              <w:suppressLineNumbers w:val="0"/>
              <w:spacing w:before="0" w:beforeAutospacing="0" w:after="0" w:afterAutospacing="0"/>
              <w:ind w:left="0" w:right="0"/>
              <w:jc w:val="left"/>
              <w:textAlignment w:val="center"/>
              <w:rPr>
                <w:rFonts w:hint="default" w:ascii="宋体" w:hAnsi="宋体"/>
                <w:color w:val="auto"/>
                <w:szCs w:val="21"/>
                <w:highlight w:val="none"/>
              </w:rPr>
            </w:pPr>
          </w:p>
        </w:tc>
        <w:tc>
          <w:tcPr>
            <w:tcW w:w="851" w:type="dxa"/>
            <w:noWrap w:val="0"/>
            <w:vAlign w:val="center"/>
          </w:tcPr>
          <w:p w14:paraId="0A7F9D98">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075" w:type="dxa"/>
            <w:noWrap w:val="0"/>
            <w:vAlign w:val="center"/>
          </w:tcPr>
          <w:p w14:paraId="042032D2">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25" w:type="dxa"/>
            <w:noWrap w:val="0"/>
            <w:vAlign w:val="center"/>
          </w:tcPr>
          <w:p w14:paraId="32DAB140">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1257" w:type="dxa"/>
            <w:noWrap w:val="0"/>
            <w:vAlign w:val="center"/>
          </w:tcPr>
          <w:p w14:paraId="3F2A68CA">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r>
    </w:tbl>
    <w:p w14:paraId="0684A9B2">
      <w:pPr>
        <w:ind w:left="360" w:hanging="408" w:hangingChars="200"/>
        <w:rPr>
          <w:rFonts w:hint="eastAsia" w:ascii="宋体" w:hAnsi="宋体"/>
          <w:color w:val="auto"/>
          <w:sz w:val="20"/>
          <w:szCs w:val="20"/>
          <w:highlight w:val="none"/>
        </w:rPr>
      </w:pPr>
      <w:r>
        <w:rPr>
          <w:rFonts w:hint="eastAsia" w:ascii="宋体" w:hAnsi="宋体"/>
          <w:color w:val="auto"/>
          <w:sz w:val="20"/>
          <w:szCs w:val="20"/>
          <w:highlight w:val="none"/>
        </w:rPr>
        <w:t>注：</w:t>
      </w:r>
      <w:r>
        <w:rPr>
          <w:rFonts w:hint="eastAsia" w:ascii="宋体" w:hAnsi="宋体"/>
          <w:color w:val="auto"/>
          <w:sz w:val="20"/>
          <w:szCs w:val="20"/>
          <w:highlight w:val="none"/>
          <w:lang w:val="en-US" w:eastAsia="zh-CN"/>
        </w:rPr>
        <w:t>1.</w:t>
      </w:r>
      <w:r>
        <w:rPr>
          <w:rFonts w:hint="eastAsia" w:ascii="宋体" w:hAnsi="宋体"/>
          <w:color w:val="auto"/>
          <w:sz w:val="20"/>
          <w:szCs w:val="20"/>
          <w:highlight w:val="none"/>
        </w:rPr>
        <w:t>此表由招标人填写除“投标单价”栏的内容</w:t>
      </w:r>
      <w:r>
        <w:rPr>
          <w:rFonts w:hint="eastAsia" w:ascii="宋体" w:hAnsi="宋体"/>
          <w:color w:val="auto"/>
          <w:sz w:val="20"/>
          <w:szCs w:val="20"/>
          <w:highlight w:val="none"/>
          <w:lang w:eastAsia="zh-CN"/>
        </w:rPr>
        <w:t>，</w:t>
      </w:r>
      <w:r>
        <w:rPr>
          <w:rFonts w:hint="eastAsia" w:ascii="宋体" w:hAnsi="宋体"/>
          <w:color w:val="auto"/>
          <w:sz w:val="20"/>
          <w:szCs w:val="20"/>
          <w:highlight w:val="none"/>
        </w:rPr>
        <w:t>投标人在投标时自主确定投标单价。</w:t>
      </w:r>
    </w:p>
    <w:p w14:paraId="29ACEC93">
      <w:pPr>
        <w:ind w:left="363" w:leftChars="170" w:firstLine="0" w:firstLineChars="0"/>
        <w:rPr>
          <w:color w:val="auto"/>
          <w:sz w:val="20"/>
          <w:szCs w:val="20"/>
          <w:highlight w:val="none"/>
        </w:rPr>
      </w:pPr>
      <w:r>
        <w:rPr>
          <w:rFonts w:hint="eastAsia" w:ascii="宋体" w:hAnsi="宋体"/>
          <w:color w:val="auto"/>
          <w:sz w:val="20"/>
          <w:szCs w:val="20"/>
          <w:highlight w:val="none"/>
          <w:lang w:val="en-US" w:eastAsia="zh-CN"/>
        </w:rPr>
        <w:t>2.应用于一般计税法为除税价，应用于简易计税法为含税价。</w:t>
      </w:r>
    </w:p>
    <w:p w14:paraId="29CF2A25">
      <w:pPr>
        <w:jc w:val="left"/>
        <w:rPr>
          <w:color w:val="auto"/>
          <w:highlight w:val="none"/>
        </w:rPr>
      </w:pPr>
      <w:r>
        <w:rPr>
          <w:color w:val="auto"/>
          <w:highlight w:val="none"/>
        </w:rPr>
        <w:t xml:space="preserve"> </w:t>
      </w:r>
    </w:p>
    <w:p w14:paraId="3F8516B0">
      <w:pPr>
        <w:jc w:val="right"/>
        <w:rPr>
          <w:rFonts w:hint="default" w:eastAsia="宋体"/>
          <w:color w:val="auto"/>
          <w:sz w:val="24"/>
          <w:highlight w:val="none"/>
          <w:lang w:val="en-US" w:eastAsia="zh-CN"/>
        </w:rPr>
      </w:pPr>
      <w:r>
        <w:rPr>
          <w:rFonts w:hint="eastAsia" w:ascii="宋体" w:hAnsi="宋体"/>
          <w:color w:val="auto"/>
          <w:sz w:val="21"/>
          <w:szCs w:val="21"/>
          <w:highlight w:val="none"/>
        </w:rPr>
        <w:t>表-</w:t>
      </w:r>
      <w:r>
        <w:rPr>
          <w:rFonts w:hint="eastAsia" w:ascii="宋体" w:hAnsi="宋体"/>
          <w:color w:val="auto"/>
          <w:sz w:val="21"/>
          <w:szCs w:val="21"/>
          <w:highlight w:val="none"/>
          <w:lang w:val="en-US" w:eastAsia="zh-CN"/>
        </w:rPr>
        <w:t>16</w:t>
      </w:r>
    </w:p>
    <w:p w14:paraId="2F81EFE8">
      <w:pPr>
        <w:pStyle w:val="25"/>
        <w:spacing w:after="0"/>
        <w:ind w:firstLine="210"/>
        <w:rPr>
          <w:color w:val="auto"/>
          <w:highlight w:val="none"/>
        </w:rPr>
      </w:pPr>
    </w:p>
    <w:p w14:paraId="3B070F7D">
      <w:pPr>
        <w:pStyle w:val="25"/>
        <w:spacing w:after="0"/>
        <w:ind w:firstLine="0" w:firstLineChars="0"/>
        <w:rPr>
          <w:rFonts w:ascii="黑体" w:hAnsi="黑体" w:eastAsia="黑体"/>
          <w:color w:val="auto"/>
          <w:highlight w:val="none"/>
        </w:rPr>
      </w:pPr>
    </w:p>
    <w:p w14:paraId="7A24E6A3">
      <w:pPr>
        <w:pStyle w:val="25"/>
        <w:spacing w:after="0"/>
        <w:ind w:firstLine="210"/>
        <w:rPr>
          <w:color w:val="auto"/>
          <w:highlight w:val="none"/>
        </w:rPr>
      </w:pPr>
    </w:p>
    <w:p w14:paraId="4F28EEBB">
      <w:pPr>
        <w:pStyle w:val="25"/>
        <w:spacing w:after="0"/>
        <w:ind w:firstLine="210"/>
        <w:rPr>
          <w:color w:val="auto"/>
          <w:highlight w:val="none"/>
        </w:rPr>
        <w:sectPr>
          <w:type w:val="continuous"/>
          <w:pgSz w:w="11905" w:h="16838"/>
          <w:pgMar w:top="850" w:right="1134" w:bottom="850" w:left="1134" w:header="850" w:footer="992" w:gutter="0"/>
          <w:pgNumType w:fmt="decimal"/>
          <w:cols w:space="720" w:num="1"/>
          <w:rtlGutter w:val="0"/>
          <w:docGrid w:type="linesAndChars" w:linePitch="321" w:charSpace="851"/>
        </w:sectPr>
      </w:pPr>
    </w:p>
    <w:p w14:paraId="50C5A2A5">
      <w:pPr>
        <w:jc w:val="center"/>
        <w:rPr>
          <w:rFonts w:hint="eastAsia" w:ascii="宋体" w:hAnsi="宋体" w:eastAsia="宋体" w:cs="Times New Roman"/>
          <w:b/>
          <w:bCs w:val="0"/>
          <w:color w:val="auto"/>
          <w:sz w:val="36"/>
          <w:szCs w:val="36"/>
          <w:highlight w:val="none"/>
        </w:rPr>
      </w:pPr>
      <w:r>
        <w:rPr>
          <w:rFonts w:hint="eastAsia" w:ascii="宋体" w:hAnsi="宋体" w:eastAsia="宋体" w:cs="Times New Roman"/>
          <w:b/>
          <w:bCs w:val="0"/>
          <w:color w:val="auto"/>
          <w:sz w:val="36"/>
          <w:szCs w:val="36"/>
          <w:highlight w:val="none"/>
          <w:lang w:eastAsia="zh-CN"/>
        </w:rPr>
        <w:t>人工及主要材料费可调因子价格指数及</w:t>
      </w:r>
      <w:r>
        <w:rPr>
          <w:rFonts w:hint="eastAsia" w:ascii="宋体" w:hAnsi="宋体" w:eastAsia="宋体" w:cs="Times New Roman"/>
          <w:b/>
          <w:bCs w:val="0"/>
          <w:color w:val="auto"/>
          <w:sz w:val="36"/>
          <w:szCs w:val="36"/>
          <w:highlight w:val="none"/>
        </w:rPr>
        <w:t>权重表</w:t>
      </w:r>
    </w:p>
    <w:p w14:paraId="3D3EBC32">
      <w:pPr>
        <w:jc w:val="center"/>
        <w:rPr>
          <w:rFonts w:hint="eastAsia" w:ascii="宋体" w:hAnsi="宋体" w:eastAsia="宋体" w:cs="Times New Roman"/>
          <w:b/>
          <w:bCs/>
          <w:color w:val="auto"/>
          <w:sz w:val="28"/>
          <w:szCs w:val="28"/>
          <w:highlight w:val="none"/>
        </w:rPr>
      </w:pPr>
      <w:r>
        <w:rPr>
          <w:rFonts w:hint="eastAsia" w:ascii="宋体" w:hAnsi="宋体" w:eastAsia="宋体" w:cs="Times New Roman"/>
          <w:b/>
          <w:bCs/>
          <w:color w:val="auto"/>
          <w:sz w:val="28"/>
          <w:szCs w:val="28"/>
          <w:highlight w:val="none"/>
          <w:lang w:eastAsia="zh-CN"/>
        </w:rPr>
        <w:t>（适用于总价合同）</w:t>
      </w:r>
    </w:p>
    <w:p w14:paraId="22B09204">
      <w:pPr>
        <w:pStyle w:val="11"/>
        <w:rPr>
          <w:rFonts w:ascii="宋体" w:hAnsi="宋体"/>
          <w:color w:val="auto"/>
          <w:highlight w:val="none"/>
        </w:rPr>
      </w:pPr>
      <w:r>
        <w:rPr>
          <w:rFonts w:hint="eastAsia" w:ascii="宋体" w:hAnsi="宋体"/>
          <w:color w:val="auto"/>
          <w:highlight w:val="none"/>
        </w:rPr>
        <w:t xml:space="preserve"> 工程名称：</w:t>
      </w:r>
      <w:r>
        <w:rPr>
          <w:rFonts w:hint="eastAsia" w:ascii="宋体" w:hAnsi="宋体"/>
          <w:color w:val="auto"/>
          <w:highlight w:val="none"/>
          <w:lang w:val="en-US" w:eastAsia="zh-CN"/>
        </w:rPr>
        <w:t xml:space="preserve">                                                       </w:t>
      </w:r>
      <w:r>
        <w:rPr>
          <w:rFonts w:hint="eastAsia" w:ascii="宋体" w:hAnsi="宋体"/>
          <w:color w:val="auto"/>
          <w:highlight w:val="none"/>
        </w:rPr>
        <w:t>第  页  共  页</w:t>
      </w:r>
    </w:p>
    <w:tbl>
      <w:tblPr>
        <w:tblStyle w:val="53"/>
        <w:tblW w:w="9048" w:type="dxa"/>
        <w:tblInd w:w="15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27"/>
        <w:gridCol w:w="1405"/>
        <w:gridCol w:w="1091"/>
        <w:gridCol w:w="1445"/>
        <w:gridCol w:w="1309"/>
        <w:gridCol w:w="1268"/>
        <w:gridCol w:w="1303"/>
      </w:tblGrid>
      <w:tr w14:paraId="60337D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8" w:hRule="atLeast"/>
        </w:trPr>
        <w:tc>
          <w:tcPr>
            <w:tcW w:w="1227" w:type="dxa"/>
            <w:noWrap w:val="0"/>
            <w:vAlign w:val="center"/>
          </w:tcPr>
          <w:p w14:paraId="6C899AC4">
            <w:pPr>
              <w:pStyle w:val="42"/>
              <w:spacing w:before="1"/>
              <w:ind w:left="105"/>
              <w:jc w:val="center"/>
              <w:rPr>
                <w:color w:val="auto"/>
                <w:sz w:val="21"/>
                <w:highlight w:val="none"/>
              </w:rPr>
            </w:pPr>
            <w:r>
              <w:rPr>
                <w:rFonts w:hint="eastAsia"/>
                <w:color w:val="auto"/>
                <w:sz w:val="21"/>
                <w:highlight w:val="none"/>
                <w:lang w:eastAsia="zh-CN"/>
              </w:rPr>
              <w:t>可调因子</w:t>
            </w:r>
          </w:p>
        </w:tc>
        <w:tc>
          <w:tcPr>
            <w:tcW w:w="1405" w:type="dxa"/>
            <w:noWrap w:val="0"/>
            <w:vAlign w:val="center"/>
          </w:tcPr>
          <w:p w14:paraId="222932AD">
            <w:pPr>
              <w:pStyle w:val="42"/>
              <w:spacing w:before="1"/>
              <w:jc w:val="center"/>
              <w:rPr>
                <w:rFonts w:hint="eastAsia" w:ascii="黑体"/>
                <w:color w:val="auto"/>
                <w:sz w:val="20"/>
                <w:highlight w:val="none"/>
                <w:lang w:eastAsia="zh-CN"/>
              </w:rPr>
            </w:pPr>
            <w:r>
              <w:rPr>
                <w:rFonts w:hint="eastAsia" w:ascii="黑体"/>
                <w:color w:val="auto"/>
                <w:sz w:val="20"/>
                <w:highlight w:val="none"/>
                <w:lang w:eastAsia="zh-CN"/>
              </w:rPr>
              <w:t>基准日价格</w:t>
            </w:r>
          </w:p>
          <w:p w14:paraId="26B243B5">
            <w:pPr>
              <w:pStyle w:val="42"/>
              <w:spacing w:before="1"/>
              <w:jc w:val="center"/>
              <w:rPr>
                <w:rFonts w:hint="eastAsia"/>
                <w:color w:val="auto"/>
                <w:sz w:val="21"/>
                <w:highlight w:val="none"/>
                <w:lang w:val="en-US" w:eastAsia="zh-CN"/>
              </w:rPr>
            </w:pPr>
            <w:r>
              <w:rPr>
                <w:color w:val="auto"/>
                <w:sz w:val="21"/>
                <w:highlight w:val="none"/>
              </w:rPr>
              <w:t>指数</w:t>
            </w:r>
            <w:r>
              <w:rPr>
                <w:rFonts w:hint="eastAsia"/>
                <w:color w:val="auto"/>
                <w:sz w:val="21"/>
                <w:highlight w:val="none"/>
                <w:lang w:eastAsia="zh-CN"/>
              </w:rPr>
              <w:t>或</w:t>
            </w:r>
            <w:r>
              <w:rPr>
                <w:rFonts w:hint="eastAsia"/>
                <w:color w:val="auto"/>
                <w:sz w:val="21"/>
                <w:highlight w:val="none"/>
                <w:lang w:val="en-US" w:eastAsia="zh-CN"/>
              </w:rPr>
              <w:t>单价</w:t>
            </w:r>
          </w:p>
          <w:p w14:paraId="0D778C65">
            <w:pPr>
              <w:pStyle w:val="42"/>
              <w:spacing w:before="1"/>
              <w:jc w:val="center"/>
              <w:rPr>
                <w:rFonts w:hint="eastAsia"/>
                <w:color w:val="auto"/>
                <w:sz w:val="21"/>
                <w:highlight w:val="none"/>
                <w:lang w:val="en-US" w:eastAsia="zh-CN"/>
              </w:rPr>
            </w:pPr>
            <w:r>
              <w:rPr>
                <w:rFonts w:hint="eastAsia"/>
                <w:color w:val="auto"/>
                <w:sz w:val="21"/>
                <w:highlight w:val="none"/>
                <w:lang w:eastAsia="zh-CN"/>
              </w:rPr>
              <w:t>（元）</w:t>
            </w:r>
          </w:p>
        </w:tc>
        <w:tc>
          <w:tcPr>
            <w:tcW w:w="1091" w:type="dxa"/>
            <w:noWrap w:val="0"/>
            <w:vAlign w:val="center"/>
          </w:tcPr>
          <w:p w14:paraId="313C0AA6">
            <w:pPr>
              <w:pStyle w:val="42"/>
              <w:spacing w:before="1"/>
              <w:ind w:left="108" w:leftChars="0" w:right="0" w:rightChars="0"/>
              <w:jc w:val="both"/>
              <w:rPr>
                <w:rFonts w:hint="default"/>
                <w:color w:val="auto"/>
                <w:sz w:val="21"/>
                <w:highlight w:val="none"/>
                <w:lang w:val="en-US" w:eastAsia="zh-CN"/>
              </w:rPr>
            </w:pPr>
            <w:r>
              <w:rPr>
                <w:rFonts w:hint="eastAsia"/>
                <w:color w:val="auto"/>
                <w:sz w:val="21"/>
                <w:highlight w:val="none"/>
                <w:lang w:val="en-US" w:eastAsia="zh-CN"/>
              </w:rPr>
              <w:t>风险幅度（%）</w:t>
            </w:r>
          </w:p>
        </w:tc>
        <w:tc>
          <w:tcPr>
            <w:tcW w:w="1445" w:type="dxa"/>
            <w:noWrap w:val="0"/>
            <w:vAlign w:val="center"/>
          </w:tcPr>
          <w:p w14:paraId="5857CD8A">
            <w:pPr>
              <w:pStyle w:val="42"/>
              <w:spacing w:before="1"/>
              <w:jc w:val="center"/>
              <w:rPr>
                <w:rFonts w:hint="eastAsia"/>
                <w:color w:val="auto"/>
                <w:sz w:val="21"/>
                <w:highlight w:val="none"/>
                <w:lang w:val="en-US" w:eastAsia="zh-CN"/>
              </w:rPr>
            </w:pPr>
            <w:r>
              <w:rPr>
                <w:rFonts w:hint="eastAsia"/>
                <w:color w:val="auto"/>
                <w:sz w:val="21"/>
                <w:highlight w:val="none"/>
                <w:lang w:val="en-US" w:eastAsia="zh-CN"/>
              </w:rPr>
              <w:t>基本价格</w:t>
            </w:r>
          </w:p>
          <w:p w14:paraId="73E0CCAC">
            <w:pPr>
              <w:pStyle w:val="42"/>
              <w:spacing w:before="1"/>
              <w:jc w:val="center"/>
              <w:rPr>
                <w:rFonts w:hint="eastAsia"/>
                <w:color w:val="auto"/>
                <w:sz w:val="21"/>
                <w:highlight w:val="none"/>
                <w:lang w:val="en-US" w:eastAsia="zh-CN"/>
              </w:rPr>
            </w:pPr>
            <w:r>
              <w:rPr>
                <w:rFonts w:hint="eastAsia"/>
                <w:color w:val="auto"/>
                <w:sz w:val="21"/>
                <w:highlight w:val="none"/>
                <w:lang w:val="en-US" w:eastAsia="zh-CN"/>
              </w:rPr>
              <w:t>指数或单价</w:t>
            </w:r>
          </w:p>
          <w:p w14:paraId="0D3C78E6">
            <w:pPr>
              <w:pStyle w:val="42"/>
              <w:spacing w:before="1"/>
              <w:jc w:val="center"/>
              <w:rPr>
                <w:rFonts w:hint="eastAsia"/>
                <w:color w:val="auto"/>
                <w:sz w:val="21"/>
                <w:highlight w:val="none"/>
                <w:lang w:val="en-US" w:eastAsia="zh-CN"/>
              </w:rPr>
            </w:pPr>
            <w:r>
              <w:rPr>
                <w:rFonts w:hint="eastAsia"/>
                <w:color w:val="auto"/>
                <w:sz w:val="21"/>
                <w:highlight w:val="none"/>
                <w:lang w:val="en-US" w:eastAsia="zh-CN"/>
              </w:rPr>
              <w:t>（元）</w:t>
            </w:r>
          </w:p>
        </w:tc>
        <w:tc>
          <w:tcPr>
            <w:tcW w:w="1309" w:type="dxa"/>
            <w:noWrap w:val="0"/>
            <w:vAlign w:val="center"/>
          </w:tcPr>
          <w:p w14:paraId="556A1F79">
            <w:pPr>
              <w:pStyle w:val="42"/>
              <w:spacing w:before="1"/>
              <w:ind w:left="105"/>
              <w:jc w:val="center"/>
              <w:rPr>
                <w:color w:val="auto"/>
                <w:sz w:val="21"/>
                <w:highlight w:val="none"/>
                <w:u w:val="single"/>
              </w:rPr>
            </w:pPr>
            <w:r>
              <w:rPr>
                <w:rFonts w:hint="eastAsia"/>
                <w:color w:val="auto"/>
                <w:sz w:val="21"/>
                <w:highlight w:val="none"/>
                <w:lang w:val="en-US" w:eastAsia="zh-CN"/>
              </w:rPr>
              <w:t>招标</w:t>
            </w:r>
            <w:r>
              <w:rPr>
                <w:rFonts w:hint="eastAsia"/>
                <w:color w:val="auto"/>
                <w:sz w:val="21"/>
                <w:highlight w:val="none"/>
                <w:lang w:eastAsia="zh-CN"/>
              </w:rPr>
              <w:t>人</w:t>
            </w:r>
            <w:r>
              <w:rPr>
                <w:color w:val="auto"/>
                <w:sz w:val="21"/>
                <w:highlight w:val="none"/>
              </w:rPr>
              <w:t>允许</w:t>
            </w:r>
            <w:r>
              <w:rPr>
                <w:rFonts w:hint="eastAsia"/>
                <w:color w:val="auto"/>
                <w:sz w:val="21"/>
                <w:highlight w:val="none"/>
                <w:lang w:eastAsia="zh-CN"/>
              </w:rPr>
              <w:t>权重</w:t>
            </w:r>
            <w:r>
              <w:rPr>
                <w:color w:val="auto"/>
                <w:sz w:val="21"/>
                <w:highlight w:val="none"/>
              </w:rPr>
              <w:t>范围</w:t>
            </w:r>
          </w:p>
        </w:tc>
        <w:tc>
          <w:tcPr>
            <w:tcW w:w="1268" w:type="dxa"/>
            <w:noWrap w:val="0"/>
            <w:vAlign w:val="center"/>
          </w:tcPr>
          <w:p w14:paraId="12E6DFF9">
            <w:pPr>
              <w:pStyle w:val="42"/>
              <w:spacing w:before="1"/>
              <w:ind w:left="0"/>
              <w:jc w:val="center"/>
              <w:rPr>
                <w:rFonts w:hint="eastAsia"/>
                <w:color w:val="auto"/>
                <w:sz w:val="21"/>
                <w:highlight w:val="none"/>
                <w:lang w:eastAsia="zh-CN"/>
              </w:rPr>
            </w:pPr>
            <w:r>
              <w:rPr>
                <w:color w:val="auto"/>
                <w:sz w:val="21"/>
                <w:highlight w:val="none"/>
              </w:rPr>
              <w:t>投标人</w:t>
            </w:r>
          </w:p>
          <w:p w14:paraId="035AE273">
            <w:pPr>
              <w:pStyle w:val="42"/>
              <w:spacing w:before="1"/>
              <w:ind w:left="0"/>
              <w:jc w:val="center"/>
              <w:rPr>
                <w:rFonts w:hint="eastAsia"/>
                <w:color w:val="auto"/>
                <w:sz w:val="21"/>
                <w:highlight w:val="none"/>
                <w:lang w:val="en-US" w:eastAsia="zh-CN"/>
              </w:rPr>
            </w:pPr>
            <w:r>
              <w:rPr>
                <w:rFonts w:hint="eastAsia"/>
                <w:color w:val="auto"/>
                <w:sz w:val="21"/>
                <w:highlight w:val="none"/>
                <w:lang w:eastAsia="zh-CN"/>
              </w:rPr>
              <w:t>填报权重</w:t>
            </w:r>
          </w:p>
        </w:tc>
        <w:tc>
          <w:tcPr>
            <w:tcW w:w="1303" w:type="dxa"/>
            <w:noWrap w:val="0"/>
            <w:vAlign w:val="center"/>
          </w:tcPr>
          <w:p w14:paraId="4D26FA0B">
            <w:pPr>
              <w:pStyle w:val="42"/>
              <w:spacing w:before="1"/>
              <w:ind w:left="0"/>
              <w:jc w:val="center"/>
              <w:rPr>
                <w:rFonts w:hint="eastAsia"/>
                <w:color w:val="auto"/>
                <w:sz w:val="21"/>
                <w:highlight w:val="none"/>
                <w:lang w:val="en-US" w:eastAsia="zh-CN"/>
              </w:rPr>
            </w:pPr>
            <w:r>
              <w:rPr>
                <w:rFonts w:hint="eastAsia"/>
                <w:color w:val="auto"/>
                <w:sz w:val="21"/>
                <w:highlight w:val="none"/>
                <w:lang w:val="en-US" w:eastAsia="zh-CN"/>
              </w:rPr>
              <w:t>价格指数</w:t>
            </w:r>
          </w:p>
          <w:p w14:paraId="6C8E5394">
            <w:pPr>
              <w:pStyle w:val="42"/>
              <w:spacing w:before="1"/>
              <w:ind w:left="0"/>
              <w:jc w:val="center"/>
              <w:rPr>
                <w:rFonts w:hint="default" w:eastAsia="宋体"/>
                <w:color w:val="auto"/>
                <w:sz w:val="21"/>
                <w:highlight w:val="none"/>
                <w:lang w:val="en-US" w:eastAsia="zh-CN"/>
              </w:rPr>
            </w:pPr>
            <w:r>
              <w:rPr>
                <w:rFonts w:hint="eastAsia"/>
                <w:color w:val="auto"/>
                <w:sz w:val="21"/>
                <w:highlight w:val="none"/>
                <w:lang w:val="en-US" w:eastAsia="zh-CN"/>
              </w:rPr>
              <w:t>来源</w:t>
            </w:r>
          </w:p>
        </w:tc>
      </w:tr>
      <w:tr w14:paraId="2A1E32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508C56DD">
            <w:pPr>
              <w:pStyle w:val="42"/>
              <w:spacing w:before="1"/>
              <w:ind w:left="105"/>
              <w:rPr>
                <w:color w:val="auto"/>
                <w:sz w:val="21"/>
                <w:highlight w:val="none"/>
              </w:rPr>
            </w:pPr>
          </w:p>
        </w:tc>
        <w:tc>
          <w:tcPr>
            <w:tcW w:w="1405" w:type="dxa"/>
            <w:noWrap w:val="0"/>
            <w:vAlign w:val="center"/>
          </w:tcPr>
          <w:p w14:paraId="02781E4E">
            <w:pPr>
              <w:pStyle w:val="42"/>
              <w:spacing w:before="1"/>
              <w:jc w:val="both"/>
              <w:rPr>
                <w:rFonts w:hint="default" w:eastAsia="宋体"/>
                <w:color w:val="auto"/>
                <w:sz w:val="21"/>
                <w:highlight w:val="none"/>
                <w:lang w:val="en-US" w:eastAsia="zh-CN"/>
              </w:rPr>
            </w:pPr>
          </w:p>
        </w:tc>
        <w:tc>
          <w:tcPr>
            <w:tcW w:w="1091" w:type="dxa"/>
            <w:noWrap w:val="0"/>
            <w:vAlign w:val="center"/>
          </w:tcPr>
          <w:p w14:paraId="1097C942">
            <w:pPr>
              <w:pStyle w:val="42"/>
              <w:spacing w:before="1"/>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47356967">
            <w:pPr>
              <w:pStyle w:val="42"/>
              <w:spacing w:before="1"/>
              <w:jc w:val="both"/>
              <w:rPr>
                <w:rFonts w:hint="default"/>
                <w:color w:val="auto"/>
                <w:sz w:val="21"/>
                <w:highlight w:val="none"/>
                <w:lang w:val="en-US" w:eastAsia="zh-CN"/>
              </w:rPr>
            </w:pPr>
          </w:p>
        </w:tc>
        <w:tc>
          <w:tcPr>
            <w:tcW w:w="1309" w:type="dxa"/>
            <w:noWrap w:val="0"/>
            <w:vAlign w:val="top"/>
          </w:tcPr>
          <w:p w14:paraId="19578740">
            <w:pPr>
              <w:pStyle w:val="42"/>
              <w:spacing w:before="1"/>
              <w:ind w:left="105"/>
              <w:rPr>
                <w:color w:val="auto"/>
                <w:sz w:val="21"/>
                <w:highlight w:val="none"/>
              </w:rPr>
            </w:pPr>
          </w:p>
        </w:tc>
        <w:tc>
          <w:tcPr>
            <w:tcW w:w="1268" w:type="dxa"/>
            <w:noWrap w:val="0"/>
            <w:vAlign w:val="top"/>
          </w:tcPr>
          <w:p w14:paraId="0A8336D5">
            <w:pPr>
              <w:pStyle w:val="42"/>
              <w:spacing w:before="1"/>
              <w:ind w:left="107"/>
              <w:rPr>
                <w:rFonts w:hint="default" w:eastAsia="宋体"/>
                <w:color w:val="auto"/>
                <w:sz w:val="21"/>
                <w:highlight w:val="none"/>
                <w:lang w:val="en-US" w:eastAsia="zh-CN"/>
              </w:rPr>
            </w:pPr>
          </w:p>
        </w:tc>
        <w:tc>
          <w:tcPr>
            <w:tcW w:w="1303" w:type="dxa"/>
            <w:noWrap w:val="0"/>
            <w:vAlign w:val="top"/>
          </w:tcPr>
          <w:p w14:paraId="7E731E77">
            <w:pPr>
              <w:pStyle w:val="42"/>
              <w:spacing w:before="1"/>
              <w:ind w:left="108"/>
              <w:rPr>
                <w:rFonts w:hint="default" w:eastAsia="宋体"/>
                <w:color w:val="auto"/>
                <w:sz w:val="21"/>
                <w:highlight w:val="none"/>
                <w:lang w:val="en-US" w:eastAsia="zh-CN"/>
              </w:rPr>
            </w:pPr>
          </w:p>
        </w:tc>
      </w:tr>
      <w:tr w14:paraId="50665C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1DAF481F">
            <w:pPr>
              <w:pStyle w:val="42"/>
              <w:ind w:left="105"/>
              <w:rPr>
                <w:rFonts w:hint="default" w:eastAsia="宋体"/>
                <w:color w:val="auto"/>
                <w:sz w:val="21"/>
                <w:highlight w:val="none"/>
                <w:lang w:val="en-US" w:eastAsia="zh-CN"/>
              </w:rPr>
            </w:pPr>
          </w:p>
        </w:tc>
        <w:tc>
          <w:tcPr>
            <w:tcW w:w="1405" w:type="dxa"/>
            <w:noWrap w:val="0"/>
            <w:vAlign w:val="center"/>
          </w:tcPr>
          <w:p w14:paraId="62ED5BFD">
            <w:pPr>
              <w:pStyle w:val="42"/>
              <w:ind w:left="105"/>
              <w:jc w:val="both"/>
              <w:rPr>
                <w:rFonts w:hint="default" w:eastAsia="宋体"/>
                <w:color w:val="auto"/>
                <w:sz w:val="21"/>
                <w:highlight w:val="none"/>
                <w:lang w:val="en-US" w:eastAsia="zh-CN"/>
              </w:rPr>
            </w:pPr>
          </w:p>
        </w:tc>
        <w:tc>
          <w:tcPr>
            <w:tcW w:w="1091" w:type="dxa"/>
            <w:noWrap w:val="0"/>
            <w:vAlign w:val="center"/>
          </w:tcPr>
          <w:p w14:paraId="0C4E6795">
            <w:pPr>
              <w:pStyle w:val="42"/>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70F1CD99">
            <w:pPr>
              <w:pStyle w:val="42"/>
              <w:ind w:left="105"/>
              <w:jc w:val="both"/>
              <w:rPr>
                <w:rFonts w:hint="default"/>
                <w:color w:val="auto"/>
                <w:sz w:val="21"/>
                <w:highlight w:val="none"/>
                <w:lang w:val="en-US" w:eastAsia="zh-CN"/>
              </w:rPr>
            </w:pPr>
          </w:p>
        </w:tc>
        <w:tc>
          <w:tcPr>
            <w:tcW w:w="1309" w:type="dxa"/>
            <w:noWrap w:val="0"/>
            <w:vAlign w:val="top"/>
          </w:tcPr>
          <w:p w14:paraId="3F7524AC">
            <w:pPr>
              <w:pStyle w:val="42"/>
              <w:ind w:left="105"/>
              <w:rPr>
                <w:color w:val="auto"/>
                <w:sz w:val="21"/>
                <w:highlight w:val="none"/>
              </w:rPr>
            </w:pPr>
          </w:p>
        </w:tc>
        <w:tc>
          <w:tcPr>
            <w:tcW w:w="1268" w:type="dxa"/>
            <w:noWrap w:val="0"/>
            <w:vAlign w:val="top"/>
          </w:tcPr>
          <w:p w14:paraId="285EE0B2">
            <w:pPr>
              <w:pStyle w:val="42"/>
              <w:ind w:left="107"/>
              <w:rPr>
                <w:rFonts w:hint="default" w:eastAsia="宋体"/>
                <w:color w:val="auto"/>
                <w:sz w:val="21"/>
                <w:highlight w:val="none"/>
                <w:lang w:val="en-US" w:eastAsia="zh-CN"/>
              </w:rPr>
            </w:pPr>
          </w:p>
        </w:tc>
        <w:tc>
          <w:tcPr>
            <w:tcW w:w="1303" w:type="dxa"/>
            <w:noWrap w:val="0"/>
            <w:vAlign w:val="top"/>
          </w:tcPr>
          <w:p w14:paraId="79AABA75">
            <w:pPr>
              <w:pStyle w:val="42"/>
              <w:ind w:left="108"/>
              <w:rPr>
                <w:rFonts w:hint="default" w:eastAsia="宋体"/>
                <w:color w:val="auto"/>
                <w:sz w:val="21"/>
                <w:highlight w:val="none"/>
                <w:lang w:val="en-US" w:eastAsia="zh-CN"/>
              </w:rPr>
            </w:pPr>
          </w:p>
        </w:tc>
      </w:tr>
      <w:tr w14:paraId="434C43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5B3284A7">
            <w:pPr>
              <w:pStyle w:val="42"/>
              <w:ind w:left="105"/>
              <w:rPr>
                <w:rFonts w:hint="default" w:eastAsia="宋体"/>
                <w:color w:val="auto"/>
                <w:sz w:val="21"/>
                <w:highlight w:val="none"/>
                <w:lang w:val="en-US" w:eastAsia="zh-CN"/>
              </w:rPr>
            </w:pPr>
          </w:p>
        </w:tc>
        <w:tc>
          <w:tcPr>
            <w:tcW w:w="1405" w:type="dxa"/>
            <w:noWrap w:val="0"/>
            <w:vAlign w:val="center"/>
          </w:tcPr>
          <w:p w14:paraId="1222E061">
            <w:pPr>
              <w:pStyle w:val="42"/>
              <w:ind w:left="105"/>
              <w:jc w:val="both"/>
              <w:rPr>
                <w:rFonts w:hint="default" w:eastAsia="宋体"/>
                <w:color w:val="auto"/>
                <w:sz w:val="21"/>
                <w:highlight w:val="none"/>
                <w:lang w:val="en-US" w:eastAsia="zh-CN"/>
              </w:rPr>
            </w:pPr>
          </w:p>
        </w:tc>
        <w:tc>
          <w:tcPr>
            <w:tcW w:w="1091" w:type="dxa"/>
            <w:noWrap w:val="0"/>
            <w:vAlign w:val="center"/>
          </w:tcPr>
          <w:p w14:paraId="3F864C9A">
            <w:pPr>
              <w:pStyle w:val="42"/>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11979CA0">
            <w:pPr>
              <w:pStyle w:val="42"/>
              <w:ind w:left="105"/>
              <w:jc w:val="both"/>
              <w:rPr>
                <w:rFonts w:hint="default"/>
                <w:color w:val="auto"/>
                <w:sz w:val="21"/>
                <w:highlight w:val="none"/>
                <w:lang w:val="en-US" w:eastAsia="zh-CN"/>
              </w:rPr>
            </w:pPr>
          </w:p>
        </w:tc>
        <w:tc>
          <w:tcPr>
            <w:tcW w:w="1309" w:type="dxa"/>
            <w:noWrap w:val="0"/>
            <w:vAlign w:val="top"/>
          </w:tcPr>
          <w:p w14:paraId="688553E2">
            <w:pPr>
              <w:pStyle w:val="42"/>
              <w:ind w:left="105"/>
              <w:rPr>
                <w:color w:val="auto"/>
                <w:sz w:val="21"/>
                <w:highlight w:val="none"/>
              </w:rPr>
            </w:pPr>
          </w:p>
        </w:tc>
        <w:tc>
          <w:tcPr>
            <w:tcW w:w="1268" w:type="dxa"/>
            <w:noWrap w:val="0"/>
            <w:vAlign w:val="top"/>
          </w:tcPr>
          <w:p w14:paraId="5529D3B5">
            <w:pPr>
              <w:pStyle w:val="42"/>
              <w:ind w:left="107"/>
              <w:rPr>
                <w:rFonts w:hint="default" w:eastAsia="宋体"/>
                <w:color w:val="auto"/>
                <w:sz w:val="21"/>
                <w:highlight w:val="none"/>
                <w:lang w:val="en-US" w:eastAsia="zh-CN"/>
              </w:rPr>
            </w:pPr>
          </w:p>
        </w:tc>
        <w:tc>
          <w:tcPr>
            <w:tcW w:w="1303" w:type="dxa"/>
            <w:noWrap w:val="0"/>
            <w:vAlign w:val="top"/>
          </w:tcPr>
          <w:p w14:paraId="46FFC36C">
            <w:pPr>
              <w:pStyle w:val="42"/>
              <w:ind w:left="108"/>
              <w:rPr>
                <w:rFonts w:hint="default" w:eastAsia="宋体"/>
                <w:color w:val="auto"/>
                <w:sz w:val="21"/>
                <w:highlight w:val="none"/>
                <w:lang w:val="en-US" w:eastAsia="zh-CN"/>
              </w:rPr>
            </w:pPr>
          </w:p>
        </w:tc>
      </w:tr>
      <w:tr w14:paraId="3CAE7D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41BC5A73">
            <w:pPr>
              <w:pStyle w:val="42"/>
              <w:ind w:left="105"/>
              <w:rPr>
                <w:rFonts w:hint="default" w:eastAsia="宋体"/>
                <w:color w:val="auto"/>
                <w:sz w:val="21"/>
                <w:highlight w:val="none"/>
                <w:lang w:val="en-US" w:eastAsia="zh-CN"/>
              </w:rPr>
            </w:pPr>
          </w:p>
        </w:tc>
        <w:tc>
          <w:tcPr>
            <w:tcW w:w="1405" w:type="dxa"/>
            <w:noWrap w:val="0"/>
            <w:vAlign w:val="center"/>
          </w:tcPr>
          <w:p w14:paraId="456846DD">
            <w:pPr>
              <w:pStyle w:val="42"/>
              <w:ind w:left="105"/>
              <w:jc w:val="both"/>
              <w:rPr>
                <w:rFonts w:hint="default" w:eastAsia="宋体"/>
                <w:color w:val="auto"/>
                <w:sz w:val="21"/>
                <w:highlight w:val="none"/>
                <w:lang w:val="en-US" w:eastAsia="zh-CN"/>
              </w:rPr>
            </w:pPr>
          </w:p>
        </w:tc>
        <w:tc>
          <w:tcPr>
            <w:tcW w:w="1091" w:type="dxa"/>
            <w:noWrap w:val="0"/>
            <w:vAlign w:val="center"/>
          </w:tcPr>
          <w:p w14:paraId="1D5B2218">
            <w:pPr>
              <w:pStyle w:val="42"/>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442F7241">
            <w:pPr>
              <w:pStyle w:val="42"/>
              <w:ind w:left="105"/>
              <w:jc w:val="both"/>
              <w:rPr>
                <w:rFonts w:hint="default"/>
                <w:color w:val="auto"/>
                <w:sz w:val="21"/>
                <w:highlight w:val="none"/>
                <w:lang w:val="en-US" w:eastAsia="zh-CN"/>
              </w:rPr>
            </w:pPr>
          </w:p>
        </w:tc>
        <w:tc>
          <w:tcPr>
            <w:tcW w:w="1309" w:type="dxa"/>
            <w:noWrap w:val="0"/>
            <w:vAlign w:val="top"/>
          </w:tcPr>
          <w:p w14:paraId="482A1CCF">
            <w:pPr>
              <w:pStyle w:val="42"/>
              <w:ind w:left="105"/>
              <w:rPr>
                <w:color w:val="auto"/>
                <w:sz w:val="21"/>
                <w:highlight w:val="none"/>
              </w:rPr>
            </w:pPr>
          </w:p>
        </w:tc>
        <w:tc>
          <w:tcPr>
            <w:tcW w:w="1268" w:type="dxa"/>
            <w:noWrap w:val="0"/>
            <w:vAlign w:val="top"/>
          </w:tcPr>
          <w:p w14:paraId="6ED3057D">
            <w:pPr>
              <w:pStyle w:val="42"/>
              <w:ind w:left="107"/>
              <w:rPr>
                <w:rFonts w:hint="default" w:eastAsia="宋体"/>
                <w:color w:val="auto"/>
                <w:sz w:val="21"/>
                <w:highlight w:val="none"/>
                <w:lang w:val="en-US" w:eastAsia="zh-CN"/>
              </w:rPr>
            </w:pPr>
          </w:p>
        </w:tc>
        <w:tc>
          <w:tcPr>
            <w:tcW w:w="1303" w:type="dxa"/>
            <w:noWrap w:val="0"/>
            <w:vAlign w:val="top"/>
          </w:tcPr>
          <w:p w14:paraId="6013EC73">
            <w:pPr>
              <w:pStyle w:val="42"/>
              <w:ind w:left="108"/>
              <w:rPr>
                <w:rFonts w:hint="default" w:eastAsia="宋体"/>
                <w:color w:val="auto"/>
                <w:sz w:val="21"/>
                <w:highlight w:val="none"/>
                <w:lang w:val="en-US" w:eastAsia="zh-CN"/>
              </w:rPr>
            </w:pPr>
          </w:p>
        </w:tc>
      </w:tr>
      <w:tr w14:paraId="676C3F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0F9EC24D">
            <w:pPr>
              <w:pStyle w:val="42"/>
              <w:ind w:left="105"/>
              <w:rPr>
                <w:rFonts w:hint="default" w:eastAsia="宋体"/>
                <w:color w:val="auto"/>
                <w:sz w:val="21"/>
                <w:highlight w:val="none"/>
                <w:lang w:val="en-US" w:eastAsia="zh-CN"/>
              </w:rPr>
            </w:pPr>
          </w:p>
        </w:tc>
        <w:tc>
          <w:tcPr>
            <w:tcW w:w="1405" w:type="dxa"/>
            <w:noWrap w:val="0"/>
            <w:vAlign w:val="center"/>
          </w:tcPr>
          <w:p w14:paraId="65C0FBA4">
            <w:pPr>
              <w:pStyle w:val="42"/>
              <w:ind w:left="105"/>
              <w:jc w:val="both"/>
              <w:rPr>
                <w:rFonts w:hint="default" w:eastAsia="宋体"/>
                <w:color w:val="auto"/>
                <w:sz w:val="21"/>
                <w:highlight w:val="none"/>
                <w:lang w:val="en-US" w:eastAsia="zh-CN"/>
              </w:rPr>
            </w:pPr>
          </w:p>
        </w:tc>
        <w:tc>
          <w:tcPr>
            <w:tcW w:w="1091" w:type="dxa"/>
            <w:noWrap w:val="0"/>
            <w:vAlign w:val="center"/>
          </w:tcPr>
          <w:p w14:paraId="40615CDF">
            <w:pPr>
              <w:pStyle w:val="42"/>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45F78858">
            <w:pPr>
              <w:pStyle w:val="42"/>
              <w:ind w:left="105"/>
              <w:jc w:val="both"/>
              <w:rPr>
                <w:rFonts w:hint="default"/>
                <w:color w:val="auto"/>
                <w:sz w:val="21"/>
                <w:highlight w:val="none"/>
                <w:lang w:val="en-US" w:eastAsia="zh-CN"/>
              </w:rPr>
            </w:pPr>
          </w:p>
        </w:tc>
        <w:tc>
          <w:tcPr>
            <w:tcW w:w="1309" w:type="dxa"/>
            <w:noWrap w:val="0"/>
            <w:vAlign w:val="top"/>
          </w:tcPr>
          <w:p w14:paraId="002BBDE7">
            <w:pPr>
              <w:pStyle w:val="42"/>
              <w:ind w:left="105"/>
              <w:rPr>
                <w:color w:val="auto"/>
                <w:sz w:val="21"/>
                <w:highlight w:val="none"/>
              </w:rPr>
            </w:pPr>
          </w:p>
        </w:tc>
        <w:tc>
          <w:tcPr>
            <w:tcW w:w="1268" w:type="dxa"/>
            <w:noWrap w:val="0"/>
            <w:vAlign w:val="top"/>
          </w:tcPr>
          <w:p w14:paraId="0778D0F8">
            <w:pPr>
              <w:pStyle w:val="42"/>
              <w:ind w:left="107"/>
              <w:rPr>
                <w:rFonts w:hint="default" w:eastAsia="宋体"/>
                <w:color w:val="auto"/>
                <w:sz w:val="21"/>
                <w:highlight w:val="none"/>
                <w:lang w:val="en-US" w:eastAsia="zh-CN"/>
              </w:rPr>
            </w:pPr>
          </w:p>
        </w:tc>
        <w:tc>
          <w:tcPr>
            <w:tcW w:w="1303" w:type="dxa"/>
            <w:noWrap w:val="0"/>
            <w:vAlign w:val="top"/>
          </w:tcPr>
          <w:p w14:paraId="495A775B">
            <w:pPr>
              <w:pStyle w:val="42"/>
              <w:ind w:left="108"/>
              <w:rPr>
                <w:rFonts w:hint="default" w:eastAsia="宋体"/>
                <w:color w:val="auto"/>
                <w:sz w:val="21"/>
                <w:highlight w:val="none"/>
                <w:lang w:val="en-US" w:eastAsia="zh-CN"/>
              </w:rPr>
            </w:pPr>
          </w:p>
        </w:tc>
      </w:tr>
      <w:tr w14:paraId="47961A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24F593B9">
            <w:pPr>
              <w:pStyle w:val="42"/>
              <w:ind w:left="105"/>
              <w:rPr>
                <w:rFonts w:hint="default" w:eastAsia="宋体"/>
                <w:color w:val="auto"/>
                <w:sz w:val="21"/>
                <w:highlight w:val="none"/>
                <w:lang w:val="en-US" w:eastAsia="zh-CN"/>
              </w:rPr>
            </w:pPr>
          </w:p>
        </w:tc>
        <w:tc>
          <w:tcPr>
            <w:tcW w:w="1405" w:type="dxa"/>
            <w:noWrap w:val="0"/>
            <w:vAlign w:val="center"/>
          </w:tcPr>
          <w:p w14:paraId="7FF5C6EE">
            <w:pPr>
              <w:pStyle w:val="42"/>
              <w:ind w:left="105"/>
              <w:jc w:val="both"/>
              <w:rPr>
                <w:rFonts w:hint="default" w:eastAsia="宋体"/>
                <w:color w:val="auto"/>
                <w:sz w:val="21"/>
                <w:highlight w:val="none"/>
                <w:lang w:val="en-US" w:eastAsia="zh-CN"/>
              </w:rPr>
            </w:pPr>
          </w:p>
        </w:tc>
        <w:tc>
          <w:tcPr>
            <w:tcW w:w="1091" w:type="dxa"/>
            <w:noWrap w:val="0"/>
            <w:vAlign w:val="center"/>
          </w:tcPr>
          <w:p w14:paraId="51B790AE">
            <w:pPr>
              <w:pStyle w:val="42"/>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5CDE04C2">
            <w:pPr>
              <w:pStyle w:val="42"/>
              <w:ind w:left="105"/>
              <w:jc w:val="both"/>
              <w:rPr>
                <w:rFonts w:hint="default"/>
                <w:color w:val="auto"/>
                <w:sz w:val="21"/>
                <w:highlight w:val="none"/>
                <w:lang w:val="en-US" w:eastAsia="zh-CN"/>
              </w:rPr>
            </w:pPr>
          </w:p>
        </w:tc>
        <w:tc>
          <w:tcPr>
            <w:tcW w:w="1309" w:type="dxa"/>
            <w:noWrap w:val="0"/>
            <w:vAlign w:val="top"/>
          </w:tcPr>
          <w:p w14:paraId="385475DD">
            <w:pPr>
              <w:pStyle w:val="42"/>
              <w:ind w:left="105"/>
              <w:rPr>
                <w:color w:val="auto"/>
                <w:sz w:val="21"/>
                <w:highlight w:val="none"/>
              </w:rPr>
            </w:pPr>
          </w:p>
        </w:tc>
        <w:tc>
          <w:tcPr>
            <w:tcW w:w="1268" w:type="dxa"/>
            <w:noWrap w:val="0"/>
            <w:vAlign w:val="top"/>
          </w:tcPr>
          <w:p w14:paraId="6DE86AF9">
            <w:pPr>
              <w:pStyle w:val="42"/>
              <w:ind w:left="107"/>
              <w:rPr>
                <w:rFonts w:hint="default" w:eastAsia="宋体"/>
                <w:color w:val="auto"/>
                <w:sz w:val="21"/>
                <w:highlight w:val="none"/>
                <w:lang w:val="en-US" w:eastAsia="zh-CN"/>
              </w:rPr>
            </w:pPr>
          </w:p>
        </w:tc>
        <w:tc>
          <w:tcPr>
            <w:tcW w:w="1303" w:type="dxa"/>
            <w:noWrap w:val="0"/>
            <w:vAlign w:val="top"/>
          </w:tcPr>
          <w:p w14:paraId="6461D2B2">
            <w:pPr>
              <w:pStyle w:val="42"/>
              <w:ind w:left="108"/>
              <w:rPr>
                <w:rFonts w:hint="default" w:eastAsia="宋体"/>
                <w:color w:val="auto"/>
                <w:sz w:val="21"/>
                <w:highlight w:val="none"/>
                <w:lang w:val="en-US" w:eastAsia="zh-CN"/>
              </w:rPr>
            </w:pPr>
          </w:p>
        </w:tc>
      </w:tr>
      <w:tr w14:paraId="1F0FAB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439CFAA4">
            <w:pPr>
              <w:pStyle w:val="42"/>
              <w:ind w:left="105"/>
              <w:rPr>
                <w:rFonts w:hint="default" w:eastAsia="宋体"/>
                <w:color w:val="auto"/>
                <w:sz w:val="21"/>
                <w:highlight w:val="none"/>
                <w:lang w:val="en-US" w:eastAsia="zh-CN"/>
              </w:rPr>
            </w:pPr>
          </w:p>
        </w:tc>
        <w:tc>
          <w:tcPr>
            <w:tcW w:w="1405" w:type="dxa"/>
            <w:noWrap w:val="0"/>
            <w:vAlign w:val="center"/>
          </w:tcPr>
          <w:p w14:paraId="234F9CCF">
            <w:pPr>
              <w:pStyle w:val="42"/>
              <w:ind w:left="105"/>
              <w:jc w:val="both"/>
              <w:rPr>
                <w:rFonts w:hint="default" w:eastAsia="宋体"/>
                <w:color w:val="auto"/>
                <w:sz w:val="21"/>
                <w:highlight w:val="none"/>
                <w:lang w:val="en-US" w:eastAsia="zh-CN"/>
              </w:rPr>
            </w:pPr>
          </w:p>
        </w:tc>
        <w:tc>
          <w:tcPr>
            <w:tcW w:w="1091" w:type="dxa"/>
            <w:noWrap w:val="0"/>
            <w:vAlign w:val="center"/>
          </w:tcPr>
          <w:p w14:paraId="7E4E1FB7">
            <w:pPr>
              <w:pStyle w:val="42"/>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18F7DF18">
            <w:pPr>
              <w:pStyle w:val="42"/>
              <w:ind w:left="105"/>
              <w:jc w:val="both"/>
              <w:rPr>
                <w:rFonts w:hint="default"/>
                <w:color w:val="auto"/>
                <w:sz w:val="21"/>
                <w:highlight w:val="none"/>
                <w:lang w:val="en-US" w:eastAsia="zh-CN"/>
              </w:rPr>
            </w:pPr>
          </w:p>
        </w:tc>
        <w:tc>
          <w:tcPr>
            <w:tcW w:w="1309" w:type="dxa"/>
            <w:noWrap w:val="0"/>
            <w:vAlign w:val="top"/>
          </w:tcPr>
          <w:p w14:paraId="6CC13425">
            <w:pPr>
              <w:pStyle w:val="42"/>
              <w:ind w:left="105"/>
              <w:rPr>
                <w:color w:val="auto"/>
                <w:sz w:val="21"/>
                <w:highlight w:val="none"/>
              </w:rPr>
            </w:pPr>
          </w:p>
        </w:tc>
        <w:tc>
          <w:tcPr>
            <w:tcW w:w="1268" w:type="dxa"/>
            <w:noWrap w:val="0"/>
            <w:vAlign w:val="top"/>
          </w:tcPr>
          <w:p w14:paraId="6EE29089">
            <w:pPr>
              <w:pStyle w:val="42"/>
              <w:ind w:left="107"/>
              <w:rPr>
                <w:rFonts w:hint="default" w:eastAsia="宋体"/>
                <w:color w:val="auto"/>
                <w:sz w:val="21"/>
                <w:highlight w:val="none"/>
                <w:lang w:val="en-US" w:eastAsia="zh-CN"/>
              </w:rPr>
            </w:pPr>
          </w:p>
        </w:tc>
        <w:tc>
          <w:tcPr>
            <w:tcW w:w="1303" w:type="dxa"/>
            <w:noWrap w:val="0"/>
            <w:vAlign w:val="top"/>
          </w:tcPr>
          <w:p w14:paraId="49557823">
            <w:pPr>
              <w:pStyle w:val="42"/>
              <w:ind w:left="108"/>
              <w:rPr>
                <w:rFonts w:hint="default" w:eastAsia="宋体"/>
                <w:color w:val="auto"/>
                <w:sz w:val="21"/>
                <w:highlight w:val="none"/>
                <w:lang w:val="en-US" w:eastAsia="zh-CN"/>
              </w:rPr>
            </w:pPr>
          </w:p>
        </w:tc>
      </w:tr>
      <w:tr w14:paraId="10D3F0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70FB09A8">
            <w:pPr>
              <w:pStyle w:val="42"/>
              <w:ind w:left="105"/>
              <w:rPr>
                <w:rFonts w:hint="default" w:eastAsia="宋体"/>
                <w:color w:val="auto"/>
                <w:sz w:val="21"/>
                <w:highlight w:val="none"/>
                <w:lang w:val="en-US" w:eastAsia="zh-CN"/>
              </w:rPr>
            </w:pPr>
          </w:p>
        </w:tc>
        <w:tc>
          <w:tcPr>
            <w:tcW w:w="1405" w:type="dxa"/>
            <w:noWrap w:val="0"/>
            <w:vAlign w:val="center"/>
          </w:tcPr>
          <w:p w14:paraId="494DD194">
            <w:pPr>
              <w:pStyle w:val="42"/>
              <w:ind w:left="105"/>
              <w:jc w:val="both"/>
              <w:rPr>
                <w:rFonts w:hint="default" w:eastAsia="宋体"/>
                <w:color w:val="auto"/>
                <w:sz w:val="21"/>
                <w:highlight w:val="none"/>
                <w:lang w:val="en-US" w:eastAsia="zh-CN"/>
              </w:rPr>
            </w:pPr>
          </w:p>
        </w:tc>
        <w:tc>
          <w:tcPr>
            <w:tcW w:w="1091" w:type="dxa"/>
            <w:noWrap w:val="0"/>
            <w:vAlign w:val="center"/>
          </w:tcPr>
          <w:p w14:paraId="6A0B5F05">
            <w:pPr>
              <w:pStyle w:val="42"/>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1445B51D">
            <w:pPr>
              <w:pStyle w:val="42"/>
              <w:ind w:left="105"/>
              <w:jc w:val="both"/>
              <w:rPr>
                <w:rFonts w:hint="default"/>
                <w:color w:val="auto"/>
                <w:sz w:val="21"/>
                <w:highlight w:val="none"/>
                <w:lang w:val="en-US" w:eastAsia="zh-CN"/>
              </w:rPr>
            </w:pPr>
          </w:p>
        </w:tc>
        <w:tc>
          <w:tcPr>
            <w:tcW w:w="1309" w:type="dxa"/>
            <w:noWrap w:val="0"/>
            <w:vAlign w:val="top"/>
          </w:tcPr>
          <w:p w14:paraId="21EA7E4F">
            <w:pPr>
              <w:pStyle w:val="42"/>
              <w:ind w:left="105"/>
              <w:rPr>
                <w:color w:val="auto"/>
                <w:sz w:val="21"/>
                <w:highlight w:val="none"/>
              </w:rPr>
            </w:pPr>
          </w:p>
        </w:tc>
        <w:tc>
          <w:tcPr>
            <w:tcW w:w="1268" w:type="dxa"/>
            <w:noWrap w:val="0"/>
            <w:vAlign w:val="top"/>
          </w:tcPr>
          <w:p w14:paraId="2DF27F6E">
            <w:pPr>
              <w:pStyle w:val="42"/>
              <w:ind w:left="107"/>
              <w:rPr>
                <w:rFonts w:hint="default" w:eastAsia="宋体"/>
                <w:color w:val="auto"/>
                <w:sz w:val="21"/>
                <w:highlight w:val="none"/>
                <w:lang w:val="en-US" w:eastAsia="zh-CN"/>
              </w:rPr>
            </w:pPr>
          </w:p>
        </w:tc>
        <w:tc>
          <w:tcPr>
            <w:tcW w:w="1303" w:type="dxa"/>
            <w:noWrap w:val="0"/>
            <w:vAlign w:val="top"/>
          </w:tcPr>
          <w:p w14:paraId="7A85A4B6">
            <w:pPr>
              <w:pStyle w:val="42"/>
              <w:ind w:left="108"/>
              <w:rPr>
                <w:rFonts w:hint="default" w:eastAsia="宋体"/>
                <w:color w:val="auto"/>
                <w:sz w:val="21"/>
                <w:highlight w:val="none"/>
                <w:lang w:val="en-US" w:eastAsia="zh-CN"/>
              </w:rPr>
            </w:pPr>
          </w:p>
        </w:tc>
      </w:tr>
      <w:tr w14:paraId="4D0134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7E951C1F">
            <w:pPr>
              <w:pStyle w:val="42"/>
              <w:ind w:left="105"/>
              <w:rPr>
                <w:rFonts w:hint="default" w:eastAsia="宋体"/>
                <w:color w:val="auto"/>
                <w:sz w:val="21"/>
                <w:highlight w:val="none"/>
                <w:lang w:val="en-US" w:eastAsia="zh-CN"/>
              </w:rPr>
            </w:pPr>
          </w:p>
        </w:tc>
        <w:tc>
          <w:tcPr>
            <w:tcW w:w="1405" w:type="dxa"/>
            <w:noWrap w:val="0"/>
            <w:vAlign w:val="center"/>
          </w:tcPr>
          <w:p w14:paraId="189E900B">
            <w:pPr>
              <w:pStyle w:val="42"/>
              <w:ind w:left="105"/>
              <w:jc w:val="both"/>
              <w:rPr>
                <w:rFonts w:hint="default" w:eastAsia="宋体"/>
                <w:color w:val="auto"/>
                <w:sz w:val="21"/>
                <w:highlight w:val="none"/>
                <w:lang w:val="en-US" w:eastAsia="zh-CN"/>
              </w:rPr>
            </w:pPr>
          </w:p>
        </w:tc>
        <w:tc>
          <w:tcPr>
            <w:tcW w:w="1091" w:type="dxa"/>
            <w:noWrap w:val="0"/>
            <w:vAlign w:val="center"/>
          </w:tcPr>
          <w:p w14:paraId="037BDC55">
            <w:pPr>
              <w:pStyle w:val="42"/>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14C3C249">
            <w:pPr>
              <w:pStyle w:val="42"/>
              <w:ind w:left="105"/>
              <w:jc w:val="both"/>
              <w:rPr>
                <w:rFonts w:hint="default"/>
                <w:color w:val="auto"/>
                <w:sz w:val="21"/>
                <w:highlight w:val="none"/>
                <w:lang w:val="en-US" w:eastAsia="zh-CN"/>
              </w:rPr>
            </w:pPr>
          </w:p>
        </w:tc>
        <w:tc>
          <w:tcPr>
            <w:tcW w:w="1309" w:type="dxa"/>
            <w:noWrap w:val="0"/>
            <w:vAlign w:val="top"/>
          </w:tcPr>
          <w:p w14:paraId="2A6BF154">
            <w:pPr>
              <w:pStyle w:val="42"/>
              <w:ind w:left="105"/>
              <w:rPr>
                <w:color w:val="auto"/>
                <w:sz w:val="21"/>
                <w:highlight w:val="none"/>
              </w:rPr>
            </w:pPr>
          </w:p>
        </w:tc>
        <w:tc>
          <w:tcPr>
            <w:tcW w:w="1268" w:type="dxa"/>
            <w:noWrap w:val="0"/>
            <w:vAlign w:val="top"/>
          </w:tcPr>
          <w:p w14:paraId="72F496D8">
            <w:pPr>
              <w:pStyle w:val="42"/>
              <w:ind w:left="107"/>
              <w:rPr>
                <w:rFonts w:hint="default" w:eastAsia="宋体"/>
                <w:color w:val="auto"/>
                <w:sz w:val="21"/>
                <w:highlight w:val="none"/>
                <w:lang w:val="en-US" w:eastAsia="zh-CN"/>
              </w:rPr>
            </w:pPr>
          </w:p>
        </w:tc>
        <w:tc>
          <w:tcPr>
            <w:tcW w:w="1303" w:type="dxa"/>
            <w:noWrap w:val="0"/>
            <w:vAlign w:val="top"/>
          </w:tcPr>
          <w:p w14:paraId="4B7661E9">
            <w:pPr>
              <w:pStyle w:val="42"/>
              <w:ind w:left="108"/>
              <w:rPr>
                <w:rFonts w:hint="default" w:eastAsia="宋体"/>
                <w:color w:val="auto"/>
                <w:sz w:val="21"/>
                <w:highlight w:val="none"/>
                <w:lang w:val="en-US" w:eastAsia="zh-CN"/>
              </w:rPr>
            </w:pPr>
          </w:p>
        </w:tc>
      </w:tr>
      <w:tr w14:paraId="28C09A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39DD612D">
            <w:pPr>
              <w:pStyle w:val="42"/>
              <w:ind w:left="105"/>
              <w:rPr>
                <w:rFonts w:hint="default" w:eastAsia="宋体"/>
                <w:color w:val="auto"/>
                <w:sz w:val="21"/>
                <w:highlight w:val="none"/>
                <w:lang w:val="en-US" w:eastAsia="zh-CN"/>
              </w:rPr>
            </w:pPr>
          </w:p>
        </w:tc>
        <w:tc>
          <w:tcPr>
            <w:tcW w:w="1405" w:type="dxa"/>
            <w:noWrap w:val="0"/>
            <w:vAlign w:val="center"/>
          </w:tcPr>
          <w:p w14:paraId="45FC287C">
            <w:pPr>
              <w:pStyle w:val="42"/>
              <w:ind w:left="105"/>
              <w:jc w:val="both"/>
              <w:rPr>
                <w:rFonts w:hint="default" w:eastAsia="宋体"/>
                <w:color w:val="auto"/>
                <w:sz w:val="21"/>
                <w:highlight w:val="none"/>
                <w:lang w:val="en-US" w:eastAsia="zh-CN"/>
              </w:rPr>
            </w:pPr>
          </w:p>
        </w:tc>
        <w:tc>
          <w:tcPr>
            <w:tcW w:w="1091" w:type="dxa"/>
            <w:noWrap w:val="0"/>
            <w:vAlign w:val="center"/>
          </w:tcPr>
          <w:p w14:paraId="4FA4C5F7">
            <w:pPr>
              <w:pStyle w:val="42"/>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70171E08">
            <w:pPr>
              <w:pStyle w:val="42"/>
              <w:ind w:left="105"/>
              <w:jc w:val="both"/>
              <w:rPr>
                <w:rFonts w:hint="default"/>
                <w:color w:val="auto"/>
                <w:sz w:val="21"/>
                <w:highlight w:val="none"/>
                <w:lang w:val="en-US" w:eastAsia="zh-CN"/>
              </w:rPr>
            </w:pPr>
          </w:p>
        </w:tc>
        <w:tc>
          <w:tcPr>
            <w:tcW w:w="1309" w:type="dxa"/>
            <w:noWrap w:val="0"/>
            <w:vAlign w:val="top"/>
          </w:tcPr>
          <w:p w14:paraId="19EAEDFD">
            <w:pPr>
              <w:pStyle w:val="42"/>
              <w:ind w:left="105"/>
              <w:rPr>
                <w:color w:val="auto"/>
                <w:sz w:val="21"/>
                <w:highlight w:val="none"/>
              </w:rPr>
            </w:pPr>
          </w:p>
        </w:tc>
        <w:tc>
          <w:tcPr>
            <w:tcW w:w="1268" w:type="dxa"/>
            <w:noWrap w:val="0"/>
            <w:vAlign w:val="top"/>
          </w:tcPr>
          <w:p w14:paraId="481E7495">
            <w:pPr>
              <w:pStyle w:val="42"/>
              <w:ind w:left="107"/>
              <w:rPr>
                <w:rFonts w:hint="default" w:eastAsia="宋体"/>
                <w:color w:val="auto"/>
                <w:sz w:val="21"/>
                <w:highlight w:val="none"/>
                <w:lang w:val="en-US" w:eastAsia="zh-CN"/>
              </w:rPr>
            </w:pPr>
          </w:p>
        </w:tc>
        <w:tc>
          <w:tcPr>
            <w:tcW w:w="1303" w:type="dxa"/>
            <w:noWrap w:val="0"/>
            <w:vAlign w:val="top"/>
          </w:tcPr>
          <w:p w14:paraId="0A708594">
            <w:pPr>
              <w:pStyle w:val="42"/>
              <w:ind w:left="108"/>
              <w:rPr>
                <w:rFonts w:hint="default" w:eastAsia="宋体"/>
                <w:color w:val="auto"/>
                <w:sz w:val="21"/>
                <w:highlight w:val="none"/>
                <w:lang w:val="en-US" w:eastAsia="zh-CN"/>
              </w:rPr>
            </w:pPr>
          </w:p>
        </w:tc>
      </w:tr>
      <w:tr w14:paraId="0444C6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278710D9">
            <w:pPr>
              <w:pStyle w:val="42"/>
              <w:ind w:left="105"/>
              <w:rPr>
                <w:rFonts w:hint="default" w:eastAsia="宋体"/>
                <w:color w:val="auto"/>
                <w:sz w:val="21"/>
                <w:highlight w:val="none"/>
                <w:lang w:val="en-US" w:eastAsia="zh-CN"/>
              </w:rPr>
            </w:pPr>
          </w:p>
        </w:tc>
        <w:tc>
          <w:tcPr>
            <w:tcW w:w="1405" w:type="dxa"/>
            <w:noWrap w:val="0"/>
            <w:vAlign w:val="center"/>
          </w:tcPr>
          <w:p w14:paraId="77AF11AB">
            <w:pPr>
              <w:pStyle w:val="42"/>
              <w:ind w:left="105"/>
              <w:jc w:val="both"/>
              <w:rPr>
                <w:rFonts w:hint="default" w:eastAsia="宋体"/>
                <w:color w:val="auto"/>
                <w:sz w:val="21"/>
                <w:highlight w:val="none"/>
                <w:lang w:val="en-US" w:eastAsia="zh-CN"/>
              </w:rPr>
            </w:pPr>
          </w:p>
        </w:tc>
        <w:tc>
          <w:tcPr>
            <w:tcW w:w="1091" w:type="dxa"/>
            <w:noWrap w:val="0"/>
            <w:vAlign w:val="center"/>
          </w:tcPr>
          <w:p w14:paraId="31CA9078">
            <w:pPr>
              <w:pStyle w:val="42"/>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734A6417">
            <w:pPr>
              <w:pStyle w:val="42"/>
              <w:ind w:left="105"/>
              <w:jc w:val="both"/>
              <w:rPr>
                <w:rFonts w:hint="default"/>
                <w:color w:val="auto"/>
                <w:sz w:val="21"/>
                <w:highlight w:val="none"/>
                <w:lang w:val="en-US" w:eastAsia="zh-CN"/>
              </w:rPr>
            </w:pPr>
          </w:p>
        </w:tc>
        <w:tc>
          <w:tcPr>
            <w:tcW w:w="1309" w:type="dxa"/>
            <w:noWrap w:val="0"/>
            <w:vAlign w:val="top"/>
          </w:tcPr>
          <w:p w14:paraId="2BD16D1F">
            <w:pPr>
              <w:pStyle w:val="42"/>
              <w:ind w:left="105"/>
              <w:rPr>
                <w:color w:val="auto"/>
                <w:sz w:val="21"/>
                <w:highlight w:val="none"/>
              </w:rPr>
            </w:pPr>
          </w:p>
        </w:tc>
        <w:tc>
          <w:tcPr>
            <w:tcW w:w="1268" w:type="dxa"/>
            <w:noWrap w:val="0"/>
            <w:vAlign w:val="top"/>
          </w:tcPr>
          <w:p w14:paraId="3A00711B">
            <w:pPr>
              <w:pStyle w:val="42"/>
              <w:ind w:left="107"/>
              <w:rPr>
                <w:rFonts w:hint="default" w:eastAsia="宋体"/>
                <w:color w:val="auto"/>
                <w:sz w:val="21"/>
                <w:highlight w:val="none"/>
                <w:lang w:val="en-US" w:eastAsia="zh-CN"/>
              </w:rPr>
            </w:pPr>
          </w:p>
        </w:tc>
        <w:tc>
          <w:tcPr>
            <w:tcW w:w="1303" w:type="dxa"/>
            <w:noWrap w:val="0"/>
            <w:vAlign w:val="top"/>
          </w:tcPr>
          <w:p w14:paraId="78BF7FF6">
            <w:pPr>
              <w:pStyle w:val="42"/>
              <w:ind w:left="108"/>
              <w:rPr>
                <w:rFonts w:hint="default" w:eastAsia="宋体"/>
                <w:color w:val="auto"/>
                <w:sz w:val="21"/>
                <w:highlight w:val="none"/>
                <w:lang w:val="en-US" w:eastAsia="zh-CN"/>
              </w:rPr>
            </w:pPr>
          </w:p>
        </w:tc>
      </w:tr>
      <w:tr w14:paraId="1B3C2C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3A217ADF">
            <w:pPr>
              <w:pStyle w:val="42"/>
              <w:ind w:left="105"/>
              <w:rPr>
                <w:rFonts w:hint="default" w:eastAsia="宋体"/>
                <w:color w:val="auto"/>
                <w:sz w:val="21"/>
                <w:highlight w:val="none"/>
                <w:lang w:val="en-US" w:eastAsia="zh-CN"/>
              </w:rPr>
            </w:pPr>
          </w:p>
        </w:tc>
        <w:tc>
          <w:tcPr>
            <w:tcW w:w="1405" w:type="dxa"/>
            <w:noWrap w:val="0"/>
            <w:vAlign w:val="center"/>
          </w:tcPr>
          <w:p w14:paraId="183A7A28">
            <w:pPr>
              <w:pStyle w:val="42"/>
              <w:ind w:left="105"/>
              <w:jc w:val="both"/>
              <w:rPr>
                <w:rFonts w:hint="default" w:eastAsia="宋体"/>
                <w:color w:val="auto"/>
                <w:sz w:val="21"/>
                <w:highlight w:val="none"/>
                <w:lang w:val="en-US" w:eastAsia="zh-CN"/>
              </w:rPr>
            </w:pPr>
          </w:p>
        </w:tc>
        <w:tc>
          <w:tcPr>
            <w:tcW w:w="1091" w:type="dxa"/>
            <w:noWrap w:val="0"/>
            <w:vAlign w:val="center"/>
          </w:tcPr>
          <w:p w14:paraId="0EB97FD6">
            <w:pPr>
              <w:pStyle w:val="42"/>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4AD9B29C">
            <w:pPr>
              <w:pStyle w:val="42"/>
              <w:ind w:left="105"/>
              <w:jc w:val="both"/>
              <w:rPr>
                <w:rFonts w:hint="default"/>
                <w:color w:val="auto"/>
                <w:sz w:val="21"/>
                <w:highlight w:val="none"/>
                <w:lang w:val="en-US" w:eastAsia="zh-CN"/>
              </w:rPr>
            </w:pPr>
          </w:p>
        </w:tc>
        <w:tc>
          <w:tcPr>
            <w:tcW w:w="1309" w:type="dxa"/>
            <w:noWrap w:val="0"/>
            <w:vAlign w:val="top"/>
          </w:tcPr>
          <w:p w14:paraId="172C937D">
            <w:pPr>
              <w:pStyle w:val="42"/>
              <w:ind w:left="105"/>
              <w:rPr>
                <w:color w:val="auto"/>
                <w:sz w:val="21"/>
                <w:highlight w:val="none"/>
              </w:rPr>
            </w:pPr>
          </w:p>
        </w:tc>
        <w:tc>
          <w:tcPr>
            <w:tcW w:w="1268" w:type="dxa"/>
            <w:noWrap w:val="0"/>
            <w:vAlign w:val="top"/>
          </w:tcPr>
          <w:p w14:paraId="6797CCCC">
            <w:pPr>
              <w:pStyle w:val="42"/>
              <w:ind w:left="107"/>
              <w:rPr>
                <w:rFonts w:hint="default" w:eastAsia="宋体"/>
                <w:color w:val="auto"/>
                <w:sz w:val="21"/>
                <w:highlight w:val="none"/>
                <w:lang w:val="en-US" w:eastAsia="zh-CN"/>
              </w:rPr>
            </w:pPr>
          </w:p>
        </w:tc>
        <w:tc>
          <w:tcPr>
            <w:tcW w:w="1303" w:type="dxa"/>
            <w:noWrap w:val="0"/>
            <w:vAlign w:val="top"/>
          </w:tcPr>
          <w:p w14:paraId="36CF2923">
            <w:pPr>
              <w:pStyle w:val="42"/>
              <w:ind w:left="108"/>
              <w:rPr>
                <w:rFonts w:hint="default" w:eastAsia="宋体"/>
                <w:color w:val="auto"/>
                <w:sz w:val="21"/>
                <w:highlight w:val="none"/>
                <w:lang w:val="en-US" w:eastAsia="zh-CN"/>
              </w:rPr>
            </w:pPr>
          </w:p>
        </w:tc>
      </w:tr>
      <w:tr w14:paraId="5227C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609E4B34">
            <w:pPr>
              <w:pStyle w:val="42"/>
              <w:ind w:left="105"/>
              <w:rPr>
                <w:rFonts w:hint="default" w:eastAsia="宋体"/>
                <w:color w:val="auto"/>
                <w:sz w:val="21"/>
                <w:highlight w:val="none"/>
                <w:lang w:val="en-US" w:eastAsia="zh-CN"/>
              </w:rPr>
            </w:pPr>
          </w:p>
        </w:tc>
        <w:tc>
          <w:tcPr>
            <w:tcW w:w="1405" w:type="dxa"/>
            <w:noWrap w:val="0"/>
            <w:vAlign w:val="center"/>
          </w:tcPr>
          <w:p w14:paraId="6B5ED7D7">
            <w:pPr>
              <w:pStyle w:val="42"/>
              <w:ind w:left="105"/>
              <w:jc w:val="both"/>
              <w:rPr>
                <w:rFonts w:hint="default" w:eastAsia="宋体"/>
                <w:color w:val="auto"/>
                <w:sz w:val="21"/>
                <w:highlight w:val="none"/>
                <w:lang w:val="en-US" w:eastAsia="zh-CN"/>
              </w:rPr>
            </w:pPr>
          </w:p>
        </w:tc>
        <w:tc>
          <w:tcPr>
            <w:tcW w:w="1091" w:type="dxa"/>
            <w:noWrap w:val="0"/>
            <w:vAlign w:val="center"/>
          </w:tcPr>
          <w:p w14:paraId="149CC94D">
            <w:pPr>
              <w:pStyle w:val="42"/>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15768658">
            <w:pPr>
              <w:pStyle w:val="42"/>
              <w:ind w:left="105"/>
              <w:jc w:val="both"/>
              <w:rPr>
                <w:rFonts w:hint="default"/>
                <w:color w:val="auto"/>
                <w:sz w:val="21"/>
                <w:highlight w:val="none"/>
                <w:lang w:val="en-US" w:eastAsia="zh-CN"/>
              </w:rPr>
            </w:pPr>
          </w:p>
        </w:tc>
        <w:tc>
          <w:tcPr>
            <w:tcW w:w="1309" w:type="dxa"/>
            <w:noWrap w:val="0"/>
            <w:vAlign w:val="top"/>
          </w:tcPr>
          <w:p w14:paraId="545234CA">
            <w:pPr>
              <w:pStyle w:val="42"/>
              <w:ind w:left="105"/>
              <w:rPr>
                <w:color w:val="auto"/>
                <w:sz w:val="21"/>
                <w:highlight w:val="none"/>
              </w:rPr>
            </w:pPr>
          </w:p>
        </w:tc>
        <w:tc>
          <w:tcPr>
            <w:tcW w:w="1268" w:type="dxa"/>
            <w:noWrap w:val="0"/>
            <w:vAlign w:val="top"/>
          </w:tcPr>
          <w:p w14:paraId="22FEEA8A">
            <w:pPr>
              <w:pStyle w:val="42"/>
              <w:ind w:left="107"/>
              <w:rPr>
                <w:rFonts w:hint="default" w:eastAsia="宋体"/>
                <w:color w:val="auto"/>
                <w:sz w:val="21"/>
                <w:highlight w:val="none"/>
                <w:lang w:val="en-US" w:eastAsia="zh-CN"/>
              </w:rPr>
            </w:pPr>
          </w:p>
        </w:tc>
        <w:tc>
          <w:tcPr>
            <w:tcW w:w="1303" w:type="dxa"/>
            <w:noWrap w:val="0"/>
            <w:vAlign w:val="top"/>
          </w:tcPr>
          <w:p w14:paraId="556911D1">
            <w:pPr>
              <w:pStyle w:val="42"/>
              <w:ind w:left="108"/>
              <w:rPr>
                <w:rFonts w:hint="default" w:eastAsia="宋体"/>
                <w:color w:val="auto"/>
                <w:sz w:val="21"/>
                <w:highlight w:val="none"/>
                <w:lang w:val="en-US" w:eastAsia="zh-CN"/>
              </w:rPr>
            </w:pPr>
          </w:p>
        </w:tc>
      </w:tr>
      <w:tr w14:paraId="0ECB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4B54FBFD">
            <w:pPr>
              <w:pStyle w:val="42"/>
              <w:ind w:left="105"/>
              <w:rPr>
                <w:rFonts w:hint="default" w:eastAsia="宋体"/>
                <w:color w:val="auto"/>
                <w:sz w:val="21"/>
                <w:highlight w:val="none"/>
                <w:lang w:val="en-US" w:eastAsia="zh-CN"/>
              </w:rPr>
            </w:pPr>
          </w:p>
        </w:tc>
        <w:tc>
          <w:tcPr>
            <w:tcW w:w="1405" w:type="dxa"/>
            <w:noWrap w:val="0"/>
            <w:vAlign w:val="center"/>
          </w:tcPr>
          <w:p w14:paraId="1FF4A46D">
            <w:pPr>
              <w:pStyle w:val="42"/>
              <w:ind w:left="105"/>
              <w:jc w:val="both"/>
              <w:rPr>
                <w:rFonts w:hint="default" w:eastAsia="宋体"/>
                <w:color w:val="auto"/>
                <w:sz w:val="21"/>
                <w:highlight w:val="none"/>
                <w:lang w:val="en-US" w:eastAsia="zh-CN"/>
              </w:rPr>
            </w:pPr>
          </w:p>
        </w:tc>
        <w:tc>
          <w:tcPr>
            <w:tcW w:w="1091" w:type="dxa"/>
            <w:noWrap w:val="0"/>
            <w:vAlign w:val="center"/>
          </w:tcPr>
          <w:p w14:paraId="4E6BAF84">
            <w:pPr>
              <w:pStyle w:val="42"/>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05C2D76F">
            <w:pPr>
              <w:pStyle w:val="42"/>
              <w:ind w:left="105"/>
              <w:jc w:val="both"/>
              <w:rPr>
                <w:rFonts w:hint="default"/>
                <w:color w:val="auto"/>
                <w:sz w:val="21"/>
                <w:highlight w:val="none"/>
                <w:lang w:val="en-US" w:eastAsia="zh-CN"/>
              </w:rPr>
            </w:pPr>
          </w:p>
        </w:tc>
        <w:tc>
          <w:tcPr>
            <w:tcW w:w="1309" w:type="dxa"/>
            <w:noWrap w:val="0"/>
            <w:vAlign w:val="top"/>
          </w:tcPr>
          <w:p w14:paraId="38ECFF32">
            <w:pPr>
              <w:pStyle w:val="42"/>
              <w:ind w:left="105"/>
              <w:rPr>
                <w:color w:val="auto"/>
                <w:sz w:val="21"/>
                <w:highlight w:val="none"/>
              </w:rPr>
            </w:pPr>
          </w:p>
        </w:tc>
        <w:tc>
          <w:tcPr>
            <w:tcW w:w="1268" w:type="dxa"/>
            <w:noWrap w:val="0"/>
            <w:vAlign w:val="top"/>
          </w:tcPr>
          <w:p w14:paraId="125DC52F">
            <w:pPr>
              <w:pStyle w:val="42"/>
              <w:ind w:left="107"/>
              <w:rPr>
                <w:rFonts w:hint="default" w:eastAsia="宋体"/>
                <w:color w:val="auto"/>
                <w:sz w:val="21"/>
                <w:highlight w:val="none"/>
                <w:lang w:val="en-US" w:eastAsia="zh-CN"/>
              </w:rPr>
            </w:pPr>
          </w:p>
        </w:tc>
        <w:tc>
          <w:tcPr>
            <w:tcW w:w="1303" w:type="dxa"/>
            <w:noWrap w:val="0"/>
            <w:vAlign w:val="top"/>
          </w:tcPr>
          <w:p w14:paraId="6E8BB0F3">
            <w:pPr>
              <w:pStyle w:val="42"/>
              <w:ind w:left="108"/>
              <w:rPr>
                <w:rFonts w:hint="default" w:eastAsia="宋体"/>
                <w:color w:val="auto"/>
                <w:sz w:val="21"/>
                <w:highlight w:val="none"/>
                <w:lang w:val="en-US" w:eastAsia="zh-CN"/>
              </w:rPr>
            </w:pPr>
          </w:p>
        </w:tc>
      </w:tr>
      <w:tr w14:paraId="74EBF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308576A0">
            <w:pPr>
              <w:pStyle w:val="42"/>
              <w:spacing w:before="1"/>
              <w:ind w:left="105"/>
              <w:rPr>
                <w:color w:val="auto"/>
                <w:sz w:val="21"/>
                <w:highlight w:val="none"/>
              </w:rPr>
            </w:pPr>
          </w:p>
        </w:tc>
        <w:tc>
          <w:tcPr>
            <w:tcW w:w="1405" w:type="dxa"/>
            <w:noWrap w:val="0"/>
            <w:vAlign w:val="center"/>
          </w:tcPr>
          <w:p w14:paraId="64A719C3">
            <w:pPr>
              <w:pStyle w:val="42"/>
              <w:spacing w:before="1"/>
              <w:ind w:left="105"/>
              <w:jc w:val="both"/>
              <w:rPr>
                <w:rFonts w:hint="default" w:eastAsia="宋体"/>
                <w:color w:val="auto"/>
                <w:sz w:val="21"/>
                <w:highlight w:val="none"/>
                <w:lang w:val="en-US" w:eastAsia="zh-CN"/>
              </w:rPr>
            </w:pPr>
          </w:p>
        </w:tc>
        <w:tc>
          <w:tcPr>
            <w:tcW w:w="1091" w:type="dxa"/>
            <w:noWrap w:val="0"/>
            <w:vAlign w:val="center"/>
          </w:tcPr>
          <w:p w14:paraId="1A0F4EC7">
            <w:pPr>
              <w:pStyle w:val="42"/>
              <w:spacing w:before="1"/>
              <w:ind w:left="108" w:leftChars="0" w:right="0" w:rightChars="0"/>
              <w:jc w:val="both"/>
              <w:rPr>
                <w:rFonts w:hint="eastAsia" w:ascii="Times New Roman" w:hAnsi="Times New Roman" w:eastAsia="宋体" w:cs="Times New Roman"/>
                <w:color w:val="auto"/>
                <w:kern w:val="2"/>
                <w:sz w:val="21"/>
                <w:szCs w:val="24"/>
                <w:highlight w:val="none"/>
                <w:lang w:val="en-US" w:eastAsia="zh-CN" w:bidi="ar-SA"/>
              </w:rPr>
            </w:pPr>
          </w:p>
        </w:tc>
        <w:tc>
          <w:tcPr>
            <w:tcW w:w="1445" w:type="dxa"/>
            <w:noWrap w:val="0"/>
            <w:vAlign w:val="center"/>
          </w:tcPr>
          <w:p w14:paraId="327B5892">
            <w:pPr>
              <w:pStyle w:val="42"/>
              <w:spacing w:before="1"/>
              <w:ind w:left="105"/>
              <w:jc w:val="both"/>
              <w:rPr>
                <w:rFonts w:hint="default"/>
                <w:color w:val="auto"/>
                <w:sz w:val="21"/>
                <w:highlight w:val="none"/>
                <w:lang w:val="en-US" w:eastAsia="zh-CN"/>
              </w:rPr>
            </w:pPr>
          </w:p>
        </w:tc>
        <w:tc>
          <w:tcPr>
            <w:tcW w:w="1309" w:type="dxa"/>
            <w:noWrap w:val="0"/>
            <w:vAlign w:val="top"/>
          </w:tcPr>
          <w:p w14:paraId="12DBFA91">
            <w:pPr>
              <w:pStyle w:val="42"/>
              <w:spacing w:before="1"/>
              <w:ind w:left="105"/>
              <w:rPr>
                <w:color w:val="auto"/>
                <w:sz w:val="21"/>
                <w:highlight w:val="none"/>
              </w:rPr>
            </w:pPr>
          </w:p>
        </w:tc>
        <w:tc>
          <w:tcPr>
            <w:tcW w:w="1268" w:type="dxa"/>
            <w:noWrap w:val="0"/>
            <w:vAlign w:val="top"/>
          </w:tcPr>
          <w:p w14:paraId="45C56449">
            <w:pPr>
              <w:pStyle w:val="42"/>
              <w:spacing w:before="1"/>
              <w:ind w:left="107"/>
              <w:rPr>
                <w:rFonts w:hint="default" w:eastAsia="宋体"/>
                <w:color w:val="auto"/>
                <w:sz w:val="21"/>
                <w:highlight w:val="none"/>
                <w:lang w:val="en-US" w:eastAsia="zh-CN"/>
              </w:rPr>
            </w:pPr>
          </w:p>
        </w:tc>
        <w:tc>
          <w:tcPr>
            <w:tcW w:w="1303" w:type="dxa"/>
            <w:noWrap w:val="0"/>
            <w:vAlign w:val="top"/>
          </w:tcPr>
          <w:p w14:paraId="7319DCF7">
            <w:pPr>
              <w:pStyle w:val="42"/>
              <w:spacing w:before="1"/>
              <w:ind w:left="108"/>
              <w:rPr>
                <w:rFonts w:hint="default" w:eastAsia="宋体"/>
                <w:color w:val="auto"/>
                <w:sz w:val="21"/>
                <w:highlight w:val="none"/>
                <w:lang w:val="en-US" w:eastAsia="zh-CN"/>
              </w:rPr>
            </w:pPr>
          </w:p>
        </w:tc>
      </w:tr>
      <w:tr w14:paraId="19158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699C326A">
            <w:pPr>
              <w:pStyle w:val="42"/>
              <w:spacing w:before="1"/>
              <w:ind w:left="105"/>
              <w:rPr>
                <w:color w:val="auto"/>
                <w:sz w:val="21"/>
                <w:highlight w:val="none"/>
              </w:rPr>
            </w:pPr>
          </w:p>
        </w:tc>
        <w:tc>
          <w:tcPr>
            <w:tcW w:w="1405" w:type="dxa"/>
            <w:noWrap w:val="0"/>
            <w:vAlign w:val="top"/>
          </w:tcPr>
          <w:p w14:paraId="6556FDFA">
            <w:pPr>
              <w:pStyle w:val="42"/>
              <w:spacing w:before="1"/>
              <w:ind w:left="105"/>
              <w:rPr>
                <w:color w:val="auto"/>
                <w:sz w:val="21"/>
                <w:highlight w:val="none"/>
              </w:rPr>
            </w:pPr>
          </w:p>
        </w:tc>
        <w:tc>
          <w:tcPr>
            <w:tcW w:w="1091" w:type="dxa"/>
            <w:noWrap w:val="0"/>
            <w:vAlign w:val="top"/>
          </w:tcPr>
          <w:p w14:paraId="36E75350">
            <w:pPr>
              <w:pStyle w:val="42"/>
              <w:spacing w:before="1"/>
              <w:ind w:left="105"/>
              <w:rPr>
                <w:color w:val="auto"/>
                <w:sz w:val="21"/>
                <w:highlight w:val="none"/>
              </w:rPr>
            </w:pPr>
          </w:p>
        </w:tc>
        <w:tc>
          <w:tcPr>
            <w:tcW w:w="1445" w:type="dxa"/>
            <w:noWrap w:val="0"/>
            <w:vAlign w:val="top"/>
          </w:tcPr>
          <w:p w14:paraId="051FA36F">
            <w:pPr>
              <w:pStyle w:val="42"/>
              <w:spacing w:before="1"/>
              <w:ind w:left="105"/>
              <w:rPr>
                <w:color w:val="auto"/>
                <w:sz w:val="21"/>
                <w:highlight w:val="none"/>
              </w:rPr>
            </w:pPr>
          </w:p>
        </w:tc>
        <w:tc>
          <w:tcPr>
            <w:tcW w:w="1309" w:type="dxa"/>
            <w:noWrap w:val="0"/>
            <w:vAlign w:val="top"/>
          </w:tcPr>
          <w:p w14:paraId="7BE20345">
            <w:pPr>
              <w:pStyle w:val="42"/>
              <w:spacing w:before="1"/>
              <w:ind w:left="105"/>
              <w:rPr>
                <w:color w:val="auto"/>
                <w:sz w:val="21"/>
                <w:highlight w:val="none"/>
              </w:rPr>
            </w:pPr>
          </w:p>
        </w:tc>
        <w:tc>
          <w:tcPr>
            <w:tcW w:w="1268" w:type="dxa"/>
            <w:noWrap w:val="0"/>
            <w:vAlign w:val="top"/>
          </w:tcPr>
          <w:p w14:paraId="439B6068">
            <w:pPr>
              <w:pStyle w:val="42"/>
              <w:spacing w:before="1"/>
              <w:ind w:left="107"/>
              <w:rPr>
                <w:color w:val="auto"/>
                <w:sz w:val="21"/>
                <w:highlight w:val="none"/>
              </w:rPr>
            </w:pPr>
          </w:p>
        </w:tc>
        <w:tc>
          <w:tcPr>
            <w:tcW w:w="1303" w:type="dxa"/>
            <w:noWrap w:val="0"/>
            <w:vAlign w:val="top"/>
          </w:tcPr>
          <w:p w14:paraId="5F73BDEC">
            <w:pPr>
              <w:pStyle w:val="42"/>
              <w:spacing w:before="1"/>
              <w:ind w:left="108"/>
              <w:rPr>
                <w:color w:val="auto"/>
                <w:sz w:val="21"/>
                <w:highlight w:val="none"/>
              </w:rPr>
            </w:pPr>
          </w:p>
        </w:tc>
      </w:tr>
      <w:tr w14:paraId="37F0B8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227" w:type="dxa"/>
            <w:noWrap w:val="0"/>
            <w:vAlign w:val="top"/>
          </w:tcPr>
          <w:p w14:paraId="5B5910DA">
            <w:pPr>
              <w:pStyle w:val="42"/>
              <w:rPr>
                <w:rFonts w:ascii="黑体"/>
                <w:color w:val="auto"/>
                <w:sz w:val="20"/>
                <w:highlight w:val="none"/>
              </w:rPr>
            </w:pPr>
          </w:p>
          <w:p w14:paraId="5AAA05A3">
            <w:pPr>
              <w:pStyle w:val="42"/>
              <w:spacing w:before="6"/>
              <w:rPr>
                <w:rFonts w:ascii="黑体"/>
                <w:color w:val="auto"/>
                <w:sz w:val="17"/>
                <w:highlight w:val="none"/>
              </w:rPr>
            </w:pPr>
          </w:p>
          <w:p w14:paraId="4F9D7312">
            <w:pPr>
              <w:pStyle w:val="42"/>
              <w:spacing w:before="1"/>
              <w:ind w:left="105"/>
              <w:rPr>
                <w:color w:val="auto"/>
                <w:sz w:val="21"/>
                <w:highlight w:val="none"/>
              </w:rPr>
            </w:pPr>
            <w:r>
              <w:rPr>
                <w:color w:val="auto"/>
                <w:sz w:val="21"/>
                <w:highlight w:val="none"/>
              </w:rPr>
              <w:t xml:space="preserve"> </w:t>
            </w:r>
          </w:p>
        </w:tc>
        <w:tc>
          <w:tcPr>
            <w:tcW w:w="1405" w:type="dxa"/>
            <w:noWrap w:val="0"/>
            <w:vAlign w:val="top"/>
          </w:tcPr>
          <w:p w14:paraId="48FDEAF7">
            <w:pPr>
              <w:pStyle w:val="42"/>
              <w:rPr>
                <w:rFonts w:ascii="黑体"/>
                <w:color w:val="auto"/>
                <w:sz w:val="20"/>
                <w:highlight w:val="none"/>
              </w:rPr>
            </w:pPr>
          </w:p>
          <w:p w14:paraId="6BE1025F">
            <w:pPr>
              <w:pStyle w:val="42"/>
              <w:spacing w:before="6"/>
              <w:rPr>
                <w:rFonts w:ascii="黑体"/>
                <w:color w:val="auto"/>
                <w:sz w:val="17"/>
                <w:highlight w:val="none"/>
              </w:rPr>
            </w:pPr>
          </w:p>
          <w:p w14:paraId="3E59807B">
            <w:pPr>
              <w:pStyle w:val="42"/>
              <w:spacing w:before="1"/>
              <w:ind w:left="105"/>
              <w:rPr>
                <w:color w:val="auto"/>
                <w:sz w:val="21"/>
                <w:highlight w:val="none"/>
              </w:rPr>
            </w:pPr>
            <w:r>
              <w:rPr>
                <w:color w:val="auto"/>
                <w:sz w:val="21"/>
                <w:highlight w:val="none"/>
              </w:rPr>
              <w:t xml:space="preserve"> </w:t>
            </w:r>
          </w:p>
        </w:tc>
        <w:tc>
          <w:tcPr>
            <w:tcW w:w="1091" w:type="dxa"/>
            <w:noWrap w:val="0"/>
            <w:vAlign w:val="top"/>
          </w:tcPr>
          <w:p w14:paraId="6E3429B3">
            <w:pPr>
              <w:pStyle w:val="42"/>
              <w:spacing w:before="1"/>
              <w:ind w:left="105"/>
              <w:rPr>
                <w:color w:val="auto"/>
                <w:sz w:val="21"/>
                <w:highlight w:val="none"/>
              </w:rPr>
            </w:pPr>
          </w:p>
        </w:tc>
        <w:tc>
          <w:tcPr>
            <w:tcW w:w="1445" w:type="dxa"/>
            <w:noWrap w:val="0"/>
            <w:vAlign w:val="top"/>
          </w:tcPr>
          <w:p w14:paraId="4E2F1424">
            <w:pPr>
              <w:pStyle w:val="42"/>
              <w:spacing w:before="1"/>
              <w:ind w:left="105"/>
              <w:rPr>
                <w:color w:val="auto"/>
                <w:sz w:val="21"/>
                <w:highlight w:val="none"/>
              </w:rPr>
            </w:pPr>
          </w:p>
        </w:tc>
        <w:tc>
          <w:tcPr>
            <w:tcW w:w="1309" w:type="dxa"/>
            <w:noWrap w:val="0"/>
            <w:vAlign w:val="top"/>
          </w:tcPr>
          <w:p w14:paraId="52BF5982">
            <w:pPr>
              <w:pStyle w:val="42"/>
              <w:rPr>
                <w:rFonts w:ascii="黑体"/>
                <w:color w:val="auto"/>
                <w:sz w:val="20"/>
                <w:highlight w:val="none"/>
              </w:rPr>
            </w:pPr>
          </w:p>
          <w:p w14:paraId="0218C55A">
            <w:pPr>
              <w:pStyle w:val="42"/>
              <w:spacing w:before="6"/>
              <w:rPr>
                <w:rFonts w:ascii="黑体"/>
                <w:color w:val="auto"/>
                <w:sz w:val="17"/>
                <w:highlight w:val="none"/>
              </w:rPr>
            </w:pPr>
          </w:p>
          <w:p w14:paraId="5F3EAF9B">
            <w:pPr>
              <w:pStyle w:val="42"/>
              <w:spacing w:before="1"/>
              <w:ind w:left="105"/>
              <w:rPr>
                <w:color w:val="auto"/>
                <w:sz w:val="21"/>
                <w:highlight w:val="none"/>
              </w:rPr>
            </w:pPr>
            <w:r>
              <w:rPr>
                <w:color w:val="auto"/>
                <w:sz w:val="21"/>
                <w:highlight w:val="none"/>
              </w:rPr>
              <w:t xml:space="preserve"> </w:t>
            </w:r>
          </w:p>
        </w:tc>
        <w:tc>
          <w:tcPr>
            <w:tcW w:w="1268" w:type="dxa"/>
            <w:noWrap w:val="0"/>
            <w:vAlign w:val="top"/>
          </w:tcPr>
          <w:p w14:paraId="7DA1E4E7">
            <w:pPr>
              <w:pStyle w:val="42"/>
              <w:rPr>
                <w:rFonts w:ascii="黑体"/>
                <w:color w:val="auto"/>
                <w:sz w:val="20"/>
                <w:highlight w:val="none"/>
              </w:rPr>
            </w:pPr>
          </w:p>
          <w:p w14:paraId="122E9929">
            <w:pPr>
              <w:pStyle w:val="42"/>
              <w:spacing w:before="6"/>
              <w:rPr>
                <w:rFonts w:ascii="黑体"/>
                <w:color w:val="auto"/>
                <w:sz w:val="17"/>
                <w:highlight w:val="none"/>
              </w:rPr>
            </w:pPr>
          </w:p>
          <w:p w14:paraId="0DDD4167">
            <w:pPr>
              <w:pStyle w:val="42"/>
              <w:spacing w:before="1"/>
              <w:ind w:left="107"/>
              <w:rPr>
                <w:color w:val="auto"/>
                <w:sz w:val="21"/>
                <w:highlight w:val="none"/>
              </w:rPr>
            </w:pPr>
            <w:r>
              <w:rPr>
                <w:color w:val="auto"/>
                <w:sz w:val="21"/>
                <w:highlight w:val="none"/>
              </w:rPr>
              <w:t xml:space="preserve"> </w:t>
            </w:r>
          </w:p>
        </w:tc>
        <w:tc>
          <w:tcPr>
            <w:tcW w:w="1303" w:type="dxa"/>
            <w:noWrap w:val="0"/>
            <w:vAlign w:val="top"/>
          </w:tcPr>
          <w:p w14:paraId="5AD04F77">
            <w:pPr>
              <w:pStyle w:val="42"/>
              <w:rPr>
                <w:rFonts w:ascii="黑体"/>
                <w:color w:val="auto"/>
                <w:sz w:val="20"/>
                <w:highlight w:val="none"/>
              </w:rPr>
            </w:pPr>
          </w:p>
          <w:p w14:paraId="749E3DF8">
            <w:pPr>
              <w:pStyle w:val="42"/>
              <w:spacing w:before="6"/>
              <w:rPr>
                <w:rFonts w:ascii="黑体"/>
                <w:color w:val="auto"/>
                <w:sz w:val="17"/>
                <w:highlight w:val="none"/>
              </w:rPr>
            </w:pPr>
          </w:p>
          <w:p w14:paraId="20C9F259">
            <w:pPr>
              <w:pStyle w:val="42"/>
              <w:spacing w:before="1"/>
              <w:ind w:left="108"/>
              <w:rPr>
                <w:color w:val="auto"/>
                <w:sz w:val="21"/>
                <w:highlight w:val="none"/>
              </w:rPr>
            </w:pPr>
            <w:r>
              <w:rPr>
                <w:color w:val="auto"/>
                <w:sz w:val="21"/>
                <w:highlight w:val="none"/>
              </w:rPr>
              <w:t xml:space="preserve"> </w:t>
            </w:r>
          </w:p>
        </w:tc>
      </w:tr>
    </w:tbl>
    <w:p w14:paraId="390042C9">
      <w:pPr>
        <w:ind w:firstLine="200" w:firstLineChars="100"/>
        <w:rPr>
          <w:rFonts w:hint="eastAsia" w:ascii="宋体" w:hAnsi="宋体"/>
          <w:color w:val="auto"/>
          <w:sz w:val="20"/>
          <w:szCs w:val="20"/>
          <w:highlight w:val="none"/>
        </w:rPr>
      </w:pPr>
      <w:r>
        <w:rPr>
          <w:rFonts w:hint="eastAsia" w:ascii="宋体" w:hAnsi="宋体"/>
          <w:color w:val="auto"/>
          <w:sz w:val="20"/>
          <w:szCs w:val="20"/>
          <w:highlight w:val="none"/>
        </w:rPr>
        <w:t>注：</w:t>
      </w:r>
      <w:r>
        <w:rPr>
          <w:rFonts w:hint="eastAsia" w:ascii="宋体" w:hAnsi="宋体"/>
          <w:color w:val="auto"/>
          <w:sz w:val="20"/>
          <w:szCs w:val="20"/>
          <w:highlight w:val="none"/>
          <w:lang w:val="en-US" w:eastAsia="zh-CN"/>
        </w:rPr>
        <w:t>1.</w:t>
      </w:r>
      <w:r>
        <w:rPr>
          <w:rFonts w:hint="eastAsia" w:ascii="宋体" w:hAnsi="宋体"/>
          <w:color w:val="auto"/>
          <w:sz w:val="20"/>
          <w:szCs w:val="20"/>
          <w:highlight w:val="none"/>
        </w:rPr>
        <w:t>此表由招标人填写除“投标单价”栏的内容</w:t>
      </w:r>
      <w:r>
        <w:rPr>
          <w:rFonts w:hint="eastAsia" w:ascii="宋体" w:hAnsi="宋体"/>
          <w:color w:val="auto"/>
          <w:sz w:val="20"/>
          <w:szCs w:val="20"/>
          <w:highlight w:val="none"/>
          <w:lang w:eastAsia="zh-CN"/>
        </w:rPr>
        <w:t>，</w:t>
      </w:r>
      <w:r>
        <w:rPr>
          <w:rFonts w:hint="eastAsia" w:ascii="宋体" w:hAnsi="宋体"/>
          <w:color w:val="auto"/>
          <w:sz w:val="20"/>
          <w:szCs w:val="20"/>
          <w:highlight w:val="none"/>
        </w:rPr>
        <w:t>投标人在投标时自主确定投标单价。</w:t>
      </w:r>
    </w:p>
    <w:p w14:paraId="3D219A7F">
      <w:pPr>
        <w:snapToGrid w:val="0"/>
        <w:spacing w:line="360" w:lineRule="auto"/>
        <w:ind w:firstLine="400" w:firstLineChars="200"/>
        <w:rPr>
          <w:rFonts w:hint="eastAsia" w:ascii="宋体" w:hAnsi="宋体" w:eastAsia="宋体" w:cs="宋体"/>
          <w:color w:val="auto"/>
          <w:sz w:val="21"/>
          <w:szCs w:val="21"/>
          <w:highlight w:val="none"/>
        </w:rPr>
      </w:pPr>
      <w:r>
        <w:rPr>
          <w:rFonts w:hint="eastAsia" w:ascii="宋体" w:hAnsi="宋体"/>
          <w:color w:val="auto"/>
          <w:sz w:val="20"/>
          <w:szCs w:val="20"/>
          <w:highlight w:val="none"/>
          <w:lang w:val="en-US" w:eastAsia="zh-CN"/>
        </w:rPr>
        <w:t>2.应用于一般计税法为除税价，应用于简易计税法为含税价。</w:t>
      </w:r>
    </w:p>
    <w:p w14:paraId="6D772633">
      <w:pPr>
        <w:snapToGrid w:val="0"/>
        <w:spacing w:line="360" w:lineRule="auto"/>
        <w:rPr>
          <w:rFonts w:hint="eastAsia" w:ascii="宋体" w:hAnsi="宋体" w:eastAsia="宋体" w:cs="宋体"/>
          <w:color w:val="auto"/>
          <w:sz w:val="21"/>
          <w:szCs w:val="21"/>
          <w:highlight w:val="none"/>
        </w:rPr>
      </w:pPr>
    </w:p>
    <w:p w14:paraId="56E7935D">
      <w:pPr>
        <w:snapToGrid w:val="0"/>
        <w:spacing w:line="360" w:lineRule="auto"/>
        <w:rPr>
          <w:rFonts w:hint="eastAsia" w:ascii="宋体" w:hAnsi="宋体" w:eastAsia="宋体" w:cs="宋体"/>
          <w:color w:val="auto"/>
          <w:sz w:val="21"/>
          <w:szCs w:val="21"/>
          <w:highlight w:val="none"/>
        </w:rPr>
      </w:pPr>
    </w:p>
    <w:p w14:paraId="148D415D">
      <w:pPr>
        <w:snapToGrid w:val="0"/>
        <w:spacing w:line="360" w:lineRule="auto"/>
        <w:rPr>
          <w:rFonts w:hint="eastAsia" w:ascii="宋体" w:hAnsi="宋体" w:eastAsia="宋体" w:cs="宋体"/>
          <w:color w:val="auto"/>
          <w:sz w:val="21"/>
          <w:szCs w:val="21"/>
          <w:highlight w:val="none"/>
        </w:rPr>
      </w:pPr>
    </w:p>
    <w:p w14:paraId="6861E1C5">
      <w:pPr>
        <w:snapToGrid w:val="0"/>
        <w:spacing w:line="360" w:lineRule="auto"/>
        <w:rPr>
          <w:rFonts w:hint="eastAsia" w:ascii="宋体" w:hAnsi="宋体" w:eastAsia="宋体" w:cs="宋体"/>
          <w:color w:val="auto"/>
          <w:sz w:val="21"/>
          <w:szCs w:val="21"/>
          <w:highlight w:val="none"/>
        </w:rPr>
      </w:pPr>
    </w:p>
    <w:p w14:paraId="5A2BFF10">
      <w:pPr>
        <w:snapToGrid w:val="0"/>
        <w:spacing w:line="360" w:lineRule="auto"/>
        <w:rPr>
          <w:rFonts w:hint="eastAsia" w:ascii="宋体" w:hAnsi="宋体" w:eastAsia="宋体" w:cs="宋体"/>
          <w:color w:val="auto"/>
          <w:sz w:val="21"/>
          <w:szCs w:val="21"/>
          <w:highlight w:val="none"/>
        </w:rPr>
      </w:pPr>
    </w:p>
    <w:p w14:paraId="41B5DAE8">
      <w:pPr>
        <w:snapToGrid w:val="0"/>
        <w:spacing w:line="360" w:lineRule="auto"/>
        <w:rPr>
          <w:rFonts w:hint="eastAsia" w:ascii="宋体" w:hAnsi="宋体" w:eastAsia="宋体" w:cs="宋体"/>
          <w:color w:val="auto"/>
          <w:sz w:val="21"/>
          <w:szCs w:val="21"/>
          <w:highlight w:val="none"/>
        </w:rPr>
      </w:pPr>
    </w:p>
    <w:p w14:paraId="3B03E39D">
      <w:pPr>
        <w:rPr>
          <w:rFonts w:hint="eastAsia" w:ascii="宋体" w:hAnsi="宋体" w:cs="宋体"/>
          <w:b w:val="0"/>
          <w:color w:val="auto"/>
          <w:highlight w:val="none"/>
        </w:rPr>
      </w:pPr>
      <w:bookmarkStart w:id="1378" w:name="_Toc22933"/>
    </w:p>
    <w:p w14:paraId="3ED26B0F">
      <w:pPr>
        <w:rPr>
          <w:rFonts w:hint="eastAsia" w:ascii="宋体" w:hAnsi="宋体" w:cs="宋体"/>
          <w:b w:val="0"/>
          <w:color w:val="auto"/>
          <w:highlight w:val="none"/>
        </w:rPr>
      </w:pPr>
    </w:p>
    <w:p w14:paraId="45F1CCDB">
      <w:pPr>
        <w:pStyle w:val="2"/>
        <w:jc w:val="center"/>
        <w:rPr>
          <w:rFonts w:hint="eastAsia" w:ascii="宋体" w:hAnsi="宋体" w:cs="宋体"/>
          <w:b w:val="0"/>
          <w:color w:val="auto"/>
          <w:highlight w:val="none"/>
        </w:rPr>
      </w:pPr>
    </w:p>
    <w:p w14:paraId="02DBF214">
      <w:pPr>
        <w:pStyle w:val="2"/>
        <w:jc w:val="center"/>
        <w:rPr>
          <w:rFonts w:ascii="宋体" w:hAnsi="宋体" w:cs="宋体"/>
          <w:color w:val="auto"/>
          <w:highlight w:val="none"/>
        </w:rPr>
      </w:pPr>
      <w:r>
        <w:rPr>
          <w:rFonts w:hint="eastAsia" w:ascii="宋体" w:hAnsi="宋体" w:cs="宋体"/>
          <w:b w:val="0"/>
          <w:color w:val="auto"/>
          <w:highlight w:val="none"/>
        </w:rPr>
        <w:t>第</w:t>
      </w:r>
      <w:r>
        <w:rPr>
          <w:rFonts w:hint="eastAsia" w:ascii="宋体" w:hAnsi="宋体" w:cs="宋体"/>
          <w:b w:val="0"/>
          <w:color w:val="auto"/>
          <w:highlight w:val="none"/>
          <w:lang w:val="en-US" w:eastAsia="zh-CN"/>
        </w:rPr>
        <w:t>七</w:t>
      </w:r>
      <w:r>
        <w:rPr>
          <w:rFonts w:hint="eastAsia" w:ascii="宋体" w:hAnsi="宋体" w:cs="宋体"/>
          <w:b w:val="0"/>
          <w:color w:val="auto"/>
          <w:highlight w:val="none"/>
        </w:rPr>
        <w:t>章 质疑、投诉材料格式</w:t>
      </w:r>
      <w:bookmarkEnd w:id="1378"/>
    </w:p>
    <w:p w14:paraId="336906C5">
      <w:pPr>
        <w:widowControl/>
        <w:spacing w:line="576" w:lineRule="auto"/>
        <w:jc w:val="left"/>
        <w:rPr>
          <w:rFonts w:ascii="宋体" w:hAnsi="宋体" w:cs="宋体"/>
          <w:b/>
          <w:bCs/>
          <w:color w:val="auto"/>
          <w:kern w:val="44"/>
          <w:sz w:val="44"/>
          <w:szCs w:val="44"/>
          <w:highlight w:val="none"/>
        </w:rPr>
        <w:sectPr>
          <w:headerReference r:id="rId7" w:type="default"/>
          <w:footerReference r:id="rId8" w:type="default"/>
          <w:pgSz w:w="11910" w:h="16840"/>
          <w:pgMar w:top="1340" w:right="1500" w:bottom="280" w:left="1680" w:header="720" w:footer="720" w:gutter="0"/>
          <w:cols w:space="720" w:num="1"/>
        </w:sectPr>
      </w:pPr>
    </w:p>
    <w:p w14:paraId="6D64CD80">
      <w:pPr>
        <w:spacing w:line="360" w:lineRule="auto"/>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质疑函（格式）</w:t>
      </w:r>
    </w:p>
    <w:p w14:paraId="594CCDFF">
      <w:pPr>
        <w:pStyle w:val="15"/>
        <w:spacing w:line="360" w:lineRule="auto"/>
        <w:ind w:firstLine="482" w:firstLineChars="200"/>
        <w:rPr>
          <w:rFonts w:hAnsi="宋体" w:cs="宋体"/>
          <w:b/>
          <w:bCs/>
          <w:color w:val="auto"/>
          <w:sz w:val="24"/>
          <w:szCs w:val="24"/>
          <w:highlight w:val="none"/>
        </w:rPr>
      </w:pPr>
      <w:r>
        <w:rPr>
          <w:rFonts w:hint="eastAsia" w:hAnsi="宋体" w:cs="宋体"/>
          <w:b/>
          <w:bCs/>
          <w:color w:val="auto"/>
          <w:sz w:val="24"/>
          <w:szCs w:val="24"/>
          <w:highlight w:val="none"/>
        </w:rPr>
        <w:t>一、质疑供应商基本信息：</w:t>
      </w:r>
    </w:p>
    <w:p w14:paraId="59FCBDCB">
      <w:pPr>
        <w:pStyle w:val="15"/>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质疑供应商：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5AFB9597">
      <w:pPr>
        <w:pStyle w:val="15"/>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1998D848">
      <w:pPr>
        <w:pStyle w:val="15"/>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50D8C75F">
      <w:pPr>
        <w:pStyle w:val="15"/>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p>
    <w:p w14:paraId="39F51520">
      <w:pPr>
        <w:pStyle w:val="15"/>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3A56D6EB">
      <w:pPr>
        <w:pStyle w:val="15"/>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478F18DA">
      <w:pPr>
        <w:pStyle w:val="15"/>
        <w:spacing w:line="360" w:lineRule="auto"/>
        <w:ind w:firstLine="482" w:firstLineChars="200"/>
        <w:rPr>
          <w:rFonts w:hAnsi="宋体" w:cs="宋体"/>
          <w:b/>
          <w:bCs/>
          <w:color w:val="auto"/>
          <w:sz w:val="24"/>
          <w:szCs w:val="24"/>
          <w:highlight w:val="none"/>
        </w:rPr>
      </w:pPr>
      <w:r>
        <w:rPr>
          <w:rFonts w:hint="eastAsia" w:hAnsi="宋体" w:cs="宋体"/>
          <w:b/>
          <w:bCs/>
          <w:color w:val="auto"/>
          <w:sz w:val="24"/>
          <w:szCs w:val="24"/>
          <w:highlight w:val="none"/>
        </w:rPr>
        <w:t>二、质疑项目基本情况：</w:t>
      </w:r>
    </w:p>
    <w:p w14:paraId="67EA101C">
      <w:pPr>
        <w:pStyle w:val="15"/>
        <w:spacing w:line="360" w:lineRule="auto"/>
        <w:ind w:left="25" w:leftChars="12" w:firstLine="472" w:firstLineChars="197"/>
        <w:contextualSpacing/>
        <w:rPr>
          <w:rFonts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bookmarkStart w:id="1379" w:name="PO_3000001868_PM002_16"/>
      <w:r>
        <w:rPr>
          <w:rFonts w:hint="eastAsia" w:hAnsi="宋体" w:cs="宋体"/>
          <w:bCs/>
          <w:color w:val="auto"/>
          <w:sz w:val="24"/>
          <w:szCs w:val="24"/>
          <w:highlight w:val="none"/>
          <w:u w:val="single"/>
        </w:rPr>
        <w:t>[项目名称]</w:t>
      </w:r>
      <w:bookmarkEnd w:id="1379"/>
      <w:r>
        <w:rPr>
          <w:rFonts w:hint="eastAsia" w:hAnsi="宋体" w:cs="宋体"/>
          <w:bCs/>
          <w:color w:val="auto"/>
          <w:sz w:val="24"/>
          <w:szCs w:val="24"/>
          <w:highlight w:val="none"/>
          <w:u w:val="single"/>
        </w:rPr>
        <w:t xml:space="preserve"> </w:t>
      </w:r>
    </w:p>
    <w:p w14:paraId="7958F274">
      <w:pPr>
        <w:pStyle w:val="15"/>
        <w:spacing w:line="360" w:lineRule="auto"/>
        <w:ind w:left="25" w:leftChars="12" w:firstLine="472" w:firstLineChars="197"/>
        <w:contextualSpacing/>
        <w:rPr>
          <w:rFonts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项目的编号：</w:t>
      </w:r>
      <w:bookmarkStart w:id="1380" w:name="PO_3000001868_PM001_13"/>
      <w:r>
        <w:rPr>
          <w:rFonts w:hint="eastAsia" w:hAnsi="宋体" w:cs="宋体"/>
          <w:bCs/>
          <w:color w:val="auto"/>
          <w:sz w:val="24"/>
          <w:szCs w:val="24"/>
          <w:highlight w:val="none"/>
          <w:u w:val="single"/>
        </w:rPr>
        <w:t>[项目编号]</w:t>
      </w:r>
      <w:bookmarkEnd w:id="1380"/>
      <w:r>
        <w:rPr>
          <w:rFonts w:hint="eastAsia" w:hAnsi="宋体" w:cs="宋体"/>
          <w:bCs/>
          <w:color w:val="auto"/>
          <w:sz w:val="24"/>
          <w:szCs w:val="24"/>
          <w:highlight w:val="none"/>
          <w:u w:val="single"/>
        </w:rPr>
        <w:t xml:space="preserve"> </w:t>
      </w:r>
    </w:p>
    <w:p w14:paraId="706FFB41">
      <w:pPr>
        <w:pStyle w:val="15"/>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bookmarkStart w:id="1381" w:name="PO_3000001868_PM026_7"/>
      <w:r>
        <w:rPr>
          <w:rFonts w:hint="eastAsia" w:hAnsi="宋体" w:cs="宋体"/>
          <w:bCs/>
          <w:color w:val="auto"/>
          <w:sz w:val="24"/>
          <w:szCs w:val="24"/>
          <w:highlight w:val="none"/>
          <w:u w:val="single"/>
        </w:rPr>
        <w:t>[采购人]</w:t>
      </w:r>
      <w:bookmarkEnd w:id="1381"/>
      <w:r>
        <w:rPr>
          <w:rFonts w:hint="eastAsia" w:hAnsi="宋体" w:cs="宋体"/>
          <w:bCs/>
          <w:color w:val="auto"/>
          <w:sz w:val="24"/>
          <w:szCs w:val="24"/>
          <w:highlight w:val="none"/>
          <w:u w:val="single"/>
        </w:rPr>
        <w:t xml:space="preserve">  </w:t>
      </w:r>
    </w:p>
    <w:p w14:paraId="7FDA222E">
      <w:pPr>
        <w:pStyle w:val="15"/>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质疑事项：</w:t>
      </w:r>
    </w:p>
    <w:p w14:paraId="4C8FF7AA">
      <w:pPr>
        <w:pStyle w:val="15"/>
        <w:spacing w:line="360" w:lineRule="auto"/>
        <w:ind w:left="25" w:leftChars="12" w:firstLine="352" w:firstLineChars="147"/>
        <w:contextualSpacing/>
        <w:rPr>
          <w:rFonts w:hAnsi="宋体" w:cs="宋体"/>
          <w:color w:val="auto"/>
          <w:sz w:val="24"/>
          <w:szCs w:val="24"/>
          <w:highlight w:val="none"/>
        </w:rPr>
      </w:pPr>
      <w:r>
        <w:rPr>
          <w:rFonts w:hint="eastAsia" w:hAnsi="宋体" w:cs="宋体"/>
          <w:color w:val="auto"/>
          <w:sz w:val="24"/>
          <w:szCs w:val="24"/>
          <w:highlight w:val="none"/>
        </w:rPr>
        <w:t>□采购文件   采购文件获取日期：</w:t>
      </w:r>
      <w:r>
        <w:rPr>
          <w:rFonts w:hint="eastAsia" w:hAnsi="宋体" w:cs="宋体"/>
          <w:bCs/>
          <w:color w:val="auto"/>
          <w:sz w:val="24"/>
          <w:szCs w:val="24"/>
          <w:highlight w:val="none"/>
          <w:u w:val="single"/>
        </w:rPr>
        <w:t xml:space="preserve">                                   </w:t>
      </w:r>
    </w:p>
    <w:p w14:paraId="71B1F377">
      <w:pPr>
        <w:pStyle w:val="15"/>
        <w:spacing w:line="360" w:lineRule="auto"/>
        <w:ind w:left="25" w:leftChars="12" w:firstLine="352" w:firstLineChars="147"/>
        <w:contextualSpacing/>
        <w:rPr>
          <w:rFonts w:hAnsi="宋体" w:cs="宋体"/>
          <w:color w:val="auto"/>
          <w:sz w:val="24"/>
          <w:szCs w:val="24"/>
          <w:highlight w:val="none"/>
        </w:rPr>
      </w:pPr>
      <w:r>
        <w:rPr>
          <w:rFonts w:hint="eastAsia" w:hAnsi="宋体" w:cs="宋体"/>
          <w:color w:val="auto"/>
          <w:sz w:val="24"/>
          <w:szCs w:val="24"/>
          <w:highlight w:val="none"/>
        </w:rPr>
        <w:t xml:space="preserve">□采购过程   </w:t>
      </w:r>
    </w:p>
    <w:p w14:paraId="4906FBDC">
      <w:pPr>
        <w:pStyle w:val="15"/>
        <w:spacing w:line="360" w:lineRule="auto"/>
        <w:ind w:left="25" w:leftChars="12" w:firstLine="352" w:firstLineChars="147"/>
        <w:contextualSpacing/>
        <w:rPr>
          <w:rFonts w:hAnsi="宋体" w:cs="宋体"/>
          <w:bCs/>
          <w:color w:val="auto"/>
          <w:sz w:val="24"/>
          <w:szCs w:val="24"/>
          <w:highlight w:val="none"/>
          <w:u w:val="single"/>
        </w:rPr>
      </w:pPr>
      <w:r>
        <w:rPr>
          <w:rFonts w:hint="eastAsia" w:hAnsi="宋体" w:cs="宋体"/>
          <w:color w:val="auto"/>
          <w:sz w:val="24"/>
          <w:szCs w:val="24"/>
          <w:highlight w:val="none"/>
        </w:rPr>
        <w:t xml:space="preserve">□成交结果   </w:t>
      </w:r>
    </w:p>
    <w:p w14:paraId="45F1A26A">
      <w:pPr>
        <w:pStyle w:val="15"/>
        <w:spacing w:line="360" w:lineRule="auto"/>
        <w:ind w:left="25" w:leftChars="12" w:firstLine="472" w:firstLineChars="196"/>
        <w:contextualSpacing/>
        <w:rPr>
          <w:rFonts w:hAnsi="宋体" w:cs="宋体"/>
          <w:b/>
          <w:color w:val="auto"/>
          <w:sz w:val="24"/>
          <w:szCs w:val="24"/>
          <w:highlight w:val="none"/>
        </w:rPr>
      </w:pPr>
      <w:r>
        <w:rPr>
          <w:rFonts w:hint="eastAsia" w:hAnsi="宋体" w:cs="宋体"/>
          <w:b/>
          <w:color w:val="auto"/>
          <w:sz w:val="24"/>
          <w:szCs w:val="24"/>
          <w:highlight w:val="none"/>
        </w:rPr>
        <w:t>三、质疑事项具体内容</w:t>
      </w:r>
    </w:p>
    <w:p w14:paraId="3412E131">
      <w:pPr>
        <w:pStyle w:val="15"/>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质疑事项1：</w:t>
      </w:r>
      <w:r>
        <w:rPr>
          <w:rFonts w:hint="eastAsia" w:hAnsi="宋体" w:cs="宋体"/>
          <w:bCs/>
          <w:color w:val="auto"/>
          <w:sz w:val="24"/>
          <w:szCs w:val="24"/>
          <w:highlight w:val="none"/>
          <w:u w:val="single"/>
        </w:rPr>
        <w:t xml:space="preserve">                                                                    </w:t>
      </w:r>
    </w:p>
    <w:p w14:paraId="5431EF2D">
      <w:pPr>
        <w:pStyle w:val="15"/>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事实依据：</w:t>
      </w:r>
      <w:r>
        <w:rPr>
          <w:rFonts w:hint="eastAsia" w:hAnsi="宋体" w:cs="宋体"/>
          <w:bCs/>
          <w:color w:val="auto"/>
          <w:sz w:val="24"/>
          <w:szCs w:val="24"/>
          <w:highlight w:val="none"/>
          <w:u w:val="single"/>
        </w:rPr>
        <w:t xml:space="preserve">                                                                      </w:t>
      </w:r>
    </w:p>
    <w:p w14:paraId="0031090F">
      <w:pPr>
        <w:pStyle w:val="15"/>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法律依据：</w:t>
      </w:r>
      <w:r>
        <w:rPr>
          <w:rFonts w:hint="eastAsia" w:hAnsi="宋体" w:cs="宋体"/>
          <w:color w:val="auto"/>
          <w:sz w:val="24"/>
          <w:szCs w:val="24"/>
          <w:highlight w:val="none"/>
          <w:u w:val="single"/>
        </w:rPr>
        <w:t xml:space="preserve">                                                        </w:t>
      </w:r>
      <w:r>
        <w:rPr>
          <w:rFonts w:hint="eastAsia" w:hAnsi="宋体" w:cs="宋体"/>
          <w:bCs/>
          <w:color w:val="auto"/>
          <w:sz w:val="24"/>
          <w:szCs w:val="24"/>
          <w:highlight w:val="none"/>
          <w:u w:val="single"/>
        </w:rPr>
        <w:t xml:space="preserve">               </w:t>
      </w:r>
    </w:p>
    <w:p w14:paraId="52E5E34C">
      <w:pPr>
        <w:pStyle w:val="15"/>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质疑事项2</w:t>
      </w:r>
    </w:p>
    <w:p w14:paraId="63CBE049">
      <w:pPr>
        <w:pStyle w:val="15"/>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w:t>
      </w:r>
    </w:p>
    <w:p w14:paraId="2BFFFE22">
      <w:pPr>
        <w:pStyle w:val="15"/>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四、与质疑事项相关的质疑请求：</w:t>
      </w:r>
    </w:p>
    <w:p w14:paraId="3F3039C7">
      <w:pPr>
        <w:pStyle w:val="15"/>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210CA300">
      <w:pPr>
        <w:pStyle w:val="15"/>
        <w:spacing w:line="360" w:lineRule="auto"/>
        <w:ind w:left="25" w:leftChars="12" w:firstLine="352" w:firstLineChars="147"/>
        <w:contextualSpacing/>
        <w:rPr>
          <w:rFonts w:hAnsi="宋体" w:cs="宋体"/>
          <w:color w:val="auto"/>
          <w:sz w:val="24"/>
          <w:szCs w:val="24"/>
          <w:highlight w:val="none"/>
        </w:rPr>
      </w:pPr>
    </w:p>
    <w:p w14:paraId="236A222C">
      <w:pPr>
        <w:pStyle w:val="15"/>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签字（签章）：                                       公章：</w:t>
      </w:r>
    </w:p>
    <w:p w14:paraId="06A7725E">
      <w:pPr>
        <w:pStyle w:val="15"/>
        <w:spacing w:line="360" w:lineRule="auto"/>
        <w:ind w:left="25" w:leftChars="12" w:firstLine="352" w:firstLineChars="147"/>
        <w:contextualSpacing/>
        <w:rPr>
          <w:rFonts w:hAnsi="宋体" w:cs="宋体"/>
          <w:color w:val="auto"/>
          <w:sz w:val="24"/>
          <w:szCs w:val="24"/>
          <w:highlight w:val="none"/>
        </w:rPr>
      </w:pPr>
    </w:p>
    <w:p w14:paraId="59E52658">
      <w:pPr>
        <w:pStyle w:val="15"/>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日期：</w:t>
      </w:r>
    </w:p>
    <w:p w14:paraId="4BA71205">
      <w:pPr>
        <w:pStyle w:val="15"/>
        <w:spacing w:line="360" w:lineRule="auto"/>
        <w:rPr>
          <w:rFonts w:hAnsi="宋体" w:cs="宋体"/>
          <w:b/>
          <w:color w:val="auto"/>
          <w:sz w:val="24"/>
          <w:szCs w:val="24"/>
          <w:highlight w:val="none"/>
        </w:rPr>
      </w:pPr>
    </w:p>
    <w:p w14:paraId="602ACD30">
      <w:pPr>
        <w:pStyle w:val="15"/>
        <w:spacing w:line="360" w:lineRule="auto"/>
        <w:rPr>
          <w:rFonts w:hAnsi="宋体" w:cs="宋体"/>
          <w:b/>
          <w:color w:val="auto"/>
          <w:sz w:val="24"/>
          <w:szCs w:val="24"/>
          <w:highlight w:val="none"/>
        </w:rPr>
      </w:pPr>
    </w:p>
    <w:p w14:paraId="6E00EDBE">
      <w:pPr>
        <w:pStyle w:val="15"/>
        <w:spacing w:line="360" w:lineRule="auto"/>
        <w:rPr>
          <w:rFonts w:hAnsi="宋体" w:cs="宋体"/>
          <w:b/>
          <w:color w:val="auto"/>
          <w:sz w:val="24"/>
          <w:szCs w:val="24"/>
          <w:highlight w:val="none"/>
        </w:rPr>
      </w:pPr>
      <w:r>
        <w:rPr>
          <w:rFonts w:hint="eastAsia" w:hAnsi="宋体" w:cs="宋体"/>
          <w:b/>
          <w:color w:val="auto"/>
          <w:sz w:val="24"/>
          <w:szCs w:val="24"/>
          <w:highlight w:val="none"/>
        </w:rPr>
        <w:t>说明：</w:t>
      </w:r>
    </w:p>
    <w:p w14:paraId="29BAAE93">
      <w:pPr>
        <w:pStyle w:val="15"/>
        <w:spacing w:line="360" w:lineRule="auto"/>
        <w:ind w:left="25" w:leftChars="12" w:firstLine="354" w:firstLineChars="147"/>
        <w:contextualSpacing/>
        <w:rPr>
          <w:rFonts w:hAnsi="宋体" w:cs="宋体"/>
          <w:b/>
          <w:bCs/>
          <w:color w:val="auto"/>
          <w:sz w:val="24"/>
          <w:szCs w:val="24"/>
          <w:highlight w:val="none"/>
        </w:rPr>
      </w:pPr>
      <w:r>
        <w:rPr>
          <w:rFonts w:hint="eastAsia" w:hAnsi="宋体" w:cs="宋体"/>
          <w:b/>
          <w:color w:val="auto"/>
          <w:sz w:val="24"/>
          <w:szCs w:val="24"/>
          <w:highlight w:val="none"/>
        </w:rPr>
        <w:t>1.供应商提出质疑时，应提交质疑函和必要的证明材料</w:t>
      </w:r>
      <w:r>
        <w:rPr>
          <w:rFonts w:hint="eastAsia" w:hAnsi="宋体" w:cs="宋体"/>
          <w:b/>
          <w:bCs/>
          <w:color w:val="auto"/>
          <w:sz w:val="24"/>
          <w:szCs w:val="24"/>
          <w:highlight w:val="none"/>
        </w:rPr>
        <w:t>。</w:t>
      </w:r>
    </w:p>
    <w:p w14:paraId="2CD21658">
      <w:pPr>
        <w:pStyle w:val="15"/>
        <w:spacing w:line="360" w:lineRule="auto"/>
        <w:ind w:left="25" w:leftChars="12" w:firstLine="354" w:firstLineChars="147"/>
        <w:contextualSpacing/>
        <w:rPr>
          <w:rFonts w:hAnsi="宋体" w:cs="宋体"/>
          <w:b/>
          <w:color w:val="auto"/>
          <w:sz w:val="24"/>
          <w:szCs w:val="24"/>
          <w:highlight w:val="none"/>
        </w:rPr>
      </w:pPr>
      <w:r>
        <w:rPr>
          <w:rFonts w:hint="eastAsia" w:hAnsi="宋体" w:cs="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E39E280">
      <w:pPr>
        <w:pStyle w:val="15"/>
        <w:spacing w:line="360" w:lineRule="auto"/>
        <w:ind w:left="25" w:leftChars="12" w:firstLine="354" w:firstLineChars="147"/>
        <w:contextualSpacing/>
        <w:rPr>
          <w:rFonts w:hAnsi="宋体" w:cs="宋体"/>
          <w:b/>
          <w:color w:val="auto"/>
          <w:sz w:val="24"/>
          <w:szCs w:val="24"/>
          <w:highlight w:val="none"/>
        </w:rPr>
      </w:pPr>
      <w:r>
        <w:rPr>
          <w:rFonts w:hint="eastAsia" w:hAnsi="宋体" w:cs="宋体"/>
          <w:b/>
          <w:color w:val="auto"/>
          <w:sz w:val="24"/>
          <w:szCs w:val="24"/>
          <w:highlight w:val="none"/>
        </w:rPr>
        <w:t>3.质疑函的质疑事项应具体、明确，并有必要的事实依据和法律依据。</w:t>
      </w:r>
    </w:p>
    <w:p w14:paraId="1AB7DD0D">
      <w:pPr>
        <w:pStyle w:val="15"/>
        <w:spacing w:line="360" w:lineRule="auto"/>
        <w:ind w:left="25" w:leftChars="12" w:firstLine="354" w:firstLineChars="147"/>
        <w:contextualSpacing/>
        <w:rPr>
          <w:rFonts w:hAnsi="宋体" w:cs="宋体"/>
          <w:b/>
          <w:color w:val="auto"/>
          <w:sz w:val="24"/>
          <w:szCs w:val="24"/>
          <w:highlight w:val="none"/>
        </w:rPr>
      </w:pPr>
      <w:r>
        <w:rPr>
          <w:rFonts w:hint="eastAsia" w:hAnsi="宋体" w:cs="宋体"/>
          <w:b/>
          <w:color w:val="auto"/>
          <w:sz w:val="24"/>
          <w:szCs w:val="24"/>
          <w:highlight w:val="none"/>
        </w:rPr>
        <w:t>4.质疑函的质疑请求应与质疑事项相关。</w:t>
      </w:r>
    </w:p>
    <w:p w14:paraId="31820611">
      <w:pPr>
        <w:pStyle w:val="15"/>
        <w:spacing w:line="360" w:lineRule="auto"/>
        <w:ind w:left="25" w:leftChars="12" w:firstLine="354" w:firstLineChars="147"/>
        <w:contextualSpacing/>
        <w:rPr>
          <w:rFonts w:hAnsi="宋体" w:cs="宋体"/>
          <w:b/>
          <w:color w:val="auto"/>
          <w:highlight w:val="none"/>
        </w:rPr>
      </w:pPr>
      <w:r>
        <w:rPr>
          <w:rFonts w:hint="eastAsia" w:hAnsi="宋体" w:cs="宋体"/>
          <w:b/>
          <w:color w:val="auto"/>
          <w:sz w:val="24"/>
          <w:szCs w:val="24"/>
          <w:highlight w:val="none"/>
        </w:rPr>
        <w:t>5.质疑供应商为法人或者其他组织的，质疑函应由法定代表人、主要负责人，或者其授权代表签字或者盖章，并加盖公章。</w:t>
      </w:r>
    </w:p>
    <w:p w14:paraId="44A779B4">
      <w:pPr>
        <w:pStyle w:val="15"/>
        <w:snapToGrid w:val="0"/>
        <w:rPr>
          <w:rFonts w:hAnsi="宋体" w:cs="宋体"/>
          <w:b/>
          <w:color w:val="auto"/>
          <w:sz w:val="24"/>
          <w:szCs w:val="24"/>
          <w:highlight w:val="none"/>
        </w:rPr>
      </w:pPr>
    </w:p>
    <w:p w14:paraId="1C57DEB2">
      <w:pPr>
        <w:spacing w:line="460" w:lineRule="exact"/>
        <w:jc w:val="center"/>
        <w:rPr>
          <w:rFonts w:ascii="宋体" w:hAnsi="宋体" w:cs="宋体"/>
          <w:color w:val="auto"/>
          <w:sz w:val="44"/>
          <w:highlight w:val="none"/>
        </w:rPr>
      </w:pPr>
      <w:r>
        <w:rPr>
          <w:rFonts w:hint="eastAsia" w:ascii="宋体" w:hAnsi="宋体" w:cs="宋体"/>
          <w:color w:val="auto"/>
          <w:sz w:val="44"/>
          <w:highlight w:val="none"/>
        </w:rPr>
        <w:br w:type="page"/>
      </w:r>
    </w:p>
    <w:p w14:paraId="302D3189">
      <w:pPr>
        <w:spacing w:line="360" w:lineRule="auto"/>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投诉书（格式）</w:t>
      </w:r>
    </w:p>
    <w:p w14:paraId="3D538240">
      <w:pPr>
        <w:pStyle w:val="15"/>
        <w:snapToGrid w:val="0"/>
        <w:spacing w:line="360" w:lineRule="auto"/>
        <w:ind w:firstLine="482" w:firstLineChars="200"/>
        <w:rPr>
          <w:rFonts w:hAnsi="宋体" w:cs="宋体"/>
          <w:b/>
          <w:bCs/>
          <w:color w:val="auto"/>
          <w:sz w:val="24"/>
          <w:szCs w:val="24"/>
          <w:highlight w:val="none"/>
        </w:rPr>
      </w:pPr>
      <w:r>
        <w:rPr>
          <w:rFonts w:hint="eastAsia" w:hAnsi="宋体" w:cs="宋体"/>
          <w:b/>
          <w:bCs/>
          <w:color w:val="auto"/>
          <w:sz w:val="24"/>
          <w:szCs w:val="24"/>
          <w:highlight w:val="none"/>
        </w:rPr>
        <w:t>一、投诉相关主体基本情况：</w:t>
      </w:r>
    </w:p>
    <w:p w14:paraId="489ECD63">
      <w:pPr>
        <w:pStyle w:val="15"/>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56BF577D">
      <w:pPr>
        <w:pStyle w:val="15"/>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3729A791">
      <w:pPr>
        <w:pStyle w:val="15"/>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法定代表人/主要负责人：</w:t>
      </w:r>
      <w:r>
        <w:rPr>
          <w:rFonts w:hint="eastAsia" w:hAnsi="宋体" w:cs="宋体"/>
          <w:bCs/>
          <w:color w:val="auto"/>
          <w:sz w:val="24"/>
          <w:szCs w:val="24"/>
          <w:highlight w:val="none"/>
          <w:u w:val="single"/>
        </w:rPr>
        <w:t xml:space="preserve">                                                         </w:t>
      </w:r>
    </w:p>
    <w:p w14:paraId="3A6ACB31">
      <w:pPr>
        <w:pStyle w:val="15"/>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6D0DC5D2">
      <w:pPr>
        <w:pStyle w:val="15"/>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27E96DC3">
      <w:pPr>
        <w:pStyle w:val="15"/>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188AF340">
      <w:pPr>
        <w:pStyle w:val="15"/>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226D4BA0">
      <w:pPr>
        <w:pStyle w:val="15"/>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被投诉人1：</w:t>
      </w:r>
    </w:p>
    <w:p w14:paraId="63D6255D">
      <w:pPr>
        <w:pStyle w:val="15"/>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4A979AF1">
      <w:pPr>
        <w:pStyle w:val="15"/>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555ECF31">
      <w:pPr>
        <w:pStyle w:val="15"/>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0251A9A7">
      <w:pPr>
        <w:pStyle w:val="15"/>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被投诉人2：</w:t>
      </w:r>
    </w:p>
    <w:p w14:paraId="515D4AA0">
      <w:pPr>
        <w:pStyle w:val="15"/>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w:t>
      </w:r>
    </w:p>
    <w:p w14:paraId="62A588F8">
      <w:pPr>
        <w:pStyle w:val="15"/>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相关供应商：</w:t>
      </w:r>
      <w:r>
        <w:rPr>
          <w:rFonts w:hint="eastAsia" w:hAnsi="宋体" w:cs="宋体"/>
          <w:bCs/>
          <w:color w:val="auto"/>
          <w:sz w:val="24"/>
          <w:szCs w:val="24"/>
          <w:highlight w:val="none"/>
          <w:u w:val="single"/>
        </w:rPr>
        <w:t xml:space="preserve">                                                                       </w:t>
      </w:r>
    </w:p>
    <w:p w14:paraId="768164C2">
      <w:pPr>
        <w:pStyle w:val="15"/>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p>
    <w:p w14:paraId="0C5915EA">
      <w:pPr>
        <w:pStyle w:val="15"/>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7195A70E">
      <w:pPr>
        <w:pStyle w:val="15"/>
        <w:snapToGrid w:val="0"/>
        <w:spacing w:line="360" w:lineRule="auto"/>
        <w:ind w:firstLine="482" w:firstLineChars="200"/>
        <w:rPr>
          <w:rFonts w:hAnsi="宋体" w:cs="宋体"/>
          <w:b/>
          <w:bCs/>
          <w:color w:val="auto"/>
          <w:sz w:val="24"/>
          <w:szCs w:val="24"/>
          <w:highlight w:val="none"/>
        </w:rPr>
      </w:pPr>
      <w:r>
        <w:rPr>
          <w:rFonts w:hint="eastAsia" w:hAnsi="宋体" w:cs="宋体"/>
          <w:b/>
          <w:bCs/>
          <w:color w:val="auto"/>
          <w:sz w:val="24"/>
          <w:szCs w:val="24"/>
          <w:highlight w:val="none"/>
        </w:rPr>
        <w:t>二、投诉项目基本情况：</w:t>
      </w:r>
    </w:p>
    <w:p w14:paraId="4556BFF0">
      <w:pPr>
        <w:pStyle w:val="15"/>
        <w:spacing w:line="360" w:lineRule="auto"/>
        <w:ind w:left="25" w:leftChars="12" w:firstLine="472" w:firstLineChars="197"/>
        <w:rPr>
          <w:rFonts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bookmarkStart w:id="1382" w:name="PO_3000001868_PM002_17"/>
      <w:r>
        <w:rPr>
          <w:rFonts w:hint="eastAsia" w:hAnsi="宋体" w:cs="宋体"/>
          <w:bCs/>
          <w:color w:val="auto"/>
          <w:sz w:val="24"/>
          <w:szCs w:val="24"/>
          <w:highlight w:val="none"/>
          <w:u w:val="single"/>
        </w:rPr>
        <w:t>[项目名称]</w:t>
      </w:r>
      <w:bookmarkEnd w:id="1382"/>
      <w:r>
        <w:rPr>
          <w:rFonts w:hint="eastAsia" w:hAnsi="宋体" w:cs="宋体"/>
          <w:bCs/>
          <w:color w:val="auto"/>
          <w:sz w:val="24"/>
          <w:szCs w:val="24"/>
          <w:highlight w:val="none"/>
          <w:u w:val="single"/>
        </w:rPr>
        <w:t xml:space="preserve">    </w:t>
      </w:r>
    </w:p>
    <w:p w14:paraId="5C06F2C4">
      <w:pPr>
        <w:pStyle w:val="15"/>
        <w:spacing w:line="360" w:lineRule="auto"/>
        <w:ind w:left="25" w:leftChars="12" w:firstLine="472" w:firstLineChars="197"/>
        <w:rPr>
          <w:rFonts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bookmarkStart w:id="1383" w:name="PO_3000001868_PM001_14"/>
      <w:r>
        <w:rPr>
          <w:rFonts w:hint="eastAsia" w:hAnsi="宋体" w:cs="宋体"/>
          <w:bCs/>
          <w:color w:val="auto"/>
          <w:sz w:val="24"/>
          <w:szCs w:val="24"/>
          <w:highlight w:val="none"/>
          <w:u w:val="single"/>
        </w:rPr>
        <w:t>[项目编号]</w:t>
      </w:r>
      <w:bookmarkEnd w:id="1383"/>
      <w:r>
        <w:rPr>
          <w:rFonts w:hint="eastAsia" w:hAnsi="宋体" w:cs="宋体"/>
          <w:bCs/>
          <w:color w:val="auto"/>
          <w:sz w:val="24"/>
          <w:szCs w:val="24"/>
          <w:highlight w:val="none"/>
          <w:u w:val="single"/>
        </w:rPr>
        <w:t xml:space="preserve">    </w:t>
      </w:r>
    </w:p>
    <w:p w14:paraId="242C24CB">
      <w:pPr>
        <w:pStyle w:val="15"/>
        <w:spacing w:line="360" w:lineRule="auto"/>
        <w:ind w:left="25" w:leftChars="12" w:firstLine="472" w:firstLineChars="197"/>
        <w:rPr>
          <w:rFonts w:hAnsi="宋体" w:cs="宋体"/>
          <w:bCs/>
          <w:color w:val="auto"/>
          <w:sz w:val="24"/>
          <w:szCs w:val="24"/>
          <w:highlight w:val="none"/>
          <w:u w:val="singl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bookmarkStart w:id="1384" w:name="PO_3000001868_PM026_8"/>
      <w:r>
        <w:rPr>
          <w:rFonts w:hint="eastAsia" w:hAnsi="宋体" w:cs="宋体"/>
          <w:bCs/>
          <w:color w:val="auto"/>
          <w:sz w:val="24"/>
          <w:szCs w:val="24"/>
          <w:highlight w:val="none"/>
          <w:u w:val="single"/>
        </w:rPr>
        <w:t>[采购人]</w:t>
      </w:r>
      <w:bookmarkEnd w:id="1384"/>
      <w:r>
        <w:rPr>
          <w:rFonts w:hint="eastAsia" w:hAnsi="宋体" w:cs="宋体"/>
          <w:bCs/>
          <w:color w:val="auto"/>
          <w:sz w:val="24"/>
          <w:szCs w:val="24"/>
          <w:highlight w:val="none"/>
          <w:u w:val="single"/>
        </w:rPr>
        <w:t xml:space="preserve">                </w:t>
      </w:r>
    </w:p>
    <w:p w14:paraId="64A41407">
      <w:pPr>
        <w:pStyle w:val="15"/>
        <w:spacing w:line="360" w:lineRule="auto"/>
        <w:ind w:left="25" w:leftChars="12" w:firstLine="472" w:firstLineChars="197"/>
        <w:rPr>
          <w:rFonts w:hAnsi="宋体" w:cs="宋体"/>
          <w:bCs/>
          <w:color w:val="auto"/>
          <w:sz w:val="24"/>
          <w:szCs w:val="24"/>
          <w:highlight w:val="none"/>
          <w:u w:val="single"/>
        </w:rPr>
      </w:pPr>
      <w:r>
        <w:rPr>
          <w:rFonts w:hint="eastAsia" w:hAnsi="宋体" w:cs="宋体"/>
          <w:color w:val="auto"/>
          <w:sz w:val="24"/>
          <w:szCs w:val="24"/>
          <w:highlight w:val="none"/>
        </w:rPr>
        <w:t>代理机构名称：</w:t>
      </w:r>
      <w:r>
        <w:rPr>
          <w:rFonts w:hint="eastAsia" w:hAnsi="宋体" w:cs="宋体"/>
          <w:bCs/>
          <w:color w:val="auto"/>
          <w:sz w:val="24"/>
          <w:szCs w:val="24"/>
          <w:highlight w:val="none"/>
          <w:u w:val="single"/>
        </w:rPr>
        <w:t xml:space="preserve"> </w:t>
      </w:r>
      <w:bookmarkStart w:id="1385" w:name="PO_3000001868_PM031_5"/>
      <w:r>
        <w:rPr>
          <w:rFonts w:hint="eastAsia" w:hAnsi="宋体" w:cs="宋体"/>
          <w:bCs/>
          <w:color w:val="auto"/>
          <w:sz w:val="24"/>
          <w:szCs w:val="24"/>
          <w:highlight w:val="none"/>
          <w:u w:val="single"/>
        </w:rPr>
        <w:t>[采购组织机构]</w:t>
      </w:r>
      <w:bookmarkEnd w:id="1385"/>
      <w:r>
        <w:rPr>
          <w:rFonts w:hint="eastAsia" w:hAnsi="宋体" w:cs="宋体"/>
          <w:bCs/>
          <w:color w:val="auto"/>
          <w:sz w:val="24"/>
          <w:szCs w:val="24"/>
          <w:highlight w:val="none"/>
          <w:u w:val="single"/>
        </w:rPr>
        <w:t xml:space="preserve">                </w:t>
      </w:r>
    </w:p>
    <w:p w14:paraId="484DADEA">
      <w:pPr>
        <w:pStyle w:val="15"/>
        <w:spacing w:line="360" w:lineRule="auto"/>
        <w:ind w:left="25" w:leftChars="12" w:firstLine="472" w:firstLineChars="197"/>
        <w:rPr>
          <w:rFonts w:hAnsi="宋体" w:cs="宋体"/>
          <w:bCs/>
          <w:color w:val="auto"/>
          <w:sz w:val="24"/>
          <w:szCs w:val="24"/>
          <w:highlight w:val="none"/>
          <w:u w:val="single"/>
        </w:rPr>
      </w:pPr>
      <w:r>
        <w:rPr>
          <w:rFonts w:hint="eastAsia" w:hAnsi="宋体" w:cs="宋体"/>
          <w:bCs/>
          <w:color w:val="auto"/>
          <w:sz w:val="24"/>
          <w:szCs w:val="24"/>
          <w:highlight w:val="none"/>
        </w:rPr>
        <w:t>招标文件公告：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66A4E023">
      <w:pPr>
        <w:pStyle w:val="15"/>
        <w:spacing w:line="360" w:lineRule="auto"/>
        <w:ind w:left="25" w:leftChars="12" w:firstLine="472" w:firstLineChars="197"/>
        <w:rPr>
          <w:rFonts w:hAnsi="宋体" w:cs="宋体"/>
          <w:b/>
          <w:color w:val="auto"/>
          <w:sz w:val="24"/>
          <w:szCs w:val="24"/>
          <w:highlight w:val="none"/>
        </w:rPr>
      </w:pPr>
      <w:r>
        <w:rPr>
          <w:rFonts w:hint="eastAsia" w:hAnsi="宋体" w:cs="宋体"/>
          <w:bCs/>
          <w:color w:val="auto"/>
          <w:sz w:val="24"/>
          <w:szCs w:val="24"/>
          <w:highlight w:val="none"/>
        </w:rPr>
        <w:t>采购结果公告：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59FE363E">
      <w:pPr>
        <w:pStyle w:val="15"/>
        <w:spacing w:line="360" w:lineRule="auto"/>
        <w:ind w:left="25" w:leftChars="12" w:firstLine="472" w:firstLineChars="196"/>
        <w:rPr>
          <w:rFonts w:hAnsi="宋体" w:cs="宋体"/>
          <w:b/>
          <w:color w:val="auto"/>
          <w:sz w:val="24"/>
          <w:szCs w:val="24"/>
          <w:highlight w:val="none"/>
        </w:rPr>
      </w:pPr>
      <w:r>
        <w:rPr>
          <w:rFonts w:hint="eastAsia" w:hAnsi="宋体" w:cs="宋体"/>
          <w:b/>
          <w:color w:val="auto"/>
          <w:sz w:val="24"/>
          <w:szCs w:val="24"/>
          <w:highlight w:val="none"/>
        </w:rPr>
        <w:t>三、质疑基本情况</w:t>
      </w:r>
    </w:p>
    <w:p w14:paraId="299622E6">
      <w:pPr>
        <w:pStyle w:val="15"/>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投诉人于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日，向</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提出质疑，质疑事项为：</w:t>
      </w:r>
    </w:p>
    <w:p w14:paraId="5F82A780">
      <w:pPr>
        <w:pStyle w:val="15"/>
        <w:spacing w:line="360" w:lineRule="auto"/>
        <w:ind w:firstLine="241"/>
        <w:rPr>
          <w:rFonts w:hAnsi="宋体" w:cs="宋体"/>
          <w:bCs/>
          <w:color w:val="auto"/>
          <w:sz w:val="24"/>
          <w:szCs w:val="24"/>
          <w:highlight w:val="none"/>
          <w:u w:val="single"/>
        </w:rPr>
      </w:pP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745DE08B">
      <w:pPr>
        <w:pStyle w:val="15"/>
        <w:spacing w:line="360" w:lineRule="auto"/>
        <w:ind w:firstLine="241"/>
        <w:rPr>
          <w:rFonts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p>
    <w:p w14:paraId="58A35688">
      <w:pPr>
        <w:pStyle w:val="15"/>
        <w:spacing w:line="360" w:lineRule="auto"/>
        <w:ind w:firstLine="480" w:firstLineChars="200"/>
        <w:rPr>
          <w:rFonts w:hAnsi="宋体" w:cs="宋体"/>
          <w:color w:val="auto"/>
          <w:sz w:val="24"/>
          <w:szCs w:val="24"/>
          <w:highlight w:val="none"/>
        </w:rPr>
      </w:pPr>
      <w:r>
        <w:rPr>
          <w:rFonts w:hint="eastAsia" w:hAnsi="宋体" w:cs="宋体"/>
          <w:bCs/>
          <w:color w:val="auto"/>
          <w:sz w:val="24"/>
          <w:szCs w:val="24"/>
          <w:highlight w:val="none"/>
          <w:u w:val="single"/>
        </w:rPr>
        <w:t>采购人/代理机构</w:t>
      </w:r>
      <w:r>
        <w:rPr>
          <w:rFonts w:hint="eastAsia" w:hAnsi="宋体" w:cs="宋体"/>
          <w:bCs/>
          <w:color w:val="auto"/>
          <w:sz w:val="24"/>
          <w:szCs w:val="24"/>
          <w:highlight w:val="none"/>
        </w:rPr>
        <w:t>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w:t>
      </w:r>
      <w:r>
        <w:rPr>
          <w:rFonts w:hint="eastAsia" w:hAnsi="宋体" w:cs="宋体"/>
          <w:bCs/>
          <w:color w:val="auto"/>
          <w:sz w:val="24"/>
          <w:szCs w:val="24"/>
          <w:highlight w:val="none"/>
        </w:rPr>
        <w:t xml:space="preserve">就质疑事项作出了答复/没有在法定期限内作出答复。                                                                                             </w:t>
      </w:r>
    </w:p>
    <w:p w14:paraId="658D5170">
      <w:pPr>
        <w:pStyle w:val="15"/>
        <w:spacing w:line="360" w:lineRule="auto"/>
        <w:ind w:left="25" w:leftChars="12" w:firstLine="472" w:firstLineChars="196"/>
        <w:rPr>
          <w:rFonts w:hAnsi="宋体" w:cs="宋体"/>
          <w:b/>
          <w:color w:val="auto"/>
          <w:sz w:val="24"/>
          <w:szCs w:val="24"/>
          <w:highlight w:val="none"/>
        </w:rPr>
      </w:pPr>
      <w:r>
        <w:rPr>
          <w:rFonts w:hint="eastAsia" w:hAnsi="宋体" w:cs="宋体"/>
          <w:b/>
          <w:color w:val="auto"/>
          <w:sz w:val="24"/>
          <w:szCs w:val="24"/>
          <w:highlight w:val="none"/>
        </w:rPr>
        <w:t>四、投诉事项具体内容</w:t>
      </w:r>
    </w:p>
    <w:p w14:paraId="23DC7E56">
      <w:pPr>
        <w:pStyle w:val="15"/>
        <w:spacing w:line="360" w:lineRule="auto"/>
        <w:ind w:left="25" w:leftChars="12" w:firstLine="472" w:firstLineChars="197"/>
        <w:rPr>
          <w:rFonts w:hAnsi="宋体" w:cs="宋体"/>
          <w:bCs/>
          <w:color w:val="auto"/>
          <w:sz w:val="24"/>
          <w:szCs w:val="24"/>
          <w:highlight w:val="none"/>
          <w:u w:val="single"/>
        </w:rPr>
      </w:pPr>
      <w:r>
        <w:rPr>
          <w:rFonts w:hint="eastAsia" w:hAnsi="宋体" w:cs="宋体"/>
          <w:color w:val="auto"/>
          <w:sz w:val="24"/>
          <w:szCs w:val="24"/>
          <w:highlight w:val="none"/>
        </w:rPr>
        <w:t>投诉事项1：</w:t>
      </w:r>
      <w:r>
        <w:rPr>
          <w:rFonts w:hint="eastAsia" w:hAnsi="宋体" w:cs="宋体"/>
          <w:bCs/>
          <w:color w:val="auto"/>
          <w:sz w:val="24"/>
          <w:szCs w:val="24"/>
          <w:highlight w:val="none"/>
          <w:u w:val="single"/>
        </w:rPr>
        <w:t xml:space="preserve">                                                                           </w:t>
      </w:r>
    </w:p>
    <w:p w14:paraId="7545C917">
      <w:pPr>
        <w:pStyle w:val="15"/>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事实依据：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281311B0">
      <w:pPr>
        <w:pStyle w:val="15"/>
        <w:spacing w:line="360" w:lineRule="auto"/>
        <w:ind w:left="25" w:leftChars="12" w:firstLine="472" w:firstLineChars="197"/>
        <w:rPr>
          <w:rFonts w:hAnsi="宋体" w:cs="宋体"/>
          <w:color w:val="auto"/>
          <w:sz w:val="24"/>
          <w:szCs w:val="24"/>
          <w:highlight w:val="none"/>
        </w:rPr>
      </w:pPr>
      <w:r>
        <w:rPr>
          <w:rFonts w:hint="eastAsia" w:hAnsi="宋体" w:cs="宋体"/>
          <w:bCs/>
          <w:color w:val="auto"/>
          <w:sz w:val="24"/>
          <w:szCs w:val="24"/>
          <w:highlight w:val="none"/>
          <w:u w:val="single"/>
        </w:rPr>
        <w:t xml:space="preserve">                                                                                        </w:t>
      </w:r>
    </w:p>
    <w:p w14:paraId="4709F30A">
      <w:pPr>
        <w:pStyle w:val="15"/>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法律依据：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44ABB881">
      <w:pPr>
        <w:pStyle w:val="15"/>
        <w:spacing w:line="360" w:lineRule="auto"/>
        <w:ind w:left="25" w:leftChars="12" w:firstLine="352" w:firstLineChars="147"/>
        <w:rPr>
          <w:rFonts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p>
    <w:p w14:paraId="41F8FD03">
      <w:pPr>
        <w:pStyle w:val="15"/>
        <w:spacing w:line="360" w:lineRule="auto"/>
        <w:ind w:left="25" w:leftChars="12" w:firstLine="472" w:firstLineChars="197"/>
        <w:rPr>
          <w:rFonts w:hAnsi="宋体" w:cs="宋体"/>
          <w:bCs/>
          <w:color w:val="auto"/>
          <w:sz w:val="24"/>
          <w:szCs w:val="24"/>
          <w:highlight w:val="none"/>
        </w:rPr>
      </w:pPr>
      <w:r>
        <w:rPr>
          <w:rFonts w:hint="eastAsia" w:hAnsi="宋体" w:cs="宋体"/>
          <w:color w:val="auto"/>
          <w:sz w:val="24"/>
          <w:szCs w:val="24"/>
          <w:highlight w:val="none"/>
        </w:rPr>
        <w:t xml:space="preserve">投诉事项2  </w:t>
      </w:r>
      <w:r>
        <w:rPr>
          <w:rFonts w:hint="eastAsia" w:hAnsi="宋体" w:cs="宋体"/>
          <w:bCs/>
          <w:color w:val="auto"/>
          <w:sz w:val="24"/>
          <w:szCs w:val="24"/>
          <w:highlight w:val="none"/>
        </w:rPr>
        <w:t xml:space="preserve">   </w:t>
      </w:r>
    </w:p>
    <w:p w14:paraId="3FC1AE56">
      <w:pPr>
        <w:pStyle w:val="15"/>
        <w:spacing w:line="360" w:lineRule="auto"/>
        <w:ind w:left="25" w:leftChars="12" w:firstLine="472" w:firstLineChars="197"/>
        <w:rPr>
          <w:rFonts w:hAnsi="宋体" w:cs="宋体"/>
          <w:bCs/>
          <w:color w:val="auto"/>
          <w:sz w:val="24"/>
          <w:szCs w:val="24"/>
          <w:highlight w:val="none"/>
        </w:rPr>
      </w:pPr>
      <w:r>
        <w:rPr>
          <w:rFonts w:hint="eastAsia" w:hAnsi="宋体" w:cs="宋体"/>
          <w:bCs/>
          <w:color w:val="auto"/>
          <w:sz w:val="24"/>
          <w:szCs w:val="24"/>
          <w:highlight w:val="none"/>
        </w:rPr>
        <w:t>……</w:t>
      </w:r>
    </w:p>
    <w:p w14:paraId="6765E4D0">
      <w:pPr>
        <w:pStyle w:val="15"/>
        <w:spacing w:line="360" w:lineRule="auto"/>
        <w:ind w:left="25" w:leftChars="12" w:firstLine="472" w:firstLineChars="196"/>
        <w:rPr>
          <w:rFonts w:hAnsi="宋体" w:cs="宋体"/>
          <w:b/>
          <w:color w:val="auto"/>
          <w:sz w:val="24"/>
          <w:szCs w:val="24"/>
          <w:highlight w:val="none"/>
        </w:rPr>
      </w:pPr>
      <w:r>
        <w:rPr>
          <w:rFonts w:hint="eastAsia" w:hAnsi="宋体" w:cs="宋体"/>
          <w:b/>
          <w:color w:val="auto"/>
          <w:sz w:val="24"/>
          <w:szCs w:val="24"/>
          <w:highlight w:val="none"/>
        </w:rPr>
        <w:t>五、与投诉事项相关的投诉请求：</w:t>
      </w:r>
    </w:p>
    <w:p w14:paraId="1950882B">
      <w:pPr>
        <w:pStyle w:val="15"/>
        <w:spacing w:line="360" w:lineRule="auto"/>
        <w:ind w:left="25" w:leftChars="12" w:firstLine="472" w:firstLineChars="197"/>
        <w:rPr>
          <w:rFonts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0E650AB4">
      <w:pPr>
        <w:pStyle w:val="15"/>
        <w:spacing w:line="360" w:lineRule="auto"/>
        <w:ind w:left="25" w:leftChars="12" w:firstLine="352" w:firstLineChars="147"/>
        <w:rPr>
          <w:rFonts w:hAnsi="宋体" w:cs="宋体"/>
          <w:color w:val="auto"/>
          <w:sz w:val="24"/>
          <w:szCs w:val="24"/>
          <w:highlight w:val="none"/>
        </w:rPr>
      </w:pPr>
    </w:p>
    <w:p w14:paraId="4B0ECDD9">
      <w:pPr>
        <w:pStyle w:val="15"/>
        <w:spacing w:line="360" w:lineRule="auto"/>
        <w:ind w:left="25" w:leftChars="12" w:firstLine="472" w:firstLineChars="197"/>
        <w:rPr>
          <w:rFonts w:hAnsi="宋体" w:cs="宋体"/>
          <w:color w:val="auto"/>
          <w:sz w:val="24"/>
          <w:szCs w:val="24"/>
          <w:highlight w:val="none"/>
        </w:rPr>
      </w:pPr>
      <w:r>
        <w:rPr>
          <w:rFonts w:hint="eastAsia" w:hAnsi="宋体" w:cs="宋体"/>
          <w:color w:val="auto"/>
          <w:sz w:val="24"/>
          <w:szCs w:val="24"/>
          <w:highlight w:val="none"/>
        </w:rPr>
        <w:t>签字（签章）：                                       公章：</w:t>
      </w:r>
    </w:p>
    <w:p w14:paraId="084A975A">
      <w:pPr>
        <w:pStyle w:val="15"/>
        <w:spacing w:line="360" w:lineRule="auto"/>
        <w:ind w:left="25" w:leftChars="12" w:firstLine="352" w:firstLineChars="147"/>
        <w:rPr>
          <w:rFonts w:hAnsi="宋体" w:cs="宋体"/>
          <w:color w:val="auto"/>
          <w:sz w:val="24"/>
          <w:szCs w:val="24"/>
          <w:highlight w:val="none"/>
        </w:rPr>
      </w:pPr>
    </w:p>
    <w:p w14:paraId="6A84E464">
      <w:pPr>
        <w:pStyle w:val="15"/>
        <w:spacing w:line="360" w:lineRule="auto"/>
        <w:ind w:left="25" w:leftChars="12" w:firstLine="472" w:firstLineChars="197"/>
        <w:rPr>
          <w:rFonts w:hAnsi="宋体" w:cs="宋体"/>
          <w:color w:val="auto"/>
          <w:sz w:val="24"/>
          <w:szCs w:val="24"/>
          <w:highlight w:val="none"/>
        </w:rPr>
      </w:pPr>
      <w:r>
        <w:rPr>
          <w:rFonts w:hint="eastAsia" w:hAnsi="宋体" w:cs="宋体"/>
          <w:color w:val="auto"/>
          <w:sz w:val="24"/>
          <w:szCs w:val="24"/>
          <w:highlight w:val="none"/>
        </w:rPr>
        <w:t>日期：</w:t>
      </w:r>
    </w:p>
    <w:p w14:paraId="789363F4">
      <w:pPr>
        <w:pStyle w:val="15"/>
        <w:spacing w:line="360" w:lineRule="auto"/>
        <w:ind w:left="25" w:leftChars="12" w:firstLine="472" w:firstLineChars="197"/>
        <w:rPr>
          <w:rFonts w:hAnsi="宋体" w:cs="宋体"/>
          <w:color w:val="auto"/>
          <w:sz w:val="24"/>
          <w:szCs w:val="24"/>
          <w:highlight w:val="none"/>
        </w:rPr>
      </w:pPr>
      <w:r>
        <w:rPr>
          <w:rFonts w:hint="eastAsia" w:hAnsi="宋体" w:cs="宋体"/>
          <w:bCs/>
          <w:color w:val="auto"/>
          <w:sz w:val="24"/>
          <w:szCs w:val="24"/>
          <w:highlight w:val="none"/>
        </w:rPr>
        <w:t xml:space="preserve">                                                                                 </w:t>
      </w:r>
    </w:p>
    <w:p w14:paraId="188E32D1">
      <w:pPr>
        <w:pStyle w:val="15"/>
        <w:snapToGrid w:val="0"/>
        <w:spacing w:line="360" w:lineRule="auto"/>
        <w:rPr>
          <w:rFonts w:hAnsi="宋体" w:cs="宋体"/>
          <w:b/>
          <w:color w:val="auto"/>
          <w:sz w:val="24"/>
          <w:szCs w:val="24"/>
          <w:highlight w:val="none"/>
        </w:rPr>
      </w:pPr>
    </w:p>
    <w:p w14:paraId="4B9A905A">
      <w:pPr>
        <w:pStyle w:val="15"/>
        <w:snapToGrid w:val="0"/>
        <w:spacing w:line="360" w:lineRule="auto"/>
        <w:rPr>
          <w:rFonts w:hAnsi="宋体" w:cs="宋体"/>
          <w:b/>
          <w:color w:val="auto"/>
          <w:sz w:val="24"/>
          <w:szCs w:val="24"/>
          <w:highlight w:val="none"/>
        </w:rPr>
      </w:pPr>
      <w:r>
        <w:rPr>
          <w:rFonts w:hint="eastAsia" w:hAnsi="宋体" w:cs="宋体"/>
          <w:b/>
          <w:color w:val="auto"/>
          <w:sz w:val="24"/>
          <w:szCs w:val="24"/>
          <w:highlight w:val="none"/>
        </w:rPr>
        <w:t>说明：</w:t>
      </w:r>
    </w:p>
    <w:p w14:paraId="12167488">
      <w:pPr>
        <w:pStyle w:val="15"/>
        <w:spacing w:line="360" w:lineRule="auto"/>
        <w:ind w:left="25" w:leftChars="12" w:firstLine="354" w:firstLineChars="147"/>
        <w:rPr>
          <w:rFonts w:hAnsi="宋体" w:cs="宋体"/>
          <w:b/>
          <w:bCs/>
          <w:color w:val="auto"/>
          <w:sz w:val="24"/>
          <w:szCs w:val="24"/>
          <w:highlight w:val="none"/>
        </w:rPr>
      </w:pPr>
      <w:r>
        <w:rPr>
          <w:rFonts w:hint="eastAsia" w:hAnsi="宋体" w:cs="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cs="宋体"/>
          <w:b/>
          <w:bCs/>
          <w:color w:val="auto"/>
          <w:sz w:val="24"/>
          <w:szCs w:val="24"/>
          <w:highlight w:val="none"/>
        </w:rPr>
        <w:t>。</w:t>
      </w:r>
    </w:p>
    <w:p w14:paraId="6248F90B">
      <w:pPr>
        <w:pStyle w:val="15"/>
        <w:spacing w:line="360" w:lineRule="auto"/>
        <w:ind w:left="25" w:leftChars="12" w:firstLine="354" w:firstLineChars="147"/>
        <w:rPr>
          <w:rFonts w:hAnsi="宋体" w:cs="宋体"/>
          <w:b/>
          <w:color w:val="auto"/>
          <w:sz w:val="24"/>
          <w:szCs w:val="24"/>
          <w:highlight w:val="none"/>
        </w:rPr>
      </w:pPr>
      <w:r>
        <w:rPr>
          <w:rFonts w:hint="eastAsia" w:hAnsi="宋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CA8E455">
      <w:pPr>
        <w:pStyle w:val="15"/>
        <w:spacing w:line="360" w:lineRule="auto"/>
        <w:ind w:left="25" w:leftChars="12" w:firstLine="354" w:firstLineChars="147"/>
        <w:rPr>
          <w:rFonts w:hAnsi="宋体" w:cs="宋体"/>
          <w:b/>
          <w:color w:val="auto"/>
          <w:sz w:val="24"/>
          <w:szCs w:val="24"/>
          <w:highlight w:val="none"/>
        </w:rPr>
      </w:pPr>
      <w:r>
        <w:rPr>
          <w:rFonts w:hint="eastAsia" w:hAnsi="宋体" w:cs="宋体"/>
          <w:b/>
          <w:color w:val="auto"/>
          <w:sz w:val="24"/>
          <w:szCs w:val="24"/>
          <w:highlight w:val="none"/>
        </w:rPr>
        <w:t>3.投诉书应简要列明质疑事项，质疑函、质疑答复等作为附件材料提供。</w:t>
      </w:r>
    </w:p>
    <w:p w14:paraId="12F0B2A3">
      <w:pPr>
        <w:pStyle w:val="15"/>
        <w:spacing w:line="360" w:lineRule="auto"/>
        <w:ind w:left="25" w:leftChars="12" w:firstLine="354" w:firstLineChars="147"/>
        <w:rPr>
          <w:rFonts w:hAnsi="宋体" w:cs="宋体"/>
          <w:b/>
          <w:color w:val="auto"/>
          <w:sz w:val="24"/>
          <w:szCs w:val="24"/>
          <w:highlight w:val="none"/>
        </w:rPr>
      </w:pPr>
      <w:r>
        <w:rPr>
          <w:rFonts w:hint="eastAsia" w:hAnsi="宋体" w:cs="宋体"/>
          <w:b/>
          <w:color w:val="auto"/>
          <w:sz w:val="24"/>
          <w:szCs w:val="24"/>
          <w:highlight w:val="none"/>
        </w:rPr>
        <w:t>4.投诉书的投诉事项应具体、明确，并有必要的事实依据和法律依据。</w:t>
      </w:r>
    </w:p>
    <w:p w14:paraId="15B1E9E2">
      <w:pPr>
        <w:pStyle w:val="15"/>
        <w:spacing w:line="360" w:lineRule="auto"/>
        <w:ind w:left="25" w:leftChars="12" w:firstLine="354" w:firstLineChars="147"/>
        <w:rPr>
          <w:rFonts w:hAnsi="宋体" w:cs="宋体"/>
          <w:b/>
          <w:color w:val="auto"/>
          <w:sz w:val="24"/>
          <w:szCs w:val="24"/>
          <w:highlight w:val="none"/>
        </w:rPr>
      </w:pPr>
      <w:r>
        <w:rPr>
          <w:rFonts w:hint="eastAsia" w:hAnsi="宋体" w:cs="宋体"/>
          <w:b/>
          <w:color w:val="auto"/>
          <w:sz w:val="24"/>
          <w:szCs w:val="24"/>
          <w:highlight w:val="none"/>
        </w:rPr>
        <w:t>5.投诉书的投诉请求应与投诉事项相关。</w:t>
      </w:r>
    </w:p>
    <w:p w14:paraId="7082B0A6">
      <w:pPr>
        <w:pStyle w:val="15"/>
        <w:spacing w:line="360" w:lineRule="auto"/>
        <w:ind w:left="25" w:leftChars="12" w:firstLine="354" w:firstLineChars="147"/>
        <w:rPr>
          <w:rFonts w:hAnsi="宋体" w:cs="宋体"/>
          <w:b/>
          <w:color w:val="auto"/>
          <w:highlight w:val="none"/>
        </w:rPr>
      </w:pPr>
      <w:r>
        <w:rPr>
          <w:rFonts w:hint="eastAsia" w:hAnsi="宋体" w:cs="宋体"/>
          <w:b/>
          <w:color w:val="auto"/>
          <w:sz w:val="24"/>
          <w:szCs w:val="24"/>
          <w:highlight w:val="none"/>
        </w:rPr>
        <w:t>6.投诉人为法人或者其他组织的，投诉书应由法定代表人、主要负责人，或者其授权代表签字或者盖章，并加盖公章。</w:t>
      </w:r>
    </w:p>
    <w:p w14:paraId="7FB5E13C">
      <w:pPr>
        <w:rPr>
          <w:rFonts w:ascii="宋体" w:hAnsi="宋体" w:cs="宋体"/>
          <w:color w:val="auto"/>
          <w:highlight w:val="none"/>
        </w:rPr>
      </w:pPr>
    </w:p>
    <w:p w14:paraId="043B05EB">
      <w:pPr>
        <w:rPr>
          <w:rFonts w:ascii="宋体" w:hAnsi="宋体" w:cs="宋体"/>
          <w:color w:val="auto"/>
          <w:highlight w:val="none"/>
        </w:rPr>
      </w:pPr>
    </w:p>
    <w:sectPr>
      <w:footerReference r:id="rId10" w:type="first"/>
      <w:footerReference r:id="rId9" w:type="default"/>
      <w:pgSz w:w="11910" w:h="16840"/>
      <w:pgMar w:top="1340" w:right="150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7FFAEFF" w:usb1="F9DFFFFF" w:usb2="0000007F" w:usb3="00000000" w:csb0="203F01FF" w:csb1="DFFF0000"/>
  </w:font>
  <w:font w:name="方正小标宋简体">
    <w:panose1 w:val="02000000000000000000"/>
    <w:charset w:val="86"/>
    <w:family w:val="auto"/>
    <w:pitch w:val="default"/>
    <w:sig w:usb0="00000001" w:usb1="08000000" w:usb2="00000000" w:usb3="00000000" w:csb0="00040000"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MingLiU_HKSCS-ExtB">
    <w:panose1 w:val="02020500000000000000"/>
    <w:charset w:val="88"/>
    <w:family w:val="auto"/>
    <w:pitch w:val="default"/>
    <w:sig w:usb0="8000002F" w:usb1="02000008" w:usb2="00000000" w:usb3="00000000" w:csb0="00100001" w:csb1="00000000"/>
  </w:font>
  <w:font w:name="Wingdings 2">
    <w:altName w:val="Wingdings"/>
    <w:panose1 w:val="05020102010507070707"/>
    <w:charset w:val="02"/>
    <w:family w:val="auto"/>
    <w:pitch w:val="default"/>
    <w:sig w:usb0="00000000" w:usb1="00000000" w:usb2="00000000" w:usb3="00000000" w:csb0="80000000" w:csb1="00000000"/>
  </w:font>
  <w:font w:name="MS PGothic">
    <w:panose1 w:val="020B0600070205080204"/>
    <w:charset w:val="80"/>
    <w:family w:val="auto"/>
    <w:pitch w:val="default"/>
    <w:sig w:usb0="E00002FF" w:usb1="6AC7FDFB" w:usb2="08000012" w:usb3="00000000" w:csb0="4002009F" w:csb1="DFD70000"/>
  </w:font>
  <w:font w:name="Kingsoft UE">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315F85">
    <w:pPr>
      <w:pStyle w:val="18"/>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DFCACF">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5BDFCACF">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C4ACC">
    <w:pPr>
      <w:pStyle w:val="1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C972B1">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50C972B1">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09EA2">
    <w:pPr>
      <w:pStyle w:val="1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0FE59C">
                          <w:pPr>
                            <w:pStyle w:val="18"/>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730FE59C">
                    <w:pPr>
                      <w:pStyle w:val="18"/>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5F847">
    <w:pPr>
      <w:pStyle w:val="18"/>
      <w:jc w:val="right"/>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13B0F83">
                          <w:pPr>
                            <w:pStyle w:val="18"/>
                            <w:jc w:val="right"/>
                          </w:pPr>
                          <w:r>
                            <w:fldChar w:fldCharType="begin"/>
                          </w:r>
                          <w:r>
                            <w:instrText xml:space="preserve">PAGE   \* MERGEFORMAT</w:instrText>
                          </w:r>
                          <w:r>
                            <w:fldChar w:fldCharType="separate"/>
                          </w:r>
                          <w:r>
                            <w:t>149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513B0F83">
                    <w:pPr>
                      <w:pStyle w:val="18"/>
                      <w:jc w:val="right"/>
                    </w:pPr>
                    <w:r>
                      <w:fldChar w:fldCharType="begin"/>
                    </w:r>
                    <w:r>
                      <w:instrText xml:space="preserve">PAGE   \* MERGEFORMAT</w:instrText>
                    </w:r>
                    <w:r>
                      <w:fldChar w:fldCharType="separate"/>
                    </w:r>
                    <w:r>
                      <w:t>149</w:t>
                    </w:r>
                    <w:r>
                      <w:fldChar w:fldCharType="end"/>
                    </w:r>
                  </w:p>
                </w:txbxContent>
              </v:textbox>
            </v:shape>
          </w:pict>
        </mc:Fallback>
      </mc:AlternateContent>
    </w:r>
  </w:p>
  <w:p w14:paraId="01AAB62B">
    <w:pPr>
      <w:pStyle w:val="11"/>
      <w:spacing w:line="14" w:lineRule="auto"/>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5148DB">
    <w:pPr>
      <w:pStyle w:val="18"/>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B322A8C">
                          <w:pPr>
                            <w:pStyle w:val="18"/>
                            <w:jc w:val="center"/>
                          </w:pPr>
                          <w:r>
                            <w:fldChar w:fldCharType="begin"/>
                          </w:r>
                          <w:r>
                            <w:instrText xml:space="preserve"> PAGE  \* MERGEFORMAT </w:instrText>
                          </w:r>
                          <w:r>
                            <w:fldChar w:fldCharType="separate"/>
                          </w:r>
                          <w:r>
                            <w:t>84</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6B322A8C">
                    <w:pPr>
                      <w:pStyle w:val="18"/>
                      <w:jc w:val="center"/>
                    </w:pPr>
                    <w:r>
                      <w:fldChar w:fldCharType="begin"/>
                    </w:r>
                    <w:r>
                      <w:instrText xml:space="preserve"> PAGE  \* MERGEFORMAT </w:instrText>
                    </w:r>
                    <w:r>
                      <w:fldChar w:fldCharType="separate"/>
                    </w:r>
                    <w:r>
                      <w:t>84</w:t>
                    </w:r>
                    <w:r>
                      <w:fldChar w:fldCharType="end"/>
                    </w:r>
                  </w:p>
                </w:txbxContent>
              </v:textbox>
            </v:shape>
          </w:pict>
        </mc:Fallback>
      </mc:AlternateContent>
    </w:r>
  </w:p>
  <w:p w14:paraId="6AD23F0C">
    <w:pPr>
      <w:pStyle w:val="1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23A51">
    <w:pPr>
      <w:pStyle w:val="18"/>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88C799A">
                          <w:pPr>
                            <w:pStyle w:val="18"/>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288C799A">
                    <w:pPr>
                      <w:pStyle w:val="18"/>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4A5529">
    <w:pPr>
      <w:pStyle w:val="19"/>
    </w:pPr>
    <w:r>
      <w:rPr>
        <w:rFonts w:hint="eastAsia"/>
        <w:lang w:val="en-US" w:eastAsia="zh-CN"/>
      </w:rPr>
      <w:t>贵港市平南县</w:t>
    </w:r>
    <w:r>
      <w:rPr>
        <w:rFonts w:hint="eastAsia"/>
      </w:rPr>
      <w:t>政府采购竞争性磋商采购文件（项目编号：</w:t>
    </w:r>
    <w:r>
      <w:rPr>
        <w:rFonts w:hint="eastAsia"/>
        <w:lang w:eastAsia="zh-CN"/>
      </w:rPr>
      <w:t>GGZC2026-C2-210198-GXZZ</w:t>
    </w:r>
    <w:r>
      <w:rPr>
        <w:rFonts w:hint="eastAsi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BBBEA">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1359FE"/>
    <w:multiLevelType w:val="singleLevel"/>
    <w:tmpl w:val="881359FE"/>
    <w:lvl w:ilvl="0" w:tentative="0">
      <w:start w:val="3"/>
      <w:numFmt w:val="decimal"/>
      <w:suff w:val="nothing"/>
      <w:lvlText w:val="%1、"/>
      <w:lvlJc w:val="left"/>
    </w:lvl>
  </w:abstractNum>
  <w:abstractNum w:abstractNumId="1">
    <w:nsid w:val="979E8524"/>
    <w:multiLevelType w:val="singleLevel"/>
    <w:tmpl w:val="979E8524"/>
    <w:lvl w:ilvl="0" w:tentative="0">
      <w:start w:val="2"/>
      <w:numFmt w:val="decimal"/>
      <w:suff w:val="nothing"/>
      <w:lvlText w:val="（%1）"/>
      <w:lvlJc w:val="left"/>
    </w:lvl>
  </w:abstractNum>
  <w:abstractNum w:abstractNumId="2">
    <w:nsid w:val="BFFA26FE"/>
    <w:multiLevelType w:val="singleLevel"/>
    <w:tmpl w:val="BFFA26FE"/>
    <w:lvl w:ilvl="0" w:tentative="0">
      <w:start w:val="1"/>
      <w:numFmt w:val="decimal"/>
      <w:suff w:val="space"/>
      <w:lvlText w:val="（%1）"/>
      <w:lvlJc w:val="left"/>
    </w:lvl>
  </w:abstractNum>
  <w:abstractNum w:abstractNumId="3">
    <w:nsid w:val="D08DEFFE"/>
    <w:multiLevelType w:val="singleLevel"/>
    <w:tmpl w:val="D08DEFFE"/>
    <w:lvl w:ilvl="0" w:tentative="0">
      <w:start w:val="1"/>
      <w:numFmt w:val="decimal"/>
      <w:suff w:val="nothing"/>
      <w:lvlText w:val="（%1）"/>
      <w:lvlJc w:val="left"/>
    </w:lvl>
  </w:abstractNum>
  <w:abstractNum w:abstractNumId="4">
    <w:nsid w:val="EBFB9C56"/>
    <w:multiLevelType w:val="singleLevel"/>
    <w:tmpl w:val="EBFB9C56"/>
    <w:lvl w:ilvl="0" w:tentative="0">
      <w:start w:val="1"/>
      <w:numFmt w:val="decimal"/>
      <w:suff w:val="nothing"/>
      <w:lvlText w:val="（%1）"/>
      <w:lvlJc w:val="left"/>
    </w:lvl>
  </w:abstractNum>
  <w:abstractNum w:abstractNumId="5">
    <w:nsid w:val="00000001"/>
    <w:multiLevelType w:val="singleLevel"/>
    <w:tmpl w:val="00000001"/>
    <w:lvl w:ilvl="0" w:tentative="0">
      <w:start w:val="2"/>
      <w:numFmt w:val="decimal"/>
      <w:suff w:val="space"/>
      <w:lvlText w:val="%1."/>
      <w:lvlJc w:val="left"/>
      <w:pPr>
        <w:ind w:left="720" w:firstLine="0"/>
      </w:pPr>
    </w:lvl>
  </w:abstractNum>
  <w:abstractNum w:abstractNumId="6">
    <w:nsid w:val="0000000B"/>
    <w:multiLevelType w:val="multilevel"/>
    <w:tmpl w:val="0000000B"/>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7">
    <w:nsid w:val="331D25A3"/>
    <w:multiLevelType w:val="singleLevel"/>
    <w:tmpl w:val="331D25A3"/>
    <w:lvl w:ilvl="0" w:tentative="0">
      <w:start w:val="1"/>
      <w:numFmt w:val="decimal"/>
      <w:suff w:val="nothing"/>
      <w:lvlText w:val="（%1）"/>
      <w:lvlJc w:val="left"/>
    </w:lvl>
  </w:abstractNum>
  <w:abstractNum w:abstractNumId="8">
    <w:nsid w:val="5498E193"/>
    <w:multiLevelType w:val="singleLevel"/>
    <w:tmpl w:val="5498E193"/>
    <w:lvl w:ilvl="0" w:tentative="0">
      <w:start w:val="11"/>
      <w:numFmt w:val="decimal"/>
      <w:suff w:val="space"/>
      <w:lvlText w:val="%1."/>
      <w:lvlJc w:val="left"/>
    </w:lvl>
  </w:abstractNum>
  <w:abstractNum w:abstractNumId="9">
    <w:nsid w:val="72668605"/>
    <w:multiLevelType w:val="singleLevel"/>
    <w:tmpl w:val="72668605"/>
    <w:lvl w:ilvl="0" w:tentative="0">
      <w:start w:val="1"/>
      <w:numFmt w:val="decimal"/>
      <w:pStyle w:val="7"/>
      <w:lvlText w:val="%1."/>
      <w:lvlJc w:val="left"/>
      <w:pPr>
        <w:tabs>
          <w:tab w:val="left" w:pos="360"/>
        </w:tabs>
        <w:ind w:left="360" w:hanging="360"/>
      </w:pPr>
    </w:lvl>
  </w:abstractNum>
  <w:num w:numId="1">
    <w:abstractNumId w:val="9"/>
  </w:num>
  <w:num w:numId="2">
    <w:abstractNumId w:val="0"/>
  </w:num>
  <w:num w:numId="3">
    <w:abstractNumId w:val="3"/>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4"/>
  </w:num>
  <w:num w:numId="7">
    <w:abstractNumId w:val="1"/>
  </w:num>
  <w:num w:numId="8">
    <w:abstractNumId w:val="2"/>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Y1MGY0MTZhNzRiZjhmNWIwNjBhN2QyNGI5MmIwMWQifQ=="/>
  </w:docVars>
  <w:rsids>
    <w:rsidRoot w:val="72590521"/>
    <w:rsid w:val="000510B6"/>
    <w:rsid w:val="0014006B"/>
    <w:rsid w:val="0015420E"/>
    <w:rsid w:val="001E77F1"/>
    <w:rsid w:val="002738D5"/>
    <w:rsid w:val="003E0F2D"/>
    <w:rsid w:val="00444F54"/>
    <w:rsid w:val="006D5EE2"/>
    <w:rsid w:val="00733D07"/>
    <w:rsid w:val="00733FD2"/>
    <w:rsid w:val="00773247"/>
    <w:rsid w:val="00854C70"/>
    <w:rsid w:val="00896A26"/>
    <w:rsid w:val="00B477E1"/>
    <w:rsid w:val="00E02320"/>
    <w:rsid w:val="00E076C4"/>
    <w:rsid w:val="019D115B"/>
    <w:rsid w:val="01A544B3"/>
    <w:rsid w:val="01E12EDC"/>
    <w:rsid w:val="027A2797"/>
    <w:rsid w:val="03503021"/>
    <w:rsid w:val="036B73FD"/>
    <w:rsid w:val="03FB241F"/>
    <w:rsid w:val="04342351"/>
    <w:rsid w:val="044062CF"/>
    <w:rsid w:val="05B72A07"/>
    <w:rsid w:val="05ED5A8A"/>
    <w:rsid w:val="05F4078D"/>
    <w:rsid w:val="060E56B1"/>
    <w:rsid w:val="06A41694"/>
    <w:rsid w:val="07CA4C73"/>
    <w:rsid w:val="08783670"/>
    <w:rsid w:val="08910034"/>
    <w:rsid w:val="08991ACC"/>
    <w:rsid w:val="089D5EE4"/>
    <w:rsid w:val="09024057"/>
    <w:rsid w:val="099427CD"/>
    <w:rsid w:val="09F61AD0"/>
    <w:rsid w:val="0BEC2D80"/>
    <w:rsid w:val="0C2D3147"/>
    <w:rsid w:val="0C973ECB"/>
    <w:rsid w:val="0D163349"/>
    <w:rsid w:val="0DC05864"/>
    <w:rsid w:val="0DC07915"/>
    <w:rsid w:val="0EC1756E"/>
    <w:rsid w:val="0EE643B4"/>
    <w:rsid w:val="0F6028B6"/>
    <w:rsid w:val="0F764D32"/>
    <w:rsid w:val="0F8971C2"/>
    <w:rsid w:val="0FB80919"/>
    <w:rsid w:val="109B4FBA"/>
    <w:rsid w:val="11162CD7"/>
    <w:rsid w:val="112D117D"/>
    <w:rsid w:val="11543B08"/>
    <w:rsid w:val="11877731"/>
    <w:rsid w:val="12C97B2F"/>
    <w:rsid w:val="130A43AE"/>
    <w:rsid w:val="131F22A7"/>
    <w:rsid w:val="14290F74"/>
    <w:rsid w:val="142A139F"/>
    <w:rsid w:val="14B542EB"/>
    <w:rsid w:val="14C65C60"/>
    <w:rsid w:val="16C2757B"/>
    <w:rsid w:val="176922E2"/>
    <w:rsid w:val="18083A36"/>
    <w:rsid w:val="1811456D"/>
    <w:rsid w:val="18A701A3"/>
    <w:rsid w:val="194A3256"/>
    <w:rsid w:val="1972759F"/>
    <w:rsid w:val="1AEF0255"/>
    <w:rsid w:val="1B02285F"/>
    <w:rsid w:val="1B490020"/>
    <w:rsid w:val="1C5C7765"/>
    <w:rsid w:val="1CA613B3"/>
    <w:rsid w:val="1CA7512B"/>
    <w:rsid w:val="1CEE24C8"/>
    <w:rsid w:val="1D617B9C"/>
    <w:rsid w:val="1D8B67FB"/>
    <w:rsid w:val="1DAD75B8"/>
    <w:rsid w:val="1DC37378"/>
    <w:rsid w:val="1E1F4DBD"/>
    <w:rsid w:val="1F1A4A57"/>
    <w:rsid w:val="1F212D50"/>
    <w:rsid w:val="20017188"/>
    <w:rsid w:val="2120569A"/>
    <w:rsid w:val="217C0935"/>
    <w:rsid w:val="22B569E9"/>
    <w:rsid w:val="239530E4"/>
    <w:rsid w:val="23CF3DE7"/>
    <w:rsid w:val="23E838BA"/>
    <w:rsid w:val="242730CC"/>
    <w:rsid w:val="2446625A"/>
    <w:rsid w:val="2446627D"/>
    <w:rsid w:val="24C02C1C"/>
    <w:rsid w:val="25E33621"/>
    <w:rsid w:val="291D29FD"/>
    <w:rsid w:val="2A2A6F25"/>
    <w:rsid w:val="2A571F3F"/>
    <w:rsid w:val="2AB25C8A"/>
    <w:rsid w:val="2B453FF0"/>
    <w:rsid w:val="2B637489"/>
    <w:rsid w:val="2B7920E9"/>
    <w:rsid w:val="2B871081"/>
    <w:rsid w:val="2B974544"/>
    <w:rsid w:val="2C5920F8"/>
    <w:rsid w:val="2D27638F"/>
    <w:rsid w:val="2D8868B3"/>
    <w:rsid w:val="2DD161DF"/>
    <w:rsid w:val="2E60104E"/>
    <w:rsid w:val="2EB06565"/>
    <w:rsid w:val="2ED26B1C"/>
    <w:rsid w:val="2F7B74D5"/>
    <w:rsid w:val="2FA80FB2"/>
    <w:rsid w:val="30884178"/>
    <w:rsid w:val="3179279B"/>
    <w:rsid w:val="317A73C5"/>
    <w:rsid w:val="31863561"/>
    <w:rsid w:val="31946B55"/>
    <w:rsid w:val="340547BA"/>
    <w:rsid w:val="346B4DFC"/>
    <w:rsid w:val="34B87A7E"/>
    <w:rsid w:val="350D3D50"/>
    <w:rsid w:val="35AA4124"/>
    <w:rsid w:val="35D3093F"/>
    <w:rsid w:val="37015A22"/>
    <w:rsid w:val="374101FF"/>
    <w:rsid w:val="378B08A8"/>
    <w:rsid w:val="379A790F"/>
    <w:rsid w:val="3844421F"/>
    <w:rsid w:val="38531657"/>
    <w:rsid w:val="38757231"/>
    <w:rsid w:val="392C71CB"/>
    <w:rsid w:val="39333B77"/>
    <w:rsid w:val="39414E76"/>
    <w:rsid w:val="395028AA"/>
    <w:rsid w:val="39A16D33"/>
    <w:rsid w:val="39E31E05"/>
    <w:rsid w:val="39E45F74"/>
    <w:rsid w:val="3A7D30CD"/>
    <w:rsid w:val="3B4C7172"/>
    <w:rsid w:val="3B7D557D"/>
    <w:rsid w:val="3BA90E6E"/>
    <w:rsid w:val="3BAD594C"/>
    <w:rsid w:val="3C621912"/>
    <w:rsid w:val="3CE65E70"/>
    <w:rsid w:val="3D2D7F80"/>
    <w:rsid w:val="3D3D401B"/>
    <w:rsid w:val="3DA9191C"/>
    <w:rsid w:val="3E4D56DB"/>
    <w:rsid w:val="3EE8025C"/>
    <w:rsid w:val="3F0A4723"/>
    <w:rsid w:val="3F5E1222"/>
    <w:rsid w:val="3F9609BC"/>
    <w:rsid w:val="3FD20B5E"/>
    <w:rsid w:val="3FDA0AE8"/>
    <w:rsid w:val="41310CE3"/>
    <w:rsid w:val="41AB3332"/>
    <w:rsid w:val="41D2177E"/>
    <w:rsid w:val="42AB7679"/>
    <w:rsid w:val="433B3F5B"/>
    <w:rsid w:val="434D1256"/>
    <w:rsid w:val="436D5ED7"/>
    <w:rsid w:val="43804DDE"/>
    <w:rsid w:val="43A74487"/>
    <w:rsid w:val="43E749DE"/>
    <w:rsid w:val="440A3726"/>
    <w:rsid w:val="44C61B6C"/>
    <w:rsid w:val="45F97FFB"/>
    <w:rsid w:val="4614088C"/>
    <w:rsid w:val="461E0F86"/>
    <w:rsid w:val="47036501"/>
    <w:rsid w:val="470C7D34"/>
    <w:rsid w:val="473D0DA5"/>
    <w:rsid w:val="47810087"/>
    <w:rsid w:val="487041FF"/>
    <w:rsid w:val="488643E5"/>
    <w:rsid w:val="48E91EBC"/>
    <w:rsid w:val="48EC24D3"/>
    <w:rsid w:val="493A429A"/>
    <w:rsid w:val="493E48DC"/>
    <w:rsid w:val="493F3E72"/>
    <w:rsid w:val="49522471"/>
    <w:rsid w:val="49675177"/>
    <w:rsid w:val="49B40F54"/>
    <w:rsid w:val="49E66D09"/>
    <w:rsid w:val="4A6F7BCC"/>
    <w:rsid w:val="4A881849"/>
    <w:rsid w:val="4AA55CF2"/>
    <w:rsid w:val="4B1530DD"/>
    <w:rsid w:val="4B164BCA"/>
    <w:rsid w:val="4B3A716F"/>
    <w:rsid w:val="4B931AB6"/>
    <w:rsid w:val="4C0F2086"/>
    <w:rsid w:val="4C3374BB"/>
    <w:rsid w:val="4C925E54"/>
    <w:rsid w:val="4CB66890"/>
    <w:rsid w:val="4CE0771A"/>
    <w:rsid w:val="4D08629D"/>
    <w:rsid w:val="4D2B1E2E"/>
    <w:rsid w:val="4D6B7C12"/>
    <w:rsid w:val="4DB513F5"/>
    <w:rsid w:val="4DBA440F"/>
    <w:rsid w:val="4DE95656"/>
    <w:rsid w:val="4E056C19"/>
    <w:rsid w:val="4E0E32EC"/>
    <w:rsid w:val="4E1C0C26"/>
    <w:rsid w:val="4E6006FE"/>
    <w:rsid w:val="4E6A1991"/>
    <w:rsid w:val="4E6F6C65"/>
    <w:rsid w:val="4F6939F7"/>
    <w:rsid w:val="4FD55530"/>
    <w:rsid w:val="50125E3D"/>
    <w:rsid w:val="50141FA4"/>
    <w:rsid w:val="50D420F0"/>
    <w:rsid w:val="510A6F88"/>
    <w:rsid w:val="51551A45"/>
    <w:rsid w:val="519F45AD"/>
    <w:rsid w:val="52285CE0"/>
    <w:rsid w:val="52CA68C2"/>
    <w:rsid w:val="52CD68BD"/>
    <w:rsid w:val="546227DC"/>
    <w:rsid w:val="54F26A43"/>
    <w:rsid w:val="566E6C91"/>
    <w:rsid w:val="57600F2A"/>
    <w:rsid w:val="5829145C"/>
    <w:rsid w:val="582A3264"/>
    <w:rsid w:val="5855720E"/>
    <w:rsid w:val="58814E71"/>
    <w:rsid w:val="58AE3C3E"/>
    <w:rsid w:val="58E40592"/>
    <w:rsid w:val="58F86F27"/>
    <w:rsid w:val="5AFD14B3"/>
    <w:rsid w:val="5B0171D9"/>
    <w:rsid w:val="5B3C2907"/>
    <w:rsid w:val="5B3C46B5"/>
    <w:rsid w:val="5BAD7361"/>
    <w:rsid w:val="5BE55F21"/>
    <w:rsid w:val="5BEA08CD"/>
    <w:rsid w:val="5C1B4AA7"/>
    <w:rsid w:val="5C420DAC"/>
    <w:rsid w:val="5C5B1863"/>
    <w:rsid w:val="5C733338"/>
    <w:rsid w:val="5CB051EA"/>
    <w:rsid w:val="5D2418A5"/>
    <w:rsid w:val="5D34405E"/>
    <w:rsid w:val="5D9F6070"/>
    <w:rsid w:val="5DF946AA"/>
    <w:rsid w:val="5EDC1325"/>
    <w:rsid w:val="5F5E109E"/>
    <w:rsid w:val="5F746A5C"/>
    <w:rsid w:val="5F935651"/>
    <w:rsid w:val="5FA40A7B"/>
    <w:rsid w:val="5FBA74FE"/>
    <w:rsid w:val="60492303"/>
    <w:rsid w:val="61B01959"/>
    <w:rsid w:val="6231659D"/>
    <w:rsid w:val="634F3056"/>
    <w:rsid w:val="63B3128D"/>
    <w:rsid w:val="63DF1BC3"/>
    <w:rsid w:val="64073002"/>
    <w:rsid w:val="64485466"/>
    <w:rsid w:val="64973793"/>
    <w:rsid w:val="64AD319B"/>
    <w:rsid w:val="64CE0732"/>
    <w:rsid w:val="654D349C"/>
    <w:rsid w:val="666A1688"/>
    <w:rsid w:val="672229B1"/>
    <w:rsid w:val="67D768A8"/>
    <w:rsid w:val="68481CB4"/>
    <w:rsid w:val="684D788C"/>
    <w:rsid w:val="69643755"/>
    <w:rsid w:val="69E76134"/>
    <w:rsid w:val="6A3505E0"/>
    <w:rsid w:val="6A6E6F63"/>
    <w:rsid w:val="6A9E049B"/>
    <w:rsid w:val="6C427652"/>
    <w:rsid w:val="6C5664BB"/>
    <w:rsid w:val="6C892993"/>
    <w:rsid w:val="6CBA7B30"/>
    <w:rsid w:val="6D5F0968"/>
    <w:rsid w:val="6D90547A"/>
    <w:rsid w:val="6EE73126"/>
    <w:rsid w:val="6F372DE2"/>
    <w:rsid w:val="70654C6E"/>
    <w:rsid w:val="719A20AB"/>
    <w:rsid w:val="71DF335D"/>
    <w:rsid w:val="72590521"/>
    <w:rsid w:val="72701EDF"/>
    <w:rsid w:val="72A61AB8"/>
    <w:rsid w:val="72C80B2E"/>
    <w:rsid w:val="737F2F3A"/>
    <w:rsid w:val="73BE1CB4"/>
    <w:rsid w:val="73C92407"/>
    <w:rsid w:val="740F250F"/>
    <w:rsid w:val="75376578"/>
    <w:rsid w:val="75930F1E"/>
    <w:rsid w:val="76CA5017"/>
    <w:rsid w:val="770F1730"/>
    <w:rsid w:val="77F74806"/>
    <w:rsid w:val="788C05D2"/>
    <w:rsid w:val="788D26EB"/>
    <w:rsid w:val="7895331B"/>
    <w:rsid w:val="792977CD"/>
    <w:rsid w:val="79FF3026"/>
    <w:rsid w:val="7A7F5410"/>
    <w:rsid w:val="7AB914B6"/>
    <w:rsid w:val="7C464F3C"/>
    <w:rsid w:val="7C8342AF"/>
    <w:rsid w:val="7D3C187C"/>
    <w:rsid w:val="7D5E0064"/>
    <w:rsid w:val="7E1F77F3"/>
    <w:rsid w:val="7E6D4A02"/>
    <w:rsid w:val="7E9B156F"/>
    <w:rsid w:val="7ED740F4"/>
    <w:rsid w:val="7F0013D2"/>
    <w:rsid w:val="7F7010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99"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qFormat="1"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qFormat="1"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qFormat="1" w:uiPriority="99"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0"/>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6">
    <w:name w:val="index 8"/>
    <w:basedOn w:val="1"/>
    <w:next w:val="1"/>
    <w:qFormat/>
    <w:uiPriority w:val="99"/>
    <w:pPr>
      <w:ind w:left="1400" w:leftChars="1400"/>
    </w:pPr>
  </w:style>
  <w:style w:type="paragraph" w:styleId="7">
    <w:name w:val="List Number"/>
    <w:basedOn w:val="1"/>
    <w:qFormat/>
    <w:uiPriority w:val="0"/>
    <w:pPr>
      <w:numPr>
        <w:ilvl w:val="0"/>
        <w:numId w:val="1"/>
      </w:numPr>
    </w:pPr>
  </w:style>
  <w:style w:type="paragraph" w:styleId="8">
    <w:name w:val="Normal Indent"/>
    <w:basedOn w:val="1"/>
    <w:qFormat/>
    <w:uiPriority w:val="99"/>
    <w:pPr>
      <w:ind w:firstLine="420"/>
    </w:pPr>
    <w:rPr>
      <w:szCs w:val="20"/>
    </w:rPr>
  </w:style>
  <w:style w:type="paragraph" w:styleId="9">
    <w:name w:val="annotation text"/>
    <w:basedOn w:val="1"/>
    <w:qFormat/>
    <w:uiPriority w:val="0"/>
    <w:pPr>
      <w:jc w:val="left"/>
    </w:pPr>
  </w:style>
  <w:style w:type="paragraph" w:styleId="10">
    <w:name w:val="Body Text 3"/>
    <w:basedOn w:val="1"/>
    <w:unhideWhenUsed/>
    <w:qFormat/>
    <w:uiPriority w:val="99"/>
    <w:pPr>
      <w:spacing w:after="120"/>
    </w:pPr>
    <w:rPr>
      <w:sz w:val="16"/>
      <w:szCs w:val="16"/>
    </w:rPr>
  </w:style>
  <w:style w:type="paragraph" w:styleId="11">
    <w:name w:val="Body Text"/>
    <w:basedOn w:val="1"/>
    <w:unhideWhenUsed/>
    <w:qFormat/>
    <w:uiPriority w:val="0"/>
    <w:pPr>
      <w:spacing w:after="120"/>
    </w:pPr>
  </w:style>
  <w:style w:type="paragraph" w:styleId="12">
    <w:name w:val="Body Text Indent"/>
    <w:basedOn w:val="1"/>
    <w:qFormat/>
    <w:uiPriority w:val="0"/>
    <w:pPr>
      <w:ind w:firstLine="830" w:firstLineChars="352"/>
    </w:pPr>
    <w:rPr>
      <w:rFonts w:ascii="仿宋_GB2312" w:eastAsia="仿宋_GB2312"/>
      <w:kern w:val="0"/>
      <w:sz w:val="32"/>
      <w:szCs w:val="20"/>
    </w:rPr>
  </w:style>
  <w:style w:type="paragraph" w:styleId="13">
    <w:name w:val="List 2"/>
    <w:basedOn w:val="1"/>
    <w:unhideWhenUsed/>
    <w:qFormat/>
    <w:uiPriority w:val="99"/>
    <w:pPr>
      <w:ind w:left="100" w:leftChars="200" w:hanging="200" w:hangingChars="200"/>
      <w:contextualSpacing/>
    </w:pPr>
  </w:style>
  <w:style w:type="paragraph" w:styleId="14">
    <w:name w:val="toc 3"/>
    <w:basedOn w:val="1"/>
    <w:next w:val="1"/>
    <w:unhideWhenUsed/>
    <w:qFormat/>
    <w:uiPriority w:val="39"/>
    <w:pPr>
      <w:ind w:left="840" w:leftChars="400"/>
    </w:pPr>
  </w:style>
  <w:style w:type="paragraph" w:styleId="15">
    <w:name w:val="Plain Text"/>
    <w:basedOn w:val="1"/>
    <w:qFormat/>
    <w:uiPriority w:val="0"/>
    <w:rPr>
      <w:rFonts w:ascii="宋体" w:hAnsi="Courier New"/>
      <w:kern w:val="0"/>
      <w:sz w:val="20"/>
      <w:szCs w:val="21"/>
    </w:rPr>
  </w:style>
  <w:style w:type="paragraph" w:styleId="16">
    <w:name w:val="Body Text Indent 2"/>
    <w:basedOn w:val="1"/>
    <w:qFormat/>
    <w:uiPriority w:val="99"/>
    <w:pPr>
      <w:spacing w:after="120" w:line="480" w:lineRule="auto"/>
      <w:ind w:left="420" w:leftChars="200"/>
    </w:pPr>
    <w:rPr>
      <w:sz w:val="24"/>
    </w:rPr>
  </w:style>
  <w:style w:type="paragraph" w:styleId="17">
    <w:name w:val="Balloon Text"/>
    <w:basedOn w:val="1"/>
    <w:link w:val="45"/>
    <w:qFormat/>
    <w:uiPriority w:val="0"/>
    <w:rPr>
      <w:sz w:val="18"/>
      <w:szCs w:val="18"/>
    </w:rPr>
  </w:style>
  <w:style w:type="paragraph" w:styleId="18">
    <w:name w:val="footer"/>
    <w:basedOn w:val="1"/>
    <w:unhideWhenUsed/>
    <w:qFormat/>
    <w:uiPriority w:val="99"/>
    <w:pPr>
      <w:tabs>
        <w:tab w:val="center" w:pos="4153"/>
        <w:tab w:val="right" w:pos="8306"/>
      </w:tabs>
      <w:snapToGrid w:val="0"/>
      <w:jc w:val="left"/>
    </w:pPr>
    <w:rPr>
      <w:kern w:val="0"/>
      <w:sz w:val="18"/>
      <w:szCs w:val="18"/>
    </w:rPr>
  </w:style>
  <w:style w:type="paragraph" w:styleId="19">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0">
    <w:name w:val="toc 1"/>
    <w:basedOn w:val="1"/>
    <w:next w:val="1"/>
    <w:unhideWhenUsed/>
    <w:qFormat/>
    <w:uiPriority w:val="39"/>
  </w:style>
  <w:style w:type="paragraph" w:styleId="21">
    <w:name w:val="List"/>
    <w:basedOn w:val="1"/>
    <w:unhideWhenUsed/>
    <w:qFormat/>
    <w:uiPriority w:val="99"/>
    <w:pPr>
      <w:ind w:left="200" w:hanging="200" w:hangingChars="200"/>
      <w:contextualSpacing/>
    </w:pPr>
  </w:style>
  <w:style w:type="paragraph" w:styleId="22">
    <w:name w:val="footnote text"/>
    <w:basedOn w:val="1"/>
    <w:qFormat/>
    <w:uiPriority w:val="0"/>
    <w:pPr>
      <w:adjustRightInd w:val="0"/>
      <w:spacing w:line="312" w:lineRule="atLeast"/>
      <w:jc w:val="left"/>
      <w:textAlignment w:val="baseline"/>
    </w:pPr>
    <w:rPr>
      <w:kern w:val="0"/>
      <w:sz w:val="18"/>
      <w:szCs w:val="18"/>
    </w:rPr>
  </w:style>
  <w:style w:type="paragraph" w:styleId="23">
    <w:name w:val="toc 2"/>
    <w:basedOn w:val="1"/>
    <w:next w:val="1"/>
    <w:unhideWhenUsed/>
    <w:qFormat/>
    <w:uiPriority w:val="39"/>
    <w:pPr>
      <w:tabs>
        <w:tab w:val="right" w:leader="dot" w:pos="8296"/>
      </w:tabs>
      <w:ind w:left="420" w:leftChars="200"/>
    </w:pPr>
  </w:style>
  <w:style w:type="paragraph" w:styleId="24">
    <w:name w:val="Normal (Web)"/>
    <w:basedOn w:val="1"/>
    <w:qFormat/>
    <w:uiPriority w:val="0"/>
    <w:pPr>
      <w:spacing w:before="100" w:beforeAutospacing="1" w:after="100" w:afterAutospacing="1"/>
      <w:jc w:val="left"/>
    </w:pPr>
    <w:rPr>
      <w:kern w:val="0"/>
      <w:sz w:val="24"/>
    </w:rPr>
  </w:style>
  <w:style w:type="paragraph" w:styleId="25">
    <w:name w:val="Body Text First Indent"/>
    <w:basedOn w:val="11"/>
    <w:qFormat/>
    <w:uiPriority w:val="0"/>
    <w:pPr>
      <w:widowControl w:val="0"/>
      <w:spacing w:before="0" w:after="120"/>
      <w:ind w:left="0" w:right="0" w:firstLine="420" w:firstLineChars="100"/>
      <w:jc w:val="both"/>
    </w:pPr>
    <w:rPr>
      <w:rFonts w:ascii="Times New Roman" w:hAnsi="Times New Roman" w:eastAsia="宋体" w:cs="Times New Roman"/>
      <w:kern w:val="2"/>
      <w:sz w:val="21"/>
      <w:szCs w:val="24"/>
      <w:lang w:val="en-US" w:eastAsia="zh-CN" w:bidi="ar-SA"/>
    </w:rPr>
  </w:style>
  <w:style w:type="paragraph" w:styleId="26">
    <w:name w:val="Body Text First Indent 2"/>
    <w:basedOn w:val="12"/>
    <w:unhideWhenUsed/>
    <w:qFormat/>
    <w:uiPriority w:val="99"/>
    <w:pPr>
      <w:ind w:firstLine="420" w:firstLineChars="200"/>
    </w:pPr>
  </w:style>
  <w:style w:type="table" w:styleId="28">
    <w:name w:val="Table Grid"/>
    <w:basedOn w:val="2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basedOn w:val="29"/>
    <w:qFormat/>
    <w:uiPriority w:val="0"/>
    <w:rPr>
      <w:b/>
    </w:rPr>
  </w:style>
  <w:style w:type="character" w:styleId="31">
    <w:name w:val="Hyperlink"/>
    <w:unhideWhenUsed/>
    <w:qFormat/>
    <w:uiPriority w:val="99"/>
    <w:rPr>
      <w:color w:val="0000FF"/>
      <w:u w:val="single"/>
    </w:rPr>
  </w:style>
  <w:style w:type="character" w:styleId="32">
    <w:name w:val="annotation reference"/>
    <w:basedOn w:val="29"/>
    <w:qFormat/>
    <w:uiPriority w:val="99"/>
    <w:rPr>
      <w:sz w:val="21"/>
      <w:szCs w:val="21"/>
    </w:rPr>
  </w:style>
  <w:style w:type="character" w:styleId="33">
    <w:name w:val="footnote reference"/>
    <w:unhideWhenUsed/>
    <w:qFormat/>
    <w:uiPriority w:val="0"/>
    <w:rPr>
      <w:vertAlign w:val="superscript"/>
    </w:rPr>
  </w:style>
  <w:style w:type="character" w:styleId="34">
    <w:name w:val="HTML Sample"/>
    <w:basedOn w:val="29"/>
    <w:qFormat/>
    <w:uiPriority w:val="0"/>
    <w:rPr>
      <w:rFonts w:ascii="Courier New" w:hAnsi="Courier New"/>
    </w:rPr>
  </w:style>
  <w:style w:type="paragraph" w:customStyle="1" w:styleId="35">
    <w:name w:val="Title1"/>
    <w:basedOn w:val="1"/>
    <w:next w:val="1"/>
    <w:qFormat/>
    <w:uiPriority w:val="0"/>
    <w:pPr>
      <w:jc w:val="center"/>
      <w:outlineLvl w:val="0"/>
    </w:pPr>
    <w:rPr>
      <w:rFonts w:ascii="Calibri Light" w:hAnsi="Calibri Light" w:eastAsia="Arial Unicode MS"/>
      <w:b/>
    </w:rPr>
  </w:style>
  <w:style w:type="paragraph" w:customStyle="1" w:styleId="36">
    <w:name w:val="表格文字115"/>
    <w:basedOn w:val="1"/>
    <w:qFormat/>
    <w:uiPriority w:val="0"/>
    <w:pPr>
      <w:spacing w:before="25" w:after="25"/>
      <w:jc w:val="left"/>
    </w:pPr>
    <w:rPr>
      <w:bCs/>
      <w:spacing w:val="10"/>
      <w:kern w:val="0"/>
      <w:sz w:val="24"/>
    </w:rPr>
  </w:style>
  <w:style w:type="paragraph" w:customStyle="1" w:styleId="37">
    <w:name w:val="正文-公1"/>
    <w:basedOn w:val="1"/>
    <w:qFormat/>
    <w:uiPriority w:val="0"/>
    <w:pPr>
      <w:ind w:firstLine="200" w:firstLineChars="200"/>
      <w:jc w:val="left"/>
    </w:pPr>
    <w:rPr>
      <w:rFonts w:eastAsia="仿宋_GB2312"/>
    </w:rPr>
  </w:style>
  <w:style w:type="paragraph" w:customStyle="1" w:styleId="38">
    <w:name w:val="Default"/>
    <w:qFormat/>
    <w:uiPriority w:val="99"/>
    <w:pPr>
      <w:widowControl w:val="0"/>
      <w:autoSpaceDE w:val="0"/>
      <w:autoSpaceDN w:val="0"/>
      <w:adjustRightInd w:val="0"/>
    </w:pPr>
    <w:rPr>
      <w:rFonts w:ascii="方正小标宋简体" w:hAnsi="Calibri" w:eastAsia="方正小标宋简体" w:cs="方正小标宋简体"/>
      <w:color w:val="000000"/>
      <w:sz w:val="24"/>
      <w:szCs w:val="24"/>
      <w:lang w:val="en-US" w:eastAsia="zh-CN" w:bidi="ar-SA"/>
    </w:rPr>
  </w:style>
  <w:style w:type="paragraph" w:customStyle="1" w:styleId="39">
    <w:name w:val="正文2"/>
    <w:basedOn w:val="1"/>
    <w:qFormat/>
    <w:uiPriority w:val="0"/>
    <w:pPr>
      <w:adjustRightInd w:val="0"/>
      <w:spacing w:before="156" w:line="360" w:lineRule="auto"/>
      <w:ind w:firstLine="510" w:firstLineChars="200"/>
    </w:pPr>
    <w:rPr>
      <w:kern w:val="0"/>
      <w:sz w:val="24"/>
      <w:szCs w:val="20"/>
    </w:rPr>
  </w:style>
  <w:style w:type="paragraph" w:customStyle="1" w:styleId="40">
    <w:name w:val="样式5"/>
    <w:basedOn w:val="1"/>
    <w:qFormat/>
    <w:uiPriority w:val="99"/>
    <w:pPr>
      <w:adjustRightInd w:val="0"/>
      <w:spacing w:line="440" w:lineRule="exact"/>
      <w:ind w:left="2" w:firstLine="480" w:firstLineChars="200"/>
    </w:pPr>
    <w:rPr>
      <w:rFonts w:ascii="仿宋_GB2312" w:hAnsi="仿宋" w:eastAsia="仿宋_GB2312"/>
      <w:sz w:val="24"/>
    </w:rPr>
  </w:style>
  <w:style w:type="paragraph" w:customStyle="1" w:styleId="41">
    <w:name w:val="正文缩进1"/>
    <w:basedOn w:val="1"/>
    <w:next w:val="12"/>
    <w:qFormat/>
    <w:uiPriority w:val="99"/>
    <w:pPr>
      <w:autoSpaceDE w:val="0"/>
      <w:autoSpaceDN w:val="0"/>
      <w:adjustRightInd w:val="0"/>
      <w:snapToGrid w:val="0"/>
      <w:spacing w:after="120" w:line="360" w:lineRule="auto"/>
      <w:ind w:left="420" w:leftChars="200" w:firstLine="480" w:firstLineChars="200"/>
    </w:pPr>
    <w:rPr>
      <w:sz w:val="24"/>
      <w:szCs w:val="21"/>
    </w:rPr>
  </w:style>
  <w:style w:type="paragraph" w:customStyle="1" w:styleId="42">
    <w:name w:val="Table Paragraph"/>
    <w:basedOn w:val="1"/>
    <w:qFormat/>
    <w:uiPriority w:val="1"/>
    <w:pPr>
      <w:jc w:val="left"/>
    </w:pPr>
    <w:rPr>
      <w:rFonts w:ascii="Calibri" w:hAnsi="Calibri"/>
      <w:kern w:val="0"/>
      <w:sz w:val="22"/>
      <w:szCs w:val="22"/>
      <w:lang w:eastAsia="en-US"/>
    </w:rPr>
  </w:style>
  <w:style w:type="character" w:customStyle="1" w:styleId="43">
    <w:name w:val="font91"/>
    <w:basedOn w:val="29"/>
    <w:qFormat/>
    <w:uiPriority w:val="0"/>
    <w:rPr>
      <w:rFonts w:hint="eastAsia" w:ascii="黑体" w:hAnsi="宋体" w:eastAsia="黑体" w:cs="黑体"/>
      <w:color w:val="000000"/>
      <w:sz w:val="21"/>
      <w:szCs w:val="21"/>
      <w:u w:val="none"/>
    </w:rPr>
  </w:style>
  <w:style w:type="character" w:customStyle="1" w:styleId="44">
    <w:name w:val="font61"/>
    <w:basedOn w:val="29"/>
    <w:qFormat/>
    <w:uiPriority w:val="0"/>
    <w:rPr>
      <w:rFonts w:hint="default" w:ascii="Times New Roman" w:hAnsi="Times New Roman" w:cs="Times New Roman"/>
      <w:color w:val="000000"/>
      <w:sz w:val="21"/>
      <w:szCs w:val="21"/>
      <w:u w:val="none"/>
      <w:vertAlign w:val="superscript"/>
    </w:rPr>
  </w:style>
  <w:style w:type="character" w:customStyle="1" w:styleId="45">
    <w:name w:val="批注框文本 字符"/>
    <w:basedOn w:val="29"/>
    <w:link w:val="17"/>
    <w:qFormat/>
    <w:uiPriority w:val="0"/>
    <w:rPr>
      <w:kern w:val="2"/>
      <w:sz w:val="18"/>
      <w:szCs w:val="18"/>
    </w:rPr>
  </w:style>
  <w:style w:type="paragraph" w:customStyle="1" w:styleId="46">
    <w:name w:val="首行缩进"/>
    <w:basedOn w:val="1"/>
    <w:qFormat/>
    <w:uiPriority w:val="99"/>
    <w:pPr>
      <w:ind w:firstLine="480" w:firstLineChars="200"/>
    </w:pPr>
    <w:rPr>
      <w:lang w:val="zh-CN"/>
    </w:rPr>
  </w:style>
  <w:style w:type="paragraph" w:customStyle="1" w:styleId="47">
    <w:name w:val="正文文本 (2)4"/>
    <w:basedOn w:val="1"/>
    <w:qFormat/>
    <w:uiPriority w:val="0"/>
    <w:pPr>
      <w:shd w:val="clear" w:color="auto" w:fill="FFFFFF"/>
      <w:autoSpaceDE/>
      <w:autoSpaceDN/>
      <w:adjustRightInd/>
      <w:spacing w:before="300" w:line="439" w:lineRule="exact"/>
      <w:jc w:val="distribute"/>
    </w:pPr>
    <w:rPr>
      <w:rFonts w:hint="default" w:ascii="MingLiU" w:hAnsi="MingLiU" w:eastAsia="MingLiU"/>
      <w:spacing w:val="20"/>
      <w:sz w:val="22"/>
      <w:szCs w:val="22"/>
      <w:shd w:val="clear" w:color="auto" w:fill="FFFFFF"/>
    </w:rPr>
  </w:style>
  <w:style w:type="character" w:customStyle="1" w:styleId="48">
    <w:name w:val="正文文本 (2) + 间距 0 pt2"/>
    <w:qFormat/>
    <w:uiPriority w:val="0"/>
    <w:rPr>
      <w:rFonts w:ascii="MingLiU" w:hAnsi="MingLiU" w:eastAsia="MingLiU" w:cs="MingLiU"/>
      <w:color w:val="000000"/>
      <w:spacing w:val="0"/>
      <w:w w:val="100"/>
      <w:position w:val="0"/>
      <w:sz w:val="22"/>
      <w:szCs w:val="22"/>
      <w:u w:val="none"/>
      <w:shd w:val="clear" w:color="auto" w:fill="FFFFFF"/>
      <w:lang w:val="zh-CN" w:eastAsia="zh-CN" w:bidi="zh-CN"/>
    </w:rPr>
  </w:style>
  <w:style w:type="paragraph" w:customStyle="1" w:styleId="49">
    <w:name w:val="Body text|1"/>
    <w:basedOn w:val="1"/>
    <w:qFormat/>
    <w:uiPriority w:val="0"/>
    <w:pPr>
      <w:spacing w:line="360" w:lineRule="auto"/>
      <w:ind w:firstLine="400"/>
    </w:pPr>
    <w:rPr>
      <w:rFonts w:ascii="宋体" w:hAnsi="宋体" w:eastAsia="宋体" w:cs="宋体"/>
      <w:color w:val="auto"/>
      <w:szCs w:val="20"/>
      <w:lang w:val="zh-CN" w:eastAsia="zh-CN" w:bidi="zh-CN"/>
    </w:rPr>
  </w:style>
  <w:style w:type="character" w:customStyle="1" w:styleId="50">
    <w:name w:val="fontstyle01"/>
    <w:basedOn w:val="29"/>
    <w:qFormat/>
    <w:uiPriority w:val="0"/>
    <w:rPr>
      <w:rFonts w:ascii="宋体" w:hAnsi="宋体" w:eastAsia="宋体" w:cs="宋体"/>
      <w:color w:val="000000"/>
      <w:sz w:val="20"/>
      <w:szCs w:val="20"/>
    </w:rPr>
  </w:style>
  <w:style w:type="paragraph" w:styleId="51">
    <w:name w:val="List Paragraph"/>
    <w:basedOn w:val="1"/>
    <w:qFormat/>
    <w:uiPriority w:val="34"/>
    <w:pPr>
      <w:ind w:firstLine="420" w:firstLineChars="200"/>
    </w:pPr>
  </w:style>
  <w:style w:type="paragraph" w:customStyle="1" w:styleId="52">
    <w:name w:val="Table Text"/>
    <w:basedOn w:val="1"/>
    <w:semiHidden/>
    <w:qFormat/>
    <w:uiPriority w:val="0"/>
    <w:rPr>
      <w:rFonts w:ascii="仿宋" w:hAnsi="仿宋" w:eastAsia="仿宋" w:cs="仿宋"/>
      <w:sz w:val="24"/>
      <w:szCs w:val="24"/>
      <w:lang w:val="en-US" w:eastAsia="en-US" w:bidi="ar-SA"/>
    </w:rPr>
  </w:style>
  <w:style w:type="table" w:customStyle="1" w:styleId="53">
    <w:name w:val="Table Normal"/>
    <w:semiHidden/>
    <w:unhideWhenUsed/>
    <w:qFormat/>
    <w:uiPriority w:val="0"/>
    <w:tblPr>
      <w:tblCellMar>
        <w:top w:w="0" w:type="dxa"/>
        <w:left w:w="0" w:type="dxa"/>
        <w:bottom w:w="0" w:type="dxa"/>
        <w:right w:w="0" w:type="dxa"/>
      </w:tblCellMar>
    </w:tblPr>
  </w:style>
  <w:style w:type="paragraph" w:customStyle="1" w:styleId="54">
    <w:name w:val="Body text|2"/>
    <w:basedOn w:val="1"/>
    <w:autoRedefine/>
    <w:qFormat/>
    <w:uiPriority w:val="0"/>
    <w:pPr>
      <w:spacing w:after="30"/>
      <w:ind w:firstLine="420"/>
    </w:pPr>
    <w:rPr>
      <w:rFonts w:eastAsia="宋体"/>
      <w:color w:val="auto"/>
      <w:szCs w:val="20"/>
      <w:lang w:bidi="ar-SA"/>
    </w:rPr>
  </w:style>
  <w:style w:type="paragraph" w:customStyle="1" w:styleId="55">
    <w:name w:val="Other|1"/>
    <w:basedOn w:val="1"/>
    <w:autoRedefine/>
    <w:qFormat/>
    <w:uiPriority w:val="0"/>
    <w:pPr>
      <w:spacing w:line="360" w:lineRule="auto"/>
      <w:ind w:firstLine="400"/>
    </w:pPr>
    <w:rPr>
      <w:rFonts w:ascii="宋体" w:hAnsi="宋体" w:eastAsia="宋体" w:cs="宋体"/>
      <w:color w:val="auto"/>
      <w:sz w:val="20"/>
      <w:szCs w:val="20"/>
      <w:lang w:val="zh-CN" w:eastAsia="zh-CN" w:bidi="zh-CN"/>
    </w:rPr>
  </w:style>
  <w:style w:type="paragraph" w:customStyle="1" w:styleId="56">
    <w:name w:val="正文_2"/>
    <w:autoRedefine/>
    <w:qFormat/>
    <w:uiPriority w:val="0"/>
    <w:pPr>
      <w:widowControl w:val="0"/>
    </w:pPr>
    <w:rPr>
      <w:rFonts w:ascii="Times New Roman" w:hAnsi="Times New Roman" w:eastAsia="Times New Roman" w:cs="Times New Roman"/>
      <w:color w:val="000000"/>
      <w:sz w:val="24"/>
      <w:szCs w:val="24"/>
      <w:lang w:val="en-US" w:eastAsia="en-US" w:bidi="en-US"/>
    </w:rPr>
  </w:style>
  <w:style w:type="paragraph" w:customStyle="1" w:styleId="57">
    <w:name w:val="Normal_0"/>
    <w:qFormat/>
    <w:uiPriority w:val="0"/>
    <w:rPr>
      <w:rFonts w:ascii="Times New Roman" w:hAnsi="Times New Roman" w:eastAsia="Times New Roman" w:cs="Times New Roman"/>
      <w:sz w:val="24"/>
      <w:szCs w:val="24"/>
    </w:rPr>
  </w:style>
  <w:style w:type="paragraph" w:customStyle="1" w:styleId="58">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9">
    <w:name w:val="正文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
    <w:name w:val="正文_3"/>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wmf"/><Relationship Id="rId12" Type="http://schemas.openxmlformats.org/officeDocument/2006/relationships/oleObject" Target="embeddings/oleObject1.bin"/><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154</Pages>
  <Words>5791</Words>
  <Characters>6824</Characters>
  <Lines>6178</Lines>
  <Paragraphs>2622</Paragraphs>
  <TotalTime>3</TotalTime>
  <ScaleCrop>false</ScaleCrop>
  <LinksUpToDate>false</LinksUpToDate>
  <CharactersWithSpaces>6903</CharactersWithSpaces>
  <Application>WPS Office_12.1.0.28040_F1E327BC-269C-435d-A152-05C5408002CA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2023-06-13T09:54:00Z</dcterms:created>
  <dc:creator>Max</dc:creator>
  <cp:lastModifiedBy>four frogs</cp:lastModifiedBy>
  <cp:lastPrinted>2025-05-09T02:18:00Z</cp:lastPrinted>
  <dcterms:modified xsi:type="dcterms:W3CDTF">2026-07-31T02:34:10Z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2052-12.1.0.28040</vt:lpwstr>
  </property>
  <property fmtid="{D5CDD505-2E9C-101B-9397-08002B2CF9AE}" pid="3" name="ICV">
    <vt:lpwstr>C893A2CA99D048B5A58E3E2E7F5799F0_13</vt:lpwstr>
  </property>
  <property fmtid="{D5CDD505-2E9C-101B-9397-08002B2CF9AE}" pid="4" name="KSOTemplateDocerSaveRecord">
    <vt:lpwstr>eyJoZGlkIjoiYWYyNmVkMWFkNDVmM2QxNzc3YmI4OWMzYzY0M2UzZWUiLCJ1c2VySWQiOiI3MzA1OTU2MDgifQ==</vt:lpwstr>
  </property>
</Properties>
</file>