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0F86">
      <w:pPr>
        <w:jc w:val="center"/>
        <w:rPr>
          <w:b/>
          <w:sz w:val="32"/>
          <w:szCs w:val="32"/>
        </w:rPr>
      </w:pPr>
      <w:r>
        <w:rPr>
          <w:rFonts w:hint="eastAsia"/>
          <w:b/>
          <w:sz w:val="32"/>
          <w:szCs w:val="32"/>
        </w:rPr>
        <w:t>商务条款</w:t>
      </w:r>
    </w:p>
    <w:p w14:paraId="235095E2">
      <w:pPr>
        <w:spacing w:line="360" w:lineRule="auto"/>
        <w:rPr>
          <w:sz w:val="24"/>
          <w:szCs w:val="24"/>
        </w:rPr>
      </w:pPr>
      <w:r>
        <w:rPr>
          <w:rFonts w:hint="eastAsia"/>
          <w:sz w:val="24"/>
          <w:szCs w:val="24"/>
        </w:rPr>
        <w:t>★一、报价要求</w:t>
      </w:r>
    </w:p>
    <w:p w14:paraId="6E294F59">
      <w:pPr>
        <w:spacing w:line="360" w:lineRule="auto"/>
        <w:rPr>
          <w:sz w:val="24"/>
          <w:szCs w:val="24"/>
        </w:rPr>
      </w:pPr>
      <w:r>
        <w:rPr>
          <w:rFonts w:hint="eastAsia"/>
          <w:sz w:val="24"/>
          <w:szCs w:val="24"/>
        </w:rPr>
        <w:t>1、报价必须包含所有货物、随配附件、售后服务、培训、税金及其他所有可能发生的一切费用，采购人不再支付任何费用。</w:t>
      </w:r>
    </w:p>
    <w:p w14:paraId="14EDABD9">
      <w:pPr>
        <w:spacing w:line="360" w:lineRule="auto"/>
        <w:rPr>
          <w:sz w:val="24"/>
          <w:szCs w:val="24"/>
        </w:rPr>
      </w:pPr>
      <w:r>
        <w:rPr>
          <w:rFonts w:hint="eastAsia"/>
          <w:sz w:val="24"/>
          <w:szCs w:val="24"/>
        </w:rPr>
        <w:t>注：（1）投标供应商自行考虑完成项目所需的辅材、杂配件等数量，投标报价中应包含全部内容，成交后采购人不再另行支付额外费用。（2）竞标供应商的投标总报价≤采购预算总价。</w:t>
      </w:r>
    </w:p>
    <w:p w14:paraId="4297FC56">
      <w:pPr>
        <w:spacing w:line="360" w:lineRule="auto"/>
        <w:rPr>
          <w:sz w:val="24"/>
          <w:szCs w:val="24"/>
        </w:rPr>
      </w:pPr>
      <w:r>
        <w:rPr>
          <w:rFonts w:hint="eastAsia"/>
          <w:sz w:val="24"/>
          <w:szCs w:val="24"/>
        </w:rPr>
        <w:t>2、投标人在投标时参考采购需求文件上传报价清单附件，清单中必须明确写明品牌、型号、技术参数、数量、单位、单价及金额，否则视为无效报价。</w:t>
      </w:r>
    </w:p>
    <w:p w14:paraId="0A73AF27">
      <w:pPr>
        <w:spacing w:line="360" w:lineRule="auto"/>
        <w:rPr>
          <w:sz w:val="24"/>
          <w:szCs w:val="24"/>
        </w:rPr>
      </w:pPr>
      <w:r>
        <w:rPr>
          <w:rFonts w:hint="eastAsia"/>
          <w:sz w:val="24"/>
          <w:szCs w:val="24"/>
        </w:rPr>
        <w:t>3、成交供应商提供的产品必须是原厂生产的正品全新完整、未使用过合格产品，产品质量符合国家相关标准和规范，具备正规合法经销渠。所有产品除满足上表要求的技术参数外，其余均按国家标准及生产厂家出厂标准配置。成交供应商提供的产品品牌、型号、规格、技术参数、质量不符合合同规定及采购需求规定标准的，采购人有权拒收该货物。</w:t>
      </w:r>
    </w:p>
    <w:p w14:paraId="1FF9F0AB">
      <w:pPr>
        <w:spacing w:line="360" w:lineRule="auto"/>
        <w:rPr>
          <w:sz w:val="24"/>
          <w:szCs w:val="24"/>
        </w:rPr>
      </w:pPr>
      <w:r>
        <w:rPr>
          <w:rFonts w:hint="eastAsia"/>
          <w:sz w:val="24"/>
          <w:szCs w:val="24"/>
          <w:lang w:val="en-US" w:eastAsia="zh-CN"/>
        </w:rPr>
        <w:t>4</w:t>
      </w:r>
      <w:r>
        <w:rPr>
          <w:rFonts w:hint="eastAsia"/>
          <w:sz w:val="24"/>
          <w:szCs w:val="24"/>
        </w:rPr>
        <w:t>、报价必须包含原旧设备拆除费用（拆除工作施工前必须制定安全施工计划和拆除方案，经采购人同意后签字才可实施），要求原旧设备及线缆所经区域规范清理卫生，抽线时无断抽拉后卷放好，与原旧设备（如摄像头、录像机、硬盘等）归类并存放采购人指定地点。</w:t>
      </w:r>
      <w:bookmarkStart w:id="0" w:name="_GoBack"/>
      <w:bookmarkEnd w:id="0"/>
    </w:p>
    <w:p w14:paraId="03E2DA7D">
      <w:pPr>
        <w:spacing w:line="360" w:lineRule="auto"/>
        <w:rPr>
          <w:sz w:val="24"/>
          <w:szCs w:val="24"/>
        </w:rPr>
      </w:pPr>
      <w:r>
        <w:rPr>
          <w:rFonts w:hint="eastAsia"/>
          <w:sz w:val="24"/>
          <w:szCs w:val="24"/>
        </w:rPr>
        <w:t>★二、合同签订时间</w:t>
      </w:r>
    </w:p>
    <w:p w14:paraId="61EC1B3A">
      <w:pPr>
        <w:spacing w:line="360" w:lineRule="auto"/>
        <w:rPr>
          <w:sz w:val="24"/>
          <w:szCs w:val="24"/>
        </w:rPr>
      </w:pPr>
      <w:r>
        <w:rPr>
          <w:rFonts w:hint="eastAsia"/>
          <w:sz w:val="24"/>
          <w:szCs w:val="24"/>
        </w:rPr>
        <w:t>1、合同签订期:自成交公告发出之日起3日内。</w:t>
      </w:r>
    </w:p>
    <w:p w14:paraId="740E21DF">
      <w:pPr>
        <w:spacing w:line="360" w:lineRule="auto"/>
        <w:rPr>
          <w:sz w:val="24"/>
          <w:szCs w:val="24"/>
        </w:rPr>
      </w:pPr>
      <w:r>
        <w:rPr>
          <w:rFonts w:hint="eastAsia"/>
          <w:sz w:val="24"/>
          <w:szCs w:val="24"/>
        </w:rPr>
        <w:t>2、交货地点：采购人指定地点。</w:t>
      </w:r>
    </w:p>
    <w:p w14:paraId="6B5FCFC4">
      <w:pPr>
        <w:spacing w:line="360" w:lineRule="auto"/>
        <w:rPr>
          <w:sz w:val="24"/>
          <w:szCs w:val="24"/>
        </w:rPr>
      </w:pPr>
      <w:r>
        <w:rPr>
          <w:rFonts w:hint="eastAsia"/>
          <w:sz w:val="24"/>
          <w:szCs w:val="24"/>
        </w:rPr>
        <w:t>★三、交付使用期</w:t>
      </w:r>
    </w:p>
    <w:p w14:paraId="24EC73CA">
      <w:pPr>
        <w:spacing w:line="360" w:lineRule="auto"/>
        <w:rPr>
          <w:sz w:val="24"/>
          <w:szCs w:val="24"/>
        </w:rPr>
      </w:pPr>
      <w:r>
        <w:rPr>
          <w:rFonts w:hint="eastAsia"/>
          <w:sz w:val="24"/>
          <w:szCs w:val="24"/>
        </w:rPr>
        <w:t>1、自合同签订之日起5日内安装调试、验收合格并交付使用。</w:t>
      </w:r>
    </w:p>
    <w:p w14:paraId="069DC8FC">
      <w:pPr>
        <w:spacing w:line="360" w:lineRule="auto"/>
        <w:rPr>
          <w:sz w:val="24"/>
          <w:szCs w:val="24"/>
        </w:rPr>
      </w:pPr>
      <w:r>
        <w:rPr>
          <w:rFonts w:hint="eastAsia"/>
          <w:sz w:val="24"/>
          <w:szCs w:val="24"/>
        </w:rPr>
        <w:t>★四、售后要求</w:t>
      </w:r>
    </w:p>
    <w:p w14:paraId="450911B6">
      <w:pPr>
        <w:spacing w:line="360" w:lineRule="auto"/>
        <w:rPr>
          <w:sz w:val="24"/>
          <w:szCs w:val="24"/>
        </w:rPr>
      </w:pPr>
      <w:r>
        <w:rPr>
          <w:rFonts w:hint="eastAsia"/>
          <w:sz w:val="24"/>
          <w:szCs w:val="24"/>
        </w:rPr>
        <w:t>1、现场响应：</w:t>
      </w:r>
    </w:p>
    <w:p w14:paraId="09961323">
      <w:pPr>
        <w:spacing w:line="360" w:lineRule="auto"/>
        <w:rPr>
          <w:sz w:val="24"/>
          <w:szCs w:val="24"/>
        </w:rPr>
      </w:pPr>
      <w:r>
        <w:rPr>
          <w:rFonts w:hint="eastAsia"/>
          <w:sz w:val="24"/>
          <w:szCs w:val="24"/>
        </w:rPr>
        <w:t>采购人设备出现问题时，供应商应在接到通知后维修技术人员必须在 5分钟内响应，30分钟内到达现场处理，一般故障处理时限不超过1小时，重大故障处理时限不超过24小时修复。未能修复的直接更换，保证采购人正常使用。按国家及行业标准对故障进行及时处理。</w:t>
      </w:r>
    </w:p>
    <w:p w14:paraId="0C788415">
      <w:pPr>
        <w:spacing w:line="360" w:lineRule="auto"/>
        <w:rPr>
          <w:sz w:val="24"/>
          <w:szCs w:val="24"/>
        </w:rPr>
      </w:pPr>
      <w:r>
        <w:rPr>
          <w:rFonts w:hint="eastAsia"/>
          <w:sz w:val="24"/>
          <w:szCs w:val="24"/>
        </w:rPr>
        <w:t>2、备品备件及易损件：</w:t>
      </w:r>
    </w:p>
    <w:p w14:paraId="18B71E30">
      <w:pPr>
        <w:spacing w:line="360" w:lineRule="auto"/>
        <w:rPr>
          <w:sz w:val="24"/>
          <w:szCs w:val="24"/>
        </w:rPr>
      </w:pPr>
      <w:r>
        <w:rPr>
          <w:rFonts w:hint="eastAsia"/>
          <w:sz w:val="24"/>
          <w:szCs w:val="24"/>
        </w:rPr>
        <w:t>供应商售后服务中，维修使用的备品备件及易损件应为原厂配件，未经采购人同意不得使用非原厂配件。</w:t>
      </w:r>
    </w:p>
    <w:p w14:paraId="7279BD41">
      <w:pPr>
        <w:spacing w:line="360" w:lineRule="auto"/>
        <w:rPr>
          <w:sz w:val="24"/>
          <w:szCs w:val="24"/>
        </w:rPr>
      </w:pPr>
      <w:r>
        <w:rPr>
          <w:rFonts w:hint="eastAsia"/>
          <w:sz w:val="24"/>
          <w:szCs w:val="24"/>
        </w:rPr>
        <w:t>供应商对其提供产品或服务的使用和操作应尽培训义务，必须提供对采购人的多次免费培训，使采购人使用人员熟练掌握所培训内容，熟练掌握全部功能。</w:t>
      </w:r>
    </w:p>
    <w:p w14:paraId="6AF2CE06">
      <w:pPr>
        <w:spacing w:line="360" w:lineRule="auto"/>
        <w:rPr>
          <w:sz w:val="24"/>
          <w:szCs w:val="24"/>
        </w:rPr>
      </w:pPr>
      <w:r>
        <w:rPr>
          <w:rFonts w:hint="eastAsia"/>
          <w:sz w:val="24"/>
          <w:szCs w:val="24"/>
        </w:rPr>
        <w:t>整机由设备制造商提供原厂有限免费上门维修服务（节假日不休），必须提供7×24小时免费技术支持服务。</w:t>
      </w:r>
    </w:p>
    <w:p w14:paraId="500C89CC">
      <w:pPr>
        <w:spacing w:line="360" w:lineRule="auto"/>
        <w:rPr>
          <w:sz w:val="24"/>
          <w:szCs w:val="24"/>
        </w:rPr>
      </w:pPr>
      <w:r>
        <w:rPr>
          <w:rFonts w:hint="eastAsia"/>
          <w:sz w:val="24"/>
          <w:szCs w:val="24"/>
        </w:rPr>
        <w:t>★五、质保期：自货物交货并验收合格后提供≥一年原厂质保。</w:t>
      </w:r>
    </w:p>
    <w:p w14:paraId="18503B1B">
      <w:pPr>
        <w:spacing w:line="360" w:lineRule="auto"/>
        <w:rPr>
          <w:sz w:val="24"/>
          <w:szCs w:val="24"/>
        </w:rPr>
      </w:pPr>
      <w:r>
        <w:rPr>
          <w:rFonts w:hint="eastAsia"/>
          <w:sz w:val="24"/>
          <w:szCs w:val="24"/>
        </w:rPr>
        <w:t>★六、付款方式</w:t>
      </w:r>
    </w:p>
    <w:p w14:paraId="4F93E112">
      <w:pPr>
        <w:spacing w:line="360" w:lineRule="auto"/>
        <w:rPr>
          <w:sz w:val="24"/>
          <w:szCs w:val="24"/>
        </w:rPr>
      </w:pPr>
      <w:r>
        <w:rPr>
          <w:rFonts w:hint="eastAsia"/>
          <w:sz w:val="24"/>
          <w:szCs w:val="24"/>
        </w:rPr>
        <w:t>无预付款，供应商交货完毕并验收合格后，一次性付清合同款。</w:t>
      </w:r>
    </w:p>
    <w:p w14:paraId="47BA4815">
      <w:pPr>
        <w:spacing w:line="360" w:lineRule="auto"/>
        <w:rPr>
          <w:sz w:val="24"/>
          <w:szCs w:val="24"/>
        </w:rPr>
      </w:pPr>
      <w:r>
        <w:rPr>
          <w:rFonts w:hint="eastAsia"/>
          <w:sz w:val="24"/>
          <w:szCs w:val="24"/>
        </w:rPr>
        <w:t>★七、响应要求</w:t>
      </w:r>
    </w:p>
    <w:p w14:paraId="5A47B2F1">
      <w:pPr>
        <w:spacing w:line="360" w:lineRule="auto"/>
        <w:rPr>
          <w:sz w:val="24"/>
          <w:szCs w:val="24"/>
        </w:rPr>
      </w:pPr>
      <w:r>
        <w:rPr>
          <w:rFonts w:hint="eastAsia"/>
          <w:sz w:val="24"/>
          <w:szCs w:val="24"/>
        </w:rPr>
        <w:t>1、本项目采购需求中带★号的内容为实质性要求，为保证投标响应的真实性，签订合同前必须提供所投产品第三方权威检测机构报告证明并加盖生产厂家公章（具有CNAS认证标识或公安部权威出具的检测报告，且投标产品品牌型号须与检测报告内一致），否则视其为虚假投标。</w:t>
      </w:r>
    </w:p>
    <w:p w14:paraId="1EF6767C">
      <w:pPr>
        <w:spacing w:line="360" w:lineRule="auto"/>
        <w:rPr>
          <w:sz w:val="24"/>
          <w:szCs w:val="24"/>
        </w:rPr>
      </w:pPr>
      <w:r>
        <w:rPr>
          <w:rFonts w:hint="eastAsia"/>
          <w:sz w:val="24"/>
          <w:szCs w:val="24"/>
        </w:rPr>
        <w:t>2、投标人响应时，必须满足采购需求的全部功能，投标人必须自拟技术偏离表对采购需求中的文件参数要求及商务条款进行全部逐一响应（不允许有负偏离）。否则视为虚假应标，追究相应法律责任。</w:t>
      </w:r>
    </w:p>
    <w:p w14:paraId="2801A22C">
      <w:pPr>
        <w:spacing w:line="360" w:lineRule="auto"/>
        <w:rPr>
          <w:sz w:val="24"/>
          <w:szCs w:val="24"/>
        </w:rPr>
      </w:pPr>
      <w:r>
        <w:rPr>
          <w:rFonts w:hint="eastAsia"/>
          <w:sz w:val="24"/>
          <w:szCs w:val="24"/>
        </w:rPr>
        <w:t>3、投标人应充分考虑供货成本，如投标人低价恶意竞价、未按参数要求提供并上传相应证明文件、且中标后无法按要求提供货物或者所供货物及资质要求无法满足参数要求的，采购人将按虚假竟标处理，并保留因耽误采购人使用时间造成的损失进行赔偿的权利。</w:t>
      </w:r>
    </w:p>
    <w:p w14:paraId="5AB9BDFE">
      <w:pPr>
        <w:spacing w:line="360" w:lineRule="auto"/>
        <w:rPr>
          <w:sz w:val="24"/>
          <w:szCs w:val="24"/>
        </w:rPr>
      </w:pPr>
      <w:r>
        <w:rPr>
          <w:rFonts w:hint="eastAsia"/>
          <w:sz w:val="24"/>
          <w:szCs w:val="24"/>
        </w:rPr>
        <w:t>4、采购人认为某投标人的报价明显过低于其他投标人的报价，有可能影响产品质量或者不能诚信履约的，有权要求其在合理的时间内提供书面说明，必要时提交相关证明材料（如成本构成分析，包括进货成本、管理费用、人员成本构成、物流运输成本、税收等所有成本和利润及相关证明材料，市场上类似价格交易的案例），供应商不能证明其报价合理性的，采购人将其视为无效投标处理。</w:t>
      </w:r>
    </w:p>
    <w:p w14:paraId="45BDBC2E">
      <w:pPr>
        <w:spacing w:line="360" w:lineRule="auto"/>
        <w:rPr>
          <w:sz w:val="24"/>
          <w:szCs w:val="24"/>
        </w:rPr>
      </w:pPr>
      <w:r>
        <w:rPr>
          <w:rFonts w:hint="eastAsia"/>
          <w:sz w:val="24"/>
          <w:szCs w:val="24"/>
        </w:rPr>
        <w:t>5、投标时文件必须加盖公章，必须上传营业执照、法人身份复印件、代理人身份证复印件及委托代理书，委托代理书必须手写签字加盖公章。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2E42"/>
    <w:rsid w:val="0006390A"/>
    <w:rsid w:val="001060BD"/>
    <w:rsid w:val="001243A0"/>
    <w:rsid w:val="001266C9"/>
    <w:rsid w:val="0014222B"/>
    <w:rsid w:val="002A2FCE"/>
    <w:rsid w:val="002B549F"/>
    <w:rsid w:val="002E2C9A"/>
    <w:rsid w:val="00355F84"/>
    <w:rsid w:val="00366A32"/>
    <w:rsid w:val="00412E42"/>
    <w:rsid w:val="00514803"/>
    <w:rsid w:val="00522471"/>
    <w:rsid w:val="00635547"/>
    <w:rsid w:val="00A04C91"/>
    <w:rsid w:val="00A164E7"/>
    <w:rsid w:val="00A4079A"/>
    <w:rsid w:val="00A95E04"/>
    <w:rsid w:val="00C0022B"/>
    <w:rsid w:val="00C02B21"/>
    <w:rsid w:val="00CD02D8"/>
    <w:rsid w:val="00D7187B"/>
    <w:rsid w:val="00E44796"/>
    <w:rsid w:val="00E63A3F"/>
    <w:rsid w:val="00E84F62"/>
    <w:rsid w:val="00EE6005"/>
    <w:rsid w:val="31F8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1510</Words>
  <Characters>1516</Characters>
  <Lines>10</Lines>
  <Paragraphs>3</Paragraphs>
  <TotalTime>93</TotalTime>
  <ScaleCrop>false</ScaleCrop>
  <LinksUpToDate>false</LinksUpToDate>
  <CharactersWithSpaces>1517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2026-06-11T09:37:00Z</dcterms:created>
  <dc:creator>Honor</dc:creator>
  <cp:lastModifiedBy>垚垚</cp:lastModifiedBy>
  <dcterms:modified xsi:type="dcterms:W3CDTF">2026-06-12T09:36:18Z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eyJoZGlkIjoiY2E5MjFkOWI4ZDY1MzliZTc1NDg1MzU1YjhlYzcwZTIiLCJ1c2VySWQiOiIyNjcxMDAwOTcifQ==</vt:lpwstr>
  </property>
  <property fmtid="{D5CDD505-2E9C-101B-9397-08002B2CF9AE}" pid="3" name="KSOProductBuildVer">
    <vt:lpwstr>2052-12.1.0.26375</vt:lpwstr>
  </property>
  <property fmtid="{D5CDD505-2E9C-101B-9397-08002B2CF9AE}" pid="4" name="ICV">
    <vt:lpwstr>1837DF9F713E4BAB8ED79CBDB5845104_12</vt:lpwstr>
  </property>
</Properties>
</file>