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9596D">
      <w:pPr>
        <w:pStyle w:val="2"/>
        <w:jc w:val="center"/>
        <w:rPr>
          <w:rFonts w:ascii="Cambria" w:hAnsi="Cambria"/>
          <w:bCs w:val="0"/>
          <w:sz w:val="60"/>
          <w:szCs w:val="60"/>
        </w:rPr>
      </w:pPr>
      <w:r>
        <w:rPr>
          <w:rFonts w:hint="eastAsia"/>
          <w:sz w:val="52"/>
          <w:szCs w:val="52"/>
        </w:rPr>
        <w:t>询价采购文件</w:t>
      </w:r>
    </w:p>
    <w:p w14:paraId="6D066CB1">
      <w:pPr>
        <w:pStyle w:val="2"/>
        <w:ind w:firstLine="643"/>
        <w:jc w:val="center"/>
      </w:pPr>
      <w:r>
        <w:rPr>
          <w:rFonts w:hint="eastAsia" w:ascii="Cambria" w:hAnsi="Cambria"/>
          <w:bCs w:val="0"/>
          <w:sz w:val="32"/>
          <w:szCs w:val="32"/>
        </w:rPr>
        <w:t>一、采购需求</w:t>
      </w:r>
    </w:p>
    <w:p w14:paraId="2D2BFDF1">
      <w:pPr>
        <w:spacing w:line="420" w:lineRule="exact"/>
        <w:ind w:firstLine="420"/>
        <w:rPr>
          <w:rFonts w:ascii="宋体" w:hAnsi="宋体" w:cs="宋体"/>
          <w:szCs w:val="21"/>
        </w:rPr>
      </w:pPr>
      <w:r>
        <w:rPr>
          <w:rFonts w:hint="eastAsia" w:ascii="宋体" w:hAnsi="宋体" w:cs="宋体"/>
          <w:szCs w:val="21"/>
        </w:rPr>
        <w:t>说明：</w:t>
      </w:r>
    </w:p>
    <w:p w14:paraId="6638C9A1">
      <w:pPr>
        <w:spacing w:line="360" w:lineRule="auto"/>
        <w:ind w:firstLine="420"/>
        <w:rPr>
          <w:rFonts w:ascii="宋体" w:hAnsi="宋体" w:cs="宋体"/>
          <w:szCs w:val="21"/>
        </w:rPr>
      </w:pPr>
      <w:r>
        <w:rPr>
          <w:rFonts w:hint="eastAsia" w:ascii="宋体" w:hAnsi="宋体" w:cs="宋体"/>
          <w:szCs w:val="21"/>
        </w:rPr>
        <w:t>1.</w:t>
      </w:r>
      <w:r>
        <w:rPr>
          <w:rFonts w:hint="eastAsia"/>
        </w:rPr>
        <w:t>为落实政府采购政策需满足的要求（根据项目实际情况填写内容）</w:t>
      </w:r>
    </w:p>
    <w:p w14:paraId="1C4FB3C8">
      <w:pPr>
        <w:spacing w:line="360" w:lineRule="auto"/>
        <w:ind w:firstLine="420"/>
        <w:rPr>
          <w:rFonts w:ascii="宋体" w:hAnsi="宋体" w:cs="宋体"/>
          <w:szCs w:val="21"/>
        </w:rPr>
      </w:pPr>
      <w:r>
        <w:rPr>
          <w:rFonts w:hint="eastAsia" w:ascii="宋体" w:hAnsi="宋体" w:cs="宋体"/>
          <w:szCs w:val="21"/>
        </w:rPr>
        <w:t>（1）本询价采购文件所称中小企业必须符合《政府采购促进中小企业发展管理办法》（财库〔2020〕46号）的规定。</w:t>
      </w:r>
    </w:p>
    <w:p w14:paraId="17462CFB">
      <w:pPr>
        <w:spacing w:line="360" w:lineRule="auto"/>
        <w:ind w:firstLine="420"/>
        <w:rPr>
          <w:rFonts w:ascii="宋体" w:hAnsi="宋体" w:cs="宋体"/>
          <w:szCs w:val="21"/>
        </w:rPr>
      </w:pPr>
      <w:r>
        <w:rPr>
          <w:rFonts w:hint="eastAsia" w:ascii="宋体" w:hAnsi="宋体" w:cs="宋体"/>
          <w:szCs w:val="21"/>
        </w:rPr>
        <w:t>（2）</w:t>
      </w:r>
      <w:r>
        <w:rPr>
          <w:rFonts w:hint="eastAsia" w:ascii="宋体" w:hAnsi="宋体" w:cs="宋体"/>
          <w:b/>
          <w:szCs w:val="21"/>
        </w:rPr>
        <w:t>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网络安全专用产品安全技术要求》等相关国家标准的强制性要求，提供具备资格的机构安全认证合格或者安全检测证明材料(加盖供应商公章)，否则响应文件作无效处理。</w:t>
      </w:r>
    </w:p>
    <w:p w14:paraId="1C8895CC">
      <w:pPr>
        <w:spacing w:line="360" w:lineRule="auto"/>
        <w:ind w:firstLine="424" w:firstLineChars="202"/>
        <w:rPr>
          <w:rFonts w:ascii="宋体" w:hAnsi="宋体" w:cs="宋体"/>
          <w:szCs w:val="21"/>
        </w:rPr>
      </w:pPr>
      <w:r>
        <w:rPr>
          <w:rFonts w:hint="eastAsia" w:ascii="宋体" w:hAnsi="宋体" w:cs="宋体"/>
          <w:szCs w:val="21"/>
        </w:rPr>
        <w:t>2.</w:t>
      </w:r>
      <w:r>
        <w:rPr>
          <w:rFonts w:hint="eastAsia" w:ascii="宋体" w:hAnsi="宋体" w:cs="宋体"/>
          <w:b/>
          <w:bCs/>
          <w:szCs w:val="21"/>
        </w:rPr>
        <w:t>“实质性要求”是指采购需求中带“▲”的条款或者不能负偏离的条款或者已经指明不满足按响应文件作无效处理的条款。</w:t>
      </w:r>
    </w:p>
    <w:p w14:paraId="56465E71">
      <w:pPr>
        <w:pStyle w:val="3"/>
        <w:spacing w:line="420" w:lineRule="exact"/>
        <w:ind w:firstLine="420"/>
        <w:rPr>
          <w:color w:val="000000"/>
        </w:rPr>
      </w:pPr>
      <w:r>
        <w:rPr>
          <w:rFonts w:hint="eastAsia" w:ascii="宋体" w:hAnsi="宋体" w:cs="宋体"/>
          <w:szCs w:val="21"/>
        </w:rPr>
        <w:t>3.</w:t>
      </w:r>
      <w:r>
        <w:rPr>
          <w:rFonts w:hint="eastAsia"/>
          <w:color w:val="000000"/>
        </w:rPr>
        <w:t>供应商必须自行为其竞标产品侵犯他人的知识产权或者专利成果的行为承担相应法律责任。</w:t>
      </w:r>
    </w:p>
    <w:p w14:paraId="3A3F5C7F">
      <w:pPr>
        <w:pStyle w:val="3"/>
        <w:spacing w:line="420" w:lineRule="exact"/>
        <w:ind w:firstLine="420"/>
        <w:rPr>
          <w:color w:val="000000"/>
          <w:highlight w:val="yellow"/>
        </w:rPr>
      </w:pPr>
      <w:r>
        <w:rPr>
          <w:rFonts w:hint="eastAsia" w:ascii="宋体" w:hAnsi="宋体" w:cs="宋体"/>
          <w:kern w:val="1"/>
          <w:szCs w:val="21"/>
        </w:rPr>
        <w:t>4.</w:t>
      </w:r>
      <w:r>
        <w:rPr>
          <w:rFonts w:hint="eastAsia" w:ascii="宋体" w:hAnsi="宋体"/>
          <w:color w:val="000000"/>
          <w:szCs w:val="21"/>
        </w:rPr>
        <w:t>所有供应商总报价不得超过项目总采购预算，各分项报价也不得超过对应的分项采购预算。</w:t>
      </w:r>
    </w:p>
    <w:p w14:paraId="7657AC24">
      <w:pPr>
        <w:pStyle w:val="3"/>
        <w:spacing w:line="420" w:lineRule="exact"/>
        <w:ind w:firstLine="420"/>
        <w:rPr>
          <w:color w:val="000000"/>
          <w:highlight w:val="yellow"/>
        </w:rPr>
      </w:pPr>
    </w:p>
    <w:p w14:paraId="5833D6E7">
      <w:pPr>
        <w:ind w:firstLine="643"/>
        <w:jc w:val="center"/>
        <w:rPr>
          <w:rFonts w:ascii="方正小标宋简体" w:hAnsi="方正小标宋简体" w:eastAsia="方正小标宋简体" w:cs="方正小标宋简体"/>
          <w:spacing w:val="-1"/>
          <w:sz w:val="36"/>
          <w:szCs w:val="36"/>
        </w:rPr>
      </w:pPr>
      <w:r>
        <w:rPr>
          <w:rFonts w:hint="eastAsia" w:ascii="宋体" w:hAnsi="宋体"/>
          <w:b/>
          <w:bCs/>
          <w:sz w:val="32"/>
          <w:szCs w:val="32"/>
        </w:rPr>
        <w:t>服务需求一览表</w:t>
      </w:r>
    </w:p>
    <w:p w14:paraId="08C34D8F">
      <w:pPr>
        <w:pStyle w:val="13"/>
        <w:ind w:firstLine="422"/>
        <w:rPr>
          <w:rFonts w:asciiTheme="minorEastAsia" w:hAnsiTheme="minorEastAsia" w:eastAsiaTheme="minorEastAsia" w:cstheme="minorEastAsia"/>
          <w:b/>
          <w:sz w:val="21"/>
          <w:szCs w:val="21"/>
        </w:rPr>
      </w:pPr>
    </w:p>
    <w:tbl>
      <w:tblPr>
        <w:tblStyle w:val="11"/>
        <w:tblW w:w="5000" w:type="pct"/>
        <w:jc w:val="center"/>
        <w:tblLayout w:type="autofit"/>
        <w:tblCellMar>
          <w:top w:w="0" w:type="dxa"/>
          <w:left w:w="108" w:type="dxa"/>
          <w:bottom w:w="0" w:type="dxa"/>
          <w:right w:w="108" w:type="dxa"/>
        </w:tblCellMar>
      </w:tblPr>
      <w:tblGrid>
        <w:gridCol w:w="600"/>
        <w:gridCol w:w="727"/>
        <w:gridCol w:w="5852"/>
        <w:gridCol w:w="727"/>
        <w:gridCol w:w="727"/>
        <w:gridCol w:w="1329"/>
      </w:tblGrid>
      <w:tr w14:paraId="0CCA7087">
        <w:tblPrEx>
          <w:tblCellMar>
            <w:top w:w="0" w:type="dxa"/>
            <w:left w:w="108" w:type="dxa"/>
            <w:bottom w:w="0" w:type="dxa"/>
            <w:right w:w="108" w:type="dxa"/>
          </w:tblCellMar>
        </w:tblPrEx>
        <w:trPr>
          <w:trHeight w:val="23" w:hRule="atLeast"/>
          <w:jc w:val="center"/>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21D74">
            <w:pPr>
              <w:widowControl/>
              <w:spacing w:line="360" w:lineRule="auto"/>
              <w:ind w:firstLine="0" w:firstLineChars="0"/>
              <w:jc w:val="center"/>
              <w:textAlignment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67ECA">
            <w:pPr>
              <w:widowControl/>
              <w:spacing w:line="360" w:lineRule="auto"/>
              <w:ind w:firstLine="0" w:firstLineChars="0"/>
              <w:jc w:val="center"/>
              <w:textAlignment w:val="center"/>
              <w:rPr>
                <w:rFonts w:ascii="宋体" w:hAnsi="宋体" w:cs="宋体"/>
                <w:b/>
                <w:bCs/>
                <w:color w:val="000000"/>
                <w:sz w:val="24"/>
              </w:rPr>
            </w:pPr>
            <w:r>
              <w:rPr>
                <w:rFonts w:hint="eastAsia" w:ascii="宋体" w:hAnsi="宋体" w:cs="宋体"/>
                <w:b/>
                <w:bCs/>
                <w:color w:val="000000"/>
                <w:kern w:val="0"/>
                <w:sz w:val="24"/>
                <w:lang w:bidi="ar"/>
              </w:rPr>
              <w:t>项目名称</w:t>
            </w:r>
          </w:p>
        </w:tc>
        <w:tc>
          <w:tcPr>
            <w:tcW w:w="2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32556">
            <w:pPr>
              <w:widowControl/>
              <w:spacing w:line="360" w:lineRule="auto"/>
              <w:ind w:firstLine="0" w:firstLineChars="0"/>
              <w:jc w:val="center"/>
              <w:textAlignment w:val="center"/>
              <w:rPr>
                <w:rFonts w:ascii="宋体" w:hAnsi="宋体" w:cs="宋体"/>
                <w:b/>
                <w:bCs/>
                <w:color w:val="000000"/>
                <w:sz w:val="24"/>
              </w:rPr>
            </w:pPr>
            <w:r>
              <w:rPr>
                <w:rFonts w:hint="eastAsia" w:ascii="宋体" w:hAnsi="宋体" w:cs="宋体"/>
                <w:b/>
                <w:bCs/>
                <w:color w:val="000000"/>
                <w:kern w:val="0"/>
                <w:sz w:val="24"/>
                <w:lang w:bidi="ar"/>
              </w:rPr>
              <w:t>技术参数要求</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8478A">
            <w:pPr>
              <w:widowControl/>
              <w:spacing w:line="360" w:lineRule="auto"/>
              <w:ind w:firstLine="0" w:firstLineChars="0"/>
              <w:jc w:val="center"/>
              <w:textAlignment w:val="center"/>
              <w:rPr>
                <w:rFonts w:ascii="宋体" w:hAnsi="宋体" w:cs="宋体"/>
                <w:b/>
                <w:bCs/>
                <w:color w:val="000000"/>
                <w:sz w:val="24"/>
              </w:rPr>
            </w:pPr>
            <w:r>
              <w:rPr>
                <w:rFonts w:hint="eastAsia" w:ascii="宋体" w:hAnsi="宋体" w:cs="宋体"/>
                <w:b/>
                <w:bCs/>
                <w:color w:val="000000"/>
                <w:kern w:val="0"/>
                <w:sz w:val="24"/>
                <w:lang w:bidi="ar"/>
              </w:rPr>
              <w:t>单位</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F27E1">
            <w:pPr>
              <w:widowControl/>
              <w:spacing w:line="360" w:lineRule="auto"/>
              <w:ind w:firstLine="0" w:firstLineChars="0"/>
              <w:jc w:val="center"/>
              <w:textAlignment w:val="center"/>
              <w:rPr>
                <w:rFonts w:ascii="宋体" w:hAnsi="宋体" w:cs="宋体"/>
                <w:b/>
                <w:bCs/>
                <w:color w:val="000000"/>
                <w:sz w:val="24"/>
              </w:rPr>
            </w:pPr>
            <w:r>
              <w:rPr>
                <w:rFonts w:hint="eastAsia" w:ascii="宋体" w:hAnsi="宋体" w:cs="宋体"/>
                <w:b/>
                <w:bCs/>
                <w:color w:val="000000"/>
                <w:kern w:val="0"/>
                <w:sz w:val="24"/>
                <w:lang w:bidi="ar"/>
              </w:rPr>
              <w:t>数量</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D7788">
            <w:pPr>
              <w:widowControl/>
              <w:spacing w:line="360" w:lineRule="auto"/>
              <w:ind w:firstLine="0" w:firstLineChars="0"/>
              <w:jc w:val="center"/>
              <w:textAlignment w:val="center"/>
              <w:rPr>
                <w:rFonts w:ascii="宋体" w:hAnsi="宋体" w:cs="宋体"/>
                <w:b/>
                <w:bCs/>
                <w:color w:val="000000"/>
                <w:sz w:val="24"/>
              </w:rPr>
            </w:pPr>
            <w:r>
              <w:rPr>
                <w:rFonts w:hint="eastAsia" w:ascii="宋体" w:hAnsi="宋体" w:cs="宋体"/>
                <w:b/>
                <w:bCs/>
                <w:color w:val="000000"/>
                <w:kern w:val="0"/>
                <w:sz w:val="24"/>
                <w:lang w:bidi="ar"/>
              </w:rPr>
              <w:t>金额(元）</w:t>
            </w:r>
          </w:p>
        </w:tc>
      </w:tr>
      <w:tr w14:paraId="6EB48C55">
        <w:tblPrEx>
          <w:tblCellMar>
            <w:top w:w="0" w:type="dxa"/>
            <w:left w:w="108" w:type="dxa"/>
            <w:bottom w:w="0" w:type="dxa"/>
            <w:right w:w="108" w:type="dxa"/>
          </w:tblCellMar>
        </w:tblPrEx>
        <w:trPr>
          <w:trHeight w:val="23" w:hRule="atLeast"/>
          <w:jc w:val="center"/>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B3A47">
            <w:pPr>
              <w:widowControl/>
              <w:spacing w:line="360" w:lineRule="auto"/>
              <w:ind w:firstLine="0" w:firstLineChars="0"/>
              <w:jc w:val="both"/>
              <w:textAlignment w:val="center"/>
              <w:rPr>
                <w:rFonts w:ascii="宋体" w:hAnsi="宋体" w:cs="宋体"/>
                <w:color w:val="000000"/>
                <w:sz w:val="24"/>
              </w:rPr>
            </w:pPr>
            <w:r>
              <w:rPr>
                <w:rFonts w:hint="eastAsia" w:ascii="宋体" w:hAnsi="宋体" w:cs="宋体"/>
                <w:color w:val="000000"/>
                <w:kern w:val="0"/>
                <w:sz w:val="24"/>
                <w:lang w:bidi="ar"/>
              </w:rPr>
              <w:t>1</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54F24">
            <w:pPr>
              <w:widowControl/>
              <w:spacing w:line="360" w:lineRule="auto"/>
              <w:ind w:firstLine="0" w:firstLineChars="0"/>
              <w:jc w:val="both"/>
              <w:textAlignment w:val="center"/>
              <w:rPr>
                <w:rFonts w:ascii="宋体" w:hAnsi="宋体" w:cs="宋体"/>
                <w:color w:val="000000"/>
                <w:sz w:val="24"/>
              </w:rPr>
            </w:pPr>
            <w:r>
              <w:rPr>
                <w:rFonts w:hint="eastAsia" w:ascii="宋体" w:hAnsi="宋体" w:cs="宋体"/>
                <w:color w:val="000000"/>
                <w:kern w:val="0"/>
                <w:sz w:val="24"/>
                <w:lang w:bidi="ar"/>
              </w:rPr>
              <w:t>邕宁区教育城域网一期运维服务采购</w:t>
            </w:r>
          </w:p>
        </w:tc>
        <w:tc>
          <w:tcPr>
            <w:tcW w:w="2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F77F9">
            <w:pPr>
              <w:widowControl/>
              <w:numPr>
                <w:ilvl w:val="0"/>
                <w:numId w:val="1"/>
              </w:numPr>
              <w:spacing w:line="360" w:lineRule="auto"/>
              <w:ind w:firstLine="0" w:firstLineChars="0"/>
              <w:textAlignment w:val="center"/>
              <w:rPr>
                <w:rStyle w:val="27"/>
                <w:rFonts w:hint="default"/>
                <w:sz w:val="24"/>
                <w:szCs w:val="24"/>
                <w:lang w:bidi="ar"/>
              </w:rPr>
            </w:pPr>
            <w:r>
              <w:rPr>
                <w:rFonts w:hint="eastAsia" w:ascii="宋体" w:hAnsi="宋体" w:cs="宋体"/>
                <w:b/>
                <w:bCs/>
                <w:color w:val="000000"/>
                <w:kern w:val="0"/>
                <w:sz w:val="24"/>
                <w:lang w:bidi="ar"/>
              </w:rPr>
              <w:t>总体要求：</w:t>
            </w:r>
            <w:r>
              <w:rPr>
                <w:rStyle w:val="27"/>
                <w:rFonts w:hint="default"/>
                <w:sz w:val="24"/>
                <w:szCs w:val="24"/>
                <w:lang w:bidi="ar"/>
              </w:rPr>
              <w:br w:type="textWrapping"/>
            </w:r>
            <w:r>
              <w:rPr>
                <w:rStyle w:val="27"/>
                <w:rFonts w:hint="default"/>
                <w:sz w:val="24"/>
                <w:szCs w:val="24"/>
                <w:lang w:bidi="ar"/>
              </w:rPr>
              <w:t>根据采购人政务网信息、视频、语音等业务数据传输要求，提供专网使用、运行和维护等服务，遵循高度安全性、高度保密性、高度稳定性和大带宽高容量的原则，专网采用光传输通信系统组网，覆盖范围达采购人指定地点。</w:t>
            </w:r>
            <w:r>
              <w:rPr>
                <w:rStyle w:val="27"/>
                <w:rFonts w:hint="default"/>
                <w:sz w:val="24"/>
                <w:szCs w:val="24"/>
                <w:lang w:bidi="ar"/>
              </w:rPr>
              <w:br w:type="textWrapping"/>
            </w:r>
            <w:r>
              <w:rPr>
                <w:rStyle w:val="27"/>
                <w:rFonts w:hint="default"/>
                <w:b/>
                <w:bCs/>
                <w:sz w:val="24"/>
                <w:szCs w:val="24"/>
                <w:lang w:bidi="ar"/>
              </w:rPr>
              <w:t>二、组网原则要求：</w:t>
            </w:r>
            <w:r>
              <w:rPr>
                <w:rStyle w:val="27"/>
                <w:rFonts w:hint="default"/>
                <w:sz w:val="24"/>
                <w:szCs w:val="24"/>
                <w:lang w:bidi="ar"/>
              </w:rPr>
              <w:br w:type="textWrapping"/>
            </w:r>
            <w:r>
              <w:rPr>
                <w:rStyle w:val="27"/>
                <w:rFonts w:hint="default"/>
                <w:sz w:val="24"/>
                <w:szCs w:val="24"/>
                <w:lang w:bidi="ar"/>
              </w:rPr>
              <w:t>1、组网技术的先进性；</w:t>
            </w:r>
            <w:r>
              <w:rPr>
                <w:rStyle w:val="27"/>
                <w:rFonts w:hint="default"/>
                <w:sz w:val="24"/>
                <w:szCs w:val="24"/>
                <w:lang w:bidi="ar"/>
              </w:rPr>
              <w:br w:type="textWrapping"/>
            </w:r>
            <w:r>
              <w:rPr>
                <w:rStyle w:val="27"/>
                <w:rFonts w:hint="default"/>
                <w:sz w:val="24"/>
                <w:szCs w:val="24"/>
                <w:lang w:bidi="ar"/>
              </w:rPr>
              <w:t>组网应采用先进网络技术，要充分考虑采购人电路使用数量大，地点广泛，跨江河，高带宽，高安全的特点，应用先进的光传输组网技术保障传输服务质量及安全。</w:t>
            </w:r>
            <w:r>
              <w:rPr>
                <w:rStyle w:val="27"/>
                <w:rFonts w:hint="default"/>
                <w:sz w:val="24"/>
                <w:szCs w:val="24"/>
                <w:lang w:bidi="ar"/>
              </w:rPr>
              <w:br w:type="textWrapping"/>
            </w:r>
            <w:r>
              <w:rPr>
                <w:rFonts w:hint="eastAsia" w:ascii="宋体" w:hAnsi="宋体" w:cs="宋体"/>
                <w:b/>
                <w:bCs/>
                <w:szCs w:val="21"/>
              </w:rPr>
              <w:t>▲</w:t>
            </w:r>
            <w:r>
              <w:rPr>
                <w:rStyle w:val="27"/>
                <w:rFonts w:hint="default"/>
                <w:sz w:val="24"/>
                <w:szCs w:val="24"/>
                <w:lang w:bidi="ar"/>
              </w:rPr>
              <w:t>2、服务质量的可靠性；</w:t>
            </w:r>
            <w:r>
              <w:rPr>
                <w:rStyle w:val="27"/>
                <w:rFonts w:hint="default"/>
                <w:sz w:val="24"/>
                <w:szCs w:val="24"/>
                <w:lang w:bidi="ar"/>
              </w:rPr>
              <w:br w:type="textWrapping"/>
            </w:r>
            <w:r>
              <w:rPr>
                <w:rStyle w:val="27"/>
                <w:rFonts w:hint="default"/>
                <w:sz w:val="24"/>
                <w:szCs w:val="24"/>
                <w:lang w:bidi="ar"/>
              </w:rPr>
              <w:t>组网方式采用光传输通信系统方式，可靠实现业务不中断倒换切换，保障网络传输服务质量。</w:t>
            </w:r>
            <w:r>
              <w:rPr>
                <w:rStyle w:val="27"/>
                <w:rFonts w:hint="default"/>
                <w:sz w:val="24"/>
                <w:szCs w:val="24"/>
                <w:lang w:bidi="ar"/>
              </w:rPr>
              <w:br w:type="textWrapping"/>
            </w:r>
            <w:r>
              <w:rPr>
                <w:rStyle w:val="27"/>
                <w:rFonts w:hint="default"/>
                <w:sz w:val="24"/>
                <w:szCs w:val="24"/>
                <w:lang w:bidi="ar"/>
              </w:rPr>
              <w:t>3、网络管理的实用性；</w:t>
            </w:r>
            <w:r>
              <w:rPr>
                <w:rStyle w:val="27"/>
                <w:rFonts w:hint="default"/>
                <w:sz w:val="24"/>
                <w:szCs w:val="24"/>
                <w:lang w:bidi="ar"/>
              </w:rPr>
              <w:br w:type="textWrapping"/>
            </w:r>
            <w:r>
              <w:rPr>
                <w:rStyle w:val="27"/>
                <w:rFonts w:hint="default"/>
                <w:sz w:val="24"/>
                <w:szCs w:val="24"/>
                <w:lang w:bidi="ar"/>
              </w:rPr>
              <w:t>点对点电路和互联网电路的管理要成体系性，完备性，具备对光通信设备及数字电路的性能、参数、运行状况等统计分析、自动报表、智能优化等功能，实现对线路服务可视化、简易性的监控及运营。如具有通道光功率和线路光功率的自动监测和调整、定位故障到单板或光缆段的维护及网络管理能力。</w:t>
            </w:r>
            <w:r>
              <w:rPr>
                <w:rStyle w:val="27"/>
                <w:rFonts w:hint="default"/>
                <w:sz w:val="24"/>
                <w:szCs w:val="24"/>
                <w:lang w:bidi="ar"/>
              </w:rPr>
              <w:br w:type="textWrapping"/>
            </w:r>
            <w:r>
              <w:rPr>
                <w:rFonts w:hint="eastAsia" w:ascii="宋体" w:hAnsi="宋体" w:cs="宋体"/>
                <w:b/>
                <w:bCs/>
                <w:szCs w:val="21"/>
              </w:rPr>
              <w:t>▲</w:t>
            </w:r>
            <w:r>
              <w:rPr>
                <w:rStyle w:val="27"/>
                <w:rFonts w:hint="default"/>
                <w:sz w:val="24"/>
                <w:szCs w:val="24"/>
                <w:lang w:bidi="ar"/>
              </w:rPr>
              <w:t>4、数据传输的安全性；</w:t>
            </w:r>
            <w:r>
              <w:rPr>
                <w:rStyle w:val="27"/>
                <w:rFonts w:hint="default"/>
                <w:sz w:val="24"/>
                <w:szCs w:val="24"/>
                <w:lang w:bidi="ar"/>
              </w:rPr>
              <w:br w:type="textWrapping"/>
            </w:r>
            <w:r>
              <w:rPr>
                <w:rStyle w:val="27"/>
                <w:rFonts w:hint="default"/>
                <w:sz w:val="24"/>
                <w:szCs w:val="24"/>
                <w:lang w:bidi="ar"/>
              </w:rPr>
              <w:t>所有线路都要求实现点对点的数据传输，中间不允许经过其他路由或交换设备转接，</w:t>
            </w:r>
            <w:bookmarkStart w:id="0" w:name="OLE_LINK4"/>
            <w:bookmarkStart w:id="1" w:name="OLE_LINK2"/>
            <w:r>
              <w:rPr>
                <w:rStyle w:val="27"/>
                <w:rFonts w:hint="default"/>
                <w:sz w:val="24"/>
                <w:szCs w:val="24"/>
                <w:lang w:bidi="ar"/>
              </w:rPr>
              <w:t>不接受采用PTN、IPSEC 、MSAP等类似技术方式组网</w:t>
            </w:r>
            <w:bookmarkEnd w:id="0"/>
            <w:bookmarkEnd w:id="1"/>
            <w:r>
              <w:rPr>
                <w:rStyle w:val="27"/>
                <w:rFonts w:hint="default"/>
                <w:sz w:val="24"/>
                <w:szCs w:val="24"/>
                <w:lang w:bidi="ar"/>
              </w:rPr>
              <w:t>,以保障数据传输的安全性，同时避免多层级联设备转接造成设备节点过多，从而减少因网络节点过多造成的网络中断故障。</w:t>
            </w:r>
            <w:r>
              <w:rPr>
                <w:rStyle w:val="27"/>
                <w:rFonts w:hint="default"/>
                <w:sz w:val="24"/>
                <w:szCs w:val="24"/>
                <w:lang w:bidi="ar"/>
              </w:rPr>
              <w:br w:type="textWrapping"/>
            </w:r>
            <w:r>
              <w:rPr>
                <w:rFonts w:hint="eastAsia" w:ascii="宋体" w:hAnsi="宋体" w:cs="宋体"/>
                <w:b/>
                <w:bCs/>
                <w:szCs w:val="21"/>
              </w:rPr>
              <w:t>▲</w:t>
            </w:r>
            <w:r>
              <w:rPr>
                <w:rStyle w:val="27"/>
                <w:rFonts w:hint="default"/>
                <w:sz w:val="24"/>
                <w:szCs w:val="24"/>
                <w:lang w:bidi="ar"/>
              </w:rPr>
              <w:t>5、传输服务的专用性。</w:t>
            </w:r>
            <w:r>
              <w:rPr>
                <w:rStyle w:val="27"/>
                <w:rFonts w:hint="default"/>
                <w:sz w:val="24"/>
                <w:szCs w:val="24"/>
                <w:lang w:bidi="ar"/>
              </w:rPr>
              <w:br w:type="textWrapping"/>
            </w:r>
            <w:r>
              <w:rPr>
                <w:rStyle w:val="27"/>
                <w:rFonts w:hint="default"/>
                <w:sz w:val="24"/>
                <w:szCs w:val="24"/>
                <w:lang w:bidi="ar"/>
              </w:rPr>
              <w:t>提供的线路涉及的光传输通信系统具有对采购人的专用性，不能基于该光传输系统提供给其他用户使用，同时要求具备可扩展性，在服务使用期限内，能满足采购人新增数字电路的要求。</w:t>
            </w:r>
            <w:r>
              <w:rPr>
                <w:rStyle w:val="27"/>
                <w:rFonts w:hint="default"/>
                <w:sz w:val="24"/>
                <w:szCs w:val="24"/>
                <w:lang w:bidi="ar"/>
              </w:rPr>
              <w:br w:type="textWrapping"/>
            </w:r>
            <w:r>
              <w:rPr>
                <w:rFonts w:hint="eastAsia" w:ascii="宋体" w:hAnsi="宋体" w:cs="宋体"/>
                <w:b/>
                <w:bCs/>
                <w:szCs w:val="21"/>
              </w:rPr>
              <w:t>▲</w:t>
            </w:r>
            <w:r>
              <w:rPr>
                <w:rStyle w:val="27"/>
                <w:rFonts w:hint="default"/>
                <w:sz w:val="24"/>
                <w:szCs w:val="24"/>
                <w:lang w:bidi="ar"/>
              </w:rPr>
              <w:t>三</w:t>
            </w:r>
            <w:r>
              <w:rPr>
                <w:rFonts w:hint="eastAsia" w:ascii="宋体" w:hAnsi="宋体" w:cs="宋体"/>
                <w:b/>
                <w:bCs/>
                <w:color w:val="000000"/>
                <w:kern w:val="0"/>
                <w:sz w:val="24"/>
                <w:lang w:bidi="ar"/>
              </w:rPr>
              <w:t>、邕宁教育局教育城域网互联网出口专线服务：</w:t>
            </w:r>
            <w:r>
              <w:rPr>
                <w:rFonts w:hint="eastAsia" w:ascii="宋体" w:hAnsi="宋体" w:cs="宋体"/>
                <w:b/>
                <w:bCs/>
                <w:color w:val="000000"/>
                <w:kern w:val="0"/>
                <w:sz w:val="24"/>
                <w:lang w:bidi="ar"/>
              </w:rPr>
              <w:br w:type="textWrapping"/>
            </w:r>
            <w:r>
              <w:rPr>
                <w:rStyle w:val="27"/>
                <w:rFonts w:hint="default"/>
                <w:sz w:val="24"/>
                <w:szCs w:val="24"/>
                <w:lang w:bidi="ar"/>
              </w:rPr>
              <w:t>1、提供1条3000M互联网出口带宽专线，保证采购人及下属接入单位具备优异的互联网访问性能；</w:t>
            </w:r>
            <w:r>
              <w:rPr>
                <w:rStyle w:val="27"/>
                <w:rFonts w:hint="default"/>
                <w:sz w:val="24"/>
                <w:szCs w:val="24"/>
                <w:lang w:bidi="ar"/>
              </w:rPr>
              <w:br w:type="textWrapping"/>
            </w:r>
            <w:r>
              <w:rPr>
                <w:rStyle w:val="27"/>
                <w:rFonts w:hint="default"/>
                <w:sz w:val="24"/>
                <w:szCs w:val="24"/>
                <w:lang w:bidi="ar"/>
              </w:rPr>
              <w:t>2、局域网连接到中国宽带互联网的带宽为3000Mbps，为独享带宽，接入方式为光纤接入；</w:t>
            </w:r>
            <w:r>
              <w:rPr>
                <w:rStyle w:val="27"/>
                <w:rFonts w:hint="default"/>
                <w:sz w:val="24"/>
                <w:szCs w:val="24"/>
                <w:lang w:bidi="ar"/>
              </w:rPr>
              <w:br w:type="textWrapping"/>
            </w:r>
            <w:r>
              <w:rPr>
                <w:rStyle w:val="27"/>
                <w:rFonts w:hint="default"/>
                <w:sz w:val="24"/>
                <w:szCs w:val="24"/>
                <w:lang w:bidi="ar"/>
              </w:rPr>
              <w:t>3、要求提供106个可直接使用的互联网IPV6地址同时接入教育骨干网（不含双方设备链路互联接口地址段及其网络地址、广播地址），为确保现有网络的稳定性和现有业务系统的正常运行，报价供应商成为预成交供应商后需提相关证明材料供核验（如网络IP地址或其它网络方案等证明材料）；</w:t>
            </w:r>
          </w:p>
          <w:p w14:paraId="0F800A0A">
            <w:pPr>
              <w:widowControl/>
              <w:spacing w:line="360" w:lineRule="auto"/>
              <w:ind w:firstLine="0" w:firstLineChars="0"/>
              <w:textAlignment w:val="center"/>
              <w:rPr>
                <w:rFonts w:ascii="宋体" w:hAnsi="宋体" w:cs="宋体"/>
                <w:b/>
                <w:bCs/>
                <w:color w:val="000000"/>
                <w:sz w:val="24"/>
              </w:rPr>
            </w:pPr>
            <w:r>
              <w:rPr>
                <w:rStyle w:val="27"/>
                <w:rFonts w:hint="default"/>
                <w:sz w:val="24"/>
                <w:szCs w:val="24"/>
                <w:lang w:bidi="ar"/>
              </w:rPr>
              <w:t>4、1000M互联网带宽裸机测试，要求上下行速率均能分别稳定在1000Mbit/s，并具备快速稳定的互联网体验感受；</w:t>
            </w:r>
            <w:r>
              <w:rPr>
                <w:rStyle w:val="27"/>
                <w:rFonts w:hint="default"/>
                <w:sz w:val="24"/>
                <w:szCs w:val="24"/>
                <w:lang w:bidi="ar"/>
              </w:rPr>
              <w:br w:type="textWrapping"/>
            </w:r>
            <w:r>
              <w:rPr>
                <w:rStyle w:val="27"/>
                <w:rFonts w:hint="default"/>
                <w:sz w:val="24"/>
                <w:szCs w:val="24"/>
                <w:lang w:bidi="ar"/>
              </w:rPr>
              <w:t>5、接入层即用户端至运营商局端要求采用单独光纤接入，保证该光纤为本专线独享光纤，中间不允许采用分光的设备与其他网络混用，保证专网专用性；</w:t>
            </w:r>
            <w:r>
              <w:rPr>
                <w:rStyle w:val="27"/>
                <w:rFonts w:hint="default"/>
                <w:sz w:val="24"/>
                <w:szCs w:val="24"/>
                <w:lang w:bidi="ar"/>
              </w:rPr>
              <w:br w:type="textWrapping"/>
            </w:r>
            <w:r>
              <w:rPr>
                <w:rStyle w:val="27"/>
                <w:rFonts w:hint="default"/>
                <w:sz w:val="24"/>
                <w:szCs w:val="24"/>
                <w:lang w:bidi="ar"/>
              </w:rPr>
              <w:t>6，接入层线路技术指标：单条电路端到端可用率≥99.90%，电路比特误码率≤1×10-7，丢包率≤0.1%，各个节点最大时延≤10ms，时延抖动率≤10ms；</w:t>
            </w:r>
            <w:r>
              <w:rPr>
                <w:rStyle w:val="27"/>
                <w:rFonts w:hint="default"/>
                <w:sz w:val="24"/>
                <w:szCs w:val="24"/>
                <w:lang w:bidi="ar"/>
              </w:rPr>
              <w:br w:type="textWrapping"/>
            </w:r>
            <w:r>
              <w:rPr>
                <w:rStyle w:val="27"/>
                <w:rFonts w:hint="default"/>
                <w:sz w:val="24"/>
                <w:szCs w:val="24"/>
                <w:lang w:bidi="ar"/>
              </w:rPr>
              <w:t>7、汇聚层、核心层全网采用双路由的备份保护，保证整个数据城域网的安全、可靠、快速；</w:t>
            </w:r>
            <w:r>
              <w:rPr>
                <w:rStyle w:val="27"/>
                <w:rFonts w:hint="default"/>
                <w:sz w:val="24"/>
                <w:szCs w:val="24"/>
                <w:lang w:bidi="ar"/>
              </w:rPr>
              <w:br w:type="textWrapping"/>
            </w:r>
            <w:r>
              <w:rPr>
                <w:rStyle w:val="27"/>
                <w:rFonts w:hint="default"/>
                <w:sz w:val="24"/>
                <w:szCs w:val="24"/>
                <w:lang w:bidi="ar"/>
              </w:rPr>
              <w:t>8、接口类型： RJ45、SC/FC、SFP等主流接口；</w:t>
            </w:r>
            <w:r>
              <w:rPr>
                <w:rStyle w:val="27"/>
                <w:rFonts w:hint="default"/>
                <w:sz w:val="24"/>
                <w:szCs w:val="24"/>
                <w:lang w:bidi="ar"/>
              </w:rPr>
              <w:br w:type="textWrapping"/>
            </w:r>
            <w:r>
              <w:rPr>
                <w:rStyle w:val="27"/>
                <w:rFonts w:hint="default"/>
                <w:sz w:val="24"/>
                <w:szCs w:val="24"/>
                <w:lang w:bidi="ar"/>
              </w:rPr>
              <w:t>9、接入地点：区采购人指定地点。</w:t>
            </w:r>
            <w:r>
              <w:rPr>
                <w:rStyle w:val="27"/>
                <w:rFonts w:hint="default"/>
                <w:sz w:val="24"/>
                <w:szCs w:val="24"/>
                <w:lang w:bidi="ar"/>
              </w:rPr>
              <w:br w:type="textWrapping"/>
            </w:r>
            <w:r>
              <w:rPr>
                <w:rFonts w:hint="eastAsia" w:ascii="宋体" w:hAnsi="宋体" w:cs="宋体"/>
                <w:b/>
                <w:bCs/>
                <w:szCs w:val="21"/>
              </w:rPr>
              <w:t>▲</w:t>
            </w:r>
            <w:r>
              <w:rPr>
                <w:rStyle w:val="27"/>
                <w:rFonts w:hint="default"/>
                <w:b/>
                <w:bCs/>
                <w:sz w:val="24"/>
                <w:szCs w:val="24"/>
                <w:lang w:bidi="ar"/>
              </w:rPr>
              <w:t>四、邕宁教育局教育城域网点对点光纤专线服务：</w:t>
            </w:r>
            <w:r>
              <w:rPr>
                <w:rStyle w:val="27"/>
                <w:rFonts w:hint="default"/>
                <w:sz w:val="24"/>
                <w:szCs w:val="24"/>
                <w:lang w:bidi="ar"/>
              </w:rPr>
              <w:br w:type="textWrapping"/>
            </w:r>
            <w:r>
              <w:rPr>
                <w:rStyle w:val="27"/>
                <w:rFonts w:hint="default"/>
                <w:sz w:val="24"/>
                <w:szCs w:val="24"/>
                <w:lang w:bidi="ar"/>
              </w:rPr>
              <w:t>1、提供邕宁区教育局机房到各下属节点的专用网络建设，能实现中心点与前端点的网络通过专网互联；</w:t>
            </w:r>
            <w:r>
              <w:rPr>
                <w:rStyle w:val="27"/>
                <w:rFonts w:hint="default"/>
                <w:sz w:val="24"/>
                <w:szCs w:val="24"/>
                <w:lang w:bidi="ar"/>
              </w:rPr>
              <w:br w:type="textWrapping"/>
            </w:r>
            <w:r>
              <w:rPr>
                <w:rStyle w:val="27"/>
                <w:rFonts w:hint="default"/>
                <w:sz w:val="24"/>
                <w:szCs w:val="24"/>
                <w:lang w:bidi="ar"/>
              </w:rPr>
              <w:t>2、电路类型：点对点电路；</w:t>
            </w:r>
            <w:r>
              <w:rPr>
                <w:rStyle w:val="27"/>
                <w:rFonts w:hint="default"/>
                <w:sz w:val="24"/>
                <w:szCs w:val="24"/>
                <w:lang w:bidi="ar"/>
              </w:rPr>
              <w:br w:type="textWrapping"/>
            </w:r>
            <w:r>
              <w:rPr>
                <w:rStyle w:val="27"/>
                <w:rFonts w:hint="default"/>
                <w:sz w:val="24"/>
                <w:szCs w:val="24"/>
                <w:lang w:bidi="ar"/>
              </w:rPr>
              <w:t>3、接口类型： RJ45、SC/FC、SFP等主流接口。</w:t>
            </w:r>
            <w:r>
              <w:rPr>
                <w:rStyle w:val="27"/>
                <w:rFonts w:hint="default"/>
                <w:sz w:val="24"/>
                <w:szCs w:val="24"/>
                <w:lang w:bidi="ar"/>
              </w:rPr>
              <w:br w:type="textWrapping"/>
            </w:r>
            <w:r>
              <w:rPr>
                <w:rStyle w:val="27"/>
                <w:rFonts w:hint="default"/>
                <w:sz w:val="24"/>
                <w:szCs w:val="24"/>
                <w:lang w:bidi="ar"/>
              </w:rPr>
              <w:t>4、线路技术指标：单条电路端到端可用率≥99.90%，电路比特误码率≤1×10-7，丢包率≤0.1%，各个节点最大时延≤10ms，时延抖动率≤10ms；</w:t>
            </w:r>
            <w:r>
              <w:rPr>
                <w:rStyle w:val="27"/>
                <w:rFonts w:hint="default"/>
                <w:sz w:val="24"/>
                <w:szCs w:val="24"/>
                <w:lang w:bidi="ar"/>
              </w:rPr>
              <w:br w:type="textWrapping"/>
            </w:r>
            <w:r>
              <w:rPr>
                <w:rStyle w:val="27"/>
                <w:rFonts w:hint="default"/>
                <w:sz w:val="24"/>
                <w:szCs w:val="24"/>
                <w:lang w:bidi="ar"/>
              </w:rPr>
              <w:t>5、100M电路15条，电路速率：100M电路两端单机测试达到100Mbps；200M电路58条，电路速率：200M电路两端单机测试达到200Mbps；500M电路9条，电路速率：500M电路两端单机测试达到500Mbps；1000M电路24条，电路速率：1000M电路两端单机测试达到1000Mbps；</w:t>
            </w:r>
            <w:r>
              <w:rPr>
                <w:rStyle w:val="27"/>
                <w:rFonts w:hint="default"/>
                <w:sz w:val="24"/>
                <w:szCs w:val="24"/>
                <w:lang w:bidi="ar"/>
              </w:rPr>
              <w:br w:type="textWrapping"/>
            </w:r>
            <w:r>
              <w:rPr>
                <w:rStyle w:val="27"/>
                <w:rFonts w:hint="default"/>
                <w:sz w:val="24"/>
                <w:szCs w:val="24"/>
                <w:lang w:bidi="ar"/>
              </w:rPr>
              <w:t>6、数字电路要求全网端到端必须采用光传输通进行组网，提供端对端安全传输电路，为了确保采购方的网络安全、易维护性，不接受采用PTN、IPSEC 、MSAP等类似技术方式组网,并要求保证采购人的数字光纤线路为专用线路，并与其他网络安全隔离；</w:t>
            </w:r>
            <w:r>
              <w:rPr>
                <w:rStyle w:val="27"/>
                <w:rFonts w:hint="default"/>
                <w:sz w:val="24"/>
                <w:szCs w:val="24"/>
                <w:lang w:bidi="ar"/>
              </w:rPr>
              <w:br w:type="textWrapping"/>
            </w:r>
            <w:r>
              <w:rPr>
                <w:rStyle w:val="27"/>
                <w:rFonts w:hint="default"/>
                <w:sz w:val="24"/>
                <w:szCs w:val="24"/>
                <w:lang w:bidi="ar"/>
              </w:rPr>
              <w:t>7、电路专线要求具有端到端全程网管监控功能，并实行7*24小时实时监控，具备自动告警、日志查询等功能；</w:t>
            </w:r>
            <w:r>
              <w:rPr>
                <w:rStyle w:val="27"/>
                <w:rFonts w:hint="default"/>
                <w:sz w:val="24"/>
                <w:szCs w:val="24"/>
                <w:lang w:bidi="ar"/>
              </w:rPr>
              <w:br w:type="textWrapping"/>
            </w:r>
            <w:r>
              <w:rPr>
                <w:rStyle w:val="27"/>
                <w:rFonts w:hint="default"/>
                <w:sz w:val="24"/>
                <w:szCs w:val="24"/>
                <w:lang w:bidi="ar"/>
              </w:rPr>
              <w:t>8、要求电路骨干层均为自愈环保护，具有故障自动倒换功能，能保证各电路不会因光传输系统环光缆内一侧光纤的意外阻断和部分设备的故障而中断。自愈保护是指在网络发生故障（例如光纤断）时，无需人为干预，网络自动地在极短的时间内，使业务自动从故障中恢复。</w:t>
            </w:r>
            <w:r>
              <w:rPr>
                <w:rStyle w:val="27"/>
                <w:rFonts w:hint="default"/>
                <w:sz w:val="24"/>
                <w:szCs w:val="24"/>
                <w:lang w:bidi="ar"/>
              </w:rPr>
              <w:br w:type="textWrapping"/>
            </w:r>
            <w:r>
              <w:rPr>
                <w:rStyle w:val="27"/>
                <w:rFonts w:hint="default"/>
                <w:sz w:val="24"/>
                <w:szCs w:val="24"/>
                <w:lang w:bidi="ar"/>
              </w:rPr>
              <w:t>9，接入地点：采购人指定地点</w:t>
            </w:r>
            <w:r>
              <w:rPr>
                <w:rStyle w:val="27"/>
                <w:rFonts w:hint="default"/>
                <w:sz w:val="24"/>
                <w:szCs w:val="24"/>
                <w:lang w:bidi="ar"/>
              </w:rPr>
              <w:br w:type="textWrapping"/>
            </w:r>
            <w:r>
              <w:rPr>
                <w:rFonts w:hint="eastAsia" w:ascii="宋体" w:hAnsi="宋体" w:cs="宋体"/>
                <w:b/>
                <w:bCs/>
                <w:szCs w:val="21"/>
              </w:rPr>
              <w:t>▲</w:t>
            </w:r>
            <w:r>
              <w:rPr>
                <w:rStyle w:val="27"/>
                <w:rFonts w:hint="default"/>
                <w:b/>
                <w:bCs/>
                <w:sz w:val="24"/>
                <w:szCs w:val="24"/>
                <w:lang w:bidi="ar"/>
              </w:rPr>
              <w:t>五、网络机房租赁服务：</w:t>
            </w:r>
            <w:r>
              <w:rPr>
                <w:rStyle w:val="27"/>
                <w:rFonts w:hint="default"/>
                <w:sz w:val="24"/>
                <w:szCs w:val="24"/>
                <w:lang w:bidi="ar"/>
              </w:rPr>
              <w:br w:type="textWrapping"/>
            </w:r>
            <w:r>
              <w:rPr>
                <w:rStyle w:val="27"/>
                <w:rFonts w:hint="default"/>
                <w:sz w:val="24"/>
                <w:szCs w:val="24"/>
                <w:lang w:bidi="ar"/>
              </w:rPr>
              <w:t>1、投标人提供不少于1个42U标准机柜，用于采购人本项目的硬件托管和软件部署；</w:t>
            </w:r>
            <w:r>
              <w:rPr>
                <w:rStyle w:val="27"/>
                <w:rFonts w:hint="default"/>
                <w:sz w:val="24"/>
                <w:szCs w:val="24"/>
                <w:lang w:bidi="ar"/>
              </w:rPr>
              <w:br w:type="textWrapping"/>
            </w:r>
            <w:r>
              <w:rPr>
                <w:rStyle w:val="27"/>
                <w:rFonts w:hint="default"/>
                <w:sz w:val="24"/>
                <w:szCs w:val="24"/>
                <w:lang w:bidi="ar"/>
              </w:rPr>
              <w:t>2、投标人机房设计满足《电子信息系统机房设计规范》（GB50174-2008）国家标准和《TIA-942标准》 。</w:t>
            </w:r>
            <w:r>
              <w:rPr>
                <w:rStyle w:val="27"/>
                <w:rFonts w:hint="default"/>
                <w:sz w:val="24"/>
                <w:szCs w:val="24"/>
                <w:lang w:bidi="ar"/>
              </w:rPr>
              <w:br w:type="textWrapping"/>
            </w:r>
            <w:r>
              <w:rPr>
                <w:rStyle w:val="27"/>
                <w:rFonts w:hint="default"/>
                <w:sz w:val="24"/>
                <w:szCs w:val="24"/>
                <w:lang w:bidi="ar"/>
              </w:rPr>
              <w:t>3、机房基础设施要求如下：</w:t>
            </w:r>
            <w:r>
              <w:rPr>
                <w:rStyle w:val="27"/>
                <w:rFonts w:hint="default"/>
                <w:sz w:val="24"/>
                <w:szCs w:val="24"/>
                <w:lang w:bidi="ar"/>
              </w:rPr>
              <w:br w:type="textWrapping"/>
            </w:r>
            <w:r>
              <w:rPr>
                <w:rStyle w:val="27"/>
                <w:rFonts w:hint="default"/>
                <w:sz w:val="24"/>
                <w:szCs w:val="24"/>
                <w:lang w:bidi="ar"/>
              </w:rPr>
              <w:t>层高要求不低于4.5M，机房承重能力≥6KN/㎡，机房抗震级别不低于乙级；</w:t>
            </w:r>
            <w:r>
              <w:rPr>
                <w:rStyle w:val="27"/>
                <w:rFonts w:hint="default"/>
                <w:sz w:val="24"/>
                <w:szCs w:val="24"/>
                <w:lang w:bidi="ar"/>
              </w:rPr>
              <w:br w:type="textWrapping"/>
            </w:r>
            <w:r>
              <w:rPr>
                <w:rStyle w:val="27"/>
                <w:rFonts w:hint="default"/>
                <w:sz w:val="24"/>
                <w:szCs w:val="24"/>
                <w:lang w:bidi="ar"/>
              </w:rPr>
              <w:t>投标人机房应远离产生粉尘、油烟、有害气体场所，应远离强震源、强噪声源和强电磁场干扰；配备机房、配电间、电池室气体消防系统；装备有电梯；具有机房气体消防设施，具备防雷、防静电的措施；</w:t>
            </w:r>
            <w:r>
              <w:rPr>
                <w:rStyle w:val="27"/>
                <w:rFonts w:hint="default"/>
                <w:sz w:val="24"/>
                <w:szCs w:val="24"/>
                <w:lang w:bidi="ar"/>
              </w:rPr>
              <w:br w:type="textWrapping"/>
            </w:r>
            <w:r>
              <w:rPr>
                <w:rStyle w:val="27"/>
                <w:rFonts w:hint="default"/>
                <w:sz w:val="24"/>
                <w:szCs w:val="24"/>
                <w:lang w:bidi="ar"/>
              </w:rPr>
              <w:t>投标人机房具备动力环境监控、消防监控；机房内所有区域有覆盖7*24小时视频监控系统，视频记录保存时间≥90日（自然日）；</w:t>
            </w:r>
            <w:r>
              <w:rPr>
                <w:rStyle w:val="27"/>
                <w:rFonts w:hint="default"/>
                <w:sz w:val="24"/>
                <w:szCs w:val="24"/>
                <w:lang w:bidi="ar"/>
              </w:rPr>
              <w:br w:type="textWrapping"/>
            </w:r>
            <w:r>
              <w:rPr>
                <w:rStyle w:val="27"/>
                <w:rFonts w:hint="default"/>
                <w:sz w:val="24"/>
                <w:szCs w:val="24"/>
                <w:lang w:bidi="ar"/>
              </w:rPr>
              <w:t>一类市电引入，机架可提供单电源双路供电；</w:t>
            </w:r>
            <w:r>
              <w:rPr>
                <w:rStyle w:val="27"/>
                <w:rFonts w:hint="default"/>
                <w:sz w:val="24"/>
                <w:szCs w:val="24"/>
                <w:lang w:bidi="ar"/>
              </w:rPr>
              <w:br w:type="textWrapping"/>
            </w:r>
            <w:r>
              <w:rPr>
                <w:rStyle w:val="27"/>
                <w:rFonts w:hint="default"/>
                <w:sz w:val="24"/>
                <w:szCs w:val="24"/>
                <w:lang w:bidi="ar"/>
              </w:rPr>
              <w:t>空调系统进风温度21℃-27℃，机房湿度40%-70%，冷源备用N+1；</w:t>
            </w:r>
            <w:r>
              <w:rPr>
                <w:rStyle w:val="27"/>
                <w:rFonts w:hint="default"/>
                <w:sz w:val="24"/>
                <w:szCs w:val="24"/>
                <w:lang w:bidi="ar"/>
              </w:rPr>
              <w:br w:type="textWrapping"/>
            </w:r>
            <w:r>
              <w:rPr>
                <w:rStyle w:val="27"/>
                <w:rFonts w:hint="default"/>
                <w:sz w:val="24"/>
                <w:szCs w:val="24"/>
                <w:lang w:bidi="ar"/>
              </w:rPr>
              <w:t>4、采购人网络出口可直接接入投标人省网骨干网；</w:t>
            </w:r>
            <w:r>
              <w:rPr>
                <w:rStyle w:val="27"/>
                <w:rFonts w:hint="default"/>
                <w:sz w:val="24"/>
                <w:szCs w:val="24"/>
                <w:lang w:bidi="ar"/>
              </w:rPr>
              <w:br w:type="textWrapping"/>
            </w:r>
            <w:r>
              <w:rPr>
                <w:rStyle w:val="27"/>
                <w:rFonts w:hint="default"/>
                <w:sz w:val="24"/>
                <w:szCs w:val="24"/>
                <w:lang w:bidi="ar"/>
              </w:rPr>
              <w:t>5、投标人机房核心设备和线路全部冗余；具备容灾备份的能力；机房网管系统具有网络监控、拓扑管理、告警管理、统计分析功能；</w:t>
            </w:r>
            <w:r>
              <w:rPr>
                <w:rStyle w:val="27"/>
                <w:rFonts w:hint="default"/>
                <w:sz w:val="24"/>
                <w:szCs w:val="24"/>
                <w:lang w:bidi="ar"/>
              </w:rPr>
              <w:br w:type="textWrapping"/>
            </w:r>
            <w:r>
              <w:rPr>
                <w:rStyle w:val="27"/>
                <w:rFonts w:hint="default"/>
                <w:sz w:val="24"/>
                <w:szCs w:val="24"/>
                <w:lang w:bidi="ar"/>
              </w:rPr>
              <w:t>6、安保人员7×24小时对机房进行保安巡逻，机房有进出管理制度和记录；</w:t>
            </w:r>
            <w:r>
              <w:rPr>
                <w:rStyle w:val="27"/>
                <w:rFonts w:hint="default"/>
                <w:sz w:val="24"/>
                <w:szCs w:val="24"/>
                <w:lang w:bidi="ar"/>
              </w:rPr>
              <w:br w:type="textWrapping"/>
            </w:r>
            <w:r>
              <w:rPr>
                <w:rStyle w:val="27"/>
                <w:rFonts w:hint="default"/>
                <w:sz w:val="24"/>
                <w:szCs w:val="24"/>
                <w:lang w:bidi="ar"/>
              </w:rPr>
              <w:t>7、机房具备独立的网络监控系统，网络运维人员和空调运维人员7×24 小时值班进行监控，每周提供一次设备、电路及软件定期检测工作；</w:t>
            </w:r>
            <w:r>
              <w:rPr>
                <w:rStyle w:val="27"/>
                <w:rFonts w:hint="default"/>
                <w:sz w:val="24"/>
                <w:szCs w:val="24"/>
                <w:lang w:bidi="ar"/>
              </w:rPr>
              <w:br w:type="textWrapping"/>
            </w:r>
            <w:r>
              <w:rPr>
                <w:rStyle w:val="27"/>
                <w:rFonts w:hint="default"/>
                <w:sz w:val="24"/>
                <w:szCs w:val="24"/>
                <w:lang w:bidi="ar"/>
              </w:rPr>
              <w:t>8、网络可用率≥99.9%，每年不可用时间小于525.6分钟；年供电可靠性≥99.9%，每年不可用时间小于525.6分钟；近一年无一级故障，故障响应时间不大于30分钟；</w:t>
            </w:r>
            <w:r>
              <w:rPr>
                <w:rStyle w:val="27"/>
                <w:rFonts w:hint="default"/>
                <w:sz w:val="24"/>
                <w:szCs w:val="24"/>
                <w:lang w:bidi="ar"/>
              </w:rPr>
              <w:br w:type="textWrapping"/>
            </w:r>
            <w:r>
              <w:rPr>
                <w:rStyle w:val="27"/>
                <w:rFonts w:hint="default"/>
                <w:sz w:val="24"/>
                <w:szCs w:val="24"/>
                <w:lang w:bidi="ar"/>
              </w:rPr>
              <w:t>9、具备7*24小时客户服务热线；提供专职技术支撑工程师。</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FEE71">
            <w:pPr>
              <w:widowControl/>
              <w:spacing w:line="360" w:lineRule="auto"/>
              <w:ind w:firstLine="0" w:firstLineChars="0"/>
              <w:jc w:val="center"/>
              <w:textAlignment w:val="center"/>
              <w:rPr>
                <w:rFonts w:ascii="宋体" w:hAnsi="宋体" w:cs="宋体"/>
                <w:b/>
                <w:bCs/>
                <w:color w:val="000000"/>
                <w:sz w:val="24"/>
              </w:rPr>
            </w:pPr>
            <w:r>
              <w:rPr>
                <w:rFonts w:hint="eastAsia" w:ascii="宋体" w:hAnsi="宋体" w:cs="宋体"/>
                <w:b/>
                <w:bCs/>
                <w:color w:val="000000"/>
                <w:kern w:val="0"/>
                <w:sz w:val="24"/>
                <w:lang w:bidi="ar"/>
              </w:rPr>
              <w:t>1</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8336C">
            <w:pPr>
              <w:widowControl/>
              <w:spacing w:line="360" w:lineRule="auto"/>
              <w:ind w:firstLine="0" w:firstLineChars="0"/>
              <w:jc w:val="center"/>
              <w:textAlignment w:val="center"/>
              <w:rPr>
                <w:rFonts w:ascii="宋体" w:hAnsi="宋体" w:cs="宋体"/>
                <w:b/>
                <w:bCs/>
                <w:color w:val="000000"/>
                <w:sz w:val="24"/>
              </w:rPr>
            </w:pPr>
            <w:r>
              <w:rPr>
                <w:rFonts w:hint="eastAsia" w:ascii="宋体" w:hAnsi="宋体" w:cs="宋体"/>
                <w:b/>
                <w:bCs/>
                <w:color w:val="000000"/>
                <w:kern w:val="0"/>
                <w:sz w:val="24"/>
                <w:lang w:bidi="ar"/>
              </w:rPr>
              <w:t>项</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14E04">
            <w:pPr>
              <w:widowControl/>
              <w:spacing w:line="360" w:lineRule="auto"/>
              <w:ind w:firstLine="0" w:firstLineChars="0"/>
              <w:jc w:val="center"/>
              <w:textAlignment w:val="center"/>
              <w:rPr>
                <w:rFonts w:ascii="宋体" w:hAnsi="宋体" w:cs="宋体"/>
                <w:b/>
                <w:bCs/>
                <w:color w:val="000000"/>
                <w:sz w:val="24"/>
                <w:highlight w:val="yellow"/>
              </w:rPr>
            </w:pPr>
            <w:r>
              <w:rPr>
                <w:rFonts w:hint="eastAsia" w:ascii="宋体" w:hAnsi="宋体" w:cs="宋体"/>
                <w:b/>
                <w:bCs/>
                <w:color w:val="000000"/>
                <w:kern w:val="0"/>
                <w:sz w:val="24"/>
                <w:lang w:bidi="ar"/>
              </w:rPr>
              <w:t>490000.00</w:t>
            </w:r>
          </w:p>
        </w:tc>
      </w:tr>
      <w:tr w14:paraId="6D1B0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00" w:type="pct"/>
            <w:gridSpan w:val="6"/>
            <w:tcMar>
              <w:top w:w="10" w:type="dxa"/>
              <w:left w:w="10" w:type="dxa"/>
              <w:right w:w="10" w:type="dxa"/>
            </w:tcMar>
            <w:vAlign w:val="center"/>
          </w:tcPr>
          <w:p w14:paraId="1B989FF9">
            <w:pPr>
              <w:widowControl/>
              <w:spacing w:line="360" w:lineRule="auto"/>
              <w:ind w:left="28" w:right="28" w:firstLine="482"/>
              <w:jc w:val="center"/>
              <w:textAlignment w:val="center"/>
              <w:rPr>
                <w:rFonts w:ascii="宋体" w:hAnsi="宋体" w:cs="宋体"/>
                <w:b/>
                <w:kern w:val="0"/>
                <w:sz w:val="24"/>
              </w:rPr>
            </w:pPr>
            <w:r>
              <w:rPr>
                <w:rFonts w:hint="eastAsia" w:ascii="宋体" w:hAnsi="宋体" w:cs="宋体"/>
                <w:b/>
                <w:kern w:val="0"/>
                <w:sz w:val="24"/>
              </w:rPr>
              <w:t>商务条款</w:t>
            </w:r>
          </w:p>
        </w:tc>
      </w:tr>
      <w:tr w14:paraId="6FC60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000" w:type="pct"/>
            <w:gridSpan w:val="6"/>
            <w:tcMar>
              <w:top w:w="10" w:type="dxa"/>
              <w:left w:w="10" w:type="dxa"/>
              <w:right w:w="10" w:type="dxa"/>
            </w:tcMar>
          </w:tcPr>
          <w:p w14:paraId="3D4C197E">
            <w:pPr>
              <w:widowControl/>
              <w:shd w:val="clear" w:color="auto" w:fill="FFFFFF"/>
              <w:spacing w:line="360" w:lineRule="auto"/>
              <w:ind w:firstLine="0" w:firstLineChars="0"/>
              <w:rPr>
                <w:rFonts w:ascii="宋体" w:hAnsi="宋体" w:cs="宋体"/>
                <w:sz w:val="24"/>
              </w:rPr>
            </w:pPr>
            <w:r>
              <w:rPr>
                <w:rFonts w:hint="eastAsia" w:ascii="宋体" w:hAnsi="宋体" w:cs="宋体"/>
                <w:sz w:val="24"/>
              </w:rPr>
              <w:t>一、签订合同日期：自成交通知书发出之日起 10 个日历日内。</w:t>
            </w:r>
          </w:p>
          <w:p w14:paraId="047B5888">
            <w:pPr>
              <w:widowControl/>
              <w:shd w:val="clear" w:color="auto" w:fill="FFFFFF"/>
              <w:spacing w:line="360" w:lineRule="auto"/>
              <w:ind w:firstLine="0" w:firstLineChars="0"/>
              <w:rPr>
                <w:rFonts w:hint="eastAsia" w:ascii="宋体" w:hAnsi="宋体" w:eastAsia="宋体" w:cs="宋体"/>
                <w:sz w:val="24"/>
                <w:lang w:eastAsia="zh-CN"/>
              </w:rPr>
            </w:pPr>
            <w:r>
              <w:rPr>
                <w:rFonts w:hint="eastAsia" w:ascii="宋体" w:hAnsi="宋体" w:cs="宋体"/>
                <w:b/>
                <w:bCs/>
                <w:szCs w:val="21"/>
              </w:rPr>
              <w:t>▲</w:t>
            </w:r>
            <w:r>
              <w:rPr>
                <w:rFonts w:hint="eastAsia" w:ascii="宋体" w:hAnsi="宋体" w:cs="宋体"/>
                <w:sz w:val="24"/>
              </w:rPr>
              <w:t>二、提交服务成果时间：自合同签订之日起</w:t>
            </w:r>
            <w:r>
              <w:rPr>
                <w:rFonts w:hint="eastAsia" w:ascii="宋体" w:hAnsi="宋体" w:cs="宋体"/>
                <w:sz w:val="24"/>
                <w:lang w:val="en-US" w:eastAsia="zh-CN"/>
              </w:rPr>
              <w:t>,</w:t>
            </w:r>
            <w:bookmarkStart w:id="13" w:name="_GoBack"/>
            <w:bookmarkEnd w:id="13"/>
            <w:r>
              <w:rPr>
                <w:rFonts w:hint="eastAsia" w:ascii="宋体" w:hAnsi="宋体" w:cs="宋体"/>
                <w:sz w:val="24"/>
              </w:rPr>
              <w:t>开通出口专线和所有点对点光纤专线服务。</w:t>
            </w:r>
          </w:p>
          <w:p w14:paraId="638D5489">
            <w:pPr>
              <w:widowControl/>
              <w:shd w:val="clear" w:color="auto" w:fill="FFFFFF"/>
              <w:spacing w:line="360" w:lineRule="auto"/>
              <w:ind w:firstLine="0" w:firstLineChars="0"/>
              <w:rPr>
                <w:rFonts w:ascii="宋体" w:hAnsi="宋体" w:cs="宋体"/>
                <w:sz w:val="24"/>
              </w:rPr>
            </w:pPr>
            <w:r>
              <w:rPr>
                <w:rFonts w:hint="eastAsia" w:ascii="宋体" w:hAnsi="宋体" w:cs="宋体"/>
                <w:sz w:val="24"/>
              </w:rPr>
              <w:t>三、服务地点：南宁市采购人指定地点。</w:t>
            </w:r>
          </w:p>
          <w:p w14:paraId="0D904B29">
            <w:pPr>
              <w:widowControl/>
              <w:shd w:val="clear" w:color="auto" w:fill="FFFFFF"/>
              <w:spacing w:line="360" w:lineRule="auto"/>
              <w:ind w:firstLine="0" w:firstLineChars="0"/>
              <w:rPr>
                <w:rFonts w:ascii="宋体" w:hAnsi="宋体" w:cs="宋体"/>
                <w:sz w:val="24"/>
              </w:rPr>
            </w:pPr>
            <w:r>
              <w:rPr>
                <w:rFonts w:hint="eastAsia" w:ascii="宋体" w:hAnsi="宋体" w:cs="宋体"/>
                <w:sz w:val="24"/>
              </w:rPr>
              <w:t>四、服务方式：</w:t>
            </w:r>
            <w:r>
              <w:rPr>
                <w:rStyle w:val="27"/>
                <w:rFonts w:hint="default"/>
                <w:sz w:val="24"/>
                <w:szCs w:val="24"/>
                <w:lang w:bidi="ar"/>
              </w:rPr>
              <w:t>现场</w:t>
            </w:r>
            <w:r>
              <w:rPr>
                <w:rFonts w:hint="eastAsia" w:ascii="宋体" w:hAnsi="宋体" w:cs="宋体"/>
                <w:sz w:val="24"/>
              </w:rPr>
              <w:t>服务。</w:t>
            </w:r>
          </w:p>
          <w:p w14:paraId="008662A4">
            <w:pPr>
              <w:widowControl/>
              <w:shd w:val="clear" w:color="auto" w:fill="FFFFFF"/>
              <w:spacing w:line="360" w:lineRule="auto"/>
              <w:ind w:firstLine="0" w:firstLineChars="0"/>
              <w:rPr>
                <w:rFonts w:ascii="宋体" w:hAnsi="宋体" w:cs="宋体"/>
                <w:sz w:val="24"/>
              </w:rPr>
            </w:pPr>
            <w:r>
              <w:rPr>
                <w:rFonts w:hint="eastAsia" w:ascii="宋体" w:hAnsi="宋体" w:cs="宋体"/>
                <w:sz w:val="24"/>
                <w:lang w:eastAsia="zh-CN"/>
              </w:rPr>
              <w:t>五</w:t>
            </w:r>
            <w:r>
              <w:rPr>
                <w:rFonts w:hint="eastAsia" w:ascii="宋体" w:hAnsi="宋体" w:cs="宋体"/>
                <w:sz w:val="24"/>
              </w:rPr>
              <w:t>、售后服务要求：</w:t>
            </w:r>
          </w:p>
          <w:p w14:paraId="7747D0A0">
            <w:pPr>
              <w:widowControl/>
              <w:shd w:val="clear" w:color="auto" w:fill="FFFFFF"/>
              <w:spacing w:line="360" w:lineRule="auto"/>
              <w:ind w:firstLine="0" w:firstLineChars="0"/>
              <w:rPr>
                <w:rFonts w:ascii="宋体" w:hAnsi="宋体" w:cs="宋体"/>
                <w:sz w:val="24"/>
              </w:rPr>
            </w:pPr>
            <w:r>
              <w:rPr>
                <w:rFonts w:hint="eastAsia" w:ascii="宋体" w:hAnsi="宋体" w:cs="宋体"/>
                <w:b/>
                <w:bCs/>
                <w:szCs w:val="21"/>
              </w:rPr>
              <w:t>▲</w:t>
            </w:r>
            <w:r>
              <w:rPr>
                <w:rFonts w:hint="eastAsia" w:ascii="宋体" w:hAnsi="宋体" w:cs="宋体"/>
                <w:sz w:val="24"/>
              </w:rPr>
              <w:t>1、租用期；租用期为自正式开通使用之日起9个月。</w:t>
            </w:r>
          </w:p>
          <w:p w14:paraId="41AED91A">
            <w:pPr>
              <w:widowControl/>
              <w:shd w:val="clear" w:color="auto" w:fill="FFFFFF"/>
              <w:spacing w:line="360" w:lineRule="auto"/>
              <w:ind w:firstLine="0" w:firstLineChars="0"/>
              <w:rPr>
                <w:rFonts w:ascii="宋体" w:hAnsi="宋体" w:cs="宋体"/>
                <w:sz w:val="24"/>
              </w:rPr>
            </w:pPr>
            <w:r>
              <w:rPr>
                <w:rFonts w:hint="eastAsia" w:ascii="宋体" w:hAnsi="宋体" w:cs="宋体"/>
                <w:sz w:val="24"/>
              </w:rPr>
              <w:t>2、按国家规定的厂家承诺实行"三包"，免费送货上门、免费安装、调试及相应人员培训。</w:t>
            </w:r>
          </w:p>
          <w:p w14:paraId="331C02CA">
            <w:pPr>
              <w:widowControl/>
              <w:shd w:val="clear" w:color="auto" w:fill="FFFFFF"/>
              <w:spacing w:line="360" w:lineRule="auto"/>
              <w:ind w:firstLine="0" w:firstLineChars="0"/>
              <w:rPr>
                <w:rFonts w:ascii="宋体" w:hAnsi="宋体" w:cs="宋体"/>
                <w:sz w:val="24"/>
              </w:rPr>
            </w:pPr>
            <w:r>
              <w:rPr>
                <w:rFonts w:hint="eastAsia" w:ascii="宋体" w:hAnsi="宋体" w:cs="宋体"/>
                <w:b/>
                <w:bCs/>
                <w:szCs w:val="21"/>
              </w:rPr>
              <w:t>▲</w:t>
            </w:r>
            <w:r>
              <w:rPr>
                <w:rFonts w:hint="eastAsia" w:ascii="宋体" w:hAnsi="宋体" w:cs="宋体"/>
                <w:sz w:val="24"/>
              </w:rPr>
              <w:t>3、故障响应时间：成交供应商接到硬件故障通知后在 8 小时内到达采购人指定现场并及时排除故障，接到软件故障通知后 4 小时内响应处理。</w:t>
            </w:r>
          </w:p>
          <w:p w14:paraId="15A22517">
            <w:pPr>
              <w:widowControl/>
              <w:spacing w:line="360" w:lineRule="auto"/>
              <w:ind w:firstLine="0" w:firstLineChars="0"/>
              <w:textAlignment w:val="center"/>
              <w:rPr>
                <w:rFonts w:ascii="宋体" w:hAnsi="宋体" w:cs="宋体"/>
                <w:sz w:val="24"/>
              </w:rPr>
            </w:pPr>
            <w:r>
              <w:rPr>
                <w:rFonts w:hint="eastAsia" w:ascii="宋体" w:hAnsi="宋体" w:cs="宋体"/>
                <w:sz w:val="24"/>
              </w:rPr>
              <w:t>4.免费送货上门、安装、调试，免费培训使用人员和维护人员，培训内容主要为：网络宽带设备的软硬件安装、维护（包括操作系统的完全安装、维护等）；免费提供完善的操作培训或技术培训，免费现场培训技术员2名以上,保证熟练掌握全部功能为止。</w:t>
            </w:r>
          </w:p>
          <w:p w14:paraId="72BE9A68">
            <w:pPr>
              <w:widowControl/>
              <w:spacing w:line="360" w:lineRule="auto"/>
              <w:ind w:firstLine="0" w:firstLineChars="0"/>
              <w:textAlignment w:val="center"/>
              <w:rPr>
                <w:rFonts w:ascii="宋体" w:hAnsi="宋体" w:cs="宋体"/>
                <w:sz w:val="24"/>
              </w:rPr>
            </w:pPr>
            <w:r>
              <w:rPr>
                <w:rFonts w:hint="eastAsia" w:ascii="宋体" w:hAnsi="宋体" w:cs="宋体"/>
                <w:sz w:val="24"/>
              </w:rPr>
              <w:t>5.当用户网络需要扩展或升级时，负责免费提供相应解决方案。</w:t>
            </w:r>
          </w:p>
          <w:p w14:paraId="6FB043A0">
            <w:pPr>
              <w:widowControl/>
              <w:spacing w:line="360" w:lineRule="auto"/>
              <w:ind w:firstLine="0" w:firstLineChars="0"/>
              <w:textAlignment w:val="center"/>
              <w:rPr>
                <w:rFonts w:ascii="宋体" w:hAnsi="宋体" w:cs="宋体"/>
                <w:sz w:val="24"/>
              </w:rPr>
            </w:pPr>
            <w:r>
              <w:rPr>
                <w:rFonts w:hint="eastAsia" w:ascii="宋体" w:hAnsi="宋体" w:cs="宋体"/>
                <w:sz w:val="24"/>
              </w:rPr>
              <w:t>6.每半年至少进行一次定期回访以及对设备保养。</w:t>
            </w:r>
          </w:p>
          <w:p w14:paraId="70B69B9E">
            <w:pPr>
              <w:spacing w:line="360" w:lineRule="auto"/>
              <w:ind w:firstLine="0" w:firstLineChars="0"/>
              <w:rPr>
                <w:rFonts w:ascii="宋体" w:hAnsi="宋体" w:cs="宋体"/>
                <w:sz w:val="24"/>
              </w:rPr>
            </w:pPr>
            <w:r>
              <w:rPr>
                <w:rFonts w:hint="eastAsia" w:ascii="宋体" w:hAnsi="宋体" w:cs="宋体"/>
                <w:b/>
                <w:bCs/>
                <w:szCs w:val="21"/>
              </w:rPr>
              <w:t>▲</w:t>
            </w:r>
            <w:r>
              <w:rPr>
                <w:rFonts w:hint="eastAsia" w:ascii="宋体" w:hAnsi="宋体" w:cs="宋体"/>
                <w:sz w:val="24"/>
              </w:rPr>
              <w:t>7.</w:t>
            </w:r>
            <w:bookmarkStart w:id="2" w:name="OLE_LINK3"/>
            <w:r>
              <w:rPr>
                <w:rFonts w:hint="eastAsia" w:ascii="宋体" w:hAnsi="宋体" w:cs="宋体"/>
                <w:sz w:val="24"/>
              </w:rPr>
              <w:t>为保障项目实施和售后服务质量需要，供应商须指定技术骨干与售后骨干各一名，要求如下：</w:t>
            </w:r>
            <w:bookmarkEnd w:id="2"/>
            <w:r>
              <w:rPr>
                <w:rFonts w:hint="eastAsia" w:ascii="宋体" w:hAnsi="宋体" w:cs="宋体"/>
                <w:sz w:val="24"/>
              </w:rPr>
              <w:br w:type="textWrapping"/>
            </w:r>
            <w:r>
              <w:rPr>
                <w:rFonts w:hint="eastAsia" w:ascii="宋体" w:hAnsi="宋体" w:cs="宋体"/>
                <w:sz w:val="24"/>
              </w:rPr>
              <w:t>（1）供应商需投入本项目一名技术骨干（不能与售后骨干为同一人）同时具备信息与通信工程副高级及以上工程师证书、信息系统项目管理师高级证书、通信专业技术人员职业资格（互联网技术）证书、网络安全能力认证（CCSC）网络安全技术1级及以上证书；</w:t>
            </w:r>
            <w:r>
              <w:rPr>
                <w:rFonts w:hint="eastAsia" w:ascii="宋体" w:hAnsi="宋体" w:cs="宋体"/>
                <w:sz w:val="24"/>
              </w:rPr>
              <w:br w:type="textWrapping"/>
            </w:r>
            <w:r>
              <w:rPr>
                <w:rFonts w:hint="eastAsia" w:ascii="宋体" w:hAnsi="宋体" w:cs="宋体"/>
                <w:sz w:val="24"/>
              </w:rPr>
              <w:t>（2）供应商需投入本项目一名售后骨干（不能技术骨干为同一人）具备光电信息工程副高级及以上工程师证书；</w:t>
            </w:r>
          </w:p>
          <w:p w14:paraId="144095C7">
            <w:pPr>
              <w:spacing w:line="360" w:lineRule="auto"/>
              <w:ind w:firstLine="0" w:firstLineChars="0"/>
              <w:rPr>
                <w:rFonts w:ascii="宋体" w:hAnsi="宋体" w:cs="宋体"/>
                <w:sz w:val="24"/>
              </w:rPr>
            </w:pPr>
            <w:r>
              <w:rPr>
                <w:rFonts w:hint="eastAsia" w:ascii="宋体" w:hAnsi="宋体" w:cs="宋体"/>
                <w:sz w:val="24"/>
              </w:rPr>
              <w:t>（3）报价供应商成为预成交供应商后至成交确认前，需提交技术骨干与售后骨干投标截止日前近半年内连续1个月的社保缴纳证明及加盖公章的资质证书扫描件。（若未按要求提供，则报价响应无效）</w:t>
            </w:r>
          </w:p>
          <w:p w14:paraId="1EA49505">
            <w:pPr>
              <w:widowControl/>
              <w:shd w:val="clear" w:color="auto" w:fill="FFFFFF"/>
              <w:spacing w:line="360" w:lineRule="auto"/>
              <w:ind w:firstLine="0" w:firstLineChars="0"/>
              <w:rPr>
                <w:rFonts w:ascii="宋体" w:hAnsi="宋体" w:cs="宋体"/>
                <w:sz w:val="24"/>
              </w:rPr>
            </w:pPr>
            <w:r>
              <w:rPr>
                <w:rFonts w:hint="eastAsia" w:ascii="宋体" w:hAnsi="宋体" w:cs="宋体"/>
                <w:sz w:val="24"/>
                <w:lang w:eastAsia="zh-CN"/>
              </w:rPr>
              <w:t>六</w:t>
            </w:r>
            <w:r>
              <w:rPr>
                <w:rFonts w:hint="eastAsia" w:ascii="宋体" w:hAnsi="宋体" w:cs="宋体"/>
                <w:sz w:val="24"/>
              </w:rPr>
              <w:t>、其他要求：</w:t>
            </w:r>
          </w:p>
          <w:p w14:paraId="1B5F57AF">
            <w:pPr>
              <w:widowControl/>
              <w:shd w:val="clear" w:color="auto" w:fill="FFFFFF"/>
              <w:spacing w:line="360" w:lineRule="auto"/>
              <w:ind w:firstLine="0" w:firstLineChars="0"/>
              <w:rPr>
                <w:rFonts w:ascii="宋体" w:hAnsi="宋体" w:cs="宋体"/>
                <w:sz w:val="24"/>
              </w:rPr>
            </w:pPr>
            <w:r>
              <w:rPr>
                <w:rFonts w:hint="eastAsia" w:ascii="宋体" w:hAnsi="宋体" w:cs="宋体"/>
                <w:sz w:val="24"/>
              </w:rPr>
              <w:t>1、竞标报价为采购人指定地点的现场交货价，包括：</w:t>
            </w:r>
          </w:p>
          <w:p w14:paraId="358A733E">
            <w:pPr>
              <w:widowControl/>
              <w:spacing w:line="360" w:lineRule="auto"/>
              <w:ind w:firstLine="0" w:firstLineChars="0"/>
              <w:textAlignment w:val="center"/>
              <w:rPr>
                <w:rFonts w:ascii="宋体" w:hAnsi="宋体" w:cs="宋体"/>
                <w:sz w:val="24"/>
              </w:rPr>
            </w:pPr>
            <w:r>
              <w:rPr>
                <w:rFonts w:hint="eastAsia" w:ascii="宋体" w:hAnsi="宋体" w:cs="宋体"/>
                <w:sz w:val="24"/>
              </w:rPr>
              <w:t>（1）服务的价格；</w:t>
            </w:r>
          </w:p>
          <w:p w14:paraId="5B43C9F0">
            <w:pPr>
              <w:widowControl/>
              <w:spacing w:line="360" w:lineRule="auto"/>
              <w:ind w:firstLine="0" w:firstLineChars="0"/>
              <w:textAlignment w:val="center"/>
              <w:rPr>
                <w:rFonts w:ascii="宋体" w:hAnsi="宋体" w:cs="宋体"/>
                <w:sz w:val="24"/>
              </w:rPr>
            </w:pPr>
            <w:r>
              <w:rPr>
                <w:rFonts w:hint="eastAsia" w:ascii="宋体" w:hAnsi="宋体" w:cs="宋体"/>
                <w:sz w:val="24"/>
              </w:rPr>
              <w:t>（2）所需标准附件、备品备件、专用工具；</w:t>
            </w:r>
          </w:p>
          <w:p w14:paraId="472D7ADB">
            <w:pPr>
              <w:widowControl/>
              <w:spacing w:line="360" w:lineRule="auto"/>
              <w:ind w:firstLine="0" w:firstLineChars="0"/>
              <w:textAlignment w:val="center"/>
              <w:rPr>
                <w:rFonts w:ascii="宋体" w:hAnsi="宋体" w:cs="宋体"/>
                <w:sz w:val="24"/>
              </w:rPr>
            </w:pPr>
            <w:r>
              <w:rPr>
                <w:rFonts w:hint="eastAsia" w:ascii="宋体" w:hAnsi="宋体" w:cs="宋体"/>
                <w:sz w:val="24"/>
              </w:rPr>
              <w:t>（3）运输、装卸、调试、培训、技术支持、售后服务等费用；</w:t>
            </w:r>
          </w:p>
          <w:p w14:paraId="63406B81">
            <w:pPr>
              <w:widowControl/>
              <w:spacing w:line="360" w:lineRule="auto"/>
              <w:ind w:firstLine="0" w:firstLineChars="0"/>
              <w:textAlignment w:val="center"/>
              <w:rPr>
                <w:rFonts w:ascii="宋体" w:hAnsi="宋体" w:cs="宋体"/>
                <w:sz w:val="24"/>
              </w:rPr>
            </w:pPr>
            <w:r>
              <w:rPr>
                <w:rFonts w:hint="eastAsia" w:ascii="宋体" w:hAnsi="宋体" w:cs="宋体"/>
                <w:sz w:val="24"/>
              </w:rPr>
              <w:t>（4）必要的保险费用和各项税费；</w:t>
            </w:r>
          </w:p>
          <w:p w14:paraId="1B695EA1">
            <w:pPr>
              <w:widowControl/>
              <w:spacing w:line="360" w:lineRule="auto"/>
              <w:ind w:firstLine="0" w:firstLineChars="0"/>
              <w:textAlignment w:val="center"/>
              <w:rPr>
                <w:rFonts w:ascii="宋体" w:hAnsi="宋体" w:cs="宋体"/>
                <w:sz w:val="24"/>
              </w:rPr>
            </w:pPr>
            <w:r>
              <w:rPr>
                <w:rFonts w:hint="eastAsia" w:ascii="宋体" w:hAnsi="宋体" w:cs="宋体"/>
                <w:sz w:val="24"/>
              </w:rPr>
              <w:t>（5）包括安装费用、安装后的现场垃圾清理；</w:t>
            </w:r>
          </w:p>
          <w:p w14:paraId="13B5B1D0">
            <w:pPr>
              <w:widowControl/>
              <w:spacing w:line="360" w:lineRule="auto"/>
              <w:ind w:firstLine="0" w:firstLineChars="0"/>
              <w:textAlignment w:val="center"/>
              <w:rPr>
                <w:rFonts w:ascii="宋体" w:hAnsi="宋体" w:cs="宋体"/>
                <w:sz w:val="24"/>
              </w:rPr>
            </w:pPr>
            <w:r>
              <w:rPr>
                <w:rFonts w:hint="eastAsia" w:ascii="宋体" w:hAnsi="宋体" w:cs="宋体"/>
                <w:sz w:val="24"/>
              </w:rPr>
              <w:t>（6）设备安装、培训（含教材费、场地租用费）、送货上门的费用；</w:t>
            </w:r>
          </w:p>
          <w:p w14:paraId="0A941B87">
            <w:pPr>
              <w:widowControl/>
              <w:spacing w:line="360" w:lineRule="auto"/>
              <w:ind w:firstLine="0" w:firstLineChars="0"/>
              <w:textAlignment w:val="center"/>
              <w:rPr>
                <w:rFonts w:ascii="宋体" w:hAnsi="宋体" w:cs="宋体"/>
                <w:sz w:val="24"/>
              </w:rPr>
            </w:pPr>
            <w:r>
              <w:rPr>
                <w:rFonts w:hint="eastAsia" w:ascii="宋体" w:hAnsi="宋体" w:cs="宋体"/>
                <w:sz w:val="24"/>
              </w:rPr>
              <w:t>（7）到现场验收的费用。</w:t>
            </w:r>
          </w:p>
          <w:p w14:paraId="4B154A3E">
            <w:pPr>
              <w:spacing w:line="360" w:lineRule="auto"/>
              <w:ind w:firstLine="0" w:firstLineChars="0"/>
              <w:rPr>
                <w:rFonts w:ascii="宋体" w:hAnsi="宋体" w:cs="宋体"/>
                <w:sz w:val="24"/>
              </w:rPr>
            </w:pPr>
            <w:r>
              <w:rPr>
                <w:rFonts w:hint="eastAsia" w:ascii="宋体" w:hAnsi="宋体" w:cs="宋体"/>
                <w:b/>
                <w:bCs/>
                <w:szCs w:val="21"/>
              </w:rPr>
              <w:t>▲</w:t>
            </w:r>
            <w:r>
              <w:rPr>
                <w:rFonts w:hint="eastAsia" w:ascii="宋体" w:hAnsi="宋体" w:cs="宋体"/>
                <w:sz w:val="24"/>
              </w:rPr>
              <w:t>2、付款方式：本项目无预付款，供应商提供服务期满并经验收合格后一次性支付。</w:t>
            </w:r>
          </w:p>
          <w:p w14:paraId="6322CC59">
            <w:pPr>
              <w:widowControl/>
              <w:spacing w:line="360" w:lineRule="auto"/>
              <w:ind w:firstLine="0" w:firstLineChars="0"/>
              <w:textAlignment w:val="center"/>
              <w:rPr>
                <w:rFonts w:ascii="宋体" w:hAnsi="宋体" w:cs="宋体"/>
                <w:sz w:val="24"/>
              </w:rPr>
            </w:pPr>
            <w:r>
              <w:rPr>
                <w:rFonts w:hint="eastAsia" w:ascii="宋体" w:hAnsi="宋体" w:cs="宋体"/>
                <w:sz w:val="24"/>
              </w:rPr>
              <w:t>3.备品备件及耗材等要求：中标供应商应按中标价或优于市场价提供相关配件和服务。</w:t>
            </w:r>
          </w:p>
          <w:p w14:paraId="5902B260">
            <w:pPr>
              <w:widowControl/>
              <w:spacing w:line="360" w:lineRule="auto"/>
              <w:ind w:firstLine="0" w:firstLineChars="0"/>
              <w:textAlignment w:val="center"/>
              <w:rPr>
                <w:rFonts w:ascii="宋体" w:hAnsi="宋体" w:cs="宋体"/>
                <w:sz w:val="24"/>
              </w:rPr>
            </w:pPr>
            <w:r>
              <w:rPr>
                <w:rFonts w:hint="eastAsia" w:ascii="宋体" w:hAnsi="宋体" w:cs="宋体"/>
                <w:sz w:val="24"/>
              </w:rPr>
              <w:t>4.验收条件及标准：</w:t>
            </w:r>
          </w:p>
          <w:p w14:paraId="4A0C4EE0">
            <w:pPr>
              <w:widowControl/>
              <w:spacing w:line="360" w:lineRule="auto"/>
              <w:ind w:firstLine="0" w:firstLineChars="0"/>
              <w:textAlignment w:val="center"/>
              <w:rPr>
                <w:rFonts w:ascii="宋体" w:hAnsi="宋体" w:cs="宋体"/>
                <w:sz w:val="24"/>
              </w:rPr>
            </w:pPr>
            <w:r>
              <w:rPr>
                <w:rFonts w:hint="eastAsia" w:ascii="宋体" w:hAnsi="宋体" w:cs="宋体"/>
                <w:sz w:val="24"/>
              </w:rPr>
              <w:t>（1）常温0℃－35℃，符合合同要求及国家相关标准；</w:t>
            </w:r>
          </w:p>
          <w:p w14:paraId="1D20620F">
            <w:pPr>
              <w:widowControl/>
              <w:spacing w:line="360" w:lineRule="auto"/>
              <w:ind w:firstLine="0" w:firstLineChars="0"/>
              <w:textAlignment w:val="center"/>
              <w:rPr>
                <w:rFonts w:ascii="宋体" w:hAnsi="宋体" w:cs="宋体"/>
                <w:sz w:val="24"/>
              </w:rPr>
            </w:pPr>
            <w:r>
              <w:rPr>
                <w:rFonts w:hint="eastAsia" w:ascii="宋体" w:hAnsi="宋体" w:cs="宋体"/>
                <w:sz w:val="24"/>
              </w:rPr>
              <w:t>（2）参数配置符合标书要求，无任何变动；</w:t>
            </w:r>
          </w:p>
          <w:p w14:paraId="1BAC5AD5">
            <w:pPr>
              <w:widowControl/>
              <w:spacing w:line="360" w:lineRule="auto"/>
              <w:ind w:firstLine="0" w:firstLineChars="0"/>
              <w:textAlignment w:val="center"/>
              <w:rPr>
                <w:rFonts w:ascii="宋体" w:hAnsi="宋体" w:cs="宋体"/>
                <w:sz w:val="24"/>
              </w:rPr>
            </w:pPr>
            <w:r>
              <w:rPr>
                <w:rFonts w:hint="eastAsia" w:ascii="宋体" w:hAnsi="宋体" w:cs="宋体"/>
                <w:sz w:val="24"/>
              </w:rPr>
              <w:t>（3）中标供应商提供所招标采购的货物、配套设备、所属装置等有关技术资料作为验收的参考依据。</w:t>
            </w:r>
          </w:p>
          <w:p w14:paraId="779231FB">
            <w:pPr>
              <w:widowControl/>
              <w:spacing w:line="360" w:lineRule="auto"/>
              <w:ind w:firstLine="0" w:firstLineChars="0"/>
              <w:textAlignment w:val="center"/>
              <w:rPr>
                <w:rFonts w:ascii="宋体" w:hAnsi="宋体" w:cs="宋体"/>
                <w:sz w:val="24"/>
              </w:rPr>
            </w:pPr>
            <w:r>
              <w:rPr>
                <w:rFonts w:hint="eastAsia" w:ascii="宋体" w:hAnsi="宋体" w:cs="宋体"/>
                <w:sz w:val="24"/>
              </w:rPr>
              <w:t>5.验收方法及方案：由采购人、中标供应商双方认可聘请的有关技术专家共同现场验收，按照中华人民共和国通信行业标准《宽带速率测试方法固定带宽接入》（YD/T 2400-2012）进行测速，不达标不予验收。</w:t>
            </w:r>
          </w:p>
          <w:p w14:paraId="52B399A2">
            <w:pPr>
              <w:widowControl/>
              <w:spacing w:line="360" w:lineRule="auto"/>
              <w:ind w:firstLine="0" w:firstLineChars="0"/>
              <w:textAlignment w:val="center"/>
              <w:rPr>
                <w:rFonts w:ascii="宋体" w:hAnsi="宋体" w:cs="宋体"/>
                <w:sz w:val="24"/>
              </w:rPr>
            </w:pPr>
            <w:r>
              <w:rPr>
                <w:rFonts w:hint="eastAsia" w:ascii="宋体" w:hAnsi="宋体" w:cs="宋体"/>
                <w:sz w:val="24"/>
              </w:rPr>
              <w:t>6.实施和安装要求：</w:t>
            </w:r>
          </w:p>
          <w:p w14:paraId="47FF86EF">
            <w:pPr>
              <w:widowControl/>
              <w:spacing w:line="360" w:lineRule="auto"/>
              <w:ind w:firstLine="0" w:firstLineChars="0"/>
              <w:textAlignment w:val="center"/>
              <w:rPr>
                <w:rFonts w:ascii="宋体" w:hAnsi="宋体" w:cs="宋体"/>
                <w:sz w:val="24"/>
              </w:rPr>
            </w:pPr>
            <w:r>
              <w:rPr>
                <w:rFonts w:hint="eastAsia" w:ascii="宋体" w:hAnsi="宋体" w:cs="宋体"/>
                <w:sz w:val="24"/>
              </w:rPr>
              <w:t>（1）供应商必须服从采购人现场负责人的指挥，按指定地点进行安装；</w:t>
            </w:r>
          </w:p>
          <w:p w14:paraId="527706C8">
            <w:pPr>
              <w:widowControl/>
              <w:spacing w:line="360" w:lineRule="auto"/>
              <w:ind w:firstLine="0" w:firstLineChars="0"/>
              <w:textAlignment w:val="center"/>
              <w:rPr>
                <w:rFonts w:ascii="宋体" w:hAnsi="宋体" w:cs="宋体"/>
                <w:sz w:val="24"/>
              </w:rPr>
            </w:pPr>
            <w:r>
              <w:rPr>
                <w:rFonts w:hint="eastAsia" w:ascii="宋体" w:hAnsi="宋体" w:cs="宋体"/>
                <w:sz w:val="24"/>
              </w:rPr>
              <w:t>（2）安装过程中的所有安全保障由供应商自行负责；</w:t>
            </w:r>
          </w:p>
          <w:p w14:paraId="215A2E08">
            <w:pPr>
              <w:widowControl/>
              <w:spacing w:line="360" w:lineRule="auto"/>
              <w:ind w:firstLine="0" w:firstLineChars="0"/>
              <w:textAlignment w:val="center"/>
              <w:rPr>
                <w:rFonts w:ascii="宋体" w:hAnsi="宋体" w:cs="宋体"/>
                <w:sz w:val="24"/>
              </w:rPr>
            </w:pPr>
            <w:r>
              <w:rPr>
                <w:rFonts w:hint="eastAsia" w:ascii="宋体" w:hAnsi="宋体" w:cs="宋体"/>
                <w:sz w:val="24"/>
              </w:rPr>
              <w:t>（3）严格按投标产品的安装规范要求进行安装，确保安全。</w:t>
            </w:r>
          </w:p>
          <w:p w14:paraId="564FC52F">
            <w:pPr>
              <w:pStyle w:val="4"/>
              <w:spacing w:line="360" w:lineRule="auto"/>
              <w:ind w:firstLine="0" w:firstLineChars="0"/>
              <w:rPr>
                <w:rFonts w:ascii="宋体" w:hAnsi="宋体" w:cs="宋体"/>
                <w:sz w:val="24"/>
                <w:szCs w:val="24"/>
              </w:rPr>
            </w:pPr>
          </w:p>
        </w:tc>
      </w:tr>
    </w:tbl>
    <w:p w14:paraId="30F74711">
      <w:pPr>
        <w:pStyle w:val="13"/>
        <w:spacing w:line="360" w:lineRule="auto"/>
        <w:ind w:firstLine="480"/>
      </w:pPr>
    </w:p>
    <w:p w14:paraId="3231037D">
      <w:pPr>
        <w:pStyle w:val="16"/>
        <w:spacing w:line="360" w:lineRule="auto"/>
        <w:ind w:left="425" w:firstLine="0" w:firstLineChars="0"/>
        <w:rPr>
          <w:b/>
        </w:rPr>
      </w:pPr>
      <w:r>
        <w:rPr>
          <w:rFonts w:hint="eastAsia"/>
          <w:b/>
        </w:rPr>
        <w:t>附件：</w:t>
      </w:r>
      <w:r>
        <w:rPr>
          <w:rFonts w:hint="eastAsia"/>
          <w:b/>
          <w:bCs/>
          <w:kern w:val="0"/>
          <w:szCs w:val="21"/>
        </w:rPr>
        <w:t>点对点专线服务和</w:t>
      </w:r>
      <w:r>
        <w:rPr>
          <w:rFonts w:hint="eastAsia"/>
          <w:b/>
          <w:szCs w:val="21"/>
        </w:rPr>
        <w:t>互联网出口服务清单</w:t>
      </w:r>
      <w:r>
        <w:rPr>
          <w:rFonts w:hint="eastAsia"/>
          <w:b/>
          <w:bCs/>
          <w:kern w:val="0"/>
          <w:szCs w:val="21"/>
        </w:rPr>
        <w:t>清单</w:t>
      </w:r>
    </w:p>
    <w:tbl>
      <w:tblPr>
        <w:tblStyle w:val="11"/>
        <w:tblW w:w="8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60"/>
        <w:gridCol w:w="4664"/>
        <w:gridCol w:w="2792"/>
      </w:tblGrid>
      <w:tr w14:paraId="24A2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4525DAFC">
            <w:pPr>
              <w:widowControl/>
              <w:ind w:firstLine="0" w:firstLineChars="0"/>
              <w:jc w:val="center"/>
              <w:textAlignment w:val="bottom"/>
              <w:rPr>
                <w:rFonts w:ascii="宋体" w:hAnsi="宋体" w:cs="宋体"/>
                <w:b/>
                <w:bCs/>
                <w:szCs w:val="21"/>
              </w:rPr>
            </w:pPr>
            <w:r>
              <w:rPr>
                <w:rFonts w:hint="eastAsia" w:ascii="宋体" w:hAnsi="宋体" w:cs="宋体"/>
                <w:b/>
                <w:bCs/>
                <w:kern w:val="0"/>
                <w:szCs w:val="21"/>
              </w:rPr>
              <w:t>序号</w:t>
            </w:r>
          </w:p>
        </w:tc>
        <w:tc>
          <w:tcPr>
            <w:tcW w:w="4664" w:type="dxa"/>
            <w:tcMar>
              <w:top w:w="15" w:type="dxa"/>
              <w:left w:w="15" w:type="dxa"/>
              <w:right w:w="15" w:type="dxa"/>
            </w:tcMar>
            <w:vAlign w:val="bottom"/>
          </w:tcPr>
          <w:p w14:paraId="412EE767">
            <w:pPr>
              <w:widowControl/>
              <w:ind w:firstLine="422"/>
              <w:jc w:val="center"/>
              <w:textAlignment w:val="bottom"/>
              <w:rPr>
                <w:rFonts w:ascii="宋体" w:hAnsi="宋体" w:cs="宋体"/>
                <w:b/>
                <w:bCs/>
                <w:szCs w:val="21"/>
              </w:rPr>
            </w:pPr>
            <w:r>
              <w:rPr>
                <w:rFonts w:hint="eastAsia" w:ascii="宋体" w:hAnsi="宋体" w:cs="宋体"/>
                <w:b/>
                <w:bCs/>
                <w:kern w:val="0"/>
                <w:szCs w:val="21"/>
              </w:rPr>
              <w:t>单位名称</w:t>
            </w:r>
          </w:p>
        </w:tc>
        <w:tc>
          <w:tcPr>
            <w:tcW w:w="2792" w:type="dxa"/>
            <w:tcMar>
              <w:top w:w="15" w:type="dxa"/>
              <w:left w:w="15" w:type="dxa"/>
              <w:right w:w="15" w:type="dxa"/>
            </w:tcMar>
            <w:vAlign w:val="bottom"/>
          </w:tcPr>
          <w:p w14:paraId="0A9BD28B">
            <w:pPr>
              <w:widowControl/>
              <w:ind w:firstLine="422"/>
              <w:jc w:val="center"/>
              <w:textAlignment w:val="bottom"/>
              <w:rPr>
                <w:rFonts w:ascii="宋体" w:hAnsi="宋体" w:cs="宋体"/>
                <w:b/>
                <w:bCs/>
                <w:szCs w:val="21"/>
              </w:rPr>
            </w:pPr>
            <w:r>
              <w:rPr>
                <w:rFonts w:hint="eastAsia" w:ascii="宋体" w:hAnsi="宋体" w:cs="宋体"/>
                <w:b/>
                <w:bCs/>
                <w:kern w:val="0"/>
                <w:szCs w:val="21"/>
              </w:rPr>
              <w:t>专线速率</w:t>
            </w:r>
          </w:p>
        </w:tc>
      </w:tr>
      <w:tr w14:paraId="795E2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22876E76">
            <w:pPr>
              <w:ind w:firstLine="0" w:firstLineChars="0"/>
              <w:jc w:val="center"/>
              <w:rPr>
                <w:color w:val="000000"/>
                <w:szCs w:val="21"/>
              </w:rPr>
            </w:pPr>
            <w:r>
              <w:rPr>
                <w:color w:val="000000"/>
                <w:szCs w:val="21"/>
              </w:rPr>
              <w:t>1</w:t>
            </w:r>
          </w:p>
        </w:tc>
        <w:tc>
          <w:tcPr>
            <w:tcW w:w="4664" w:type="dxa"/>
            <w:tcMar>
              <w:top w:w="15" w:type="dxa"/>
              <w:left w:w="15" w:type="dxa"/>
              <w:right w:w="15" w:type="dxa"/>
            </w:tcMar>
            <w:vAlign w:val="center"/>
          </w:tcPr>
          <w:p w14:paraId="7D7D4A59">
            <w:pPr>
              <w:ind w:firstLine="0" w:firstLineChars="0"/>
              <w:jc w:val="center"/>
              <w:rPr>
                <w:rFonts w:ascii="宋体" w:hAnsi="宋体" w:cs="宋体"/>
                <w:color w:val="000000"/>
                <w:szCs w:val="21"/>
              </w:rPr>
            </w:pPr>
            <w:r>
              <w:rPr>
                <w:rFonts w:hint="eastAsia"/>
                <w:color w:val="000000"/>
                <w:szCs w:val="21"/>
              </w:rPr>
              <w:t>互联网出口带宽</w:t>
            </w:r>
          </w:p>
        </w:tc>
        <w:tc>
          <w:tcPr>
            <w:tcW w:w="2792" w:type="dxa"/>
            <w:tcMar>
              <w:top w:w="15" w:type="dxa"/>
              <w:left w:w="15" w:type="dxa"/>
              <w:right w:w="15" w:type="dxa"/>
            </w:tcMar>
            <w:vAlign w:val="center"/>
          </w:tcPr>
          <w:p w14:paraId="298F3AFA">
            <w:pPr>
              <w:ind w:firstLine="0" w:firstLineChars="0"/>
              <w:jc w:val="center"/>
              <w:rPr>
                <w:rFonts w:ascii="宋体" w:hAnsi="宋体" w:cs="宋体"/>
                <w:color w:val="000000"/>
                <w:szCs w:val="21"/>
              </w:rPr>
            </w:pPr>
            <w:r>
              <w:rPr>
                <w:rFonts w:hint="eastAsia"/>
                <w:color w:val="000000"/>
                <w:szCs w:val="21"/>
              </w:rPr>
              <w:t>3000M</w:t>
            </w:r>
          </w:p>
        </w:tc>
      </w:tr>
      <w:tr w14:paraId="7B486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17EBEBCF">
            <w:pPr>
              <w:ind w:firstLine="0" w:firstLineChars="0"/>
              <w:jc w:val="center"/>
              <w:rPr>
                <w:color w:val="000000"/>
                <w:szCs w:val="21"/>
              </w:rPr>
            </w:pPr>
            <w:r>
              <w:rPr>
                <w:color w:val="000000"/>
                <w:szCs w:val="21"/>
              </w:rPr>
              <w:t>2</w:t>
            </w:r>
          </w:p>
        </w:tc>
        <w:tc>
          <w:tcPr>
            <w:tcW w:w="4664" w:type="dxa"/>
            <w:tcMar>
              <w:top w:w="15" w:type="dxa"/>
              <w:left w:w="15" w:type="dxa"/>
              <w:right w:w="15" w:type="dxa"/>
            </w:tcMar>
            <w:vAlign w:val="center"/>
          </w:tcPr>
          <w:p w14:paraId="0DDC3512">
            <w:pPr>
              <w:ind w:firstLine="0" w:firstLineChars="0"/>
              <w:jc w:val="center"/>
              <w:rPr>
                <w:rFonts w:ascii="宋体" w:hAnsi="宋体" w:cs="宋体"/>
                <w:color w:val="000000"/>
                <w:szCs w:val="21"/>
              </w:rPr>
            </w:pPr>
            <w:r>
              <w:rPr>
                <w:rFonts w:hint="eastAsia"/>
                <w:color w:val="000000"/>
                <w:szCs w:val="21"/>
              </w:rPr>
              <w:t>南宁市邕宁区教育局</w:t>
            </w:r>
          </w:p>
        </w:tc>
        <w:tc>
          <w:tcPr>
            <w:tcW w:w="2792" w:type="dxa"/>
            <w:tcMar>
              <w:top w:w="15" w:type="dxa"/>
              <w:left w:w="15" w:type="dxa"/>
              <w:right w:w="15" w:type="dxa"/>
            </w:tcMar>
            <w:vAlign w:val="center"/>
          </w:tcPr>
          <w:p w14:paraId="308BEAD3">
            <w:pPr>
              <w:ind w:firstLine="0" w:firstLineChars="0"/>
              <w:jc w:val="center"/>
              <w:rPr>
                <w:rFonts w:ascii="宋体" w:hAnsi="宋体" w:cs="宋体"/>
                <w:color w:val="000000"/>
                <w:szCs w:val="21"/>
              </w:rPr>
            </w:pPr>
            <w:r>
              <w:rPr>
                <w:rFonts w:hint="eastAsia"/>
                <w:color w:val="000000"/>
                <w:szCs w:val="21"/>
              </w:rPr>
              <w:t>1000M</w:t>
            </w:r>
          </w:p>
        </w:tc>
      </w:tr>
      <w:tr w14:paraId="66CCD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1054B3D9">
            <w:pPr>
              <w:ind w:firstLine="0" w:firstLineChars="0"/>
              <w:jc w:val="center"/>
              <w:rPr>
                <w:color w:val="000000"/>
                <w:szCs w:val="21"/>
              </w:rPr>
            </w:pPr>
            <w:r>
              <w:rPr>
                <w:color w:val="000000"/>
                <w:szCs w:val="21"/>
              </w:rPr>
              <w:t>3</w:t>
            </w:r>
          </w:p>
        </w:tc>
        <w:tc>
          <w:tcPr>
            <w:tcW w:w="4664" w:type="dxa"/>
            <w:tcMar>
              <w:top w:w="15" w:type="dxa"/>
              <w:left w:w="15" w:type="dxa"/>
              <w:right w:w="15" w:type="dxa"/>
            </w:tcMar>
            <w:vAlign w:val="center"/>
          </w:tcPr>
          <w:p w14:paraId="2DDBDF71">
            <w:pPr>
              <w:ind w:firstLine="0" w:firstLineChars="0"/>
              <w:jc w:val="center"/>
              <w:rPr>
                <w:rFonts w:ascii="宋体" w:hAnsi="宋体" w:cs="宋体"/>
                <w:color w:val="000000"/>
                <w:szCs w:val="21"/>
              </w:rPr>
            </w:pPr>
            <w:r>
              <w:rPr>
                <w:rFonts w:hint="eastAsia"/>
                <w:color w:val="000000"/>
                <w:szCs w:val="21"/>
              </w:rPr>
              <w:t>南宁市邕宁区民族中学（新校区）</w:t>
            </w:r>
          </w:p>
        </w:tc>
        <w:tc>
          <w:tcPr>
            <w:tcW w:w="2792" w:type="dxa"/>
            <w:tcMar>
              <w:top w:w="15" w:type="dxa"/>
              <w:left w:w="15" w:type="dxa"/>
              <w:right w:w="15" w:type="dxa"/>
            </w:tcMar>
            <w:vAlign w:val="center"/>
          </w:tcPr>
          <w:p w14:paraId="618DAC80">
            <w:pPr>
              <w:ind w:firstLine="0" w:firstLineChars="0"/>
              <w:jc w:val="center"/>
              <w:rPr>
                <w:rFonts w:ascii="宋体" w:hAnsi="宋体" w:cs="宋体"/>
                <w:color w:val="000000"/>
                <w:szCs w:val="21"/>
              </w:rPr>
            </w:pPr>
            <w:r>
              <w:rPr>
                <w:rFonts w:hint="eastAsia"/>
                <w:color w:val="000000"/>
                <w:szCs w:val="21"/>
              </w:rPr>
              <w:t>1000M</w:t>
            </w:r>
          </w:p>
        </w:tc>
      </w:tr>
      <w:tr w14:paraId="022BF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3C6E24A2">
            <w:pPr>
              <w:ind w:firstLine="0" w:firstLineChars="0"/>
              <w:jc w:val="center"/>
              <w:rPr>
                <w:color w:val="000000"/>
                <w:szCs w:val="21"/>
              </w:rPr>
            </w:pPr>
            <w:r>
              <w:rPr>
                <w:color w:val="000000"/>
                <w:szCs w:val="21"/>
              </w:rPr>
              <w:t>4</w:t>
            </w:r>
          </w:p>
        </w:tc>
        <w:tc>
          <w:tcPr>
            <w:tcW w:w="4664" w:type="dxa"/>
            <w:tcMar>
              <w:top w:w="15" w:type="dxa"/>
              <w:left w:w="15" w:type="dxa"/>
              <w:right w:w="15" w:type="dxa"/>
            </w:tcMar>
            <w:vAlign w:val="center"/>
          </w:tcPr>
          <w:p w14:paraId="0C07E994">
            <w:pPr>
              <w:ind w:firstLine="0" w:firstLineChars="0"/>
              <w:jc w:val="center"/>
              <w:rPr>
                <w:rFonts w:ascii="宋体" w:hAnsi="宋体" w:cs="宋体"/>
                <w:color w:val="000000"/>
                <w:sz w:val="22"/>
                <w:szCs w:val="22"/>
              </w:rPr>
            </w:pPr>
            <w:r>
              <w:rPr>
                <w:rFonts w:hint="eastAsia"/>
                <w:color w:val="000000"/>
                <w:sz w:val="22"/>
                <w:szCs w:val="22"/>
              </w:rPr>
              <w:t>邕宁区第二初级中学</w:t>
            </w:r>
          </w:p>
        </w:tc>
        <w:tc>
          <w:tcPr>
            <w:tcW w:w="2792" w:type="dxa"/>
            <w:tcMar>
              <w:top w:w="15" w:type="dxa"/>
              <w:left w:w="15" w:type="dxa"/>
              <w:right w:w="15" w:type="dxa"/>
            </w:tcMar>
            <w:vAlign w:val="center"/>
          </w:tcPr>
          <w:p w14:paraId="1ADD8364">
            <w:pPr>
              <w:ind w:firstLine="0" w:firstLineChars="0"/>
              <w:jc w:val="center"/>
              <w:rPr>
                <w:rFonts w:ascii="宋体" w:hAnsi="宋体" w:cs="宋体"/>
                <w:color w:val="000000"/>
                <w:szCs w:val="21"/>
              </w:rPr>
            </w:pPr>
            <w:r>
              <w:rPr>
                <w:rFonts w:hint="eastAsia"/>
                <w:color w:val="000000"/>
                <w:szCs w:val="21"/>
              </w:rPr>
              <w:t>1000M</w:t>
            </w:r>
          </w:p>
        </w:tc>
      </w:tr>
      <w:tr w14:paraId="2F2D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69F5EBC5">
            <w:pPr>
              <w:ind w:firstLine="0" w:firstLineChars="0"/>
              <w:jc w:val="center"/>
              <w:rPr>
                <w:color w:val="000000"/>
                <w:szCs w:val="21"/>
              </w:rPr>
            </w:pPr>
            <w:r>
              <w:rPr>
                <w:color w:val="000000"/>
                <w:szCs w:val="21"/>
              </w:rPr>
              <w:t>5</w:t>
            </w:r>
          </w:p>
        </w:tc>
        <w:tc>
          <w:tcPr>
            <w:tcW w:w="4664" w:type="dxa"/>
            <w:tcMar>
              <w:top w:w="15" w:type="dxa"/>
              <w:left w:w="15" w:type="dxa"/>
              <w:right w:w="15" w:type="dxa"/>
            </w:tcMar>
            <w:vAlign w:val="center"/>
          </w:tcPr>
          <w:p w14:paraId="59BDDEBF">
            <w:pPr>
              <w:ind w:firstLine="0" w:firstLineChars="0"/>
              <w:jc w:val="center"/>
              <w:rPr>
                <w:rFonts w:ascii="宋体" w:hAnsi="宋体" w:cs="宋体"/>
                <w:color w:val="000000"/>
                <w:sz w:val="22"/>
                <w:szCs w:val="22"/>
              </w:rPr>
            </w:pPr>
            <w:r>
              <w:rPr>
                <w:rFonts w:hint="eastAsia"/>
                <w:color w:val="000000"/>
                <w:sz w:val="22"/>
                <w:szCs w:val="22"/>
              </w:rPr>
              <w:t>邕宁区第三初级中学</w:t>
            </w:r>
          </w:p>
        </w:tc>
        <w:tc>
          <w:tcPr>
            <w:tcW w:w="2792" w:type="dxa"/>
            <w:tcMar>
              <w:top w:w="15" w:type="dxa"/>
              <w:left w:w="15" w:type="dxa"/>
              <w:right w:w="15" w:type="dxa"/>
            </w:tcMar>
            <w:vAlign w:val="center"/>
          </w:tcPr>
          <w:p w14:paraId="2D5903F9">
            <w:pPr>
              <w:ind w:firstLine="0" w:firstLineChars="0"/>
              <w:jc w:val="center"/>
              <w:rPr>
                <w:rFonts w:ascii="宋体" w:hAnsi="宋体" w:cs="宋体"/>
                <w:color w:val="000000"/>
                <w:szCs w:val="21"/>
              </w:rPr>
            </w:pPr>
            <w:r>
              <w:rPr>
                <w:rFonts w:hint="eastAsia"/>
                <w:color w:val="000000"/>
                <w:szCs w:val="21"/>
              </w:rPr>
              <w:t>1000M</w:t>
            </w:r>
          </w:p>
        </w:tc>
      </w:tr>
      <w:tr w14:paraId="170B4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797E2E00">
            <w:pPr>
              <w:ind w:firstLine="0" w:firstLineChars="0"/>
              <w:jc w:val="center"/>
              <w:rPr>
                <w:color w:val="000000"/>
                <w:szCs w:val="21"/>
              </w:rPr>
            </w:pPr>
            <w:r>
              <w:rPr>
                <w:color w:val="000000"/>
                <w:szCs w:val="21"/>
              </w:rPr>
              <w:t>6</w:t>
            </w:r>
          </w:p>
        </w:tc>
        <w:tc>
          <w:tcPr>
            <w:tcW w:w="4664" w:type="dxa"/>
            <w:tcMar>
              <w:top w:w="15" w:type="dxa"/>
              <w:left w:w="15" w:type="dxa"/>
              <w:right w:w="15" w:type="dxa"/>
            </w:tcMar>
            <w:vAlign w:val="center"/>
          </w:tcPr>
          <w:p w14:paraId="7E19E0D2">
            <w:pPr>
              <w:ind w:firstLine="0" w:firstLineChars="0"/>
              <w:jc w:val="center"/>
              <w:rPr>
                <w:rFonts w:ascii="宋体" w:hAnsi="宋体" w:cs="宋体"/>
                <w:color w:val="000000"/>
                <w:sz w:val="22"/>
                <w:szCs w:val="22"/>
              </w:rPr>
            </w:pPr>
            <w:r>
              <w:rPr>
                <w:rFonts w:hint="eastAsia"/>
                <w:color w:val="000000"/>
                <w:sz w:val="22"/>
                <w:szCs w:val="22"/>
              </w:rPr>
              <w:t>邕宁区朝阳中学</w:t>
            </w:r>
          </w:p>
        </w:tc>
        <w:tc>
          <w:tcPr>
            <w:tcW w:w="2792" w:type="dxa"/>
            <w:tcMar>
              <w:top w:w="15" w:type="dxa"/>
              <w:left w:w="15" w:type="dxa"/>
              <w:right w:w="15" w:type="dxa"/>
            </w:tcMar>
            <w:vAlign w:val="center"/>
          </w:tcPr>
          <w:p w14:paraId="463456E7">
            <w:pPr>
              <w:ind w:firstLine="0" w:firstLineChars="0"/>
              <w:jc w:val="center"/>
              <w:rPr>
                <w:rFonts w:ascii="宋体" w:hAnsi="宋体" w:cs="宋体"/>
                <w:color w:val="000000"/>
                <w:szCs w:val="21"/>
              </w:rPr>
            </w:pPr>
            <w:r>
              <w:rPr>
                <w:rFonts w:hint="eastAsia"/>
                <w:color w:val="000000"/>
                <w:szCs w:val="21"/>
              </w:rPr>
              <w:t>1000M</w:t>
            </w:r>
          </w:p>
        </w:tc>
      </w:tr>
      <w:tr w14:paraId="2551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6F59620E">
            <w:pPr>
              <w:ind w:firstLine="0" w:firstLineChars="0"/>
              <w:jc w:val="center"/>
              <w:rPr>
                <w:color w:val="000000"/>
                <w:szCs w:val="21"/>
              </w:rPr>
            </w:pPr>
            <w:r>
              <w:rPr>
                <w:color w:val="000000"/>
                <w:szCs w:val="21"/>
              </w:rPr>
              <w:t>7</w:t>
            </w:r>
          </w:p>
        </w:tc>
        <w:tc>
          <w:tcPr>
            <w:tcW w:w="4664" w:type="dxa"/>
            <w:tcMar>
              <w:top w:w="15" w:type="dxa"/>
              <w:left w:w="15" w:type="dxa"/>
              <w:right w:w="15" w:type="dxa"/>
            </w:tcMar>
            <w:vAlign w:val="center"/>
          </w:tcPr>
          <w:p w14:paraId="417929F8">
            <w:pPr>
              <w:ind w:firstLine="0" w:firstLineChars="0"/>
              <w:jc w:val="center"/>
              <w:rPr>
                <w:rFonts w:ascii="宋体" w:hAnsi="宋体" w:cs="宋体"/>
                <w:color w:val="000000"/>
                <w:sz w:val="22"/>
                <w:szCs w:val="22"/>
              </w:rPr>
            </w:pPr>
            <w:r>
              <w:rPr>
                <w:rFonts w:hint="eastAsia"/>
                <w:color w:val="000000"/>
                <w:sz w:val="22"/>
                <w:szCs w:val="22"/>
              </w:rPr>
              <w:t>邕宁区清泉中学</w:t>
            </w:r>
          </w:p>
        </w:tc>
        <w:tc>
          <w:tcPr>
            <w:tcW w:w="2792" w:type="dxa"/>
            <w:tcMar>
              <w:top w:w="15" w:type="dxa"/>
              <w:left w:w="15" w:type="dxa"/>
              <w:right w:w="15" w:type="dxa"/>
            </w:tcMar>
            <w:vAlign w:val="center"/>
          </w:tcPr>
          <w:p w14:paraId="5D11849D">
            <w:pPr>
              <w:ind w:firstLine="0" w:firstLineChars="0"/>
              <w:jc w:val="center"/>
              <w:rPr>
                <w:rFonts w:ascii="宋体" w:hAnsi="宋体" w:cs="宋体"/>
                <w:color w:val="000000"/>
                <w:szCs w:val="21"/>
              </w:rPr>
            </w:pPr>
            <w:r>
              <w:rPr>
                <w:rFonts w:hint="eastAsia"/>
                <w:color w:val="000000"/>
                <w:szCs w:val="21"/>
              </w:rPr>
              <w:t>1000M</w:t>
            </w:r>
          </w:p>
        </w:tc>
      </w:tr>
      <w:tr w14:paraId="19FC3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5A67CD46">
            <w:pPr>
              <w:ind w:firstLine="0" w:firstLineChars="0"/>
              <w:jc w:val="center"/>
              <w:rPr>
                <w:color w:val="000000"/>
                <w:szCs w:val="21"/>
              </w:rPr>
            </w:pPr>
            <w:r>
              <w:rPr>
                <w:color w:val="000000"/>
                <w:szCs w:val="21"/>
              </w:rPr>
              <w:t>8</w:t>
            </w:r>
          </w:p>
        </w:tc>
        <w:tc>
          <w:tcPr>
            <w:tcW w:w="4664" w:type="dxa"/>
            <w:tcMar>
              <w:top w:w="15" w:type="dxa"/>
              <w:left w:w="15" w:type="dxa"/>
              <w:right w:w="15" w:type="dxa"/>
            </w:tcMar>
            <w:vAlign w:val="center"/>
          </w:tcPr>
          <w:p w14:paraId="3DB6666B">
            <w:pPr>
              <w:ind w:firstLine="0" w:firstLineChars="0"/>
              <w:jc w:val="center"/>
              <w:rPr>
                <w:rFonts w:ascii="宋体" w:hAnsi="宋体" w:cs="宋体"/>
                <w:color w:val="000000"/>
                <w:sz w:val="22"/>
                <w:szCs w:val="22"/>
              </w:rPr>
            </w:pPr>
            <w:r>
              <w:rPr>
                <w:rFonts w:hint="eastAsia"/>
                <w:color w:val="000000"/>
                <w:sz w:val="22"/>
                <w:szCs w:val="22"/>
              </w:rPr>
              <w:t>邕宁区新江中学</w:t>
            </w:r>
          </w:p>
        </w:tc>
        <w:tc>
          <w:tcPr>
            <w:tcW w:w="2792" w:type="dxa"/>
            <w:tcMar>
              <w:top w:w="15" w:type="dxa"/>
              <w:left w:w="15" w:type="dxa"/>
              <w:right w:w="15" w:type="dxa"/>
            </w:tcMar>
            <w:vAlign w:val="center"/>
          </w:tcPr>
          <w:p w14:paraId="135C7AAF">
            <w:pPr>
              <w:ind w:firstLine="0" w:firstLineChars="0"/>
              <w:jc w:val="center"/>
              <w:rPr>
                <w:rFonts w:ascii="宋体" w:hAnsi="宋体" w:cs="宋体"/>
                <w:color w:val="000000"/>
                <w:szCs w:val="21"/>
              </w:rPr>
            </w:pPr>
            <w:r>
              <w:rPr>
                <w:rFonts w:hint="eastAsia"/>
                <w:color w:val="000000"/>
                <w:szCs w:val="21"/>
              </w:rPr>
              <w:t>1000M</w:t>
            </w:r>
          </w:p>
        </w:tc>
      </w:tr>
      <w:tr w14:paraId="26384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0E8A394F">
            <w:pPr>
              <w:ind w:firstLine="0" w:firstLineChars="0"/>
              <w:jc w:val="center"/>
              <w:rPr>
                <w:color w:val="000000"/>
                <w:szCs w:val="21"/>
              </w:rPr>
            </w:pPr>
            <w:r>
              <w:rPr>
                <w:color w:val="000000"/>
                <w:szCs w:val="21"/>
              </w:rPr>
              <w:t>9</w:t>
            </w:r>
          </w:p>
        </w:tc>
        <w:tc>
          <w:tcPr>
            <w:tcW w:w="4664" w:type="dxa"/>
            <w:tcMar>
              <w:top w:w="15" w:type="dxa"/>
              <w:left w:w="15" w:type="dxa"/>
              <w:right w:w="15" w:type="dxa"/>
            </w:tcMar>
            <w:vAlign w:val="center"/>
          </w:tcPr>
          <w:p w14:paraId="401262F5">
            <w:pPr>
              <w:ind w:firstLine="0" w:firstLineChars="0"/>
              <w:jc w:val="center"/>
              <w:rPr>
                <w:rFonts w:ascii="宋体" w:hAnsi="宋体" w:cs="宋体"/>
                <w:color w:val="000000"/>
                <w:sz w:val="22"/>
                <w:szCs w:val="22"/>
              </w:rPr>
            </w:pPr>
            <w:r>
              <w:rPr>
                <w:rFonts w:hint="eastAsia"/>
                <w:color w:val="000000"/>
                <w:sz w:val="22"/>
                <w:szCs w:val="22"/>
              </w:rPr>
              <w:t>邕宁区百济中学</w:t>
            </w:r>
          </w:p>
        </w:tc>
        <w:tc>
          <w:tcPr>
            <w:tcW w:w="2792" w:type="dxa"/>
            <w:tcMar>
              <w:top w:w="15" w:type="dxa"/>
              <w:left w:w="15" w:type="dxa"/>
              <w:right w:w="15" w:type="dxa"/>
            </w:tcMar>
            <w:vAlign w:val="center"/>
          </w:tcPr>
          <w:p w14:paraId="30CCF839">
            <w:pPr>
              <w:ind w:firstLine="0" w:firstLineChars="0"/>
              <w:jc w:val="center"/>
              <w:rPr>
                <w:rFonts w:ascii="宋体" w:hAnsi="宋体" w:cs="宋体"/>
                <w:color w:val="000000"/>
                <w:szCs w:val="21"/>
              </w:rPr>
            </w:pPr>
            <w:r>
              <w:rPr>
                <w:rFonts w:hint="eastAsia"/>
                <w:color w:val="000000"/>
                <w:szCs w:val="21"/>
              </w:rPr>
              <w:t>1000M</w:t>
            </w:r>
          </w:p>
        </w:tc>
      </w:tr>
      <w:tr w14:paraId="4D757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2D223FC3">
            <w:pPr>
              <w:ind w:firstLine="0" w:firstLineChars="0"/>
              <w:jc w:val="center"/>
              <w:rPr>
                <w:color w:val="000000"/>
                <w:szCs w:val="21"/>
              </w:rPr>
            </w:pPr>
            <w:r>
              <w:rPr>
                <w:color w:val="000000"/>
                <w:szCs w:val="21"/>
              </w:rPr>
              <w:t>10</w:t>
            </w:r>
          </w:p>
        </w:tc>
        <w:tc>
          <w:tcPr>
            <w:tcW w:w="4664" w:type="dxa"/>
            <w:tcMar>
              <w:top w:w="15" w:type="dxa"/>
              <w:left w:w="15" w:type="dxa"/>
              <w:right w:w="15" w:type="dxa"/>
            </w:tcMar>
            <w:vAlign w:val="center"/>
          </w:tcPr>
          <w:p w14:paraId="58A37DA0">
            <w:pPr>
              <w:ind w:firstLine="0" w:firstLineChars="0"/>
              <w:jc w:val="center"/>
              <w:rPr>
                <w:rFonts w:ascii="宋体" w:hAnsi="宋体" w:cs="宋体"/>
                <w:color w:val="000000"/>
                <w:sz w:val="22"/>
                <w:szCs w:val="22"/>
              </w:rPr>
            </w:pPr>
            <w:r>
              <w:rPr>
                <w:rFonts w:hint="eastAsia"/>
                <w:color w:val="000000"/>
                <w:sz w:val="22"/>
                <w:szCs w:val="22"/>
              </w:rPr>
              <w:t>邕宁区百济镇初级中学</w:t>
            </w:r>
          </w:p>
        </w:tc>
        <w:tc>
          <w:tcPr>
            <w:tcW w:w="2792" w:type="dxa"/>
            <w:tcMar>
              <w:top w:w="15" w:type="dxa"/>
              <w:left w:w="15" w:type="dxa"/>
              <w:right w:w="15" w:type="dxa"/>
            </w:tcMar>
            <w:vAlign w:val="center"/>
          </w:tcPr>
          <w:p w14:paraId="54E8BEAB">
            <w:pPr>
              <w:ind w:firstLine="0" w:firstLineChars="0"/>
              <w:jc w:val="center"/>
              <w:rPr>
                <w:rFonts w:ascii="宋体" w:hAnsi="宋体" w:cs="宋体"/>
                <w:color w:val="000000"/>
                <w:szCs w:val="21"/>
              </w:rPr>
            </w:pPr>
            <w:r>
              <w:rPr>
                <w:rFonts w:hint="eastAsia"/>
                <w:color w:val="000000"/>
                <w:szCs w:val="21"/>
              </w:rPr>
              <w:t>1000M</w:t>
            </w:r>
          </w:p>
        </w:tc>
      </w:tr>
      <w:tr w14:paraId="2C36D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63B80BC8">
            <w:pPr>
              <w:ind w:firstLine="0" w:firstLineChars="0"/>
              <w:jc w:val="center"/>
              <w:rPr>
                <w:color w:val="000000"/>
                <w:szCs w:val="21"/>
              </w:rPr>
            </w:pPr>
            <w:r>
              <w:rPr>
                <w:color w:val="000000"/>
                <w:szCs w:val="21"/>
              </w:rPr>
              <w:t>11</w:t>
            </w:r>
          </w:p>
        </w:tc>
        <w:tc>
          <w:tcPr>
            <w:tcW w:w="4664" w:type="dxa"/>
            <w:tcMar>
              <w:top w:w="15" w:type="dxa"/>
              <w:left w:w="15" w:type="dxa"/>
              <w:right w:w="15" w:type="dxa"/>
            </w:tcMar>
            <w:vAlign w:val="center"/>
          </w:tcPr>
          <w:p w14:paraId="16022B66">
            <w:pPr>
              <w:ind w:firstLine="0" w:firstLineChars="0"/>
              <w:jc w:val="center"/>
              <w:rPr>
                <w:rFonts w:ascii="宋体" w:hAnsi="宋体" w:cs="宋体"/>
                <w:color w:val="000000"/>
                <w:sz w:val="22"/>
                <w:szCs w:val="22"/>
              </w:rPr>
            </w:pPr>
            <w:r>
              <w:rPr>
                <w:rFonts w:hint="eastAsia"/>
                <w:color w:val="000000"/>
                <w:sz w:val="22"/>
                <w:szCs w:val="22"/>
              </w:rPr>
              <w:t>邕宁区那楼中学</w:t>
            </w:r>
          </w:p>
        </w:tc>
        <w:tc>
          <w:tcPr>
            <w:tcW w:w="2792" w:type="dxa"/>
            <w:tcMar>
              <w:top w:w="15" w:type="dxa"/>
              <w:left w:w="15" w:type="dxa"/>
              <w:right w:w="15" w:type="dxa"/>
            </w:tcMar>
            <w:vAlign w:val="center"/>
          </w:tcPr>
          <w:p w14:paraId="458AD6DB">
            <w:pPr>
              <w:ind w:firstLine="0" w:firstLineChars="0"/>
              <w:jc w:val="center"/>
              <w:rPr>
                <w:rFonts w:ascii="宋体" w:hAnsi="宋体" w:cs="宋体"/>
                <w:color w:val="000000"/>
                <w:szCs w:val="21"/>
              </w:rPr>
            </w:pPr>
            <w:r>
              <w:rPr>
                <w:rFonts w:hint="eastAsia"/>
                <w:color w:val="000000"/>
                <w:szCs w:val="21"/>
              </w:rPr>
              <w:t>1000M</w:t>
            </w:r>
          </w:p>
        </w:tc>
      </w:tr>
      <w:tr w14:paraId="46DB9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1B0BBA62">
            <w:pPr>
              <w:ind w:firstLine="0" w:firstLineChars="0"/>
              <w:jc w:val="center"/>
              <w:rPr>
                <w:color w:val="000000"/>
                <w:szCs w:val="21"/>
              </w:rPr>
            </w:pPr>
            <w:r>
              <w:rPr>
                <w:color w:val="000000"/>
                <w:szCs w:val="21"/>
              </w:rPr>
              <w:t>12</w:t>
            </w:r>
          </w:p>
        </w:tc>
        <w:tc>
          <w:tcPr>
            <w:tcW w:w="4664" w:type="dxa"/>
            <w:tcMar>
              <w:top w:w="15" w:type="dxa"/>
              <w:left w:w="15" w:type="dxa"/>
              <w:right w:w="15" w:type="dxa"/>
            </w:tcMar>
            <w:vAlign w:val="center"/>
          </w:tcPr>
          <w:p w14:paraId="5FB80025">
            <w:pPr>
              <w:ind w:firstLine="0" w:firstLineChars="0"/>
              <w:jc w:val="center"/>
              <w:rPr>
                <w:rFonts w:ascii="宋体" w:hAnsi="宋体" w:cs="宋体"/>
                <w:color w:val="000000"/>
                <w:sz w:val="22"/>
                <w:szCs w:val="22"/>
              </w:rPr>
            </w:pPr>
            <w:r>
              <w:rPr>
                <w:rFonts w:hint="eastAsia"/>
                <w:color w:val="000000"/>
                <w:sz w:val="22"/>
                <w:szCs w:val="22"/>
              </w:rPr>
              <w:t>邕宁区那楼镇第一初级中学</w:t>
            </w:r>
          </w:p>
        </w:tc>
        <w:tc>
          <w:tcPr>
            <w:tcW w:w="2792" w:type="dxa"/>
            <w:tcMar>
              <w:top w:w="15" w:type="dxa"/>
              <w:left w:w="15" w:type="dxa"/>
              <w:right w:w="15" w:type="dxa"/>
            </w:tcMar>
            <w:vAlign w:val="center"/>
          </w:tcPr>
          <w:p w14:paraId="168B3202">
            <w:pPr>
              <w:ind w:firstLine="0" w:firstLineChars="0"/>
              <w:jc w:val="center"/>
              <w:rPr>
                <w:rFonts w:ascii="宋体" w:hAnsi="宋体" w:cs="宋体"/>
                <w:color w:val="000000"/>
                <w:szCs w:val="21"/>
              </w:rPr>
            </w:pPr>
            <w:r>
              <w:rPr>
                <w:rFonts w:hint="eastAsia"/>
                <w:color w:val="000000"/>
                <w:szCs w:val="21"/>
              </w:rPr>
              <w:t>1000M</w:t>
            </w:r>
          </w:p>
        </w:tc>
      </w:tr>
      <w:tr w14:paraId="3E63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0C025F76">
            <w:pPr>
              <w:ind w:firstLine="0" w:firstLineChars="0"/>
              <w:jc w:val="center"/>
              <w:rPr>
                <w:color w:val="000000"/>
                <w:szCs w:val="21"/>
              </w:rPr>
            </w:pPr>
            <w:r>
              <w:rPr>
                <w:color w:val="000000"/>
                <w:szCs w:val="21"/>
              </w:rPr>
              <w:t>13</w:t>
            </w:r>
          </w:p>
        </w:tc>
        <w:tc>
          <w:tcPr>
            <w:tcW w:w="4664" w:type="dxa"/>
            <w:tcMar>
              <w:top w:w="15" w:type="dxa"/>
              <w:left w:w="15" w:type="dxa"/>
              <w:right w:w="15" w:type="dxa"/>
            </w:tcMar>
            <w:vAlign w:val="center"/>
          </w:tcPr>
          <w:p w14:paraId="623D7FFC">
            <w:pPr>
              <w:ind w:firstLine="0" w:firstLineChars="0"/>
              <w:jc w:val="center"/>
              <w:rPr>
                <w:rFonts w:ascii="宋体" w:hAnsi="宋体" w:cs="宋体"/>
                <w:color w:val="000000"/>
                <w:sz w:val="22"/>
                <w:szCs w:val="22"/>
              </w:rPr>
            </w:pPr>
            <w:r>
              <w:rPr>
                <w:rFonts w:hint="eastAsia"/>
                <w:color w:val="000000"/>
                <w:sz w:val="22"/>
                <w:szCs w:val="22"/>
              </w:rPr>
              <w:t>邕宁区中和中学</w:t>
            </w:r>
          </w:p>
        </w:tc>
        <w:tc>
          <w:tcPr>
            <w:tcW w:w="2792" w:type="dxa"/>
            <w:tcMar>
              <w:top w:w="15" w:type="dxa"/>
              <w:left w:w="15" w:type="dxa"/>
              <w:right w:w="15" w:type="dxa"/>
            </w:tcMar>
            <w:vAlign w:val="center"/>
          </w:tcPr>
          <w:p w14:paraId="1E488C58">
            <w:pPr>
              <w:ind w:firstLine="0" w:firstLineChars="0"/>
              <w:jc w:val="center"/>
              <w:rPr>
                <w:rFonts w:ascii="宋体" w:hAnsi="宋体" w:cs="宋体"/>
                <w:color w:val="000000"/>
                <w:szCs w:val="21"/>
              </w:rPr>
            </w:pPr>
            <w:r>
              <w:rPr>
                <w:rFonts w:hint="eastAsia"/>
                <w:color w:val="000000"/>
                <w:szCs w:val="21"/>
              </w:rPr>
              <w:t>1000M</w:t>
            </w:r>
          </w:p>
        </w:tc>
      </w:tr>
      <w:tr w14:paraId="7F3B0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023AC2E4">
            <w:pPr>
              <w:ind w:firstLine="0" w:firstLineChars="0"/>
              <w:jc w:val="center"/>
              <w:rPr>
                <w:color w:val="000000"/>
                <w:szCs w:val="21"/>
              </w:rPr>
            </w:pPr>
            <w:r>
              <w:rPr>
                <w:color w:val="000000"/>
                <w:szCs w:val="21"/>
              </w:rPr>
              <w:t>14</w:t>
            </w:r>
          </w:p>
        </w:tc>
        <w:tc>
          <w:tcPr>
            <w:tcW w:w="4664" w:type="dxa"/>
            <w:tcMar>
              <w:top w:w="15" w:type="dxa"/>
              <w:left w:w="15" w:type="dxa"/>
              <w:right w:w="15" w:type="dxa"/>
            </w:tcMar>
            <w:vAlign w:val="center"/>
          </w:tcPr>
          <w:p w14:paraId="2BB8BBDE">
            <w:pPr>
              <w:ind w:firstLine="0" w:firstLineChars="0"/>
              <w:jc w:val="center"/>
              <w:rPr>
                <w:rFonts w:ascii="宋体" w:hAnsi="宋体" w:cs="宋体"/>
                <w:color w:val="000000"/>
                <w:sz w:val="22"/>
                <w:szCs w:val="22"/>
              </w:rPr>
            </w:pPr>
            <w:r>
              <w:rPr>
                <w:rFonts w:hint="eastAsia"/>
                <w:color w:val="000000"/>
                <w:sz w:val="22"/>
                <w:szCs w:val="22"/>
              </w:rPr>
              <w:t>邕宁区特殊教育学校</w:t>
            </w:r>
          </w:p>
        </w:tc>
        <w:tc>
          <w:tcPr>
            <w:tcW w:w="2792" w:type="dxa"/>
            <w:tcMar>
              <w:top w:w="15" w:type="dxa"/>
              <w:left w:w="15" w:type="dxa"/>
              <w:right w:w="15" w:type="dxa"/>
            </w:tcMar>
            <w:vAlign w:val="center"/>
          </w:tcPr>
          <w:p w14:paraId="72C13304">
            <w:pPr>
              <w:ind w:firstLine="0" w:firstLineChars="0"/>
              <w:jc w:val="center"/>
              <w:rPr>
                <w:rFonts w:ascii="宋体" w:hAnsi="宋体" w:cs="宋体"/>
                <w:color w:val="000000"/>
                <w:szCs w:val="21"/>
              </w:rPr>
            </w:pPr>
            <w:r>
              <w:rPr>
                <w:color w:val="000000"/>
                <w:szCs w:val="21"/>
              </w:rPr>
              <w:t>5</w:t>
            </w:r>
            <w:r>
              <w:rPr>
                <w:rFonts w:hint="eastAsia"/>
                <w:color w:val="000000"/>
                <w:szCs w:val="21"/>
              </w:rPr>
              <w:t>00M</w:t>
            </w:r>
          </w:p>
        </w:tc>
      </w:tr>
      <w:tr w14:paraId="478C0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67F5E361">
            <w:pPr>
              <w:ind w:firstLine="0" w:firstLineChars="0"/>
              <w:jc w:val="center"/>
              <w:rPr>
                <w:color w:val="000000"/>
                <w:szCs w:val="21"/>
              </w:rPr>
            </w:pPr>
            <w:r>
              <w:rPr>
                <w:color w:val="000000"/>
                <w:szCs w:val="21"/>
              </w:rPr>
              <w:t>15</w:t>
            </w:r>
          </w:p>
        </w:tc>
        <w:tc>
          <w:tcPr>
            <w:tcW w:w="4664" w:type="dxa"/>
            <w:tcMar>
              <w:top w:w="15" w:type="dxa"/>
              <w:left w:w="15" w:type="dxa"/>
              <w:right w:w="15" w:type="dxa"/>
            </w:tcMar>
            <w:vAlign w:val="center"/>
          </w:tcPr>
          <w:p w14:paraId="4E779C5E">
            <w:pPr>
              <w:ind w:firstLine="0" w:firstLineChars="0"/>
              <w:jc w:val="center"/>
              <w:rPr>
                <w:rFonts w:ascii="宋体" w:hAnsi="宋体" w:cs="宋体"/>
                <w:color w:val="000000"/>
                <w:sz w:val="22"/>
                <w:szCs w:val="22"/>
              </w:rPr>
            </w:pPr>
            <w:r>
              <w:rPr>
                <w:rFonts w:hint="eastAsia"/>
                <w:color w:val="000000"/>
                <w:sz w:val="22"/>
                <w:szCs w:val="22"/>
              </w:rPr>
              <w:t>邕宁区第一小学</w:t>
            </w:r>
          </w:p>
        </w:tc>
        <w:tc>
          <w:tcPr>
            <w:tcW w:w="2792" w:type="dxa"/>
            <w:tcMar>
              <w:top w:w="15" w:type="dxa"/>
              <w:left w:w="15" w:type="dxa"/>
              <w:right w:w="15" w:type="dxa"/>
            </w:tcMar>
            <w:vAlign w:val="center"/>
          </w:tcPr>
          <w:p w14:paraId="3FC60736">
            <w:pPr>
              <w:ind w:firstLine="0" w:firstLineChars="0"/>
              <w:jc w:val="center"/>
              <w:rPr>
                <w:rFonts w:ascii="宋体" w:hAnsi="宋体" w:cs="宋体"/>
                <w:color w:val="000000"/>
                <w:szCs w:val="21"/>
              </w:rPr>
            </w:pPr>
            <w:r>
              <w:rPr>
                <w:rFonts w:hint="eastAsia"/>
                <w:color w:val="000000"/>
                <w:szCs w:val="21"/>
              </w:rPr>
              <w:t>1000M</w:t>
            </w:r>
          </w:p>
        </w:tc>
      </w:tr>
      <w:tr w14:paraId="44B9B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1C81BC05">
            <w:pPr>
              <w:ind w:firstLine="0" w:firstLineChars="0"/>
              <w:jc w:val="center"/>
              <w:rPr>
                <w:color w:val="000000"/>
                <w:szCs w:val="21"/>
              </w:rPr>
            </w:pPr>
            <w:r>
              <w:rPr>
                <w:color w:val="000000"/>
                <w:szCs w:val="21"/>
              </w:rPr>
              <w:t>16</w:t>
            </w:r>
          </w:p>
        </w:tc>
        <w:tc>
          <w:tcPr>
            <w:tcW w:w="4664" w:type="dxa"/>
            <w:tcMar>
              <w:top w:w="15" w:type="dxa"/>
              <w:left w:w="15" w:type="dxa"/>
              <w:right w:w="15" w:type="dxa"/>
            </w:tcMar>
            <w:vAlign w:val="center"/>
          </w:tcPr>
          <w:p w14:paraId="3F0006C7">
            <w:pPr>
              <w:ind w:firstLine="0" w:firstLineChars="0"/>
              <w:jc w:val="center"/>
              <w:rPr>
                <w:rFonts w:ascii="宋体" w:hAnsi="宋体" w:cs="宋体"/>
                <w:color w:val="000000"/>
                <w:sz w:val="22"/>
                <w:szCs w:val="22"/>
              </w:rPr>
            </w:pPr>
            <w:r>
              <w:rPr>
                <w:rFonts w:hint="eastAsia"/>
                <w:color w:val="000000"/>
                <w:sz w:val="22"/>
                <w:szCs w:val="22"/>
              </w:rPr>
              <w:t>邕宁区第二小学</w:t>
            </w:r>
          </w:p>
        </w:tc>
        <w:tc>
          <w:tcPr>
            <w:tcW w:w="2792" w:type="dxa"/>
            <w:tcMar>
              <w:top w:w="15" w:type="dxa"/>
              <w:left w:w="15" w:type="dxa"/>
              <w:right w:w="15" w:type="dxa"/>
            </w:tcMar>
            <w:vAlign w:val="center"/>
          </w:tcPr>
          <w:p w14:paraId="5EF9856B">
            <w:pPr>
              <w:ind w:firstLine="0" w:firstLineChars="0"/>
              <w:jc w:val="center"/>
              <w:rPr>
                <w:rFonts w:ascii="宋体" w:hAnsi="宋体" w:cs="宋体"/>
                <w:color w:val="000000"/>
                <w:szCs w:val="21"/>
              </w:rPr>
            </w:pPr>
            <w:r>
              <w:rPr>
                <w:rFonts w:hint="eastAsia"/>
                <w:color w:val="000000"/>
                <w:szCs w:val="21"/>
              </w:rPr>
              <w:t>1000M</w:t>
            </w:r>
          </w:p>
        </w:tc>
      </w:tr>
      <w:tr w14:paraId="6A193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51FACB77">
            <w:pPr>
              <w:ind w:firstLine="0" w:firstLineChars="0"/>
              <w:jc w:val="center"/>
              <w:rPr>
                <w:color w:val="000000"/>
                <w:szCs w:val="21"/>
              </w:rPr>
            </w:pPr>
            <w:r>
              <w:rPr>
                <w:color w:val="000000"/>
                <w:szCs w:val="21"/>
              </w:rPr>
              <w:t>17</w:t>
            </w:r>
          </w:p>
        </w:tc>
        <w:tc>
          <w:tcPr>
            <w:tcW w:w="4664" w:type="dxa"/>
            <w:tcMar>
              <w:top w:w="15" w:type="dxa"/>
              <w:left w:w="15" w:type="dxa"/>
              <w:right w:w="15" w:type="dxa"/>
            </w:tcMar>
            <w:vAlign w:val="center"/>
          </w:tcPr>
          <w:p w14:paraId="620F2033">
            <w:pPr>
              <w:ind w:firstLine="0" w:firstLineChars="0"/>
              <w:jc w:val="center"/>
              <w:rPr>
                <w:rFonts w:ascii="宋体" w:hAnsi="宋体" w:cs="宋体"/>
                <w:color w:val="000000"/>
                <w:sz w:val="22"/>
                <w:szCs w:val="22"/>
              </w:rPr>
            </w:pPr>
            <w:r>
              <w:rPr>
                <w:rFonts w:hint="eastAsia"/>
                <w:color w:val="000000"/>
                <w:sz w:val="22"/>
                <w:szCs w:val="22"/>
              </w:rPr>
              <w:t>邕宁区龙岗北小学</w:t>
            </w:r>
          </w:p>
        </w:tc>
        <w:tc>
          <w:tcPr>
            <w:tcW w:w="2792" w:type="dxa"/>
            <w:tcMar>
              <w:top w:w="15" w:type="dxa"/>
              <w:left w:w="15" w:type="dxa"/>
              <w:right w:w="15" w:type="dxa"/>
            </w:tcMar>
            <w:vAlign w:val="center"/>
          </w:tcPr>
          <w:p w14:paraId="27057242">
            <w:pPr>
              <w:ind w:firstLine="0" w:firstLineChars="0"/>
              <w:jc w:val="center"/>
              <w:rPr>
                <w:rFonts w:ascii="宋体" w:hAnsi="宋体" w:cs="宋体"/>
                <w:color w:val="000000"/>
                <w:szCs w:val="21"/>
              </w:rPr>
            </w:pPr>
            <w:r>
              <w:rPr>
                <w:rFonts w:hint="eastAsia"/>
                <w:color w:val="000000"/>
                <w:szCs w:val="21"/>
              </w:rPr>
              <w:t>1000M</w:t>
            </w:r>
          </w:p>
        </w:tc>
      </w:tr>
      <w:tr w14:paraId="7E4CB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08FB16AC">
            <w:pPr>
              <w:ind w:firstLine="0" w:firstLineChars="0"/>
              <w:jc w:val="center"/>
              <w:rPr>
                <w:color w:val="000000"/>
                <w:szCs w:val="21"/>
              </w:rPr>
            </w:pPr>
            <w:r>
              <w:rPr>
                <w:color w:val="000000"/>
                <w:szCs w:val="21"/>
              </w:rPr>
              <w:t>18</w:t>
            </w:r>
          </w:p>
        </w:tc>
        <w:tc>
          <w:tcPr>
            <w:tcW w:w="4664" w:type="dxa"/>
            <w:tcMar>
              <w:top w:w="15" w:type="dxa"/>
              <w:left w:w="15" w:type="dxa"/>
              <w:right w:w="15" w:type="dxa"/>
            </w:tcMar>
            <w:vAlign w:val="center"/>
          </w:tcPr>
          <w:p w14:paraId="583BB659">
            <w:pPr>
              <w:ind w:firstLine="0" w:firstLineChars="0"/>
              <w:jc w:val="center"/>
              <w:rPr>
                <w:rFonts w:ascii="宋体" w:hAnsi="宋体" w:cs="宋体"/>
                <w:color w:val="000000"/>
                <w:sz w:val="22"/>
                <w:szCs w:val="22"/>
              </w:rPr>
            </w:pPr>
            <w:r>
              <w:rPr>
                <w:rFonts w:hint="eastAsia"/>
                <w:color w:val="000000"/>
                <w:sz w:val="22"/>
                <w:szCs w:val="22"/>
              </w:rPr>
              <w:t>邕宁区江湾路小学</w:t>
            </w:r>
          </w:p>
        </w:tc>
        <w:tc>
          <w:tcPr>
            <w:tcW w:w="2792" w:type="dxa"/>
            <w:tcMar>
              <w:top w:w="15" w:type="dxa"/>
              <w:left w:w="15" w:type="dxa"/>
              <w:right w:w="15" w:type="dxa"/>
            </w:tcMar>
            <w:vAlign w:val="center"/>
          </w:tcPr>
          <w:p w14:paraId="20EECCF9">
            <w:pPr>
              <w:ind w:firstLine="0" w:firstLineChars="0"/>
              <w:jc w:val="center"/>
              <w:rPr>
                <w:rFonts w:ascii="宋体" w:hAnsi="宋体" w:cs="宋体"/>
                <w:color w:val="000000"/>
                <w:szCs w:val="21"/>
              </w:rPr>
            </w:pPr>
            <w:r>
              <w:rPr>
                <w:rFonts w:hint="eastAsia"/>
                <w:color w:val="000000"/>
                <w:szCs w:val="21"/>
              </w:rPr>
              <w:t>1000M</w:t>
            </w:r>
          </w:p>
        </w:tc>
      </w:tr>
      <w:tr w14:paraId="7B11F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4EFBFF1E">
            <w:pPr>
              <w:ind w:firstLine="0" w:firstLineChars="0"/>
              <w:jc w:val="center"/>
              <w:rPr>
                <w:color w:val="000000"/>
                <w:szCs w:val="21"/>
              </w:rPr>
            </w:pPr>
            <w:r>
              <w:rPr>
                <w:color w:val="000000"/>
                <w:szCs w:val="21"/>
              </w:rPr>
              <w:t>19</w:t>
            </w:r>
          </w:p>
        </w:tc>
        <w:tc>
          <w:tcPr>
            <w:tcW w:w="4664" w:type="dxa"/>
            <w:tcMar>
              <w:top w:w="15" w:type="dxa"/>
              <w:left w:w="15" w:type="dxa"/>
              <w:right w:w="15" w:type="dxa"/>
            </w:tcMar>
            <w:vAlign w:val="center"/>
          </w:tcPr>
          <w:p w14:paraId="01FC93AF">
            <w:pPr>
              <w:ind w:firstLine="0" w:firstLineChars="0"/>
              <w:jc w:val="center"/>
              <w:rPr>
                <w:rFonts w:ascii="宋体" w:hAnsi="宋体" w:cs="宋体"/>
                <w:color w:val="000000"/>
                <w:sz w:val="22"/>
                <w:szCs w:val="22"/>
              </w:rPr>
            </w:pPr>
            <w:r>
              <w:rPr>
                <w:rFonts w:hint="eastAsia"/>
                <w:color w:val="000000"/>
                <w:sz w:val="22"/>
                <w:szCs w:val="22"/>
              </w:rPr>
              <w:t>邕宁区第四小学</w:t>
            </w:r>
          </w:p>
        </w:tc>
        <w:tc>
          <w:tcPr>
            <w:tcW w:w="2792" w:type="dxa"/>
            <w:tcMar>
              <w:top w:w="15" w:type="dxa"/>
              <w:left w:w="15" w:type="dxa"/>
              <w:right w:w="15" w:type="dxa"/>
            </w:tcMar>
            <w:vAlign w:val="center"/>
          </w:tcPr>
          <w:p w14:paraId="1233C801">
            <w:pPr>
              <w:ind w:firstLine="0" w:firstLineChars="0"/>
              <w:jc w:val="center"/>
              <w:rPr>
                <w:rFonts w:ascii="宋体" w:hAnsi="宋体" w:cs="宋体"/>
                <w:color w:val="000000"/>
                <w:szCs w:val="21"/>
              </w:rPr>
            </w:pPr>
            <w:r>
              <w:rPr>
                <w:rFonts w:hint="eastAsia"/>
                <w:color w:val="000000"/>
                <w:szCs w:val="21"/>
              </w:rPr>
              <w:t>1000M</w:t>
            </w:r>
          </w:p>
        </w:tc>
      </w:tr>
      <w:tr w14:paraId="335D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3B4BCFF4">
            <w:pPr>
              <w:ind w:firstLine="0" w:firstLineChars="0"/>
              <w:jc w:val="center"/>
              <w:rPr>
                <w:color w:val="000000"/>
                <w:szCs w:val="21"/>
              </w:rPr>
            </w:pPr>
            <w:r>
              <w:rPr>
                <w:color w:val="000000"/>
                <w:szCs w:val="21"/>
              </w:rPr>
              <w:t>20</w:t>
            </w:r>
          </w:p>
        </w:tc>
        <w:tc>
          <w:tcPr>
            <w:tcW w:w="4664" w:type="dxa"/>
            <w:tcMar>
              <w:top w:w="15" w:type="dxa"/>
              <w:left w:w="15" w:type="dxa"/>
              <w:right w:w="15" w:type="dxa"/>
            </w:tcMar>
            <w:vAlign w:val="center"/>
          </w:tcPr>
          <w:p w14:paraId="195C7BDC">
            <w:pPr>
              <w:ind w:firstLine="0" w:firstLineChars="0"/>
              <w:jc w:val="center"/>
              <w:rPr>
                <w:rFonts w:ascii="宋体" w:hAnsi="宋体" w:cs="宋体"/>
                <w:color w:val="000000"/>
                <w:sz w:val="22"/>
                <w:szCs w:val="22"/>
              </w:rPr>
            </w:pPr>
            <w:r>
              <w:rPr>
                <w:rFonts w:hint="eastAsia"/>
                <w:color w:val="000000"/>
                <w:sz w:val="22"/>
                <w:szCs w:val="22"/>
              </w:rPr>
              <w:t>邕宁区和合小学</w:t>
            </w:r>
          </w:p>
        </w:tc>
        <w:tc>
          <w:tcPr>
            <w:tcW w:w="2792" w:type="dxa"/>
            <w:tcMar>
              <w:top w:w="15" w:type="dxa"/>
              <w:left w:w="15" w:type="dxa"/>
              <w:right w:w="15" w:type="dxa"/>
            </w:tcMar>
            <w:vAlign w:val="center"/>
          </w:tcPr>
          <w:p w14:paraId="3D558A83">
            <w:pPr>
              <w:ind w:firstLine="0" w:firstLineChars="0"/>
              <w:jc w:val="center"/>
              <w:rPr>
                <w:rFonts w:ascii="宋体" w:hAnsi="宋体" w:cs="宋体"/>
                <w:color w:val="000000"/>
                <w:szCs w:val="21"/>
              </w:rPr>
            </w:pPr>
            <w:r>
              <w:rPr>
                <w:rFonts w:hint="eastAsia"/>
                <w:color w:val="000000"/>
                <w:szCs w:val="21"/>
              </w:rPr>
              <w:t>1000M</w:t>
            </w:r>
          </w:p>
        </w:tc>
      </w:tr>
      <w:tr w14:paraId="78EFD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186740A6">
            <w:pPr>
              <w:ind w:firstLine="0" w:firstLineChars="0"/>
              <w:jc w:val="center"/>
              <w:rPr>
                <w:color w:val="000000"/>
                <w:szCs w:val="21"/>
              </w:rPr>
            </w:pPr>
            <w:r>
              <w:rPr>
                <w:color w:val="000000"/>
                <w:szCs w:val="21"/>
              </w:rPr>
              <w:t>21</w:t>
            </w:r>
          </w:p>
        </w:tc>
        <w:tc>
          <w:tcPr>
            <w:tcW w:w="4664" w:type="dxa"/>
            <w:tcMar>
              <w:top w:w="15" w:type="dxa"/>
              <w:left w:w="15" w:type="dxa"/>
              <w:right w:w="15" w:type="dxa"/>
            </w:tcMar>
            <w:vAlign w:val="center"/>
          </w:tcPr>
          <w:p w14:paraId="320BC3A3">
            <w:pPr>
              <w:ind w:firstLine="0" w:firstLineChars="0"/>
              <w:jc w:val="center"/>
              <w:rPr>
                <w:rFonts w:ascii="宋体" w:hAnsi="宋体" w:cs="宋体"/>
                <w:color w:val="000000"/>
                <w:sz w:val="22"/>
                <w:szCs w:val="22"/>
              </w:rPr>
            </w:pPr>
            <w:r>
              <w:rPr>
                <w:rFonts w:hint="eastAsia"/>
                <w:color w:val="000000"/>
                <w:sz w:val="22"/>
                <w:szCs w:val="22"/>
              </w:rPr>
              <w:t>邕宁区永乐小学</w:t>
            </w:r>
          </w:p>
        </w:tc>
        <w:tc>
          <w:tcPr>
            <w:tcW w:w="2792" w:type="dxa"/>
            <w:tcMar>
              <w:top w:w="15" w:type="dxa"/>
              <w:left w:w="15" w:type="dxa"/>
              <w:right w:w="15" w:type="dxa"/>
            </w:tcMar>
            <w:vAlign w:val="center"/>
          </w:tcPr>
          <w:p w14:paraId="43DE0436">
            <w:pPr>
              <w:ind w:firstLine="0" w:firstLineChars="0"/>
              <w:jc w:val="center"/>
              <w:rPr>
                <w:rFonts w:ascii="宋体" w:hAnsi="宋体" w:cs="宋体"/>
                <w:color w:val="000000"/>
                <w:szCs w:val="21"/>
              </w:rPr>
            </w:pPr>
            <w:r>
              <w:rPr>
                <w:rFonts w:hint="eastAsia"/>
                <w:color w:val="000000"/>
                <w:szCs w:val="21"/>
              </w:rPr>
              <w:t>1000M</w:t>
            </w:r>
          </w:p>
        </w:tc>
      </w:tr>
      <w:tr w14:paraId="23BD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5AD489B7">
            <w:pPr>
              <w:ind w:firstLine="0" w:firstLineChars="0"/>
              <w:jc w:val="center"/>
              <w:rPr>
                <w:color w:val="000000"/>
                <w:szCs w:val="21"/>
              </w:rPr>
            </w:pPr>
            <w:r>
              <w:rPr>
                <w:color w:val="000000"/>
                <w:szCs w:val="21"/>
              </w:rPr>
              <w:t>22</w:t>
            </w:r>
          </w:p>
        </w:tc>
        <w:tc>
          <w:tcPr>
            <w:tcW w:w="4664" w:type="dxa"/>
            <w:tcMar>
              <w:top w:w="15" w:type="dxa"/>
              <w:left w:w="15" w:type="dxa"/>
              <w:right w:w="15" w:type="dxa"/>
            </w:tcMar>
            <w:vAlign w:val="center"/>
          </w:tcPr>
          <w:p w14:paraId="02F42CF7">
            <w:pPr>
              <w:ind w:firstLine="0" w:firstLineChars="0"/>
              <w:jc w:val="center"/>
              <w:rPr>
                <w:rFonts w:ascii="宋体" w:hAnsi="宋体" w:cs="宋体"/>
                <w:color w:val="000000"/>
                <w:sz w:val="22"/>
                <w:szCs w:val="22"/>
              </w:rPr>
            </w:pPr>
            <w:r>
              <w:rPr>
                <w:rFonts w:hint="eastAsia"/>
                <w:color w:val="000000"/>
                <w:sz w:val="22"/>
                <w:szCs w:val="22"/>
              </w:rPr>
              <w:t>邕宁区梁村小学</w:t>
            </w:r>
          </w:p>
        </w:tc>
        <w:tc>
          <w:tcPr>
            <w:tcW w:w="2792" w:type="dxa"/>
            <w:tcMar>
              <w:top w:w="15" w:type="dxa"/>
              <w:left w:w="15" w:type="dxa"/>
              <w:right w:w="15" w:type="dxa"/>
            </w:tcMar>
            <w:vAlign w:val="center"/>
          </w:tcPr>
          <w:p w14:paraId="04BF28B9">
            <w:pPr>
              <w:ind w:firstLine="0" w:firstLineChars="0"/>
              <w:jc w:val="center"/>
              <w:rPr>
                <w:rFonts w:ascii="宋体" w:hAnsi="宋体" w:cs="宋体"/>
                <w:color w:val="000000"/>
                <w:szCs w:val="21"/>
              </w:rPr>
            </w:pPr>
            <w:r>
              <w:rPr>
                <w:rFonts w:hint="eastAsia"/>
                <w:color w:val="000000"/>
                <w:szCs w:val="21"/>
              </w:rPr>
              <w:t>1000M</w:t>
            </w:r>
          </w:p>
        </w:tc>
      </w:tr>
      <w:tr w14:paraId="60CA2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2A816AF0">
            <w:pPr>
              <w:ind w:firstLine="0" w:firstLineChars="0"/>
              <w:jc w:val="center"/>
              <w:rPr>
                <w:color w:val="000000"/>
                <w:szCs w:val="21"/>
              </w:rPr>
            </w:pPr>
            <w:r>
              <w:rPr>
                <w:color w:val="000000"/>
                <w:szCs w:val="21"/>
              </w:rPr>
              <w:t>23</w:t>
            </w:r>
          </w:p>
        </w:tc>
        <w:tc>
          <w:tcPr>
            <w:tcW w:w="4664" w:type="dxa"/>
            <w:tcMar>
              <w:top w:w="15" w:type="dxa"/>
              <w:left w:w="15" w:type="dxa"/>
              <w:right w:w="15" w:type="dxa"/>
            </w:tcMar>
            <w:vAlign w:val="center"/>
          </w:tcPr>
          <w:p w14:paraId="11F0A6CA">
            <w:pPr>
              <w:ind w:firstLine="0" w:firstLineChars="0"/>
              <w:jc w:val="center"/>
              <w:rPr>
                <w:rFonts w:ascii="宋体" w:hAnsi="宋体" w:cs="宋体"/>
                <w:color w:val="000000"/>
                <w:sz w:val="22"/>
                <w:szCs w:val="22"/>
              </w:rPr>
            </w:pPr>
            <w:r>
              <w:rPr>
                <w:rFonts w:hint="eastAsia"/>
                <w:color w:val="000000"/>
                <w:sz w:val="22"/>
                <w:szCs w:val="22"/>
              </w:rPr>
              <w:t>邕宁区康岭小学（民族中学旧校区）</w:t>
            </w:r>
          </w:p>
        </w:tc>
        <w:tc>
          <w:tcPr>
            <w:tcW w:w="2792" w:type="dxa"/>
            <w:tcMar>
              <w:top w:w="15" w:type="dxa"/>
              <w:left w:w="15" w:type="dxa"/>
              <w:right w:w="15" w:type="dxa"/>
            </w:tcMar>
            <w:vAlign w:val="center"/>
          </w:tcPr>
          <w:p w14:paraId="256355D1">
            <w:pPr>
              <w:ind w:firstLine="0" w:firstLineChars="0"/>
              <w:jc w:val="center"/>
              <w:rPr>
                <w:rFonts w:ascii="宋体" w:hAnsi="宋体" w:cs="宋体"/>
                <w:color w:val="000000"/>
                <w:szCs w:val="21"/>
              </w:rPr>
            </w:pPr>
            <w:r>
              <w:rPr>
                <w:color w:val="000000"/>
                <w:szCs w:val="21"/>
              </w:rPr>
              <w:t>5</w:t>
            </w:r>
            <w:r>
              <w:rPr>
                <w:rFonts w:hint="eastAsia"/>
                <w:color w:val="000000"/>
                <w:szCs w:val="21"/>
              </w:rPr>
              <w:t>00M</w:t>
            </w:r>
          </w:p>
        </w:tc>
      </w:tr>
      <w:tr w14:paraId="188F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0F612320">
            <w:pPr>
              <w:ind w:firstLine="0" w:firstLineChars="0"/>
              <w:jc w:val="center"/>
              <w:rPr>
                <w:color w:val="000000"/>
                <w:szCs w:val="21"/>
              </w:rPr>
            </w:pPr>
            <w:r>
              <w:rPr>
                <w:color w:val="000000"/>
                <w:szCs w:val="21"/>
              </w:rPr>
              <w:t>24</w:t>
            </w:r>
          </w:p>
        </w:tc>
        <w:tc>
          <w:tcPr>
            <w:tcW w:w="4664" w:type="dxa"/>
            <w:tcMar>
              <w:top w:w="15" w:type="dxa"/>
              <w:left w:w="15" w:type="dxa"/>
              <w:right w:w="15" w:type="dxa"/>
            </w:tcMar>
            <w:vAlign w:val="center"/>
          </w:tcPr>
          <w:p w14:paraId="3663C384">
            <w:pPr>
              <w:ind w:firstLine="0" w:firstLineChars="0"/>
              <w:jc w:val="center"/>
              <w:rPr>
                <w:rFonts w:ascii="宋体" w:hAnsi="宋体" w:cs="宋体"/>
                <w:color w:val="000000"/>
                <w:sz w:val="22"/>
                <w:szCs w:val="22"/>
              </w:rPr>
            </w:pPr>
            <w:r>
              <w:rPr>
                <w:rFonts w:hint="eastAsia"/>
                <w:color w:val="000000"/>
                <w:sz w:val="22"/>
                <w:szCs w:val="22"/>
              </w:rPr>
              <w:t>邕宁区第二小学龙岗分校</w:t>
            </w:r>
          </w:p>
        </w:tc>
        <w:tc>
          <w:tcPr>
            <w:tcW w:w="2792" w:type="dxa"/>
            <w:tcMar>
              <w:top w:w="15" w:type="dxa"/>
              <w:left w:w="15" w:type="dxa"/>
              <w:right w:w="15" w:type="dxa"/>
            </w:tcMar>
            <w:vAlign w:val="center"/>
          </w:tcPr>
          <w:p w14:paraId="08492B9B">
            <w:pPr>
              <w:ind w:firstLine="0" w:firstLineChars="0"/>
              <w:jc w:val="center"/>
              <w:rPr>
                <w:rFonts w:ascii="宋体" w:hAnsi="宋体" w:cs="宋体"/>
                <w:color w:val="000000"/>
                <w:szCs w:val="21"/>
              </w:rPr>
            </w:pPr>
            <w:r>
              <w:rPr>
                <w:rFonts w:hint="eastAsia"/>
                <w:color w:val="000000"/>
                <w:szCs w:val="21"/>
              </w:rPr>
              <w:t>1000M</w:t>
            </w:r>
          </w:p>
        </w:tc>
      </w:tr>
      <w:tr w14:paraId="33F6F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46419D8A">
            <w:pPr>
              <w:ind w:firstLine="0" w:firstLineChars="0"/>
              <w:jc w:val="center"/>
              <w:rPr>
                <w:color w:val="000000"/>
                <w:szCs w:val="21"/>
              </w:rPr>
            </w:pPr>
            <w:r>
              <w:rPr>
                <w:color w:val="000000"/>
                <w:szCs w:val="21"/>
              </w:rPr>
              <w:t>25</w:t>
            </w:r>
          </w:p>
        </w:tc>
        <w:tc>
          <w:tcPr>
            <w:tcW w:w="4664" w:type="dxa"/>
            <w:tcMar>
              <w:top w:w="15" w:type="dxa"/>
              <w:left w:w="15" w:type="dxa"/>
              <w:right w:w="15" w:type="dxa"/>
            </w:tcMar>
            <w:vAlign w:val="center"/>
          </w:tcPr>
          <w:p w14:paraId="2DE12334">
            <w:pPr>
              <w:ind w:firstLine="0" w:firstLineChars="0"/>
              <w:jc w:val="center"/>
              <w:rPr>
                <w:rFonts w:ascii="宋体" w:hAnsi="宋体" w:cs="宋体"/>
                <w:color w:val="000000"/>
                <w:sz w:val="22"/>
                <w:szCs w:val="22"/>
              </w:rPr>
            </w:pPr>
            <w:r>
              <w:rPr>
                <w:rFonts w:hint="eastAsia"/>
                <w:color w:val="000000"/>
                <w:sz w:val="22"/>
                <w:szCs w:val="22"/>
              </w:rPr>
              <w:t>邕宁区清泉小学</w:t>
            </w:r>
          </w:p>
        </w:tc>
        <w:tc>
          <w:tcPr>
            <w:tcW w:w="2792" w:type="dxa"/>
            <w:tcMar>
              <w:top w:w="15" w:type="dxa"/>
              <w:left w:w="15" w:type="dxa"/>
              <w:right w:w="15" w:type="dxa"/>
            </w:tcMar>
            <w:vAlign w:val="center"/>
          </w:tcPr>
          <w:p w14:paraId="10F861B1">
            <w:pPr>
              <w:ind w:firstLine="0" w:firstLineChars="0"/>
              <w:jc w:val="center"/>
              <w:rPr>
                <w:rFonts w:ascii="宋体" w:hAnsi="宋体" w:cs="宋体"/>
                <w:color w:val="000000"/>
                <w:szCs w:val="21"/>
              </w:rPr>
            </w:pPr>
            <w:r>
              <w:rPr>
                <w:rFonts w:hint="eastAsia"/>
                <w:color w:val="000000"/>
                <w:szCs w:val="21"/>
              </w:rPr>
              <w:t>1000M</w:t>
            </w:r>
          </w:p>
        </w:tc>
      </w:tr>
      <w:tr w14:paraId="42E63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2BF7CF23">
            <w:pPr>
              <w:ind w:firstLine="0" w:firstLineChars="0"/>
              <w:jc w:val="center"/>
              <w:rPr>
                <w:color w:val="000000"/>
                <w:szCs w:val="21"/>
              </w:rPr>
            </w:pPr>
            <w:r>
              <w:rPr>
                <w:color w:val="000000"/>
                <w:szCs w:val="21"/>
              </w:rPr>
              <w:t>26</w:t>
            </w:r>
          </w:p>
        </w:tc>
        <w:tc>
          <w:tcPr>
            <w:tcW w:w="4664" w:type="dxa"/>
            <w:tcMar>
              <w:top w:w="15" w:type="dxa"/>
              <w:left w:w="15" w:type="dxa"/>
              <w:right w:w="15" w:type="dxa"/>
            </w:tcMar>
            <w:vAlign w:val="center"/>
          </w:tcPr>
          <w:p w14:paraId="5916D16C">
            <w:pPr>
              <w:ind w:firstLine="0" w:firstLineChars="0"/>
              <w:jc w:val="center"/>
              <w:rPr>
                <w:rFonts w:ascii="宋体" w:hAnsi="宋体" w:cs="宋体"/>
                <w:color w:val="000000"/>
                <w:sz w:val="22"/>
                <w:szCs w:val="22"/>
              </w:rPr>
            </w:pPr>
            <w:r>
              <w:rPr>
                <w:rFonts w:hint="eastAsia"/>
                <w:color w:val="000000"/>
                <w:sz w:val="22"/>
                <w:szCs w:val="22"/>
              </w:rPr>
              <w:t>邕宁区直属保育院</w:t>
            </w:r>
          </w:p>
        </w:tc>
        <w:tc>
          <w:tcPr>
            <w:tcW w:w="2792" w:type="dxa"/>
            <w:tcMar>
              <w:top w:w="15" w:type="dxa"/>
              <w:left w:w="15" w:type="dxa"/>
              <w:right w:w="15" w:type="dxa"/>
            </w:tcMar>
            <w:vAlign w:val="center"/>
          </w:tcPr>
          <w:p w14:paraId="38D40E8C">
            <w:pPr>
              <w:ind w:firstLine="0" w:firstLineChars="0"/>
              <w:jc w:val="center"/>
              <w:rPr>
                <w:rFonts w:ascii="宋体" w:hAnsi="宋体" w:cs="宋体"/>
                <w:color w:val="000000"/>
                <w:szCs w:val="21"/>
              </w:rPr>
            </w:pPr>
            <w:r>
              <w:rPr>
                <w:color w:val="000000"/>
                <w:szCs w:val="21"/>
              </w:rPr>
              <w:t>5</w:t>
            </w:r>
            <w:r>
              <w:rPr>
                <w:rFonts w:hint="eastAsia"/>
                <w:color w:val="000000"/>
                <w:szCs w:val="21"/>
              </w:rPr>
              <w:t>00M</w:t>
            </w:r>
          </w:p>
        </w:tc>
      </w:tr>
      <w:tr w14:paraId="20962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11F4A857">
            <w:pPr>
              <w:ind w:firstLine="0" w:firstLineChars="0"/>
              <w:jc w:val="center"/>
              <w:rPr>
                <w:color w:val="000000"/>
                <w:szCs w:val="21"/>
              </w:rPr>
            </w:pPr>
            <w:r>
              <w:rPr>
                <w:color w:val="000000"/>
                <w:szCs w:val="21"/>
              </w:rPr>
              <w:t>27</w:t>
            </w:r>
          </w:p>
        </w:tc>
        <w:tc>
          <w:tcPr>
            <w:tcW w:w="4664" w:type="dxa"/>
            <w:tcMar>
              <w:top w:w="15" w:type="dxa"/>
              <w:left w:w="15" w:type="dxa"/>
              <w:right w:w="15" w:type="dxa"/>
            </w:tcMar>
            <w:vAlign w:val="center"/>
          </w:tcPr>
          <w:p w14:paraId="469C2802">
            <w:pPr>
              <w:ind w:firstLine="0" w:firstLineChars="0"/>
              <w:jc w:val="center"/>
              <w:rPr>
                <w:rFonts w:ascii="宋体" w:hAnsi="宋体" w:cs="宋体"/>
                <w:color w:val="000000"/>
                <w:sz w:val="22"/>
                <w:szCs w:val="22"/>
              </w:rPr>
            </w:pPr>
            <w:r>
              <w:rPr>
                <w:rFonts w:hint="eastAsia"/>
                <w:color w:val="000000"/>
                <w:sz w:val="22"/>
                <w:szCs w:val="22"/>
              </w:rPr>
              <w:t>邕宁区蒲庙镇中心学校（原本部校区）</w:t>
            </w:r>
          </w:p>
        </w:tc>
        <w:tc>
          <w:tcPr>
            <w:tcW w:w="2792" w:type="dxa"/>
            <w:tcMar>
              <w:top w:w="15" w:type="dxa"/>
              <w:left w:w="15" w:type="dxa"/>
              <w:right w:w="15" w:type="dxa"/>
            </w:tcMar>
            <w:vAlign w:val="center"/>
          </w:tcPr>
          <w:p w14:paraId="4C1D6626">
            <w:pPr>
              <w:ind w:firstLine="0" w:firstLineChars="0"/>
              <w:jc w:val="center"/>
              <w:rPr>
                <w:rFonts w:ascii="宋体" w:hAnsi="宋体" w:cs="宋体"/>
                <w:color w:val="000000"/>
                <w:szCs w:val="21"/>
              </w:rPr>
            </w:pPr>
            <w:r>
              <w:rPr>
                <w:color w:val="000000"/>
                <w:szCs w:val="21"/>
              </w:rPr>
              <w:t>5</w:t>
            </w:r>
            <w:r>
              <w:rPr>
                <w:rFonts w:hint="eastAsia"/>
                <w:color w:val="000000"/>
                <w:szCs w:val="21"/>
              </w:rPr>
              <w:t>00M</w:t>
            </w:r>
          </w:p>
        </w:tc>
      </w:tr>
      <w:tr w14:paraId="2BAAF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294BB4C8">
            <w:pPr>
              <w:ind w:firstLine="0" w:firstLineChars="0"/>
              <w:jc w:val="center"/>
              <w:rPr>
                <w:color w:val="000000"/>
                <w:szCs w:val="21"/>
              </w:rPr>
            </w:pPr>
            <w:r>
              <w:rPr>
                <w:color w:val="000000"/>
                <w:szCs w:val="21"/>
              </w:rPr>
              <w:t>28</w:t>
            </w:r>
          </w:p>
        </w:tc>
        <w:tc>
          <w:tcPr>
            <w:tcW w:w="4664" w:type="dxa"/>
            <w:tcMar>
              <w:top w:w="15" w:type="dxa"/>
              <w:left w:w="15" w:type="dxa"/>
              <w:right w:w="15" w:type="dxa"/>
            </w:tcMar>
            <w:vAlign w:val="center"/>
          </w:tcPr>
          <w:p w14:paraId="63F1D78B">
            <w:pPr>
              <w:ind w:firstLine="0" w:firstLineChars="0"/>
              <w:jc w:val="center"/>
              <w:rPr>
                <w:rFonts w:ascii="宋体" w:hAnsi="宋体" w:cs="宋体"/>
                <w:color w:val="000000"/>
                <w:sz w:val="22"/>
                <w:szCs w:val="22"/>
              </w:rPr>
            </w:pPr>
            <w:r>
              <w:rPr>
                <w:rFonts w:hint="eastAsia"/>
                <w:color w:val="000000"/>
                <w:sz w:val="22"/>
                <w:szCs w:val="22"/>
              </w:rPr>
              <w:t>邕宁区蒲庙镇中心学校（龙岗小学）</w:t>
            </w:r>
          </w:p>
        </w:tc>
        <w:tc>
          <w:tcPr>
            <w:tcW w:w="2792" w:type="dxa"/>
            <w:tcMar>
              <w:top w:w="15" w:type="dxa"/>
              <w:left w:w="15" w:type="dxa"/>
              <w:right w:w="15" w:type="dxa"/>
            </w:tcMar>
            <w:vAlign w:val="center"/>
          </w:tcPr>
          <w:p w14:paraId="49B5B12F">
            <w:pPr>
              <w:ind w:firstLine="0" w:firstLineChars="0"/>
              <w:jc w:val="center"/>
              <w:rPr>
                <w:rFonts w:ascii="宋体" w:hAnsi="宋体" w:cs="宋体"/>
                <w:color w:val="000000"/>
                <w:szCs w:val="21"/>
              </w:rPr>
            </w:pPr>
            <w:r>
              <w:rPr>
                <w:color w:val="000000"/>
                <w:szCs w:val="21"/>
              </w:rPr>
              <w:t>10</w:t>
            </w:r>
            <w:r>
              <w:rPr>
                <w:rFonts w:hint="eastAsia"/>
                <w:color w:val="000000"/>
                <w:szCs w:val="21"/>
              </w:rPr>
              <w:t>00M</w:t>
            </w:r>
          </w:p>
        </w:tc>
      </w:tr>
      <w:tr w14:paraId="59159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63CD72B1">
            <w:pPr>
              <w:ind w:firstLine="0" w:firstLineChars="0"/>
              <w:jc w:val="center"/>
              <w:rPr>
                <w:color w:val="000000"/>
                <w:szCs w:val="21"/>
              </w:rPr>
            </w:pPr>
            <w:r>
              <w:rPr>
                <w:color w:val="000000"/>
                <w:szCs w:val="21"/>
              </w:rPr>
              <w:t>29</w:t>
            </w:r>
          </w:p>
        </w:tc>
        <w:tc>
          <w:tcPr>
            <w:tcW w:w="4664" w:type="dxa"/>
            <w:tcMar>
              <w:top w:w="15" w:type="dxa"/>
              <w:left w:w="15" w:type="dxa"/>
              <w:right w:w="15" w:type="dxa"/>
            </w:tcMar>
            <w:vAlign w:val="center"/>
          </w:tcPr>
          <w:p w14:paraId="26D3BC63">
            <w:pPr>
              <w:ind w:firstLine="0" w:firstLineChars="0"/>
              <w:jc w:val="center"/>
              <w:rPr>
                <w:rFonts w:ascii="宋体" w:hAnsi="宋体" w:cs="宋体"/>
                <w:color w:val="000000"/>
                <w:sz w:val="22"/>
                <w:szCs w:val="22"/>
              </w:rPr>
            </w:pPr>
            <w:r>
              <w:rPr>
                <w:rFonts w:hint="eastAsia"/>
                <w:color w:val="000000"/>
                <w:sz w:val="22"/>
                <w:szCs w:val="22"/>
              </w:rPr>
              <w:t>邕宁区新江镇中心学校</w:t>
            </w:r>
          </w:p>
        </w:tc>
        <w:tc>
          <w:tcPr>
            <w:tcW w:w="2792" w:type="dxa"/>
            <w:tcMar>
              <w:top w:w="15" w:type="dxa"/>
              <w:left w:w="15" w:type="dxa"/>
              <w:right w:w="15" w:type="dxa"/>
            </w:tcMar>
            <w:vAlign w:val="center"/>
          </w:tcPr>
          <w:p w14:paraId="0E5F59DE">
            <w:pPr>
              <w:ind w:firstLine="0" w:firstLineChars="0"/>
              <w:jc w:val="center"/>
              <w:rPr>
                <w:rFonts w:ascii="宋体" w:hAnsi="宋体" w:cs="宋体"/>
                <w:color w:val="000000"/>
                <w:szCs w:val="21"/>
              </w:rPr>
            </w:pPr>
            <w:r>
              <w:rPr>
                <w:color w:val="000000"/>
                <w:szCs w:val="21"/>
              </w:rPr>
              <w:t>5</w:t>
            </w:r>
            <w:r>
              <w:rPr>
                <w:rFonts w:hint="eastAsia"/>
                <w:color w:val="000000"/>
                <w:szCs w:val="21"/>
              </w:rPr>
              <w:t>00M</w:t>
            </w:r>
          </w:p>
        </w:tc>
      </w:tr>
      <w:tr w14:paraId="7A5B9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05324183">
            <w:pPr>
              <w:ind w:firstLine="0" w:firstLineChars="0"/>
              <w:jc w:val="center"/>
              <w:rPr>
                <w:color w:val="000000"/>
                <w:szCs w:val="21"/>
              </w:rPr>
            </w:pPr>
            <w:r>
              <w:rPr>
                <w:color w:val="000000"/>
                <w:szCs w:val="21"/>
              </w:rPr>
              <w:t>30</w:t>
            </w:r>
          </w:p>
        </w:tc>
        <w:tc>
          <w:tcPr>
            <w:tcW w:w="4664" w:type="dxa"/>
            <w:tcMar>
              <w:top w:w="15" w:type="dxa"/>
              <w:left w:w="15" w:type="dxa"/>
              <w:right w:w="15" w:type="dxa"/>
            </w:tcMar>
            <w:vAlign w:val="center"/>
          </w:tcPr>
          <w:p w14:paraId="0D940DEA">
            <w:pPr>
              <w:ind w:firstLine="0" w:firstLineChars="0"/>
              <w:jc w:val="center"/>
              <w:rPr>
                <w:rFonts w:ascii="宋体" w:hAnsi="宋体" w:cs="宋体"/>
                <w:color w:val="000000"/>
                <w:sz w:val="22"/>
                <w:szCs w:val="22"/>
              </w:rPr>
            </w:pPr>
            <w:r>
              <w:rPr>
                <w:rFonts w:hint="eastAsia"/>
                <w:color w:val="000000"/>
                <w:sz w:val="22"/>
                <w:szCs w:val="22"/>
              </w:rPr>
              <w:t>邕宁区百济镇中心学校</w:t>
            </w:r>
          </w:p>
        </w:tc>
        <w:tc>
          <w:tcPr>
            <w:tcW w:w="2792" w:type="dxa"/>
            <w:tcMar>
              <w:top w:w="15" w:type="dxa"/>
              <w:left w:w="15" w:type="dxa"/>
              <w:right w:w="15" w:type="dxa"/>
            </w:tcMar>
            <w:vAlign w:val="center"/>
          </w:tcPr>
          <w:p w14:paraId="6FECEF14">
            <w:pPr>
              <w:ind w:firstLine="0" w:firstLineChars="0"/>
              <w:jc w:val="center"/>
              <w:rPr>
                <w:rFonts w:ascii="宋体" w:hAnsi="宋体" w:cs="宋体"/>
                <w:color w:val="000000"/>
                <w:szCs w:val="21"/>
              </w:rPr>
            </w:pPr>
            <w:r>
              <w:rPr>
                <w:color w:val="000000"/>
                <w:szCs w:val="21"/>
              </w:rPr>
              <w:t>5</w:t>
            </w:r>
            <w:r>
              <w:rPr>
                <w:rFonts w:hint="eastAsia"/>
                <w:color w:val="000000"/>
                <w:szCs w:val="21"/>
              </w:rPr>
              <w:t>00M</w:t>
            </w:r>
          </w:p>
        </w:tc>
      </w:tr>
      <w:tr w14:paraId="251A9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4834FC1A">
            <w:pPr>
              <w:ind w:firstLine="0" w:firstLineChars="0"/>
              <w:jc w:val="center"/>
              <w:rPr>
                <w:color w:val="000000"/>
                <w:szCs w:val="21"/>
              </w:rPr>
            </w:pPr>
            <w:r>
              <w:rPr>
                <w:color w:val="000000"/>
                <w:szCs w:val="21"/>
              </w:rPr>
              <w:t>31</w:t>
            </w:r>
          </w:p>
        </w:tc>
        <w:tc>
          <w:tcPr>
            <w:tcW w:w="4664" w:type="dxa"/>
            <w:tcMar>
              <w:top w:w="15" w:type="dxa"/>
              <w:left w:w="15" w:type="dxa"/>
              <w:right w:w="15" w:type="dxa"/>
            </w:tcMar>
            <w:vAlign w:val="center"/>
          </w:tcPr>
          <w:p w14:paraId="59D7F470">
            <w:pPr>
              <w:ind w:firstLine="0" w:firstLineChars="0"/>
              <w:jc w:val="center"/>
              <w:rPr>
                <w:rFonts w:ascii="宋体" w:hAnsi="宋体" w:cs="宋体"/>
                <w:color w:val="000000"/>
                <w:sz w:val="22"/>
                <w:szCs w:val="22"/>
              </w:rPr>
            </w:pPr>
            <w:r>
              <w:rPr>
                <w:rFonts w:hint="eastAsia"/>
                <w:color w:val="000000"/>
                <w:sz w:val="22"/>
                <w:szCs w:val="22"/>
              </w:rPr>
              <w:t>邕宁区那楼镇中心校</w:t>
            </w:r>
          </w:p>
        </w:tc>
        <w:tc>
          <w:tcPr>
            <w:tcW w:w="2792" w:type="dxa"/>
            <w:tcMar>
              <w:top w:w="15" w:type="dxa"/>
              <w:left w:w="15" w:type="dxa"/>
              <w:right w:w="15" w:type="dxa"/>
            </w:tcMar>
            <w:vAlign w:val="center"/>
          </w:tcPr>
          <w:p w14:paraId="009CC5FA">
            <w:pPr>
              <w:ind w:firstLine="0" w:firstLineChars="0"/>
              <w:jc w:val="center"/>
              <w:rPr>
                <w:rFonts w:ascii="宋体" w:hAnsi="宋体" w:cs="宋体"/>
                <w:color w:val="000000"/>
                <w:szCs w:val="21"/>
              </w:rPr>
            </w:pPr>
            <w:r>
              <w:rPr>
                <w:color w:val="000000"/>
                <w:szCs w:val="21"/>
              </w:rPr>
              <w:t>10</w:t>
            </w:r>
            <w:r>
              <w:rPr>
                <w:rFonts w:hint="eastAsia"/>
                <w:color w:val="000000"/>
                <w:szCs w:val="21"/>
              </w:rPr>
              <w:t>00M</w:t>
            </w:r>
          </w:p>
        </w:tc>
      </w:tr>
      <w:tr w14:paraId="07126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30EC8530">
            <w:pPr>
              <w:ind w:firstLine="0" w:firstLineChars="0"/>
              <w:jc w:val="center"/>
              <w:rPr>
                <w:color w:val="000000"/>
                <w:szCs w:val="21"/>
              </w:rPr>
            </w:pPr>
            <w:r>
              <w:rPr>
                <w:color w:val="000000"/>
                <w:szCs w:val="21"/>
              </w:rPr>
              <w:t>32</w:t>
            </w:r>
          </w:p>
        </w:tc>
        <w:tc>
          <w:tcPr>
            <w:tcW w:w="4664" w:type="dxa"/>
            <w:tcMar>
              <w:top w:w="15" w:type="dxa"/>
              <w:left w:w="15" w:type="dxa"/>
              <w:right w:w="15" w:type="dxa"/>
            </w:tcMar>
            <w:vAlign w:val="center"/>
          </w:tcPr>
          <w:p w14:paraId="18C21D1C">
            <w:pPr>
              <w:ind w:firstLine="0" w:firstLineChars="0"/>
              <w:jc w:val="center"/>
              <w:rPr>
                <w:rFonts w:ascii="宋体" w:hAnsi="宋体" w:cs="宋体"/>
                <w:color w:val="000000"/>
                <w:sz w:val="22"/>
                <w:szCs w:val="22"/>
              </w:rPr>
            </w:pPr>
            <w:r>
              <w:rPr>
                <w:rFonts w:hint="eastAsia"/>
                <w:color w:val="000000"/>
                <w:sz w:val="22"/>
                <w:szCs w:val="22"/>
              </w:rPr>
              <w:t>邕宁区中和镇中心学校</w:t>
            </w:r>
          </w:p>
        </w:tc>
        <w:tc>
          <w:tcPr>
            <w:tcW w:w="2792" w:type="dxa"/>
            <w:tcMar>
              <w:top w:w="15" w:type="dxa"/>
              <w:left w:w="15" w:type="dxa"/>
              <w:right w:w="15" w:type="dxa"/>
            </w:tcMar>
            <w:vAlign w:val="center"/>
          </w:tcPr>
          <w:p w14:paraId="234B15CE">
            <w:pPr>
              <w:ind w:firstLine="0" w:firstLineChars="0"/>
              <w:jc w:val="center"/>
              <w:rPr>
                <w:rFonts w:ascii="宋体" w:hAnsi="宋体" w:cs="宋体"/>
                <w:color w:val="000000"/>
                <w:szCs w:val="21"/>
              </w:rPr>
            </w:pPr>
            <w:r>
              <w:rPr>
                <w:color w:val="000000"/>
                <w:szCs w:val="21"/>
              </w:rPr>
              <w:t>5</w:t>
            </w:r>
            <w:r>
              <w:rPr>
                <w:rFonts w:hint="eastAsia"/>
                <w:color w:val="000000"/>
                <w:szCs w:val="21"/>
              </w:rPr>
              <w:t>00M</w:t>
            </w:r>
          </w:p>
        </w:tc>
      </w:tr>
      <w:tr w14:paraId="52C80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65441DE6">
            <w:pPr>
              <w:ind w:firstLine="0" w:firstLineChars="0"/>
              <w:jc w:val="center"/>
              <w:rPr>
                <w:color w:val="000000"/>
                <w:szCs w:val="21"/>
              </w:rPr>
            </w:pPr>
            <w:r>
              <w:rPr>
                <w:color w:val="000000"/>
                <w:szCs w:val="21"/>
              </w:rPr>
              <w:t>33</w:t>
            </w:r>
          </w:p>
        </w:tc>
        <w:tc>
          <w:tcPr>
            <w:tcW w:w="4664" w:type="dxa"/>
            <w:tcMar>
              <w:top w:w="15" w:type="dxa"/>
              <w:left w:w="15" w:type="dxa"/>
              <w:right w:w="15" w:type="dxa"/>
            </w:tcMar>
            <w:vAlign w:val="center"/>
          </w:tcPr>
          <w:p w14:paraId="6C83432E">
            <w:pPr>
              <w:ind w:firstLine="0" w:firstLineChars="0"/>
              <w:jc w:val="center"/>
              <w:rPr>
                <w:rFonts w:ascii="宋体" w:hAnsi="宋体" w:cs="宋体"/>
                <w:color w:val="000000"/>
                <w:sz w:val="22"/>
                <w:szCs w:val="22"/>
              </w:rPr>
            </w:pPr>
            <w:r>
              <w:rPr>
                <w:rFonts w:hint="eastAsia"/>
                <w:color w:val="000000"/>
                <w:sz w:val="22"/>
                <w:szCs w:val="22"/>
              </w:rPr>
              <w:t>邕宁区百济镇中心学校（原总部）</w:t>
            </w:r>
          </w:p>
        </w:tc>
        <w:tc>
          <w:tcPr>
            <w:tcW w:w="2792" w:type="dxa"/>
            <w:tcMar>
              <w:top w:w="15" w:type="dxa"/>
              <w:left w:w="15" w:type="dxa"/>
              <w:right w:w="15" w:type="dxa"/>
            </w:tcMar>
            <w:vAlign w:val="center"/>
          </w:tcPr>
          <w:p w14:paraId="614FF66E">
            <w:pPr>
              <w:ind w:firstLine="0" w:firstLineChars="0"/>
              <w:jc w:val="center"/>
              <w:rPr>
                <w:rFonts w:ascii="宋体" w:hAnsi="宋体" w:cs="宋体"/>
                <w:color w:val="000000"/>
                <w:szCs w:val="21"/>
              </w:rPr>
            </w:pPr>
            <w:r>
              <w:rPr>
                <w:rFonts w:hint="eastAsia"/>
                <w:color w:val="000000"/>
                <w:szCs w:val="21"/>
              </w:rPr>
              <w:t>500M</w:t>
            </w:r>
          </w:p>
        </w:tc>
      </w:tr>
      <w:tr w14:paraId="781B4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08E38281">
            <w:pPr>
              <w:ind w:firstLine="0" w:firstLineChars="0"/>
              <w:jc w:val="center"/>
              <w:rPr>
                <w:color w:val="000000"/>
                <w:szCs w:val="21"/>
              </w:rPr>
            </w:pPr>
            <w:r>
              <w:rPr>
                <w:color w:val="000000"/>
                <w:szCs w:val="21"/>
              </w:rPr>
              <w:t>34</w:t>
            </w:r>
          </w:p>
        </w:tc>
        <w:tc>
          <w:tcPr>
            <w:tcW w:w="4664" w:type="dxa"/>
            <w:tcMar>
              <w:top w:w="15" w:type="dxa"/>
              <w:left w:w="15" w:type="dxa"/>
              <w:right w:w="15" w:type="dxa"/>
            </w:tcMar>
            <w:vAlign w:val="center"/>
          </w:tcPr>
          <w:p w14:paraId="059A6B2A">
            <w:pPr>
              <w:ind w:firstLine="0" w:firstLineChars="0"/>
              <w:jc w:val="center"/>
              <w:rPr>
                <w:rFonts w:ascii="宋体" w:hAnsi="宋体" w:cs="宋体"/>
                <w:color w:val="000000"/>
                <w:sz w:val="22"/>
                <w:szCs w:val="22"/>
              </w:rPr>
            </w:pPr>
            <w:r>
              <w:rPr>
                <w:rFonts w:hint="eastAsia"/>
                <w:color w:val="000000"/>
                <w:sz w:val="22"/>
                <w:szCs w:val="22"/>
              </w:rPr>
              <w:t>南宁市邕宁区中和镇中心学校</w:t>
            </w:r>
            <w:r>
              <w:rPr>
                <w:color w:val="000000"/>
                <w:sz w:val="22"/>
                <w:szCs w:val="22"/>
              </w:rPr>
              <w:t>(</w:t>
            </w:r>
            <w:r>
              <w:rPr>
                <w:rFonts w:hint="eastAsia"/>
                <w:color w:val="000000"/>
                <w:sz w:val="22"/>
                <w:szCs w:val="22"/>
              </w:rPr>
              <w:t>原总部</w:t>
            </w:r>
            <w:r>
              <w:rPr>
                <w:color w:val="000000"/>
                <w:sz w:val="22"/>
                <w:szCs w:val="22"/>
              </w:rPr>
              <w:t>)</w:t>
            </w:r>
          </w:p>
        </w:tc>
        <w:tc>
          <w:tcPr>
            <w:tcW w:w="2792" w:type="dxa"/>
            <w:tcMar>
              <w:top w:w="15" w:type="dxa"/>
              <w:left w:w="15" w:type="dxa"/>
              <w:right w:w="15" w:type="dxa"/>
            </w:tcMar>
            <w:vAlign w:val="center"/>
          </w:tcPr>
          <w:p w14:paraId="18FF1D2A">
            <w:pPr>
              <w:ind w:firstLine="0" w:firstLineChars="0"/>
              <w:jc w:val="center"/>
              <w:rPr>
                <w:rFonts w:ascii="宋体" w:hAnsi="宋体" w:cs="宋体"/>
                <w:color w:val="000000"/>
                <w:szCs w:val="21"/>
              </w:rPr>
            </w:pPr>
            <w:r>
              <w:rPr>
                <w:rFonts w:hint="eastAsia"/>
                <w:color w:val="000000"/>
                <w:szCs w:val="21"/>
              </w:rPr>
              <w:t>500M</w:t>
            </w:r>
          </w:p>
        </w:tc>
      </w:tr>
      <w:tr w14:paraId="38B1F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73DD78CE">
            <w:pPr>
              <w:ind w:firstLine="0" w:firstLineChars="0"/>
              <w:jc w:val="center"/>
              <w:rPr>
                <w:color w:val="000000"/>
                <w:szCs w:val="21"/>
              </w:rPr>
            </w:pPr>
            <w:r>
              <w:rPr>
                <w:color w:val="000000"/>
                <w:szCs w:val="21"/>
              </w:rPr>
              <w:t>35</w:t>
            </w:r>
          </w:p>
        </w:tc>
        <w:tc>
          <w:tcPr>
            <w:tcW w:w="4664" w:type="dxa"/>
            <w:tcMar>
              <w:top w:w="15" w:type="dxa"/>
              <w:left w:w="15" w:type="dxa"/>
              <w:right w:w="15" w:type="dxa"/>
            </w:tcMar>
            <w:vAlign w:val="center"/>
          </w:tcPr>
          <w:p w14:paraId="73D2AB2F">
            <w:pPr>
              <w:ind w:firstLine="0" w:firstLineChars="0"/>
              <w:jc w:val="center"/>
              <w:rPr>
                <w:rFonts w:ascii="宋体" w:hAnsi="宋体" w:cs="宋体"/>
                <w:color w:val="000000"/>
                <w:sz w:val="22"/>
                <w:szCs w:val="22"/>
              </w:rPr>
            </w:pPr>
            <w:r>
              <w:rPr>
                <w:rFonts w:hint="eastAsia"/>
                <w:color w:val="000000"/>
                <w:sz w:val="22"/>
                <w:szCs w:val="22"/>
              </w:rPr>
              <w:t>邕宁区蒲庙镇公曹小学</w:t>
            </w:r>
          </w:p>
        </w:tc>
        <w:tc>
          <w:tcPr>
            <w:tcW w:w="2792" w:type="dxa"/>
            <w:tcMar>
              <w:top w:w="15" w:type="dxa"/>
              <w:left w:w="15" w:type="dxa"/>
              <w:right w:w="15" w:type="dxa"/>
            </w:tcMar>
            <w:vAlign w:val="center"/>
          </w:tcPr>
          <w:p w14:paraId="23F70CCB">
            <w:pPr>
              <w:ind w:firstLine="0" w:firstLineChars="0"/>
              <w:jc w:val="center"/>
              <w:rPr>
                <w:rFonts w:ascii="宋体" w:hAnsi="宋体" w:cs="宋体"/>
                <w:color w:val="000000"/>
                <w:szCs w:val="21"/>
              </w:rPr>
            </w:pPr>
            <w:r>
              <w:rPr>
                <w:color w:val="000000"/>
                <w:szCs w:val="21"/>
              </w:rPr>
              <w:t>2</w:t>
            </w:r>
            <w:r>
              <w:rPr>
                <w:rFonts w:hint="eastAsia"/>
                <w:color w:val="000000"/>
                <w:szCs w:val="21"/>
              </w:rPr>
              <w:t>00M</w:t>
            </w:r>
          </w:p>
        </w:tc>
      </w:tr>
      <w:tr w14:paraId="5B1F9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69B3AF6D">
            <w:pPr>
              <w:ind w:firstLine="0" w:firstLineChars="0"/>
              <w:jc w:val="center"/>
              <w:rPr>
                <w:color w:val="000000"/>
                <w:szCs w:val="21"/>
              </w:rPr>
            </w:pPr>
            <w:r>
              <w:rPr>
                <w:color w:val="000000"/>
                <w:szCs w:val="21"/>
              </w:rPr>
              <w:t>36</w:t>
            </w:r>
          </w:p>
        </w:tc>
        <w:tc>
          <w:tcPr>
            <w:tcW w:w="4664" w:type="dxa"/>
            <w:tcMar>
              <w:top w:w="15" w:type="dxa"/>
              <w:left w:w="15" w:type="dxa"/>
              <w:right w:w="15" w:type="dxa"/>
            </w:tcMar>
            <w:vAlign w:val="center"/>
          </w:tcPr>
          <w:p w14:paraId="2017AA56">
            <w:pPr>
              <w:ind w:firstLine="0" w:firstLineChars="0"/>
              <w:jc w:val="center"/>
              <w:rPr>
                <w:rFonts w:ascii="宋体" w:hAnsi="宋体" w:cs="宋体"/>
                <w:color w:val="000000"/>
                <w:sz w:val="22"/>
                <w:szCs w:val="22"/>
              </w:rPr>
            </w:pPr>
            <w:r>
              <w:rPr>
                <w:rFonts w:hint="eastAsia"/>
                <w:color w:val="000000"/>
                <w:sz w:val="22"/>
                <w:szCs w:val="22"/>
              </w:rPr>
              <w:t>邕宁区蒲庙镇光和小学</w:t>
            </w:r>
          </w:p>
        </w:tc>
        <w:tc>
          <w:tcPr>
            <w:tcW w:w="2792" w:type="dxa"/>
            <w:tcMar>
              <w:top w:w="15" w:type="dxa"/>
              <w:left w:w="15" w:type="dxa"/>
              <w:right w:w="15" w:type="dxa"/>
            </w:tcMar>
            <w:vAlign w:val="center"/>
          </w:tcPr>
          <w:p w14:paraId="6E858C6A">
            <w:pPr>
              <w:ind w:firstLine="0" w:firstLineChars="0"/>
              <w:jc w:val="center"/>
              <w:rPr>
                <w:rFonts w:ascii="宋体" w:hAnsi="宋体" w:cs="宋体"/>
                <w:color w:val="000000"/>
                <w:szCs w:val="21"/>
              </w:rPr>
            </w:pPr>
            <w:r>
              <w:rPr>
                <w:color w:val="000000"/>
                <w:szCs w:val="21"/>
              </w:rPr>
              <w:t>2</w:t>
            </w:r>
            <w:r>
              <w:rPr>
                <w:rFonts w:hint="eastAsia"/>
                <w:color w:val="000000"/>
                <w:szCs w:val="21"/>
              </w:rPr>
              <w:t>00M</w:t>
            </w:r>
          </w:p>
        </w:tc>
      </w:tr>
      <w:tr w14:paraId="64C12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0BCEF15B">
            <w:pPr>
              <w:ind w:firstLine="0" w:firstLineChars="0"/>
              <w:jc w:val="center"/>
              <w:rPr>
                <w:color w:val="000000"/>
                <w:szCs w:val="21"/>
              </w:rPr>
            </w:pPr>
            <w:r>
              <w:rPr>
                <w:color w:val="000000"/>
                <w:szCs w:val="21"/>
              </w:rPr>
              <w:t>37</w:t>
            </w:r>
          </w:p>
        </w:tc>
        <w:tc>
          <w:tcPr>
            <w:tcW w:w="4664" w:type="dxa"/>
            <w:tcMar>
              <w:top w:w="15" w:type="dxa"/>
              <w:left w:w="15" w:type="dxa"/>
              <w:right w:w="15" w:type="dxa"/>
            </w:tcMar>
            <w:vAlign w:val="center"/>
          </w:tcPr>
          <w:p w14:paraId="542E7F8B">
            <w:pPr>
              <w:ind w:firstLine="0" w:firstLineChars="0"/>
              <w:jc w:val="center"/>
              <w:rPr>
                <w:rFonts w:ascii="宋体" w:hAnsi="宋体" w:cs="宋体"/>
                <w:color w:val="000000"/>
                <w:sz w:val="22"/>
                <w:szCs w:val="22"/>
              </w:rPr>
            </w:pPr>
            <w:r>
              <w:rPr>
                <w:rFonts w:hint="eastAsia"/>
                <w:color w:val="000000"/>
                <w:sz w:val="22"/>
                <w:szCs w:val="22"/>
              </w:rPr>
              <w:t>邕宁区蒲庙镇广良小学</w:t>
            </w:r>
          </w:p>
        </w:tc>
        <w:tc>
          <w:tcPr>
            <w:tcW w:w="2792" w:type="dxa"/>
            <w:tcMar>
              <w:top w:w="15" w:type="dxa"/>
              <w:left w:w="15" w:type="dxa"/>
              <w:right w:w="15" w:type="dxa"/>
            </w:tcMar>
            <w:vAlign w:val="center"/>
          </w:tcPr>
          <w:p w14:paraId="15D3F821">
            <w:pPr>
              <w:ind w:firstLine="0" w:firstLineChars="0"/>
              <w:jc w:val="center"/>
              <w:rPr>
                <w:rFonts w:ascii="宋体" w:hAnsi="宋体" w:cs="宋体"/>
                <w:color w:val="000000"/>
                <w:szCs w:val="21"/>
              </w:rPr>
            </w:pPr>
            <w:r>
              <w:rPr>
                <w:color w:val="000000"/>
                <w:szCs w:val="21"/>
              </w:rPr>
              <w:t>2</w:t>
            </w:r>
            <w:r>
              <w:rPr>
                <w:rFonts w:hint="eastAsia"/>
                <w:color w:val="000000"/>
                <w:szCs w:val="21"/>
              </w:rPr>
              <w:t>00M</w:t>
            </w:r>
          </w:p>
        </w:tc>
      </w:tr>
      <w:tr w14:paraId="0AEDB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2FC0A37F">
            <w:pPr>
              <w:ind w:firstLine="0" w:firstLineChars="0"/>
              <w:jc w:val="center"/>
              <w:rPr>
                <w:color w:val="000000"/>
                <w:szCs w:val="21"/>
              </w:rPr>
            </w:pPr>
            <w:r>
              <w:rPr>
                <w:color w:val="000000"/>
                <w:szCs w:val="21"/>
              </w:rPr>
              <w:t>38</w:t>
            </w:r>
          </w:p>
        </w:tc>
        <w:tc>
          <w:tcPr>
            <w:tcW w:w="4664" w:type="dxa"/>
            <w:tcMar>
              <w:top w:w="15" w:type="dxa"/>
              <w:left w:w="15" w:type="dxa"/>
              <w:right w:w="15" w:type="dxa"/>
            </w:tcMar>
            <w:vAlign w:val="center"/>
          </w:tcPr>
          <w:p w14:paraId="108D93CE">
            <w:pPr>
              <w:ind w:firstLine="0" w:firstLineChars="0"/>
              <w:jc w:val="center"/>
              <w:rPr>
                <w:rFonts w:ascii="宋体" w:hAnsi="宋体" w:cs="宋体"/>
                <w:color w:val="000000"/>
                <w:sz w:val="22"/>
                <w:szCs w:val="22"/>
              </w:rPr>
            </w:pPr>
            <w:r>
              <w:rPr>
                <w:rFonts w:hint="eastAsia"/>
                <w:color w:val="000000"/>
                <w:sz w:val="22"/>
                <w:szCs w:val="22"/>
              </w:rPr>
              <w:t>邕宁区蒲庙镇华康小学</w:t>
            </w:r>
          </w:p>
        </w:tc>
        <w:tc>
          <w:tcPr>
            <w:tcW w:w="2792" w:type="dxa"/>
            <w:tcMar>
              <w:top w:w="15" w:type="dxa"/>
              <w:left w:w="15" w:type="dxa"/>
              <w:right w:w="15" w:type="dxa"/>
            </w:tcMar>
            <w:vAlign w:val="center"/>
          </w:tcPr>
          <w:p w14:paraId="4B01B028">
            <w:pPr>
              <w:ind w:firstLine="0" w:firstLineChars="0"/>
              <w:jc w:val="center"/>
              <w:rPr>
                <w:rFonts w:ascii="宋体" w:hAnsi="宋体" w:cs="宋体"/>
                <w:color w:val="000000"/>
                <w:szCs w:val="21"/>
              </w:rPr>
            </w:pPr>
            <w:r>
              <w:rPr>
                <w:color w:val="000000"/>
                <w:szCs w:val="21"/>
              </w:rPr>
              <w:t>2</w:t>
            </w:r>
            <w:r>
              <w:rPr>
                <w:rFonts w:hint="eastAsia"/>
                <w:color w:val="000000"/>
                <w:szCs w:val="21"/>
              </w:rPr>
              <w:t>00M</w:t>
            </w:r>
          </w:p>
        </w:tc>
      </w:tr>
      <w:tr w14:paraId="3E55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06E3D886">
            <w:pPr>
              <w:ind w:firstLine="0" w:firstLineChars="0"/>
              <w:jc w:val="center"/>
              <w:rPr>
                <w:color w:val="000000"/>
                <w:szCs w:val="21"/>
              </w:rPr>
            </w:pPr>
            <w:r>
              <w:rPr>
                <w:color w:val="000000"/>
                <w:szCs w:val="21"/>
              </w:rPr>
              <w:t>39</w:t>
            </w:r>
          </w:p>
        </w:tc>
        <w:tc>
          <w:tcPr>
            <w:tcW w:w="4664" w:type="dxa"/>
            <w:tcMar>
              <w:top w:w="15" w:type="dxa"/>
              <w:left w:w="15" w:type="dxa"/>
              <w:right w:w="15" w:type="dxa"/>
            </w:tcMar>
            <w:vAlign w:val="center"/>
          </w:tcPr>
          <w:p w14:paraId="0517ED18">
            <w:pPr>
              <w:ind w:firstLine="0" w:firstLineChars="0"/>
              <w:jc w:val="center"/>
              <w:rPr>
                <w:rFonts w:ascii="宋体" w:hAnsi="宋体" w:cs="宋体"/>
                <w:color w:val="000000"/>
                <w:sz w:val="22"/>
                <w:szCs w:val="22"/>
              </w:rPr>
            </w:pPr>
            <w:r>
              <w:rPr>
                <w:rFonts w:hint="eastAsia"/>
                <w:color w:val="000000"/>
                <w:sz w:val="22"/>
                <w:szCs w:val="22"/>
              </w:rPr>
              <w:t>邕宁区蒲庙镇联团小学</w:t>
            </w:r>
          </w:p>
        </w:tc>
        <w:tc>
          <w:tcPr>
            <w:tcW w:w="2792" w:type="dxa"/>
            <w:tcMar>
              <w:top w:w="15" w:type="dxa"/>
              <w:left w:w="15" w:type="dxa"/>
              <w:right w:w="15" w:type="dxa"/>
            </w:tcMar>
            <w:vAlign w:val="center"/>
          </w:tcPr>
          <w:p w14:paraId="1936E692">
            <w:pPr>
              <w:ind w:firstLine="0" w:firstLineChars="0"/>
              <w:jc w:val="center"/>
              <w:rPr>
                <w:rFonts w:ascii="宋体" w:hAnsi="宋体" w:cs="宋体"/>
                <w:color w:val="000000"/>
                <w:szCs w:val="21"/>
              </w:rPr>
            </w:pPr>
            <w:r>
              <w:rPr>
                <w:color w:val="000000"/>
                <w:szCs w:val="21"/>
              </w:rPr>
              <w:t>2</w:t>
            </w:r>
            <w:r>
              <w:rPr>
                <w:rFonts w:hint="eastAsia"/>
                <w:color w:val="000000"/>
                <w:szCs w:val="21"/>
              </w:rPr>
              <w:t>00M</w:t>
            </w:r>
          </w:p>
        </w:tc>
      </w:tr>
      <w:tr w14:paraId="0DC06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5425D94A">
            <w:pPr>
              <w:ind w:firstLine="0" w:firstLineChars="0"/>
              <w:jc w:val="center"/>
              <w:rPr>
                <w:color w:val="000000"/>
                <w:szCs w:val="21"/>
              </w:rPr>
            </w:pPr>
            <w:r>
              <w:rPr>
                <w:color w:val="000000"/>
                <w:szCs w:val="21"/>
              </w:rPr>
              <w:t>40</w:t>
            </w:r>
          </w:p>
        </w:tc>
        <w:tc>
          <w:tcPr>
            <w:tcW w:w="4664" w:type="dxa"/>
            <w:tcMar>
              <w:top w:w="15" w:type="dxa"/>
              <w:left w:w="15" w:type="dxa"/>
              <w:right w:w="15" w:type="dxa"/>
            </w:tcMar>
            <w:vAlign w:val="center"/>
          </w:tcPr>
          <w:p w14:paraId="66EDD76C">
            <w:pPr>
              <w:ind w:firstLine="0" w:firstLineChars="0"/>
              <w:jc w:val="center"/>
              <w:rPr>
                <w:rFonts w:ascii="宋体" w:hAnsi="宋体" w:cs="宋体"/>
                <w:color w:val="000000"/>
                <w:sz w:val="22"/>
                <w:szCs w:val="22"/>
              </w:rPr>
            </w:pPr>
            <w:r>
              <w:rPr>
                <w:rFonts w:hint="eastAsia"/>
                <w:color w:val="000000"/>
                <w:sz w:val="22"/>
                <w:szCs w:val="22"/>
              </w:rPr>
              <w:t>邕宁区蒲庙镇良信小学</w:t>
            </w:r>
          </w:p>
        </w:tc>
        <w:tc>
          <w:tcPr>
            <w:tcW w:w="2792" w:type="dxa"/>
            <w:tcMar>
              <w:top w:w="15" w:type="dxa"/>
              <w:left w:w="15" w:type="dxa"/>
              <w:right w:w="15" w:type="dxa"/>
            </w:tcMar>
            <w:vAlign w:val="center"/>
          </w:tcPr>
          <w:p w14:paraId="7340CD23">
            <w:pPr>
              <w:ind w:firstLine="0" w:firstLineChars="0"/>
              <w:jc w:val="center"/>
              <w:rPr>
                <w:rFonts w:ascii="宋体" w:hAnsi="宋体" w:cs="宋体"/>
                <w:color w:val="000000"/>
                <w:szCs w:val="21"/>
              </w:rPr>
            </w:pPr>
            <w:r>
              <w:rPr>
                <w:color w:val="000000"/>
                <w:szCs w:val="21"/>
              </w:rPr>
              <w:t>2</w:t>
            </w:r>
            <w:r>
              <w:rPr>
                <w:rFonts w:hint="eastAsia"/>
                <w:color w:val="000000"/>
                <w:szCs w:val="21"/>
              </w:rPr>
              <w:t>00M</w:t>
            </w:r>
          </w:p>
        </w:tc>
      </w:tr>
      <w:tr w14:paraId="7D8CA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3E01CB8F">
            <w:pPr>
              <w:ind w:firstLine="0" w:firstLineChars="0"/>
              <w:jc w:val="center"/>
              <w:rPr>
                <w:color w:val="000000"/>
                <w:szCs w:val="21"/>
              </w:rPr>
            </w:pPr>
            <w:r>
              <w:rPr>
                <w:color w:val="000000"/>
                <w:szCs w:val="21"/>
              </w:rPr>
              <w:t>41</w:t>
            </w:r>
          </w:p>
        </w:tc>
        <w:tc>
          <w:tcPr>
            <w:tcW w:w="4664" w:type="dxa"/>
            <w:tcMar>
              <w:top w:w="15" w:type="dxa"/>
              <w:left w:w="15" w:type="dxa"/>
              <w:right w:w="15" w:type="dxa"/>
            </w:tcMar>
            <w:vAlign w:val="center"/>
          </w:tcPr>
          <w:p w14:paraId="24D9FB24">
            <w:pPr>
              <w:ind w:firstLine="0" w:firstLineChars="0"/>
              <w:jc w:val="center"/>
              <w:rPr>
                <w:rFonts w:ascii="宋体" w:hAnsi="宋体" w:cs="宋体"/>
                <w:color w:val="000000"/>
                <w:sz w:val="22"/>
                <w:szCs w:val="22"/>
              </w:rPr>
            </w:pPr>
            <w:r>
              <w:rPr>
                <w:rFonts w:hint="eastAsia"/>
                <w:color w:val="000000"/>
                <w:sz w:val="22"/>
                <w:szCs w:val="22"/>
              </w:rPr>
              <w:t>邕宁区蒲庙镇良勇小学</w:t>
            </w:r>
          </w:p>
        </w:tc>
        <w:tc>
          <w:tcPr>
            <w:tcW w:w="2792" w:type="dxa"/>
            <w:tcMar>
              <w:top w:w="15" w:type="dxa"/>
              <w:left w:w="15" w:type="dxa"/>
              <w:right w:w="15" w:type="dxa"/>
            </w:tcMar>
            <w:vAlign w:val="center"/>
          </w:tcPr>
          <w:p w14:paraId="522124B7">
            <w:pPr>
              <w:ind w:firstLine="0" w:firstLineChars="0"/>
              <w:jc w:val="center"/>
              <w:rPr>
                <w:rFonts w:ascii="宋体" w:hAnsi="宋体" w:cs="宋体"/>
                <w:color w:val="000000"/>
                <w:szCs w:val="21"/>
              </w:rPr>
            </w:pPr>
            <w:r>
              <w:rPr>
                <w:color w:val="000000"/>
                <w:szCs w:val="21"/>
              </w:rPr>
              <w:t>2</w:t>
            </w:r>
            <w:r>
              <w:rPr>
                <w:rFonts w:hint="eastAsia"/>
                <w:color w:val="000000"/>
                <w:szCs w:val="21"/>
              </w:rPr>
              <w:t>00M</w:t>
            </w:r>
          </w:p>
        </w:tc>
      </w:tr>
      <w:tr w14:paraId="750D6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239A2D25">
            <w:pPr>
              <w:ind w:firstLine="0" w:firstLineChars="0"/>
              <w:jc w:val="center"/>
              <w:rPr>
                <w:color w:val="000000"/>
                <w:szCs w:val="21"/>
              </w:rPr>
            </w:pPr>
            <w:r>
              <w:rPr>
                <w:color w:val="000000"/>
                <w:szCs w:val="21"/>
              </w:rPr>
              <w:t>42</w:t>
            </w:r>
          </w:p>
        </w:tc>
        <w:tc>
          <w:tcPr>
            <w:tcW w:w="4664" w:type="dxa"/>
            <w:tcMar>
              <w:top w:w="15" w:type="dxa"/>
              <w:left w:w="15" w:type="dxa"/>
              <w:right w:w="15" w:type="dxa"/>
            </w:tcMar>
            <w:vAlign w:val="center"/>
          </w:tcPr>
          <w:p w14:paraId="6F897D58">
            <w:pPr>
              <w:ind w:firstLine="0" w:firstLineChars="0"/>
              <w:jc w:val="center"/>
              <w:rPr>
                <w:rFonts w:ascii="宋体" w:hAnsi="宋体" w:cs="宋体"/>
                <w:color w:val="000000"/>
                <w:sz w:val="22"/>
                <w:szCs w:val="22"/>
              </w:rPr>
            </w:pPr>
            <w:r>
              <w:rPr>
                <w:rFonts w:hint="eastAsia"/>
                <w:color w:val="000000"/>
                <w:sz w:val="22"/>
                <w:szCs w:val="22"/>
              </w:rPr>
              <w:t>邕宁区蒲庙镇孟连小学</w:t>
            </w:r>
            <w:r>
              <w:rPr>
                <w:color w:val="000000"/>
                <w:sz w:val="22"/>
                <w:szCs w:val="22"/>
              </w:rPr>
              <w:t xml:space="preserve">   </w:t>
            </w:r>
          </w:p>
        </w:tc>
        <w:tc>
          <w:tcPr>
            <w:tcW w:w="2792" w:type="dxa"/>
            <w:tcMar>
              <w:top w:w="15" w:type="dxa"/>
              <w:left w:w="15" w:type="dxa"/>
              <w:right w:w="15" w:type="dxa"/>
            </w:tcMar>
            <w:vAlign w:val="center"/>
          </w:tcPr>
          <w:p w14:paraId="3092DCB9">
            <w:pPr>
              <w:ind w:firstLine="0" w:firstLineChars="0"/>
              <w:jc w:val="center"/>
              <w:rPr>
                <w:rFonts w:ascii="宋体" w:hAnsi="宋体" w:cs="宋体"/>
                <w:color w:val="000000"/>
                <w:szCs w:val="21"/>
              </w:rPr>
            </w:pPr>
            <w:r>
              <w:rPr>
                <w:color w:val="000000"/>
                <w:szCs w:val="21"/>
              </w:rPr>
              <w:t>2</w:t>
            </w:r>
            <w:r>
              <w:rPr>
                <w:rFonts w:hint="eastAsia"/>
                <w:color w:val="000000"/>
                <w:szCs w:val="21"/>
              </w:rPr>
              <w:t>00M</w:t>
            </w:r>
          </w:p>
        </w:tc>
      </w:tr>
      <w:tr w14:paraId="55AB2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7FBC9BDA">
            <w:pPr>
              <w:ind w:firstLine="0" w:firstLineChars="0"/>
              <w:jc w:val="center"/>
              <w:rPr>
                <w:color w:val="000000"/>
                <w:szCs w:val="21"/>
              </w:rPr>
            </w:pPr>
            <w:r>
              <w:rPr>
                <w:color w:val="000000"/>
                <w:szCs w:val="21"/>
              </w:rPr>
              <w:t>43</w:t>
            </w:r>
          </w:p>
        </w:tc>
        <w:tc>
          <w:tcPr>
            <w:tcW w:w="4664" w:type="dxa"/>
            <w:tcMar>
              <w:top w:w="15" w:type="dxa"/>
              <w:left w:w="15" w:type="dxa"/>
              <w:right w:w="15" w:type="dxa"/>
            </w:tcMar>
            <w:vAlign w:val="center"/>
          </w:tcPr>
          <w:p w14:paraId="458DFFAF">
            <w:pPr>
              <w:ind w:firstLine="0" w:firstLineChars="0"/>
              <w:jc w:val="center"/>
              <w:rPr>
                <w:rFonts w:ascii="宋体" w:hAnsi="宋体" w:cs="宋体"/>
                <w:color w:val="000000"/>
                <w:sz w:val="22"/>
                <w:szCs w:val="22"/>
              </w:rPr>
            </w:pPr>
            <w:r>
              <w:rPr>
                <w:rFonts w:hint="eastAsia"/>
                <w:color w:val="000000"/>
                <w:sz w:val="22"/>
                <w:szCs w:val="22"/>
              </w:rPr>
              <w:t>邕宁区蒲庙镇那路小学</w:t>
            </w:r>
          </w:p>
        </w:tc>
        <w:tc>
          <w:tcPr>
            <w:tcW w:w="2792" w:type="dxa"/>
            <w:tcMar>
              <w:top w:w="15" w:type="dxa"/>
              <w:left w:w="15" w:type="dxa"/>
              <w:right w:w="15" w:type="dxa"/>
            </w:tcMar>
            <w:vAlign w:val="center"/>
          </w:tcPr>
          <w:p w14:paraId="6064B158">
            <w:pPr>
              <w:ind w:firstLine="0" w:firstLineChars="0"/>
              <w:jc w:val="center"/>
              <w:rPr>
                <w:rFonts w:ascii="宋体" w:hAnsi="宋体" w:cs="宋体"/>
                <w:color w:val="000000"/>
                <w:szCs w:val="21"/>
              </w:rPr>
            </w:pPr>
            <w:r>
              <w:rPr>
                <w:color w:val="000000"/>
                <w:szCs w:val="21"/>
              </w:rPr>
              <w:t>2</w:t>
            </w:r>
            <w:r>
              <w:rPr>
                <w:rFonts w:hint="eastAsia"/>
                <w:color w:val="000000"/>
                <w:szCs w:val="21"/>
              </w:rPr>
              <w:t>00M</w:t>
            </w:r>
          </w:p>
        </w:tc>
      </w:tr>
      <w:tr w14:paraId="08117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5502A85C">
            <w:pPr>
              <w:ind w:firstLine="0" w:firstLineChars="0"/>
              <w:jc w:val="center"/>
              <w:rPr>
                <w:color w:val="000000"/>
                <w:szCs w:val="21"/>
              </w:rPr>
            </w:pPr>
            <w:r>
              <w:rPr>
                <w:color w:val="000000"/>
                <w:szCs w:val="21"/>
              </w:rPr>
              <w:t>44</w:t>
            </w:r>
          </w:p>
        </w:tc>
        <w:tc>
          <w:tcPr>
            <w:tcW w:w="4664" w:type="dxa"/>
            <w:tcMar>
              <w:top w:w="15" w:type="dxa"/>
              <w:left w:w="15" w:type="dxa"/>
              <w:right w:w="15" w:type="dxa"/>
            </w:tcMar>
            <w:vAlign w:val="center"/>
          </w:tcPr>
          <w:p w14:paraId="5D82E62F">
            <w:pPr>
              <w:ind w:firstLine="0" w:firstLineChars="0"/>
              <w:jc w:val="center"/>
              <w:rPr>
                <w:rFonts w:ascii="宋体" w:hAnsi="宋体" w:cs="宋体"/>
                <w:color w:val="000000"/>
                <w:sz w:val="22"/>
                <w:szCs w:val="22"/>
              </w:rPr>
            </w:pPr>
            <w:r>
              <w:rPr>
                <w:rFonts w:hint="eastAsia"/>
                <w:color w:val="000000"/>
                <w:sz w:val="22"/>
                <w:szCs w:val="22"/>
              </w:rPr>
              <w:t>邕宁区蒲庙镇仁福小学</w:t>
            </w:r>
          </w:p>
        </w:tc>
        <w:tc>
          <w:tcPr>
            <w:tcW w:w="2792" w:type="dxa"/>
            <w:tcMar>
              <w:top w:w="15" w:type="dxa"/>
              <w:left w:w="15" w:type="dxa"/>
              <w:right w:w="15" w:type="dxa"/>
            </w:tcMar>
            <w:vAlign w:val="center"/>
          </w:tcPr>
          <w:p w14:paraId="70D40906">
            <w:pPr>
              <w:ind w:firstLine="0" w:firstLineChars="0"/>
              <w:jc w:val="center"/>
              <w:rPr>
                <w:rFonts w:ascii="宋体" w:hAnsi="宋体" w:cs="宋体"/>
                <w:color w:val="000000"/>
                <w:szCs w:val="21"/>
              </w:rPr>
            </w:pPr>
            <w:r>
              <w:rPr>
                <w:color w:val="000000"/>
                <w:szCs w:val="21"/>
              </w:rPr>
              <w:t>2</w:t>
            </w:r>
            <w:r>
              <w:rPr>
                <w:rFonts w:hint="eastAsia"/>
                <w:color w:val="000000"/>
                <w:szCs w:val="21"/>
              </w:rPr>
              <w:t>00M</w:t>
            </w:r>
          </w:p>
        </w:tc>
      </w:tr>
      <w:tr w14:paraId="22FE0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27363AE4">
            <w:pPr>
              <w:ind w:firstLine="0" w:firstLineChars="0"/>
              <w:jc w:val="center"/>
              <w:rPr>
                <w:color w:val="000000"/>
                <w:szCs w:val="21"/>
              </w:rPr>
            </w:pPr>
            <w:r>
              <w:rPr>
                <w:color w:val="000000"/>
                <w:szCs w:val="21"/>
              </w:rPr>
              <w:t>45</w:t>
            </w:r>
          </w:p>
        </w:tc>
        <w:tc>
          <w:tcPr>
            <w:tcW w:w="4664" w:type="dxa"/>
            <w:tcMar>
              <w:top w:w="15" w:type="dxa"/>
              <w:left w:w="15" w:type="dxa"/>
              <w:right w:w="15" w:type="dxa"/>
            </w:tcMar>
            <w:vAlign w:val="center"/>
          </w:tcPr>
          <w:p w14:paraId="21D4987D">
            <w:pPr>
              <w:ind w:firstLine="0" w:firstLineChars="0"/>
              <w:jc w:val="center"/>
              <w:rPr>
                <w:rFonts w:ascii="宋体" w:hAnsi="宋体" w:cs="宋体"/>
                <w:color w:val="000000"/>
                <w:sz w:val="22"/>
                <w:szCs w:val="22"/>
              </w:rPr>
            </w:pPr>
            <w:r>
              <w:rPr>
                <w:rFonts w:hint="eastAsia"/>
                <w:color w:val="000000"/>
                <w:sz w:val="22"/>
                <w:szCs w:val="22"/>
              </w:rPr>
              <w:t>邕宁区蒲庙镇新生小学</w:t>
            </w:r>
          </w:p>
        </w:tc>
        <w:tc>
          <w:tcPr>
            <w:tcW w:w="2792" w:type="dxa"/>
            <w:tcMar>
              <w:top w:w="15" w:type="dxa"/>
              <w:left w:w="15" w:type="dxa"/>
              <w:right w:w="15" w:type="dxa"/>
            </w:tcMar>
            <w:vAlign w:val="center"/>
          </w:tcPr>
          <w:p w14:paraId="20D7E488">
            <w:pPr>
              <w:ind w:firstLine="0" w:firstLineChars="0"/>
              <w:jc w:val="center"/>
              <w:rPr>
                <w:rFonts w:ascii="宋体" w:hAnsi="宋体" w:cs="宋体"/>
                <w:color w:val="000000"/>
                <w:szCs w:val="21"/>
              </w:rPr>
            </w:pPr>
            <w:r>
              <w:rPr>
                <w:color w:val="000000"/>
                <w:szCs w:val="21"/>
              </w:rPr>
              <w:t>2</w:t>
            </w:r>
            <w:r>
              <w:rPr>
                <w:rFonts w:hint="eastAsia"/>
                <w:color w:val="000000"/>
                <w:szCs w:val="21"/>
              </w:rPr>
              <w:t>00M</w:t>
            </w:r>
          </w:p>
        </w:tc>
      </w:tr>
      <w:tr w14:paraId="70940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3930F014">
            <w:pPr>
              <w:ind w:firstLine="0" w:firstLineChars="0"/>
              <w:jc w:val="center"/>
              <w:rPr>
                <w:color w:val="000000"/>
                <w:szCs w:val="21"/>
              </w:rPr>
            </w:pPr>
            <w:r>
              <w:rPr>
                <w:color w:val="000000"/>
                <w:szCs w:val="21"/>
              </w:rPr>
              <w:t>46</w:t>
            </w:r>
          </w:p>
        </w:tc>
        <w:tc>
          <w:tcPr>
            <w:tcW w:w="4664" w:type="dxa"/>
            <w:tcMar>
              <w:top w:w="15" w:type="dxa"/>
              <w:left w:w="15" w:type="dxa"/>
              <w:right w:w="15" w:type="dxa"/>
            </w:tcMar>
            <w:vAlign w:val="center"/>
          </w:tcPr>
          <w:p w14:paraId="79DA3099">
            <w:pPr>
              <w:ind w:firstLine="0" w:firstLineChars="0"/>
              <w:jc w:val="center"/>
              <w:rPr>
                <w:rFonts w:ascii="宋体" w:hAnsi="宋体" w:cs="宋体"/>
                <w:color w:val="000000"/>
                <w:sz w:val="22"/>
                <w:szCs w:val="22"/>
              </w:rPr>
            </w:pPr>
            <w:r>
              <w:rPr>
                <w:rFonts w:hint="eastAsia"/>
                <w:color w:val="000000"/>
                <w:sz w:val="22"/>
                <w:szCs w:val="22"/>
              </w:rPr>
              <w:t>邕宁区蒲庙镇新新小学</w:t>
            </w:r>
          </w:p>
        </w:tc>
        <w:tc>
          <w:tcPr>
            <w:tcW w:w="2792" w:type="dxa"/>
            <w:tcMar>
              <w:top w:w="15" w:type="dxa"/>
              <w:left w:w="15" w:type="dxa"/>
              <w:right w:w="15" w:type="dxa"/>
            </w:tcMar>
            <w:vAlign w:val="center"/>
          </w:tcPr>
          <w:p w14:paraId="4D729AAA">
            <w:pPr>
              <w:ind w:firstLine="0" w:firstLineChars="0"/>
              <w:jc w:val="center"/>
              <w:rPr>
                <w:rFonts w:ascii="宋体" w:hAnsi="宋体" w:cs="宋体"/>
                <w:color w:val="000000"/>
                <w:szCs w:val="21"/>
              </w:rPr>
            </w:pPr>
            <w:r>
              <w:rPr>
                <w:color w:val="000000"/>
                <w:szCs w:val="21"/>
              </w:rPr>
              <w:t>2</w:t>
            </w:r>
            <w:r>
              <w:rPr>
                <w:rFonts w:hint="eastAsia"/>
                <w:color w:val="000000"/>
                <w:szCs w:val="21"/>
              </w:rPr>
              <w:t>00M</w:t>
            </w:r>
          </w:p>
        </w:tc>
      </w:tr>
      <w:tr w14:paraId="1BE9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17C4DAAF">
            <w:pPr>
              <w:ind w:firstLine="0" w:firstLineChars="0"/>
              <w:jc w:val="center"/>
              <w:rPr>
                <w:color w:val="000000"/>
                <w:szCs w:val="21"/>
              </w:rPr>
            </w:pPr>
            <w:r>
              <w:rPr>
                <w:color w:val="000000"/>
                <w:szCs w:val="21"/>
              </w:rPr>
              <w:t>47</w:t>
            </w:r>
          </w:p>
        </w:tc>
        <w:tc>
          <w:tcPr>
            <w:tcW w:w="4664" w:type="dxa"/>
            <w:tcMar>
              <w:top w:w="15" w:type="dxa"/>
              <w:left w:w="15" w:type="dxa"/>
              <w:right w:w="15" w:type="dxa"/>
            </w:tcMar>
            <w:vAlign w:val="center"/>
          </w:tcPr>
          <w:p w14:paraId="4B461D08">
            <w:pPr>
              <w:ind w:firstLine="0" w:firstLineChars="0"/>
              <w:jc w:val="center"/>
              <w:rPr>
                <w:rFonts w:ascii="宋体" w:hAnsi="宋体" w:cs="宋体"/>
                <w:color w:val="000000"/>
                <w:sz w:val="22"/>
                <w:szCs w:val="22"/>
              </w:rPr>
            </w:pPr>
            <w:r>
              <w:rPr>
                <w:rFonts w:hint="eastAsia"/>
                <w:color w:val="000000"/>
                <w:sz w:val="22"/>
                <w:szCs w:val="22"/>
              </w:rPr>
              <w:t>邕宁区蒲庙镇张村小学</w:t>
            </w:r>
          </w:p>
        </w:tc>
        <w:tc>
          <w:tcPr>
            <w:tcW w:w="2792" w:type="dxa"/>
            <w:tcMar>
              <w:top w:w="15" w:type="dxa"/>
              <w:left w:w="15" w:type="dxa"/>
              <w:right w:w="15" w:type="dxa"/>
            </w:tcMar>
            <w:vAlign w:val="center"/>
          </w:tcPr>
          <w:p w14:paraId="321773E0">
            <w:pPr>
              <w:ind w:firstLine="0" w:firstLineChars="0"/>
              <w:jc w:val="center"/>
              <w:rPr>
                <w:rFonts w:ascii="宋体" w:hAnsi="宋体" w:cs="宋体"/>
                <w:color w:val="000000"/>
                <w:szCs w:val="21"/>
              </w:rPr>
            </w:pPr>
            <w:r>
              <w:rPr>
                <w:color w:val="000000"/>
                <w:szCs w:val="21"/>
              </w:rPr>
              <w:t>2</w:t>
            </w:r>
            <w:r>
              <w:rPr>
                <w:rFonts w:hint="eastAsia"/>
                <w:color w:val="000000"/>
                <w:szCs w:val="21"/>
              </w:rPr>
              <w:t>00M</w:t>
            </w:r>
          </w:p>
        </w:tc>
      </w:tr>
      <w:tr w14:paraId="181CB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4BF6317F">
            <w:pPr>
              <w:ind w:firstLine="0" w:firstLineChars="0"/>
              <w:jc w:val="center"/>
              <w:rPr>
                <w:color w:val="000000"/>
                <w:szCs w:val="21"/>
              </w:rPr>
            </w:pPr>
            <w:r>
              <w:rPr>
                <w:color w:val="000000"/>
                <w:szCs w:val="21"/>
              </w:rPr>
              <w:t>48</w:t>
            </w:r>
          </w:p>
        </w:tc>
        <w:tc>
          <w:tcPr>
            <w:tcW w:w="4664" w:type="dxa"/>
            <w:tcMar>
              <w:top w:w="15" w:type="dxa"/>
              <w:left w:w="15" w:type="dxa"/>
              <w:right w:w="15" w:type="dxa"/>
            </w:tcMar>
            <w:vAlign w:val="center"/>
          </w:tcPr>
          <w:p w14:paraId="33E1DD88">
            <w:pPr>
              <w:ind w:firstLine="0" w:firstLineChars="0"/>
              <w:jc w:val="center"/>
              <w:rPr>
                <w:rFonts w:ascii="宋体" w:hAnsi="宋体" w:cs="宋体"/>
                <w:color w:val="000000"/>
                <w:sz w:val="22"/>
                <w:szCs w:val="22"/>
              </w:rPr>
            </w:pPr>
            <w:r>
              <w:rPr>
                <w:rFonts w:hint="eastAsia"/>
                <w:color w:val="000000"/>
                <w:sz w:val="22"/>
                <w:szCs w:val="22"/>
              </w:rPr>
              <w:t>邕宁区蒲庙镇州同小学</w:t>
            </w:r>
          </w:p>
        </w:tc>
        <w:tc>
          <w:tcPr>
            <w:tcW w:w="2792" w:type="dxa"/>
            <w:tcMar>
              <w:top w:w="15" w:type="dxa"/>
              <w:left w:w="15" w:type="dxa"/>
              <w:right w:w="15" w:type="dxa"/>
            </w:tcMar>
            <w:vAlign w:val="center"/>
          </w:tcPr>
          <w:p w14:paraId="2673BEF6">
            <w:pPr>
              <w:ind w:firstLine="0" w:firstLineChars="0"/>
              <w:jc w:val="center"/>
              <w:rPr>
                <w:rFonts w:ascii="宋体" w:hAnsi="宋体" w:cs="宋体"/>
                <w:color w:val="000000"/>
                <w:szCs w:val="21"/>
              </w:rPr>
            </w:pPr>
            <w:r>
              <w:rPr>
                <w:color w:val="000000"/>
                <w:szCs w:val="21"/>
              </w:rPr>
              <w:t>2</w:t>
            </w:r>
            <w:r>
              <w:rPr>
                <w:rFonts w:hint="eastAsia"/>
                <w:color w:val="000000"/>
                <w:szCs w:val="21"/>
              </w:rPr>
              <w:t>00M</w:t>
            </w:r>
          </w:p>
        </w:tc>
      </w:tr>
      <w:tr w14:paraId="06116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21A248C8">
            <w:pPr>
              <w:ind w:firstLine="0" w:firstLineChars="0"/>
              <w:jc w:val="center"/>
              <w:rPr>
                <w:color w:val="000000"/>
                <w:szCs w:val="21"/>
              </w:rPr>
            </w:pPr>
            <w:r>
              <w:rPr>
                <w:color w:val="000000"/>
                <w:szCs w:val="21"/>
              </w:rPr>
              <w:t>49</w:t>
            </w:r>
          </w:p>
        </w:tc>
        <w:tc>
          <w:tcPr>
            <w:tcW w:w="4664" w:type="dxa"/>
            <w:tcMar>
              <w:top w:w="15" w:type="dxa"/>
              <w:left w:w="15" w:type="dxa"/>
              <w:right w:w="15" w:type="dxa"/>
            </w:tcMar>
            <w:vAlign w:val="center"/>
          </w:tcPr>
          <w:p w14:paraId="731A62BC">
            <w:pPr>
              <w:ind w:firstLine="0" w:firstLineChars="0"/>
              <w:jc w:val="center"/>
              <w:rPr>
                <w:rFonts w:ascii="宋体" w:hAnsi="宋体" w:cs="宋体"/>
                <w:color w:val="000000"/>
                <w:sz w:val="22"/>
                <w:szCs w:val="22"/>
              </w:rPr>
            </w:pPr>
            <w:r>
              <w:rPr>
                <w:rFonts w:hint="eastAsia"/>
                <w:color w:val="000000"/>
                <w:sz w:val="22"/>
                <w:szCs w:val="22"/>
              </w:rPr>
              <w:t>邕宁区新江镇汉林小学</w:t>
            </w:r>
          </w:p>
        </w:tc>
        <w:tc>
          <w:tcPr>
            <w:tcW w:w="2792" w:type="dxa"/>
            <w:tcMar>
              <w:top w:w="15" w:type="dxa"/>
              <w:left w:w="15" w:type="dxa"/>
              <w:right w:w="15" w:type="dxa"/>
            </w:tcMar>
            <w:vAlign w:val="center"/>
          </w:tcPr>
          <w:p w14:paraId="2B5437EE">
            <w:pPr>
              <w:ind w:firstLine="0" w:firstLineChars="0"/>
              <w:jc w:val="center"/>
              <w:rPr>
                <w:rFonts w:ascii="宋体" w:hAnsi="宋体" w:cs="宋体"/>
                <w:color w:val="000000"/>
                <w:szCs w:val="21"/>
              </w:rPr>
            </w:pPr>
            <w:r>
              <w:rPr>
                <w:color w:val="000000"/>
                <w:szCs w:val="21"/>
              </w:rPr>
              <w:t>2</w:t>
            </w:r>
            <w:r>
              <w:rPr>
                <w:rFonts w:hint="eastAsia"/>
                <w:color w:val="000000"/>
                <w:szCs w:val="21"/>
              </w:rPr>
              <w:t>00M</w:t>
            </w:r>
          </w:p>
        </w:tc>
      </w:tr>
      <w:tr w14:paraId="637A6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4994F443">
            <w:pPr>
              <w:ind w:firstLine="0" w:firstLineChars="0"/>
              <w:jc w:val="center"/>
              <w:rPr>
                <w:color w:val="000000"/>
                <w:szCs w:val="21"/>
              </w:rPr>
            </w:pPr>
            <w:r>
              <w:rPr>
                <w:color w:val="000000"/>
                <w:szCs w:val="21"/>
              </w:rPr>
              <w:t>50</w:t>
            </w:r>
          </w:p>
        </w:tc>
        <w:tc>
          <w:tcPr>
            <w:tcW w:w="4664" w:type="dxa"/>
            <w:tcMar>
              <w:top w:w="15" w:type="dxa"/>
              <w:left w:w="15" w:type="dxa"/>
              <w:right w:w="15" w:type="dxa"/>
            </w:tcMar>
            <w:vAlign w:val="center"/>
          </w:tcPr>
          <w:p w14:paraId="3122C3D9">
            <w:pPr>
              <w:ind w:firstLine="0" w:firstLineChars="0"/>
              <w:jc w:val="center"/>
              <w:rPr>
                <w:rFonts w:ascii="宋体" w:hAnsi="宋体" w:cs="宋体"/>
                <w:color w:val="000000"/>
                <w:sz w:val="22"/>
                <w:szCs w:val="22"/>
              </w:rPr>
            </w:pPr>
            <w:r>
              <w:rPr>
                <w:rFonts w:hint="eastAsia"/>
                <w:color w:val="000000"/>
                <w:sz w:val="22"/>
                <w:szCs w:val="22"/>
              </w:rPr>
              <w:t>邕宁区新江镇华联小学</w:t>
            </w:r>
          </w:p>
        </w:tc>
        <w:tc>
          <w:tcPr>
            <w:tcW w:w="2792" w:type="dxa"/>
            <w:tcMar>
              <w:top w:w="15" w:type="dxa"/>
              <w:left w:w="15" w:type="dxa"/>
              <w:right w:w="15" w:type="dxa"/>
            </w:tcMar>
            <w:vAlign w:val="center"/>
          </w:tcPr>
          <w:p w14:paraId="3E9F2505">
            <w:pPr>
              <w:ind w:firstLine="0" w:firstLineChars="0"/>
              <w:jc w:val="center"/>
              <w:rPr>
                <w:rFonts w:ascii="宋体" w:hAnsi="宋体" w:cs="宋体"/>
                <w:color w:val="000000"/>
                <w:szCs w:val="21"/>
              </w:rPr>
            </w:pPr>
            <w:r>
              <w:rPr>
                <w:color w:val="000000"/>
                <w:szCs w:val="21"/>
              </w:rPr>
              <w:t>2</w:t>
            </w:r>
            <w:r>
              <w:rPr>
                <w:rFonts w:hint="eastAsia"/>
                <w:color w:val="000000"/>
                <w:szCs w:val="21"/>
              </w:rPr>
              <w:t>00M</w:t>
            </w:r>
          </w:p>
        </w:tc>
      </w:tr>
      <w:tr w14:paraId="2B4F6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4CAA8908">
            <w:pPr>
              <w:ind w:firstLine="0" w:firstLineChars="0"/>
              <w:jc w:val="center"/>
              <w:rPr>
                <w:color w:val="000000"/>
                <w:szCs w:val="21"/>
              </w:rPr>
            </w:pPr>
            <w:r>
              <w:rPr>
                <w:color w:val="000000"/>
                <w:szCs w:val="21"/>
              </w:rPr>
              <w:t>51</w:t>
            </w:r>
          </w:p>
        </w:tc>
        <w:tc>
          <w:tcPr>
            <w:tcW w:w="4664" w:type="dxa"/>
            <w:tcMar>
              <w:top w:w="15" w:type="dxa"/>
              <w:left w:w="15" w:type="dxa"/>
              <w:right w:w="15" w:type="dxa"/>
            </w:tcMar>
            <w:vAlign w:val="center"/>
          </w:tcPr>
          <w:p w14:paraId="4BEEBE01">
            <w:pPr>
              <w:ind w:firstLine="0" w:firstLineChars="0"/>
              <w:jc w:val="center"/>
              <w:rPr>
                <w:rFonts w:ascii="宋体" w:hAnsi="宋体" w:cs="宋体"/>
                <w:color w:val="000000"/>
                <w:sz w:val="22"/>
                <w:szCs w:val="22"/>
              </w:rPr>
            </w:pPr>
            <w:r>
              <w:rPr>
                <w:rFonts w:hint="eastAsia"/>
                <w:color w:val="000000"/>
                <w:sz w:val="22"/>
                <w:szCs w:val="22"/>
              </w:rPr>
              <w:t>邕宁区新江镇那了小学</w:t>
            </w:r>
          </w:p>
        </w:tc>
        <w:tc>
          <w:tcPr>
            <w:tcW w:w="2792" w:type="dxa"/>
            <w:tcMar>
              <w:top w:w="15" w:type="dxa"/>
              <w:left w:w="15" w:type="dxa"/>
              <w:right w:w="15" w:type="dxa"/>
            </w:tcMar>
            <w:vAlign w:val="center"/>
          </w:tcPr>
          <w:p w14:paraId="2A2DD64D">
            <w:pPr>
              <w:ind w:firstLine="0" w:firstLineChars="0"/>
              <w:jc w:val="center"/>
              <w:rPr>
                <w:rFonts w:ascii="宋体" w:hAnsi="宋体" w:cs="宋体"/>
                <w:color w:val="000000"/>
                <w:szCs w:val="21"/>
              </w:rPr>
            </w:pPr>
            <w:r>
              <w:rPr>
                <w:color w:val="000000"/>
                <w:szCs w:val="21"/>
              </w:rPr>
              <w:t>2</w:t>
            </w:r>
            <w:r>
              <w:rPr>
                <w:rFonts w:hint="eastAsia"/>
                <w:color w:val="000000"/>
                <w:szCs w:val="21"/>
              </w:rPr>
              <w:t>00M</w:t>
            </w:r>
          </w:p>
        </w:tc>
      </w:tr>
      <w:tr w14:paraId="42316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66C8CA2C">
            <w:pPr>
              <w:ind w:firstLine="0" w:firstLineChars="0"/>
              <w:jc w:val="center"/>
              <w:rPr>
                <w:color w:val="000000"/>
                <w:szCs w:val="21"/>
              </w:rPr>
            </w:pPr>
            <w:r>
              <w:rPr>
                <w:color w:val="000000"/>
                <w:szCs w:val="21"/>
              </w:rPr>
              <w:t>52</w:t>
            </w:r>
          </w:p>
        </w:tc>
        <w:tc>
          <w:tcPr>
            <w:tcW w:w="4664" w:type="dxa"/>
            <w:tcMar>
              <w:top w:w="15" w:type="dxa"/>
              <w:left w:w="15" w:type="dxa"/>
              <w:right w:w="15" w:type="dxa"/>
            </w:tcMar>
            <w:vAlign w:val="center"/>
          </w:tcPr>
          <w:p w14:paraId="29C7945A">
            <w:pPr>
              <w:ind w:firstLine="0" w:firstLineChars="0"/>
              <w:jc w:val="center"/>
              <w:rPr>
                <w:rFonts w:ascii="宋体" w:hAnsi="宋体" w:cs="宋体"/>
                <w:color w:val="000000"/>
                <w:sz w:val="22"/>
                <w:szCs w:val="22"/>
              </w:rPr>
            </w:pPr>
            <w:r>
              <w:rPr>
                <w:rFonts w:hint="eastAsia"/>
                <w:color w:val="000000"/>
                <w:sz w:val="22"/>
                <w:szCs w:val="22"/>
              </w:rPr>
              <w:t>邕宁区新江镇那云小学</w:t>
            </w:r>
          </w:p>
        </w:tc>
        <w:tc>
          <w:tcPr>
            <w:tcW w:w="2792" w:type="dxa"/>
            <w:tcMar>
              <w:top w:w="15" w:type="dxa"/>
              <w:left w:w="15" w:type="dxa"/>
              <w:right w:w="15" w:type="dxa"/>
            </w:tcMar>
            <w:vAlign w:val="center"/>
          </w:tcPr>
          <w:p w14:paraId="01221E39">
            <w:pPr>
              <w:ind w:firstLine="0" w:firstLineChars="0"/>
              <w:jc w:val="center"/>
              <w:rPr>
                <w:rFonts w:ascii="宋体" w:hAnsi="宋体" w:cs="宋体"/>
                <w:color w:val="000000"/>
                <w:szCs w:val="21"/>
              </w:rPr>
            </w:pPr>
            <w:r>
              <w:rPr>
                <w:color w:val="000000"/>
                <w:szCs w:val="21"/>
              </w:rPr>
              <w:t>2</w:t>
            </w:r>
            <w:r>
              <w:rPr>
                <w:rFonts w:hint="eastAsia"/>
                <w:color w:val="000000"/>
                <w:szCs w:val="21"/>
              </w:rPr>
              <w:t>00M</w:t>
            </w:r>
          </w:p>
        </w:tc>
      </w:tr>
      <w:tr w14:paraId="75298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61852D8A">
            <w:pPr>
              <w:ind w:firstLine="0" w:firstLineChars="0"/>
              <w:jc w:val="center"/>
              <w:rPr>
                <w:color w:val="000000"/>
                <w:szCs w:val="21"/>
              </w:rPr>
            </w:pPr>
            <w:r>
              <w:rPr>
                <w:color w:val="000000"/>
                <w:szCs w:val="21"/>
              </w:rPr>
              <w:t>53</w:t>
            </w:r>
          </w:p>
        </w:tc>
        <w:tc>
          <w:tcPr>
            <w:tcW w:w="4664" w:type="dxa"/>
            <w:tcMar>
              <w:top w:w="15" w:type="dxa"/>
              <w:left w:w="15" w:type="dxa"/>
              <w:right w:w="15" w:type="dxa"/>
            </w:tcMar>
            <w:vAlign w:val="center"/>
          </w:tcPr>
          <w:p w14:paraId="5E05BFA6">
            <w:pPr>
              <w:ind w:firstLine="0" w:firstLineChars="0"/>
              <w:jc w:val="center"/>
              <w:rPr>
                <w:rFonts w:ascii="宋体" w:hAnsi="宋体" w:cs="宋体"/>
                <w:color w:val="000000"/>
                <w:sz w:val="22"/>
                <w:szCs w:val="22"/>
              </w:rPr>
            </w:pPr>
            <w:r>
              <w:rPr>
                <w:rFonts w:hint="eastAsia"/>
                <w:color w:val="000000"/>
                <w:sz w:val="22"/>
                <w:szCs w:val="22"/>
              </w:rPr>
              <w:t>邕宁区新江镇团阳小学</w:t>
            </w:r>
          </w:p>
        </w:tc>
        <w:tc>
          <w:tcPr>
            <w:tcW w:w="2792" w:type="dxa"/>
            <w:tcMar>
              <w:top w:w="15" w:type="dxa"/>
              <w:left w:w="15" w:type="dxa"/>
              <w:right w:w="15" w:type="dxa"/>
            </w:tcMar>
            <w:vAlign w:val="center"/>
          </w:tcPr>
          <w:p w14:paraId="6D01421F">
            <w:pPr>
              <w:ind w:firstLine="0" w:firstLineChars="0"/>
              <w:jc w:val="center"/>
              <w:rPr>
                <w:rFonts w:ascii="宋体" w:hAnsi="宋体" w:cs="宋体"/>
                <w:color w:val="000000"/>
                <w:szCs w:val="21"/>
              </w:rPr>
            </w:pPr>
            <w:r>
              <w:rPr>
                <w:color w:val="000000"/>
                <w:szCs w:val="21"/>
              </w:rPr>
              <w:t>2</w:t>
            </w:r>
            <w:r>
              <w:rPr>
                <w:rFonts w:hint="eastAsia"/>
                <w:color w:val="000000"/>
                <w:szCs w:val="21"/>
              </w:rPr>
              <w:t>00M</w:t>
            </w:r>
          </w:p>
        </w:tc>
      </w:tr>
      <w:tr w14:paraId="22847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76EC1000">
            <w:pPr>
              <w:ind w:firstLine="0" w:firstLineChars="0"/>
              <w:jc w:val="center"/>
              <w:rPr>
                <w:color w:val="000000"/>
                <w:szCs w:val="21"/>
              </w:rPr>
            </w:pPr>
            <w:r>
              <w:rPr>
                <w:color w:val="000000"/>
                <w:szCs w:val="21"/>
              </w:rPr>
              <w:t>54</w:t>
            </w:r>
          </w:p>
        </w:tc>
        <w:tc>
          <w:tcPr>
            <w:tcW w:w="4664" w:type="dxa"/>
            <w:tcMar>
              <w:top w:w="15" w:type="dxa"/>
              <w:left w:w="15" w:type="dxa"/>
              <w:right w:w="15" w:type="dxa"/>
            </w:tcMar>
            <w:vAlign w:val="center"/>
          </w:tcPr>
          <w:p w14:paraId="0CED95D8">
            <w:pPr>
              <w:ind w:firstLine="0" w:firstLineChars="0"/>
              <w:jc w:val="center"/>
              <w:rPr>
                <w:rFonts w:ascii="宋体" w:hAnsi="宋体" w:cs="宋体"/>
                <w:color w:val="000000"/>
                <w:sz w:val="22"/>
                <w:szCs w:val="22"/>
              </w:rPr>
            </w:pPr>
            <w:r>
              <w:rPr>
                <w:rFonts w:hint="eastAsia"/>
                <w:color w:val="000000"/>
                <w:sz w:val="22"/>
                <w:szCs w:val="22"/>
              </w:rPr>
              <w:t>邕宁区新江镇屯亮小学</w:t>
            </w:r>
          </w:p>
        </w:tc>
        <w:tc>
          <w:tcPr>
            <w:tcW w:w="2792" w:type="dxa"/>
            <w:tcMar>
              <w:top w:w="15" w:type="dxa"/>
              <w:left w:w="15" w:type="dxa"/>
              <w:right w:w="15" w:type="dxa"/>
            </w:tcMar>
            <w:vAlign w:val="center"/>
          </w:tcPr>
          <w:p w14:paraId="5B875EC8">
            <w:pPr>
              <w:ind w:firstLine="0" w:firstLineChars="0"/>
              <w:jc w:val="center"/>
              <w:rPr>
                <w:rFonts w:ascii="宋体" w:hAnsi="宋体" w:cs="宋体"/>
                <w:color w:val="000000"/>
                <w:szCs w:val="21"/>
              </w:rPr>
            </w:pPr>
            <w:r>
              <w:rPr>
                <w:color w:val="000000"/>
                <w:szCs w:val="21"/>
              </w:rPr>
              <w:t>2</w:t>
            </w:r>
            <w:r>
              <w:rPr>
                <w:rFonts w:hint="eastAsia"/>
                <w:color w:val="000000"/>
                <w:szCs w:val="21"/>
              </w:rPr>
              <w:t>00M</w:t>
            </w:r>
          </w:p>
        </w:tc>
      </w:tr>
      <w:tr w14:paraId="41FDC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594FF4BB">
            <w:pPr>
              <w:ind w:firstLine="0" w:firstLineChars="0"/>
              <w:jc w:val="center"/>
              <w:rPr>
                <w:color w:val="000000"/>
                <w:szCs w:val="21"/>
              </w:rPr>
            </w:pPr>
            <w:r>
              <w:rPr>
                <w:color w:val="000000"/>
                <w:szCs w:val="21"/>
              </w:rPr>
              <w:t>55</w:t>
            </w:r>
          </w:p>
        </w:tc>
        <w:tc>
          <w:tcPr>
            <w:tcW w:w="4664" w:type="dxa"/>
            <w:tcMar>
              <w:top w:w="15" w:type="dxa"/>
              <w:left w:w="15" w:type="dxa"/>
              <w:right w:w="15" w:type="dxa"/>
            </w:tcMar>
            <w:vAlign w:val="center"/>
          </w:tcPr>
          <w:p w14:paraId="2A199EFF">
            <w:pPr>
              <w:ind w:firstLine="0" w:firstLineChars="0"/>
              <w:jc w:val="center"/>
              <w:rPr>
                <w:rFonts w:ascii="宋体" w:hAnsi="宋体" w:cs="宋体"/>
                <w:color w:val="000000"/>
                <w:sz w:val="22"/>
                <w:szCs w:val="22"/>
              </w:rPr>
            </w:pPr>
            <w:r>
              <w:rPr>
                <w:rFonts w:hint="eastAsia"/>
                <w:color w:val="000000"/>
                <w:sz w:val="22"/>
                <w:szCs w:val="22"/>
              </w:rPr>
              <w:t>邕宁区新江镇新乐小学</w:t>
            </w:r>
          </w:p>
        </w:tc>
        <w:tc>
          <w:tcPr>
            <w:tcW w:w="2792" w:type="dxa"/>
            <w:tcMar>
              <w:top w:w="15" w:type="dxa"/>
              <w:left w:w="15" w:type="dxa"/>
              <w:right w:w="15" w:type="dxa"/>
            </w:tcMar>
            <w:vAlign w:val="center"/>
          </w:tcPr>
          <w:p w14:paraId="1B14636A">
            <w:pPr>
              <w:ind w:firstLine="0" w:firstLineChars="0"/>
              <w:jc w:val="center"/>
              <w:rPr>
                <w:rFonts w:ascii="宋体" w:hAnsi="宋体" w:cs="宋体"/>
                <w:color w:val="000000"/>
                <w:szCs w:val="21"/>
              </w:rPr>
            </w:pPr>
            <w:r>
              <w:rPr>
                <w:color w:val="000000"/>
                <w:szCs w:val="21"/>
              </w:rPr>
              <w:t>2</w:t>
            </w:r>
            <w:r>
              <w:rPr>
                <w:rFonts w:hint="eastAsia"/>
                <w:color w:val="000000"/>
                <w:szCs w:val="21"/>
              </w:rPr>
              <w:t>00M</w:t>
            </w:r>
          </w:p>
        </w:tc>
      </w:tr>
      <w:tr w14:paraId="04E52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6D82F404">
            <w:pPr>
              <w:ind w:firstLine="0" w:firstLineChars="0"/>
              <w:jc w:val="center"/>
              <w:rPr>
                <w:color w:val="000000"/>
                <w:szCs w:val="21"/>
              </w:rPr>
            </w:pPr>
            <w:r>
              <w:rPr>
                <w:color w:val="000000"/>
                <w:szCs w:val="21"/>
              </w:rPr>
              <w:t>56</w:t>
            </w:r>
          </w:p>
        </w:tc>
        <w:tc>
          <w:tcPr>
            <w:tcW w:w="4664" w:type="dxa"/>
            <w:tcMar>
              <w:top w:w="15" w:type="dxa"/>
              <w:left w:w="15" w:type="dxa"/>
              <w:right w:w="15" w:type="dxa"/>
            </w:tcMar>
            <w:vAlign w:val="center"/>
          </w:tcPr>
          <w:p w14:paraId="271A3780">
            <w:pPr>
              <w:ind w:firstLine="0" w:firstLineChars="0"/>
              <w:jc w:val="center"/>
              <w:rPr>
                <w:rFonts w:ascii="宋体" w:hAnsi="宋体" w:cs="宋体"/>
                <w:color w:val="000000"/>
                <w:sz w:val="22"/>
                <w:szCs w:val="22"/>
              </w:rPr>
            </w:pPr>
            <w:r>
              <w:rPr>
                <w:rFonts w:hint="eastAsia"/>
                <w:color w:val="000000"/>
                <w:sz w:val="22"/>
                <w:szCs w:val="22"/>
              </w:rPr>
              <w:t>邕宁区百济镇八联小学</w:t>
            </w:r>
          </w:p>
        </w:tc>
        <w:tc>
          <w:tcPr>
            <w:tcW w:w="2792" w:type="dxa"/>
            <w:tcMar>
              <w:top w:w="15" w:type="dxa"/>
              <w:left w:w="15" w:type="dxa"/>
              <w:right w:w="15" w:type="dxa"/>
            </w:tcMar>
            <w:vAlign w:val="center"/>
          </w:tcPr>
          <w:p w14:paraId="3AC19488">
            <w:pPr>
              <w:ind w:firstLine="0" w:firstLineChars="0"/>
              <w:jc w:val="center"/>
              <w:rPr>
                <w:rFonts w:ascii="宋体" w:hAnsi="宋体" w:cs="宋体"/>
                <w:color w:val="000000"/>
                <w:szCs w:val="21"/>
              </w:rPr>
            </w:pPr>
            <w:r>
              <w:rPr>
                <w:color w:val="000000"/>
                <w:szCs w:val="21"/>
              </w:rPr>
              <w:t>2</w:t>
            </w:r>
            <w:r>
              <w:rPr>
                <w:rFonts w:hint="eastAsia"/>
                <w:color w:val="000000"/>
                <w:szCs w:val="21"/>
              </w:rPr>
              <w:t>00M</w:t>
            </w:r>
          </w:p>
        </w:tc>
      </w:tr>
      <w:tr w14:paraId="6B94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6DC563F4">
            <w:pPr>
              <w:ind w:firstLine="0" w:firstLineChars="0"/>
              <w:jc w:val="center"/>
              <w:rPr>
                <w:color w:val="000000"/>
                <w:szCs w:val="21"/>
              </w:rPr>
            </w:pPr>
            <w:r>
              <w:rPr>
                <w:color w:val="000000"/>
                <w:szCs w:val="21"/>
              </w:rPr>
              <w:t>57</w:t>
            </w:r>
          </w:p>
        </w:tc>
        <w:tc>
          <w:tcPr>
            <w:tcW w:w="4664" w:type="dxa"/>
            <w:tcMar>
              <w:top w:w="15" w:type="dxa"/>
              <w:left w:w="15" w:type="dxa"/>
              <w:right w:w="15" w:type="dxa"/>
            </w:tcMar>
            <w:vAlign w:val="center"/>
          </w:tcPr>
          <w:p w14:paraId="613962EA">
            <w:pPr>
              <w:ind w:firstLine="0" w:firstLineChars="0"/>
              <w:jc w:val="center"/>
              <w:rPr>
                <w:rFonts w:ascii="宋体" w:hAnsi="宋体" w:cs="宋体"/>
                <w:color w:val="000000"/>
                <w:sz w:val="22"/>
                <w:szCs w:val="22"/>
              </w:rPr>
            </w:pPr>
            <w:r>
              <w:rPr>
                <w:rFonts w:hint="eastAsia"/>
                <w:color w:val="000000"/>
                <w:sz w:val="22"/>
                <w:szCs w:val="22"/>
              </w:rPr>
              <w:t>邕宁区百济镇红星小学</w:t>
            </w:r>
          </w:p>
        </w:tc>
        <w:tc>
          <w:tcPr>
            <w:tcW w:w="2792" w:type="dxa"/>
            <w:tcMar>
              <w:top w:w="15" w:type="dxa"/>
              <w:left w:w="15" w:type="dxa"/>
              <w:right w:w="15" w:type="dxa"/>
            </w:tcMar>
            <w:vAlign w:val="center"/>
          </w:tcPr>
          <w:p w14:paraId="5A06618B">
            <w:pPr>
              <w:ind w:firstLine="0" w:firstLineChars="0"/>
              <w:jc w:val="center"/>
              <w:rPr>
                <w:rFonts w:ascii="宋体" w:hAnsi="宋体" w:cs="宋体"/>
                <w:color w:val="000000"/>
                <w:szCs w:val="21"/>
              </w:rPr>
            </w:pPr>
            <w:r>
              <w:rPr>
                <w:color w:val="000000"/>
                <w:szCs w:val="21"/>
              </w:rPr>
              <w:t>2</w:t>
            </w:r>
            <w:r>
              <w:rPr>
                <w:rFonts w:hint="eastAsia"/>
                <w:color w:val="000000"/>
                <w:szCs w:val="21"/>
              </w:rPr>
              <w:t>00M</w:t>
            </w:r>
          </w:p>
        </w:tc>
      </w:tr>
      <w:tr w14:paraId="109A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339FBB93">
            <w:pPr>
              <w:ind w:firstLine="0" w:firstLineChars="0"/>
              <w:jc w:val="center"/>
              <w:rPr>
                <w:color w:val="000000"/>
                <w:szCs w:val="21"/>
              </w:rPr>
            </w:pPr>
            <w:r>
              <w:rPr>
                <w:color w:val="000000"/>
                <w:szCs w:val="21"/>
              </w:rPr>
              <w:t>58</w:t>
            </w:r>
          </w:p>
        </w:tc>
        <w:tc>
          <w:tcPr>
            <w:tcW w:w="4664" w:type="dxa"/>
            <w:tcMar>
              <w:top w:w="15" w:type="dxa"/>
              <w:left w:w="15" w:type="dxa"/>
              <w:right w:w="15" w:type="dxa"/>
            </w:tcMar>
            <w:vAlign w:val="center"/>
          </w:tcPr>
          <w:p w14:paraId="43DC359B">
            <w:pPr>
              <w:ind w:firstLine="0" w:firstLineChars="0"/>
              <w:jc w:val="center"/>
              <w:rPr>
                <w:rFonts w:ascii="宋体" w:hAnsi="宋体" w:cs="宋体"/>
                <w:color w:val="000000"/>
                <w:sz w:val="22"/>
                <w:szCs w:val="22"/>
              </w:rPr>
            </w:pPr>
            <w:r>
              <w:rPr>
                <w:rFonts w:hint="eastAsia"/>
                <w:color w:val="000000"/>
                <w:sz w:val="22"/>
                <w:szCs w:val="22"/>
              </w:rPr>
              <w:t>邕宁区百济镇华达小学</w:t>
            </w:r>
          </w:p>
        </w:tc>
        <w:tc>
          <w:tcPr>
            <w:tcW w:w="2792" w:type="dxa"/>
            <w:tcMar>
              <w:top w:w="15" w:type="dxa"/>
              <w:left w:w="15" w:type="dxa"/>
              <w:right w:w="15" w:type="dxa"/>
            </w:tcMar>
            <w:vAlign w:val="center"/>
          </w:tcPr>
          <w:p w14:paraId="568F23FE">
            <w:pPr>
              <w:ind w:firstLine="0" w:firstLineChars="0"/>
              <w:jc w:val="center"/>
              <w:rPr>
                <w:rFonts w:ascii="宋体" w:hAnsi="宋体" w:cs="宋体"/>
                <w:color w:val="000000"/>
                <w:szCs w:val="21"/>
              </w:rPr>
            </w:pPr>
            <w:r>
              <w:rPr>
                <w:color w:val="000000"/>
                <w:szCs w:val="21"/>
              </w:rPr>
              <w:t>2</w:t>
            </w:r>
            <w:r>
              <w:rPr>
                <w:rFonts w:hint="eastAsia"/>
                <w:color w:val="000000"/>
                <w:szCs w:val="21"/>
              </w:rPr>
              <w:t>00M</w:t>
            </w:r>
          </w:p>
        </w:tc>
      </w:tr>
      <w:tr w14:paraId="6E480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78E90A3C">
            <w:pPr>
              <w:ind w:firstLine="0" w:firstLineChars="0"/>
              <w:jc w:val="center"/>
              <w:rPr>
                <w:color w:val="000000"/>
                <w:szCs w:val="21"/>
              </w:rPr>
            </w:pPr>
            <w:r>
              <w:rPr>
                <w:color w:val="000000"/>
                <w:szCs w:val="21"/>
              </w:rPr>
              <w:t>59</w:t>
            </w:r>
          </w:p>
        </w:tc>
        <w:tc>
          <w:tcPr>
            <w:tcW w:w="4664" w:type="dxa"/>
            <w:tcMar>
              <w:top w:w="15" w:type="dxa"/>
              <w:left w:w="15" w:type="dxa"/>
              <w:right w:w="15" w:type="dxa"/>
            </w:tcMar>
            <w:vAlign w:val="center"/>
          </w:tcPr>
          <w:p w14:paraId="653AC514">
            <w:pPr>
              <w:ind w:firstLine="0" w:firstLineChars="0"/>
              <w:jc w:val="center"/>
              <w:rPr>
                <w:rFonts w:ascii="宋体" w:hAnsi="宋体" w:cs="宋体"/>
                <w:color w:val="000000"/>
                <w:sz w:val="22"/>
                <w:szCs w:val="22"/>
              </w:rPr>
            </w:pPr>
            <w:r>
              <w:rPr>
                <w:rFonts w:hint="eastAsia"/>
                <w:color w:val="000000"/>
                <w:sz w:val="22"/>
                <w:szCs w:val="22"/>
              </w:rPr>
              <w:t>邕宁区百济镇华灵小学</w:t>
            </w:r>
          </w:p>
        </w:tc>
        <w:tc>
          <w:tcPr>
            <w:tcW w:w="2792" w:type="dxa"/>
            <w:tcMar>
              <w:top w:w="15" w:type="dxa"/>
              <w:left w:w="15" w:type="dxa"/>
              <w:right w:w="15" w:type="dxa"/>
            </w:tcMar>
            <w:vAlign w:val="center"/>
          </w:tcPr>
          <w:p w14:paraId="445246B9">
            <w:pPr>
              <w:ind w:firstLine="0" w:firstLineChars="0"/>
              <w:jc w:val="center"/>
              <w:rPr>
                <w:rFonts w:ascii="宋体" w:hAnsi="宋体" w:cs="宋体"/>
                <w:color w:val="000000"/>
                <w:szCs w:val="21"/>
              </w:rPr>
            </w:pPr>
            <w:r>
              <w:rPr>
                <w:color w:val="000000"/>
                <w:szCs w:val="21"/>
              </w:rPr>
              <w:t>2</w:t>
            </w:r>
            <w:r>
              <w:rPr>
                <w:rFonts w:hint="eastAsia"/>
                <w:color w:val="000000"/>
                <w:szCs w:val="21"/>
              </w:rPr>
              <w:t>00M</w:t>
            </w:r>
          </w:p>
        </w:tc>
      </w:tr>
      <w:tr w14:paraId="768E3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59ADB692">
            <w:pPr>
              <w:ind w:firstLine="0" w:firstLineChars="0"/>
              <w:jc w:val="center"/>
              <w:rPr>
                <w:color w:val="000000"/>
                <w:szCs w:val="21"/>
              </w:rPr>
            </w:pPr>
            <w:r>
              <w:rPr>
                <w:color w:val="000000"/>
                <w:szCs w:val="21"/>
              </w:rPr>
              <w:t>60</w:t>
            </w:r>
          </w:p>
        </w:tc>
        <w:tc>
          <w:tcPr>
            <w:tcW w:w="4664" w:type="dxa"/>
            <w:tcMar>
              <w:top w:w="15" w:type="dxa"/>
              <w:left w:w="15" w:type="dxa"/>
              <w:right w:w="15" w:type="dxa"/>
            </w:tcMar>
            <w:vAlign w:val="center"/>
          </w:tcPr>
          <w:p w14:paraId="78793E28">
            <w:pPr>
              <w:ind w:firstLine="0" w:firstLineChars="0"/>
              <w:jc w:val="center"/>
              <w:rPr>
                <w:rFonts w:ascii="宋体" w:hAnsi="宋体" w:cs="宋体"/>
                <w:color w:val="000000"/>
                <w:sz w:val="22"/>
                <w:szCs w:val="22"/>
              </w:rPr>
            </w:pPr>
            <w:r>
              <w:rPr>
                <w:rFonts w:hint="eastAsia"/>
                <w:color w:val="000000"/>
                <w:sz w:val="22"/>
                <w:szCs w:val="22"/>
              </w:rPr>
              <w:t>邕宁区百济镇南弼小学</w:t>
            </w:r>
          </w:p>
        </w:tc>
        <w:tc>
          <w:tcPr>
            <w:tcW w:w="2792" w:type="dxa"/>
            <w:tcMar>
              <w:top w:w="15" w:type="dxa"/>
              <w:left w:w="15" w:type="dxa"/>
              <w:right w:w="15" w:type="dxa"/>
            </w:tcMar>
            <w:vAlign w:val="center"/>
          </w:tcPr>
          <w:p w14:paraId="37383F28">
            <w:pPr>
              <w:ind w:firstLine="0" w:firstLineChars="0"/>
              <w:jc w:val="center"/>
              <w:rPr>
                <w:rFonts w:ascii="宋体" w:hAnsi="宋体" w:cs="宋体"/>
                <w:color w:val="000000"/>
                <w:szCs w:val="21"/>
              </w:rPr>
            </w:pPr>
            <w:r>
              <w:rPr>
                <w:color w:val="000000"/>
                <w:szCs w:val="21"/>
              </w:rPr>
              <w:t>2</w:t>
            </w:r>
            <w:r>
              <w:rPr>
                <w:rFonts w:hint="eastAsia"/>
                <w:color w:val="000000"/>
                <w:szCs w:val="21"/>
              </w:rPr>
              <w:t>00M</w:t>
            </w:r>
          </w:p>
        </w:tc>
      </w:tr>
      <w:tr w14:paraId="1AE1B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11E1F459">
            <w:pPr>
              <w:ind w:firstLine="0" w:firstLineChars="0"/>
              <w:jc w:val="center"/>
              <w:rPr>
                <w:color w:val="000000"/>
                <w:szCs w:val="21"/>
              </w:rPr>
            </w:pPr>
            <w:r>
              <w:rPr>
                <w:color w:val="000000"/>
                <w:szCs w:val="21"/>
              </w:rPr>
              <w:t>61</w:t>
            </w:r>
          </w:p>
        </w:tc>
        <w:tc>
          <w:tcPr>
            <w:tcW w:w="4664" w:type="dxa"/>
            <w:tcMar>
              <w:top w:w="15" w:type="dxa"/>
              <w:left w:w="15" w:type="dxa"/>
              <w:right w:w="15" w:type="dxa"/>
            </w:tcMar>
            <w:vAlign w:val="center"/>
          </w:tcPr>
          <w:p w14:paraId="5979E08D">
            <w:pPr>
              <w:ind w:firstLine="0" w:firstLineChars="0"/>
              <w:jc w:val="center"/>
              <w:rPr>
                <w:rFonts w:ascii="宋体" w:hAnsi="宋体" w:cs="宋体"/>
                <w:color w:val="000000"/>
                <w:sz w:val="22"/>
                <w:szCs w:val="22"/>
              </w:rPr>
            </w:pPr>
            <w:r>
              <w:rPr>
                <w:rFonts w:hint="eastAsia"/>
                <w:color w:val="000000"/>
                <w:sz w:val="22"/>
                <w:szCs w:val="22"/>
              </w:rPr>
              <w:t>邕宁区百济镇南华小学</w:t>
            </w:r>
          </w:p>
        </w:tc>
        <w:tc>
          <w:tcPr>
            <w:tcW w:w="2792" w:type="dxa"/>
            <w:tcMar>
              <w:top w:w="15" w:type="dxa"/>
              <w:left w:w="15" w:type="dxa"/>
              <w:right w:w="15" w:type="dxa"/>
            </w:tcMar>
            <w:vAlign w:val="center"/>
          </w:tcPr>
          <w:p w14:paraId="08CF8EEB">
            <w:pPr>
              <w:ind w:firstLine="0" w:firstLineChars="0"/>
              <w:jc w:val="center"/>
              <w:rPr>
                <w:rFonts w:ascii="宋体" w:hAnsi="宋体" w:cs="宋体"/>
                <w:color w:val="000000"/>
                <w:szCs w:val="21"/>
              </w:rPr>
            </w:pPr>
            <w:r>
              <w:rPr>
                <w:color w:val="000000"/>
                <w:szCs w:val="21"/>
              </w:rPr>
              <w:t>2</w:t>
            </w:r>
            <w:r>
              <w:rPr>
                <w:rFonts w:hint="eastAsia"/>
                <w:color w:val="000000"/>
                <w:szCs w:val="21"/>
              </w:rPr>
              <w:t>00M</w:t>
            </w:r>
          </w:p>
        </w:tc>
      </w:tr>
      <w:tr w14:paraId="0E70D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3AA8DE25">
            <w:pPr>
              <w:ind w:firstLine="0" w:firstLineChars="0"/>
              <w:jc w:val="center"/>
              <w:rPr>
                <w:color w:val="000000"/>
                <w:szCs w:val="21"/>
              </w:rPr>
            </w:pPr>
            <w:r>
              <w:rPr>
                <w:color w:val="000000"/>
                <w:szCs w:val="21"/>
              </w:rPr>
              <w:t>62</w:t>
            </w:r>
          </w:p>
        </w:tc>
        <w:tc>
          <w:tcPr>
            <w:tcW w:w="4664" w:type="dxa"/>
            <w:tcMar>
              <w:top w:w="15" w:type="dxa"/>
              <w:left w:w="15" w:type="dxa"/>
              <w:right w:w="15" w:type="dxa"/>
            </w:tcMar>
            <w:vAlign w:val="center"/>
          </w:tcPr>
          <w:p w14:paraId="4FF1C44B">
            <w:pPr>
              <w:ind w:firstLine="0" w:firstLineChars="0"/>
              <w:jc w:val="center"/>
              <w:rPr>
                <w:rFonts w:ascii="宋体" w:hAnsi="宋体" w:cs="宋体"/>
                <w:color w:val="000000"/>
                <w:sz w:val="22"/>
                <w:szCs w:val="22"/>
              </w:rPr>
            </w:pPr>
            <w:r>
              <w:rPr>
                <w:rFonts w:hint="eastAsia"/>
                <w:color w:val="000000"/>
                <w:sz w:val="22"/>
                <w:szCs w:val="22"/>
              </w:rPr>
              <w:t>邕宁区百济镇平派小学</w:t>
            </w:r>
            <w:r>
              <w:rPr>
                <w:color w:val="000000"/>
                <w:sz w:val="22"/>
                <w:szCs w:val="22"/>
              </w:rPr>
              <w:t xml:space="preserve"> </w:t>
            </w:r>
          </w:p>
        </w:tc>
        <w:tc>
          <w:tcPr>
            <w:tcW w:w="2792" w:type="dxa"/>
            <w:tcMar>
              <w:top w:w="15" w:type="dxa"/>
              <w:left w:w="15" w:type="dxa"/>
              <w:right w:w="15" w:type="dxa"/>
            </w:tcMar>
            <w:vAlign w:val="center"/>
          </w:tcPr>
          <w:p w14:paraId="1B17E89C">
            <w:pPr>
              <w:ind w:firstLine="0" w:firstLineChars="0"/>
              <w:jc w:val="center"/>
              <w:rPr>
                <w:rFonts w:ascii="宋体" w:hAnsi="宋体" w:cs="宋体"/>
                <w:color w:val="000000"/>
                <w:szCs w:val="21"/>
              </w:rPr>
            </w:pPr>
            <w:r>
              <w:rPr>
                <w:color w:val="000000"/>
                <w:szCs w:val="21"/>
              </w:rPr>
              <w:t>2</w:t>
            </w:r>
            <w:r>
              <w:rPr>
                <w:rFonts w:hint="eastAsia"/>
                <w:color w:val="000000"/>
                <w:szCs w:val="21"/>
              </w:rPr>
              <w:t>00M</w:t>
            </w:r>
          </w:p>
        </w:tc>
      </w:tr>
      <w:tr w14:paraId="78AC7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6F03FBCF">
            <w:pPr>
              <w:ind w:firstLine="0" w:firstLineChars="0"/>
              <w:jc w:val="center"/>
              <w:rPr>
                <w:color w:val="000000"/>
                <w:szCs w:val="21"/>
              </w:rPr>
            </w:pPr>
            <w:r>
              <w:rPr>
                <w:color w:val="000000"/>
                <w:szCs w:val="21"/>
              </w:rPr>
              <w:t>63</w:t>
            </w:r>
          </w:p>
        </w:tc>
        <w:tc>
          <w:tcPr>
            <w:tcW w:w="4664" w:type="dxa"/>
            <w:tcMar>
              <w:top w:w="15" w:type="dxa"/>
              <w:left w:w="15" w:type="dxa"/>
              <w:right w:w="15" w:type="dxa"/>
            </w:tcMar>
            <w:vAlign w:val="center"/>
          </w:tcPr>
          <w:p w14:paraId="35B696AA">
            <w:pPr>
              <w:ind w:firstLine="0" w:firstLineChars="0"/>
              <w:jc w:val="center"/>
              <w:rPr>
                <w:rFonts w:ascii="宋体" w:hAnsi="宋体" w:cs="宋体"/>
                <w:color w:val="000000"/>
                <w:sz w:val="22"/>
                <w:szCs w:val="22"/>
              </w:rPr>
            </w:pPr>
            <w:r>
              <w:rPr>
                <w:rFonts w:hint="eastAsia"/>
                <w:color w:val="000000"/>
                <w:sz w:val="22"/>
                <w:szCs w:val="22"/>
              </w:rPr>
              <w:t>邕宁区百济镇桥学小学</w:t>
            </w:r>
          </w:p>
        </w:tc>
        <w:tc>
          <w:tcPr>
            <w:tcW w:w="2792" w:type="dxa"/>
            <w:tcMar>
              <w:top w:w="15" w:type="dxa"/>
              <w:left w:w="15" w:type="dxa"/>
              <w:right w:w="15" w:type="dxa"/>
            </w:tcMar>
            <w:vAlign w:val="center"/>
          </w:tcPr>
          <w:p w14:paraId="1AE87BF2">
            <w:pPr>
              <w:ind w:firstLine="0" w:firstLineChars="0"/>
              <w:jc w:val="center"/>
              <w:rPr>
                <w:rFonts w:ascii="宋体" w:hAnsi="宋体" w:cs="宋体"/>
                <w:color w:val="000000"/>
                <w:szCs w:val="21"/>
              </w:rPr>
            </w:pPr>
            <w:r>
              <w:rPr>
                <w:color w:val="000000"/>
                <w:szCs w:val="21"/>
              </w:rPr>
              <w:t>2</w:t>
            </w:r>
            <w:r>
              <w:rPr>
                <w:rFonts w:hint="eastAsia"/>
                <w:color w:val="000000"/>
                <w:szCs w:val="21"/>
              </w:rPr>
              <w:t>00M</w:t>
            </w:r>
          </w:p>
        </w:tc>
      </w:tr>
      <w:tr w14:paraId="6EAA5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1045D10C">
            <w:pPr>
              <w:ind w:firstLine="0" w:firstLineChars="0"/>
              <w:jc w:val="center"/>
              <w:rPr>
                <w:color w:val="000000"/>
                <w:szCs w:val="21"/>
              </w:rPr>
            </w:pPr>
            <w:r>
              <w:rPr>
                <w:color w:val="000000"/>
                <w:szCs w:val="21"/>
              </w:rPr>
              <w:t>64</w:t>
            </w:r>
          </w:p>
        </w:tc>
        <w:tc>
          <w:tcPr>
            <w:tcW w:w="4664" w:type="dxa"/>
            <w:tcMar>
              <w:top w:w="15" w:type="dxa"/>
              <w:left w:w="15" w:type="dxa"/>
              <w:right w:w="15" w:type="dxa"/>
            </w:tcMar>
            <w:vAlign w:val="center"/>
          </w:tcPr>
          <w:p w14:paraId="584F0319">
            <w:pPr>
              <w:ind w:firstLine="0" w:firstLineChars="0"/>
              <w:jc w:val="center"/>
              <w:rPr>
                <w:rFonts w:ascii="宋体" w:hAnsi="宋体" w:cs="宋体"/>
                <w:color w:val="000000"/>
                <w:sz w:val="22"/>
                <w:szCs w:val="22"/>
              </w:rPr>
            </w:pPr>
            <w:r>
              <w:rPr>
                <w:rFonts w:hint="eastAsia"/>
                <w:color w:val="000000"/>
                <w:sz w:val="22"/>
                <w:szCs w:val="22"/>
              </w:rPr>
              <w:t>邕宁区百济镇屯林小学</w:t>
            </w:r>
          </w:p>
        </w:tc>
        <w:tc>
          <w:tcPr>
            <w:tcW w:w="2792" w:type="dxa"/>
            <w:tcMar>
              <w:top w:w="15" w:type="dxa"/>
              <w:left w:w="15" w:type="dxa"/>
              <w:right w:w="15" w:type="dxa"/>
            </w:tcMar>
            <w:vAlign w:val="center"/>
          </w:tcPr>
          <w:p w14:paraId="1CAEB681">
            <w:pPr>
              <w:ind w:firstLine="0" w:firstLineChars="0"/>
              <w:jc w:val="center"/>
              <w:rPr>
                <w:rFonts w:ascii="宋体" w:hAnsi="宋体" w:cs="宋体"/>
                <w:color w:val="000000"/>
                <w:szCs w:val="21"/>
              </w:rPr>
            </w:pPr>
            <w:r>
              <w:rPr>
                <w:color w:val="000000"/>
                <w:szCs w:val="21"/>
              </w:rPr>
              <w:t>2</w:t>
            </w:r>
            <w:r>
              <w:rPr>
                <w:rFonts w:hint="eastAsia"/>
                <w:color w:val="000000"/>
                <w:szCs w:val="21"/>
              </w:rPr>
              <w:t>00M</w:t>
            </w:r>
          </w:p>
        </w:tc>
      </w:tr>
      <w:tr w14:paraId="304CC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68A7C354">
            <w:pPr>
              <w:ind w:firstLine="0" w:firstLineChars="0"/>
              <w:jc w:val="center"/>
              <w:rPr>
                <w:color w:val="000000"/>
                <w:szCs w:val="21"/>
              </w:rPr>
            </w:pPr>
            <w:r>
              <w:rPr>
                <w:color w:val="000000"/>
                <w:szCs w:val="21"/>
              </w:rPr>
              <w:t>65</w:t>
            </w:r>
          </w:p>
        </w:tc>
        <w:tc>
          <w:tcPr>
            <w:tcW w:w="4664" w:type="dxa"/>
            <w:tcMar>
              <w:top w:w="15" w:type="dxa"/>
              <w:left w:w="15" w:type="dxa"/>
              <w:right w:w="15" w:type="dxa"/>
            </w:tcMar>
            <w:vAlign w:val="center"/>
          </w:tcPr>
          <w:p w14:paraId="44EC865F">
            <w:pPr>
              <w:ind w:firstLine="0" w:firstLineChars="0"/>
              <w:jc w:val="center"/>
              <w:rPr>
                <w:rFonts w:ascii="宋体" w:hAnsi="宋体" w:cs="宋体"/>
                <w:color w:val="000000"/>
                <w:sz w:val="22"/>
                <w:szCs w:val="22"/>
              </w:rPr>
            </w:pPr>
            <w:r>
              <w:rPr>
                <w:rFonts w:hint="eastAsia"/>
                <w:color w:val="000000"/>
                <w:sz w:val="22"/>
                <w:szCs w:val="22"/>
              </w:rPr>
              <w:t>邕宁区百济镇屯宁小学</w:t>
            </w:r>
          </w:p>
        </w:tc>
        <w:tc>
          <w:tcPr>
            <w:tcW w:w="2792" w:type="dxa"/>
            <w:tcMar>
              <w:top w:w="15" w:type="dxa"/>
              <w:left w:w="15" w:type="dxa"/>
              <w:right w:w="15" w:type="dxa"/>
            </w:tcMar>
            <w:vAlign w:val="center"/>
          </w:tcPr>
          <w:p w14:paraId="03987A19">
            <w:pPr>
              <w:ind w:firstLine="0" w:firstLineChars="0"/>
              <w:jc w:val="center"/>
              <w:rPr>
                <w:rFonts w:ascii="宋体" w:hAnsi="宋体" w:cs="宋体"/>
                <w:color w:val="000000"/>
                <w:szCs w:val="21"/>
              </w:rPr>
            </w:pPr>
            <w:r>
              <w:rPr>
                <w:color w:val="000000"/>
                <w:szCs w:val="21"/>
              </w:rPr>
              <w:t>2</w:t>
            </w:r>
            <w:r>
              <w:rPr>
                <w:rFonts w:hint="eastAsia"/>
                <w:color w:val="000000"/>
                <w:szCs w:val="21"/>
              </w:rPr>
              <w:t>00M</w:t>
            </w:r>
          </w:p>
        </w:tc>
      </w:tr>
      <w:tr w14:paraId="027C7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37D3934D">
            <w:pPr>
              <w:ind w:firstLine="0" w:firstLineChars="0"/>
              <w:jc w:val="center"/>
              <w:rPr>
                <w:color w:val="000000"/>
                <w:szCs w:val="21"/>
              </w:rPr>
            </w:pPr>
            <w:r>
              <w:rPr>
                <w:color w:val="000000"/>
                <w:szCs w:val="21"/>
              </w:rPr>
              <w:t>66</w:t>
            </w:r>
          </w:p>
        </w:tc>
        <w:tc>
          <w:tcPr>
            <w:tcW w:w="4664" w:type="dxa"/>
            <w:tcMar>
              <w:top w:w="15" w:type="dxa"/>
              <w:left w:w="15" w:type="dxa"/>
              <w:right w:w="15" w:type="dxa"/>
            </w:tcMar>
            <w:vAlign w:val="center"/>
          </w:tcPr>
          <w:p w14:paraId="01E4E731">
            <w:pPr>
              <w:ind w:firstLine="0" w:firstLineChars="0"/>
              <w:jc w:val="center"/>
              <w:rPr>
                <w:rFonts w:ascii="宋体" w:hAnsi="宋体" w:cs="宋体"/>
                <w:color w:val="000000"/>
                <w:sz w:val="22"/>
                <w:szCs w:val="22"/>
              </w:rPr>
            </w:pPr>
            <w:r>
              <w:rPr>
                <w:rFonts w:hint="eastAsia"/>
                <w:color w:val="000000"/>
                <w:sz w:val="22"/>
                <w:szCs w:val="22"/>
              </w:rPr>
              <w:t>邕宁区百济镇新平小学</w:t>
            </w:r>
          </w:p>
        </w:tc>
        <w:tc>
          <w:tcPr>
            <w:tcW w:w="2792" w:type="dxa"/>
            <w:tcMar>
              <w:top w:w="15" w:type="dxa"/>
              <w:left w:w="15" w:type="dxa"/>
              <w:right w:w="15" w:type="dxa"/>
            </w:tcMar>
            <w:vAlign w:val="center"/>
          </w:tcPr>
          <w:p w14:paraId="1BB8C042">
            <w:pPr>
              <w:ind w:firstLine="0" w:firstLineChars="0"/>
              <w:jc w:val="center"/>
              <w:rPr>
                <w:rFonts w:ascii="宋体" w:hAnsi="宋体" w:cs="宋体"/>
                <w:color w:val="000000"/>
                <w:szCs w:val="21"/>
              </w:rPr>
            </w:pPr>
            <w:r>
              <w:rPr>
                <w:color w:val="000000"/>
                <w:szCs w:val="21"/>
              </w:rPr>
              <w:t>2</w:t>
            </w:r>
            <w:r>
              <w:rPr>
                <w:rFonts w:hint="eastAsia"/>
                <w:color w:val="000000"/>
                <w:szCs w:val="21"/>
              </w:rPr>
              <w:t>00M</w:t>
            </w:r>
          </w:p>
        </w:tc>
      </w:tr>
      <w:tr w14:paraId="08C97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68A31C2C">
            <w:pPr>
              <w:ind w:firstLine="0" w:firstLineChars="0"/>
              <w:jc w:val="center"/>
              <w:rPr>
                <w:color w:val="000000"/>
                <w:szCs w:val="21"/>
              </w:rPr>
            </w:pPr>
            <w:r>
              <w:rPr>
                <w:color w:val="000000"/>
                <w:szCs w:val="21"/>
              </w:rPr>
              <w:t>67</w:t>
            </w:r>
          </w:p>
        </w:tc>
        <w:tc>
          <w:tcPr>
            <w:tcW w:w="4664" w:type="dxa"/>
            <w:tcMar>
              <w:top w:w="15" w:type="dxa"/>
              <w:left w:w="15" w:type="dxa"/>
              <w:right w:w="15" w:type="dxa"/>
            </w:tcMar>
            <w:vAlign w:val="center"/>
          </w:tcPr>
          <w:p w14:paraId="1F567772">
            <w:pPr>
              <w:ind w:firstLine="0" w:firstLineChars="0"/>
              <w:jc w:val="center"/>
              <w:rPr>
                <w:rFonts w:ascii="宋体" w:hAnsi="宋体" w:cs="宋体"/>
                <w:color w:val="000000"/>
                <w:sz w:val="22"/>
                <w:szCs w:val="22"/>
              </w:rPr>
            </w:pPr>
            <w:r>
              <w:rPr>
                <w:rFonts w:hint="eastAsia"/>
                <w:color w:val="000000"/>
                <w:sz w:val="22"/>
                <w:szCs w:val="22"/>
              </w:rPr>
              <w:t>邕宁区那楼镇屯六小学</w:t>
            </w:r>
          </w:p>
        </w:tc>
        <w:tc>
          <w:tcPr>
            <w:tcW w:w="2792" w:type="dxa"/>
            <w:tcMar>
              <w:top w:w="15" w:type="dxa"/>
              <w:left w:w="15" w:type="dxa"/>
              <w:right w:w="15" w:type="dxa"/>
            </w:tcMar>
            <w:vAlign w:val="center"/>
          </w:tcPr>
          <w:p w14:paraId="77D568EF">
            <w:pPr>
              <w:ind w:firstLine="0" w:firstLineChars="0"/>
              <w:jc w:val="center"/>
              <w:rPr>
                <w:rFonts w:ascii="宋体" w:hAnsi="宋体" w:cs="宋体"/>
                <w:color w:val="000000"/>
                <w:szCs w:val="21"/>
              </w:rPr>
            </w:pPr>
            <w:r>
              <w:rPr>
                <w:color w:val="000000"/>
                <w:szCs w:val="21"/>
              </w:rPr>
              <w:t>2</w:t>
            </w:r>
            <w:r>
              <w:rPr>
                <w:rFonts w:hint="eastAsia"/>
                <w:color w:val="000000"/>
                <w:szCs w:val="21"/>
              </w:rPr>
              <w:t>00M</w:t>
            </w:r>
          </w:p>
        </w:tc>
      </w:tr>
      <w:tr w14:paraId="02FBB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5141CCD2">
            <w:pPr>
              <w:ind w:firstLine="0" w:firstLineChars="0"/>
              <w:jc w:val="center"/>
              <w:rPr>
                <w:color w:val="000000"/>
                <w:szCs w:val="21"/>
              </w:rPr>
            </w:pPr>
            <w:r>
              <w:rPr>
                <w:color w:val="000000"/>
                <w:szCs w:val="21"/>
              </w:rPr>
              <w:t>68</w:t>
            </w:r>
          </w:p>
        </w:tc>
        <w:tc>
          <w:tcPr>
            <w:tcW w:w="4664" w:type="dxa"/>
            <w:tcMar>
              <w:top w:w="15" w:type="dxa"/>
              <w:left w:w="15" w:type="dxa"/>
              <w:right w:w="15" w:type="dxa"/>
            </w:tcMar>
            <w:vAlign w:val="center"/>
          </w:tcPr>
          <w:p w14:paraId="2D72CB7C">
            <w:pPr>
              <w:ind w:firstLine="0" w:firstLineChars="0"/>
              <w:jc w:val="center"/>
              <w:rPr>
                <w:rFonts w:ascii="宋体" w:hAnsi="宋体" w:cs="宋体"/>
                <w:color w:val="000000"/>
                <w:sz w:val="22"/>
                <w:szCs w:val="22"/>
              </w:rPr>
            </w:pPr>
            <w:r>
              <w:rPr>
                <w:rFonts w:hint="eastAsia"/>
                <w:color w:val="000000"/>
                <w:sz w:val="22"/>
                <w:szCs w:val="22"/>
              </w:rPr>
              <w:t>邕宁区那楼镇三江小学</w:t>
            </w:r>
          </w:p>
        </w:tc>
        <w:tc>
          <w:tcPr>
            <w:tcW w:w="2792" w:type="dxa"/>
            <w:tcMar>
              <w:top w:w="15" w:type="dxa"/>
              <w:left w:w="15" w:type="dxa"/>
              <w:right w:w="15" w:type="dxa"/>
            </w:tcMar>
            <w:vAlign w:val="center"/>
          </w:tcPr>
          <w:p w14:paraId="128DCCBA">
            <w:pPr>
              <w:ind w:firstLine="0" w:firstLineChars="0"/>
              <w:jc w:val="center"/>
              <w:rPr>
                <w:rFonts w:ascii="宋体" w:hAnsi="宋体" w:cs="宋体"/>
                <w:color w:val="000000"/>
                <w:szCs w:val="21"/>
              </w:rPr>
            </w:pPr>
            <w:r>
              <w:rPr>
                <w:color w:val="000000"/>
                <w:szCs w:val="21"/>
              </w:rPr>
              <w:t>2</w:t>
            </w:r>
            <w:r>
              <w:rPr>
                <w:rFonts w:hint="eastAsia"/>
                <w:color w:val="000000"/>
                <w:szCs w:val="21"/>
              </w:rPr>
              <w:t>00M</w:t>
            </w:r>
          </w:p>
        </w:tc>
      </w:tr>
      <w:tr w14:paraId="7E51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1D849375">
            <w:pPr>
              <w:ind w:firstLine="0" w:firstLineChars="0"/>
              <w:jc w:val="center"/>
              <w:rPr>
                <w:color w:val="000000"/>
                <w:szCs w:val="21"/>
              </w:rPr>
            </w:pPr>
            <w:r>
              <w:rPr>
                <w:color w:val="000000"/>
                <w:szCs w:val="21"/>
              </w:rPr>
              <w:t>69</w:t>
            </w:r>
          </w:p>
        </w:tc>
        <w:tc>
          <w:tcPr>
            <w:tcW w:w="4664" w:type="dxa"/>
            <w:tcMar>
              <w:top w:w="15" w:type="dxa"/>
              <w:left w:w="15" w:type="dxa"/>
              <w:right w:w="15" w:type="dxa"/>
            </w:tcMar>
            <w:vAlign w:val="center"/>
          </w:tcPr>
          <w:p w14:paraId="316B4F56">
            <w:pPr>
              <w:ind w:firstLine="0" w:firstLineChars="0"/>
              <w:jc w:val="center"/>
              <w:rPr>
                <w:rFonts w:ascii="宋体" w:hAnsi="宋体" w:cs="宋体"/>
                <w:color w:val="000000"/>
                <w:sz w:val="22"/>
                <w:szCs w:val="22"/>
              </w:rPr>
            </w:pPr>
            <w:r>
              <w:rPr>
                <w:rFonts w:hint="eastAsia"/>
                <w:color w:val="000000"/>
                <w:sz w:val="22"/>
                <w:szCs w:val="22"/>
              </w:rPr>
              <w:t>邕宁区那楼镇那利小学</w:t>
            </w:r>
          </w:p>
        </w:tc>
        <w:tc>
          <w:tcPr>
            <w:tcW w:w="2792" w:type="dxa"/>
            <w:tcMar>
              <w:top w:w="15" w:type="dxa"/>
              <w:left w:w="15" w:type="dxa"/>
              <w:right w:w="15" w:type="dxa"/>
            </w:tcMar>
            <w:vAlign w:val="center"/>
          </w:tcPr>
          <w:p w14:paraId="766D86FF">
            <w:pPr>
              <w:ind w:firstLine="0" w:firstLineChars="0"/>
              <w:jc w:val="center"/>
              <w:rPr>
                <w:rFonts w:ascii="宋体" w:hAnsi="宋体" w:cs="宋体"/>
                <w:color w:val="000000"/>
                <w:szCs w:val="21"/>
              </w:rPr>
            </w:pPr>
            <w:r>
              <w:rPr>
                <w:color w:val="000000"/>
                <w:szCs w:val="21"/>
              </w:rPr>
              <w:t>2</w:t>
            </w:r>
            <w:r>
              <w:rPr>
                <w:rFonts w:hint="eastAsia"/>
                <w:color w:val="000000"/>
                <w:szCs w:val="21"/>
              </w:rPr>
              <w:t>00M</w:t>
            </w:r>
          </w:p>
        </w:tc>
      </w:tr>
      <w:tr w14:paraId="072D5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65D44DEF">
            <w:pPr>
              <w:ind w:firstLine="0" w:firstLineChars="0"/>
              <w:jc w:val="center"/>
              <w:rPr>
                <w:color w:val="000000"/>
                <w:szCs w:val="21"/>
              </w:rPr>
            </w:pPr>
            <w:r>
              <w:rPr>
                <w:color w:val="000000"/>
                <w:szCs w:val="21"/>
              </w:rPr>
              <w:t>70</w:t>
            </w:r>
          </w:p>
        </w:tc>
        <w:tc>
          <w:tcPr>
            <w:tcW w:w="4664" w:type="dxa"/>
            <w:tcMar>
              <w:top w:w="15" w:type="dxa"/>
              <w:left w:w="15" w:type="dxa"/>
              <w:right w:w="15" w:type="dxa"/>
            </w:tcMar>
            <w:vAlign w:val="center"/>
          </w:tcPr>
          <w:p w14:paraId="00CCFDC8">
            <w:pPr>
              <w:ind w:firstLine="0" w:firstLineChars="0"/>
              <w:jc w:val="center"/>
              <w:rPr>
                <w:rFonts w:ascii="宋体" w:hAnsi="宋体" w:cs="宋体"/>
                <w:color w:val="000000"/>
                <w:sz w:val="22"/>
                <w:szCs w:val="22"/>
              </w:rPr>
            </w:pPr>
            <w:r>
              <w:rPr>
                <w:rFonts w:hint="eastAsia"/>
                <w:color w:val="000000"/>
                <w:sz w:val="22"/>
                <w:szCs w:val="22"/>
              </w:rPr>
              <w:t>邕宁区那楼镇坛垌小学</w:t>
            </w:r>
          </w:p>
        </w:tc>
        <w:tc>
          <w:tcPr>
            <w:tcW w:w="2792" w:type="dxa"/>
            <w:tcMar>
              <w:top w:w="15" w:type="dxa"/>
              <w:left w:w="15" w:type="dxa"/>
              <w:right w:w="15" w:type="dxa"/>
            </w:tcMar>
            <w:vAlign w:val="center"/>
          </w:tcPr>
          <w:p w14:paraId="708E72C1">
            <w:pPr>
              <w:ind w:firstLine="0" w:firstLineChars="0"/>
              <w:jc w:val="center"/>
              <w:rPr>
                <w:rFonts w:ascii="宋体" w:hAnsi="宋体" w:cs="宋体"/>
                <w:color w:val="000000"/>
                <w:szCs w:val="21"/>
              </w:rPr>
            </w:pPr>
            <w:r>
              <w:rPr>
                <w:color w:val="000000"/>
                <w:szCs w:val="21"/>
              </w:rPr>
              <w:t>2</w:t>
            </w:r>
            <w:r>
              <w:rPr>
                <w:rFonts w:hint="eastAsia"/>
                <w:color w:val="000000"/>
                <w:szCs w:val="21"/>
              </w:rPr>
              <w:t>00M</w:t>
            </w:r>
          </w:p>
        </w:tc>
      </w:tr>
      <w:tr w14:paraId="456B3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28E2119B">
            <w:pPr>
              <w:ind w:firstLine="0" w:firstLineChars="0"/>
              <w:jc w:val="center"/>
              <w:rPr>
                <w:color w:val="000000"/>
                <w:szCs w:val="21"/>
              </w:rPr>
            </w:pPr>
            <w:r>
              <w:rPr>
                <w:color w:val="000000"/>
                <w:szCs w:val="21"/>
              </w:rPr>
              <w:t>71</w:t>
            </w:r>
          </w:p>
        </w:tc>
        <w:tc>
          <w:tcPr>
            <w:tcW w:w="4664" w:type="dxa"/>
            <w:tcMar>
              <w:top w:w="15" w:type="dxa"/>
              <w:left w:w="15" w:type="dxa"/>
              <w:right w:w="15" w:type="dxa"/>
            </w:tcMar>
            <w:vAlign w:val="center"/>
          </w:tcPr>
          <w:p w14:paraId="4336A044">
            <w:pPr>
              <w:ind w:firstLine="0" w:firstLineChars="0"/>
              <w:jc w:val="center"/>
              <w:rPr>
                <w:rFonts w:ascii="宋体" w:hAnsi="宋体" w:cs="宋体"/>
                <w:color w:val="000000"/>
                <w:sz w:val="22"/>
                <w:szCs w:val="22"/>
              </w:rPr>
            </w:pPr>
            <w:r>
              <w:rPr>
                <w:rFonts w:hint="eastAsia"/>
                <w:color w:val="000000"/>
                <w:sz w:val="22"/>
                <w:szCs w:val="22"/>
              </w:rPr>
              <w:t>邕宁区那楼镇那头小学</w:t>
            </w:r>
          </w:p>
        </w:tc>
        <w:tc>
          <w:tcPr>
            <w:tcW w:w="2792" w:type="dxa"/>
            <w:tcMar>
              <w:top w:w="15" w:type="dxa"/>
              <w:left w:w="15" w:type="dxa"/>
              <w:right w:w="15" w:type="dxa"/>
            </w:tcMar>
            <w:vAlign w:val="center"/>
          </w:tcPr>
          <w:p w14:paraId="64C9F9CE">
            <w:pPr>
              <w:ind w:firstLine="0" w:firstLineChars="0"/>
              <w:jc w:val="center"/>
              <w:rPr>
                <w:rFonts w:ascii="宋体" w:hAnsi="宋体" w:cs="宋体"/>
                <w:color w:val="000000"/>
                <w:szCs w:val="21"/>
              </w:rPr>
            </w:pPr>
            <w:r>
              <w:rPr>
                <w:color w:val="000000"/>
                <w:szCs w:val="21"/>
              </w:rPr>
              <w:t>2</w:t>
            </w:r>
            <w:r>
              <w:rPr>
                <w:rFonts w:hint="eastAsia"/>
                <w:color w:val="000000"/>
                <w:szCs w:val="21"/>
              </w:rPr>
              <w:t>00M</w:t>
            </w:r>
          </w:p>
        </w:tc>
      </w:tr>
      <w:tr w14:paraId="0868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5B1CFB97">
            <w:pPr>
              <w:ind w:firstLine="0" w:firstLineChars="0"/>
              <w:jc w:val="center"/>
              <w:rPr>
                <w:color w:val="000000"/>
                <w:szCs w:val="21"/>
              </w:rPr>
            </w:pPr>
            <w:r>
              <w:rPr>
                <w:color w:val="000000"/>
                <w:szCs w:val="21"/>
              </w:rPr>
              <w:t>72</w:t>
            </w:r>
          </w:p>
        </w:tc>
        <w:tc>
          <w:tcPr>
            <w:tcW w:w="4664" w:type="dxa"/>
            <w:tcMar>
              <w:top w:w="15" w:type="dxa"/>
              <w:left w:w="15" w:type="dxa"/>
              <w:right w:w="15" w:type="dxa"/>
            </w:tcMar>
            <w:vAlign w:val="center"/>
          </w:tcPr>
          <w:p w14:paraId="4D1F4FC6">
            <w:pPr>
              <w:ind w:firstLine="0" w:firstLineChars="0"/>
              <w:jc w:val="center"/>
              <w:rPr>
                <w:rFonts w:ascii="宋体" w:hAnsi="宋体" w:cs="宋体"/>
                <w:color w:val="000000"/>
                <w:sz w:val="22"/>
                <w:szCs w:val="22"/>
              </w:rPr>
            </w:pPr>
            <w:r>
              <w:rPr>
                <w:rFonts w:hint="eastAsia"/>
                <w:color w:val="000000"/>
                <w:sz w:val="22"/>
                <w:szCs w:val="22"/>
              </w:rPr>
              <w:t>邕宁区那楼镇那盆小学</w:t>
            </w:r>
          </w:p>
        </w:tc>
        <w:tc>
          <w:tcPr>
            <w:tcW w:w="2792" w:type="dxa"/>
            <w:tcMar>
              <w:top w:w="15" w:type="dxa"/>
              <w:left w:w="15" w:type="dxa"/>
              <w:right w:w="15" w:type="dxa"/>
            </w:tcMar>
            <w:vAlign w:val="center"/>
          </w:tcPr>
          <w:p w14:paraId="5E9C1080">
            <w:pPr>
              <w:ind w:firstLine="0" w:firstLineChars="0"/>
              <w:jc w:val="center"/>
              <w:rPr>
                <w:rFonts w:ascii="宋体" w:hAnsi="宋体" w:cs="宋体"/>
                <w:color w:val="000000"/>
                <w:szCs w:val="21"/>
              </w:rPr>
            </w:pPr>
            <w:r>
              <w:rPr>
                <w:color w:val="000000"/>
                <w:szCs w:val="21"/>
              </w:rPr>
              <w:t>2</w:t>
            </w:r>
            <w:r>
              <w:rPr>
                <w:rFonts w:hint="eastAsia"/>
                <w:color w:val="000000"/>
                <w:szCs w:val="21"/>
              </w:rPr>
              <w:t>00M</w:t>
            </w:r>
          </w:p>
        </w:tc>
      </w:tr>
      <w:tr w14:paraId="7FD01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77B94785">
            <w:pPr>
              <w:ind w:firstLine="0" w:firstLineChars="0"/>
              <w:jc w:val="center"/>
              <w:rPr>
                <w:color w:val="000000"/>
                <w:szCs w:val="21"/>
              </w:rPr>
            </w:pPr>
            <w:r>
              <w:rPr>
                <w:color w:val="000000"/>
                <w:szCs w:val="21"/>
              </w:rPr>
              <w:t>73</w:t>
            </w:r>
          </w:p>
        </w:tc>
        <w:tc>
          <w:tcPr>
            <w:tcW w:w="4664" w:type="dxa"/>
            <w:tcMar>
              <w:top w:w="15" w:type="dxa"/>
              <w:left w:w="15" w:type="dxa"/>
              <w:right w:w="15" w:type="dxa"/>
            </w:tcMar>
            <w:vAlign w:val="center"/>
          </w:tcPr>
          <w:p w14:paraId="0DB85BD7">
            <w:pPr>
              <w:ind w:firstLine="0" w:firstLineChars="0"/>
              <w:jc w:val="center"/>
              <w:rPr>
                <w:rFonts w:ascii="宋体" w:hAnsi="宋体" w:cs="宋体"/>
                <w:color w:val="000000"/>
                <w:sz w:val="22"/>
                <w:szCs w:val="22"/>
              </w:rPr>
            </w:pPr>
            <w:r>
              <w:rPr>
                <w:rFonts w:hint="eastAsia"/>
                <w:color w:val="000000"/>
                <w:sz w:val="22"/>
                <w:szCs w:val="22"/>
              </w:rPr>
              <w:t>邕宁区那楼镇中山小学</w:t>
            </w:r>
          </w:p>
        </w:tc>
        <w:tc>
          <w:tcPr>
            <w:tcW w:w="2792" w:type="dxa"/>
            <w:tcMar>
              <w:top w:w="15" w:type="dxa"/>
              <w:left w:w="15" w:type="dxa"/>
              <w:right w:w="15" w:type="dxa"/>
            </w:tcMar>
            <w:vAlign w:val="center"/>
          </w:tcPr>
          <w:p w14:paraId="00ACE795">
            <w:pPr>
              <w:ind w:firstLine="0" w:firstLineChars="0"/>
              <w:jc w:val="center"/>
              <w:rPr>
                <w:rFonts w:ascii="宋体" w:hAnsi="宋体" w:cs="宋体"/>
                <w:color w:val="000000"/>
                <w:szCs w:val="21"/>
              </w:rPr>
            </w:pPr>
            <w:r>
              <w:rPr>
                <w:color w:val="000000"/>
                <w:szCs w:val="21"/>
              </w:rPr>
              <w:t>2</w:t>
            </w:r>
            <w:r>
              <w:rPr>
                <w:rFonts w:hint="eastAsia"/>
                <w:color w:val="000000"/>
                <w:szCs w:val="21"/>
              </w:rPr>
              <w:t>00M</w:t>
            </w:r>
          </w:p>
        </w:tc>
      </w:tr>
      <w:tr w14:paraId="1833E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02C271A8">
            <w:pPr>
              <w:ind w:firstLine="0" w:firstLineChars="0"/>
              <w:jc w:val="center"/>
              <w:rPr>
                <w:color w:val="000000"/>
                <w:szCs w:val="21"/>
              </w:rPr>
            </w:pPr>
            <w:r>
              <w:rPr>
                <w:color w:val="000000"/>
                <w:szCs w:val="21"/>
              </w:rPr>
              <w:t>74</w:t>
            </w:r>
          </w:p>
        </w:tc>
        <w:tc>
          <w:tcPr>
            <w:tcW w:w="4664" w:type="dxa"/>
            <w:tcMar>
              <w:top w:w="15" w:type="dxa"/>
              <w:left w:w="15" w:type="dxa"/>
              <w:right w:w="15" w:type="dxa"/>
            </w:tcMar>
            <w:vAlign w:val="center"/>
          </w:tcPr>
          <w:p w14:paraId="10682F17">
            <w:pPr>
              <w:ind w:firstLine="0" w:firstLineChars="0"/>
              <w:jc w:val="center"/>
              <w:rPr>
                <w:rFonts w:ascii="宋体" w:hAnsi="宋体" w:cs="宋体"/>
                <w:color w:val="000000"/>
                <w:sz w:val="22"/>
                <w:szCs w:val="22"/>
              </w:rPr>
            </w:pPr>
            <w:r>
              <w:rPr>
                <w:rFonts w:hint="eastAsia"/>
                <w:color w:val="000000"/>
                <w:sz w:val="22"/>
                <w:szCs w:val="22"/>
              </w:rPr>
              <w:t>邕宁区那楼镇屯了小学</w:t>
            </w:r>
          </w:p>
        </w:tc>
        <w:tc>
          <w:tcPr>
            <w:tcW w:w="2792" w:type="dxa"/>
            <w:tcMar>
              <w:top w:w="15" w:type="dxa"/>
              <w:left w:w="15" w:type="dxa"/>
              <w:right w:w="15" w:type="dxa"/>
            </w:tcMar>
            <w:vAlign w:val="center"/>
          </w:tcPr>
          <w:p w14:paraId="4BBBE037">
            <w:pPr>
              <w:ind w:firstLine="0" w:firstLineChars="0"/>
              <w:jc w:val="center"/>
              <w:rPr>
                <w:rFonts w:ascii="宋体" w:hAnsi="宋体" w:cs="宋体"/>
                <w:color w:val="000000"/>
                <w:szCs w:val="21"/>
              </w:rPr>
            </w:pPr>
            <w:r>
              <w:rPr>
                <w:color w:val="000000"/>
                <w:szCs w:val="21"/>
              </w:rPr>
              <w:t>2</w:t>
            </w:r>
            <w:r>
              <w:rPr>
                <w:rFonts w:hint="eastAsia"/>
                <w:color w:val="000000"/>
                <w:szCs w:val="21"/>
              </w:rPr>
              <w:t>00M</w:t>
            </w:r>
          </w:p>
        </w:tc>
      </w:tr>
      <w:tr w14:paraId="0D73C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78016C93">
            <w:pPr>
              <w:ind w:firstLine="0" w:firstLineChars="0"/>
              <w:jc w:val="center"/>
              <w:rPr>
                <w:color w:val="000000"/>
                <w:szCs w:val="21"/>
              </w:rPr>
            </w:pPr>
            <w:r>
              <w:rPr>
                <w:color w:val="000000"/>
                <w:szCs w:val="21"/>
              </w:rPr>
              <w:t>75</w:t>
            </w:r>
          </w:p>
        </w:tc>
        <w:tc>
          <w:tcPr>
            <w:tcW w:w="4664" w:type="dxa"/>
            <w:tcMar>
              <w:top w:w="15" w:type="dxa"/>
              <w:left w:w="15" w:type="dxa"/>
              <w:right w:w="15" w:type="dxa"/>
            </w:tcMar>
            <w:vAlign w:val="center"/>
          </w:tcPr>
          <w:p w14:paraId="1229939E">
            <w:pPr>
              <w:ind w:firstLine="0" w:firstLineChars="0"/>
              <w:jc w:val="center"/>
              <w:rPr>
                <w:rFonts w:ascii="宋体" w:hAnsi="宋体" w:cs="宋体"/>
                <w:color w:val="000000"/>
                <w:sz w:val="22"/>
                <w:szCs w:val="22"/>
              </w:rPr>
            </w:pPr>
            <w:r>
              <w:rPr>
                <w:rFonts w:hint="eastAsia"/>
                <w:color w:val="000000"/>
                <w:sz w:val="22"/>
                <w:szCs w:val="22"/>
              </w:rPr>
              <w:t>邕宁区那楼镇罗马小学</w:t>
            </w:r>
          </w:p>
        </w:tc>
        <w:tc>
          <w:tcPr>
            <w:tcW w:w="2792" w:type="dxa"/>
            <w:tcMar>
              <w:top w:w="15" w:type="dxa"/>
              <w:left w:w="15" w:type="dxa"/>
              <w:right w:w="15" w:type="dxa"/>
            </w:tcMar>
            <w:vAlign w:val="center"/>
          </w:tcPr>
          <w:p w14:paraId="5C5538FF">
            <w:pPr>
              <w:ind w:firstLine="0" w:firstLineChars="0"/>
              <w:jc w:val="center"/>
              <w:rPr>
                <w:rFonts w:ascii="宋体" w:hAnsi="宋体" w:cs="宋体"/>
                <w:color w:val="000000"/>
                <w:szCs w:val="21"/>
              </w:rPr>
            </w:pPr>
            <w:r>
              <w:rPr>
                <w:color w:val="000000"/>
                <w:szCs w:val="21"/>
              </w:rPr>
              <w:t>2</w:t>
            </w:r>
            <w:r>
              <w:rPr>
                <w:rFonts w:hint="eastAsia"/>
                <w:color w:val="000000"/>
                <w:szCs w:val="21"/>
              </w:rPr>
              <w:t>00M</w:t>
            </w:r>
          </w:p>
        </w:tc>
      </w:tr>
      <w:tr w14:paraId="4B30D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5B6B59FF">
            <w:pPr>
              <w:ind w:firstLine="0" w:firstLineChars="0"/>
              <w:jc w:val="center"/>
              <w:rPr>
                <w:color w:val="000000"/>
                <w:szCs w:val="21"/>
              </w:rPr>
            </w:pPr>
            <w:r>
              <w:rPr>
                <w:color w:val="000000"/>
                <w:szCs w:val="21"/>
              </w:rPr>
              <w:t>76</w:t>
            </w:r>
          </w:p>
        </w:tc>
        <w:tc>
          <w:tcPr>
            <w:tcW w:w="4664" w:type="dxa"/>
            <w:tcMar>
              <w:top w:w="15" w:type="dxa"/>
              <w:left w:w="15" w:type="dxa"/>
              <w:right w:w="15" w:type="dxa"/>
            </w:tcMar>
            <w:vAlign w:val="center"/>
          </w:tcPr>
          <w:p w14:paraId="0191CAAD">
            <w:pPr>
              <w:ind w:firstLine="0" w:firstLineChars="0"/>
              <w:jc w:val="center"/>
              <w:rPr>
                <w:rFonts w:ascii="宋体" w:hAnsi="宋体" w:cs="宋体"/>
                <w:color w:val="000000"/>
                <w:sz w:val="22"/>
                <w:szCs w:val="22"/>
              </w:rPr>
            </w:pPr>
            <w:r>
              <w:rPr>
                <w:rFonts w:hint="eastAsia"/>
                <w:color w:val="000000"/>
                <w:sz w:val="22"/>
                <w:szCs w:val="22"/>
              </w:rPr>
              <w:t>邕宁区那楼镇那务小学</w:t>
            </w:r>
          </w:p>
        </w:tc>
        <w:tc>
          <w:tcPr>
            <w:tcW w:w="2792" w:type="dxa"/>
            <w:tcMar>
              <w:top w:w="15" w:type="dxa"/>
              <w:left w:w="15" w:type="dxa"/>
              <w:right w:w="15" w:type="dxa"/>
            </w:tcMar>
            <w:vAlign w:val="center"/>
          </w:tcPr>
          <w:p w14:paraId="0F0259E4">
            <w:pPr>
              <w:ind w:firstLine="0" w:firstLineChars="0"/>
              <w:jc w:val="center"/>
              <w:rPr>
                <w:rFonts w:ascii="宋体" w:hAnsi="宋体" w:cs="宋体"/>
                <w:color w:val="000000"/>
                <w:szCs w:val="21"/>
              </w:rPr>
            </w:pPr>
            <w:r>
              <w:rPr>
                <w:color w:val="000000"/>
                <w:szCs w:val="21"/>
              </w:rPr>
              <w:t>2</w:t>
            </w:r>
            <w:r>
              <w:rPr>
                <w:rFonts w:hint="eastAsia"/>
                <w:color w:val="000000"/>
                <w:szCs w:val="21"/>
              </w:rPr>
              <w:t>00M</w:t>
            </w:r>
          </w:p>
        </w:tc>
      </w:tr>
      <w:tr w14:paraId="794DB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71992CD0">
            <w:pPr>
              <w:ind w:firstLine="0" w:firstLineChars="0"/>
              <w:jc w:val="center"/>
              <w:rPr>
                <w:color w:val="000000"/>
                <w:szCs w:val="21"/>
              </w:rPr>
            </w:pPr>
            <w:r>
              <w:rPr>
                <w:color w:val="000000"/>
                <w:szCs w:val="21"/>
              </w:rPr>
              <w:t>77</w:t>
            </w:r>
          </w:p>
        </w:tc>
        <w:tc>
          <w:tcPr>
            <w:tcW w:w="4664" w:type="dxa"/>
            <w:tcMar>
              <w:top w:w="15" w:type="dxa"/>
              <w:left w:w="15" w:type="dxa"/>
              <w:right w:w="15" w:type="dxa"/>
            </w:tcMar>
            <w:vAlign w:val="center"/>
          </w:tcPr>
          <w:p w14:paraId="1531A359">
            <w:pPr>
              <w:ind w:firstLine="0" w:firstLineChars="0"/>
              <w:jc w:val="center"/>
              <w:rPr>
                <w:rFonts w:ascii="宋体" w:hAnsi="宋体" w:cs="宋体"/>
                <w:color w:val="000000"/>
                <w:sz w:val="22"/>
                <w:szCs w:val="22"/>
              </w:rPr>
            </w:pPr>
            <w:r>
              <w:rPr>
                <w:rFonts w:hint="eastAsia"/>
                <w:color w:val="000000"/>
                <w:sz w:val="22"/>
                <w:szCs w:val="22"/>
              </w:rPr>
              <w:t>邕宁区那楼镇河浪小学</w:t>
            </w:r>
          </w:p>
        </w:tc>
        <w:tc>
          <w:tcPr>
            <w:tcW w:w="2792" w:type="dxa"/>
            <w:tcMar>
              <w:top w:w="15" w:type="dxa"/>
              <w:left w:w="15" w:type="dxa"/>
              <w:right w:w="15" w:type="dxa"/>
            </w:tcMar>
            <w:vAlign w:val="center"/>
          </w:tcPr>
          <w:p w14:paraId="38CC8032">
            <w:pPr>
              <w:ind w:firstLine="0" w:firstLineChars="0"/>
              <w:jc w:val="center"/>
              <w:rPr>
                <w:rFonts w:ascii="宋体" w:hAnsi="宋体" w:cs="宋体"/>
                <w:color w:val="000000"/>
                <w:szCs w:val="21"/>
              </w:rPr>
            </w:pPr>
            <w:r>
              <w:rPr>
                <w:color w:val="000000"/>
                <w:szCs w:val="21"/>
              </w:rPr>
              <w:t>2</w:t>
            </w:r>
            <w:r>
              <w:rPr>
                <w:rFonts w:hint="eastAsia"/>
                <w:color w:val="000000"/>
                <w:szCs w:val="21"/>
              </w:rPr>
              <w:t>00M</w:t>
            </w:r>
          </w:p>
        </w:tc>
      </w:tr>
      <w:tr w14:paraId="57B50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3D380234">
            <w:pPr>
              <w:ind w:firstLine="0" w:firstLineChars="0"/>
              <w:jc w:val="center"/>
              <w:rPr>
                <w:color w:val="000000"/>
                <w:szCs w:val="21"/>
              </w:rPr>
            </w:pPr>
            <w:r>
              <w:rPr>
                <w:color w:val="000000"/>
                <w:szCs w:val="21"/>
              </w:rPr>
              <w:t>78</w:t>
            </w:r>
          </w:p>
        </w:tc>
        <w:tc>
          <w:tcPr>
            <w:tcW w:w="4664" w:type="dxa"/>
            <w:tcMar>
              <w:top w:w="15" w:type="dxa"/>
              <w:left w:w="15" w:type="dxa"/>
              <w:right w:w="15" w:type="dxa"/>
            </w:tcMar>
            <w:vAlign w:val="center"/>
          </w:tcPr>
          <w:p w14:paraId="257674C2">
            <w:pPr>
              <w:ind w:firstLine="0" w:firstLineChars="0"/>
              <w:jc w:val="center"/>
              <w:rPr>
                <w:rFonts w:ascii="宋体" w:hAnsi="宋体" w:cs="宋体"/>
                <w:color w:val="000000"/>
                <w:sz w:val="22"/>
                <w:szCs w:val="22"/>
              </w:rPr>
            </w:pPr>
            <w:r>
              <w:rPr>
                <w:rFonts w:hint="eastAsia"/>
                <w:color w:val="000000"/>
                <w:sz w:val="22"/>
                <w:szCs w:val="22"/>
              </w:rPr>
              <w:t>邕宁区那楼镇华佳小学</w:t>
            </w:r>
          </w:p>
        </w:tc>
        <w:tc>
          <w:tcPr>
            <w:tcW w:w="2792" w:type="dxa"/>
            <w:tcMar>
              <w:top w:w="15" w:type="dxa"/>
              <w:left w:w="15" w:type="dxa"/>
              <w:right w:w="15" w:type="dxa"/>
            </w:tcMar>
            <w:vAlign w:val="center"/>
          </w:tcPr>
          <w:p w14:paraId="43093ADD">
            <w:pPr>
              <w:ind w:firstLine="0" w:firstLineChars="0"/>
              <w:jc w:val="center"/>
              <w:rPr>
                <w:rFonts w:ascii="宋体" w:hAnsi="宋体" w:cs="宋体"/>
                <w:color w:val="000000"/>
                <w:szCs w:val="21"/>
              </w:rPr>
            </w:pPr>
            <w:r>
              <w:rPr>
                <w:color w:val="000000"/>
                <w:szCs w:val="21"/>
              </w:rPr>
              <w:t>2</w:t>
            </w:r>
            <w:r>
              <w:rPr>
                <w:rFonts w:hint="eastAsia"/>
                <w:color w:val="000000"/>
                <w:szCs w:val="21"/>
              </w:rPr>
              <w:t>00M</w:t>
            </w:r>
          </w:p>
        </w:tc>
      </w:tr>
      <w:tr w14:paraId="1CFF4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44B52BDE">
            <w:pPr>
              <w:ind w:firstLine="0" w:firstLineChars="0"/>
              <w:jc w:val="center"/>
              <w:rPr>
                <w:color w:val="000000"/>
                <w:szCs w:val="21"/>
              </w:rPr>
            </w:pPr>
            <w:r>
              <w:rPr>
                <w:color w:val="000000"/>
                <w:szCs w:val="21"/>
              </w:rPr>
              <w:t>79</w:t>
            </w:r>
          </w:p>
        </w:tc>
        <w:tc>
          <w:tcPr>
            <w:tcW w:w="4664" w:type="dxa"/>
            <w:tcMar>
              <w:top w:w="15" w:type="dxa"/>
              <w:left w:w="15" w:type="dxa"/>
              <w:right w:w="15" w:type="dxa"/>
            </w:tcMar>
            <w:vAlign w:val="center"/>
          </w:tcPr>
          <w:p w14:paraId="0929E345">
            <w:pPr>
              <w:ind w:firstLine="0" w:firstLineChars="0"/>
              <w:jc w:val="center"/>
              <w:rPr>
                <w:rFonts w:ascii="宋体" w:hAnsi="宋体" w:cs="宋体"/>
                <w:color w:val="000000"/>
                <w:sz w:val="22"/>
                <w:szCs w:val="22"/>
              </w:rPr>
            </w:pPr>
            <w:r>
              <w:rPr>
                <w:rFonts w:hint="eastAsia"/>
                <w:color w:val="000000"/>
                <w:sz w:val="22"/>
                <w:szCs w:val="22"/>
              </w:rPr>
              <w:t>邕宁区那楼镇镇龙小学</w:t>
            </w:r>
          </w:p>
        </w:tc>
        <w:tc>
          <w:tcPr>
            <w:tcW w:w="2792" w:type="dxa"/>
            <w:tcMar>
              <w:top w:w="15" w:type="dxa"/>
              <w:left w:w="15" w:type="dxa"/>
              <w:right w:w="15" w:type="dxa"/>
            </w:tcMar>
            <w:vAlign w:val="center"/>
          </w:tcPr>
          <w:p w14:paraId="7349717E">
            <w:pPr>
              <w:ind w:firstLine="0" w:firstLineChars="0"/>
              <w:jc w:val="center"/>
              <w:rPr>
                <w:rFonts w:ascii="宋体" w:hAnsi="宋体" w:cs="宋体"/>
                <w:color w:val="000000"/>
                <w:szCs w:val="21"/>
              </w:rPr>
            </w:pPr>
            <w:r>
              <w:rPr>
                <w:color w:val="000000"/>
                <w:szCs w:val="21"/>
              </w:rPr>
              <w:t>2</w:t>
            </w:r>
            <w:r>
              <w:rPr>
                <w:rFonts w:hint="eastAsia"/>
                <w:color w:val="000000"/>
                <w:szCs w:val="21"/>
              </w:rPr>
              <w:t>00M</w:t>
            </w:r>
          </w:p>
        </w:tc>
      </w:tr>
      <w:tr w14:paraId="69E9D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69C74618">
            <w:pPr>
              <w:ind w:firstLine="0" w:firstLineChars="0"/>
              <w:jc w:val="center"/>
              <w:rPr>
                <w:color w:val="000000"/>
                <w:szCs w:val="21"/>
              </w:rPr>
            </w:pPr>
            <w:r>
              <w:rPr>
                <w:color w:val="000000"/>
                <w:szCs w:val="21"/>
              </w:rPr>
              <w:t>80</w:t>
            </w:r>
          </w:p>
        </w:tc>
        <w:tc>
          <w:tcPr>
            <w:tcW w:w="4664" w:type="dxa"/>
            <w:tcMar>
              <w:top w:w="15" w:type="dxa"/>
              <w:left w:w="15" w:type="dxa"/>
              <w:right w:w="15" w:type="dxa"/>
            </w:tcMar>
            <w:vAlign w:val="center"/>
          </w:tcPr>
          <w:p w14:paraId="5263B4DC">
            <w:pPr>
              <w:ind w:firstLine="0" w:firstLineChars="0"/>
              <w:jc w:val="center"/>
              <w:rPr>
                <w:rFonts w:ascii="宋体" w:hAnsi="宋体" w:cs="宋体"/>
                <w:color w:val="000000"/>
                <w:sz w:val="22"/>
                <w:szCs w:val="22"/>
              </w:rPr>
            </w:pPr>
            <w:r>
              <w:rPr>
                <w:rFonts w:hint="eastAsia"/>
                <w:color w:val="000000"/>
                <w:sz w:val="22"/>
                <w:szCs w:val="22"/>
              </w:rPr>
              <w:t>邕宁区那楼镇棠梨小学</w:t>
            </w:r>
          </w:p>
        </w:tc>
        <w:tc>
          <w:tcPr>
            <w:tcW w:w="2792" w:type="dxa"/>
            <w:tcMar>
              <w:top w:w="15" w:type="dxa"/>
              <w:left w:w="15" w:type="dxa"/>
              <w:right w:w="15" w:type="dxa"/>
            </w:tcMar>
            <w:vAlign w:val="center"/>
          </w:tcPr>
          <w:p w14:paraId="7B19C620">
            <w:pPr>
              <w:ind w:firstLine="0" w:firstLineChars="0"/>
              <w:jc w:val="center"/>
              <w:rPr>
                <w:rFonts w:ascii="宋体" w:hAnsi="宋体" w:cs="宋体"/>
                <w:color w:val="000000"/>
                <w:szCs w:val="21"/>
              </w:rPr>
            </w:pPr>
            <w:r>
              <w:rPr>
                <w:color w:val="000000"/>
                <w:szCs w:val="21"/>
              </w:rPr>
              <w:t>2</w:t>
            </w:r>
            <w:r>
              <w:rPr>
                <w:rFonts w:hint="eastAsia"/>
                <w:color w:val="000000"/>
                <w:szCs w:val="21"/>
              </w:rPr>
              <w:t>00M</w:t>
            </w:r>
          </w:p>
        </w:tc>
      </w:tr>
      <w:tr w14:paraId="5D550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6427B6C9">
            <w:pPr>
              <w:ind w:firstLine="0" w:firstLineChars="0"/>
              <w:jc w:val="center"/>
              <w:rPr>
                <w:color w:val="000000"/>
                <w:szCs w:val="21"/>
              </w:rPr>
            </w:pPr>
            <w:r>
              <w:rPr>
                <w:color w:val="000000"/>
                <w:szCs w:val="21"/>
              </w:rPr>
              <w:t>81</w:t>
            </w:r>
          </w:p>
        </w:tc>
        <w:tc>
          <w:tcPr>
            <w:tcW w:w="4664" w:type="dxa"/>
            <w:tcMar>
              <w:top w:w="15" w:type="dxa"/>
              <w:left w:w="15" w:type="dxa"/>
              <w:right w:w="15" w:type="dxa"/>
            </w:tcMar>
            <w:vAlign w:val="center"/>
          </w:tcPr>
          <w:p w14:paraId="7A41EA3C">
            <w:pPr>
              <w:ind w:firstLine="0" w:firstLineChars="0"/>
              <w:jc w:val="center"/>
              <w:rPr>
                <w:rFonts w:ascii="宋体" w:hAnsi="宋体" w:cs="宋体"/>
                <w:color w:val="000000"/>
                <w:sz w:val="22"/>
                <w:szCs w:val="22"/>
              </w:rPr>
            </w:pPr>
            <w:r>
              <w:rPr>
                <w:rFonts w:hint="eastAsia"/>
                <w:color w:val="000000"/>
                <w:sz w:val="22"/>
                <w:szCs w:val="22"/>
              </w:rPr>
              <w:t>邕宁区那楼镇那丰小学</w:t>
            </w:r>
          </w:p>
        </w:tc>
        <w:tc>
          <w:tcPr>
            <w:tcW w:w="2792" w:type="dxa"/>
            <w:tcMar>
              <w:top w:w="15" w:type="dxa"/>
              <w:left w:w="15" w:type="dxa"/>
              <w:right w:w="15" w:type="dxa"/>
            </w:tcMar>
            <w:vAlign w:val="center"/>
          </w:tcPr>
          <w:p w14:paraId="28A422F1">
            <w:pPr>
              <w:ind w:firstLine="0" w:firstLineChars="0"/>
              <w:jc w:val="center"/>
              <w:rPr>
                <w:rFonts w:ascii="宋体" w:hAnsi="宋体" w:cs="宋体"/>
                <w:color w:val="000000"/>
                <w:szCs w:val="21"/>
              </w:rPr>
            </w:pPr>
            <w:r>
              <w:rPr>
                <w:color w:val="000000"/>
                <w:szCs w:val="21"/>
              </w:rPr>
              <w:t>2</w:t>
            </w:r>
            <w:r>
              <w:rPr>
                <w:rFonts w:hint="eastAsia"/>
                <w:color w:val="000000"/>
                <w:szCs w:val="21"/>
              </w:rPr>
              <w:t>00M</w:t>
            </w:r>
          </w:p>
        </w:tc>
      </w:tr>
      <w:tr w14:paraId="17AE1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7B3D3D8D">
            <w:pPr>
              <w:ind w:firstLine="0" w:firstLineChars="0"/>
              <w:jc w:val="center"/>
              <w:rPr>
                <w:color w:val="000000"/>
                <w:szCs w:val="21"/>
              </w:rPr>
            </w:pPr>
            <w:r>
              <w:rPr>
                <w:color w:val="000000"/>
                <w:szCs w:val="21"/>
              </w:rPr>
              <w:t>82</w:t>
            </w:r>
          </w:p>
        </w:tc>
        <w:tc>
          <w:tcPr>
            <w:tcW w:w="4664" w:type="dxa"/>
            <w:tcMar>
              <w:top w:w="15" w:type="dxa"/>
              <w:left w:w="15" w:type="dxa"/>
              <w:right w:w="15" w:type="dxa"/>
            </w:tcMar>
            <w:vAlign w:val="center"/>
          </w:tcPr>
          <w:p w14:paraId="23D9D8B8">
            <w:pPr>
              <w:ind w:firstLine="0" w:firstLineChars="0"/>
              <w:jc w:val="center"/>
              <w:rPr>
                <w:rFonts w:ascii="宋体" w:hAnsi="宋体" w:cs="宋体"/>
                <w:color w:val="000000"/>
                <w:sz w:val="22"/>
                <w:szCs w:val="22"/>
              </w:rPr>
            </w:pPr>
            <w:r>
              <w:rPr>
                <w:rFonts w:hint="eastAsia"/>
                <w:color w:val="000000"/>
                <w:sz w:val="22"/>
                <w:szCs w:val="22"/>
              </w:rPr>
              <w:t>邕宁区那楼镇那良小学</w:t>
            </w:r>
          </w:p>
        </w:tc>
        <w:tc>
          <w:tcPr>
            <w:tcW w:w="2792" w:type="dxa"/>
            <w:tcMar>
              <w:top w:w="15" w:type="dxa"/>
              <w:left w:w="15" w:type="dxa"/>
              <w:right w:w="15" w:type="dxa"/>
            </w:tcMar>
            <w:vAlign w:val="center"/>
          </w:tcPr>
          <w:p w14:paraId="356D0BFF">
            <w:pPr>
              <w:ind w:firstLine="0" w:firstLineChars="0"/>
              <w:jc w:val="center"/>
              <w:rPr>
                <w:rFonts w:ascii="宋体" w:hAnsi="宋体" w:cs="宋体"/>
                <w:color w:val="000000"/>
                <w:szCs w:val="21"/>
              </w:rPr>
            </w:pPr>
            <w:r>
              <w:rPr>
                <w:color w:val="000000"/>
                <w:szCs w:val="21"/>
              </w:rPr>
              <w:t>2</w:t>
            </w:r>
            <w:r>
              <w:rPr>
                <w:rFonts w:hint="eastAsia"/>
                <w:color w:val="000000"/>
                <w:szCs w:val="21"/>
              </w:rPr>
              <w:t>00M</w:t>
            </w:r>
          </w:p>
        </w:tc>
      </w:tr>
      <w:tr w14:paraId="74B86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07E53176">
            <w:pPr>
              <w:ind w:firstLine="0" w:firstLineChars="0"/>
              <w:jc w:val="center"/>
              <w:rPr>
                <w:color w:val="000000"/>
                <w:szCs w:val="21"/>
              </w:rPr>
            </w:pPr>
            <w:r>
              <w:rPr>
                <w:color w:val="000000"/>
                <w:szCs w:val="21"/>
              </w:rPr>
              <w:t>83</w:t>
            </w:r>
          </w:p>
        </w:tc>
        <w:tc>
          <w:tcPr>
            <w:tcW w:w="4664" w:type="dxa"/>
            <w:tcMar>
              <w:top w:w="15" w:type="dxa"/>
              <w:left w:w="15" w:type="dxa"/>
              <w:right w:w="15" w:type="dxa"/>
            </w:tcMar>
            <w:vAlign w:val="center"/>
          </w:tcPr>
          <w:p w14:paraId="61599AFE">
            <w:pPr>
              <w:ind w:firstLine="0" w:firstLineChars="0"/>
              <w:jc w:val="center"/>
              <w:rPr>
                <w:rFonts w:ascii="宋体" w:hAnsi="宋体" w:cs="宋体"/>
                <w:color w:val="000000"/>
                <w:sz w:val="22"/>
                <w:szCs w:val="22"/>
              </w:rPr>
            </w:pPr>
            <w:r>
              <w:rPr>
                <w:rFonts w:hint="eastAsia"/>
                <w:color w:val="000000"/>
                <w:sz w:val="22"/>
                <w:szCs w:val="22"/>
              </w:rPr>
              <w:t>邕宁区那楼镇屯良小学</w:t>
            </w:r>
          </w:p>
        </w:tc>
        <w:tc>
          <w:tcPr>
            <w:tcW w:w="2792" w:type="dxa"/>
            <w:tcMar>
              <w:top w:w="15" w:type="dxa"/>
              <w:left w:w="15" w:type="dxa"/>
              <w:right w:w="15" w:type="dxa"/>
            </w:tcMar>
            <w:vAlign w:val="center"/>
          </w:tcPr>
          <w:p w14:paraId="42FEFF3A">
            <w:pPr>
              <w:ind w:firstLine="0" w:firstLineChars="0"/>
              <w:jc w:val="center"/>
              <w:rPr>
                <w:rFonts w:ascii="宋体" w:hAnsi="宋体" w:cs="宋体"/>
                <w:color w:val="000000"/>
                <w:szCs w:val="21"/>
              </w:rPr>
            </w:pPr>
            <w:r>
              <w:rPr>
                <w:color w:val="000000"/>
                <w:szCs w:val="21"/>
              </w:rPr>
              <w:t>2</w:t>
            </w:r>
            <w:r>
              <w:rPr>
                <w:rFonts w:hint="eastAsia"/>
                <w:color w:val="000000"/>
                <w:szCs w:val="21"/>
              </w:rPr>
              <w:t>00M</w:t>
            </w:r>
          </w:p>
        </w:tc>
      </w:tr>
      <w:tr w14:paraId="5FA68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675CFF66">
            <w:pPr>
              <w:ind w:firstLine="0" w:firstLineChars="0"/>
              <w:jc w:val="center"/>
              <w:rPr>
                <w:color w:val="000000"/>
                <w:szCs w:val="21"/>
              </w:rPr>
            </w:pPr>
            <w:r>
              <w:rPr>
                <w:color w:val="000000"/>
                <w:szCs w:val="21"/>
              </w:rPr>
              <w:t>84</w:t>
            </w:r>
          </w:p>
        </w:tc>
        <w:tc>
          <w:tcPr>
            <w:tcW w:w="4664" w:type="dxa"/>
            <w:tcMar>
              <w:top w:w="15" w:type="dxa"/>
              <w:left w:w="15" w:type="dxa"/>
              <w:right w:w="15" w:type="dxa"/>
            </w:tcMar>
            <w:vAlign w:val="center"/>
          </w:tcPr>
          <w:p w14:paraId="0D20B9B7">
            <w:pPr>
              <w:ind w:firstLine="0" w:firstLineChars="0"/>
              <w:jc w:val="center"/>
              <w:rPr>
                <w:rFonts w:ascii="宋体" w:hAnsi="宋体" w:cs="宋体"/>
                <w:color w:val="000000"/>
                <w:sz w:val="22"/>
                <w:szCs w:val="22"/>
              </w:rPr>
            </w:pPr>
            <w:r>
              <w:rPr>
                <w:rFonts w:hint="eastAsia"/>
                <w:color w:val="000000"/>
                <w:sz w:val="22"/>
                <w:szCs w:val="22"/>
              </w:rPr>
              <w:t>邕宁区那楼镇那他小学</w:t>
            </w:r>
          </w:p>
        </w:tc>
        <w:tc>
          <w:tcPr>
            <w:tcW w:w="2792" w:type="dxa"/>
            <w:tcMar>
              <w:top w:w="15" w:type="dxa"/>
              <w:left w:w="15" w:type="dxa"/>
              <w:right w:w="15" w:type="dxa"/>
            </w:tcMar>
            <w:vAlign w:val="center"/>
          </w:tcPr>
          <w:p w14:paraId="0B7318AB">
            <w:pPr>
              <w:ind w:firstLine="0" w:firstLineChars="0"/>
              <w:jc w:val="center"/>
              <w:rPr>
                <w:rFonts w:ascii="宋体" w:hAnsi="宋体" w:cs="宋体"/>
                <w:color w:val="000000"/>
                <w:szCs w:val="21"/>
              </w:rPr>
            </w:pPr>
            <w:r>
              <w:rPr>
                <w:color w:val="000000"/>
                <w:szCs w:val="21"/>
              </w:rPr>
              <w:t>2</w:t>
            </w:r>
            <w:r>
              <w:rPr>
                <w:rFonts w:hint="eastAsia"/>
                <w:color w:val="000000"/>
                <w:szCs w:val="21"/>
              </w:rPr>
              <w:t>00M</w:t>
            </w:r>
          </w:p>
        </w:tc>
      </w:tr>
      <w:tr w14:paraId="3265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071109AE">
            <w:pPr>
              <w:ind w:firstLine="0" w:firstLineChars="0"/>
              <w:jc w:val="center"/>
              <w:rPr>
                <w:color w:val="000000"/>
                <w:szCs w:val="21"/>
              </w:rPr>
            </w:pPr>
            <w:r>
              <w:rPr>
                <w:color w:val="000000"/>
                <w:szCs w:val="21"/>
              </w:rPr>
              <w:t>85</w:t>
            </w:r>
          </w:p>
        </w:tc>
        <w:tc>
          <w:tcPr>
            <w:tcW w:w="4664" w:type="dxa"/>
            <w:tcMar>
              <w:top w:w="15" w:type="dxa"/>
              <w:left w:w="15" w:type="dxa"/>
              <w:right w:w="15" w:type="dxa"/>
            </w:tcMar>
            <w:vAlign w:val="center"/>
          </w:tcPr>
          <w:p w14:paraId="099D80A0">
            <w:pPr>
              <w:ind w:firstLine="0" w:firstLineChars="0"/>
              <w:jc w:val="center"/>
              <w:rPr>
                <w:rFonts w:ascii="宋体" w:hAnsi="宋体" w:cs="宋体"/>
                <w:color w:val="000000"/>
                <w:sz w:val="22"/>
                <w:szCs w:val="22"/>
              </w:rPr>
            </w:pPr>
            <w:r>
              <w:rPr>
                <w:rFonts w:hint="eastAsia"/>
                <w:color w:val="000000"/>
                <w:sz w:val="22"/>
                <w:szCs w:val="22"/>
              </w:rPr>
              <w:t>邕宁区那楼镇那文小学</w:t>
            </w:r>
          </w:p>
        </w:tc>
        <w:tc>
          <w:tcPr>
            <w:tcW w:w="2792" w:type="dxa"/>
            <w:tcMar>
              <w:top w:w="15" w:type="dxa"/>
              <w:left w:w="15" w:type="dxa"/>
              <w:right w:w="15" w:type="dxa"/>
            </w:tcMar>
            <w:vAlign w:val="center"/>
          </w:tcPr>
          <w:p w14:paraId="246C60BB">
            <w:pPr>
              <w:ind w:firstLine="0" w:firstLineChars="0"/>
              <w:jc w:val="center"/>
              <w:rPr>
                <w:rFonts w:ascii="宋体" w:hAnsi="宋体" w:cs="宋体"/>
                <w:color w:val="000000"/>
                <w:szCs w:val="21"/>
              </w:rPr>
            </w:pPr>
            <w:r>
              <w:rPr>
                <w:color w:val="000000"/>
                <w:szCs w:val="21"/>
              </w:rPr>
              <w:t>2</w:t>
            </w:r>
            <w:r>
              <w:rPr>
                <w:rFonts w:hint="eastAsia"/>
                <w:color w:val="000000"/>
                <w:szCs w:val="21"/>
              </w:rPr>
              <w:t>00M</w:t>
            </w:r>
          </w:p>
        </w:tc>
      </w:tr>
      <w:tr w14:paraId="191C7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59033AE2">
            <w:pPr>
              <w:ind w:firstLine="0" w:firstLineChars="0"/>
              <w:jc w:val="center"/>
              <w:rPr>
                <w:color w:val="000000"/>
                <w:szCs w:val="21"/>
              </w:rPr>
            </w:pPr>
            <w:r>
              <w:rPr>
                <w:color w:val="000000"/>
                <w:szCs w:val="21"/>
              </w:rPr>
              <w:t>86</w:t>
            </w:r>
          </w:p>
        </w:tc>
        <w:tc>
          <w:tcPr>
            <w:tcW w:w="4664" w:type="dxa"/>
            <w:tcMar>
              <w:top w:w="15" w:type="dxa"/>
              <w:left w:w="15" w:type="dxa"/>
              <w:right w:w="15" w:type="dxa"/>
            </w:tcMar>
            <w:vAlign w:val="center"/>
          </w:tcPr>
          <w:p w14:paraId="138AABB7">
            <w:pPr>
              <w:ind w:firstLine="0" w:firstLineChars="0"/>
              <w:jc w:val="center"/>
              <w:rPr>
                <w:rFonts w:ascii="宋体" w:hAnsi="宋体" w:cs="宋体"/>
                <w:color w:val="000000"/>
                <w:sz w:val="22"/>
                <w:szCs w:val="22"/>
              </w:rPr>
            </w:pPr>
            <w:r>
              <w:rPr>
                <w:rFonts w:hint="eastAsia"/>
                <w:color w:val="000000"/>
                <w:sz w:val="22"/>
                <w:szCs w:val="22"/>
              </w:rPr>
              <w:t>邕宁区那楼镇坛墩小学</w:t>
            </w:r>
          </w:p>
        </w:tc>
        <w:tc>
          <w:tcPr>
            <w:tcW w:w="2792" w:type="dxa"/>
            <w:tcMar>
              <w:top w:w="15" w:type="dxa"/>
              <w:left w:w="15" w:type="dxa"/>
              <w:right w:w="15" w:type="dxa"/>
            </w:tcMar>
            <w:vAlign w:val="center"/>
          </w:tcPr>
          <w:p w14:paraId="393F5D7C">
            <w:pPr>
              <w:ind w:firstLine="0" w:firstLineChars="0"/>
              <w:jc w:val="center"/>
              <w:rPr>
                <w:rFonts w:ascii="宋体" w:hAnsi="宋体" w:cs="宋体"/>
                <w:color w:val="000000"/>
                <w:szCs w:val="21"/>
              </w:rPr>
            </w:pPr>
            <w:r>
              <w:rPr>
                <w:color w:val="000000"/>
                <w:szCs w:val="21"/>
              </w:rPr>
              <w:t>2</w:t>
            </w:r>
            <w:r>
              <w:rPr>
                <w:rFonts w:hint="eastAsia"/>
                <w:color w:val="000000"/>
                <w:szCs w:val="21"/>
              </w:rPr>
              <w:t>00M</w:t>
            </w:r>
          </w:p>
        </w:tc>
      </w:tr>
      <w:tr w14:paraId="1A065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09C7BB17">
            <w:pPr>
              <w:ind w:firstLine="0" w:firstLineChars="0"/>
              <w:jc w:val="center"/>
              <w:rPr>
                <w:color w:val="000000"/>
                <w:szCs w:val="21"/>
              </w:rPr>
            </w:pPr>
            <w:r>
              <w:rPr>
                <w:color w:val="000000"/>
                <w:szCs w:val="21"/>
              </w:rPr>
              <w:t>87</w:t>
            </w:r>
          </w:p>
        </w:tc>
        <w:tc>
          <w:tcPr>
            <w:tcW w:w="4664" w:type="dxa"/>
            <w:tcMar>
              <w:top w:w="15" w:type="dxa"/>
              <w:left w:w="15" w:type="dxa"/>
              <w:right w:w="15" w:type="dxa"/>
            </w:tcMar>
            <w:vAlign w:val="center"/>
          </w:tcPr>
          <w:p w14:paraId="6869EFD7">
            <w:pPr>
              <w:ind w:firstLine="0" w:firstLineChars="0"/>
              <w:jc w:val="center"/>
              <w:rPr>
                <w:rFonts w:ascii="宋体" w:hAnsi="宋体" w:cs="宋体"/>
                <w:color w:val="000000"/>
                <w:sz w:val="22"/>
                <w:szCs w:val="22"/>
              </w:rPr>
            </w:pPr>
            <w:r>
              <w:rPr>
                <w:rFonts w:hint="eastAsia"/>
                <w:color w:val="000000"/>
                <w:sz w:val="22"/>
                <w:szCs w:val="22"/>
              </w:rPr>
              <w:t>邕宁区那楼镇那旺小学</w:t>
            </w:r>
          </w:p>
        </w:tc>
        <w:tc>
          <w:tcPr>
            <w:tcW w:w="2792" w:type="dxa"/>
            <w:tcMar>
              <w:top w:w="15" w:type="dxa"/>
              <w:left w:w="15" w:type="dxa"/>
              <w:right w:w="15" w:type="dxa"/>
            </w:tcMar>
            <w:vAlign w:val="center"/>
          </w:tcPr>
          <w:p w14:paraId="5898661C">
            <w:pPr>
              <w:ind w:firstLine="0" w:firstLineChars="0"/>
              <w:jc w:val="center"/>
              <w:rPr>
                <w:rFonts w:ascii="宋体" w:hAnsi="宋体" w:cs="宋体"/>
                <w:color w:val="000000"/>
                <w:szCs w:val="21"/>
              </w:rPr>
            </w:pPr>
            <w:r>
              <w:rPr>
                <w:color w:val="000000"/>
                <w:szCs w:val="21"/>
              </w:rPr>
              <w:t>2</w:t>
            </w:r>
            <w:r>
              <w:rPr>
                <w:rFonts w:hint="eastAsia"/>
                <w:color w:val="000000"/>
                <w:szCs w:val="21"/>
              </w:rPr>
              <w:t>00M</w:t>
            </w:r>
          </w:p>
        </w:tc>
      </w:tr>
      <w:tr w14:paraId="4716E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4F979B43">
            <w:pPr>
              <w:ind w:firstLine="0" w:firstLineChars="0"/>
              <w:jc w:val="center"/>
              <w:rPr>
                <w:color w:val="000000"/>
                <w:szCs w:val="21"/>
              </w:rPr>
            </w:pPr>
            <w:r>
              <w:rPr>
                <w:color w:val="000000"/>
                <w:szCs w:val="21"/>
              </w:rPr>
              <w:t>88</w:t>
            </w:r>
          </w:p>
        </w:tc>
        <w:tc>
          <w:tcPr>
            <w:tcW w:w="4664" w:type="dxa"/>
            <w:tcMar>
              <w:top w:w="15" w:type="dxa"/>
              <w:left w:w="15" w:type="dxa"/>
              <w:right w:w="15" w:type="dxa"/>
            </w:tcMar>
            <w:vAlign w:val="center"/>
          </w:tcPr>
          <w:p w14:paraId="20998B51">
            <w:pPr>
              <w:ind w:firstLine="0" w:firstLineChars="0"/>
              <w:jc w:val="center"/>
              <w:rPr>
                <w:rFonts w:ascii="宋体" w:hAnsi="宋体" w:cs="宋体"/>
                <w:color w:val="000000"/>
                <w:sz w:val="22"/>
                <w:szCs w:val="22"/>
              </w:rPr>
            </w:pPr>
            <w:r>
              <w:rPr>
                <w:rFonts w:hint="eastAsia"/>
                <w:color w:val="000000"/>
                <w:sz w:val="22"/>
                <w:szCs w:val="22"/>
              </w:rPr>
              <w:t>邕宁区中和镇坛西小学</w:t>
            </w:r>
          </w:p>
        </w:tc>
        <w:tc>
          <w:tcPr>
            <w:tcW w:w="2792" w:type="dxa"/>
            <w:tcMar>
              <w:top w:w="15" w:type="dxa"/>
              <w:left w:w="15" w:type="dxa"/>
              <w:right w:w="15" w:type="dxa"/>
            </w:tcMar>
            <w:vAlign w:val="center"/>
          </w:tcPr>
          <w:p w14:paraId="1985BD3B">
            <w:pPr>
              <w:ind w:firstLine="0" w:firstLineChars="0"/>
              <w:jc w:val="center"/>
              <w:rPr>
                <w:rFonts w:ascii="宋体" w:hAnsi="宋体" w:cs="宋体"/>
                <w:color w:val="000000"/>
                <w:szCs w:val="21"/>
              </w:rPr>
            </w:pPr>
            <w:r>
              <w:rPr>
                <w:color w:val="000000"/>
                <w:szCs w:val="21"/>
              </w:rPr>
              <w:t>2</w:t>
            </w:r>
            <w:r>
              <w:rPr>
                <w:rFonts w:hint="eastAsia"/>
                <w:color w:val="000000"/>
                <w:szCs w:val="21"/>
              </w:rPr>
              <w:t>00M</w:t>
            </w:r>
          </w:p>
        </w:tc>
      </w:tr>
      <w:tr w14:paraId="56C76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5F7536BF">
            <w:pPr>
              <w:ind w:firstLine="0" w:firstLineChars="0"/>
              <w:jc w:val="center"/>
              <w:rPr>
                <w:color w:val="000000"/>
                <w:szCs w:val="21"/>
              </w:rPr>
            </w:pPr>
            <w:r>
              <w:rPr>
                <w:color w:val="000000"/>
                <w:szCs w:val="21"/>
              </w:rPr>
              <w:t>89</w:t>
            </w:r>
          </w:p>
        </w:tc>
        <w:tc>
          <w:tcPr>
            <w:tcW w:w="4664" w:type="dxa"/>
            <w:tcMar>
              <w:top w:w="15" w:type="dxa"/>
              <w:left w:w="15" w:type="dxa"/>
              <w:right w:w="15" w:type="dxa"/>
            </w:tcMar>
            <w:vAlign w:val="center"/>
          </w:tcPr>
          <w:p w14:paraId="7767578C">
            <w:pPr>
              <w:ind w:firstLine="0" w:firstLineChars="0"/>
              <w:jc w:val="center"/>
              <w:rPr>
                <w:rFonts w:ascii="宋体" w:hAnsi="宋体" w:cs="宋体"/>
                <w:color w:val="000000"/>
                <w:sz w:val="22"/>
                <w:szCs w:val="22"/>
              </w:rPr>
            </w:pPr>
            <w:r>
              <w:rPr>
                <w:rFonts w:hint="eastAsia"/>
                <w:color w:val="000000"/>
                <w:sz w:val="22"/>
                <w:szCs w:val="22"/>
              </w:rPr>
              <w:t>邕宁区中和镇那例小学</w:t>
            </w:r>
          </w:p>
        </w:tc>
        <w:tc>
          <w:tcPr>
            <w:tcW w:w="2792" w:type="dxa"/>
            <w:tcMar>
              <w:top w:w="15" w:type="dxa"/>
              <w:left w:w="15" w:type="dxa"/>
              <w:right w:w="15" w:type="dxa"/>
            </w:tcMar>
            <w:vAlign w:val="center"/>
          </w:tcPr>
          <w:p w14:paraId="7A6772FC">
            <w:pPr>
              <w:ind w:firstLine="0" w:firstLineChars="0"/>
              <w:jc w:val="center"/>
              <w:rPr>
                <w:rFonts w:ascii="宋体" w:hAnsi="宋体" w:cs="宋体"/>
                <w:color w:val="000000"/>
                <w:szCs w:val="21"/>
              </w:rPr>
            </w:pPr>
            <w:r>
              <w:rPr>
                <w:color w:val="000000"/>
                <w:szCs w:val="21"/>
              </w:rPr>
              <w:t>2</w:t>
            </w:r>
            <w:r>
              <w:rPr>
                <w:rFonts w:hint="eastAsia"/>
                <w:color w:val="000000"/>
                <w:szCs w:val="21"/>
              </w:rPr>
              <w:t>00M</w:t>
            </w:r>
          </w:p>
        </w:tc>
      </w:tr>
      <w:tr w14:paraId="7437B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1BFA7B25">
            <w:pPr>
              <w:ind w:firstLine="0" w:firstLineChars="0"/>
              <w:jc w:val="center"/>
              <w:rPr>
                <w:color w:val="000000"/>
                <w:szCs w:val="21"/>
              </w:rPr>
            </w:pPr>
            <w:r>
              <w:rPr>
                <w:color w:val="000000"/>
                <w:szCs w:val="21"/>
              </w:rPr>
              <w:t>90</w:t>
            </w:r>
          </w:p>
        </w:tc>
        <w:tc>
          <w:tcPr>
            <w:tcW w:w="4664" w:type="dxa"/>
            <w:tcMar>
              <w:top w:w="15" w:type="dxa"/>
              <w:left w:w="15" w:type="dxa"/>
              <w:right w:w="15" w:type="dxa"/>
            </w:tcMar>
            <w:vAlign w:val="center"/>
          </w:tcPr>
          <w:p w14:paraId="365FA02B">
            <w:pPr>
              <w:ind w:firstLine="0" w:firstLineChars="0"/>
              <w:jc w:val="center"/>
              <w:rPr>
                <w:rFonts w:ascii="宋体" w:hAnsi="宋体" w:cs="宋体"/>
                <w:color w:val="000000"/>
                <w:sz w:val="22"/>
                <w:szCs w:val="22"/>
              </w:rPr>
            </w:pPr>
            <w:r>
              <w:rPr>
                <w:rFonts w:hint="eastAsia"/>
                <w:color w:val="000000"/>
                <w:sz w:val="22"/>
                <w:szCs w:val="22"/>
              </w:rPr>
              <w:t>邕宁区中和镇方村小学</w:t>
            </w:r>
          </w:p>
        </w:tc>
        <w:tc>
          <w:tcPr>
            <w:tcW w:w="2792" w:type="dxa"/>
            <w:tcMar>
              <w:top w:w="15" w:type="dxa"/>
              <w:left w:w="15" w:type="dxa"/>
              <w:right w:w="15" w:type="dxa"/>
            </w:tcMar>
            <w:vAlign w:val="center"/>
          </w:tcPr>
          <w:p w14:paraId="1E942F4F">
            <w:pPr>
              <w:ind w:firstLine="0" w:firstLineChars="0"/>
              <w:jc w:val="center"/>
              <w:rPr>
                <w:rFonts w:ascii="宋体" w:hAnsi="宋体" w:cs="宋体"/>
                <w:color w:val="000000"/>
                <w:szCs w:val="21"/>
              </w:rPr>
            </w:pPr>
            <w:r>
              <w:rPr>
                <w:color w:val="000000"/>
                <w:szCs w:val="21"/>
              </w:rPr>
              <w:t>2</w:t>
            </w:r>
            <w:r>
              <w:rPr>
                <w:rFonts w:hint="eastAsia"/>
                <w:color w:val="000000"/>
                <w:szCs w:val="21"/>
              </w:rPr>
              <w:t>00M</w:t>
            </w:r>
          </w:p>
        </w:tc>
      </w:tr>
      <w:tr w14:paraId="56D6B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484649B7">
            <w:pPr>
              <w:ind w:firstLine="0" w:firstLineChars="0"/>
              <w:jc w:val="center"/>
              <w:rPr>
                <w:color w:val="000000"/>
                <w:szCs w:val="21"/>
              </w:rPr>
            </w:pPr>
            <w:r>
              <w:rPr>
                <w:color w:val="000000"/>
                <w:szCs w:val="21"/>
              </w:rPr>
              <w:t>91</w:t>
            </w:r>
          </w:p>
        </w:tc>
        <w:tc>
          <w:tcPr>
            <w:tcW w:w="4664" w:type="dxa"/>
            <w:tcMar>
              <w:top w:w="15" w:type="dxa"/>
              <w:left w:w="15" w:type="dxa"/>
              <w:right w:w="15" w:type="dxa"/>
            </w:tcMar>
            <w:vAlign w:val="center"/>
          </w:tcPr>
          <w:p w14:paraId="4C5526E1">
            <w:pPr>
              <w:ind w:firstLine="0" w:firstLineChars="0"/>
              <w:jc w:val="center"/>
              <w:rPr>
                <w:rFonts w:ascii="宋体" w:hAnsi="宋体" w:cs="宋体"/>
                <w:color w:val="000000"/>
                <w:sz w:val="22"/>
                <w:szCs w:val="22"/>
              </w:rPr>
            </w:pPr>
            <w:r>
              <w:rPr>
                <w:rFonts w:hint="eastAsia"/>
                <w:color w:val="000000"/>
                <w:sz w:val="22"/>
                <w:szCs w:val="22"/>
              </w:rPr>
              <w:t>邕宁区中和镇新安摩托罗拉希望小学</w:t>
            </w:r>
          </w:p>
        </w:tc>
        <w:tc>
          <w:tcPr>
            <w:tcW w:w="2792" w:type="dxa"/>
            <w:tcMar>
              <w:top w:w="15" w:type="dxa"/>
              <w:left w:w="15" w:type="dxa"/>
              <w:right w:w="15" w:type="dxa"/>
            </w:tcMar>
            <w:vAlign w:val="center"/>
          </w:tcPr>
          <w:p w14:paraId="2C6A11C2">
            <w:pPr>
              <w:ind w:firstLine="0" w:firstLineChars="0"/>
              <w:jc w:val="center"/>
              <w:rPr>
                <w:rFonts w:ascii="宋体" w:hAnsi="宋体" w:cs="宋体"/>
                <w:color w:val="000000"/>
                <w:szCs w:val="21"/>
              </w:rPr>
            </w:pPr>
            <w:r>
              <w:rPr>
                <w:color w:val="000000"/>
                <w:szCs w:val="21"/>
              </w:rPr>
              <w:t>2</w:t>
            </w:r>
            <w:r>
              <w:rPr>
                <w:rFonts w:hint="eastAsia"/>
                <w:color w:val="000000"/>
                <w:szCs w:val="21"/>
              </w:rPr>
              <w:t>00M</w:t>
            </w:r>
          </w:p>
        </w:tc>
      </w:tr>
      <w:tr w14:paraId="5D296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4E73454F">
            <w:pPr>
              <w:ind w:firstLine="0" w:firstLineChars="0"/>
              <w:jc w:val="center"/>
              <w:rPr>
                <w:color w:val="000000"/>
                <w:szCs w:val="21"/>
              </w:rPr>
            </w:pPr>
            <w:r>
              <w:rPr>
                <w:color w:val="000000"/>
                <w:szCs w:val="21"/>
              </w:rPr>
              <w:t>92</w:t>
            </w:r>
          </w:p>
        </w:tc>
        <w:tc>
          <w:tcPr>
            <w:tcW w:w="4664" w:type="dxa"/>
            <w:tcMar>
              <w:top w:w="15" w:type="dxa"/>
              <w:left w:w="15" w:type="dxa"/>
              <w:right w:w="15" w:type="dxa"/>
            </w:tcMar>
            <w:vAlign w:val="center"/>
          </w:tcPr>
          <w:p w14:paraId="0190A2A4">
            <w:pPr>
              <w:ind w:firstLine="0" w:firstLineChars="0"/>
              <w:jc w:val="center"/>
              <w:rPr>
                <w:rFonts w:ascii="宋体" w:hAnsi="宋体" w:cs="宋体"/>
                <w:color w:val="000000"/>
                <w:sz w:val="22"/>
                <w:szCs w:val="22"/>
              </w:rPr>
            </w:pPr>
            <w:r>
              <w:rPr>
                <w:rFonts w:hint="eastAsia"/>
                <w:color w:val="000000"/>
                <w:sz w:val="22"/>
                <w:szCs w:val="22"/>
              </w:rPr>
              <w:t>邕宁区中和镇平天小学</w:t>
            </w:r>
          </w:p>
        </w:tc>
        <w:tc>
          <w:tcPr>
            <w:tcW w:w="2792" w:type="dxa"/>
            <w:tcMar>
              <w:top w:w="15" w:type="dxa"/>
              <w:left w:w="15" w:type="dxa"/>
              <w:right w:w="15" w:type="dxa"/>
            </w:tcMar>
            <w:vAlign w:val="center"/>
          </w:tcPr>
          <w:p w14:paraId="61BA34DA">
            <w:pPr>
              <w:ind w:firstLine="0" w:firstLineChars="0"/>
              <w:jc w:val="center"/>
              <w:rPr>
                <w:rFonts w:ascii="宋体" w:hAnsi="宋体" w:cs="宋体"/>
                <w:color w:val="000000"/>
                <w:szCs w:val="21"/>
              </w:rPr>
            </w:pPr>
            <w:r>
              <w:rPr>
                <w:color w:val="000000"/>
                <w:szCs w:val="21"/>
              </w:rPr>
              <w:t>2</w:t>
            </w:r>
            <w:r>
              <w:rPr>
                <w:rFonts w:hint="eastAsia"/>
                <w:color w:val="000000"/>
                <w:szCs w:val="21"/>
              </w:rPr>
              <w:t>00M</w:t>
            </w:r>
          </w:p>
        </w:tc>
      </w:tr>
      <w:tr w14:paraId="7CCD3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3861EFA8">
            <w:pPr>
              <w:ind w:firstLine="0" w:firstLineChars="0"/>
              <w:jc w:val="center"/>
              <w:rPr>
                <w:color w:val="000000"/>
                <w:szCs w:val="21"/>
              </w:rPr>
            </w:pPr>
            <w:r>
              <w:rPr>
                <w:color w:val="000000"/>
                <w:szCs w:val="21"/>
              </w:rPr>
              <w:t>93</w:t>
            </w:r>
          </w:p>
        </w:tc>
        <w:tc>
          <w:tcPr>
            <w:tcW w:w="4664" w:type="dxa"/>
            <w:tcMar>
              <w:top w:w="15" w:type="dxa"/>
              <w:left w:w="15" w:type="dxa"/>
              <w:right w:w="15" w:type="dxa"/>
            </w:tcMar>
            <w:vAlign w:val="center"/>
          </w:tcPr>
          <w:p w14:paraId="22153905">
            <w:pPr>
              <w:ind w:firstLine="0" w:firstLineChars="0"/>
              <w:jc w:val="center"/>
              <w:rPr>
                <w:rFonts w:ascii="宋体" w:hAnsi="宋体" w:cs="宋体"/>
                <w:color w:val="000000"/>
                <w:sz w:val="22"/>
                <w:szCs w:val="22"/>
              </w:rPr>
            </w:pPr>
            <w:r>
              <w:rPr>
                <w:rFonts w:hint="eastAsia"/>
                <w:color w:val="000000"/>
                <w:sz w:val="22"/>
                <w:szCs w:val="22"/>
              </w:rPr>
              <w:t>邕宁区蒲庙镇光和小学那降教学点</w:t>
            </w:r>
          </w:p>
        </w:tc>
        <w:tc>
          <w:tcPr>
            <w:tcW w:w="2792" w:type="dxa"/>
            <w:tcMar>
              <w:top w:w="15" w:type="dxa"/>
              <w:left w:w="15" w:type="dxa"/>
              <w:right w:w="15" w:type="dxa"/>
            </w:tcMar>
            <w:vAlign w:val="center"/>
          </w:tcPr>
          <w:p w14:paraId="3763F840">
            <w:pPr>
              <w:ind w:firstLine="0" w:firstLineChars="0"/>
              <w:jc w:val="center"/>
              <w:rPr>
                <w:rFonts w:ascii="宋体" w:hAnsi="宋体" w:cs="宋体"/>
                <w:color w:val="000000"/>
                <w:szCs w:val="21"/>
              </w:rPr>
            </w:pPr>
            <w:r>
              <w:rPr>
                <w:color w:val="000000"/>
                <w:szCs w:val="21"/>
              </w:rPr>
              <w:t>1</w:t>
            </w:r>
            <w:r>
              <w:rPr>
                <w:rFonts w:hint="eastAsia"/>
                <w:color w:val="000000"/>
                <w:szCs w:val="21"/>
              </w:rPr>
              <w:t>00M</w:t>
            </w:r>
          </w:p>
        </w:tc>
      </w:tr>
      <w:tr w14:paraId="28801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3B39AB64">
            <w:pPr>
              <w:ind w:firstLine="0" w:firstLineChars="0"/>
              <w:jc w:val="center"/>
              <w:rPr>
                <w:color w:val="000000"/>
                <w:szCs w:val="21"/>
              </w:rPr>
            </w:pPr>
            <w:r>
              <w:rPr>
                <w:color w:val="000000"/>
                <w:szCs w:val="21"/>
              </w:rPr>
              <w:t>94</w:t>
            </w:r>
          </w:p>
        </w:tc>
        <w:tc>
          <w:tcPr>
            <w:tcW w:w="4664" w:type="dxa"/>
            <w:tcMar>
              <w:top w:w="15" w:type="dxa"/>
              <w:left w:w="15" w:type="dxa"/>
              <w:right w:w="15" w:type="dxa"/>
            </w:tcMar>
            <w:vAlign w:val="center"/>
          </w:tcPr>
          <w:p w14:paraId="775EE71E">
            <w:pPr>
              <w:ind w:firstLine="0" w:firstLineChars="0"/>
              <w:jc w:val="center"/>
              <w:rPr>
                <w:rFonts w:ascii="宋体" w:hAnsi="宋体" w:cs="宋体"/>
                <w:color w:val="000000"/>
                <w:sz w:val="22"/>
                <w:szCs w:val="22"/>
              </w:rPr>
            </w:pPr>
            <w:r>
              <w:rPr>
                <w:rFonts w:hint="eastAsia"/>
                <w:color w:val="000000"/>
                <w:sz w:val="22"/>
                <w:szCs w:val="22"/>
              </w:rPr>
              <w:t>邕宁区蒲庙镇光和小学那岳教学点</w:t>
            </w:r>
          </w:p>
        </w:tc>
        <w:tc>
          <w:tcPr>
            <w:tcW w:w="2792" w:type="dxa"/>
            <w:tcMar>
              <w:top w:w="15" w:type="dxa"/>
              <w:left w:w="15" w:type="dxa"/>
              <w:right w:w="15" w:type="dxa"/>
            </w:tcMar>
            <w:vAlign w:val="center"/>
          </w:tcPr>
          <w:p w14:paraId="7DF2345E">
            <w:pPr>
              <w:ind w:firstLine="0" w:firstLineChars="0"/>
              <w:jc w:val="center"/>
              <w:rPr>
                <w:rFonts w:ascii="宋体" w:hAnsi="宋体" w:cs="宋体"/>
                <w:color w:val="000000"/>
                <w:szCs w:val="21"/>
              </w:rPr>
            </w:pPr>
            <w:r>
              <w:rPr>
                <w:color w:val="000000"/>
                <w:szCs w:val="21"/>
              </w:rPr>
              <w:t>1</w:t>
            </w:r>
            <w:r>
              <w:rPr>
                <w:rFonts w:hint="eastAsia"/>
                <w:color w:val="000000"/>
                <w:szCs w:val="21"/>
              </w:rPr>
              <w:t>00M</w:t>
            </w:r>
          </w:p>
        </w:tc>
      </w:tr>
      <w:tr w14:paraId="0F58D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24C8C302">
            <w:pPr>
              <w:ind w:firstLine="0" w:firstLineChars="0"/>
              <w:jc w:val="center"/>
              <w:rPr>
                <w:color w:val="000000"/>
                <w:szCs w:val="21"/>
              </w:rPr>
            </w:pPr>
            <w:r>
              <w:rPr>
                <w:color w:val="000000"/>
                <w:szCs w:val="21"/>
              </w:rPr>
              <w:t>95</w:t>
            </w:r>
          </w:p>
        </w:tc>
        <w:tc>
          <w:tcPr>
            <w:tcW w:w="4664" w:type="dxa"/>
            <w:tcMar>
              <w:top w:w="15" w:type="dxa"/>
              <w:left w:w="15" w:type="dxa"/>
              <w:right w:w="15" w:type="dxa"/>
            </w:tcMar>
            <w:vAlign w:val="center"/>
          </w:tcPr>
          <w:p w14:paraId="08239EF1">
            <w:pPr>
              <w:ind w:firstLine="0" w:firstLineChars="0"/>
              <w:jc w:val="center"/>
              <w:rPr>
                <w:rFonts w:ascii="宋体" w:hAnsi="宋体" w:cs="宋体"/>
                <w:color w:val="000000"/>
                <w:sz w:val="22"/>
                <w:szCs w:val="22"/>
              </w:rPr>
            </w:pPr>
            <w:r>
              <w:rPr>
                <w:rFonts w:hint="eastAsia"/>
                <w:color w:val="000000"/>
                <w:sz w:val="22"/>
                <w:szCs w:val="22"/>
              </w:rPr>
              <w:t>邕宁区蒲庙镇广良小学团罗教学点</w:t>
            </w:r>
          </w:p>
        </w:tc>
        <w:tc>
          <w:tcPr>
            <w:tcW w:w="2792" w:type="dxa"/>
            <w:tcMar>
              <w:top w:w="15" w:type="dxa"/>
              <w:left w:w="15" w:type="dxa"/>
              <w:right w:w="15" w:type="dxa"/>
            </w:tcMar>
            <w:vAlign w:val="center"/>
          </w:tcPr>
          <w:p w14:paraId="0DCCE8A7">
            <w:pPr>
              <w:ind w:firstLine="0" w:firstLineChars="0"/>
              <w:jc w:val="center"/>
              <w:rPr>
                <w:rFonts w:ascii="宋体" w:hAnsi="宋体" w:cs="宋体"/>
                <w:color w:val="000000"/>
                <w:szCs w:val="21"/>
              </w:rPr>
            </w:pPr>
            <w:r>
              <w:rPr>
                <w:color w:val="000000"/>
                <w:szCs w:val="21"/>
              </w:rPr>
              <w:t>1</w:t>
            </w:r>
            <w:r>
              <w:rPr>
                <w:rFonts w:hint="eastAsia"/>
                <w:color w:val="000000"/>
                <w:szCs w:val="21"/>
              </w:rPr>
              <w:t>00M</w:t>
            </w:r>
          </w:p>
        </w:tc>
      </w:tr>
      <w:tr w14:paraId="5D590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577B7A31">
            <w:pPr>
              <w:ind w:firstLine="0" w:firstLineChars="0"/>
              <w:jc w:val="center"/>
              <w:rPr>
                <w:color w:val="000000"/>
                <w:szCs w:val="21"/>
              </w:rPr>
            </w:pPr>
            <w:r>
              <w:rPr>
                <w:color w:val="000000"/>
                <w:szCs w:val="21"/>
              </w:rPr>
              <w:t>96</w:t>
            </w:r>
          </w:p>
        </w:tc>
        <w:tc>
          <w:tcPr>
            <w:tcW w:w="4664" w:type="dxa"/>
            <w:shd w:val="clear" w:color="auto" w:fill="auto"/>
            <w:tcMar>
              <w:top w:w="15" w:type="dxa"/>
              <w:left w:w="15" w:type="dxa"/>
              <w:right w:w="15" w:type="dxa"/>
            </w:tcMar>
            <w:vAlign w:val="center"/>
          </w:tcPr>
          <w:p w14:paraId="10D04D26">
            <w:pPr>
              <w:ind w:firstLine="0" w:firstLineChars="0"/>
              <w:jc w:val="center"/>
              <w:rPr>
                <w:rFonts w:ascii="宋体" w:hAnsi="宋体" w:cs="宋体"/>
                <w:color w:val="000000"/>
                <w:sz w:val="22"/>
                <w:szCs w:val="22"/>
              </w:rPr>
            </w:pPr>
            <w:r>
              <w:rPr>
                <w:rFonts w:hint="eastAsia"/>
                <w:color w:val="000000"/>
                <w:sz w:val="22"/>
                <w:szCs w:val="22"/>
              </w:rPr>
              <w:t>邕宁区蒲庙镇那路小学屯里教学点</w:t>
            </w:r>
          </w:p>
        </w:tc>
        <w:tc>
          <w:tcPr>
            <w:tcW w:w="2792" w:type="dxa"/>
            <w:shd w:val="clear" w:color="auto" w:fill="auto"/>
            <w:tcMar>
              <w:top w:w="15" w:type="dxa"/>
              <w:left w:w="15" w:type="dxa"/>
              <w:right w:w="15" w:type="dxa"/>
            </w:tcMar>
            <w:vAlign w:val="center"/>
          </w:tcPr>
          <w:p w14:paraId="3435981D">
            <w:pPr>
              <w:ind w:firstLine="0" w:firstLineChars="0"/>
              <w:jc w:val="center"/>
              <w:rPr>
                <w:rFonts w:ascii="宋体" w:hAnsi="宋体" w:cs="宋体"/>
                <w:color w:val="000000"/>
                <w:szCs w:val="21"/>
              </w:rPr>
            </w:pPr>
            <w:r>
              <w:rPr>
                <w:color w:val="000000"/>
                <w:szCs w:val="21"/>
              </w:rPr>
              <w:t>1</w:t>
            </w:r>
            <w:r>
              <w:rPr>
                <w:rFonts w:hint="eastAsia"/>
                <w:color w:val="000000"/>
                <w:szCs w:val="21"/>
              </w:rPr>
              <w:t>00M</w:t>
            </w:r>
          </w:p>
        </w:tc>
      </w:tr>
      <w:tr w14:paraId="7B38F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2F178A3A">
            <w:pPr>
              <w:ind w:firstLine="0" w:firstLineChars="0"/>
              <w:jc w:val="center"/>
              <w:rPr>
                <w:color w:val="000000"/>
                <w:szCs w:val="21"/>
              </w:rPr>
            </w:pPr>
            <w:r>
              <w:rPr>
                <w:color w:val="000000"/>
                <w:szCs w:val="21"/>
              </w:rPr>
              <w:t>97</w:t>
            </w:r>
          </w:p>
        </w:tc>
        <w:tc>
          <w:tcPr>
            <w:tcW w:w="4664" w:type="dxa"/>
            <w:shd w:val="clear" w:color="auto" w:fill="auto"/>
            <w:tcMar>
              <w:top w:w="15" w:type="dxa"/>
              <w:left w:w="15" w:type="dxa"/>
              <w:right w:w="15" w:type="dxa"/>
            </w:tcMar>
            <w:vAlign w:val="center"/>
          </w:tcPr>
          <w:p w14:paraId="2C253021">
            <w:pPr>
              <w:ind w:firstLine="0" w:firstLineChars="0"/>
              <w:jc w:val="center"/>
              <w:rPr>
                <w:rFonts w:ascii="宋体" w:hAnsi="宋体" w:cs="宋体"/>
                <w:color w:val="000000"/>
                <w:sz w:val="22"/>
                <w:szCs w:val="22"/>
              </w:rPr>
            </w:pPr>
            <w:r>
              <w:rPr>
                <w:rFonts w:hint="eastAsia"/>
                <w:color w:val="000000"/>
                <w:sz w:val="22"/>
                <w:szCs w:val="22"/>
              </w:rPr>
              <w:t>邕宁区蒲庙镇新生小学六晚教学点</w:t>
            </w:r>
          </w:p>
        </w:tc>
        <w:tc>
          <w:tcPr>
            <w:tcW w:w="2792" w:type="dxa"/>
            <w:shd w:val="clear" w:color="auto" w:fill="auto"/>
            <w:tcMar>
              <w:top w:w="15" w:type="dxa"/>
              <w:left w:w="15" w:type="dxa"/>
              <w:right w:w="15" w:type="dxa"/>
            </w:tcMar>
            <w:vAlign w:val="center"/>
          </w:tcPr>
          <w:p w14:paraId="744BCF49">
            <w:pPr>
              <w:ind w:firstLine="0" w:firstLineChars="0"/>
              <w:jc w:val="center"/>
              <w:rPr>
                <w:rFonts w:ascii="宋体" w:hAnsi="宋体" w:cs="宋体"/>
                <w:color w:val="000000"/>
                <w:szCs w:val="21"/>
              </w:rPr>
            </w:pPr>
            <w:r>
              <w:rPr>
                <w:color w:val="000000"/>
                <w:szCs w:val="21"/>
              </w:rPr>
              <w:t>1</w:t>
            </w:r>
            <w:r>
              <w:rPr>
                <w:rFonts w:hint="eastAsia"/>
                <w:color w:val="000000"/>
                <w:szCs w:val="21"/>
              </w:rPr>
              <w:t>00M</w:t>
            </w:r>
          </w:p>
        </w:tc>
      </w:tr>
      <w:tr w14:paraId="76DA2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6445C42F">
            <w:pPr>
              <w:ind w:firstLine="0" w:firstLineChars="0"/>
              <w:jc w:val="center"/>
              <w:rPr>
                <w:color w:val="000000"/>
                <w:szCs w:val="21"/>
              </w:rPr>
            </w:pPr>
            <w:r>
              <w:rPr>
                <w:color w:val="000000"/>
                <w:szCs w:val="21"/>
              </w:rPr>
              <w:t>98</w:t>
            </w:r>
          </w:p>
        </w:tc>
        <w:tc>
          <w:tcPr>
            <w:tcW w:w="4664" w:type="dxa"/>
            <w:shd w:val="clear" w:color="auto" w:fill="auto"/>
            <w:tcMar>
              <w:top w:w="15" w:type="dxa"/>
              <w:left w:w="15" w:type="dxa"/>
              <w:right w:w="15" w:type="dxa"/>
            </w:tcMar>
            <w:vAlign w:val="center"/>
          </w:tcPr>
          <w:p w14:paraId="19F7C384">
            <w:pPr>
              <w:ind w:firstLine="0" w:firstLineChars="0"/>
              <w:jc w:val="center"/>
              <w:rPr>
                <w:rFonts w:ascii="宋体" w:hAnsi="宋体" w:cs="宋体"/>
                <w:color w:val="000000"/>
                <w:sz w:val="22"/>
                <w:szCs w:val="22"/>
              </w:rPr>
            </w:pPr>
            <w:r>
              <w:rPr>
                <w:rFonts w:hint="eastAsia"/>
                <w:color w:val="000000"/>
                <w:sz w:val="22"/>
                <w:szCs w:val="22"/>
              </w:rPr>
              <w:t>邕宁区蒲庙镇新生小学屯麻教学点</w:t>
            </w:r>
          </w:p>
        </w:tc>
        <w:tc>
          <w:tcPr>
            <w:tcW w:w="2792" w:type="dxa"/>
            <w:shd w:val="clear" w:color="auto" w:fill="auto"/>
            <w:tcMar>
              <w:top w:w="15" w:type="dxa"/>
              <w:left w:w="15" w:type="dxa"/>
              <w:right w:w="15" w:type="dxa"/>
            </w:tcMar>
            <w:vAlign w:val="center"/>
          </w:tcPr>
          <w:p w14:paraId="276A2DCD">
            <w:pPr>
              <w:ind w:firstLine="0" w:firstLineChars="0"/>
              <w:jc w:val="center"/>
              <w:rPr>
                <w:rFonts w:ascii="宋体" w:hAnsi="宋体" w:cs="宋体"/>
                <w:color w:val="000000"/>
                <w:szCs w:val="21"/>
              </w:rPr>
            </w:pPr>
            <w:r>
              <w:rPr>
                <w:color w:val="000000"/>
                <w:szCs w:val="21"/>
              </w:rPr>
              <w:t>1</w:t>
            </w:r>
            <w:r>
              <w:rPr>
                <w:rFonts w:hint="eastAsia"/>
                <w:color w:val="000000"/>
                <w:szCs w:val="21"/>
              </w:rPr>
              <w:t>00M</w:t>
            </w:r>
          </w:p>
        </w:tc>
      </w:tr>
      <w:tr w14:paraId="32037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1872FC2C">
            <w:pPr>
              <w:ind w:firstLine="0" w:firstLineChars="0"/>
              <w:jc w:val="center"/>
              <w:rPr>
                <w:color w:val="000000"/>
                <w:szCs w:val="21"/>
              </w:rPr>
            </w:pPr>
            <w:r>
              <w:rPr>
                <w:color w:val="000000"/>
                <w:szCs w:val="21"/>
              </w:rPr>
              <w:t>99</w:t>
            </w:r>
          </w:p>
        </w:tc>
        <w:tc>
          <w:tcPr>
            <w:tcW w:w="4664" w:type="dxa"/>
            <w:shd w:val="clear" w:color="auto" w:fill="auto"/>
            <w:tcMar>
              <w:top w:w="15" w:type="dxa"/>
              <w:left w:w="15" w:type="dxa"/>
              <w:right w:w="15" w:type="dxa"/>
            </w:tcMar>
            <w:vAlign w:val="center"/>
          </w:tcPr>
          <w:p w14:paraId="3BAA7810">
            <w:pPr>
              <w:ind w:firstLine="0" w:firstLineChars="0"/>
              <w:jc w:val="center"/>
              <w:rPr>
                <w:rFonts w:ascii="宋体" w:hAnsi="宋体" w:cs="宋体"/>
                <w:color w:val="000000"/>
                <w:sz w:val="22"/>
                <w:szCs w:val="22"/>
              </w:rPr>
            </w:pPr>
            <w:r>
              <w:rPr>
                <w:rFonts w:hint="eastAsia"/>
                <w:color w:val="000000"/>
                <w:sz w:val="22"/>
                <w:szCs w:val="22"/>
              </w:rPr>
              <w:t>邕宁区新江镇中心学校力勒教学点</w:t>
            </w:r>
          </w:p>
        </w:tc>
        <w:tc>
          <w:tcPr>
            <w:tcW w:w="2792" w:type="dxa"/>
            <w:shd w:val="clear" w:color="auto" w:fill="auto"/>
            <w:tcMar>
              <w:top w:w="15" w:type="dxa"/>
              <w:left w:w="15" w:type="dxa"/>
              <w:right w:w="15" w:type="dxa"/>
            </w:tcMar>
            <w:vAlign w:val="center"/>
          </w:tcPr>
          <w:p w14:paraId="1FDB8976">
            <w:pPr>
              <w:ind w:firstLine="0" w:firstLineChars="0"/>
              <w:jc w:val="center"/>
              <w:rPr>
                <w:rFonts w:ascii="宋体" w:hAnsi="宋体" w:cs="宋体"/>
                <w:color w:val="000000"/>
                <w:szCs w:val="21"/>
              </w:rPr>
            </w:pPr>
            <w:r>
              <w:rPr>
                <w:color w:val="000000"/>
                <w:szCs w:val="21"/>
              </w:rPr>
              <w:t>1</w:t>
            </w:r>
            <w:r>
              <w:rPr>
                <w:rFonts w:hint="eastAsia"/>
                <w:color w:val="000000"/>
                <w:szCs w:val="21"/>
              </w:rPr>
              <w:t>00M</w:t>
            </w:r>
          </w:p>
        </w:tc>
      </w:tr>
      <w:tr w14:paraId="0A1B6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128C62E4">
            <w:pPr>
              <w:ind w:firstLine="0" w:firstLineChars="0"/>
              <w:jc w:val="center"/>
              <w:rPr>
                <w:color w:val="000000"/>
                <w:szCs w:val="21"/>
              </w:rPr>
            </w:pPr>
            <w:r>
              <w:rPr>
                <w:color w:val="000000"/>
                <w:szCs w:val="21"/>
              </w:rPr>
              <w:t>100</w:t>
            </w:r>
          </w:p>
        </w:tc>
        <w:tc>
          <w:tcPr>
            <w:tcW w:w="4664" w:type="dxa"/>
            <w:shd w:val="clear" w:color="auto" w:fill="auto"/>
            <w:tcMar>
              <w:top w:w="15" w:type="dxa"/>
              <w:left w:w="15" w:type="dxa"/>
              <w:right w:w="15" w:type="dxa"/>
            </w:tcMar>
            <w:vAlign w:val="center"/>
          </w:tcPr>
          <w:p w14:paraId="778A070C">
            <w:pPr>
              <w:ind w:firstLine="0" w:firstLineChars="0"/>
              <w:jc w:val="center"/>
              <w:rPr>
                <w:rFonts w:ascii="宋体" w:hAnsi="宋体" w:cs="宋体"/>
                <w:color w:val="000000"/>
                <w:sz w:val="22"/>
                <w:szCs w:val="22"/>
              </w:rPr>
            </w:pPr>
            <w:r>
              <w:rPr>
                <w:rFonts w:hint="eastAsia"/>
                <w:color w:val="000000"/>
                <w:sz w:val="22"/>
                <w:szCs w:val="22"/>
              </w:rPr>
              <w:t>邕宁区新江镇团阳小学那别教学点</w:t>
            </w:r>
          </w:p>
        </w:tc>
        <w:tc>
          <w:tcPr>
            <w:tcW w:w="2792" w:type="dxa"/>
            <w:shd w:val="clear" w:color="auto" w:fill="auto"/>
            <w:tcMar>
              <w:top w:w="15" w:type="dxa"/>
              <w:left w:w="15" w:type="dxa"/>
              <w:right w:w="15" w:type="dxa"/>
            </w:tcMar>
            <w:vAlign w:val="center"/>
          </w:tcPr>
          <w:p w14:paraId="7372293C">
            <w:pPr>
              <w:ind w:firstLine="0" w:firstLineChars="0"/>
              <w:jc w:val="center"/>
              <w:rPr>
                <w:rFonts w:ascii="宋体" w:hAnsi="宋体" w:cs="宋体"/>
                <w:color w:val="000000"/>
                <w:szCs w:val="21"/>
              </w:rPr>
            </w:pPr>
            <w:r>
              <w:rPr>
                <w:color w:val="000000"/>
                <w:szCs w:val="21"/>
              </w:rPr>
              <w:t>1</w:t>
            </w:r>
            <w:r>
              <w:rPr>
                <w:rFonts w:hint="eastAsia"/>
                <w:color w:val="000000"/>
                <w:szCs w:val="21"/>
              </w:rPr>
              <w:t>00M</w:t>
            </w:r>
          </w:p>
        </w:tc>
      </w:tr>
      <w:tr w14:paraId="0ACDE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3B85ED1A">
            <w:pPr>
              <w:ind w:firstLine="0" w:firstLineChars="0"/>
              <w:jc w:val="center"/>
              <w:rPr>
                <w:color w:val="000000"/>
                <w:szCs w:val="21"/>
              </w:rPr>
            </w:pPr>
            <w:r>
              <w:rPr>
                <w:color w:val="000000"/>
                <w:szCs w:val="21"/>
              </w:rPr>
              <w:t>101</w:t>
            </w:r>
          </w:p>
        </w:tc>
        <w:tc>
          <w:tcPr>
            <w:tcW w:w="4664" w:type="dxa"/>
            <w:shd w:val="clear" w:color="auto" w:fill="auto"/>
            <w:tcMar>
              <w:top w:w="15" w:type="dxa"/>
              <w:left w:w="15" w:type="dxa"/>
              <w:right w:w="15" w:type="dxa"/>
            </w:tcMar>
            <w:vAlign w:val="center"/>
          </w:tcPr>
          <w:p w14:paraId="2102A096">
            <w:pPr>
              <w:ind w:firstLine="0" w:firstLineChars="0"/>
              <w:jc w:val="center"/>
              <w:rPr>
                <w:rFonts w:ascii="宋体" w:hAnsi="宋体" w:cs="宋体"/>
                <w:color w:val="000000"/>
                <w:sz w:val="22"/>
                <w:szCs w:val="22"/>
              </w:rPr>
            </w:pPr>
            <w:r>
              <w:rPr>
                <w:rFonts w:hint="eastAsia"/>
                <w:color w:val="000000"/>
                <w:sz w:val="22"/>
                <w:szCs w:val="22"/>
              </w:rPr>
              <w:t>邕宁区新江镇团阳小学那桃教学点</w:t>
            </w:r>
          </w:p>
        </w:tc>
        <w:tc>
          <w:tcPr>
            <w:tcW w:w="2792" w:type="dxa"/>
            <w:shd w:val="clear" w:color="auto" w:fill="auto"/>
            <w:tcMar>
              <w:top w:w="15" w:type="dxa"/>
              <w:left w:w="15" w:type="dxa"/>
              <w:right w:w="15" w:type="dxa"/>
            </w:tcMar>
            <w:vAlign w:val="center"/>
          </w:tcPr>
          <w:p w14:paraId="3C4B817D">
            <w:pPr>
              <w:ind w:firstLine="0" w:firstLineChars="0"/>
              <w:jc w:val="center"/>
              <w:rPr>
                <w:rFonts w:ascii="宋体" w:hAnsi="宋体" w:cs="宋体"/>
                <w:color w:val="000000"/>
                <w:szCs w:val="21"/>
              </w:rPr>
            </w:pPr>
            <w:r>
              <w:rPr>
                <w:color w:val="000000"/>
                <w:szCs w:val="21"/>
              </w:rPr>
              <w:t>1</w:t>
            </w:r>
            <w:r>
              <w:rPr>
                <w:rFonts w:hint="eastAsia"/>
                <w:color w:val="000000"/>
                <w:szCs w:val="21"/>
              </w:rPr>
              <w:t>00M</w:t>
            </w:r>
          </w:p>
        </w:tc>
      </w:tr>
      <w:tr w14:paraId="2EBAA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776FDF39">
            <w:pPr>
              <w:ind w:firstLine="0" w:firstLineChars="0"/>
              <w:jc w:val="center"/>
              <w:rPr>
                <w:color w:val="000000"/>
                <w:szCs w:val="21"/>
              </w:rPr>
            </w:pPr>
            <w:r>
              <w:rPr>
                <w:color w:val="000000"/>
                <w:szCs w:val="21"/>
              </w:rPr>
              <w:t>102</w:t>
            </w:r>
          </w:p>
        </w:tc>
        <w:tc>
          <w:tcPr>
            <w:tcW w:w="4664" w:type="dxa"/>
            <w:shd w:val="clear" w:color="auto" w:fill="auto"/>
            <w:tcMar>
              <w:top w:w="15" w:type="dxa"/>
              <w:left w:w="15" w:type="dxa"/>
              <w:right w:w="15" w:type="dxa"/>
            </w:tcMar>
            <w:vAlign w:val="center"/>
          </w:tcPr>
          <w:p w14:paraId="61B82CA8">
            <w:pPr>
              <w:ind w:firstLine="0" w:firstLineChars="0"/>
              <w:jc w:val="center"/>
              <w:rPr>
                <w:rFonts w:ascii="宋体" w:hAnsi="宋体" w:cs="宋体"/>
                <w:color w:val="000000"/>
                <w:sz w:val="22"/>
                <w:szCs w:val="22"/>
              </w:rPr>
            </w:pPr>
            <w:r>
              <w:rPr>
                <w:rFonts w:hint="eastAsia"/>
                <w:color w:val="000000"/>
                <w:sz w:val="22"/>
                <w:szCs w:val="22"/>
              </w:rPr>
              <w:t>邕宁区那楼镇那盆小学屯周教学点</w:t>
            </w:r>
          </w:p>
        </w:tc>
        <w:tc>
          <w:tcPr>
            <w:tcW w:w="2792" w:type="dxa"/>
            <w:shd w:val="clear" w:color="auto" w:fill="auto"/>
            <w:tcMar>
              <w:top w:w="15" w:type="dxa"/>
              <w:left w:w="15" w:type="dxa"/>
              <w:right w:w="15" w:type="dxa"/>
            </w:tcMar>
            <w:vAlign w:val="center"/>
          </w:tcPr>
          <w:p w14:paraId="7D8FB7A7">
            <w:pPr>
              <w:ind w:firstLine="0" w:firstLineChars="0"/>
              <w:jc w:val="center"/>
              <w:rPr>
                <w:rFonts w:ascii="宋体" w:hAnsi="宋体" w:cs="宋体"/>
                <w:color w:val="000000"/>
                <w:szCs w:val="21"/>
              </w:rPr>
            </w:pPr>
            <w:r>
              <w:rPr>
                <w:color w:val="000000"/>
                <w:szCs w:val="21"/>
              </w:rPr>
              <w:t>1</w:t>
            </w:r>
            <w:r>
              <w:rPr>
                <w:rFonts w:hint="eastAsia"/>
                <w:color w:val="000000"/>
                <w:szCs w:val="21"/>
              </w:rPr>
              <w:t>00M</w:t>
            </w:r>
          </w:p>
        </w:tc>
      </w:tr>
      <w:tr w14:paraId="443C2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5FE1E0EC">
            <w:pPr>
              <w:ind w:firstLine="0" w:firstLineChars="0"/>
              <w:jc w:val="center"/>
              <w:rPr>
                <w:color w:val="000000"/>
                <w:szCs w:val="21"/>
              </w:rPr>
            </w:pPr>
            <w:r>
              <w:rPr>
                <w:color w:val="000000"/>
                <w:szCs w:val="21"/>
              </w:rPr>
              <w:t>103</w:t>
            </w:r>
          </w:p>
        </w:tc>
        <w:tc>
          <w:tcPr>
            <w:tcW w:w="4664" w:type="dxa"/>
            <w:shd w:val="clear" w:color="auto" w:fill="auto"/>
            <w:tcMar>
              <w:top w:w="15" w:type="dxa"/>
              <w:left w:w="15" w:type="dxa"/>
              <w:right w:w="15" w:type="dxa"/>
            </w:tcMar>
            <w:vAlign w:val="center"/>
          </w:tcPr>
          <w:p w14:paraId="0F9BBB7C">
            <w:pPr>
              <w:ind w:firstLine="0" w:firstLineChars="0"/>
              <w:jc w:val="center"/>
              <w:rPr>
                <w:rFonts w:ascii="宋体" w:hAnsi="宋体" w:cs="宋体"/>
                <w:color w:val="000000"/>
                <w:sz w:val="22"/>
                <w:szCs w:val="22"/>
              </w:rPr>
            </w:pPr>
            <w:r>
              <w:rPr>
                <w:rFonts w:hint="eastAsia"/>
                <w:color w:val="000000"/>
                <w:sz w:val="22"/>
                <w:szCs w:val="22"/>
              </w:rPr>
              <w:t>邕宁区中和镇中心学校那才教学点</w:t>
            </w:r>
          </w:p>
        </w:tc>
        <w:tc>
          <w:tcPr>
            <w:tcW w:w="2792" w:type="dxa"/>
            <w:shd w:val="clear" w:color="auto" w:fill="auto"/>
            <w:tcMar>
              <w:top w:w="15" w:type="dxa"/>
              <w:left w:w="15" w:type="dxa"/>
              <w:right w:w="15" w:type="dxa"/>
            </w:tcMar>
            <w:vAlign w:val="center"/>
          </w:tcPr>
          <w:p w14:paraId="68A719E7">
            <w:pPr>
              <w:ind w:firstLine="0" w:firstLineChars="0"/>
              <w:jc w:val="center"/>
              <w:rPr>
                <w:rFonts w:ascii="宋体" w:hAnsi="宋体" w:cs="宋体"/>
                <w:color w:val="000000"/>
                <w:szCs w:val="21"/>
              </w:rPr>
            </w:pPr>
            <w:r>
              <w:rPr>
                <w:color w:val="000000"/>
                <w:szCs w:val="21"/>
              </w:rPr>
              <w:t>1</w:t>
            </w:r>
            <w:r>
              <w:rPr>
                <w:rFonts w:hint="eastAsia"/>
                <w:color w:val="000000"/>
                <w:szCs w:val="21"/>
              </w:rPr>
              <w:t>00M</w:t>
            </w:r>
          </w:p>
        </w:tc>
      </w:tr>
      <w:tr w14:paraId="7A33F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61272013">
            <w:pPr>
              <w:ind w:firstLine="0" w:firstLineChars="0"/>
              <w:jc w:val="center"/>
              <w:rPr>
                <w:color w:val="000000"/>
                <w:szCs w:val="21"/>
              </w:rPr>
            </w:pPr>
            <w:r>
              <w:rPr>
                <w:color w:val="000000"/>
                <w:szCs w:val="21"/>
              </w:rPr>
              <w:t>104</w:t>
            </w:r>
          </w:p>
        </w:tc>
        <w:tc>
          <w:tcPr>
            <w:tcW w:w="4664" w:type="dxa"/>
            <w:shd w:val="clear" w:color="auto" w:fill="auto"/>
            <w:tcMar>
              <w:top w:w="15" w:type="dxa"/>
              <w:left w:w="15" w:type="dxa"/>
              <w:right w:w="15" w:type="dxa"/>
            </w:tcMar>
            <w:vAlign w:val="center"/>
          </w:tcPr>
          <w:p w14:paraId="0EFDC330">
            <w:pPr>
              <w:ind w:firstLine="0" w:firstLineChars="0"/>
              <w:jc w:val="center"/>
              <w:rPr>
                <w:rFonts w:ascii="宋体" w:hAnsi="宋体" w:cs="宋体"/>
                <w:color w:val="000000"/>
                <w:sz w:val="22"/>
                <w:szCs w:val="22"/>
              </w:rPr>
            </w:pPr>
            <w:r>
              <w:rPr>
                <w:rFonts w:hint="eastAsia"/>
                <w:color w:val="000000"/>
                <w:sz w:val="22"/>
                <w:szCs w:val="22"/>
              </w:rPr>
              <w:t>邕宁区中和镇中心学校周禄教学点</w:t>
            </w:r>
          </w:p>
        </w:tc>
        <w:tc>
          <w:tcPr>
            <w:tcW w:w="2792" w:type="dxa"/>
            <w:shd w:val="clear" w:color="auto" w:fill="auto"/>
            <w:tcMar>
              <w:top w:w="15" w:type="dxa"/>
              <w:left w:w="15" w:type="dxa"/>
              <w:right w:w="15" w:type="dxa"/>
            </w:tcMar>
            <w:vAlign w:val="center"/>
          </w:tcPr>
          <w:p w14:paraId="2E880FF5">
            <w:pPr>
              <w:ind w:firstLine="0" w:firstLineChars="0"/>
              <w:jc w:val="center"/>
              <w:rPr>
                <w:rFonts w:ascii="宋体" w:hAnsi="宋体" w:cs="宋体"/>
                <w:color w:val="000000"/>
                <w:szCs w:val="21"/>
              </w:rPr>
            </w:pPr>
            <w:r>
              <w:rPr>
                <w:color w:val="000000"/>
                <w:szCs w:val="21"/>
              </w:rPr>
              <w:t>1</w:t>
            </w:r>
            <w:r>
              <w:rPr>
                <w:rFonts w:hint="eastAsia"/>
                <w:color w:val="000000"/>
                <w:szCs w:val="21"/>
              </w:rPr>
              <w:t>00M</w:t>
            </w:r>
          </w:p>
        </w:tc>
      </w:tr>
      <w:tr w14:paraId="0E202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36C9BD73">
            <w:pPr>
              <w:ind w:firstLine="0" w:firstLineChars="0"/>
              <w:jc w:val="center"/>
              <w:rPr>
                <w:color w:val="000000"/>
                <w:szCs w:val="21"/>
              </w:rPr>
            </w:pPr>
            <w:r>
              <w:rPr>
                <w:color w:val="000000"/>
                <w:szCs w:val="21"/>
              </w:rPr>
              <w:t>105</w:t>
            </w:r>
          </w:p>
        </w:tc>
        <w:tc>
          <w:tcPr>
            <w:tcW w:w="4664" w:type="dxa"/>
            <w:shd w:val="clear" w:color="auto" w:fill="auto"/>
            <w:tcMar>
              <w:top w:w="15" w:type="dxa"/>
              <w:left w:w="15" w:type="dxa"/>
              <w:right w:w="15" w:type="dxa"/>
            </w:tcMar>
            <w:vAlign w:val="center"/>
          </w:tcPr>
          <w:p w14:paraId="326B020B">
            <w:pPr>
              <w:ind w:firstLine="0" w:firstLineChars="0"/>
              <w:jc w:val="center"/>
              <w:rPr>
                <w:rFonts w:ascii="宋体" w:hAnsi="宋体" w:cs="宋体"/>
                <w:color w:val="000000"/>
                <w:sz w:val="22"/>
                <w:szCs w:val="22"/>
              </w:rPr>
            </w:pPr>
            <w:r>
              <w:rPr>
                <w:rFonts w:hint="eastAsia"/>
                <w:color w:val="000000"/>
                <w:sz w:val="22"/>
                <w:szCs w:val="22"/>
              </w:rPr>
              <w:t>邕宁区中和镇坛西小学施灵教学点</w:t>
            </w:r>
          </w:p>
        </w:tc>
        <w:tc>
          <w:tcPr>
            <w:tcW w:w="2792" w:type="dxa"/>
            <w:shd w:val="clear" w:color="auto" w:fill="auto"/>
            <w:tcMar>
              <w:top w:w="15" w:type="dxa"/>
              <w:left w:w="15" w:type="dxa"/>
              <w:right w:w="15" w:type="dxa"/>
            </w:tcMar>
            <w:vAlign w:val="center"/>
          </w:tcPr>
          <w:p w14:paraId="7471B536">
            <w:pPr>
              <w:ind w:firstLine="0" w:firstLineChars="0"/>
              <w:jc w:val="center"/>
              <w:rPr>
                <w:rFonts w:ascii="宋体" w:hAnsi="宋体" w:cs="宋体"/>
                <w:color w:val="000000"/>
                <w:szCs w:val="21"/>
              </w:rPr>
            </w:pPr>
            <w:r>
              <w:rPr>
                <w:color w:val="000000"/>
                <w:szCs w:val="21"/>
              </w:rPr>
              <w:t>1</w:t>
            </w:r>
            <w:r>
              <w:rPr>
                <w:rFonts w:hint="eastAsia"/>
                <w:color w:val="000000"/>
                <w:szCs w:val="21"/>
              </w:rPr>
              <w:t>00M</w:t>
            </w:r>
          </w:p>
        </w:tc>
      </w:tr>
      <w:tr w14:paraId="0A452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6776F89E">
            <w:pPr>
              <w:ind w:firstLine="0" w:firstLineChars="0"/>
              <w:jc w:val="center"/>
              <w:rPr>
                <w:color w:val="000000"/>
                <w:szCs w:val="21"/>
              </w:rPr>
            </w:pPr>
            <w:r>
              <w:rPr>
                <w:color w:val="000000"/>
                <w:szCs w:val="21"/>
              </w:rPr>
              <w:t>106</w:t>
            </w:r>
          </w:p>
        </w:tc>
        <w:tc>
          <w:tcPr>
            <w:tcW w:w="4664" w:type="dxa"/>
            <w:shd w:val="clear" w:color="auto" w:fill="auto"/>
            <w:tcMar>
              <w:top w:w="15" w:type="dxa"/>
              <w:left w:w="15" w:type="dxa"/>
              <w:right w:w="15" w:type="dxa"/>
            </w:tcMar>
            <w:vAlign w:val="center"/>
          </w:tcPr>
          <w:p w14:paraId="3E75517D">
            <w:pPr>
              <w:ind w:firstLine="0" w:firstLineChars="0"/>
              <w:jc w:val="center"/>
              <w:rPr>
                <w:rFonts w:ascii="宋体" w:hAnsi="宋体" w:cs="宋体"/>
                <w:color w:val="000000"/>
                <w:sz w:val="22"/>
                <w:szCs w:val="22"/>
              </w:rPr>
            </w:pPr>
            <w:r>
              <w:rPr>
                <w:rFonts w:hint="eastAsia"/>
                <w:color w:val="000000"/>
                <w:sz w:val="22"/>
                <w:szCs w:val="22"/>
              </w:rPr>
              <w:t>邕宁区中和镇方村小学那伍教学点</w:t>
            </w:r>
          </w:p>
        </w:tc>
        <w:tc>
          <w:tcPr>
            <w:tcW w:w="2792" w:type="dxa"/>
            <w:shd w:val="clear" w:color="auto" w:fill="auto"/>
            <w:tcMar>
              <w:top w:w="15" w:type="dxa"/>
              <w:left w:w="15" w:type="dxa"/>
              <w:right w:w="15" w:type="dxa"/>
            </w:tcMar>
            <w:vAlign w:val="center"/>
          </w:tcPr>
          <w:p w14:paraId="401BCAD8">
            <w:pPr>
              <w:ind w:firstLine="0" w:firstLineChars="0"/>
              <w:jc w:val="center"/>
              <w:rPr>
                <w:rFonts w:ascii="宋体" w:hAnsi="宋体" w:cs="宋体"/>
                <w:color w:val="000000"/>
                <w:szCs w:val="21"/>
              </w:rPr>
            </w:pPr>
            <w:r>
              <w:rPr>
                <w:color w:val="000000"/>
                <w:szCs w:val="21"/>
              </w:rPr>
              <w:t>1</w:t>
            </w:r>
            <w:r>
              <w:rPr>
                <w:rFonts w:hint="eastAsia"/>
                <w:color w:val="000000"/>
                <w:szCs w:val="21"/>
              </w:rPr>
              <w:t>00M</w:t>
            </w:r>
          </w:p>
        </w:tc>
      </w:tr>
      <w:tr w14:paraId="0C47F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360" w:type="dxa"/>
            <w:tcMar>
              <w:top w:w="15" w:type="dxa"/>
              <w:left w:w="15" w:type="dxa"/>
              <w:right w:w="15" w:type="dxa"/>
            </w:tcMar>
            <w:vAlign w:val="center"/>
          </w:tcPr>
          <w:p w14:paraId="0E66BF8C">
            <w:pPr>
              <w:ind w:firstLine="0" w:firstLineChars="0"/>
              <w:jc w:val="center"/>
              <w:rPr>
                <w:color w:val="000000"/>
                <w:szCs w:val="21"/>
              </w:rPr>
            </w:pPr>
            <w:r>
              <w:rPr>
                <w:color w:val="000000"/>
                <w:szCs w:val="21"/>
              </w:rPr>
              <w:t>107</w:t>
            </w:r>
          </w:p>
        </w:tc>
        <w:tc>
          <w:tcPr>
            <w:tcW w:w="4664" w:type="dxa"/>
            <w:shd w:val="clear" w:color="auto" w:fill="auto"/>
            <w:tcMar>
              <w:top w:w="15" w:type="dxa"/>
              <w:left w:w="15" w:type="dxa"/>
              <w:right w:w="15" w:type="dxa"/>
            </w:tcMar>
            <w:vAlign w:val="center"/>
          </w:tcPr>
          <w:p w14:paraId="5D262F0D">
            <w:pPr>
              <w:ind w:firstLine="0" w:firstLineChars="0"/>
              <w:jc w:val="center"/>
              <w:rPr>
                <w:rFonts w:ascii="宋体" w:hAnsi="宋体" w:cs="宋体"/>
                <w:color w:val="000000"/>
                <w:sz w:val="22"/>
                <w:szCs w:val="22"/>
              </w:rPr>
            </w:pPr>
            <w:r>
              <w:rPr>
                <w:rFonts w:hint="eastAsia"/>
                <w:color w:val="000000"/>
                <w:sz w:val="22"/>
                <w:szCs w:val="22"/>
              </w:rPr>
              <w:t>邕宁区中和镇方村小学那排教学点</w:t>
            </w:r>
          </w:p>
        </w:tc>
        <w:tc>
          <w:tcPr>
            <w:tcW w:w="2792" w:type="dxa"/>
            <w:shd w:val="clear" w:color="auto" w:fill="auto"/>
            <w:tcMar>
              <w:top w:w="15" w:type="dxa"/>
              <w:left w:w="15" w:type="dxa"/>
              <w:right w:w="15" w:type="dxa"/>
            </w:tcMar>
            <w:vAlign w:val="center"/>
          </w:tcPr>
          <w:p w14:paraId="5C479E2E">
            <w:pPr>
              <w:ind w:firstLine="0" w:firstLineChars="0"/>
              <w:jc w:val="center"/>
              <w:rPr>
                <w:rFonts w:ascii="宋体" w:hAnsi="宋体" w:cs="宋体"/>
                <w:color w:val="000000"/>
                <w:szCs w:val="21"/>
              </w:rPr>
            </w:pPr>
            <w:r>
              <w:rPr>
                <w:color w:val="000000"/>
                <w:szCs w:val="21"/>
              </w:rPr>
              <w:t>1</w:t>
            </w:r>
            <w:r>
              <w:rPr>
                <w:rFonts w:hint="eastAsia"/>
                <w:color w:val="000000"/>
                <w:szCs w:val="21"/>
              </w:rPr>
              <w:t>00M</w:t>
            </w:r>
          </w:p>
        </w:tc>
      </w:tr>
    </w:tbl>
    <w:p w14:paraId="6AD815CB">
      <w:pPr>
        <w:pStyle w:val="16"/>
        <w:spacing w:line="360" w:lineRule="auto"/>
        <w:ind w:left="425" w:firstLine="0" w:firstLineChars="0"/>
      </w:pPr>
    </w:p>
    <w:p w14:paraId="41C45709">
      <w:pPr>
        <w:pStyle w:val="13"/>
        <w:spacing w:line="360" w:lineRule="auto"/>
        <w:ind w:firstLine="480"/>
      </w:pPr>
    </w:p>
    <w:p w14:paraId="3F4A7D20">
      <w:pPr>
        <w:pStyle w:val="7"/>
        <w:ind w:firstLine="602"/>
        <w:jc w:val="center"/>
        <w:outlineLvl w:val="0"/>
        <w:rPr>
          <w:rFonts w:ascii="Times New Roman" w:hAnsi="Times New Roman"/>
          <w:b/>
          <w:sz w:val="30"/>
          <w:szCs w:val="30"/>
        </w:rPr>
      </w:pPr>
      <w:r>
        <w:rPr>
          <w:rFonts w:hint="eastAsia" w:ascii="Times New Roman" w:hAnsi="Times New Roman"/>
          <w:b/>
          <w:sz w:val="30"/>
          <w:szCs w:val="30"/>
        </w:rPr>
        <w:t>二、响应文件的编制</w:t>
      </w:r>
    </w:p>
    <w:p w14:paraId="55C653CD">
      <w:pPr>
        <w:pStyle w:val="7"/>
        <w:spacing w:line="420" w:lineRule="exact"/>
        <w:ind w:firstLine="482"/>
        <w:rPr>
          <w:b/>
          <w:sz w:val="24"/>
          <w:szCs w:val="24"/>
        </w:rPr>
      </w:pPr>
      <w:bookmarkStart w:id="3" w:name="_Hlt162944941"/>
      <w:bookmarkEnd w:id="3"/>
      <w:bookmarkStart w:id="4" w:name="_Toc103675374"/>
      <w:bookmarkStart w:id="5" w:name="_Toc103598893"/>
      <w:bookmarkStart w:id="6" w:name="_Toc91667766"/>
      <w:bookmarkStart w:id="7" w:name="_Toc103598791"/>
    </w:p>
    <w:p w14:paraId="2E3C1AAF">
      <w:pPr>
        <w:pStyle w:val="7"/>
        <w:spacing w:line="420" w:lineRule="exact"/>
        <w:ind w:firstLine="482"/>
        <w:rPr>
          <w:rFonts w:hint="eastAsia"/>
          <w:sz w:val="24"/>
          <w:szCs w:val="24"/>
        </w:rPr>
      </w:pPr>
      <w:r>
        <w:rPr>
          <w:rFonts w:hint="eastAsia"/>
          <w:b/>
          <w:sz w:val="24"/>
          <w:szCs w:val="24"/>
        </w:rPr>
        <w:t>1.响应文件编写的注意事项</w:t>
      </w:r>
      <w:bookmarkEnd w:id="4"/>
      <w:bookmarkEnd w:id="5"/>
      <w:bookmarkEnd w:id="6"/>
      <w:bookmarkEnd w:id="7"/>
    </w:p>
    <w:p w14:paraId="181D44E6">
      <w:pPr>
        <w:pStyle w:val="7"/>
        <w:spacing w:line="420" w:lineRule="exact"/>
        <w:ind w:firstLine="480"/>
        <w:rPr>
          <w:rFonts w:hint="eastAsia"/>
          <w:sz w:val="24"/>
          <w:szCs w:val="24"/>
        </w:rPr>
      </w:pPr>
      <w:r>
        <w:rPr>
          <w:rFonts w:hint="eastAsia"/>
          <w:sz w:val="24"/>
          <w:szCs w:val="24"/>
        </w:rPr>
        <w:t>1.1报价人应认真阅读询价采购文件，按照询价采购文件的要求编制响应文件。如果没有按照询价采购文件要求提交响应文件，没有对询价采购文件提出的实质性要求和条件作出响应，该报价将被拒绝。</w:t>
      </w:r>
    </w:p>
    <w:p w14:paraId="500E440E">
      <w:pPr>
        <w:pStyle w:val="7"/>
        <w:spacing w:line="420" w:lineRule="exact"/>
        <w:ind w:firstLine="480"/>
        <w:rPr>
          <w:rFonts w:hint="eastAsia"/>
          <w:sz w:val="24"/>
          <w:szCs w:val="24"/>
        </w:rPr>
      </w:pPr>
      <w:r>
        <w:rPr>
          <w:rFonts w:hint="eastAsia"/>
          <w:sz w:val="24"/>
          <w:szCs w:val="24"/>
        </w:rPr>
        <w:t>1.2对询价采购文件提出的实质性要求和条件作出响应是指报价人必须对询价采购项目的价格、技术参数计性能配置、数量及其他要求、合同条款等内容作出响应。</w:t>
      </w:r>
    </w:p>
    <w:p w14:paraId="5D863661">
      <w:pPr>
        <w:pStyle w:val="7"/>
        <w:spacing w:line="416" w:lineRule="exact"/>
        <w:ind w:firstLine="482"/>
        <w:rPr>
          <w:rFonts w:hint="eastAsia"/>
          <w:b/>
          <w:sz w:val="24"/>
          <w:szCs w:val="24"/>
        </w:rPr>
      </w:pPr>
      <w:bookmarkStart w:id="8" w:name="_Toc103598894"/>
      <w:bookmarkStart w:id="9" w:name="_Toc103675375"/>
      <w:bookmarkStart w:id="10" w:name="_Toc91667767"/>
      <w:bookmarkStart w:id="11" w:name="_Toc103598792"/>
      <w:r>
        <w:rPr>
          <w:rFonts w:hint="eastAsia"/>
          <w:b/>
          <w:sz w:val="24"/>
          <w:szCs w:val="24"/>
        </w:rPr>
        <w:t>2.响应文件的构成</w:t>
      </w:r>
      <w:bookmarkEnd w:id="8"/>
      <w:bookmarkEnd w:id="9"/>
      <w:bookmarkEnd w:id="10"/>
      <w:bookmarkEnd w:id="11"/>
    </w:p>
    <w:p w14:paraId="3FD7FAA4">
      <w:pPr>
        <w:pStyle w:val="7"/>
        <w:spacing w:line="416" w:lineRule="exact"/>
        <w:ind w:firstLine="480"/>
        <w:rPr>
          <w:rFonts w:hint="eastAsia" w:hAnsi="宋体"/>
          <w:sz w:val="24"/>
          <w:szCs w:val="24"/>
        </w:rPr>
      </w:pPr>
      <w:r>
        <w:rPr>
          <w:rFonts w:hint="eastAsia" w:hAnsi="宋体"/>
          <w:sz w:val="24"/>
          <w:szCs w:val="24"/>
        </w:rPr>
        <w:t>（1）报价表；</w:t>
      </w:r>
    </w:p>
    <w:p w14:paraId="4FEAFD1A">
      <w:pPr>
        <w:pStyle w:val="7"/>
        <w:spacing w:line="440" w:lineRule="exact"/>
        <w:ind w:firstLine="480"/>
        <w:rPr>
          <w:rFonts w:hint="eastAsia" w:hAnsi="宋体"/>
          <w:sz w:val="24"/>
          <w:szCs w:val="24"/>
        </w:rPr>
      </w:pPr>
      <w:r>
        <w:rPr>
          <w:rFonts w:hint="eastAsia" w:hAnsi="宋体"/>
          <w:sz w:val="24"/>
          <w:szCs w:val="24"/>
        </w:rPr>
        <w:t>（2）营业执照副本内页复印件（要求证件有效并清晰反映企业法人和经营范围）；</w:t>
      </w:r>
    </w:p>
    <w:p w14:paraId="5269B1C2">
      <w:pPr>
        <w:pStyle w:val="7"/>
        <w:spacing w:line="416" w:lineRule="exact"/>
        <w:ind w:firstLine="480"/>
        <w:rPr>
          <w:rFonts w:hint="eastAsia" w:hAnsi="宋体"/>
          <w:sz w:val="24"/>
          <w:szCs w:val="24"/>
        </w:rPr>
      </w:pPr>
      <w:r>
        <w:rPr>
          <w:rFonts w:hint="eastAsia" w:hAnsi="宋体"/>
          <w:sz w:val="24"/>
          <w:szCs w:val="24"/>
        </w:rPr>
        <w:t>（3）法定代表人身份证复印件；</w:t>
      </w:r>
    </w:p>
    <w:p w14:paraId="482AF468">
      <w:pPr>
        <w:pStyle w:val="7"/>
        <w:spacing w:line="440" w:lineRule="exact"/>
        <w:ind w:firstLine="480"/>
        <w:rPr>
          <w:rFonts w:hint="eastAsia" w:hAnsi="宋体"/>
          <w:sz w:val="24"/>
          <w:szCs w:val="24"/>
        </w:rPr>
      </w:pPr>
      <w:r>
        <w:rPr>
          <w:rFonts w:hint="eastAsia" w:hAnsi="宋体"/>
          <w:sz w:val="24"/>
          <w:szCs w:val="24"/>
        </w:rPr>
        <w:t>（4）商务条款偏离表；</w:t>
      </w:r>
    </w:p>
    <w:p w14:paraId="4A867433">
      <w:pPr>
        <w:pStyle w:val="7"/>
        <w:spacing w:line="440" w:lineRule="exact"/>
        <w:ind w:firstLine="480"/>
        <w:rPr>
          <w:rFonts w:hint="eastAsia" w:hAnsi="宋体"/>
          <w:sz w:val="24"/>
          <w:szCs w:val="24"/>
        </w:rPr>
      </w:pPr>
      <w:r>
        <w:rPr>
          <w:rFonts w:hint="eastAsia" w:hAnsi="宋体"/>
          <w:sz w:val="24"/>
          <w:szCs w:val="24"/>
        </w:rPr>
        <w:t>（5）货物需求偏离表；</w:t>
      </w:r>
    </w:p>
    <w:p w14:paraId="420CF637">
      <w:pPr>
        <w:pStyle w:val="7"/>
        <w:spacing w:line="440" w:lineRule="exact"/>
        <w:ind w:firstLine="480"/>
        <w:rPr>
          <w:rFonts w:hint="eastAsia" w:hAnsi="宋体"/>
          <w:sz w:val="24"/>
          <w:szCs w:val="24"/>
        </w:rPr>
      </w:pPr>
      <w:r>
        <w:rPr>
          <w:rFonts w:hint="eastAsia" w:hAnsi="宋体"/>
          <w:sz w:val="24"/>
          <w:szCs w:val="24"/>
        </w:rPr>
        <w:t>（6）报价人认为必要提供的声明及文件资料。</w:t>
      </w:r>
    </w:p>
    <w:p w14:paraId="1752351D">
      <w:pPr>
        <w:pStyle w:val="7"/>
        <w:spacing w:line="440" w:lineRule="exact"/>
        <w:ind w:firstLine="482"/>
        <w:rPr>
          <w:rFonts w:hint="eastAsia" w:hAnsi="宋体"/>
          <w:b/>
          <w:bCs/>
          <w:sz w:val="24"/>
          <w:szCs w:val="24"/>
        </w:rPr>
      </w:pPr>
      <w:r>
        <w:rPr>
          <w:rFonts w:hint="eastAsia" w:hAnsi="宋体"/>
          <w:b/>
          <w:bCs/>
          <w:sz w:val="24"/>
          <w:szCs w:val="24"/>
        </w:rPr>
        <w:t>说明：以上（1）-（5）项必须提供，</w:t>
      </w:r>
      <w:r>
        <w:rPr>
          <w:rFonts w:hint="eastAsia" w:hAnsi="宋体" w:cs="宋体"/>
          <w:b/>
          <w:szCs w:val="21"/>
        </w:rPr>
        <w:t>否则响应文件按无效响应处理</w:t>
      </w:r>
      <w:r>
        <w:rPr>
          <w:rFonts w:hint="eastAsia" w:hAnsi="宋体"/>
          <w:b/>
          <w:bCs/>
          <w:sz w:val="24"/>
          <w:szCs w:val="24"/>
        </w:rPr>
        <w:t>。</w:t>
      </w:r>
    </w:p>
    <w:p w14:paraId="205BFDC5">
      <w:pPr>
        <w:pStyle w:val="7"/>
        <w:ind w:firstLine="723"/>
        <w:jc w:val="center"/>
        <w:outlineLvl w:val="0"/>
        <w:rPr>
          <w:rFonts w:hint="eastAsia" w:hAnsi="宋体"/>
        </w:rPr>
      </w:pPr>
      <w:r>
        <w:rPr>
          <w:b/>
          <w:sz w:val="36"/>
        </w:rPr>
        <w:br w:type="page"/>
      </w:r>
      <w:bookmarkStart w:id="12" w:name="_Toc481091936"/>
      <w:r>
        <w:rPr>
          <w:rFonts w:hint="eastAsia" w:ascii="Times New Roman" w:hAnsi="Times New Roman"/>
          <w:b/>
          <w:sz w:val="36"/>
        </w:rPr>
        <w:t>三、响应文件格式</w:t>
      </w:r>
      <w:bookmarkEnd w:id="12"/>
      <w:r>
        <w:rPr>
          <w:rFonts w:hint="eastAsia" w:hAnsi="宋体"/>
        </w:rPr>
        <w:t xml:space="preserve"> </w:t>
      </w:r>
    </w:p>
    <w:p w14:paraId="5F387B79">
      <w:pPr>
        <w:pStyle w:val="7"/>
        <w:spacing w:line="500" w:lineRule="exact"/>
        <w:ind w:firstLine="602"/>
        <w:jc w:val="center"/>
        <w:rPr>
          <w:rFonts w:hint="eastAsia" w:ascii="Times New Roman" w:hAnsi="Times New Roman"/>
          <w:b/>
          <w:bCs/>
          <w:sz w:val="30"/>
          <w:szCs w:val="30"/>
        </w:rPr>
      </w:pPr>
    </w:p>
    <w:p w14:paraId="6996FB07">
      <w:pPr>
        <w:spacing w:line="500" w:lineRule="exact"/>
        <w:ind w:firstLine="88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报价表（格式）</w:t>
      </w:r>
    </w:p>
    <w:p w14:paraId="79717763">
      <w:pPr>
        <w:pStyle w:val="7"/>
        <w:ind w:firstLine="482"/>
        <w:rPr>
          <w:rFonts w:hint="eastAsia" w:ascii="Times New Roman" w:hAnsi="Times New Roman"/>
          <w:b/>
          <w:sz w:val="24"/>
          <w:szCs w:val="24"/>
        </w:rPr>
      </w:pPr>
    </w:p>
    <w:p w14:paraId="13A289A5">
      <w:pPr>
        <w:pStyle w:val="7"/>
        <w:ind w:firstLine="420"/>
      </w:pPr>
    </w:p>
    <w:tbl>
      <w:tblPr>
        <w:tblStyle w:val="11"/>
        <w:tblW w:w="9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1710"/>
        <w:gridCol w:w="2670"/>
        <w:gridCol w:w="1140"/>
        <w:gridCol w:w="952"/>
        <w:gridCol w:w="1516"/>
      </w:tblGrid>
      <w:tr w14:paraId="4AE8B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14:paraId="51F942ED">
            <w:pPr>
              <w:widowControl/>
              <w:spacing w:line="360" w:lineRule="auto"/>
              <w:ind w:firstLine="0" w:firstLineChars="0"/>
              <w:jc w:val="center"/>
              <w:textAlignment w:val="center"/>
              <w:rPr>
                <w:rFonts w:hint="eastAsia" w:ascii="宋体" w:hAnsi="宋体" w:eastAsia="宋体" w:cs="宋体"/>
                <w:b/>
                <w:bCs/>
                <w:color w:val="000000"/>
                <w:kern w:val="2"/>
                <w:sz w:val="24"/>
                <w:szCs w:val="24"/>
                <w:lang w:val="en-US" w:eastAsia="zh-CN" w:bidi="ar-SA"/>
              </w:rPr>
            </w:pPr>
            <w:r>
              <w:rPr>
                <w:rFonts w:hint="eastAsia" w:ascii="宋体" w:hAnsi="宋体" w:cs="宋体"/>
                <w:b/>
                <w:bCs/>
                <w:color w:val="000000"/>
                <w:kern w:val="0"/>
                <w:sz w:val="24"/>
                <w:lang w:bidi="ar"/>
              </w:rPr>
              <w:t>序号</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14:paraId="1364E232">
            <w:pPr>
              <w:widowControl/>
              <w:spacing w:line="360" w:lineRule="auto"/>
              <w:ind w:firstLine="0" w:firstLineChars="0"/>
              <w:jc w:val="center"/>
              <w:textAlignment w:val="center"/>
              <w:rPr>
                <w:rFonts w:hint="eastAsia" w:ascii="宋体" w:hAnsi="宋体" w:eastAsia="宋体" w:cs="宋体"/>
                <w:b/>
                <w:bCs/>
                <w:color w:val="000000"/>
                <w:kern w:val="2"/>
                <w:sz w:val="24"/>
                <w:szCs w:val="24"/>
                <w:lang w:val="en-US" w:eastAsia="zh-CN" w:bidi="ar-SA"/>
              </w:rPr>
            </w:pPr>
            <w:r>
              <w:rPr>
                <w:rFonts w:hint="eastAsia" w:ascii="宋体" w:hAnsi="宋体" w:cs="宋体"/>
                <w:b/>
                <w:bCs/>
                <w:color w:val="000000"/>
                <w:kern w:val="0"/>
                <w:sz w:val="24"/>
                <w:lang w:bidi="ar"/>
              </w:rPr>
              <w:t>项目名称</w:t>
            </w:r>
          </w:p>
        </w:tc>
        <w:tc>
          <w:tcPr>
            <w:tcW w:w="2670" w:type="dxa"/>
            <w:tcBorders>
              <w:top w:val="single" w:color="auto" w:sz="4" w:space="0"/>
              <w:left w:val="single" w:color="auto" w:sz="4" w:space="0"/>
              <w:bottom w:val="single" w:color="auto" w:sz="4" w:space="0"/>
              <w:right w:val="single" w:color="auto" w:sz="4" w:space="0"/>
            </w:tcBorders>
            <w:shd w:val="clear" w:color="auto" w:fill="auto"/>
            <w:vAlign w:val="center"/>
          </w:tcPr>
          <w:p w14:paraId="6AE76282">
            <w:pPr>
              <w:widowControl/>
              <w:spacing w:line="360" w:lineRule="auto"/>
              <w:ind w:firstLine="0" w:firstLineChars="0"/>
              <w:jc w:val="center"/>
              <w:textAlignment w:val="center"/>
              <w:rPr>
                <w:rFonts w:hint="eastAsia" w:ascii="宋体" w:hAnsi="宋体" w:eastAsia="宋体" w:cs="宋体"/>
                <w:b/>
                <w:bCs/>
                <w:color w:val="000000"/>
                <w:kern w:val="2"/>
                <w:sz w:val="24"/>
                <w:szCs w:val="24"/>
                <w:lang w:val="en-US" w:eastAsia="zh-CN" w:bidi="ar-SA"/>
              </w:rPr>
            </w:pPr>
            <w:r>
              <w:rPr>
                <w:rFonts w:hint="eastAsia" w:ascii="宋体" w:hAnsi="宋体" w:cs="宋体"/>
                <w:b/>
                <w:bCs/>
                <w:color w:val="000000"/>
                <w:kern w:val="0"/>
                <w:sz w:val="24"/>
                <w:lang w:bidi="ar"/>
              </w:rPr>
              <w:t>技术参数要求</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4D197285">
            <w:pPr>
              <w:widowControl/>
              <w:spacing w:line="360" w:lineRule="auto"/>
              <w:ind w:firstLine="0" w:firstLineChars="0"/>
              <w:jc w:val="center"/>
              <w:textAlignment w:val="center"/>
              <w:rPr>
                <w:rFonts w:hint="eastAsia" w:ascii="宋体" w:hAnsi="宋体" w:eastAsia="宋体" w:cs="宋体"/>
                <w:b/>
                <w:bCs/>
                <w:color w:val="000000"/>
                <w:kern w:val="2"/>
                <w:sz w:val="24"/>
                <w:szCs w:val="24"/>
                <w:lang w:val="en-US" w:eastAsia="zh-CN" w:bidi="ar-SA"/>
              </w:rPr>
            </w:pPr>
            <w:r>
              <w:rPr>
                <w:rFonts w:hint="eastAsia" w:ascii="宋体" w:hAnsi="宋体" w:cs="宋体"/>
                <w:b/>
                <w:bCs/>
                <w:color w:val="000000"/>
                <w:kern w:val="0"/>
                <w:sz w:val="24"/>
                <w:lang w:bidi="ar"/>
              </w:rPr>
              <w:t>单位</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44AF4322">
            <w:pPr>
              <w:widowControl/>
              <w:spacing w:line="360" w:lineRule="auto"/>
              <w:ind w:firstLine="0" w:firstLineChars="0"/>
              <w:jc w:val="center"/>
              <w:textAlignment w:val="center"/>
              <w:rPr>
                <w:rFonts w:hint="eastAsia" w:ascii="宋体" w:hAnsi="宋体" w:eastAsia="宋体" w:cs="宋体"/>
                <w:b/>
                <w:bCs/>
                <w:color w:val="000000"/>
                <w:kern w:val="2"/>
                <w:sz w:val="24"/>
                <w:szCs w:val="24"/>
                <w:lang w:val="en-US" w:eastAsia="zh-CN" w:bidi="ar-SA"/>
              </w:rPr>
            </w:pPr>
            <w:r>
              <w:rPr>
                <w:rFonts w:hint="eastAsia" w:ascii="宋体" w:hAnsi="宋体" w:cs="宋体"/>
                <w:b/>
                <w:bCs/>
                <w:color w:val="000000"/>
                <w:kern w:val="0"/>
                <w:sz w:val="24"/>
                <w:lang w:bidi="ar"/>
              </w:rPr>
              <w:t>数量</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66898D15">
            <w:pPr>
              <w:widowControl/>
              <w:spacing w:line="360" w:lineRule="auto"/>
              <w:ind w:firstLine="0" w:firstLineChars="0"/>
              <w:jc w:val="center"/>
              <w:textAlignment w:val="center"/>
              <w:rPr>
                <w:rFonts w:hint="eastAsia" w:ascii="宋体" w:hAnsi="宋体" w:eastAsia="宋体" w:cs="宋体"/>
                <w:b/>
                <w:bCs/>
                <w:color w:val="000000"/>
                <w:kern w:val="2"/>
                <w:sz w:val="24"/>
                <w:szCs w:val="24"/>
                <w:lang w:val="en-US" w:eastAsia="zh-CN" w:bidi="ar-SA"/>
              </w:rPr>
            </w:pPr>
            <w:r>
              <w:rPr>
                <w:rFonts w:hint="eastAsia" w:ascii="宋体" w:hAnsi="宋体" w:cs="宋体"/>
                <w:b/>
                <w:bCs/>
                <w:color w:val="000000"/>
                <w:kern w:val="0"/>
                <w:sz w:val="24"/>
                <w:lang w:bidi="ar"/>
              </w:rPr>
              <w:t>金额(元）</w:t>
            </w:r>
          </w:p>
        </w:tc>
      </w:tr>
      <w:tr w14:paraId="58818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105" w:type="dxa"/>
            <w:tcBorders>
              <w:top w:val="single" w:color="auto" w:sz="4" w:space="0"/>
              <w:left w:val="single" w:color="auto" w:sz="4" w:space="0"/>
              <w:bottom w:val="single" w:color="auto" w:sz="4" w:space="0"/>
              <w:right w:val="single" w:color="auto" w:sz="4" w:space="0"/>
            </w:tcBorders>
            <w:vAlign w:val="center"/>
          </w:tcPr>
          <w:p w14:paraId="59F95CC9">
            <w:pPr>
              <w:ind w:firstLine="420"/>
              <w:rPr>
                <w:rFonts w:hint="eastAsia" w:ascii="宋体" w:hAnsi="宋体"/>
                <w:szCs w:val="22"/>
              </w:rPr>
            </w:pPr>
          </w:p>
        </w:tc>
        <w:tc>
          <w:tcPr>
            <w:tcW w:w="1710" w:type="dxa"/>
            <w:tcBorders>
              <w:top w:val="single" w:color="auto" w:sz="4" w:space="0"/>
              <w:left w:val="single" w:color="auto" w:sz="4" w:space="0"/>
              <w:bottom w:val="single" w:color="auto" w:sz="4" w:space="0"/>
              <w:right w:val="single" w:color="auto" w:sz="4" w:space="0"/>
            </w:tcBorders>
            <w:vAlign w:val="center"/>
          </w:tcPr>
          <w:p w14:paraId="0F6BAB99">
            <w:pPr>
              <w:ind w:firstLine="420"/>
              <w:rPr>
                <w:rFonts w:hint="eastAsia" w:ascii="宋体" w:hAnsi="宋体"/>
                <w:szCs w:val="22"/>
              </w:rPr>
            </w:pPr>
          </w:p>
        </w:tc>
        <w:tc>
          <w:tcPr>
            <w:tcW w:w="2670" w:type="dxa"/>
            <w:tcBorders>
              <w:top w:val="single" w:color="auto" w:sz="4" w:space="0"/>
              <w:left w:val="single" w:color="auto" w:sz="4" w:space="0"/>
              <w:bottom w:val="single" w:color="auto" w:sz="4" w:space="0"/>
              <w:right w:val="single" w:color="auto" w:sz="4" w:space="0"/>
            </w:tcBorders>
            <w:vAlign w:val="center"/>
          </w:tcPr>
          <w:p w14:paraId="549EAF83">
            <w:pPr>
              <w:ind w:firstLine="420"/>
              <w:rPr>
                <w:rFonts w:hint="eastAsia" w:ascii="宋体" w:hAnsi="宋体"/>
                <w:szCs w:val="22"/>
              </w:rPr>
            </w:pPr>
          </w:p>
        </w:tc>
        <w:tc>
          <w:tcPr>
            <w:tcW w:w="1140" w:type="dxa"/>
            <w:tcBorders>
              <w:top w:val="single" w:color="auto" w:sz="4" w:space="0"/>
              <w:left w:val="single" w:color="auto" w:sz="4" w:space="0"/>
              <w:bottom w:val="single" w:color="auto" w:sz="4" w:space="0"/>
              <w:right w:val="single" w:color="auto" w:sz="4" w:space="0"/>
            </w:tcBorders>
            <w:vAlign w:val="center"/>
          </w:tcPr>
          <w:p w14:paraId="1FC6AF15">
            <w:pPr>
              <w:ind w:firstLine="420"/>
              <w:rPr>
                <w:rFonts w:hint="eastAsia" w:ascii="宋体" w:hAnsi="宋体"/>
                <w:szCs w:val="22"/>
              </w:rPr>
            </w:pPr>
          </w:p>
        </w:tc>
        <w:tc>
          <w:tcPr>
            <w:tcW w:w="952" w:type="dxa"/>
            <w:tcBorders>
              <w:top w:val="single" w:color="auto" w:sz="4" w:space="0"/>
              <w:left w:val="single" w:color="auto" w:sz="4" w:space="0"/>
              <w:bottom w:val="single" w:color="auto" w:sz="4" w:space="0"/>
              <w:right w:val="single" w:color="auto" w:sz="4" w:space="0"/>
            </w:tcBorders>
            <w:vAlign w:val="center"/>
          </w:tcPr>
          <w:p w14:paraId="16BB14B8">
            <w:pPr>
              <w:ind w:firstLine="420"/>
              <w:rPr>
                <w:rFonts w:hint="eastAsia" w:ascii="宋体" w:hAnsi="宋体"/>
                <w:szCs w:val="22"/>
              </w:rPr>
            </w:pPr>
          </w:p>
        </w:tc>
        <w:tc>
          <w:tcPr>
            <w:tcW w:w="1516" w:type="dxa"/>
            <w:tcBorders>
              <w:top w:val="single" w:color="auto" w:sz="4" w:space="0"/>
              <w:left w:val="single" w:color="auto" w:sz="4" w:space="0"/>
              <w:bottom w:val="single" w:color="auto" w:sz="4" w:space="0"/>
              <w:right w:val="single" w:color="auto" w:sz="4" w:space="0"/>
            </w:tcBorders>
            <w:vAlign w:val="center"/>
          </w:tcPr>
          <w:p w14:paraId="11429DFA">
            <w:pPr>
              <w:ind w:firstLine="420"/>
              <w:rPr>
                <w:rFonts w:hint="eastAsia" w:ascii="宋体" w:hAnsi="宋体"/>
                <w:szCs w:val="22"/>
              </w:rPr>
            </w:pPr>
          </w:p>
        </w:tc>
      </w:tr>
      <w:tr w14:paraId="646B4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105" w:type="dxa"/>
            <w:tcBorders>
              <w:top w:val="single" w:color="auto" w:sz="4" w:space="0"/>
              <w:left w:val="single" w:color="auto" w:sz="4" w:space="0"/>
              <w:bottom w:val="single" w:color="auto" w:sz="4" w:space="0"/>
              <w:right w:val="single" w:color="auto" w:sz="4" w:space="0"/>
            </w:tcBorders>
            <w:vAlign w:val="center"/>
          </w:tcPr>
          <w:p w14:paraId="084958B2">
            <w:pPr>
              <w:ind w:firstLine="420"/>
              <w:rPr>
                <w:rFonts w:hint="eastAsia" w:ascii="宋体" w:hAnsi="宋体"/>
                <w:szCs w:val="22"/>
              </w:rPr>
            </w:pPr>
          </w:p>
        </w:tc>
        <w:tc>
          <w:tcPr>
            <w:tcW w:w="1710" w:type="dxa"/>
            <w:tcBorders>
              <w:top w:val="single" w:color="auto" w:sz="4" w:space="0"/>
              <w:left w:val="single" w:color="auto" w:sz="4" w:space="0"/>
              <w:bottom w:val="single" w:color="auto" w:sz="4" w:space="0"/>
              <w:right w:val="single" w:color="auto" w:sz="4" w:space="0"/>
            </w:tcBorders>
            <w:vAlign w:val="center"/>
          </w:tcPr>
          <w:p w14:paraId="7FD996A4">
            <w:pPr>
              <w:ind w:firstLine="420"/>
              <w:rPr>
                <w:rFonts w:hint="eastAsia" w:ascii="宋体" w:hAnsi="宋体"/>
                <w:szCs w:val="22"/>
              </w:rPr>
            </w:pPr>
          </w:p>
        </w:tc>
        <w:tc>
          <w:tcPr>
            <w:tcW w:w="2670" w:type="dxa"/>
            <w:tcBorders>
              <w:top w:val="single" w:color="auto" w:sz="4" w:space="0"/>
              <w:left w:val="single" w:color="auto" w:sz="4" w:space="0"/>
              <w:bottom w:val="single" w:color="auto" w:sz="4" w:space="0"/>
              <w:right w:val="single" w:color="auto" w:sz="4" w:space="0"/>
            </w:tcBorders>
            <w:vAlign w:val="center"/>
          </w:tcPr>
          <w:p w14:paraId="70477E9B">
            <w:pPr>
              <w:ind w:firstLine="420"/>
              <w:rPr>
                <w:rFonts w:hint="eastAsia" w:ascii="宋体" w:hAnsi="宋体"/>
                <w:szCs w:val="22"/>
              </w:rPr>
            </w:pPr>
          </w:p>
        </w:tc>
        <w:tc>
          <w:tcPr>
            <w:tcW w:w="1140" w:type="dxa"/>
            <w:tcBorders>
              <w:top w:val="single" w:color="auto" w:sz="4" w:space="0"/>
              <w:left w:val="single" w:color="auto" w:sz="4" w:space="0"/>
              <w:bottom w:val="single" w:color="auto" w:sz="4" w:space="0"/>
              <w:right w:val="single" w:color="auto" w:sz="4" w:space="0"/>
            </w:tcBorders>
            <w:vAlign w:val="center"/>
          </w:tcPr>
          <w:p w14:paraId="6E5EA26F">
            <w:pPr>
              <w:ind w:firstLine="420"/>
              <w:rPr>
                <w:rFonts w:hint="eastAsia" w:ascii="宋体" w:hAnsi="宋体"/>
                <w:szCs w:val="22"/>
              </w:rPr>
            </w:pPr>
          </w:p>
        </w:tc>
        <w:tc>
          <w:tcPr>
            <w:tcW w:w="952" w:type="dxa"/>
            <w:tcBorders>
              <w:top w:val="single" w:color="auto" w:sz="4" w:space="0"/>
              <w:left w:val="single" w:color="auto" w:sz="4" w:space="0"/>
              <w:bottom w:val="single" w:color="auto" w:sz="4" w:space="0"/>
              <w:right w:val="single" w:color="auto" w:sz="4" w:space="0"/>
            </w:tcBorders>
            <w:vAlign w:val="center"/>
          </w:tcPr>
          <w:p w14:paraId="2E4D221C">
            <w:pPr>
              <w:ind w:firstLine="420"/>
              <w:rPr>
                <w:rFonts w:hint="eastAsia" w:ascii="宋体" w:hAnsi="宋体"/>
                <w:szCs w:val="22"/>
              </w:rPr>
            </w:pPr>
          </w:p>
        </w:tc>
        <w:tc>
          <w:tcPr>
            <w:tcW w:w="1516" w:type="dxa"/>
            <w:tcBorders>
              <w:top w:val="single" w:color="auto" w:sz="4" w:space="0"/>
              <w:left w:val="single" w:color="auto" w:sz="4" w:space="0"/>
              <w:bottom w:val="single" w:color="auto" w:sz="4" w:space="0"/>
              <w:right w:val="single" w:color="auto" w:sz="4" w:space="0"/>
            </w:tcBorders>
            <w:vAlign w:val="center"/>
          </w:tcPr>
          <w:p w14:paraId="06EAE016">
            <w:pPr>
              <w:ind w:firstLine="420"/>
              <w:rPr>
                <w:rFonts w:hint="eastAsia" w:ascii="宋体" w:hAnsi="宋体"/>
                <w:szCs w:val="22"/>
              </w:rPr>
            </w:pPr>
          </w:p>
        </w:tc>
      </w:tr>
      <w:tr w14:paraId="4FB87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1105" w:type="dxa"/>
            <w:tcBorders>
              <w:top w:val="single" w:color="auto" w:sz="4" w:space="0"/>
              <w:left w:val="single" w:color="auto" w:sz="4" w:space="0"/>
              <w:bottom w:val="single" w:color="auto" w:sz="4" w:space="0"/>
              <w:right w:val="single" w:color="auto" w:sz="4" w:space="0"/>
            </w:tcBorders>
            <w:vAlign w:val="center"/>
          </w:tcPr>
          <w:p w14:paraId="019A0E48">
            <w:pPr>
              <w:ind w:firstLine="420"/>
              <w:rPr>
                <w:rFonts w:hint="eastAsia" w:ascii="宋体" w:hAnsi="宋体"/>
                <w:szCs w:val="22"/>
              </w:rPr>
            </w:pPr>
          </w:p>
        </w:tc>
        <w:tc>
          <w:tcPr>
            <w:tcW w:w="1710" w:type="dxa"/>
            <w:tcBorders>
              <w:top w:val="single" w:color="auto" w:sz="4" w:space="0"/>
              <w:left w:val="single" w:color="auto" w:sz="4" w:space="0"/>
              <w:bottom w:val="single" w:color="auto" w:sz="4" w:space="0"/>
              <w:right w:val="single" w:color="auto" w:sz="4" w:space="0"/>
            </w:tcBorders>
            <w:vAlign w:val="center"/>
          </w:tcPr>
          <w:p w14:paraId="531A0465">
            <w:pPr>
              <w:ind w:firstLine="420"/>
              <w:rPr>
                <w:rFonts w:hint="eastAsia" w:ascii="宋体" w:hAnsi="宋体"/>
                <w:szCs w:val="22"/>
              </w:rPr>
            </w:pPr>
          </w:p>
        </w:tc>
        <w:tc>
          <w:tcPr>
            <w:tcW w:w="2670" w:type="dxa"/>
            <w:tcBorders>
              <w:top w:val="single" w:color="auto" w:sz="4" w:space="0"/>
              <w:left w:val="single" w:color="auto" w:sz="4" w:space="0"/>
              <w:bottom w:val="single" w:color="auto" w:sz="4" w:space="0"/>
              <w:right w:val="single" w:color="auto" w:sz="4" w:space="0"/>
            </w:tcBorders>
            <w:vAlign w:val="center"/>
          </w:tcPr>
          <w:p w14:paraId="26B95F80">
            <w:pPr>
              <w:ind w:firstLine="420"/>
              <w:rPr>
                <w:rFonts w:hint="eastAsia" w:ascii="宋体" w:hAnsi="宋体"/>
                <w:szCs w:val="22"/>
              </w:rPr>
            </w:pPr>
          </w:p>
        </w:tc>
        <w:tc>
          <w:tcPr>
            <w:tcW w:w="1140" w:type="dxa"/>
            <w:tcBorders>
              <w:top w:val="single" w:color="auto" w:sz="4" w:space="0"/>
              <w:left w:val="single" w:color="auto" w:sz="4" w:space="0"/>
              <w:bottom w:val="single" w:color="auto" w:sz="4" w:space="0"/>
              <w:right w:val="single" w:color="auto" w:sz="4" w:space="0"/>
            </w:tcBorders>
            <w:vAlign w:val="center"/>
          </w:tcPr>
          <w:p w14:paraId="1C029C3A">
            <w:pPr>
              <w:ind w:firstLine="420"/>
              <w:rPr>
                <w:rFonts w:hint="eastAsia" w:ascii="宋体" w:hAnsi="宋体"/>
                <w:szCs w:val="22"/>
              </w:rPr>
            </w:pPr>
          </w:p>
        </w:tc>
        <w:tc>
          <w:tcPr>
            <w:tcW w:w="952" w:type="dxa"/>
            <w:tcBorders>
              <w:top w:val="single" w:color="auto" w:sz="4" w:space="0"/>
              <w:left w:val="single" w:color="auto" w:sz="4" w:space="0"/>
              <w:bottom w:val="single" w:color="auto" w:sz="4" w:space="0"/>
              <w:right w:val="single" w:color="auto" w:sz="4" w:space="0"/>
            </w:tcBorders>
            <w:vAlign w:val="center"/>
          </w:tcPr>
          <w:p w14:paraId="158946F0">
            <w:pPr>
              <w:ind w:firstLine="420"/>
              <w:rPr>
                <w:rFonts w:hint="eastAsia" w:ascii="宋体" w:hAnsi="宋体"/>
                <w:szCs w:val="22"/>
              </w:rPr>
            </w:pPr>
          </w:p>
        </w:tc>
        <w:tc>
          <w:tcPr>
            <w:tcW w:w="1516" w:type="dxa"/>
            <w:tcBorders>
              <w:top w:val="single" w:color="auto" w:sz="4" w:space="0"/>
              <w:left w:val="single" w:color="auto" w:sz="4" w:space="0"/>
              <w:bottom w:val="single" w:color="auto" w:sz="4" w:space="0"/>
              <w:right w:val="single" w:color="auto" w:sz="4" w:space="0"/>
            </w:tcBorders>
            <w:vAlign w:val="center"/>
          </w:tcPr>
          <w:p w14:paraId="489DB19F">
            <w:pPr>
              <w:ind w:firstLine="420"/>
              <w:rPr>
                <w:rFonts w:hint="eastAsia" w:ascii="宋体" w:hAnsi="宋体"/>
                <w:szCs w:val="22"/>
              </w:rPr>
            </w:pPr>
          </w:p>
        </w:tc>
      </w:tr>
    </w:tbl>
    <w:p w14:paraId="3DA35FDE">
      <w:pPr>
        <w:snapToGrid w:val="0"/>
        <w:spacing w:before="50" w:after="50" w:line="360" w:lineRule="auto"/>
        <w:ind w:firstLine="420"/>
        <w:rPr>
          <w:rFonts w:hint="eastAsia" w:ascii="宋体" w:hAnsi="宋体" w:cs="宋体"/>
          <w:kern w:val="0"/>
          <w:szCs w:val="21"/>
          <w:lang w:val="zh-CN"/>
        </w:rPr>
      </w:pPr>
    </w:p>
    <w:p w14:paraId="59F086F7">
      <w:pPr>
        <w:snapToGrid w:val="0"/>
        <w:spacing w:before="50" w:after="50" w:line="360" w:lineRule="auto"/>
        <w:ind w:firstLine="420"/>
        <w:rPr>
          <w:rFonts w:ascii="宋体" w:hAnsi="宋体" w:cs="宋体"/>
          <w:kern w:val="0"/>
          <w:szCs w:val="21"/>
          <w:lang w:val="zh-CN"/>
        </w:rPr>
      </w:pPr>
      <w:r>
        <w:rPr>
          <w:rFonts w:hint="eastAsia" w:ascii="宋体" w:hAnsi="宋体" w:cs="宋体"/>
          <w:kern w:val="0"/>
          <w:szCs w:val="21"/>
          <w:lang w:val="zh-CN"/>
        </w:rPr>
        <w:t xml:space="preserve">注： </w:t>
      </w:r>
    </w:p>
    <w:p w14:paraId="2E311699">
      <w:pPr>
        <w:snapToGrid w:val="0"/>
        <w:spacing w:before="50" w:after="50" w:line="360" w:lineRule="auto"/>
        <w:ind w:firstLine="420"/>
        <w:rPr>
          <w:rFonts w:hint="eastAsia" w:ascii="宋体" w:hAnsi="宋体" w:cs="宋体"/>
          <w:kern w:val="0"/>
          <w:szCs w:val="21"/>
          <w:lang w:val="zh-CN"/>
        </w:rPr>
      </w:pPr>
      <w:r>
        <w:rPr>
          <w:rFonts w:hint="eastAsia" w:ascii="宋体" w:hAnsi="宋体" w:cs="宋体"/>
          <w:kern w:val="0"/>
          <w:szCs w:val="21"/>
          <w:lang w:val="zh-CN"/>
        </w:rPr>
        <w:t>1</w:t>
      </w:r>
      <w:r>
        <w:rPr>
          <w:rFonts w:hint="eastAsia" w:ascii="宋体" w:hAnsi="宋体" w:cs="宋体"/>
          <w:kern w:val="0"/>
          <w:szCs w:val="21"/>
          <w:lang w:val="en-US" w:eastAsia="zh-CN"/>
        </w:rPr>
        <w:t>.</w:t>
      </w:r>
      <w:r>
        <w:rPr>
          <w:rFonts w:hint="eastAsia" w:ascii="宋体" w:hAnsi="宋体" w:cs="宋体"/>
          <w:kern w:val="0"/>
          <w:szCs w:val="21"/>
          <w:lang w:val="zh-CN"/>
        </w:rPr>
        <w:t>供应商需按本表格式填写，不得自行更改，也不得留空, 如有多分标，按分标分别提供响应报价表</w:t>
      </w:r>
      <w:r>
        <w:rPr>
          <w:rFonts w:hint="eastAsia" w:ascii="宋体" w:hAnsi="宋体" w:cs="宋体"/>
          <w:b/>
          <w:kern w:val="0"/>
          <w:szCs w:val="21"/>
          <w:lang w:val="zh-CN"/>
        </w:rPr>
        <w:t>。</w:t>
      </w:r>
    </w:p>
    <w:p w14:paraId="162B04F4">
      <w:pPr>
        <w:snapToGrid w:val="0"/>
        <w:spacing w:before="50" w:after="50" w:line="360" w:lineRule="auto"/>
        <w:ind w:firstLine="420"/>
        <w:rPr>
          <w:rFonts w:hint="eastAsia" w:ascii="宋体" w:hAnsi="宋体" w:cs="宋体"/>
          <w:b/>
          <w:kern w:val="0"/>
          <w:szCs w:val="21"/>
          <w:lang w:val="zh-CN"/>
        </w:rPr>
      </w:pPr>
      <w:r>
        <w:rPr>
          <w:rFonts w:hint="eastAsia" w:ascii="宋体" w:hAnsi="宋体" w:cs="宋体"/>
          <w:kern w:val="0"/>
          <w:szCs w:val="21"/>
          <w:lang w:val="zh-CN"/>
        </w:rPr>
        <w:t>2</w:t>
      </w:r>
      <w:r>
        <w:rPr>
          <w:rFonts w:hint="eastAsia" w:ascii="宋体" w:hAnsi="宋体" w:cs="宋体"/>
          <w:kern w:val="0"/>
          <w:szCs w:val="21"/>
          <w:lang w:val="en-US" w:eastAsia="zh-CN"/>
        </w:rPr>
        <w:t>.</w:t>
      </w:r>
      <w:r>
        <w:rPr>
          <w:rFonts w:hint="eastAsia" w:ascii="宋体" w:hAnsi="宋体" w:cs="宋体"/>
          <w:kern w:val="0"/>
          <w:szCs w:val="21"/>
          <w:lang w:val="zh-CN"/>
        </w:rPr>
        <w:t>如为联合体响应的，“供应商名称”处必须列明联合体各方名称，并标注联合体牵头人名称，且盖章处须加盖联合体各方公章，</w:t>
      </w:r>
      <w:r>
        <w:rPr>
          <w:rFonts w:hint="eastAsia" w:ascii="宋体" w:hAnsi="宋体" w:cs="宋体"/>
          <w:b/>
          <w:kern w:val="0"/>
          <w:szCs w:val="21"/>
          <w:lang w:val="zh-CN"/>
        </w:rPr>
        <w:t>否则其响应作无效响应处理。</w:t>
      </w:r>
    </w:p>
    <w:p w14:paraId="712E3D0A">
      <w:pPr>
        <w:pStyle w:val="7"/>
        <w:ind w:firstLine="420"/>
        <w:rPr>
          <w:rFonts w:hint="eastAsia"/>
        </w:rPr>
      </w:pPr>
    </w:p>
    <w:p w14:paraId="674CB2FE">
      <w:pPr>
        <w:pStyle w:val="7"/>
        <w:ind w:firstLine="420"/>
        <w:rPr>
          <w:rFonts w:hint="eastAsia"/>
        </w:rPr>
      </w:pPr>
    </w:p>
    <w:p w14:paraId="160C9EFF">
      <w:pPr>
        <w:pStyle w:val="7"/>
        <w:ind w:firstLine="420"/>
        <w:rPr>
          <w:rFonts w:hint="eastAsia"/>
        </w:rPr>
      </w:pPr>
    </w:p>
    <w:p w14:paraId="0309B247">
      <w:pPr>
        <w:pStyle w:val="7"/>
        <w:spacing w:line="360" w:lineRule="exact"/>
        <w:ind w:firstLine="3780" w:firstLineChars="1800"/>
        <w:rPr>
          <w:rFonts w:hint="eastAsia"/>
          <w:szCs w:val="22"/>
        </w:rPr>
      </w:pPr>
      <w:r>
        <w:rPr>
          <w:rFonts w:hint="eastAsia"/>
          <w:szCs w:val="22"/>
        </w:rPr>
        <w:t>法定代表人或委托代理人签字:</w:t>
      </w:r>
      <w:r>
        <w:rPr>
          <w:rFonts w:hint="eastAsia"/>
          <w:szCs w:val="22"/>
          <w:u w:val="single"/>
        </w:rPr>
        <w:t xml:space="preserve">                      </w:t>
      </w:r>
      <w:r>
        <w:rPr>
          <w:rFonts w:hint="eastAsia"/>
          <w:szCs w:val="22"/>
        </w:rPr>
        <w:t xml:space="preserve">  </w:t>
      </w:r>
    </w:p>
    <w:p w14:paraId="7BB7AAF6">
      <w:pPr>
        <w:pStyle w:val="7"/>
        <w:spacing w:line="500" w:lineRule="exact"/>
        <w:ind w:firstLine="3780" w:firstLineChars="1800"/>
        <w:rPr>
          <w:rFonts w:hint="eastAsia"/>
          <w:szCs w:val="22"/>
          <w:u w:val="single"/>
        </w:rPr>
      </w:pPr>
      <w:r>
        <w:rPr>
          <w:rFonts w:hint="eastAsia"/>
          <w:szCs w:val="22"/>
        </w:rPr>
        <w:t>供应商名称（盖章）：</w:t>
      </w:r>
      <w:r>
        <w:rPr>
          <w:rFonts w:hint="eastAsia"/>
          <w:szCs w:val="22"/>
          <w:u w:val="single"/>
        </w:rPr>
        <w:t xml:space="preserve">                              </w:t>
      </w:r>
    </w:p>
    <w:p w14:paraId="11A0094B">
      <w:pPr>
        <w:pStyle w:val="7"/>
        <w:spacing w:line="500" w:lineRule="exact"/>
        <w:ind w:firstLine="5670" w:firstLineChars="2700"/>
        <w:rPr>
          <w:rFonts w:hint="eastAsia"/>
        </w:rPr>
      </w:pPr>
      <w:r>
        <w:rPr>
          <w:rFonts w:hint="eastAsia"/>
          <w:szCs w:val="22"/>
          <w:u w:val="single"/>
        </w:rPr>
        <w:t xml:space="preserve">      </w:t>
      </w:r>
      <w:r>
        <w:rPr>
          <w:rFonts w:hint="eastAsia"/>
          <w:szCs w:val="22"/>
        </w:rPr>
        <w:t>年</w:t>
      </w:r>
      <w:r>
        <w:rPr>
          <w:rFonts w:hint="eastAsia"/>
          <w:szCs w:val="22"/>
          <w:u w:val="single"/>
        </w:rPr>
        <w:t xml:space="preserve">   </w:t>
      </w:r>
      <w:r>
        <w:rPr>
          <w:rFonts w:hint="eastAsia"/>
          <w:szCs w:val="22"/>
        </w:rPr>
        <w:t>月</w:t>
      </w:r>
      <w:r>
        <w:rPr>
          <w:rFonts w:hint="eastAsia"/>
          <w:szCs w:val="22"/>
          <w:u w:val="single"/>
        </w:rPr>
        <w:t xml:space="preserve">   </w:t>
      </w:r>
      <w:r>
        <w:rPr>
          <w:rFonts w:hint="eastAsia"/>
          <w:szCs w:val="22"/>
        </w:rPr>
        <w:t>日</w:t>
      </w:r>
      <w:r>
        <w:rPr>
          <w:rFonts w:hint="eastAsia"/>
        </w:rPr>
        <w:br w:type="page"/>
      </w:r>
    </w:p>
    <w:p w14:paraId="2F07B35C">
      <w:pPr>
        <w:widowControl/>
        <w:spacing w:line="240" w:lineRule="auto"/>
        <w:ind w:firstLine="0" w:firstLineChars="0"/>
        <w:rPr>
          <w:rFonts w:ascii="宋体" w:hAnsi="Courier New"/>
          <w:szCs w:val="20"/>
        </w:rPr>
        <w:sectPr>
          <w:pgSz w:w="11906" w:h="16838"/>
          <w:pgMar w:top="1440" w:right="1080" w:bottom="1440" w:left="1080" w:header="851" w:footer="992" w:gutter="0"/>
          <w:pgNumType w:fmt="numberInDash"/>
          <w:cols w:space="720" w:num="1"/>
          <w:docGrid w:type="lines" w:linePitch="312" w:charSpace="0"/>
        </w:sectPr>
      </w:pPr>
    </w:p>
    <w:p w14:paraId="23B5B071">
      <w:pPr>
        <w:spacing w:line="500" w:lineRule="exact"/>
        <w:ind w:firstLine="88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商务条款偏离表（格式）</w:t>
      </w:r>
    </w:p>
    <w:p w14:paraId="46D5151B">
      <w:pPr>
        <w:spacing w:line="360" w:lineRule="auto"/>
        <w:ind w:firstLine="480"/>
        <w:rPr>
          <w:rFonts w:hint="eastAsia" w:ascii="宋体" w:hAnsi="宋体" w:cs="仿宋_GB2312"/>
          <w:sz w:val="24"/>
          <w:u w:val="single"/>
        </w:rPr>
      </w:pPr>
    </w:p>
    <w:tbl>
      <w:tblPr>
        <w:tblStyle w:val="11"/>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33D80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6E787681">
            <w:pPr>
              <w:spacing w:line="340" w:lineRule="exact"/>
              <w:ind w:left="0" w:leftChars="0" w:firstLine="0" w:firstLineChars="0"/>
              <w:jc w:val="both"/>
              <w:rPr>
                <w:rFonts w:hint="eastAsia" w:ascii="宋体" w:hAnsi="宋体"/>
                <w:szCs w:val="21"/>
              </w:rPr>
            </w:pPr>
            <w:r>
              <w:rPr>
                <w:rFonts w:hint="eastAsia" w:ascii="宋体" w:hAnsi="宋体"/>
                <w:szCs w:val="21"/>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6A6717CB">
            <w:pPr>
              <w:spacing w:line="340" w:lineRule="exact"/>
              <w:ind w:firstLine="420"/>
              <w:jc w:val="center"/>
              <w:rPr>
                <w:rFonts w:hint="eastAsia" w:ascii="宋体" w:hAnsi="宋体"/>
                <w:szCs w:val="21"/>
              </w:rPr>
            </w:pPr>
            <w:r>
              <w:rPr>
                <w:rFonts w:hint="eastAsia" w:ascii="宋体" w:hAnsi="宋体"/>
                <w:szCs w:val="21"/>
              </w:rPr>
              <w:t>询价采购文件的商务需求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41210099">
            <w:pPr>
              <w:spacing w:line="340" w:lineRule="exact"/>
              <w:ind w:firstLine="420"/>
              <w:jc w:val="center"/>
              <w:rPr>
                <w:rFonts w:hint="eastAsia" w:ascii="宋体" w:hAnsi="宋体"/>
                <w:szCs w:val="21"/>
              </w:rPr>
            </w:pPr>
            <w:r>
              <w:rPr>
                <w:rFonts w:hint="eastAsia" w:ascii="宋体" w:hAnsi="宋体"/>
                <w:szCs w:val="21"/>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1492BB56">
            <w:pPr>
              <w:spacing w:line="340" w:lineRule="exact"/>
              <w:ind w:left="0" w:leftChars="0" w:firstLine="0" w:firstLineChars="0"/>
              <w:jc w:val="both"/>
              <w:rPr>
                <w:rFonts w:hint="eastAsia" w:ascii="宋体" w:hAnsi="宋体"/>
                <w:szCs w:val="21"/>
              </w:rPr>
            </w:pPr>
            <w:r>
              <w:rPr>
                <w:rFonts w:hint="eastAsia" w:ascii="宋体" w:hAnsi="宋体"/>
                <w:szCs w:val="21"/>
              </w:rPr>
              <w:t>偏离说明</w:t>
            </w:r>
          </w:p>
        </w:tc>
      </w:tr>
      <w:tr w14:paraId="7337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vAlign w:val="center"/>
          </w:tcPr>
          <w:p w14:paraId="39B1FB80">
            <w:pPr>
              <w:spacing w:line="340" w:lineRule="exact"/>
              <w:ind w:left="0" w:leftChars="0" w:firstLine="0" w:firstLineChars="0"/>
              <w:jc w:val="center"/>
              <w:rPr>
                <w:rFonts w:hint="eastAsia" w:ascii="宋体" w:hAnsi="宋体"/>
                <w:szCs w:val="21"/>
              </w:rPr>
            </w:pPr>
            <w:r>
              <w:rPr>
                <w:rFonts w:hint="eastAsia" w:ascii="宋体" w:hAnsi="宋体"/>
                <w:szCs w:val="21"/>
              </w:rPr>
              <w:t>一</w:t>
            </w:r>
          </w:p>
        </w:tc>
        <w:tc>
          <w:tcPr>
            <w:tcW w:w="3926" w:type="dxa"/>
            <w:tcBorders>
              <w:top w:val="single" w:color="auto" w:sz="4" w:space="0"/>
              <w:left w:val="single" w:color="auto" w:sz="4" w:space="0"/>
              <w:bottom w:val="single" w:color="auto" w:sz="4" w:space="0"/>
              <w:right w:val="single" w:color="auto" w:sz="4" w:space="0"/>
            </w:tcBorders>
          </w:tcPr>
          <w:p w14:paraId="7AD46EF4">
            <w:pPr>
              <w:spacing w:line="340" w:lineRule="exact"/>
              <w:ind w:firstLine="420"/>
              <w:rPr>
                <w:rFonts w:hint="eastAsia" w:ascii="宋体" w:hAnsi="宋体"/>
                <w:szCs w:val="21"/>
              </w:rPr>
            </w:pPr>
            <w:r>
              <w:rPr>
                <w:rFonts w:hint="eastAsia" w:ascii="宋体" w:hAnsi="宋体"/>
                <w:szCs w:val="21"/>
              </w:rPr>
              <w:t>1  ……</w:t>
            </w:r>
          </w:p>
          <w:p w14:paraId="1627302F">
            <w:pPr>
              <w:spacing w:line="340" w:lineRule="exact"/>
              <w:ind w:firstLine="420"/>
              <w:rPr>
                <w:rFonts w:hint="eastAsia" w:ascii="宋体" w:hAnsi="宋体"/>
                <w:szCs w:val="21"/>
              </w:rPr>
            </w:pPr>
            <w:r>
              <w:rPr>
                <w:rFonts w:hint="eastAsia" w:ascii="宋体" w:hAnsi="宋体"/>
                <w:szCs w:val="21"/>
              </w:rPr>
              <w:t>2  ……</w:t>
            </w:r>
          </w:p>
          <w:p w14:paraId="160E59BF">
            <w:pPr>
              <w:spacing w:line="340" w:lineRule="exact"/>
              <w:ind w:firstLine="420"/>
              <w:rPr>
                <w:rFonts w:hint="eastAsia" w:ascii="宋体" w:hAnsi="宋体"/>
                <w:szCs w:val="21"/>
              </w:rPr>
            </w:pPr>
            <w:r>
              <w:rPr>
                <w:rFonts w:hint="eastAsia" w:ascii="宋体" w:hAnsi="宋体"/>
                <w:szCs w:val="21"/>
              </w:rPr>
              <w:t>3  ……</w:t>
            </w:r>
          </w:p>
          <w:p w14:paraId="4D7F910C">
            <w:pPr>
              <w:spacing w:line="340" w:lineRule="exact"/>
              <w:ind w:firstLine="420"/>
              <w:rPr>
                <w:rFonts w:hint="eastAsia" w:ascii="宋体" w:hAnsi="宋体"/>
                <w:szCs w:val="21"/>
              </w:rPr>
            </w:pPr>
            <w:r>
              <w:rPr>
                <w:rFonts w:hint="eastAsia" w:ascii="宋体" w:hAnsi="宋体"/>
                <w:szCs w:val="21"/>
              </w:rPr>
              <w:t>……</w:t>
            </w:r>
          </w:p>
        </w:tc>
        <w:tc>
          <w:tcPr>
            <w:tcW w:w="3589" w:type="dxa"/>
            <w:tcBorders>
              <w:top w:val="single" w:color="auto" w:sz="4" w:space="0"/>
              <w:left w:val="single" w:color="auto" w:sz="4" w:space="0"/>
              <w:bottom w:val="single" w:color="auto" w:sz="4" w:space="0"/>
              <w:right w:val="single" w:color="auto" w:sz="4" w:space="0"/>
            </w:tcBorders>
          </w:tcPr>
          <w:p w14:paraId="07975309">
            <w:pPr>
              <w:spacing w:line="340" w:lineRule="exact"/>
              <w:ind w:firstLine="420"/>
              <w:rPr>
                <w:rFonts w:hint="eastAsia" w:ascii="宋体" w:hAnsi="宋体"/>
                <w:szCs w:val="21"/>
              </w:rPr>
            </w:pPr>
            <w:r>
              <w:rPr>
                <w:rFonts w:hint="eastAsia" w:ascii="宋体" w:hAnsi="宋体"/>
                <w:szCs w:val="21"/>
              </w:rPr>
              <w:t>1  ……</w:t>
            </w:r>
          </w:p>
          <w:p w14:paraId="7B9BCE3F">
            <w:pPr>
              <w:spacing w:line="340" w:lineRule="exact"/>
              <w:ind w:firstLine="420"/>
              <w:rPr>
                <w:rFonts w:hint="eastAsia" w:ascii="宋体" w:hAnsi="宋体"/>
                <w:szCs w:val="21"/>
              </w:rPr>
            </w:pPr>
            <w:r>
              <w:rPr>
                <w:rFonts w:hint="eastAsia" w:ascii="宋体" w:hAnsi="宋体"/>
                <w:szCs w:val="21"/>
              </w:rPr>
              <w:t>2  ……</w:t>
            </w:r>
          </w:p>
          <w:p w14:paraId="4EA2093C">
            <w:pPr>
              <w:spacing w:line="340" w:lineRule="exact"/>
              <w:ind w:firstLine="420"/>
              <w:rPr>
                <w:rFonts w:hint="eastAsia" w:ascii="宋体" w:hAnsi="宋体"/>
                <w:szCs w:val="21"/>
              </w:rPr>
            </w:pPr>
            <w:r>
              <w:rPr>
                <w:rFonts w:hint="eastAsia" w:ascii="宋体" w:hAnsi="宋体"/>
                <w:szCs w:val="21"/>
              </w:rPr>
              <w:t>3  ……</w:t>
            </w:r>
          </w:p>
          <w:p w14:paraId="18E55B12">
            <w:pPr>
              <w:spacing w:line="340" w:lineRule="exact"/>
              <w:ind w:firstLine="420"/>
              <w:rPr>
                <w:rFonts w:hint="eastAsia" w:ascii="宋体" w:hAnsi="宋体"/>
                <w:szCs w:val="21"/>
              </w:rPr>
            </w:pPr>
            <w:r>
              <w:rPr>
                <w:rFonts w:hint="eastAsia" w:ascii="宋体" w:hAnsi="宋体"/>
                <w:szCs w:val="21"/>
              </w:rPr>
              <w:t>……</w:t>
            </w:r>
          </w:p>
        </w:tc>
        <w:tc>
          <w:tcPr>
            <w:tcW w:w="1274" w:type="dxa"/>
            <w:tcBorders>
              <w:top w:val="single" w:color="auto" w:sz="4" w:space="0"/>
              <w:left w:val="single" w:color="auto" w:sz="4" w:space="0"/>
              <w:bottom w:val="single" w:color="auto" w:sz="4" w:space="0"/>
              <w:right w:val="single" w:color="auto" w:sz="4" w:space="0"/>
            </w:tcBorders>
          </w:tcPr>
          <w:p w14:paraId="777446E8">
            <w:pPr>
              <w:spacing w:line="300" w:lineRule="exact"/>
              <w:ind w:firstLine="420"/>
              <w:rPr>
                <w:rFonts w:hint="eastAsia" w:ascii="宋体" w:hAnsi="宋体"/>
                <w:szCs w:val="21"/>
              </w:rPr>
            </w:pPr>
          </w:p>
        </w:tc>
      </w:tr>
      <w:tr w14:paraId="34A47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vAlign w:val="center"/>
          </w:tcPr>
          <w:p w14:paraId="40561E7C">
            <w:pPr>
              <w:spacing w:line="340" w:lineRule="exact"/>
              <w:ind w:left="0" w:leftChars="0" w:firstLine="0" w:firstLineChars="0"/>
              <w:jc w:val="center"/>
              <w:rPr>
                <w:rFonts w:hint="eastAsia" w:ascii="宋体" w:hAnsi="宋体"/>
                <w:szCs w:val="21"/>
              </w:rPr>
            </w:pPr>
            <w:r>
              <w:rPr>
                <w:rFonts w:hint="eastAsia" w:ascii="宋体" w:hAnsi="宋体"/>
                <w:szCs w:val="21"/>
              </w:rPr>
              <w:t>二</w:t>
            </w:r>
          </w:p>
        </w:tc>
        <w:tc>
          <w:tcPr>
            <w:tcW w:w="3926" w:type="dxa"/>
            <w:tcBorders>
              <w:top w:val="single" w:color="auto" w:sz="4" w:space="0"/>
              <w:left w:val="single" w:color="auto" w:sz="4" w:space="0"/>
              <w:bottom w:val="single" w:color="auto" w:sz="4" w:space="0"/>
              <w:right w:val="single" w:color="auto" w:sz="4" w:space="0"/>
            </w:tcBorders>
          </w:tcPr>
          <w:p w14:paraId="574114DA">
            <w:pPr>
              <w:spacing w:line="340" w:lineRule="exact"/>
              <w:ind w:firstLine="420"/>
              <w:rPr>
                <w:rFonts w:hint="eastAsia" w:ascii="宋体" w:hAnsi="宋体"/>
                <w:szCs w:val="21"/>
              </w:rPr>
            </w:pPr>
            <w:r>
              <w:rPr>
                <w:rFonts w:hint="eastAsia" w:ascii="宋体" w:hAnsi="宋体"/>
                <w:szCs w:val="21"/>
              </w:rPr>
              <w:t>1  ……</w:t>
            </w:r>
          </w:p>
          <w:p w14:paraId="7DBC819C">
            <w:pPr>
              <w:spacing w:line="340" w:lineRule="exact"/>
              <w:ind w:firstLine="420"/>
              <w:rPr>
                <w:rFonts w:hint="eastAsia" w:ascii="宋体" w:hAnsi="宋体"/>
                <w:szCs w:val="21"/>
              </w:rPr>
            </w:pPr>
            <w:r>
              <w:rPr>
                <w:rFonts w:hint="eastAsia" w:ascii="宋体" w:hAnsi="宋体"/>
                <w:szCs w:val="21"/>
              </w:rPr>
              <w:t>2  ……</w:t>
            </w:r>
          </w:p>
          <w:p w14:paraId="1187B25C">
            <w:pPr>
              <w:spacing w:line="340" w:lineRule="exact"/>
              <w:ind w:firstLine="420"/>
              <w:rPr>
                <w:rFonts w:hint="eastAsia" w:ascii="宋体" w:hAnsi="宋体"/>
                <w:szCs w:val="21"/>
              </w:rPr>
            </w:pPr>
            <w:r>
              <w:rPr>
                <w:rFonts w:hint="eastAsia" w:ascii="宋体" w:hAnsi="宋体"/>
                <w:szCs w:val="21"/>
              </w:rPr>
              <w:t>3  ……</w:t>
            </w:r>
          </w:p>
          <w:p w14:paraId="36F96610">
            <w:pPr>
              <w:spacing w:line="340" w:lineRule="exact"/>
              <w:ind w:firstLine="420"/>
              <w:rPr>
                <w:rFonts w:hint="eastAsia" w:ascii="宋体" w:hAnsi="宋体"/>
                <w:szCs w:val="21"/>
              </w:rPr>
            </w:pPr>
            <w:r>
              <w:rPr>
                <w:rFonts w:hint="eastAsia" w:ascii="宋体" w:hAnsi="宋体"/>
                <w:szCs w:val="21"/>
              </w:rPr>
              <w:t>……</w:t>
            </w:r>
          </w:p>
        </w:tc>
        <w:tc>
          <w:tcPr>
            <w:tcW w:w="3589" w:type="dxa"/>
            <w:tcBorders>
              <w:top w:val="single" w:color="auto" w:sz="4" w:space="0"/>
              <w:left w:val="single" w:color="auto" w:sz="4" w:space="0"/>
              <w:bottom w:val="single" w:color="auto" w:sz="4" w:space="0"/>
              <w:right w:val="single" w:color="auto" w:sz="4" w:space="0"/>
            </w:tcBorders>
          </w:tcPr>
          <w:p w14:paraId="7754D03B">
            <w:pPr>
              <w:spacing w:line="340" w:lineRule="exact"/>
              <w:ind w:firstLine="420"/>
              <w:rPr>
                <w:rFonts w:hint="eastAsia" w:ascii="宋体" w:hAnsi="宋体"/>
                <w:szCs w:val="21"/>
              </w:rPr>
            </w:pPr>
            <w:r>
              <w:rPr>
                <w:rFonts w:hint="eastAsia" w:ascii="宋体" w:hAnsi="宋体"/>
                <w:szCs w:val="21"/>
              </w:rPr>
              <w:t>1  ……</w:t>
            </w:r>
          </w:p>
          <w:p w14:paraId="30527B16">
            <w:pPr>
              <w:spacing w:line="340" w:lineRule="exact"/>
              <w:ind w:firstLine="420"/>
              <w:rPr>
                <w:rFonts w:hint="eastAsia" w:ascii="宋体" w:hAnsi="宋体"/>
                <w:szCs w:val="21"/>
              </w:rPr>
            </w:pPr>
            <w:r>
              <w:rPr>
                <w:rFonts w:hint="eastAsia" w:ascii="宋体" w:hAnsi="宋体"/>
                <w:szCs w:val="21"/>
              </w:rPr>
              <w:t>2  ……</w:t>
            </w:r>
          </w:p>
          <w:p w14:paraId="0B0DB8C1">
            <w:pPr>
              <w:spacing w:line="340" w:lineRule="exact"/>
              <w:ind w:firstLine="420"/>
              <w:rPr>
                <w:rFonts w:hint="eastAsia" w:ascii="宋体" w:hAnsi="宋体"/>
                <w:szCs w:val="21"/>
              </w:rPr>
            </w:pPr>
            <w:r>
              <w:rPr>
                <w:rFonts w:hint="eastAsia" w:ascii="宋体" w:hAnsi="宋体"/>
                <w:szCs w:val="21"/>
              </w:rPr>
              <w:t>3  ……</w:t>
            </w:r>
          </w:p>
          <w:p w14:paraId="661F7B82">
            <w:pPr>
              <w:spacing w:line="340" w:lineRule="exact"/>
              <w:ind w:firstLine="420"/>
              <w:rPr>
                <w:rFonts w:hint="eastAsia" w:ascii="宋体" w:hAnsi="宋体"/>
                <w:szCs w:val="21"/>
              </w:rPr>
            </w:pPr>
            <w:r>
              <w:rPr>
                <w:rFonts w:hint="eastAsia" w:ascii="宋体" w:hAnsi="宋体"/>
                <w:szCs w:val="21"/>
              </w:rPr>
              <w:t>……</w:t>
            </w:r>
          </w:p>
        </w:tc>
        <w:tc>
          <w:tcPr>
            <w:tcW w:w="1274" w:type="dxa"/>
            <w:tcBorders>
              <w:top w:val="single" w:color="auto" w:sz="4" w:space="0"/>
              <w:left w:val="single" w:color="auto" w:sz="4" w:space="0"/>
              <w:bottom w:val="single" w:color="auto" w:sz="4" w:space="0"/>
              <w:right w:val="single" w:color="auto" w:sz="4" w:space="0"/>
            </w:tcBorders>
          </w:tcPr>
          <w:p w14:paraId="75C9ED63">
            <w:pPr>
              <w:spacing w:line="300" w:lineRule="exact"/>
              <w:ind w:firstLine="420"/>
              <w:rPr>
                <w:rFonts w:hint="eastAsia" w:ascii="宋体" w:hAnsi="宋体"/>
                <w:szCs w:val="21"/>
              </w:rPr>
            </w:pPr>
          </w:p>
        </w:tc>
      </w:tr>
      <w:tr w14:paraId="38AD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vAlign w:val="center"/>
          </w:tcPr>
          <w:p w14:paraId="3CFEFF5E">
            <w:pPr>
              <w:spacing w:line="340" w:lineRule="exact"/>
              <w:ind w:left="0" w:leftChars="0" w:firstLine="0" w:firstLineChars="0"/>
              <w:jc w:val="center"/>
              <w:rPr>
                <w:rFonts w:hint="eastAsia" w:ascii="宋体" w:hAnsi="宋体"/>
                <w:szCs w:val="21"/>
              </w:rPr>
            </w:pPr>
          </w:p>
        </w:tc>
        <w:tc>
          <w:tcPr>
            <w:tcW w:w="3926" w:type="dxa"/>
            <w:tcBorders>
              <w:top w:val="single" w:color="auto" w:sz="4" w:space="0"/>
              <w:left w:val="single" w:color="auto" w:sz="4" w:space="0"/>
              <w:bottom w:val="single" w:color="auto" w:sz="4" w:space="0"/>
              <w:right w:val="single" w:color="auto" w:sz="4" w:space="0"/>
            </w:tcBorders>
          </w:tcPr>
          <w:p w14:paraId="2BBF0813">
            <w:pPr>
              <w:spacing w:line="340" w:lineRule="exact"/>
              <w:ind w:firstLine="420"/>
              <w:rPr>
                <w:rFonts w:hint="eastAsia" w:ascii="宋体" w:hAnsi="宋体"/>
                <w:szCs w:val="21"/>
              </w:rPr>
            </w:pPr>
            <w:r>
              <w:rPr>
                <w:rFonts w:hint="eastAsia" w:ascii="宋体" w:hAnsi="宋体"/>
                <w:szCs w:val="21"/>
              </w:rPr>
              <w:t>1  ……</w:t>
            </w:r>
          </w:p>
          <w:p w14:paraId="2E47ED94">
            <w:pPr>
              <w:spacing w:line="340" w:lineRule="exact"/>
              <w:ind w:firstLine="420"/>
              <w:rPr>
                <w:rFonts w:hint="eastAsia" w:ascii="宋体" w:hAnsi="宋体"/>
                <w:szCs w:val="21"/>
              </w:rPr>
            </w:pPr>
            <w:r>
              <w:rPr>
                <w:rFonts w:hint="eastAsia" w:ascii="宋体" w:hAnsi="宋体"/>
                <w:szCs w:val="21"/>
              </w:rPr>
              <w:t>2  ……</w:t>
            </w:r>
          </w:p>
          <w:p w14:paraId="7C7D1955">
            <w:pPr>
              <w:spacing w:line="340" w:lineRule="exact"/>
              <w:ind w:firstLine="420"/>
              <w:rPr>
                <w:rFonts w:hint="eastAsia" w:ascii="宋体" w:hAnsi="宋体"/>
                <w:szCs w:val="21"/>
              </w:rPr>
            </w:pPr>
            <w:r>
              <w:rPr>
                <w:rFonts w:hint="eastAsia" w:ascii="宋体" w:hAnsi="宋体"/>
                <w:szCs w:val="21"/>
              </w:rPr>
              <w:t>3  ……</w:t>
            </w:r>
          </w:p>
          <w:p w14:paraId="1F3FE909">
            <w:pPr>
              <w:spacing w:line="340" w:lineRule="exact"/>
              <w:ind w:firstLine="420"/>
              <w:rPr>
                <w:rFonts w:hint="eastAsia" w:ascii="宋体" w:hAnsi="宋体"/>
                <w:szCs w:val="21"/>
              </w:rPr>
            </w:pPr>
            <w:r>
              <w:rPr>
                <w:rFonts w:hint="eastAsia" w:ascii="宋体" w:hAnsi="宋体"/>
                <w:szCs w:val="21"/>
              </w:rPr>
              <w:t>……</w:t>
            </w:r>
          </w:p>
        </w:tc>
        <w:tc>
          <w:tcPr>
            <w:tcW w:w="3589" w:type="dxa"/>
            <w:tcBorders>
              <w:top w:val="single" w:color="auto" w:sz="4" w:space="0"/>
              <w:left w:val="single" w:color="auto" w:sz="4" w:space="0"/>
              <w:bottom w:val="single" w:color="auto" w:sz="4" w:space="0"/>
              <w:right w:val="single" w:color="auto" w:sz="4" w:space="0"/>
            </w:tcBorders>
          </w:tcPr>
          <w:p w14:paraId="5F4D9551">
            <w:pPr>
              <w:spacing w:line="340" w:lineRule="exact"/>
              <w:ind w:firstLine="420"/>
              <w:rPr>
                <w:rFonts w:hint="eastAsia" w:ascii="宋体" w:hAnsi="宋体"/>
                <w:szCs w:val="21"/>
              </w:rPr>
            </w:pPr>
            <w:r>
              <w:rPr>
                <w:rFonts w:hint="eastAsia" w:ascii="宋体" w:hAnsi="宋体"/>
                <w:szCs w:val="21"/>
              </w:rPr>
              <w:t>1  ……</w:t>
            </w:r>
          </w:p>
          <w:p w14:paraId="0838A1FE">
            <w:pPr>
              <w:spacing w:line="340" w:lineRule="exact"/>
              <w:ind w:firstLine="420"/>
              <w:rPr>
                <w:rFonts w:hint="eastAsia" w:ascii="宋体" w:hAnsi="宋体"/>
                <w:szCs w:val="21"/>
              </w:rPr>
            </w:pPr>
            <w:r>
              <w:rPr>
                <w:rFonts w:hint="eastAsia" w:ascii="宋体" w:hAnsi="宋体"/>
                <w:szCs w:val="21"/>
              </w:rPr>
              <w:t>2  ……</w:t>
            </w:r>
          </w:p>
          <w:p w14:paraId="3F27FDE0">
            <w:pPr>
              <w:spacing w:line="340" w:lineRule="exact"/>
              <w:ind w:firstLine="420"/>
              <w:rPr>
                <w:rFonts w:hint="eastAsia" w:ascii="宋体" w:hAnsi="宋体"/>
                <w:szCs w:val="21"/>
              </w:rPr>
            </w:pPr>
            <w:r>
              <w:rPr>
                <w:rFonts w:hint="eastAsia" w:ascii="宋体" w:hAnsi="宋体"/>
                <w:szCs w:val="21"/>
              </w:rPr>
              <w:t>3  ……</w:t>
            </w:r>
          </w:p>
          <w:p w14:paraId="65B0BB92">
            <w:pPr>
              <w:spacing w:line="340" w:lineRule="exact"/>
              <w:ind w:firstLine="420"/>
              <w:rPr>
                <w:rFonts w:hint="eastAsia" w:ascii="宋体" w:hAnsi="宋体"/>
                <w:szCs w:val="21"/>
              </w:rPr>
            </w:pPr>
            <w:r>
              <w:rPr>
                <w:rFonts w:hint="eastAsia" w:ascii="宋体" w:hAnsi="宋体"/>
                <w:szCs w:val="21"/>
              </w:rPr>
              <w:t>……</w:t>
            </w:r>
          </w:p>
        </w:tc>
        <w:tc>
          <w:tcPr>
            <w:tcW w:w="1274" w:type="dxa"/>
            <w:tcBorders>
              <w:top w:val="single" w:color="auto" w:sz="4" w:space="0"/>
              <w:left w:val="single" w:color="auto" w:sz="4" w:space="0"/>
              <w:bottom w:val="single" w:color="auto" w:sz="4" w:space="0"/>
              <w:right w:val="single" w:color="auto" w:sz="4" w:space="0"/>
            </w:tcBorders>
          </w:tcPr>
          <w:p w14:paraId="7ECA6C35">
            <w:pPr>
              <w:spacing w:line="300" w:lineRule="exact"/>
              <w:ind w:firstLine="420"/>
              <w:rPr>
                <w:rFonts w:hint="eastAsia" w:ascii="宋体" w:hAnsi="宋体"/>
                <w:szCs w:val="21"/>
              </w:rPr>
            </w:pPr>
          </w:p>
        </w:tc>
      </w:tr>
    </w:tbl>
    <w:p w14:paraId="34799C35">
      <w:pPr>
        <w:pStyle w:val="5"/>
        <w:spacing w:line="400" w:lineRule="exact"/>
        <w:ind w:firstLine="0" w:firstLineChars="0"/>
        <w:rPr>
          <w:rFonts w:hint="eastAsia" w:hAnsi="宋体" w:cs="仿宋_GB2312"/>
          <w:sz w:val="21"/>
          <w:szCs w:val="21"/>
        </w:rPr>
      </w:pPr>
      <w:r>
        <w:rPr>
          <w:rFonts w:hint="eastAsia" w:hAnsi="宋体" w:cs="仿宋_GB2312"/>
          <w:sz w:val="21"/>
          <w:szCs w:val="21"/>
        </w:rPr>
        <w:t>注：</w:t>
      </w:r>
    </w:p>
    <w:p w14:paraId="1F1D90AF">
      <w:pPr>
        <w:pStyle w:val="5"/>
        <w:spacing w:line="400" w:lineRule="exact"/>
        <w:ind w:firstLine="0" w:firstLineChars="0"/>
        <w:rPr>
          <w:rFonts w:hint="eastAsia" w:hAnsi="宋体" w:cs="仿宋_GB2312"/>
          <w:sz w:val="21"/>
          <w:szCs w:val="21"/>
        </w:rPr>
      </w:pPr>
      <w:r>
        <w:rPr>
          <w:rFonts w:hint="eastAsia" w:hAnsi="宋体" w:cs="仿宋_GB2312"/>
          <w:sz w:val="21"/>
          <w:szCs w:val="21"/>
        </w:rPr>
        <w:t>1.说明：应对照询价文件“采购需求”中的商务条款逐条作出明确响应，并作出偏离说明。</w:t>
      </w:r>
    </w:p>
    <w:p w14:paraId="39B4E304">
      <w:pPr>
        <w:pStyle w:val="5"/>
        <w:spacing w:line="400" w:lineRule="exact"/>
        <w:ind w:firstLine="0" w:firstLineChars="0"/>
        <w:rPr>
          <w:rFonts w:hint="eastAsia" w:hAnsi="宋体" w:cs="仿宋_GB2312"/>
          <w:sz w:val="21"/>
          <w:szCs w:val="21"/>
        </w:rPr>
      </w:pPr>
      <w:r>
        <w:rPr>
          <w:rFonts w:hint="eastAsia" w:hAnsi="宋体" w:cs="仿宋_GB2312"/>
          <w:sz w:val="21"/>
          <w:szCs w:val="21"/>
        </w:rPr>
        <w:t>2.供应商应根据自身的承诺，对照询价文件要求，在“偏离说明”中注明“正偏离”、“负偏离”或者“无偏离”。既不属于“正偏离”也不属于“负偏离”即为“无偏离”。 当响应文件的商务内容低于询价采购文件要求时，竞标人应当如实写明“负偏离”，否则视为虚假应标</w:t>
      </w:r>
    </w:p>
    <w:p w14:paraId="3A726800">
      <w:pPr>
        <w:ind w:firstLine="420"/>
        <w:rPr>
          <w:rFonts w:hint="eastAsia" w:ascii="宋体" w:hAnsi="宋体" w:cs="仿宋_GB2312"/>
          <w:kern w:val="0"/>
          <w:szCs w:val="21"/>
        </w:rPr>
      </w:pPr>
      <w:r>
        <w:rPr>
          <w:rFonts w:hint="eastAsia" w:ascii="宋体" w:hAnsi="宋体" w:cs="仿宋_GB2312"/>
          <w:kern w:val="0"/>
          <w:szCs w:val="21"/>
        </w:rPr>
        <w:t>3.表格内容均需按要求填写并盖章，不得留空，否则按竞标无效处理。</w:t>
      </w:r>
    </w:p>
    <w:p w14:paraId="61226F26">
      <w:pPr>
        <w:ind w:firstLine="420"/>
        <w:rPr>
          <w:rFonts w:hint="eastAsia" w:hAnsi="宋体" w:cs="仿宋_GB2312"/>
          <w:szCs w:val="21"/>
        </w:rPr>
      </w:pPr>
      <w:r>
        <w:rPr>
          <w:rFonts w:hint="eastAsia" w:ascii="宋体" w:hAnsi="宋体" w:cs="仿宋_GB2312"/>
          <w:kern w:val="0"/>
          <w:szCs w:val="21"/>
        </w:rPr>
        <w:t>4.</w:t>
      </w:r>
      <w:r>
        <w:rPr>
          <w:rFonts w:hint="eastAsia" w:hAnsi="宋体" w:cs="仿宋_GB2312"/>
          <w:szCs w:val="21"/>
        </w:rPr>
        <w:t>如果采购需求为小于或大于（指带有＜、＞、≤、≥符号的内容</w:t>
      </w:r>
      <w:r>
        <w:rPr>
          <w:rFonts w:hAnsi="宋体" w:cs="仿宋_GB2312"/>
          <w:szCs w:val="21"/>
        </w:rPr>
        <w:t>,</w:t>
      </w:r>
      <w:r>
        <w:rPr>
          <w:rFonts w:hint="eastAsia" w:hAnsi="宋体" w:cs="仿宋_GB2312"/>
          <w:szCs w:val="21"/>
        </w:rPr>
        <w:t>“以内”不属于此类描述）某个数值标准时，响应文件承诺不得直接复制采购文件需求，竞标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501FAB7C">
      <w:pPr>
        <w:ind w:firstLine="480"/>
        <w:rPr>
          <w:rFonts w:hAnsi="宋体" w:cs="仿宋_GB2312"/>
          <w:sz w:val="24"/>
        </w:rPr>
      </w:pPr>
    </w:p>
    <w:p w14:paraId="2EC826DE">
      <w:pPr>
        <w:ind w:firstLine="480"/>
        <w:rPr>
          <w:rFonts w:hAnsi="宋体" w:cs="仿宋_GB2312"/>
          <w:sz w:val="24"/>
        </w:rPr>
      </w:pPr>
    </w:p>
    <w:p w14:paraId="500C1078">
      <w:pPr>
        <w:pStyle w:val="7"/>
        <w:spacing w:line="360" w:lineRule="exact"/>
        <w:ind w:firstLine="3150" w:firstLineChars="1500"/>
        <w:rPr>
          <w:szCs w:val="22"/>
        </w:rPr>
      </w:pPr>
      <w:r>
        <w:rPr>
          <w:rFonts w:hint="eastAsia"/>
          <w:szCs w:val="22"/>
        </w:rPr>
        <w:t>法定代表人或委托代理人签字:</w:t>
      </w:r>
      <w:r>
        <w:rPr>
          <w:rFonts w:hint="eastAsia"/>
          <w:szCs w:val="22"/>
          <w:u w:val="single"/>
        </w:rPr>
        <w:t xml:space="preserve">                      </w:t>
      </w:r>
      <w:r>
        <w:rPr>
          <w:rFonts w:hint="eastAsia"/>
          <w:szCs w:val="22"/>
        </w:rPr>
        <w:t xml:space="preserve">  </w:t>
      </w:r>
    </w:p>
    <w:p w14:paraId="280B54A6">
      <w:pPr>
        <w:pStyle w:val="7"/>
        <w:spacing w:line="500" w:lineRule="exact"/>
        <w:ind w:firstLine="3150" w:firstLineChars="1500"/>
        <w:rPr>
          <w:rFonts w:hint="eastAsia"/>
          <w:szCs w:val="22"/>
          <w:u w:val="single"/>
        </w:rPr>
      </w:pPr>
      <w:r>
        <w:rPr>
          <w:rFonts w:hint="eastAsia"/>
          <w:szCs w:val="22"/>
        </w:rPr>
        <w:t>供应商名称（盖章）：</w:t>
      </w:r>
      <w:r>
        <w:rPr>
          <w:rFonts w:hint="eastAsia"/>
          <w:szCs w:val="22"/>
          <w:u w:val="single"/>
        </w:rPr>
        <w:t xml:space="preserve">                              </w:t>
      </w:r>
    </w:p>
    <w:p w14:paraId="41719483">
      <w:pPr>
        <w:pStyle w:val="7"/>
        <w:spacing w:line="360" w:lineRule="exact"/>
        <w:ind w:firstLine="420"/>
        <w:rPr>
          <w:rFonts w:hint="eastAsia"/>
          <w:szCs w:val="22"/>
          <w:u w:val="single"/>
        </w:rPr>
      </w:pPr>
    </w:p>
    <w:p w14:paraId="6F60740C">
      <w:pPr>
        <w:ind w:firstLine="5250" w:firstLineChars="2500"/>
        <w:rPr>
          <w:rFonts w:hint="eastAsia" w:hAnsi="宋体" w:cs="仿宋_GB2312"/>
          <w:sz w:val="24"/>
        </w:rPr>
      </w:pPr>
      <w:r>
        <w:rPr>
          <w:szCs w:val="22"/>
          <w:u w:val="single"/>
        </w:rPr>
        <w:t xml:space="preserve">      </w:t>
      </w:r>
      <w:r>
        <w:rPr>
          <w:rFonts w:hint="eastAsia"/>
          <w:szCs w:val="22"/>
        </w:rPr>
        <w:t>年</w:t>
      </w:r>
      <w:r>
        <w:rPr>
          <w:szCs w:val="22"/>
          <w:u w:val="single"/>
        </w:rPr>
        <w:t xml:space="preserve">   </w:t>
      </w:r>
      <w:r>
        <w:rPr>
          <w:rFonts w:hint="eastAsia"/>
          <w:szCs w:val="22"/>
        </w:rPr>
        <w:t>月</w:t>
      </w:r>
      <w:r>
        <w:rPr>
          <w:szCs w:val="22"/>
          <w:u w:val="single"/>
        </w:rPr>
        <w:t xml:space="preserve">   </w:t>
      </w:r>
      <w:r>
        <w:rPr>
          <w:rFonts w:hint="eastAsia"/>
          <w:szCs w:val="22"/>
        </w:rPr>
        <w:t>日</w:t>
      </w:r>
    </w:p>
    <w:p w14:paraId="26F8C767">
      <w:pPr>
        <w:widowControl/>
        <w:spacing w:line="240" w:lineRule="auto"/>
        <w:ind w:firstLine="0" w:firstLineChars="0"/>
        <w:rPr>
          <w:rFonts w:hAnsi="宋体" w:cs="仿宋_GB2312"/>
          <w:sz w:val="24"/>
        </w:rPr>
        <w:sectPr>
          <w:pgSz w:w="11906" w:h="16838"/>
          <w:pgMar w:top="1440" w:right="1080" w:bottom="1440" w:left="1080" w:header="851" w:footer="992" w:gutter="0"/>
          <w:pgNumType w:fmt="numberInDash"/>
          <w:cols w:space="720" w:num="1"/>
          <w:docGrid w:type="lines" w:linePitch="312" w:charSpace="0"/>
        </w:sectPr>
      </w:pPr>
    </w:p>
    <w:p w14:paraId="54CFBA61">
      <w:pPr>
        <w:spacing w:line="500" w:lineRule="exact"/>
        <w:ind w:firstLine="88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服务需求偏离表</w:t>
      </w:r>
    </w:p>
    <w:p w14:paraId="687B78B3">
      <w:pPr>
        <w:spacing w:line="300" w:lineRule="auto"/>
        <w:ind w:firstLine="420"/>
        <w:rPr>
          <w:rStyle w:val="29"/>
          <w:rFonts w:hint="eastAsia" w:ascii="宋体" w:hAnsi="宋体"/>
        </w:rPr>
      </w:pPr>
      <w:r>
        <w:rPr>
          <w:rStyle w:val="29"/>
          <w:rFonts w:hint="eastAsia"/>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1335"/>
        <w:gridCol w:w="885"/>
        <w:gridCol w:w="1695"/>
        <w:gridCol w:w="1065"/>
        <w:gridCol w:w="810"/>
        <w:gridCol w:w="1500"/>
        <w:gridCol w:w="1185"/>
      </w:tblGrid>
      <w:tr w14:paraId="4622C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8" w:hRule="atLeast"/>
          <w:jc w:val="center"/>
        </w:trPr>
        <w:tc>
          <w:tcPr>
            <w:tcW w:w="1058" w:type="dxa"/>
            <w:vMerge w:val="restart"/>
            <w:tcBorders>
              <w:top w:val="single" w:color="auto" w:sz="4" w:space="0"/>
              <w:left w:val="single" w:color="auto" w:sz="4" w:space="0"/>
              <w:bottom w:val="single" w:color="auto" w:sz="4" w:space="0"/>
              <w:right w:val="single" w:color="auto" w:sz="4" w:space="0"/>
            </w:tcBorders>
            <w:vAlign w:val="center"/>
          </w:tcPr>
          <w:p w14:paraId="04A56069">
            <w:pPr>
              <w:ind w:left="0" w:leftChars="0" w:firstLine="210" w:firstLineChars="100"/>
              <w:rPr>
                <w:rFonts w:hint="eastAsia"/>
                <w:szCs w:val="21"/>
              </w:rPr>
            </w:pPr>
            <w:r>
              <w:rPr>
                <w:rFonts w:hint="eastAsia" w:ascii="宋体" w:hAnsi="宋体"/>
                <w:szCs w:val="21"/>
              </w:rPr>
              <w:t>项号</w:t>
            </w:r>
          </w:p>
        </w:tc>
        <w:tc>
          <w:tcPr>
            <w:tcW w:w="3915" w:type="dxa"/>
            <w:gridSpan w:val="3"/>
            <w:tcBorders>
              <w:top w:val="single" w:color="auto" w:sz="4" w:space="0"/>
              <w:left w:val="single" w:color="auto" w:sz="4" w:space="0"/>
              <w:bottom w:val="single" w:color="auto" w:sz="4" w:space="0"/>
              <w:right w:val="single" w:color="auto" w:sz="4" w:space="0"/>
            </w:tcBorders>
            <w:vAlign w:val="center"/>
          </w:tcPr>
          <w:p w14:paraId="14E23491">
            <w:pPr>
              <w:ind w:firstLine="420"/>
              <w:jc w:val="center"/>
              <w:rPr>
                <w:rFonts w:hint="eastAsia" w:ascii="宋体" w:hAnsi="宋体"/>
                <w:szCs w:val="21"/>
              </w:rPr>
            </w:pPr>
            <w:r>
              <w:rPr>
                <w:rFonts w:hint="eastAsia" w:ascii="宋体" w:hAnsi="宋体"/>
                <w:szCs w:val="21"/>
              </w:rPr>
              <w:t>询价采购文件需求</w:t>
            </w:r>
          </w:p>
        </w:tc>
        <w:tc>
          <w:tcPr>
            <w:tcW w:w="3375" w:type="dxa"/>
            <w:gridSpan w:val="3"/>
            <w:tcBorders>
              <w:top w:val="single" w:color="auto" w:sz="4" w:space="0"/>
              <w:left w:val="single" w:color="auto" w:sz="4" w:space="0"/>
              <w:bottom w:val="single" w:color="auto" w:sz="4" w:space="0"/>
              <w:right w:val="single" w:color="auto" w:sz="4" w:space="0"/>
            </w:tcBorders>
            <w:vAlign w:val="center"/>
          </w:tcPr>
          <w:p w14:paraId="3474FF57">
            <w:pPr>
              <w:ind w:firstLine="420"/>
              <w:jc w:val="center"/>
              <w:rPr>
                <w:rFonts w:hint="eastAsia" w:ascii="宋体" w:hAnsi="宋体"/>
                <w:szCs w:val="21"/>
              </w:rPr>
            </w:pPr>
            <w:r>
              <w:rPr>
                <w:rFonts w:hint="eastAsia" w:ascii="宋体" w:hAnsi="宋体"/>
                <w:szCs w:val="21"/>
              </w:rPr>
              <w:t>响应文件承诺</w:t>
            </w:r>
          </w:p>
        </w:tc>
        <w:tc>
          <w:tcPr>
            <w:tcW w:w="1185" w:type="dxa"/>
            <w:vMerge w:val="restart"/>
            <w:tcBorders>
              <w:top w:val="single" w:color="auto" w:sz="4" w:space="0"/>
              <w:left w:val="single" w:color="auto" w:sz="4" w:space="0"/>
              <w:bottom w:val="single" w:color="auto" w:sz="4" w:space="0"/>
              <w:right w:val="single" w:color="auto" w:sz="4" w:space="0"/>
            </w:tcBorders>
            <w:vAlign w:val="center"/>
          </w:tcPr>
          <w:p w14:paraId="66345CAA">
            <w:pPr>
              <w:ind w:left="0" w:leftChars="0" w:firstLine="0" w:firstLineChars="0"/>
              <w:rPr>
                <w:rFonts w:hint="eastAsia" w:ascii="宋体" w:hAnsi="宋体"/>
                <w:szCs w:val="21"/>
              </w:rPr>
            </w:pPr>
            <w:r>
              <w:rPr>
                <w:rFonts w:hint="eastAsia" w:ascii="宋体" w:hAnsi="宋体"/>
                <w:szCs w:val="21"/>
              </w:rPr>
              <w:t>偏离说明</w:t>
            </w:r>
          </w:p>
        </w:tc>
      </w:tr>
      <w:tr w14:paraId="732FF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1058" w:type="dxa"/>
            <w:vMerge w:val="continue"/>
            <w:tcBorders>
              <w:top w:val="single" w:color="auto" w:sz="4" w:space="0"/>
              <w:left w:val="single" w:color="auto" w:sz="4" w:space="0"/>
              <w:bottom w:val="single" w:color="auto" w:sz="4" w:space="0"/>
              <w:right w:val="single" w:color="auto" w:sz="4" w:space="0"/>
            </w:tcBorders>
            <w:vAlign w:val="center"/>
          </w:tcPr>
          <w:p w14:paraId="20D77DE2">
            <w:pPr>
              <w:widowControl/>
              <w:spacing w:line="240" w:lineRule="auto"/>
              <w:ind w:firstLine="0" w:firstLineChars="0"/>
              <w:rPr>
                <w:szCs w:val="21"/>
              </w:rPr>
            </w:pPr>
          </w:p>
        </w:tc>
        <w:tc>
          <w:tcPr>
            <w:tcW w:w="1335" w:type="dxa"/>
            <w:tcBorders>
              <w:top w:val="single" w:color="auto" w:sz="4" w:space="0"/>
              <w:left w:val="single" w:color="auto" w:sz="4" w:space="0"/>
              <w:bottom w:val="single" w:color="auto" w:sz="4" w:space="0"/>
              <w:right w:val="single" w:color="auto" w:sz="4" w:space="0"/>
            </w:tcBorders>
            <w:vAlign w:val="center"/>
          </w:tcPr>
          <w:p w14:paraId="7737F5DD">
            <w:pPr>
              <w:ind w:left="0" w:leftChars="0" w:firstLine="0" w:firstLineChars="0"/>
              <w:rPr>
                <w:rFonts w:hint="eastAsia" w:ascii="宋体" w:hAnsi="宋体"/>
                <w:szCs w:val="21"/>
              </w:rPr>
            </w:pPr>
            <w:r>
              <w:rPr>
                <w:rFonts w:hint="eastAsia" w:ascii="宋体" w:hAnsi="宋体"/>
                <w:szCs w:val="21"/>
                <w:lang w:eastAsia="zh-CN"/>
              </w:rPr>
              <w:t>项目</w:t>
            </w:r>
            <w:r>
              <w:rPr>
                <w:rFonts w:hint="eastAsia" w:ascii="宋体" w:hAnsi="宋体"/>
                <w:szCs w:val="21"/>
              </w:rPr>
              <w:t>名称</w:t>
            </w:r>
          </w:p>
        </w:tc>
        <w:tc>
          <w:tcPr>
            <w:tcW w:w="885" w:type="dxa"/>
            <w:tcBorders>
              <w:top w:val="single" w:color="auto" w:sz="4" w:space="0"/>
              <w:left w:val="single" w:color="auto" w:sz="4" w:space="0"/>
              <w:bottom w:val="single" w:color="auto" w:sz="4" w:space="0"/>
              <w:right w:val="single" w:color="auto" w:sz="4" w:space="0"/>
            </w:tcBorders>
            <w:vAlign w:val="center"/>
          </w:tcPr>
          <w:p w14:paraId="56C90A76">
            <w:pPr>
              <w:ind w:left="0" w:leftChars="0" w:firstLine="210" w:firstLineChars="100"/>
              <w:rPr>
                <w:rFonts w:hint="eastAsia" w:ascii="宋体" w:hAnsi="宋体"/>
                <w:szCs w:val="21"/>
              </w:rPr>
            </w:pPr>
            <w:r>
              <w:rPr>
                <w:rFonts w:hint="eastAsia" w:ascii="宋体" w:hAnsi="宋体"/>
                <w:szCs w:val="21"/>
              </w:rPr>
              <w:t>数量</w:t>
            </w:r>
          </w:p>
        </w:tc>
        <w:tc>
          <w:tcPr>
            <w:tcW w:w="1695" w:type="dxa"/>
            <w:tcBorders>
              <w:top w:val="single" w:color="auto" w:sz="4" w:space="0"/>
              <w:left w:val="single" w:color="auto" w:sz="4" w:space="0"/>
              <w:bottom w:val="single" w:color="auto" w:sz="4" w:space="0"/>
              <w:right w:val="single" w:color="auto" w:sz="4" w:space="0"/>
            </w:tcBorders>
            <w:vAlign w:val="center"/>
          </w:tcPr>
          <w:p w14:paraId="11241ADA">
            <w:pPr>
              <w:ind w:left="0" w:leftChars="0" w:firstLine="0" w:firstLineChars="0"/>
              <w:rPr>
                <w:rFonts w:hint="eastAsia" w:ascii="宋体" w:hAnsi="宋体"/>
                <w:szCs w:val="21"/>
              </w:rPr>
            </w:pPr>
            <w:r>
              <w:rPr>
                <w:rFonts w:hint="eastAsia" w:ascii="宋体" w:hAnsi="宋体"/>
                <w:szCs w:val="21"/>
              </w:rPr>
              <w:t>技术参数要求</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30C63671">
            <w:pPr>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szCs w:val="21"/>
                <w:lang w:eastAsia="zh-CN"/>
              </w:rPr>
              <w:t>项目</w:t>
            </w:r>
            <w:r>
              <w:rPr>
                <w:rFonts w:hint="eastAsia" w:ascii="宋体" w:hAnsi="宋体"/>
                <w:szCs w:val="21"/>
              </w:rPr>
              <w:t>名称</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76F36BD7">
            <w:pPr>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szCs w:val="21"/>
              </w:rPr>
              <w:t>数量</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760E1105">
            <w:pPr>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szCs w:val="21"/>
              </w:rPr>
              <w:t>技术参数要求</w:t>
            </w:r>
          </w:p>
        </w:tc>
        <w:tc>
          <w:tcPr>
            <w:tcW w:w="1185" w:type="dxa"/>
            <w:vMerge w:val="continue"/>
            <w:tcBorders>
              <w:top w:val="single" w:color="auto" w:sz="4" w:space="0"/>
              <w:left w:val="single" w:color="auto" w:sz="4" w:space="0"/>
              <w:bottom w:val="single" w:color="auto" w:sz="4" w:space="0"/>
              <w:right w:val="single" w:color="auto" w:sz="4" w:space="0"/>
            </w:tcBorders>
            <w:vAlign w:val="center"/>
          </w:tcPr>
          <w:p w14:paraId="3965093E">
            <w:pPr>
              <w:widowControl/>
              <w:spacing w:line="240" w:lineRule="auto"/>
              <w:ind w:firstLine="0" w:firstLineChars="0"/>
              <w:rPr>
                <w:rFonts w:ascii="宋体" w:hAnsi="宋体"/>
                <w:szCs w:val="21"/>
              </w:rPr>
            </w:pPr>
          </w:p>
        </w:tc>
      </w:tr>
      <w:tr w14:paraId="29939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1058" w:type="dxa"/>
            <w:tcBorders>
              <w:top w:val="single" w:color="auto" w:sz="4" w:space="0"/>
              <w:left w:val="single" w:color="auto" w:sz="4" w:space="0"/>
              <w:bottom w:val="single" w:color="auto" w:sz="4" w:space="0"/>
              <w:right w:val="single" w:color="auto" w:sz="4" w:space="0"/>
            </w:tcBorders>
            <w:vAlign w:val="center"/>
          </w:tcPr>
          <w:p w14:paraId="62D956DE">
            <w:pPr>
              <w:ind w:firstLine="420"/>
              <w:rPr>
                <w:rFonts w:hint="eastAsia" w:ascii="宋体" w:hAnsi="宋体"/>
                <w:szCs w:val="21"/>
              </w:rPr>
            </w:pPr>
            <w:r>
              <w:rPr>
                <w:rFonts w:hint="eastAsia" w:ascii="宋体" w:hAnsi="宋体"/>
                <w:szCs w:val="21"/>
              </w:rPr>
              <w:t>1</w:t>
            </w:r>
          </w:p>
        </w:tc>
        <w:tc>
          <w:tcPr>
            <w:tcW w:w="1335" w:type="dxa"/>
            <w:tcBorders>
              <w:top w:val="single" w:color="auto" w:sz="4" w:space="0"/>
              <w:left w:val="single" w:color="auto" w:sz="4" w:space="0"/>
              <w:bottom w:val="single" w:color="auto" w:sz="4" w:space="0"/>
              <w:right w:val="single" w:color="auto" w:sz="4" w:space="0"/>
            </w:tcBorders>
            <w:vAlign w:val="center"/>
          </w:tcPr>
          <w:p w14:paraId="04D55417">
            <w:pPr>
              <w:ind w:firstLine="420"/>
              <w:rPr>
                <w:rFonts w:hint="eastAsia"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47EFCB02">
            <w:pPr>
              <w:ind w:firstLine="420"/>
              <w:rPr>
                <w:rFonts w:hint="eastAsia" w:ascii="宋体" w:hAnsi="宋体"/>
                <w:szCs w:val="21"/>
              </w:rPr>
            </w:pPr>
          </w:p>
        </w:tc>
        <w:tc>
          <w:tcPr>
            <w:tcW w:w="1695" w:type="dxa"/>
            <w:tcBorders>
              <w:top w:val="single" w:color="auto" w:sz="4" w:space="0"/>
              <w:left w:val="single" w:color="auto" w:sz="4" w:space="0"/>
              <w:bottom w:val="single" w:color="auto" w:sz="4" w:space="0"/>
              <w:right w:val="single" w:color="auto" w:sz="4" w:space="0"/>
            </w:tcBorders>
            <w:vAlign w:val="center"/>
          </w:tcPr>
          <w:p w14:paraId="550F7C6C">
            <w:pPr>
              <w:ind w:firstLine="420"/>
              <w:rPr>
                <w:rFonts w:hint="eastAsia" w:ascii="宋体" w:hAnsi="宋体"/>
                <w:szCs w:val="21"/>
              </w:rPr>
            </w:pPr>
          </w:p>
        </w:tc>
        <w:tc>
          <w:tcPr>
            <w:tcW w:w="1065" w:type="dxa"/>
            <w:tcBorders>
              <w:top w:val="single" w:color="auto" w:sz="4" w:space="0"/>
              <w:left w:val="single" w:color="auto" w:sz="4" w:space="0"/>
              <w:bottom w:val="single" w:color="auto" w:sz="4" w:space="0"/>
              <w:right w:val="single" w:color="auto" w:sz="4" w:space="0"/>
            </w:tcBorders>
            <w:vAlign w:val="center"/>
          </w:tcPr>
          <w:p w14:paraId="5BDD5252">
            <w:pPr>
              <w:ind w:firstLine="420"/>
              <w:rPr>
                <w:rFonts w:hint="eastAsia" w:ascii="宋体" w:hAnsi="宋体"/>
                <w:szCs w:val="21"/>
              </w:rPr>
            </w:pPr>
          </w:p>
        </w:tc>
        <w:tc>
          <w:tcPr>
            <w:tcW w:w="810" w:type="dxa"/>
            <w:tcBorders>
              <w:top w:val="single" w:color="auto" w:sz="4" w:space="0"/>
              <w:left w:val="single" w:color="auto" w:sz="4" w:space="0"/>
              <w:bottom w:val="single" w:color="auto" w:sz="4" w:space="0"/>
              <w:right w:val="single" w:color="auto" w:sz="4" w:space="0"/>
            </w:tcBorders>
            <w:vAlign w:val="center"/>
          </w:tcPr>
          <w:p w14:paraId="34593174">
            <w:pPr>
              <w:ind w:firstLine="420"/>
              <w:rPr>
                <w:rFonts w:hint="eastAsia" w:ascii="宋体" w:hAnsi="宋体"/>
                <w:szCs w:val="21"/>
              </w:rPr>
            </w:pPr>
          </w:p>
        </w:tc>
        <w:tc>
          <w:tcPr>
            <w:tcW w:w="1500" w:type="dxa"/>
            <w:tcBorders>
              <w:top w:val="single" w:color="auto" w:sz="4" w:space="0"/>
              <w:left w:val="single" w:color="auto" w:sz="4" w:space="0"/>
              <w:bottom w:val="single" w:color="auto" w:sz="4" w:space="0"/>
              <w:right w:val="single" w:color="auto" w:sz="4" w:space="0"/>
            </w:tcBorders>
            <w:vAlign w:val="center"/>
          </w:tcPr>
          <w:p w14:paraId="2E461A9B">
            <w:pPr>
              <w:ind w:firstLine="420"/>
              <w:rPr>
                <w:rFonts w:hint="eastAsia"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40B478D1">
            <w:pPr>
              <w:ind w:firstLine="420"/>
              <w:rPr>
                <w:rFonts w:hint="eastAsia" w:ascii="宋体" w:hAnsi="宋体"/>
                <w:szCs w:val="21"/>
              </w:rPr>
            </w:pPr>
          </w:p>
        </w:tc>
      </w:tr>
    </w:tbl>
    <w:p w14:paraId="4163E881">
      <w:pPr>
        <w:spacing w:line="360" w:lineRule="exact"/>
        <w:ind w:firstLine="420"/>
        <w:rPr>
          <w:rFonts w:hint="eastAsia" w:ascii="宋体" w:hAnsi="宋体"/>
          <w:szCs w:val="21"/>
        </w:rPr>
      </w:pPr>
    </w:p>
    <w:p w14:paraId="190DB746">
      <w:pPr>
        <w:pStyle w:val="5"/>
        <w:spacing w:line="400" w:lineRule="exact"/>
        <w:ind w:firstLine="0" w:firstLineChars="0"/>
        <w:rPr>
          <w:rFonts w:hint="eastAsia" w:hAnsi="宋体" w:cs="仿宋_GB2312"/>
          <w:sz w:val="21"/>
          <w:szCs w:val="21"/>
        </w:rPr>
      </w:pPr>
      <w:r>
        <w:rPr>
          <w:rFonts w:hint="eastAsia" w:hAnsi="宋体" w:cs="仿宋_GB2312"/>
          <w:sz w:val="21"/>
          <w:szCs w:val="21"/>
        </w:rPr>
        <w:t>说明：1.应对照询价采购文件“采购需求”中“货物需求一览表”的采购清单及技术参数条款逐条作出明确响应，并作出偏离说明。</w:t>
      </w:r>
    </w:p>
    <w:p w14:paraId="0B538A47">
      <w:pPr>
        <w:pStyle w:val="5"/>
        <w:spacing w:line="400" w:lineRule="exact"/>
        <w:ind w:firstLine="0" w:firstLineChars="0"/>
        <w:rPr>
          <w:rFonts w:hint="eastAsia" w:hAnsi="宋体" w:cs="仿宋_GB2312"/>
          <w:sz w:val="21"/>
          <w:szCs w:val="21"/>
        </w:rPr>
      </w:pPr>
      <w:r>
        <w:rPr>
          <w:rFonts w:hint="eastAsia" w:hAnsi="宋体" w:cs="仿宋_GB2312"/>
          <w:sz w:val="21"/>
          <w:szCs w:val="21"/>
        </w:rPr>
        <w:t>2.供应商应根据自身的承诺，对照询价采购文件要求，在“偏离说明”中注明“正偏离”、“负偏离”或者“无偏离”。既不属于“正偏离”也不属于“负偏离”即为“无偏离”。 当响应文件的商务内容低于询价采购文件要求时，竞标人应当如实写明“负偏离”，否则视为虚假应标</w:t>
      </w:r>
    </w:p>
    <w:p w14:paraId="79A187E5">
      <w:pPr>
        <w:pStyle w:val="5"/>
        <w:spacing w:line="400" w:lineRule="exact"/>
        <w:ind w:firstLine="0" w:firstLineChars="0"/>
        <w:rPr>
          <w:rFonts w:hint="eastAsia" w:hAnsi="宋体" w:cs="仿宋_GB2312"/>
          <w:sz w:val="21"/>
          <w:szCs w:val="21"/>
        </w:rPr>
      </w:pPr>
      <w:r>
        <w:rPr>
          <w:rFonts w:hint="eastAsia" w:hAnsi="宋体" w:cs="仿宋_GB2312"/>
          <w:sz w:val="21"/>
          <w:szCs w:val="21"/>
        </w:rPr>
        <w:t>3.表格内容均需按要求填写并盖章，不得留空，否则按竞标无效处理。</w:t>
      </w:r>
    </w:p>
    <w:p w14:paraId="538C412E">
      <w:pPr>
        <w:pStyle w:val="5"/>
        <w:spacing w:line="400" w:lineRule="exact"/>
        <w:ind w:firstLine="0" w:firstLineChars="0"/>
        <w:rPr>
          <w:rFonts w:hint="eastAsia" w:hAnsi="宋体" w:cs="仿宋_GB2312"/>
          <w:sz w:val="21"/>
          <w:szCs w:val="21"/>
        </w:rPr>
      </w:pPr>
      <w:r>
        <w:rPr>
          <w:rFonts w:hint="eastAsia" w:hAnsi="宋体" w:cs="仿宋_GB2312"/>
          <w:sz w:val="21"/>
          <w:szCs w:val="21"/>
        </w:rPr>
        <w:t>4.如果采购需求为小于或大于（指带有＜、＞、≤、≥符号的内容,“以内”不属于此类描述）某个数值标准时，响应文件承诺不得直接复制采购文件需求，竞标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5DF2F26C">
      <w:pPr>
        <w:pStyle w:val="5"/>
        <w:spacing w:line="400" w:lineRule="exact"/>
        <w:ind w:firstLine="0" w:firstLineChars="0"/>
        <w:rPr>
          <w:rStyle w:val="29"/>
          <w:rFonts w:hint="eastAsia" w:hAnsi="宋体"/>
        </w:rPr>
      </w:pPr>
      <w:r>
        <w:rPr>
          <w:rFonts w:hint="eastAsia" w:hAnsi="宋体" w:cs="仿宋_GB2312"/>
          <w:sz w:val="21"/>
          <w:szCs w:val="21"/>
        </w:rPr>
        <w:t>5. 如技术偏离表中的竞标响应与佐证材料不一致的，以佐证材料为准。</w:t>
      </w:r>
    </w:p>
    <w:p w14:paraId="4C6828F4">
      <w:pPr>
        <w:pStyle w:val="30"/>
        <w:spacing w:line="360" w:lineRule="exact"/>
        <w:ind w:firstLine="420"/>
        <w:rPr>
          <w:rStyle w:val="29"/>
        </w:rPr>
      </w:pPr>
    </w:p>
    <w:p w14:paraId="713F203C">
      <w:pPr>
        <w:pStyle w:val="30"/>
        <w:spacing w:line="360" w:lineRule="exact"/>
        <w:ind w:firstLine="420"/>
        <w:rPr>
          <w:rStyle w:val="29"/>
        </w:rPr>
      </w:pPr>
    </w:p>
    <w:p w14:paraId="4623360E">
      <w:pPr>
        <w:pStyle w:val="7"/>
        <w:spacing w:line="360" w:lineRule="exact"/>
        <w:ind w:firstLine="3150" w:firstLineChars="1500"/>
        <w:rPr>
          <w:szCs w:val="22"/>
        </w:rPr>
      </w:pPr>
      <w:r>
        <w:rPr>
          <w:rFonts w:hint="eastAsia"/>
          <w:szCs w:val="22"/>
        </w:rPr>
        <w:t>法定代表人或委托代理人签字:</w:t>
      </w:r>
      <w:r>
        <w:rPr>
          <w:rFonts w:hint="eastAsia"/>
          <w:szCs w:val="22"/>
          <w:u w:val="single"/>
        </w:rPr>
        <w:t xml:space="preserve">                      </w:t>
      </w:r>
      <w:r>
        <w:rPr>
          <w:rFonts w:hint="eastAsia"/>
          <w:szCs w:val="22"/>
        </w:rPr>
        <w:t xml:space="preserve">  </w:t>
      </w:r>
    </w:p>
    <w:p w14:paraId="59553BB5">
      <w:pPr>
        <w:pStyle w:val="7"/>
        <w:spacing w:line="500" w:lineRule="exact"/>
        <w:ind w:firstLine="3150" w:firstLineChars="1500"/>
        <w:rPr>
          <w:rFonts w:hint="eastAsia"/>
          <w:szCs w:val="22"/>
          <w:u w:val="single"/>
        </w:rPr>
      </w:pPr>
      <w:r>
        <w:rPr>
          <w:rFonts w:hint="eastAsia"/>
          <w:szCs w:val="22"/>
        </w:rPr>
        <w:t>供应商名称（盖章）：</w:t>
      </w:r>
      <w:r>
        <w:rPr>
          <w:rFonts w:hint="eastAsia"/>
          <w:szCs w:val="22"/>
          <w:u w:val="single"/>
        </w:rPr>
        <w:t xml:space="preserve">                              </w:t>
      </w:r>
    </w:p>
    <w:p w14:paraId="6C640C4F">
      <w:pPr>
        <w:pStyle w:val="7"/>
        <w:spacing w:line="360" w:lineRule="exact"/>
        <w:ind w:firstLine="420"/>
        <w:rPr>
          <w:rFonts w:hint="eastAsia"/>
          <w:szCs w:val="22"/>
          <w:u w:val="single"/>
        </w:rPr>
      </w:pPr>
    </w:p>
    <w:p w14:paraId="51CB1B86">
      <w:pPr>
        <w:ind w:firstLine="5460" w:firstLineChars="2600"/>
        <w:rPr>
          <w:rFonts w:hint="eastAsia"/>
        </w:rPr>
      </w:pPr>
      <w:r>
        <w:rPr>
          <w:szCs w:val="22"/>
          <w:u w:val="single"/>
        </w:rPr>
        <w:t xml:space="preserve">      </w:t>
      </w:r>
      <w:r>
        <w:rPr>
          <w:rFonts w:hint="eastAsia"/>
          <w:szCs w:val="22"/>
        </w:rPr>
        <w:t>年</w:t>
      </w:r>
      <w:r>
        <w:rPr>
          <w:szCs w:val="22"/>
          <w:u w:val="single"/>
        </w:rPr>
        <w:t xml:space="preserve">   </w:t>
      </w:r>
      <w:r>
        <w:rPr>
          <w:rFonts w:hint="eastAsia"/>
          <w:szCs w:val="22"/>
        </w:rPr>
        <w:t>月</w:t>
      </w:r>
      <w:r>
        <w:rPr>
          <w:szCs w:val="22"/>
          <w:u w:val="single"/>
        </w:rPr>
        <w:t xml:space="preserve">  </w:t>
      </w:r>
      <w:r>
        <w:rPr>
          <w:rFonts w:hint="eastAsia"/>
          <w:szCs w:val="22"/>
          <w:u w:val="single"/>
          <w:lang w:val="en-US" w:eastAsia="zh-CN"/>
        </w:rPr>
        <w:t xml:space="preserve">  </w:t>
      </w:r>
      <w:r>
        <w:rPr>
          <w:rFonts w:hint="eastAsia"/>
          <w:szCs w:val="22"/>
          <w:u w:val="single"/>
          <w:lang w:eastAsia="zh-CN"/>
        </w:rPr>
        <w:t>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金山简黑体">
    <w:altName w:val="黑体"/>
    <w:panose1 w:val="00000000000000000000"/>
    <w:charset w:val="86"/>
    <w:family w:val="modern"/>
    <w:pitch w:val="default"/>
    <w:sig w:usb0="00000000" w:usb1="00000000" w:usb2="00000010" w:usb3="00000000" w:csb0="00040000" w:csb1="00000000"/>
  </w:font>
  <w:font w:name="AvantGarde Bk BT">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9C10F">
    <w:pPr>
      <w:pStyle w:val="9"/>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EEF637">
                          <w:pPr>
                            <w:pStyle w:val="9"/>
                            <w:ind w:firstLine="360"/>
                          </w:pPr>
                          <w:r>
                            <w:fldChar w:fldCharType="begin"/>
                          </w:r>
                          <w:r>
                            <w:instrText xml:space="preserve"> PAGE  \* MERGEFORMAT </w:instrText>
                          </w:r>
                          <w:r>
                            <w:fldChar w:fldCharType="separate"/>
                          </w:r>
                          <w:r>
                            <w:t>- 17 -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0EEF637">
                    <w:pPr>
                      <w:pStyle w:val="9"/>
                      <w:ind w:firstLine="360"/>
                    </w:pPr>
                    <w:r>
                      <w:fldChar w:fldCharType="begin"/>
                    </w:r>
                    <w:r>
                      <w:instrText xml:space="preserve"> PAGE  \* MERGEFORMAT </w:instrText>
                    </w:r>
                    <w:r>
                      <w:fldChar w:fldCharType="separate"/>
                    </w:r>
                    <w:r>
                      <w:t>- 17 -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0A0D9">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3B9D4">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E606A">
    <w:pPr>
      <w:pStyle w:val="10"/>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5DD94">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8E24">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DD900"/>
    <w:multiLevelType w:val="singleLevel"/>
    <w:tmpl w:val="831DD90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C160BF"/>
    <w:rsid w:val="00011621"/>
    <w:rsid w:val="000E7080"/>
    <w:rsid w:val="001022D7"/>
    <w:rsid w:val="00145128"/>
    <w:rsid w:val="00146088"/>
    <w:rsid w:val="00153BA2"/>
    <w:rsid w:val="001D1EEC"/>
    <w:rsid w:val="001E4BDB"/>
    <w:rsid w:val="001F1C7A"/>
    <w:rsid w:val="00200865"/>
    <w:rsid w:val="002610C6"/>
    <w:rsid w:val="0027150D"/>
    <w:rsid w:val="00284696"/>
    <w:rsid w:val="002B3183"/>
    <w:rsid w:val="002C38F4"/>
    <w:rsid w:val="00307687"/>
    <w:rsid w:val="003374CE"/>
    <w:rsid w:val="00340041"/>
    <w:rsid w:val="00366C86"/>
    <w:rsid w:val="003D4F90"/>
    <w:rsid w:val="004270FD"/>
    <w:rsid w:val="00445D99"/>
    <w:rsid w:val="00471B72"/>
    <w:rsid w:val="00490DD7"/>
    <w:rsid w:val="004B1F37"/>
    <w:rsid w:val="004D575B"/>
    <w:rsid w:val="005622C3"/>
    <w:rsid w:val="00567646"/>
    <w:rsid w:val="005726A3"/>
    <w:rsid w:val="00582F25"/>
    <w:rsid w:val="00583F6F"/>
    <w:rsid w:val="005B4C7D"/>
    <w:rsid w:val="006076F4"/>
    <w:rsid w:val="006F3FD4"/>
    <w:rsid w:val="00713482"/>
    <w:rsid w:val="00782925"/>
    <w:rsid w:val="007D2F70"/>
    <w:rsid w:val="00826EF5"/>
    <w:rsid w:val="00841B9C"/>
    <w:rsid w:val="00844B58"/>
    <w:rsid w:val="008A1374"/>
    <w:rsid w:val="008B343C"/>
    <w:rsid w:val="008D319F"/>
    <w:rsid w:val="00917B3D"/>
    <w:rsid w:val="009318F4"/>
    <w:rsid w:val="0095174D"/>
    <w:rsid w:val="00952DE5"/>
    <w:rsid w:val="00987C12"/>
    <w:rsid w:val="00A37D56"/>
    <w:rsid w:val="00A703E5"/>
    <w:rsid w:val="00AB5ECE"/>
    <w:rsid w:val="00AE61E4"/>
    <w:rsid w:val="00B140C4"/>
    <w:rsid w:val="00B323EE"/>
    <w:rsid w:val="00B55A81"/>
    <w:rsid w:val="00B64B69"/>
    <w:rsid w:val="00B7649E"/>
    <w:rsid w:val="00BA36E3"/>
    <w:rsid w:val="00BA6166"/>
    <w:rsid w:val="00BB12A5"/>
    <w:rsid w:val="00BC73AE"/>
    <w:rsid w:val="00BD4C08"/>
    <w:rsid w:val="00C559F1"/>
    <w:rsid w:val="00C65FDA"/>
    <w:rsid w:val="00D05B6B"/>
    <w:rsid w:val="00D143D7"/>
    <w:rsid w:val="00D647FE"/>
    <w:rsid w:val="00D7528F"/>
    <w:rsid w:val="00DB152B"/>
    <w:rsid w:val="00DE6E05"/>
    <w:rsid w:val="00E5541F"/>
    <w:rsid w:val="00EB21A7"/>
    <w:rsid w:val="00F153CC"/>
    <w:rsid w:val="00F16CCD"/>
    <w:rsid w:val="00F911F3"/>
    <w:rsid w:val="00FB137B"/>
    <w:rsid w:val="00FC4ACD"/>
    <w:rsid w:val="00FD085A"/>
    <w:rsid w:val="00FE2D94"/>
    <w:rsid w:val="00FE5616"/>
    <w:rsid w:val="01C61A4A"/>
    <w:rsid w:val="0202646D"/>
    <w:rsid w:val="02154E8D"/>
    <w:rsid w:val="02A845DB"/>
    <w:rsid w:val="02DD7CCD"/>
    <w:rsid w:val="02E875A7"/>
    <w:rsid w:val="02F00401"/>
    <w:rsid w:val="02F30A62"/>
    <w:rsid w:val="03891786"/>
    <w:rsid w:val="03C2024F"/>
    <w:rsid w:val="0439601D"/>
    <w:rsid w:val="045747E0"/>
    <w:rsid w:val="049C0026"/>
    <w:rsid w:val="04AF3735"/>
    <w:rsid w:val="04AF4AAA"/>
    <w:rsid w:val="04DB3696"/>
    <w:rsid w:val="05065DC8"/>
    <w:rsid w:val="050A1AA9"/>
    <w:rsid w:val="053C4950"/>
    <w:rsid w:val="054204A2"/>
    <w:rsid w:val="054D099E"/>
    <w:rsid w:val="05A460AE"/>
    <w:rsid w:val="06A44894"/>
    <w:rsid w:val="06AA2B57"/>
    <w:rsid w:val="06F25A34"/>
    <w:rsid w:val="07422EA7"/>
    <w:rsid w:val="075A2190"/>
    <w:rsid w:val="079A764C"/>
    <w:rsid w:val="089D7C92"/>
    <w:rsid w:val="08E65F65"/>
    <w:rsid w:val="08FC7B62"/>
    <w:rsid w:val="091866D3"/>
    <w:rsid w:val="09CD52D5"/>
    <w:rsid w:val="0A0D5888"/>
    <w:rsid w:val="0A597817"/>
    <w:rsid w:val="0A8C03BF"/>
    <w:rsid w:val="0B0D2B37"/>
    <w:rsid w:val="0B231DC4"/>
    <w:rsid w:val="0B7B67A9"/>
    <w:rsid w:val="0BD54B4E"/>
    <w:rsid w:val="0C261128"/>
    <w:rsid w:val="0C5664B1"/>
    <w:rsid w:val="0C7376F1"/>
    <w:rsid w:val="0CD131D5"/>
    <w:rsid w:val="0CD3224B"/>
    <w:rsid w:val="0CDD5572"/>
    <w:rsid w:val="0D2A2600"/>
    <w:rsid w:val="0DD35E92"/>
    <w:rsid w:val="0E646352"/>
    <w:rsid w:val="0E7B3AEC"/>
    <w:rsid w:val="0E822709"/>
    <w:rsid w:val="0EA97ED6"/>
    <w:rsid w:val="0F21295B"/>
    <w:rsid w:val="0F4E205C"/>
    <w:rsid w:val="0F6500A8"/>
    <w:rsid w:val="0F885D1B"/>
    <w:rsid w:val="10023AC7"/>
    <w:rsid w:val="109527A5"/>
    <w:rsid w:val="109C6A2D"/>
    <w:rsid w:val="10C067A1"/>
    <w:rsid w:val="114C5EA0"/>
    <w:rsid w:val="11576CD3"/>
    <w:rsid w:val="118167B5"/>
    <w:rsid w:val="11886EEC"/>
    <w:rsid w:val="11B46BC8"/>
    <w:rsid w:val="11D62243"/>
    <w:rsid w:val="12C6100B"/>
    <w:rsid w:val="1310424E"/>
    <w:rsid w:val="13746633"/>
    <w:rsid w:val="13D631C5"/>
    <w:rsid w:val="143677DB"/>
    <w:rsid w:val="14510DE6"/>
    <w:rsid w:val="1463115D"/>
    <w:rsid w:val="147F1A68"/>
    <w:rsid w:val="148A2F59"/>
    <w:rsid w:val="15220048"/>
    <w:rsid w:val="152E5963"/>
    <w:rsid w:val="15453ADF"/>
    <w:rsid w:val="154908C0"/>
    <w:rsid w:val="15546C9B"/>
    <w:rsid w:val="16640A08"/>
    <w:rsid w:val="16CE3E9D"/>
    <w:rsid w:val="17193151"/>
    <w:rsid w:val="174E781E"/>
    <w:rsid w:val="17642704"/>
    <w:rsid w:val="17904546"/>
    <w:rsid w:val="18196FA4"/>
    <w:rsid w:val="1891556D"/>
    <w:rsid w:val="18F26708"/>
    <w:rsid w:val="19067A93"/>
    <w:rsid w:val="19301B36"/>
    <w:rsid w:val="19CF474F"/>
    <w:rsid w:val="1A104AAE"/>
    <w:rsid w:val="1A6E3F7E"/>
    <w:rsid w:val="1A82311B"/>
    <w:rsid w:val="1ACA0A91"/>
    <w:rsid w:val="1AFC3DA1"/>
    <w:rsid w:val="1B702FFB"/>
    <w:rsid w:val="1BFC1ACB"/>
    <w:rsid w:val="1C0C531C"/>
    <w:rsid w:val="1C100ED2"/>
    <w:rsid w:val="1CB22352"/>
    <w:rsid w:val="1CB8476B"/>
    <w:rsid w:val="1DE41288"/>
    <w:rsid w:val="1DF5151D"/>
    <w:rsid w:val="1E362906"/>
    <w:rsid w:val="1E4F31BE"/>
    <w:rsid w:val="1EBF02DF"/>
    <w:rsid w:val="1EC873D1"/>
    <w:rsid w:val="1ED2063E"/>
    <w:rsid w:val="209D3B7B"/>
    <w:rsid w:val="20C61A51"/>
    <w:rsid w:val="213C774E"/>
    <w:rsid w:val="21577B0A"/>
    <w:rsid w:val="215F2E46"/>
    <w:rsid w:val="21A4680E"/>
    <w:rsid w:val="21DB4C50"/>
    <w:rsid w:val="226F13F0"/>
    <w:rsid w:val="22C80FFE"/>
    <w:rsid w:val="22D15CCC"/>
    <w:rsid w:val="22E956FC"/>
    <w:rsid w:val="23391164"/>
    <w:rsid w:val="233D2F68"/>
    <w:rsid w:val="239570DB"/>
    <w:rsid w:val="23E2598E"/>
    <w:rsid w:val="23F1314B"/>
    <w:rsid w:val="23F33364"/>
    <w:rsid w:val="24154BD0"/>
    <w:rsid w:val="251C4981"/>
    <w:rsid w:val="25BA7816"/>
    <w:rsid w:val="264B46AC"/>
    <w:rsid w:val="2681565E"/>
    <w:rsid w:val="26C468BE"/>
    <w:rsid w:val="26C500A1"/>
    <w:rsid w:val="26F92CA8"/>
    <w:rsid w:val="2742082A"/>
    <w:rsid w:val="27AA68F5"/>
    <w:rsid w:val="27CF3496"/>
    <w:rsid w:val="29547037"/>
    <w:rsid w:val="295D0F7C"/>
    <w:rsid w:val="298832AC"/>
    <w:rsid w:val="298B4532"/>
    <w:rsid w:val="299A0AFC"/>
    <w:rsid w:val="29B87A8F"/>
    <w:rsid w:val="29F124B1"/>
    <w:rsid w:val="2A8C1AF9"/>
    <w:rsid w:val="2ADA3EF0"/>
    <w:rsid w:val="2ADE46AB"/>
    <w:rsid w:val="2AF24122"/>
    <w:rsid w:val="2B19679B"/>
    <w:rsid w:val="2B210ED5"/>
    <w:rsid w:val="2B225AF9"/>
    <w:rsid w:val="2B292667"/>
    <w:rsid w:val="2D36118A"/>
    <w:rsid w:val="2D4354C8"/>
    <w:rsid w:val="2D9130F5"/>
    <w:rsid w:val="2DBF1BDD"/>
    <w:rsid w:val="2DF603E1"/>
    <w:rsid w:val="2E534812"/>
    <w:rsid w:val="2E847735"/>
    <w:rsid w:val="2EB80B09"/>
    <w:rsid w:val="2EBD1A32"/>
    <w:rsid w:val="2EC160BF"/>
    <w:rsid w:val="2FE40881"/>
    <w:rsid w:val="2FF54292"/>
    <w:rsid w:val="30085037"/>
    <w:rsid w:val="30163403"/>
    <w:rsid w:val="30654605"/>
    <w:rsid w:val="30BB7A99"/>
    <w:rsid w:val="3102297D"/>
    <w:rsid w:val="316B5C7F"/>
    <w:rsid w:val="319F3BF2"/>
    <w:rsid w:val="31B8239A"/>
    <w:rsid w:val="31D54271"/>
    <w:rsid w:val="32482526"/>
    <w:rsid w:val="32EE0BE2"/>
    <w:rsid w:val="33073D15"/>
    <w:rsid w:val="335B561B"/>
    <w:rsid w:val="335B6AFE"/>
    <w:rsid w:val="337B6F0D"/>
    <w:rsid w:val="33E03756"/>
    <w:rsid w:val="341046BE"/>
    <w:rsid w:val="341F187B"/>
    <w:rsid w:val="3439490C"/>
    <w:rsid w:val="343F0DA3"/>
    <w:rsid w:val="34805A7E"/>
    <w:rsid w:val="34C11D31"/>
    <w:rsid w:val="34F93D72"/>
    <w:rsid w:val="35345052"/>
    <w:rsid w:val="354046DE"/>
    <w:rsid w:val="35506278"/>
    <w:rsid w:val="35967DD8"/>
    <w:rsid w:val="36291D57"/>
    <w:rsid w:val="362B192B"/>
    <w:rsid w:val="365256D9"/>
    <w:rsid w:val="36824D58"/>
    <w:rsid w:val="36C017CC"/>
    <w:rsid w:val="37A35950"/>
    <w:rsid w:val="38160107"/>
    <w:rsid w:val="384107D2"/>
    <w:rsid w:val="388A7F1F"/>
    <w:rsid w:val="38A2382B"/>
    <w:rsid w:val="38AC1B13"/>
    <w:rsid w:val="38C460A3"/>
    <w:rsid w:val="38DA3B68"/>
    <w:rsid w:val="39EC7C4E"/>
    <w:rsid w:val="3A146978"/>
    <w:rsid w:val="3A3601EA"/>
    <w:rsid w:val="3A4B6BF6"/>
    <w:rsid w:val="3B0A0425"/>
    <w:rsid w:val="3B316BE3"/>
    <w:rsid w:val="3B3E18A3"/>
    <w:rsid w:val="3B414106"/>
    <w:rsid w:val="3B5B2137"/>
    <w:rsid w:val="3BCA5129"/>
    <w:rsid w:val="3BF74E8B"/>
    <w:rsid w:val="3C0325F2"/>
    <w:rsid w:val="3C483670"/>
    <w:rsid w:val="3C5F0910"/>
    <w:rsid w:val="3CA36A6A"/>
    <w:rsid w:val="3CA5251D"/>
    <w:rsid w:val="3CAC6DEF"/>
    <w:rsid w:val="3D0156B4"/>
    <w:rsid w:val="3D40632C"/>
    <w:rsid w:val="3D8A0AF6"/>
    <w:rsid w:val="3DC94A60"/>
    <w:rsid w:val="3DCD6EDF"/>
    <w:rsid w:val="3DDE0C26"/>
    <w:rsid w:val="3E1D0408"/>
    <w:rsid w:val="3F0F543D"/>
    <w:rsid w:val="3F2A6245"/>
    <w:rsid w:val="3F981DCB"/>
    <w:rsid w:val="40132BD6"/>
    <w:rsid w:val="406566D5"/>
    <w:rsid w:val="407A6BC4"/>
    <w:rsid w:val="40CD202E"/>
    <w:rsid w:val="40EE00CB"/>
    <w:rsid w:val="41442C7C"/>
    <w:rsid w:val="417B36D6"/>
    <w:rsid w:val="41AB7650"/>
    <w:rsid w:val="42A85AA3"/>
    <w:rsid w:val="42C142BE"/>
    <w:rsid w:val="42F327AB"/>
    <w:rsid w:val="43750912"/>
    <w:rsid w:val="43A83A52"/>
    <w:rsid w:val="447F0416"/>
    <w:rsid w:val="44B00808"/>
    <w:rsid w:val="44C674AF"/>
    <w:rsid w:val="4525790B"/>
    <w:rsid w:val="45BA2D40"/>
    <w:rsid w:val="46A037F3"/>
    <w:rsid w:val="46A07A51"/>
    <w:rsid w:val="46A5708E"/>
    <w:rsid w:val="46D01E0F"/>
    <w:rsid w:val="46E076E6"/>
    <w:rsid w:val="46E21B14"/>
    <w:rsid w:val="4704460B"/>
    <w:rsid w:val="470723CC"/>
    <w:rsid w:val="47967E7D"/>
    <w:rsid w:val="47BF0187"/>
    <w:rsid w:val="47DB150D"/>
    <w:rsid w:val="49232F81"/>
    <w:rsid w:val="49554434"/>
    <w:rsid w:val="49762AA4"/>
    <w:rsid w:val="4A113D7B"/>
    <w:rsid w:val="4A195D12"/>
    <w:rsid w:val="4A5F5A07"/>
    <w:rsid w:val="4A794749"/>
    <w:rsid w:val="4A7C35FF"/>
    <w:rsid w:val="4A7D5F22"/>
    <w:rsid w:val="4A942D87"/>
    <w:rsid w:val="4B8F3F54"/>
    <w:rsid w:val="4C922450"/>
    <w:rsid w:val="4CC203D1"/>
    <w:rsid w:val="4D154DD9"/>
    <w:rsid w:val="4D36173D"/>
    <w:rsid w:val="4D70039F"/>
    <w:rsid w:val="4DF55A91"/>
    <w:rsid w:val="4E3A35F4"/>
    <w:rsid w:val="4E3E6101"/>
    <w:rsid w:val="4E956093"/>
    <w:rsid w:val="4F590680"/>
    <w:rsid w:val="4F5C0380"/>
    <w:rsid w:val="4F8B3A6B"/>
    <w:rsid w:val="4FBE4693"/>
    <w:rsid w:val="5017512E"/>
    <w:rsid w:val="50790D34"/>
    <w:rsid w:val="509038F9"/>
    <w:rsid w:val="50AA598E"/>
    <w:rsid w:val="50BF4C72"/>
    <w:rsid w:val="50D8108B"/>
    <w:rsid w:val="51155921"/>
    <w:rsid w:val="517A2786"/>
    <w:rsid w:val="51DB4D0F"/>
    <w:rsid w:val="525E7F81"/>
    <w:rsid w:val="52745032"/>
    <w:rsid w:val="52B579A9"/>
    <w:rsid w:val="52D60FAA"/>
    <w:rsid w:val="52E82353"/>
    <w:rsid w:val="53145B89"/>
    <w:rsid w:val="53302E60"/>
    <w:rsid w:val="538325D9"/>
    <w:rsid w:val="53B611D5"/>
    <w:rsid w:val="53C67436"/>
    <w:rsid w:val="54A917EC"/>
    <w:rsid w:val="54CF5E5E"/>
    <w:rsid w:val="550C6FD9"/>
    <w:rsid w:val="55754710"/>
    <w:rsid w:val="558F55A8"/>
    <w:rsid w:val="55EE4C90"/>
    <w:rsid w:val="56D83FB2"/>
    <w:rsid w:val="571C3EA9"/>
    <w:rsid w:val="57215D72"/>
    <w:rsid w:val="57492B57"/>
    <w:rsid w:val="57684E19"/>
    <w:rsid w:val="576859BF"/>
    <w:rsid w:val="58267A04"/>
    <w:rsid w:val="58307D39"/>
    <w:rsid w:val="588A4BDB"/>
    <w:rsid w:val="589776D5"/>
    <w:rsid w:val="58D62831"/>
    <w:rsid w:val="58FD2C1D"/>
    <w:rsid w:val="59531C8C"/>
    <w:rsid w:val="596675BA"/>
    <w:rsid w:val="597F3236"/>
    <w:rsid w:val="59AE7573"/>
    <w:rsid w:val="59B540D2"/>
    <w:rsid w:val="59EF2207"/>
    <w:rsid w:val="5A282028"/>
    <w:rsid w:val="5A4F4E6B"/>
    <w:rsid w:val="5A7061F5"/>
    <w:rsid w:val="5AA21791"/>
    <w:rsid w:val="5ADC05FC"/>
    <w:rsid w:val="5B2F2769"/>
    <w:rsid w:val="5B7B0665"/>
    <w:rsid w:val="5B8D5DAB"/>
    <w:rsid w:val="5BDA6C0F"/>
    <w:rsid w:val="5BE14C62"/>
    <w:rsid w:val="5C3C4AF0"/>
    <w:rsid w:val="5DAC5DE2"/>
    <w:rsid w:val="5DB91A39"/>
    <w:rsid w:val="5DF52024"/>
    <w:rsid w:val="5DFA29D8"/>
    <w:rsid w:val="5E0575A6"/>
    <w:rsid w:val="5E2F76B5"/>
    <w:rsid w:val="5E542BD0"/>
    <w:rsid w:val="5EB90475"/>
    <w:rsid w:val="5F342B3D"/>
    <w:rsid w:val="5F520B3C"/>
    <w:rsid w:val="5F603C7E"/>
    <w:rsid w:val="5F9819C8"/>
    <w:rsid w:val="5FB412F1"/>
    <w:rsid w:val="601647D6"/>
    <w:rsid w:val="60825887"/>
    <w:rsid w:val="60D85D24"/>
    <w:rsid w:val="60E961B7"/>
    <w:rsid w:val="60F75568"/>
    <w:rsid w:val="615531DD"/>
    <w:rsid w:val="615E2BBE"/>
    <w:rsid w:val="616E0C64"/>
    <w:rsid w:val="61876211"/>
    <w:rsid w:val="61C14BFF"/>
    <w:rsid w:val="61C4795F"/>
    <w:rsid w:val="620860CB"/>
    <w:rsid w:val="624E6A64"/>
    <w:rsid w:val="62A7709A"/>
    <w:rsid w:val="6320609A"/>
    <w:rsid w:val="6455058B"/>
    <w:rsid w:val="64A53D97"/>
    <w:rsid w:val="64B0498C"/>
    <w:rsid w:val="64C32192"/>
    <w:rsid w:val="653B597B"/>
    <w:rsid w:val="654460F9"/>
    <w:rsid w:val="65574482"/>
    <w:rsid w:val="656C13F5"/>
    <w:rsid w:val="65927344"/>
    <w:rsid w:val="65B22286"/>
    <w:rsid w:val="66031375"/>
    <w:rsid w:val="660719E2"/>
    <w:rsid w:val="66163800"/>
    <w:rsid w:val="66376A02"/>
    <w:rsid w:val="664B476A"/>
    <w:rsid w:val="66885531"/>
    <w:rsid w:val="66AB6AD2"/>
    <w:rsid w:val="66B72796"/>
    <w:rsid w:val="66C237F9"/>
    <w:rsid w:val="66EB62EE"/>
    <w:rsid w:val="67203FD3"/>
    <w:rsid w:val="676A1AE2"/>
    <w:rsid w:val="67AF35D0"/>
    <w:rsid w:val="67B327FD"/>
    <w:rsid w:val="67CF17B4"/>
    <w:rsid w:val="67D92E5C"/>
    <w:rsid w:val="680B7D7F"/>
    <w:rsid w:val="69287DEC"/>
    <w:rsid w:val="6A3F3291"/>
    <w:rsid w:val="6A812F21"/>
    <w:rsid w:val="6AC561DC"/>
    <w:rsid w:val="6B0778E2"/>
    <w:rsid w:val="6B870B8C"/>
    <w:rsid w:val="6B8C0814"/>
    <w:rsid w:val="6BC25235"/>
    <w:rsid w:val="6C1E09A5"/>
    <w:rsid w:val="6C2D11F1"/>
    <w:rsid w:val="6CC31349"/>
    <w:rsid w:val="6CD15D77"/>
    <w:rsid w:val="6CDE271C"/>
    <w:rsid w:val="6CDF7549"/>
    <w:rsid w:val="6D0F26D2"/>
    <w:rsid w:val="6D101E8C"/>
    <w:rsid w:val="6DBB2FF2"/>
    <w:rsid w:val="6DE72BAA"/>
    <w:rsid w:val="6E2C59AD"/>
    <w:rsid w:val="6E3D7B16"/>
    <w:rsid w:val="6EAB05F5"/>
    <w:rsid w:val="6F5D3DD9"/>
    <w:rsid w:val="70197C2B"/>
    <w:rsid w:val="70416DFB"/>
    <w:rsid w:val="707169E8"/>
    <w:rsid w:val="70944A88"/>
    <w:rsid w:val="70B97ED7"/>
    <w:rsid w:val="71775FF0"/>
    <w:rsid w:val="71911474"/>
    <w:rsid w:val="71EE03CF"/>
    <w:rsid w:val="71FC6482"/>
    <w:rsid w:val="735B5BEE"/>
    <w:rsid w:val="73784B15"/>
    <w:rsid w:val="73833FC6"/>
    <w:rsid w:val="73922BF0"/>
    <w:rsid w:val="73B87B9C"/>
    <w:rsid w:val="73BC7BD5"/>
    <w:rsid w:val="73CE0F7B"/>
    <w:rsid w:val="73D72DCA"/>
    <w:rsid w:val="73FA7A08"/>
    <w:rsid w:val="740A2432"/>
    <w:rsid w:val="740B5ECD"/>
    <w:rsid w:val="74443808"/>
    <w:rsid w:val="744F501B"/>
    <w:rsid w:val="7460720F"/>
    <w:rsid w:val="74661414"/>
    <w:rsid w:val="74CB4111"/>
    <w:rsid w:val="751C54DF"/>
    <w:rsid w:val="753C3074"/>
    <w:rsid w:val="75F03C7C"/>
    <w:rsid w:val="768F5D00"/>
    <w:rsid w:val="76A97161"/>
    <w:rsid w:val="7702367E"/>
    <w:rsid w:val="77184494"/>
    <w:rsid w:val="778971CA"/>
    <w:rsid w:val="779A2A6F"/>
    <w:rsid w:val="78115FFC"/>
    <w:rsid w:val="78771829"/>
    <w:rsid w:val="78812A77"/>
    <w:rsid w:val="799E495A"/>
    <w:rsid w:val="79C80499"/>
    <w:rsid w:val="79D04B28"/>
    <w:rsid w:val="79E0623D"/>
    <w:rsid w:val="7A340608"/>
    <w:rsid w:val="7A934D83"/>
    <w:rsid w:val="7AB13BEA"/>
    <w:rsid w:val="7AB6159B"/>
    <w:rsid w:val="7B410453"/>
    <w:rsid w:val="7B4A2634"/>
    <w:rsid w:val="7B4C50F9"/>
    <w:rsid w:val="7B76124D"/>
    <w:rsid w:val="7B7A1CD9"/>
    <w:rsid w:val="7B7A52F8"/>
    <w:rsid w:val="7BCD2295"/>
    <w:rsid w:val="7BE22447"/>
    <w:rsid w:val="7C31360B"/>
    <w:rsid w:val="7C3839A4"/>
    <w:rsid w:val="7C8F507F"/>
    <w:rsid w:val="7CAB7C5D"/>
    <w:rsid w:val="7D630401"/>
    <w:rsid w:val="7D71038A"/>
    <w:rsid w:val="7D77422F"/>
    <w:rsid w:val="7DB83524"/>
    <w:rsid w:val="7E9B284C"/>
    <w:rsid w:val="7F23768C"/>
    <w:rsid w:val="7F4259F3"/>
    <w:rsid w:val="7F487DC7"/>
    <w:rsid w:val="7F9D33AC"/>
    <w:rsid w:val="7FF05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1044" w:firstLineChars="200"/>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style>
  <w:style w:type="paragraph" w:styleId="4">
    <w:name w:val="Body Text"/>
    <w:basedOn w:val="1"/>
    <w:next w:val="1"/>
    <w:qFormat/>
    <w:uiPriority w:val="0"/>
    <w:rPr>
      <w:rFonts w:ascii="金山简黑体" w:hAnsi="Courier New"/>
      <w:b/>
      <w:bCs/>
      <w:spacing w:val="-8"/>
      <w:sz w:val="44"/>
      <w:szCs w:val="44"/>
    </w:rPr>
  </w:style>
  <w:style w:type="paragraph" w:styleId="5">
    <w:name w:val="Body Text Indent"/>
    <w:basedOn w:val="1"/>
    <w:link w:val="31"/>
    <w:qFormat/>
    <w:uiPriority w:val="0"/>
    <w:pPr>
      <w:spacing w:line="200" w:lineRule="exact"/>
      <w:ind w:firstLine="301"/>
    </w:pPr>
    <w:rPr>
      <w:rFonts w:ascii="宋体" w:hAnsi="Courier New"/>
      <w:spacing w:val="-4"/>
      <w:sz w:val="18"/>
      <w:szCs w:val="20"/>
    </w:rPr>
  </w:style>
  <w:style w:type="paragraph" w:styleId="6">
    <w:name w:val="List 2"/>
    <w:basedOn w:val="1"/>
    <w:unhideWhenUsed/>
    <w:qFormat/>
    <w:uiPriority w:val="99"/>
    <w:pPr>
      <w:ind w:left="100" w:leftChars="200" w:hanging="200" w:hangingChars="200"/>
      <w:contextualSpacing/>
    </w:pPr>
  </w:style>
  <w:style w:type="paragraph" w:styleId="7">
    <w:name w:val="Plain Text"/>
    <w:basedOn w:val="1"/>
    <w:next w:val="1"/>
    <w:link w:val="32"/>
    <w:qFormat/>
    <w:uiPriority w:val="0"/>
    <w:rPr>
      <w:rFonts w:ascii="宋体" w:hAnsi="Courier New"/>
      <w:szCs w:val="20"/>
    </w:rPr>
  </w:style>
  <w:style w:type="paragraph" w:styleId="8">
    <w:name w:val="Balloon Text"/>
    <w:basedOn w:val="1"/>
    <w:link w:val="24"/>
    <w:semiHidden/>
    <w:unhideWhenUsed/>
    <w:qFormat/>
    <w:uiPriority w:val="0"/>
    <w:pPr>
      <w:spacing w:line="240" w:lineRule="auto"/>
    </w:pPr>
    <w:rPr>
      <w:sz w:val="18"/>
      <w:szCs w:val="18"/>
    </w:rPr>
  </w:style>
  <w:style w:type="paragraph" w:styleId="9">
    <w:name w:val="footer"/>
    <w:basedOn w:val="1"/>
    <w:link w:val="23"/>
    <w:qFormat/>
    <w:uiPriority w:val="0"/>
    <w:pPr>
      <w:tabs>
        <w:tab w:val="center" w:pos="4153"/>
        <w:tab w:val="right" w:pos="8306"/>
      </w:tabs>
      <w:snapToGrid w:val="0"/>
      <w:spacing w:line="240" w:lineRule="atLeast"/>
    </w:pPr>
    <w:rPr>
      <w:sz w:val="18"/>
      <w:szCs w:val="18"/>
    </w:rPr>
  </w:style>
  <w:style w:type="paragraph" w:styleId="10">
    <w:name w:val="header"/>
    <w:basedOn w:val="1"/>
    <w:link w:val="22"/>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customStyle="1" w:styleId="13">
    <w:name w:val="BodyText"/>
    <w:basedOn w:val="1"/>
    <w:qFormat/>
    <w:uiPriority w:val="0"/>
    <w:pPr>
      <w:spacing w:line="380" w:lineRule="exact"/>
      <w:jc w:val="both"/>
      <w:textAlignment w:val="baseline"/>
    </w:pPr>
    <w:rPr>
      <w:kern w:val="0"/>
      <w:sz w:val="24"/>
    </w:rPr>
  </w:style>
  <w:style w:type="character" w:customStyle="1" w:styleId="14">
    <w:name w:val="font71"/>
    <w:qFormat/>
    <w:uiPriority w:val="0"/>
    <w:rPr>
      <w:rFonts w:ascii="AvantGarde Bk BT" w:hAnsi="AvantGarde Bk BT" w:eastAsia="AvantGarde Bk BT" w:cs="AvantGarde Bk BT"/>
      <w:color w:val="000000"/>
      <w:sz w:val="28"/>
      <w:szCs w:val="28"/>
      <w:u w:val="none"/>
    </w:rPr>
  </w:style>
  <w:style w:type="character" w:customStyle="1" w:styleId="15">
    <w:name w:val="font61"/>
    <w:qFormat/>
    <w:uiPriority w:val="0"/>
    <w:rPr>
      <w:rFonts w:hint="eastAsia" w:ascii="宋体" w:hAnsi="宋体" w:eastAsia="宋体" w:cs="宋体"/>
      <w:color w:val="000000"/>
      <w:sz w:val="24"/>
      <w:szCs w:val="24"/>
      <w:u w:val="none"/>
    </w:rPr>
  </w:style>
  <w:style w:type="paragraph" w:styleId="16">
    <w:name w:val="List Paragraph"/>
    <w:basedOn w:val="1"/>
    <w:qFormat/>
    <w:uiPriority w:val="0"/>
    <w:pPr>
      <w:ind w:left="292" w:firstLine="423"/>
    </w:pPr>
    <w:rPr>
      <w:rFonts w:ascii="宋体" w:hAnsi="宋体" w:cs="宋体"/>
    </w:rPr>
  </w:style>
  <w:style w:type="character" w:customStyle="1" w:styleId="17">
    <w:name w:val="font11"/>
    <w:qFormat/>
    <w:uiPriority w:val="0"/>
    <w:rPr>
      <w:rFonts w:hint="eastAsia" w:ascii="宋体" w:hAnsi="宋体" w:eastAsia="宋体" w:cs="宋体"/>
      <w:color w:val="000000"/>
      <w:sz w:val="22"/>
      <w:szCs w:val="22"/>
      <w:u w:val="none"/>
    </w:rPr>
  </w:style>
  <w:style w:type="character" w:customStyle="1" w:styleId="18">
    <w:name w:val="font112"/>
    <w:qFormat/>
    <w:uiPriority w:val="0"/>
    <w:rPr>
      <w:rFonts w:hint="eastAsia" w:ascii="宋体" w:hAnsi="宋体" w:eastAsia="宋体" w:cs="宋体"/>
      <w:color w:val="000000"/>
      <w:sz w:val="20"/>
      <w:szCs w:val="20"/>
      <w:u w:val="none"/>
    </w:rPr>
  </w:style>
  <w:style w:type="character" w:customStyle="1" w:styleId="19">
    <w:name w:val="font131"/>
    <w:qFormat/>
    <w:uiPriority w:val="0"/>
    <w:rPr>
      <w:rFonts w:ascii="Arial" w:hAnsi="Arial" w:eastAsia="宋体" w:cs="Arial"/>
      <w:color w:val="000000"/>
      <w:sz w:val="22"/>
      <w:szCs w:val="22"/>
      <w:u w:val="none"/>
    </w:rPr>
  </w:style>
  <w:style w:type="character" w:customStyle="1" w:styleId="20">
    <w:name w:val="font01"/>
    <w:basedOn w:val="12"/>
    <w:qFormat/>
    <w:uiPriority w:val="0"/>
    <w:rPr>
      <w:rFonts w:hint="eastAsia" w:ascii="宋体" w:hAnsi="宋体" w:eastAsia="宋体" w:cs="宋体"/>
      <w:color w:val="000000"/>
      <w:sz w:val="22"/>
      <w:szCs w:val="22"/>
      <w:u w:val="none"/>
    </w:rPr>
  </w:style>
  <w:style w:type="character" w:customStyle="1" w:styleId="21">
    <w:name w:val="NormalCharacter"/>
    <w:qFormat/>
    <w:uiPriority w:val="0"/>
    <w:rPr>
      <w:rFonts w:ascii="Times New Roman" w:hAnsi="Times New Roman" w:eastAsia="宋体" w:cs="Times New Roman"/>
    </w:rPr>
  </w:style>
  <w:style w:type="character" w:customStyle="1" w:styleId="22">
    <w:name w:val="页眉 字符"/>
    <w:basedOn w:val="12"/>
    <w:link w:val="10"/>
    <w:qFormat/>
    <w:uiPriority w:val="0"/>
    <w:rPr>
      <w:kern w:val="2"/>
      <w:sz w:val="18"/>
      <w:szCs w:val="18"/>
    </w:rPr>
  </w:style>
  <w:style w:type="character" w:customStyle="1" w:styleId="23">
    <w:name w:val="页脚 字符"/>
    <w:basedOn w:val="12"/>
    <w:link w:val="9"/>
    <w:qFormat/>
    <w:uiPriority w:val="0"/>
    <w:rPr>
      <w:kern w:val="2"/>
      <w:sz w:val="18"/>
      <w:szCs w:val="18"/>
    </w:rPr>
  </w:style>
  <w:style w:type="character" w:customStyle="1" w:styleId="24">
    <w:name w:val="批注框文本 字符"/>
    <w:basedOn w:val="12"/>
    <w:link w:val="8"/>
    <w:semiHidden/>
    <w:qFormat/>
    <w:uiPriority w:val="0"/>
    <w:rPr>
      <w:kern w:val="2"/>
      <w:sz w:val="18"/>
      <w:szCs w:val="18"/>
    </w:rPr>
  </w:style>
  <w:style w:type="paragraph" w:customStyle="1" w:styleId="25">
    <w:name w:val="列表段落1"/>
    <w:basedOn w:val="1"/>
    <w:qFormat/>
    <w:uiPriority w:val="34"/>
    <w:pPr>
      <w:spacing w:line="240" w:lineRule="auto"/>
      <w:ind w:firstLine="420"/>
      <w:jc w:val="both"/>
    </w:pPr>
  </w:style>
  <w:style w:type="paragraph" w:customStyle="1" w:styleId="26">
    <w:name w:val="1"/>
    <w:basedOn w:val="1"/>
    <w:next w:val="7"/>
    <w:qFormat/>
    <w:uiPriority w:val="0"/>
    <w:rPr>
      <w:rFonts w:ascii="宋体" w:hAnsi="Courier New"/>
      <w:szCs w:val="20"/>
    </w:rPr>
  </w:style>
  <w:style w:type="character" w:customStyle="1" w:styleId="27">
    <w:name w:val="font21"/>
    <w:basedOn w:val="12"/>
    <w:qFormat/>
    <w:uiPriority w:val="0"/>
    <w:rPr>
      <w:rFonts w:hint="eastAsia" w:ascii="宋体" w:hAnsi="宋体" w:eastAsia="宋体" w:cs="宋体"/>
      <w:color w:val="000000"/>
      <w:sz w:val="21"/>
      <w:szCs w:val="21"/>
      <w:u w:val="none"/>
    </w:rPr>
  </w:style>
  <w:style w:type="paragraph" w:customStyle="1" w:styleId="28">
    <w:name w:val="2"/>
    <w:basedOn w:val="1"/>
    <w:next w:val="7"/>
    <w:qFormat/>
    <w:uiPriority w:val="0"/>
    <w:rPr>
      <w:rFonts w:ascii="宋体" w:hAnsi="Courier New"/>
      <w:szCs w:val="20"/>
    </w:rPr>
  </w:style>
  <w:style w:type="character" w:customStyle="1" w:styleId="29">
    <w:name w:val="15"/>
    <w:basedOn w:val="12"/>
    <w:qFormat/>
    <w:uiPriority w:val="0"/>
    <w:rPr>
      <w:rFonts w:hint="default" w:ascii="Times New Roman" w:hAnsi="Times New Roman" w:cs="Times New Roman"/>
    </w:rPr>
  </w:style>
  <w:style w:type="paragraph" w:customStyle="1" w:styleId="30">
    <w:name w:val="PlainText"/>
    <w:basedOn w:val="1"/>
    <w:qFormat/>
    <w:uiPriority w:val="0"/>
    <w:pPr>
      <w:widowControl/>
      <w:textAlignment w:val="baseline"/>
    </w:pPr>
    <w:rPr>
      <w:rFonts w:ascii="宋体" w:hAnsi="Courier New"/>
      <w:szCs w:val="21"/>
    </w:rPr>
  </w:style>
  <w:style w:type="character" w:customStyle="1" w:styleId="31">
    <w:name w:val="正文文本缩进 字符"/>
    <w:basedOn w:val="12"/>
    <w:link w:val="5"/>
    <w:qFormat/>
    <w:uiPriority w:val="0"/>
    <w:rPr>
      <w:rFonts w:ascii="宋体" w:hAnsi="Courier New"/>
      <w:spacing w:val="-4"/>
      <w:kern w:val="2"/>
      <w:sz w:val="18"/>
    </w:rPr>
  </w:style>
  <w:style w:type="character" w:customStyle="1" w:styleId="32">
    <w:name w:val="纯文本 字符"/>
    <w:basedOn w:val="12"/>
    <w:link w:val="7"/>
    <w:qFormat/>
    <w:uiPriority w:val="0"/>
    <w:rPr>
      <w:rFonts w:ascii="宋体" w:hAnsi="Courier New"/>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6760</Words>
  <Characters>7488</Characters>
  <Lines>61</Lines>
  <Paragraphs>17</Paragraphs>
  <TotalTime>22</TotalTime>
  <ScaleCrop>false</ScaleCrop>
  <LinksUpToDate>false</LinksUpToDate>
  <CharactersWithSpaces>7749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2026-06-22T02:19:00Z</dcterms:created>
  <dcterms:modified xsi:type="dcterms:W3CDTF">2026-06-30T11:20:49Z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eyJoZGlkIjoiMzhmZDI5Mjg2ODQwMWJmNDAwMjIwYjBjZmMyZThiNGUifQ==</vt:lpwstr>
  </property>
  <property fmtid="{D5CDD505-2E9C-101B-9397-08002B2CF9AE}" pid="4" name="ICV">
    <vt:lpwstr>2CBA6BEB415A4FF5956E605816215FC5_12</vt:lpwstr>
  </property>
</Properties>
</file>