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firstLine="200"/>
        <w:jc w:val="center"/>
        <w:rPr>
          <w:rFonts w:hint="eastAsia" w:ascii="宋体" w:hAnsi="宋体" w:cs="宋体"/>
          <w:color w:val="000000"/>
          <w:kern w:val="44"/>
          <w:sz w:val="44"/>
          <w:szCs w:val="44"/>
        </w:rPr>
      </w:pPr>
    </w:p>
    <w:p>
      <w:pPr>
        <w:spacing w:line="360" w:lineRule="auto"/>
        <w:ind w:firstLine="200"/>
        <w:jc w:val="center"/>
        <w:rPr>
          <w:rFonts w:hint="eastAsia" w:ascii="宋体" w:hAnsi="宋体" w:cs="宋体"/>
          <w:color w:val="000000"/>
          <w:sz w:val="44"/>
          <w:szCs w:val="44"/>
        </w:rPr>
      </w:pPr>
      <w:bookmarkStart w:id="0" w:name="OLE_LINK3"/>
      <w:bookmarkStart w:id="1" w:name="OLE_LINK1"/>
      <w:bookmarkStart w:id="2" w:name="OLE_LINK2"/>
      <w:r>
        <w:rPr>
          <w:rFonts w:hint="eastAsia" w:ascii="宋体" w:hAnsi="宋体" w:cs="宋体"/>
          <w:color w:val="000000"/>
          <w:kern w:val="44"/>
          <w:sz w:val="44"/>
          <w:szCs w:val="44"/>
        </w:rPr>
        <w:t>上林县白圩中学视频监控及平台接入服务</w:t>
      </w:r>
      <w:bookmarkEnd w:id="0"/>
      <w:bookmarkEnd w:id="1"/>
      <w:r>
        <w:rPr>
          <w:rFonts w:hint="eastAsia" w:ascii="宋体" w:hAnsi="宋体" w:cs="宋体"/>
          <w:color w:val="000000"/>
          <w:kern w:val="44"/>
          <w:sz w:val="44"/>
          <w:szCs w:val="44"/>
          <w:lang w:val="zh-CN"/>
        </w:rPr>
        <w:t>采购项目</w:t>
      </w:r>
      <w:bookmarkEnd w:id="2"/>
      <w:r>
        <w:rPr>
          <w:rFonts w:hint="eastAsia" w:ascii="宋体" w:hAnsi="宋体" w:cs="宋体"/>
          <w:color w:val="000000"/>
          <w:sz w:val="44"/>
          <w:szCs w:val="44"/>
        </w:rPr>
        <w:t>线上询价方案</w:t>
      </w:r>
    </w:p>
    <w:p>
      <w:pPr>
        <w:pStyle w:val="6"/>
        <w:rPr>
          <w:rFonts w:hint="eastAsia"/>
          <w:b/>
          <w:bCs/>
        </w:rPr>
      </w:pPr>
    </w:p>
    <w:p>
      <w:pPr>
        <w:spacing w:line="560" w:lineRule="exact"/>
        <w:ind w:firstLine="643" w:firstLineChars="200"/>
        <w:rPr>
          <w:rFonts w:hint="eastAsia"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一、项目基本情况</w:t>
      </w:r>
    </w:p>
    <w:p>
      <w:pPr>
        <w:spacing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1.采购方式：政采云平台-在线询价</w:t>
      </w:r>
    </w:p>
    <w:p>
      <w:pPr>
        <w:spacing w:line="560" w:lineRule="exact"/>
        <w:ind w:left="2558" w:leftChars="304" w:hanging="1920" w:hangingChars="600"/>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rPr>
        <w:t>2.项目名称：上林县白圩中学视频监控及平台接入服务</w:t>
      </w:r>
      <w:r>
        <w:rPr>
          <w:rFonts w:hint="eastAsia" w:ascii="仿宋_GB2312" w:hAnsi="仿宋_GB2312" w:eastAsia="仿宋_GB2312" w:cs="仿宋_GB2312"/>
          <w:color w:val="000000"/>
          <w:sz w:val="32"/>
          <w:szCs w:val="32"/>
          <w:lang w:val="zh-CN"/>
        </w:rPr>
        <w:t>采购项目</w:t>
      </w:r>
    </w:p>
    <w:p>
      <w:pPr>
        <w:spacing w:line="560" w:lineRule="exact"/>
        <w:ind w:firstLine="640" w:firstLineChars="200"/>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3.采购控制价：¥32292元（人民币叁万</w:t>
      </w:r>
      <w:r>
        <w:rPr>
          <w:rFonts w:hint="eastAsia" w:ascii="宋体" w:hAnsi="宋体" w:cs="宋体"/>
          <w:color w:val="000000"/>
          <w:sz w:val="32"/>
          <w:szCs w:val="32"/>
          <w:highlight w:val="none"/>
        </w:rPr>
        <w:t>贰</w:t>
      </w:r>
      <w:r>
        <w:rPr>
          <w:rFonts w:hint="eastAsia" w:ascii="仿宋_GB2312" w:hAnsi="仿宋_GB2312" w:eastAsia="仿宋_GB2312" w:cs="仿宋_GB2312"/>
          <w:color w:val="000000"/>
          <w:sz w:val="32"/>
          <w:szCs w:val="32"/>
          <w:highlight w:val="none"/>
        </w:rPr>
        <w:t>仟</w:t>
      </w:r>
      <w:r>
        <w:rPr>
          <w:rFonts w:hint="eastAsia" w:ascii="宋体" w:hAnsi="宋体" w:cs="宋体"/>
          <w:color w:val="000000"/>
          <w:sz w:val="32"/>
          <w:szCs w:val="32"/>
          <w:highlight w:val="none"/>
        </w:rPr>
        <w:t>贰</w:t>
      </w:r>
      <w:r>
        <w:rPr>
          <w:rFonts w:hint="eastAsia" w:ascii="仿宋_GB2312" w:hAnsi="仿宋_GB2312" w:eastAsia="仿宋_GB2312" w:cs="仿宋_GB2312"/>
          <w:color w:val="000000"/>
          <w:sz w:val="32"/>
          <w:szCs w:val="32"/>
          <w:highlight w:val="none"/>
        </w:rPr>
        <w:t>佰玖拾</w:t>
      </w:r>
      <w:r>
        <w:rPr>
          <w:rFonts w:hint="eastAsia" w:ascii="宋体" w:hAnsi="宋体" w:cs="宋体"/>
          <w:color w:val="000000"/>
          <w:sz w:val="32"/>
          <w:szCs w:val="32"/>
          <w:highlight w:val="none"/>
        </w:rPr>
        <w:t>贰</w:t>
      </w:r>
      <w:r>
        <w:rPr>
          <w:rFonts w:hint="eastAsia" w:ascii="仿宋_GB2312" w:hAnsi="仿宋_GB2312" w:eastAsia="仿宋_GB2312" w:cs="仿宋_GB2312"/>
          <w:color w:val="000000"/>
          <w:sz w:val="32"/>
          <w:szCs w:val="32"/>
          <w:highlight w:val="none"/>
        </w:rPr>
        <w:t>元）</w:t>
      </w:r>
    </w:p>
    <w:p>
      <w:pPr>
        <w:spacing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4.供应商基本要求：</w:t>
      </w:r>
    </w:p>
    <w:p>
      <w:pPr>
        <w:spacing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（1）在中华人民共和国境内依法注册的合法企业或其分支机构，提供有效的营业执照。</w:t>
      </w:r>
    </w:p>
    <w:p>
      <w:pPr>
        <w:spacing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（2）参加政府采购活动前三年内在经营活动中没有重大违法记录的书面声明（详见附件4）；</w:t>
      </w:r>
    </w:p>
    <w:p>
      <w:pPr>
        <w:spacing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未被列入失信被执行人、重大税收违法案件当事人名单、政府采购严重违法失信行为记录名单证明材料（供应商可在“信用中国”网站（www.creditchina.gov.cn）、中国政府采购网（www.ccgp.gov.cn）查询相关供应商主体信用记录）；</w:t>
      </w:r>
    </w:p>
    <w:p>
      <w:pPr>
        <w:spacing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（4）本项目采购内容不得分包、转包。</w:t>
      </w:r>
    </w:p>
    <w:p>
      <w:pPr>
        <w:spacing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（5）本项目不接受联合体。</w:t>
      </w:r>
    </w:p>
    <w:p>
      <w:pPr>
        <w:spacing w:line="560" w:lineRule="exact"/>
        <w:ind w:firstLine="643" w:firstLineChars="200"/>
        <w:rPr>
          <w:rFonts w:hint="eastAsia"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二、采购内容及参数要求</w:t>
      </w:r>
    </w:p>
    <w:p>
      <w:pPr>
        <w:pStyle w:val="2"/>
        <w:rPr>
          <w:rFonts w:hint="eastAsia" w:ascii="仿宋_GB2312" w:hAnsi="仿宋_GB2312" w:eastAsia="仿宋_GB2312" w:cs="仿宋_GB2312"/>
          <w:b/>
          <w:bCs/>
          <w:color w:val="000000"/>
          <w:sz w:val="32"/>
          <w:szCs w:val="32"/>
        </w:rPr>
      </w:pPr>
    </w:p>
    <w:p>
      <w:pPr>
        <w:rPr>
          <w:rFonts w:hint="eastAsia" w:ascii="仿宋_GB2312" w:hAnsi="仿宋_GB2312" w:eastAsia="仿宋_GB2312" w:cs="仿宋_GB2312"/>
          <w:b/>
          <w:bCs/>
          <w:color w:val="000000"/>
          <w:sz w:val="32"/>
          <w:szCs w:val="32"/>
        </w:rPr>
      </w:pPr>
    </w:p>
    <w:p>
      <w:pPr>
        <w:pStyle w:val="2"/>
        <w:rPr>
          <w:rFonts w:hint="eastAsia"/>
        </w:rPr>
      </w:pPr>
    </w:p>
    <w:tbl>
      <w:tblPr>
        <w:tblStyle w:val="9"/>
        <w:tblW w:w="5000" w:type="pct"/>
        <w:jc w:val="center"/>
        <w:shd w:val="clear" w:color="auto" w:fill="auto"/>
        <w:tblLayout w:type="fixed"/>
        <w:tblCellMar>
          <w:top w:w="0" w:type="dxa"/>
          <w:left w:w="108" w:type="dxa"/>
          <w:bottom w:w="0" w:type="dxa"/>
          <w:right w:w="108" w:type="dxa"/>
        </w:tblCellMar>
      </w:tblPr>
      <w:tblGrid>
        <w:gridCol w:w="396"/>
        <w:gridCol w:w="30"/>
        <w:gridCol w:w="649"/>
        <w:gridCol w:w="948"/>
        <w:gridCol w:w="3675"/>
        <w:gridCol w:w="731"/>
        <w:gridCol w:w="743"/>
        <w:gridCol w:w="873"/>
        <w:gridCol w:w="477"/>
      </w:tblGrid>
      <w:tr>
        <w:tblPrEx>
          <w:shd w:val="clear" w:color="auto" w:fill="auto"/>
          <w:tblCellMar>
            <w:top w:w="0" w:type="dxa"/>
            <w:left w:w="108" w:type="dxa"/>
            <w:bottom w:w="0" w:type="dxa"/>
            <w:right w:w="108" w:type="dxa"/>
          </w:tblCellMar>
        </w:tblPrEx>
        <w:trPr>
          <w:trHeight w:val="390" w:hRule="atLeast"/>
          <w:jc w:val="center"/>
        </w:trPr>
        <w:tc>
          <w:tcPr>
            <w:tcW w:w="249" w:type="pct"/>
            <w:gridSpan w:val="2"/>
            <w:vMerge w:val="restart"/>
            <w:tcBorders>
              <w:top w:val="single" w:color="auto" w:sz="4" w:space="0"/>
              <w:left w:val="single" w:color="auto" w:sz="4" w:space="0"/>
              <w:right w:val="single" w:color="auto" w:sz="4" w:space="0"/>
            </w:tcBorders>
            <w:shd w:val="clear" w:color="auto" w:fill="auto"/>
            <w:noWrap w:val="0"/>
            <w:vAlign w:val="center"/>
          </w:tcPr>
          <w:p>
            <w:pPr>
              <w:keepNext w:val="0"/>
              <w:keepLines w:val="0"/>
              <w:suppressLineNumbers w:val="0"/>
              <w:spacing w:before="0" w:beforeAutospacing="0" w:after="0" w:afterAutospacing="0" w:line="208" w:lineRule="auto"/>
              <w:ind w:left="0" w:right="0"/>
              <w:jc w:val="center"/>
              <w:rPr>
                <w:rFonts w:hint="default" w:ascii="宋体" w:hAnsi="宋体" w:cs="Times New Roman"/>
                <w:b/>
                <w:bCs/>
                <w:color w:val="000000"/>
                <w:szCs w:val="21"/>
                <w:highlight w:val="none"/>
              </w:rPr>
            </w:pPr>
            <w:r>
              <w:rPr>
                <w:rFonts w:hint="eastAsia" w:ascii="宋体" w:hAnsi="宋体" w:cs="Times New Roman"/>
                <w:b/>
                <w:bCs/>
                <w:color w:val="000000"/>
                <w:szCs w:val="21"/>
                <w:highlight w:val="none"/>
              </w:rPr>
              <w:t>服</w:t>
            </w:r>
          </w:p>
          <w:p>
            <w:pPr>
              <w:keepNext w:val="0"/>
              <w:keepLines w:val="0"/>
              <w:suppressLineNumbers w:val="0"/>
              <w:spacing w:before="0" w:beforeAutospacing="0" w:after="0" w:afterAutospacing="0" w:line="208" w:lineRule="auto"/>
              <w:ind w:left="0" w:right="0"/>
              <w:jc w:val="center"/>
              <w:rPr>
                <w:rFonts w:hint="default" w:ascii="宋体" w:hAnsi="宋体" w:cs="Times New Roman"/>
                <w:b/>
                <w:bCs/>
                <w:color w:val="000000"/>
                <w:szCs w:val="21"/>
                <w:highlight w:val="none"/>
              </w:rPr>
            </w:pPr>
            <w:r>
              <w:rPr>
                <w:rFonts w:hint="eastAsia" w:ascii="宋体" w:hAnsi="宋体" w:cs="Times New Roman"/>
                <w:b/>
                <w:bCs/>
                <w:color w:val="000000"/>
                <w:szCs w:val="21"/>
                <w:highlight w:val="none"/>
              </w:rPr>
              <w:t>务</w:t>
            </w:r>
          </w:p>
          <w:p>
            <w:pPr>
              <w:keepNext w:val="0"/>
              <w:keepLines w:val="0"/>
              <w:suppressLineNumbers w:val="0"/>
              <w:spacing w:before="0" w:beforeAutospacing="0" w:after="0" w:afterAutospacing="0" w:line="208" w:lineRule="auto"/>
              <w:ind w:left="0" w:right="0"/>
              <w:jc w:val="center"/>
              <w:rPr>
                <w:rFonts w:hint="default" w:ascii="宋体" w:hAnsi="宋体" w:cs="Times New Roman"/>
                <w:b/>
                <w:bCs/>
                <w:color w:val="000000"/>
                <w:szCs w:val="21"/>
                <w:highlight w:val="none"/>
              </w:rPr>
            </w:pPr>
            <w:r>
              <w:rPr>
                <w:rFonts w:hint="eastAsia" w:ascii="宋体" w:hAnsi="宋体" w:cs="Times New Roman"/>
                <w:b/>
                <w:bCs/>
                <w:color w:val="000000"/>
                <w:szCs w:val="21"/>
                <w:highlight w:val="none"/>
              </w:rPr>
              <w:t>内</w:t>
            </w:r>
          </w:p>
          <w:p>
            <w:pPr>
              <w:keepNext w:val="0"/>
              <w:keepLines w:val="0"/>
              <w:suppressLineNumbers w:val="0"/>
              <w:spacing w:before="0" w:beforeAutospacing="0" w:after="0" w:afterAutospacing="0" w:line="208" w:lineRule="auto"/>
              <w:ind w:left="0" w:right="0"/>
              <w:jc w:val="center"/>
              <w:rPr>
                <w:rFonts w:hint="default" w:ascii="宋体" w:hAnsi="宋体" w:cs="Times New Roman"/>
                <w:b/>
                <w:bCs/>
                <w:color w:val="000000"/>
                <w:szCs w:val="21"/>
                <w:highlight w:val="none"/>
              </w:rPr>
            </w:pPr>
            <w:r>
              <w:rPr>
                <w:rFonts w:hint="eastAsia" w:ascii="宋体" w:hAnsi="宋体" w:cs="Times New Roman"/>
                <w:b/>
                <w:bCs/>
                <w:color w:val="000000"/>
                <w:szCs w:val="21"/>
                <w:highlight w:val="none"/>
              </w:rPr>
              <w:t>容</w:t>
            </w:r>
          </w:p>
          <w:p>
            <w:pPr>
              <w:keepNext w:val="0"/>
              <w:keepLines w:val="0"/>
              <w:suppressLineNumbers w:val="0"/>
              <w:spacing w:before="0" w:beforeAutospacing="0" w:after="0" w:afterAutospacing="0" w:line="208" w:lineRule="auto"/>
              <w:ind w:left="0" w:right="0"/>
              <w:jc w:val="center"/>
              <w:rPr>
                <w:rFonts w:hint="default" w:ascii="宋体" w:hAnsi="宋体" w:cs="Times New Roman"/>
                <w:b/>
                <w:bCs/>
                <w:color w:val="000000"/>
                <w:szCs w:val="21"/>
                <w:highlight w:val="none"/>
              </w:rPr>
            </w:pPr>
            <w:r>
              <w:rPr>
                <w:rFonts w:hint="eastAsia" w:ascii="宋体" w:hAnsi="宋体" w:cs="Times New Roman"/>
                <w:b/>
                <w:bCs/>
                <w:color w:val="000000"/>
                <w:szCs w:val="21"/>
                <w:highlight w:val="none"/>
              </w:rPr>
              <w:t>及</w:t>
            </w:r>
          </w:p>
          <w:p>
            <w:pPr>
              <w:keepNext w:val="0"/>
              <w:keepLines w:val="0"/>
              <w:suppressLineNumbers w:val="0"/>
              <w:spacing w:before="0" w:beforeAutospacing="0" w:after="0" w:afterAutospacing="0" w:line="208" w:lineRule="auto"/>
              <w:ind w:left="0" w:right="0"/>
              <w:jc w:val="center"/>
              <w:rPr>
                <w:rFonts w:hint="default" w:ascii="宋体" w:hAnsi="宋体" w:cs="Times New Roman"/>
                <w:b/>
                <w:bCs/>
                <w:color w:val="000000"/>
                <w:szCs w:val="21"/>
                <w:highlight w:val="none"/>
              </w:rPr>
            </w:pPr>
            <w:r>
              <w:rPr>
                <w:rFonts w:hint="eastAsia" w:ascii="宋体" w:hAnsi="宋体" w:cs="Times New Roman"/>
                <w:b/>
                <w:bCs/>
                <w:color w:val="000000"/>
                <w:szCs w:val="21"/>
                <w:highlight w:val="none"/>
              </w:rPr>
              <w:t>技</w:t>
            </w:r>
          </w:p>
          <w:p>
            <w:pPr>
              <w:keepNext w:val="0"/>
              <w:keepLines w:val="0"/>
              <w:suppressLineNumbers w:val="0"/>
              <w:spacing w:before="0" w:beforeAutospacing="0" w:after="0" w:afterAutospacing="0" w:line="208" w:lineRule="auto"/>
              <w:ind w:left="0" w:right="0"/>
              <w:jc w:val="center"/>
              <w:rPr>
                <w:rFonts w:hint="default" w:ascii="宋体" w:hAnsi="宋体" w:cs="Times New Roman"/>
                <w:b/>
                <w:bCs/>
                <w:color w:val="000000"/>
                <w:szCs w:val="21"/>
                <w:highlight w:val="none"/>
              </w:rPr>
            </w:pPr>
            <w:r>
              <w:rPr>
                <w:rFonts w:hint="eastAsia" w:ascii="宋体" w:hAnsi="宋体" w:cs="Times New Roman"/>
                <w:b/>
                <w:bCs/>
                <w:color w:val="000000"/>
                <w:szCs w:val="21"/>
                <w:highlight w:val="none"/>
              </w:rPr>
              <w:t>术</w:t>
            </w:r>
          </w:p>
          <w:p>
            <w:pPr>
              <w:keepNext w:val="0"/>
              <w:keepLines w:val="0"/>
              <w:suppressLineNumbers w:val="0"/>
              <w:spacing w:before="0" w:beforeAutospacing="0" w:after="0" w:afterAutospacing="0" w:line="208" w:lineRule="auto"/>
              <w:ind w:left="0" w:right="0"/>
              <w:jc w:val="center"/>
              <w:rPr>
                <w:rFonts w:hint="default" w:ascii="宋体" w:hAnsi="宋体" w:cs="Times New Roman"/>
                <w:b/>
                <w:bCs/>
                <w:color w:val="000000"/>
                <w:szCs w:val="21"/>
                <w:highlight w:val="none"/>
              </w:rPr>
            </w:pPr>
            <w:r>
              <w:rPr>
                <w:rFonts w:hint="eastAsia" w:ascii="宋体" w:hAnsi="宋体" w:cs="Times New Roman"/>
                <w:b/>
                <w:bCs/>
                <w:color w:val="000000"/>
                <w:szCs w:val="21"/>
                <w:highlight w:val="none"/>
              </w:rPr>
              <w:t>参</w:t>
            </w:r>
          </w:p>
          <w:p>
            <w:pPr>
              <w:keepNext w:val="0"/>
              <w:keepLines w:val="0"/>
              <w:suppressLineNumbers w:val="0"/>
              <w:spacing w:before="0" w:beforeAutospacing="0" w:after="0" w:afterAutospacing="0" w:line="300" w:lineRule="exact"/>
              <w:ind w:left="0" w:right="0"/>
              <w:jc w:val="center"/>
              <w:textAlignment w:val="center"/>
              <w:rPr>
                <w:rFonts w:hint="default" w:ascii="宋体" w:hAnsi="宋体" w:cs="宋体"/>
                <w:b/>
                <w:bCs/>
                <w:color w:val="000000"/>
                <w:szCs w:val="21"/>
                <w:highlight w:val="none"/>
              </w:rPr>
            </w:pPr>
            <w:r>
              <w:rPr>
                <w:rFonts w:hint="eastAsia" w:ascii="宋体" w:hAnsi="宋体" w:cs="Times New Roman"/>
                <w:b/>
                <w:bCs/>
                <w:color w:val="000000"/>
                <w:szCs w:val="21"/>
                <w:highlight w:val="none"/>
              </w:rPr>
              <w:t>数</w:t>
            </w:r>
          </w:p>
        </w:tc>
        <w:tc>
          <w:tcPr>
            <w:tcW w:w="380"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suppressLineNumbers w:val="0"/>
              <w:spacing w:before="0" w:beforeAutospacing="0" w:after="0" w:afterAutospacing="0" w:line="360" w:lineRule="exact"/>
              <w:ind w:left="0" w:right="0"/>
              <w:jc w:val="center"/>
              <w:rPr>
                <w:rFonts w:hint="eastAsia" w:ascii="黑体" w:hAnsi="黑体" w:eastAsia="黑体" w:cs="黑体"/>
                <w:sz w:val="24"/>
                <w:szCs w:val="24"/>
                <w:highlight w:val="none"/>
              </w:rPr>
            </w:pPr>
            <w:r>
              <w:rPr>
                <w:rFonts w:hint="eastAsia" w:ascii="黑体" w:hAnsi="黑体" w:eastAsia="黑体" w:cs="黑体"/>
                <w:sz w:val="24"/>
                <w:szCs w:val="24"/>
                <w:highlight w:val="none"/>
              </w:rPr>
              <w:t>序号</w:t>
            </w:r>
          </w:p>
        </w:tc>
        <w:tc>
          <w:tcPr>
            <w:tcW w:w="556"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suppressLineNumbers w:val="0"/>
              <w:spacing w:before="0" w:beforeAutospacing="0" w:after="0" w:afterAutospacing="0" w:line="360" w:lineRule="exact"/>
              <w:ind w:left="0" w:right="0"/>
              <w:jc w:val="center"/>
              <w:rPr>
                <w:rFonts w:hint="eastAsia" w:ascii="黑体" w:hAnsi="黑体" w:eastAsia="黑体" w:cs="黑体"/>
                <w:sz w:val="24"/>
                <w:szCs w:val="24"/>
                <w:highlight w:val="none"/>
              </w:rPr>
            </w:pPr>
            <w:r>
              <w:rPr>
                <w:rFonts w:hint="eastAsia" w:ascii="黑体" w:hAnsi="黑体" w:eastAsia="黑体" w:cs="黑体"/>
                <w:sz w:val="24"/>
                <w:szCs w:val="24"/>
                <w:highlight w:val="none"/>
              </w:rPr>
              <w:t>服务名称</w:t>
            </w:r>
          </w:p>
        </w:tc>
        <w:tc>
          <w:tcPr>
            <w:tcW w:w="2156"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suppressLineNumbers w:val="0"/>
              <w:spacing w:before="0" w:beforeAutospacing="0" w:after="0" w:afterAutospacing="0" w:line="360" w:lineRule="exact"/>
              <w:ind w:left="0" w:right="0"/>
              <w:jc w:val="center"/>
              <w:rPr>
                <w:rFonts w:hint="eastAsia" w:ascii="黑体" w:hAnsi="黑体" w:eastAsia="黑体" w:cs="黑体"/>
                <w:sz w:val="24"/>
                <w:szCs w:val="24"/>
                <w:highlight w:val="none"/>
              </w:rPr>
            </w:pPr>
            <w:r>
              <w:rPr>
                <w:rFonts w:hint="eastAsia" w:ascii="黑体" w:hAnsi="黑体" w:eastAsia="黑体" w:cs="黑体"/>
                <w:sz w:val="24"/>
                <w:szCs w:val="24"/>
                <w:highlight w:val="none"/>
              </w:rPr>
              <w:t>服务要求</w:t>
            </w:r>
          </w:p>
        </w:tc>
        <w:tc>
          <w:tcPr>
            <w:tcW w:w="428"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suppressLineNumbers w:val="0"/>
              <w:spacing w:before="0" w:beforeAutospacing="0" w:after="0" w:afterAutospacing="0" w:line="360" w:lineRule="exact"/>
              <w:ind w:left="0" w:right="0"/>
              <w:jc w:val="center"/>
              <w:rPr>
                <w:rFonts w:hint="eastAsia" w:ascii="黑体" w:hAnsi="黑体" w:eastAsia="黑体" w:cs="黑体"/>
                <w:sz w:val="24"/>
                <w:szCs w:val="24"/>
                <w:highlight w:val="none"/>
              </w:rPr>
            </w:pPr>
            <w:r>
              <w:rPr>
                <w:rFonts w:hint="eastAsia" w:ascii="黑体" w:hAnsi="黑体" w:eastAsia="黑体" w:cs="黑体"/>
                <w:sz w:val="24"/>
                <w:szCs w:val="24"/>
                <w:highlight w:val="none"/>
              </w:rPr>
              <w:t>单价/月</w:t>
            </w:r>
          </w:p>
        </w:tc>
        <w:tc>
          <w:tcPr>
            <w:tcW w:w="435"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suppressLineNumbers w:val="0"/>
              <w:spacing w:before="0" w:beforeAutospacing="0" w:after="0" w:afterAutospacing="0" w:line="360" w:lineRule="exact"/>
              <w:ind w:left="0" w:right="0"/>
              <w:jc w:val="center"/>
              <w:rPr>
                <w:rFonts w:hint="eastAsia" w:ascii="黑体" w:hAnsi="黑体" w:eastAsia="黑体" w:cs="黑体"/>
                <w:sz w:val="24"/>
                <w:szCs w:val="24"/>
                <w:highlight w:val="none"/>
              </w:rPr>
            </w:pPr>
            <w:r>
              <w:rPr>
                <w:rFonts w:hint="eastAsia" w:ascii="黑体" w:hAnsi="黑体" w:eastAsia="黑体" w:cs="黑体"/>
                <w:sz w:val="24"/>
                <w:szCs w:val="24"/>
                <w:highlight w:val="none"/>
              </w:rPr>
              <w:t>数量</w:t>
            </w:r>
          </w:p>
          <w:p>
            <w:pPr>
              <w:keepNext w:val="0"/>
              <w:keepLines w:val="0"/>
              <w:suppressLineNumbers w:val="0"/>
              <w:spacing w:before="0" w:beforeAutospacing="0" w:after="0" w:afterAutospacing="0" w:line="360" w:lineRule="exact"/>
              <w:ind w:left="0" w:right="0"/>
              <w:jc w:val="center"/>
              <w:rPr>
                <w:rFonts w:hint="eastAsia" w:ascii="黑体" w:hAnsi="黑体" w:eastAsia="黑体" w:cs="黑体"/>
                <w:sz w:val="24"/>
                <w:szCs w:val="24"/>
                <w:highlight w:val="none"/>
              </w:rPr>
            </w:pPr>
            <w:r>
              <w:rPr>
                <w:rFonts w:hint="eastAsia" w:ascii="黑体" w:hAnsi="黑体" w:eastAsia="黑体" w:cs="黑体"/>
                <w:sz w:val="24"/>
                <w:szCs w:val="24"/>
                <w:highlight w:val="none"/>
              </w:rPr>
              <w:t>（月）</w:t>
            </w:r>
          </w:p>
        </w:tc>
        <w:tc>
          <w:tcPr>
            <w:tcW w:w="512"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suppressLineNumbers w:val="0"/>
              <w:spacing w:before="0" w:beforeAutospacing="0" w:after="0" w:afterAutospacing="0" w:line="360" w:lineRule="exact"/>
              <w:ind w:left="0" w:right="0"/>
              <w:jc w:val="center"/>
              <w:rPr>
                <w:rFonts w:hint="eastAsia" w:ascii="黑体" w:hAnsi="黑体" w:eastAsia="黑体" w:cs="黑体"/>
                <w:sz w:val="24"/>
                <w:szCs w:val="24"/>
                <w:highlight w:val="none"/>
              </w:rPr>
            </w:pPr>
            <w:r>
              <w:rPr>
                <w:rFonts w:hint="eastAsia" w:ascii="黑体" w:hAnsi="黑体" w:eastAsia="黑体" w:cs="黑体"/>
                <w:sz w:val="24"/>
                <w:szCs w:val="24"/>
                <w:highlight w:val="none"/>
              </w:rPr>
              <w:t>金额</w:t>
            </w:r>
          </w:p>
          <w:p>
            <w:pPr>
              <w:keepNext w:val="0"/>
              <w:keepLines w:val="0"/>
              <w:suppressLineNumbers w:val="0"/>
              <w:spacing w:before="0" w:beforeAutospacing="0" w:after="0" w:afterAutospacing="0" w:line="360" w:lineRule="exact"/>
              <w:ind w:left="0" w:right="0"/>
              <w:jc w:val="center"/>
              <w:rPr>
                <w:rFonts w:hint="eastAsia" w:ascii="黑体" w:hAnsi="黑体" w:eastAsia="黑体" w:cs="黑体"/>
                <w:sz w:val="24"/>
                <w:szCs w:val="24"/>
                <w:highlight w:val="none"/>
              </w:rPr>
            </w:pPr>
            <w:r>
              <w:rPr>
                <w:rFonts w:hint="eastAsia" w:ascii="黑体" w:hAnsi="黑体" w:eastAsia="黑体" w:cs="黑体"/>
                <w:sz w:val="24"/>
                <w:szCs w:val="24"/>
                <w:highlight w:val="none"/>
              </w:rPr>
              <w:t>（元）</w:t>
            </w:r>
          </w:p>
        </w:tc>
        <w:tc>
          <w:tcPr>
            <w:tcW w:w="279"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suppressLineNumbers w:val="0"/>
              <w:spacing w:before="0" w:beforeAutospacing="0" w:after="0" w:afterAutospacing="0" w:line="360" w:lineRule="exact"/>
              <w:ind w:left="0" w:right="0"/>
              <w:jc w:val="center"/>
              <w:rPr>
                <w:rFonts w:hint="eastAsia" w:ascii="黑体" w:hAnsi="黑体" w:eastAsia="黑体" w:cs="黑体"/>
                <w:sz w:val="24"/>
                <w:szCs w:val="24"/>
                <w:highlight w:val="none"/>
              </w:rPr>
            </w:pPr>
            <w:r>
              <w:rPr>
                <w:rFonts w:hint="eastAsia" w:ascii="黑体" w:hAnsi="黑体" w:eastAsia="黑体" w:cs="黑体"/>
                <w:sz w:val="24"/>
                <w:szCs w:val="24"/>
                <w:highlight w:val="none"/>
              </w:rPr>
              <w:t>备注</w:t>
            </w:r>
          </w:p>
        </w:tc>
      </w:tr>
      <w:tr>
        <w:tblPrEx>
          <w:shd w:val="clear" w:color="auto" w:fill="auto"/>
          <w:tblCellMar>
            <w:top w:w="0" w:type="dxa"/>
            <w:left w:w="108" w:type="dxa"/>
            <w:bottom w:w="0" w:type="dxa"/>
            <w:right w:w="108" w:type="dxa"/>
          </w:tblCellMar>
        </w:tblPrEx>
        <w:trPr>
          <w:trHeight w:val="3259" w:hRule="atLeast"/>
          <w:jc w:val="center"/>
        </w:trPr>
        <w:tc>
          <w:tcPr>
            <w:tcW w:w="249" w:type="pct"/>
            <w:gridSpan w:val="2"/>
            <w:vMerge w:val="continue"/>
            <w:tcBorders>
              <w:left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line="300" w:lineRule="exact"/>
              <w:ind w:left="0" w:right="0"/>
              <w:jc w:val="center"/>
              <w:textAlignment w:val="center"/>
              <w:rPr>
                <w:rFonts w:hint="default" w:ascii="宋体" w:hAnsi="宋体" w:cs="宋体"/>
                <w:b/>
                <w:bCs/>
                <w:color w:val="000000"/>
                <w:szCs w:val="21"/>
                <w:highlight w:val="none"/>
              </w:rPr>
            </w:pPr>
            <w:bookmarkStart w:id="3" w:name="OLE_LINK5" w:colFirst="3" w:colLast="3"/>
          </w:p>
        </w:tc>
        <w:tc>
          <w:tcPr>
            <w:tcW w:w="380"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pPr>
              <w:pStyle w:val="6"/>
              <w:keepNext w:val="0"/>
              <w:keepLines w:val="0"/>
              <w:suppressLineNumbers w:val="0"/>
              <w:tabs>
                <w:tab w:val="left" w:pos="312"/>
              </w:tabs>
              <w:spacing w:before="0" w:beforeAutospacing="0" w:afterAutospacing="0"/>
              <w:ind w:left="0" w:right="0"/>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1</w:t>
            </w:r>
          </w:p>
          <w:p>
            <w:pPr>
              <w:pStyle w:val="6"/>
              <w:keepNext w:val="0"/>
              <w:keepLines w:val="0"/>
              <w:suppressLineNumbers w:val="0"/>
              <w:tabs>
                <w:tab w:val="left" w:pos="312"/>
              </w:tabs>
              <w:spacing w:before="0" w:beforeAutospacing="0" w:afterAutospacing="0"/>
              <w:ind w:left="0" w:right="0"/>
              <w:rPr>
                <w:rFonts w:hint="eastAsia" w:ascii="仿宋_GB2312" w:hAnsi="仿宋_GB2312" w:eastAsia="仿宋_GB2312" w:cs="仿宋_GB2312"/>
                <w:color w:val="000000"/>
                <w:sz w:val="24"/>
                <w:szCs w:val="24"/>
                <w:highlight w:val="none"/>
              </w:rPr>
            </w:pPr>
          </w:p>
        </w:tc>
        <w:tc>
          <w:tcPr>
            <w:tcW w:w="55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pPr>
              <w:keepNext w:val="0"/>
              <w:keepLines w:val="0"/>
              <w:suppressLineNumbers w:val="0"/>
              <w:spacing w:before="0" w:beforeAutospacing="0" w:after="0" w:afterAutospacing="0" w:line="208" w:lineRule="auto"/>
              <w:ind w:left="0" w:right="0"/>
              <w:jc w:val="center"/>
              <w:rPr>
                <w:rFonts w:hint="eastAsia" w:ascii="宋体" w:hAnsi="宋体" w:eastAsia="宋体" w:cs="Times New Roman"/>
                <w:b/>
                <w:bCs/>
                <w:color w:val="000000"/>
                <w:szCs w:val="21"/>
                <w:highlight w:val="none"/>
              </w:rPr>
            </w:pPr>
            <w:r>
              <w:rPr>
                <w:rFonts w:hint="eastAsia" w:ascii="宋体" w:hAnsi="宋体" w:eastAsia="宋体" w:cs="Times New Roman"/>
                <w:b/>
                <w:bCs/>
                <w:color w:val="000000"/>
                <w:szCs w:val="21"/>
                <w:highlight w:val="none"/>
                <w:lang w:val="en-US" w:eastAsia="zh-CN"/>
              </w:rPr>
              <w:t>视频监控及平台接入服务</w:t>
            </w:r>
          </w:p>
        </w:tc>
        <w:tc>
          <w:tcPr>
            <w:tcW w:w="2156" w:type="pct"/>
            <w:tcBorders>
              <w:top w:val="single" w:color="auto" w:sz="4" w:space="0"/>
              <w:left w:val="single" w:color="auto" w:sz="4" w:space="0"/>
              <w:bottom w:val="single" w:color="auto" w:sz="4" w:space="0"/>
              <w:right w:val="single" w:color="auto" w:sz="4" w:space="0"/>
            </w:tcBorders>
            <w:shd w:val="clear" w:color="auto" w:fill="FFFFFF" w:themeFill="background1"/>
            <w:noWrap w:val="0"/>
            <w:vAlign w:val="center"/>
          </w:tcPr>
          <w:p>
            <w:pPr>
              <w:keepNext w:val="0"/>
              <w:keepLines w:val="0"/>
              <w:suppressLineNumbers w:val="0"/>
              <w:spacing w:before="0" w:beforeAutospacing="0" w:after="0" w:afterAutospacing="0" w:line="208" w:lineRule="auto"/>
              <w:ind w:left="0" w:right="0"/>
              <w:jc w:val="left"/>
              <w:rPr>
                <w:rFonts w:hint="eastAsia" w:ascii="仿宋_GB2312" w:hAnsi="仿宋_GB2312" w:eastAsia="仿宋_GB2312" w:cs="仿宋_GB2312"/>
                <w:b/>
                <w:bCs/>
                <w:color w:val="000000"/>
                <w:sz w:val="21"/>
                <w:szCs w:val="21"/>
                <w:highlight w:val="none"/>
              </w:rPr>
            </w:pPr>
            <w:r>
              <w:rPr>
                <w:rFonts w:hint="eastAsia" w:ascii="仿宋_GB2312" w:hAnsi="仿宋_GB2312" w:eastAsia="仿宋_GB2312" w:cs="仿宋_GB2312"/>
                <w:b/>
                <w:bCs/>
                <w:color w:val="000000"/>
                <w:sz w:val="21"/>
                <w:szCs w:val="21"/>
                <w:highlight w:val="none"/>
              </w:rPr>
              <w:t>项目包含前端摄像头安装接入服务、视频云平台接入调试服务、安装服务、网络接入服务等。</w:t>
            </w:r>
          </w:p>
          <w:p>
            <w:pPr>
              <w:keepNext w:val="0"/>
              <w:keepLines w:val="0"/>
              <w:suppressLineNumbers w:val="0"/>
              <w:spacing w:before="0" w:beforeAutospacing="0" w:after="0" w:afterAutospacing="0" w:line="208" w:lineRule="auto"/>
              <w:ind w:left="0" w:right="0"/>
              <w:jc w:val="left"/>
              <w:rPr>
                <w:rFonts w:hint="eastAsia" w:ascii="仿宋_GB2312" w:hAnsi="仿宋_GB2312" w:eastAsia="仿宋_GB2312" w:cs="仿宋_GB2312"/>
                <w:b/>
                <w:bCs/>
                <w:color w:val="000000"/>
                <w:sz w:val="21"/>
                <w:szCs w:val="21"/>
                <w:highlight w:val="none"/>
              </w:rPr>
            </w:pPr>
            <w:r>
              <w:rPr>
                <w:rFonts w:hint="eastAsia" w:ascii="仿宋_GB2312" w:hAnsi="仿宋_GB2312" w:eastAsia="仿宋_GB2312" w:cs="仿宋_GB2312"/>
                <w:b/>
                <w:bCs/>
                <w:color w:val="000000"/>
                <w:sz w:val="21"/>
                <w:szCs w:val="21"/>
                <w:highlight w:val="none"/>
                <w:lang w:eastAsia="zh-CN"/>
              </w:rPr>
              <w:t>一、</w:t>
            </w:r>
            <w:r>
              <w:rPr>
                <w:rFonts w:hint="eastAsia" w:ascii="仿宋_GB2312" w:hAnsi="仿宋_GB2312" w:eastAsia="仿宋_GB2312" w:cs="仿宋_GB2312"/>
                <w:b/>
                <w:bCs/>
                <w:color w:val="000000"/>
                <w:sz w:val="21"/>
                <w:szCs w:val="21"/>
                <w:highlight w:val="none"/>
              </w:rPr>
              <w:t>前端视频监控服务</w:t>
            </w:r>
          </w:p>
          <w:p>
            <w:pPr>
              <w:keepNext w:val="0"/>
              <w:keepLines w:val="0"/>
              <w:suppressLineNumbers w:val="0"/>
              <w:spacing w:before="0" w:beforeAutospacing="0" w:after="0" w:afterAutospacing="0" w:line="208" w:lineRule="auto"/>
              <w:ind w:left="0" w:right="0"/>
              <w:jc w:val="left"/>
              <w:rPr>
                <w:rFonts w:hint="eastAsia" w:ascii="仿宋_GB2312" w:hAnsi="仿宋_GB2312" w:eastAsia="仿宋_GB2312" w:cs="仿宋_GB2312"/>
                <w:b/>
                <w:bCs/>
                <w:color w:val="000000"/>
                <w:sz w:val="21"/>
                <w:szCs w:val="21"/>
                <w:highlight w:val="none"/>
                <w:lang w:val="en-US" w:eastAsia="zh-CN"/>
              </w:rPr>
            </w:pPr>
            <w:r>
              <w:rPr>
                <w:rFonts w:hint="eastAsia" w:ascii="仿宋_GB2312" w:hAnsi="仿宋_GB2312" w:eastAsia="仿宋_GB2312" w:cs="仿宋_GB2312"/>
                <w:b/>
                <w:bCs/>
                <w:color w:val="000000"/>
                <w:sz w:val="21"/>
                <w:szCs w:val="21"/>
                <w:highlight w:val="none"/>
              </w:rPr>
              <w:t>1.提供</w:t>
            </w:r>
            <w:r>
              <w:rPr>
                <w:rFonts w:hint="eastAsia" w:ascii="仿宋_GB2312" w:hAnsi="仿宋_GB2312" w:eastAsia="仿宋_GB2312" w:cs="仿宋_GB2312"/>
                <w:b/>
                <w:bCs/>
                <w:color w:val="000000"/>
                <w:sz w:val="21"/>
                <w:szCs w:val="21"/>
                <w:highlight w:val="none"/>
                <w:lang w:val="en-US" w:eastAsia="zh-CN"/>
              </w:rPr>
              <w:t>23</w:t>
            </w:r>
            <w:r>
              <w:rPr>
                <w:rFonts w:hint="eastAsia" w:ascii="仿宋_GB2312" w:hAnsi="仿宋_GB2312" w:eastAsia="仿宋_GB2312" w:cs="仿宋_GB2312"/>
                <w:b/>
                <w:bCs/>
                <w:color w:val="000000"/>
                <w:sz w:val="21"/>
                <w:szCs w:val="21"/>
                <w:highlight w:val="none"/>
              </w:rPr>
              <w:t>个点位视频监控服务，并提供前端图像与监控平台间的数据传输服务，确保监控数据流畅稳定，无丢帧卡顿现象</w:t>
            </w:r>
            <w:r>
              <w:rPr>
                <w:rFonts w:hint="eastAsia" w:ascii="仿宋_GB2312" w:hAnsi="仿宋_GB2312" w:eastAsia="仿宋_GB2312" w:cs="仿宋_GB2312"/>
                <w:b/>
                <w:bCs/>
                <w:color w:val="000000"/>
                <w:sz w:val="21"/>
                <w:szCs w:val="21"/>
                <w:highlight w:val="none"/>
                <w:lang w:eastAsia="zh-CN"/>
              </w:rPr>
              <w:t>。</w:t>
            </w:r>
          </w:p>
          <w:p>
            <w:pPr>
              <w:keepNext w:val="0"/>
              <w:keepLines w:val="0"/>
              <w:suppressLineNumbers w:val="0"/>
              <w:spacing w:before="0" w:beforeAutospacing="0" w:after="0" w:afterAutospacing="0" w:line="208" w:lineRule="auto"/>
              <w:ind w:left="0" w:right="0"/>
              <w:jc w:val="left"/>
              <w:rPr>
                <w:rFonts w:hint="eastAsia" w:ascii="仿宋_GB2312" w:hAnsi="仿宋_GB2312" w:eastAsia="仿宋_GB2312" w:cs="仿宋_GB2312"/>
                <w:b/>
                <w:bCs/>
                <w:color w:val="000000"/>
                <w:sz w:val="21"/>
                <w:szCs w:val="21"/>
                <w:highlight w:val="none"/>
              </w:rPr>
            </w:pPr>
            <w:r>
              <w:rPr>
                <w:rFonts w:hint="eastAsia" w:ascii="仿宋_GB2312" w:hAnsi="仿宋_GB2312" w:eastAsia="仿宋_GB2312" w:cs="仿宋_GB2312"/>
                <w:b/>
                <w:bCs/>
                <w:color w:val="000000"/>
                <w:sz w:val="21"/>
                <w:szCs w:val="21"/>
                <w:highlight w:val="none"/>
                <w:lang w:val="en-US" w:eastAsia="zh-CN"/>
              </w:rPr>
              <w:t xml:space="preserve">2.全高清400W分辨率，图像清晰、细腻 </w:t>
            </w:r>
          </w:p>
          <w:p>
            <w:pPr>
              <w:keepNext w:val="0"/>
              <w:keepLines w:val="0"/>
              <w:suppressLineNumbers w:val="0"/>
              <w:spacing w:before="0" w:beforeAutospacing="0" w:after="0" w:afterAutospacing="0" w:line="208" w:lineRule="auto"/>
              <w:ind w:left="0" w:right="0"/>
              <w:jc w:val="left"/>
              <w:rPr>
                <w:rFonts w:hint="eastAsia" w:ascii="仿宋_GB2312" w:hAnsi="仿宋_GB2312" w:eastAsia="仿宋_GB2312" w:cs="仿宋_GB2312"/>
                <w:b/>
                <w:bCs/>
                <w:color w:val="000000"/>
                <w:sz w:val="21"/>
                <w:szCs w:val="21"/>
                <w:highlight w:val="none"/>
              </w:rPr>
            </w:pPr>
            <w:r>
              <w:rPr>
                <w:rFonts w:hint="eastAsia" w:ascii="仿宋_GB2312" w:hAnsi="仿宋_GB2312" w:eastAsia="仿宋_GB2312" w:cs="仿宋_GB2312"/>
                <w:b/>
                <w:bCs/>
                <w:color w:val="000000"/>
                <w:sz w:val="21"/>
                <w:szCs w:val="21"/>
                <w:highlight w:val="none"/>
                <w:lang w:val="en-US" w:eastAsia="zh-CN"/>
              </w:rPr>
              <w:t xml:space="preserve">3. 支持POE供电 </w:t>
            </w:r>
          </w:p>
          <w:p>
            <w:pPr>
              <w:keepNext w:val="0"/>
              <w:keepLines w:val="0"/>
              <w:suppressLineNumbers w:val="0"/>
              <w:spacing w:before="0" w:beforeAutospacing="0" w:after="0" w:afterAutospacing="0" w:line="208" w:lineRule="auto"/>
              <w:ind w:left="0" w:right="0"/>
              <w:jc w:val="left"/>
              <w:rPr>
                <w:rFonts w:hint="eastAsia" w:ascii="仿宋_GB2312" w:hAnsi="仿宋_GB2312" w:eastAsia="仿宋_GB2312" w:cs="仿宋_GB2312"/>
                <w:b/>
                <w:bCs/>
                <w:color w:val="000000"/>
                <w:sz w:val="21"/>
                <w:szCs w:val="21"/>
                <w:highlight w:val="none"/>
              </w:rPr>
            </w:pPr>
            <w:r>
              <w:rPr>
                <w:rFonts w:hint="eastAsia" w:ascii="仿宋_GB2312" w:hAnsi="仿宋_GB2312" w:eastAsia="仿宋_GB2312" w:cs="仿宋_GB2312"/>
                <w:b/>
                <w:bCs/>
                <w:color w:val="000000"/>
                <w:sz w:val="21"/>
                <w:szCs w:val="21"/>
                <w:highlight w:val="none"/>
                <w:lang w:val="en-US" w:eastAsia="zh-CN"/>
              </w:rPr>
              <w:t xml:space="preserve">4.ICR自动切换，实现昼夜监控 </w:t>
            </w:r>
          </w:p>
          <w:p>
            <w:pPr>
              <w:keepNext w:val="0"/>
              <w:keepLines w:val="0"/>
              <w:suppressLineNumbers w:val="0"/>
              <w:spacing w:before="0" w:beforeAutospacing="0" w:after="0" w:afterAutospacing="0" w:line="208" w:lineRule="auto"/>
              <w:ind w:left="0" w:right="0"/>
              <w:jc w:val="left"/>
              <w:rPr>
                <w:rFonts w:hint="eastAsia" w:ascii="仿宋_GB2312" w:hAnsi="仿宋_GB2312" w:eastAsia="仿宋_GB2312" w:cs="仿宋_GB2312"/>
                <w:b/>
                <w:bCs/>
                <w:color w:val="000000"/>
                <w:sz w:val="21"/>
                <w:szCs w:val="21"/>
                <w:highlight w:val="none"/>
              </w:rPr>
            </w:pPr>
            <w:r>
              <w:rPr>
                <w:rFonts w:hint="eastAsia" w:ascii="仿宋_GB2312" w:hAnsi="仿宋_GB2312" w:eastAsia="仿宋_GB2312" w:cs="仿宋_GB2312"/>
                <w:b/>
                <w:bCs/>
                <w:color w:val="000000"/>
                <w:sz w:val="21"/>
                <w:szCs w:val="21"/>
                <w:highlight w:val="none"/>
                <w:lang w:val="en-US" w:eastAsia="zh-CN"/>
              </w:rPr>
              <w:t xml:space="preserve">5.支持H.265视频编码 </w:t>
            </w:r>
          </w:p>
          <w:p>
            <w:pPr>
              <w:keepNext w:val="0"/>
              <w:keepLines w:val="0"/>
              <w:suppressLineNumbers w:val="0"/>
              <w:spacing w:before="0" w:beforeAutospacing="0" w:after="0" w:afterAutospacing="0" w:line="208" w:lineRule="auto"/>
              <w:ind w:left="0" w:right="0"/>
              <w:jc w:val="left"/>
              <w:rPr>
                <w:rFonts w:hint="eastAsia" w:ascii="仿宋_GB2312" w:hAnsi="仿宋_GB2312" w:eastAsia="仿宋_GB2312" w:cs="仿宋_GB2312"/>
                <w:b/>
                <w:bCs/>
                <w:color w:val="000000"/>
                <w:sz w:val="21"/>
                <w:szCs w:val="21"/>
                <w:highlight w:val="none"/>
              </w:rPr>
            </w:pPr>
            <w:r>
              <w:rPr>
                <w:rFonts w:hint="eastAsia" w:ascii="仿宋_GB2312" w:hAnsi="仿宋_GB2312" w:eastAsia="仿宋_GB2312" w:cs="仿宋_GB2312"/>
                <w:b/>
                <w:bCs/>
                <w:color w:val="000000"/>
                <w:sz w:val="21"/>
                <w:szCs w:val="21"/>
                <w:highlight w:val="none"/>
                <w:lang w:val="en-US" w:eastAsia="zh-CN"/>
              </w:rPr>
              <w:t xml:space="preserve">6.支持24小时云存储、本地存储 </w:t>
            </w:r>
          </w:p>
          <w:p>
            <w:pPr>
              <w:keepNext w:val="0"/>
              <w:keepLines w:val="0"/>
              <w:suppressLineNumbers w:val="0"/>
              <w:spacing w:before="0" w:beforeAutospacing="0" w:after="0" w:afterAutospacing="0" w:line="208" w:lineRule="auto"/>
              <w:ind w:left="0" w:right="0"/>
              <w:jc w:val="left"/>
              <w:rPr>
                <w:rFonts w:hint="eastAsia" w:ascii="仿宋_GB2312" w:hAnsi="仿宋_GB2312" w:eastAsia="仿宋_GB2312" w:cs="仿宋_GB2312"/>
                <w:b/>
                <w:bCs/>
                <w:color w:val="000000"/>
                <w:sz w:val="21"/>
                <w:szCs w:val="21"/>
                <w:highlight w:val="none"/>
              </w:rPr>
            </w:pPr>
            <w:r>
              <w:rPr>
                <w:rFonts w:hint="eastAsia" w:ascii="仿宋_GB2312" w:hAnsi="仿宋_GB2312" w:eastAsia="仿宋_GB2312" w:cs="仿宋_GB2312"/>
                <w:b/>
                <w:bCs/>
                <w:color w:val="000000"/>
                <w:sz w:val="21"/>
                <w:szCs w:val="21"/>
                <w:highlight w:val="none"/>
                <w:lang w:val="en-US" w:eastAsia="zh-CN"/>
              </w:rPr>
              <w:t xml:space="preserve">7.支持动作和声音侦测报警 </w:t>
            </w:r>
          </w:p>
          <w:p>
            <w:pPr>
              <w:keepNext w:val="0"/>
              <w:keepLines w:val="0"/>
              <w:suppressLineNumbers w:val="0"/>
              <w:spacing w:before="0" w:beforeAutospacing="0" w:after="0" w:afterAutospacing="0" w:line="208" w:lineRule="auto"/>
              <w:ind w:left="0" w:right="0"/>
              <w:jc w:val="left"/>
              <w:rPr>
                <w:rFonts w:hint="eastAsia" w:ascii="仿宋_GB2312" w:hAnsi="仿宋_GB2312" w:eastAsia="仿宋_GB2312" w:cs="仿宋_GB2312"/>
                <w:b/>
                <w:bCs/>
                <w:color w:val="000000"/>
                <w:sz w:val="21"/>
                <w:szCs w:val="21"/>
                <w:highlight w:val="none"/>
              </w:rPr>
            </w:pPr>
            <w:r>
              <w:rPr>
                <w:rFonts w:hint="eastAsia" w:ascii="仿宋_GB2312" w:hAnsi="仿宋_GB2312" w:eastAsia="仿宋_GB2312" w:cs="仿宋_GB2312"/>
                <w:b/>
                <w:bCs/>
                <w:color w:val="000000"/>
                <w:sz w:val="21"/>
                <w:szCs w:val="21"/>
                <w:highlight w:val="none"/>
                <w:lang w:val="en-US" w:eastAsia="zh-CN"/>
              </w:rPr>
              <w:t xml:space="preserve">8.支持人形侦测 </w:t>
            </w:r>
          </w:p>
          <w:p>
            <w:pPr>
              <w:keepNext w:val="0"/>
              <w:keepLines w:val="0"/>
              <w:suppressLineNumbers w:val="0"/>
              <w:spacing w:before="0" w:beforeAutospacing="0" w:after="0" w:afterAutospacing="0" w:line="208" w:lineRule="auto"/>
              <w:ind w:left="0" w:right="0"/>
              <w:jc w:val="left"/>
              <w:rPr>
                <w:rFonts w:hint="eastAsia" w:ascii="仿宋_GB2312" w:hAnsi="仿宋_GB2312" w:eastAsia="仿宋_GB2312" w:cs="仿宋_GB2312"/>
                <w:b/>
                <w:bCs/>
                <w:color w:val="000000"/>
                <w:sz w:val="21"/>
                <w:szCs w:val="21"/>
                <w:highlight w:val="none"/>
              </w:rPr>
            </w:pPr>
            <w:r>
              <w:rPr>
                <w:rFonts w:hint="eastAsia" w:ascii="仿宋_GB2312" w:hAnsi="仿宋_GB2312" w:eastAsia="仿宋_GB2312" w:cs="仿宋_GB2312"/>
                <w:b/>
                <w:bCs/>
                <w:color w:val="000000"/>
                <w:sz w:val="21"/>
                <w:szCs w:val="21"/>
                <w:highlight w:val="none"/>
                <w:lang w:val="en-US" w:eastAsia="zh-CN"/>
              </w:rPr>
              <w:t xml:space="preserve">9.支持双向语音通话 </w:t>
            </w:r>
          </w:p>
          <w:p>
            <w:pPr>
              <w:keepNext w:val="0"/>
              <w:keepLines w:val="0"/>
              <w:suppressLineNumbers w:val="0"/>
              <w:spacing w:before="0" w:beforeAutospacing="0" w:after="0" w:afterAutospacing="0" w:line="208" w:lineRule="auto"/>
              <w:ind w:left="0" w:right="0"/>
              <w:jc w:val="left"/>
              <w:rPr>
                <w:rFonts w:hint="eastAsia" w:ascii="仿宋_GB2312" w:hAnsi="仿宋_GB2312" w:eastAsia="仿宋_GB2312" w:cs="仿宋_GB2312"/>
                <w:b/>
                <w:bCs/>
                <w:color w:val="000000"/>
                <w:sz w:val="21"/>
                <w:szCs w:val="21"/>
                <w:highlight w:val="none"/>
              </w:rPr>
            </w:pPr>
            <w:r>
              <w:rPr>
                <w:rFonts w:hint="eastAsia" w:ascii="仿宋_GB2312" w:hAnsi="仿宋_GB2312" w:eastAsia="仿宋_GB2312" w:cs="仿宋_GB2312"/>
                <w:b/>
                <w:bCs/>
                <w:color w:val="000000"/>
                <w:sz w:val="21"/>
                <w:szCs w:val="21"/>
                <w:highlight w:val="none"/>
                <w:lang w:val="en-US" w:eastAsia="zh-CN"/>
              </w:rPr>
              <w:t xml:space="preserve">10.支持人脸抓拍 </w:t>
            </w:r>
          </w:p>
          <w:p>
            <w:pPr>
              <w:keepNext w:val="0"/>
              <w:keepLines w:val="0"/>
              <w:suppressLineNumbers w:val="0"/>
              <w:spacing w:before="0" w:beforeAutospacing="0" w:after="0" w:afterAutospacing="0" w:line="208" w:lineRule="auto"/>
              <w:ind w:left="0" w:right="0"/>
              <w:jc w:val="left"/>
              <w:rPr>
                <w:rFonts w:hint="eastAsia" w:ascii="仿宋_GB2312" w:hAnsi="仿宋_GB2312" w:eastAsia="仿宋_GB2312" w:cs="仿宋_GB2312"/>
                <w:b/>
                <w:bCs/>
                <w:color w:val="000000"/>
                <w:sz w:val="21"/>
                <w:szCs w:val="21"/>
                <w:highlight w:val="none"/>
                <w:lang w:val="en-US" w:eastAsia="zh-CN"/>
              </w:rPr>
            </w:pPr>
            <w:r>
              <w:rPr>
                <w:rFonts w:hint="eastAsia" w:ascii="仿宋_GB2312" w:hAnsi="仿宋_GB2312" w:eastAsia="仿宋_GB2312" w:cs="仿宋_GB2312"/>
                <w:b/>
                <w:bCs/>
                <w:color w:val="000000"/>
                <w:sz w:val="21"/>
                <w:szCs w:val="21"/>
                <w:highlight w:val="none"/>
                <w:lang w:val="en-US" w:eastAsia="zh-CN"/>
              </w:rPr>
              <w:t xml:space="preserve">12.支持车牌识别和抓拍 </w:t>
            </w:r>
          </w:p>
          <w:p>
            <w:pPr>
              <w:keepNext w:val="0"/>
              <w:keepLines w:val="0"/>
              <w:suppressLineNumbers w:val="0"/>
              <w:spacing w:before="0" w:beforeAutospacing="0" w:after="0" w:afterAutospacing="0" w:line="208" w:lineRule="auto"/>
              <w:ind w:left="0" w:right="0"/>
              <w:jc w:val="left"/>
              <w:rPr>
                <w:rFonts w:hint="eastAsia" w:ascii="仿宋_GB2312" w:hAnsi="仿宋_GB2312" w:eastAsia="仿宋_GB2312" w:cs="仿宋_GB2312"/>
                <w:b/>
                <w:bCs/>
                <w:color w:val="000000"/>
                <w:sz w:val="21"/>
                <w:szCs w:val="21"/>
                <w:highlight w:val="none"/>
                <w:lang w:val="en-US" w:eastAsia="zh-CN"/>
              </w:rPr>
            </w:pPr>
            <w:r>
              <w:rPr>
                <w:rFonts w:hint="eastAsia" w:ascii="仿宋_GB2312" w:hAnsi="仿宋_GB2312" w:eastAsia="仿宋_GB2312" w:cs="仿宋_GB2312"/>
                <w:b/>
                <w:bCs/>
                <w:color w:val="000000"/>
                <w:sz w:val="21"/>
                <w:szCs w:val="21"/>
                <w:highlight w:val="none"/>
                <w:lang w:val="en-US" w:eastAsia="zh-CN"/>
              </w:rPr>
              <w:t>13、支持深度算法</w:t>
            </w:r>
          </w:p>
          <w:p>
            <w:pPr>
              <w:keepNext w:val="0"/>
              <w:keepLines w:val="0"/>
              <w:suppressLineNumbers w:val="0"/>
              <w:spacing w:before="0" w:beforeAutospacing="0" w:after="0" w:afterAutospacing="0" w:line="208" w:lineRule="auto"/>
              <w:ind w:left="0" w:right="0"/>
              <w:jc w:val="left"/>
              <w:rPr>
                <w:rFonts w:hint="eastAsia" w:ascii="仿宋_GB2312" w:hAnsi="仿宋_GB2312" w:eastAsia="仿宋_GB2312" w:cs="仿宋_GB2312"/>
                <w:b/>
                <w:bCs/>
                <w:color w:val="000000"/>
                <w:sz w:val="21"/>
                <w:szCs w:val="21"/>
                <w:highlight w:val="none"/>
              </w:rPr>
            </w:pPr>
            <w:r>
              <w:rPr>
                <w:rFonts w:hint="eastAsia" w:ascii="仿宋_GB2312" w:hAnsi="仿宋_GB2312" w:eastAsia="仿宋_GB2312" w:cs="仿宋_GB2312"/>
                <w:b/>
                <w:bCs/>
                <w:color w:val="000000"/>
                <w:sz w:val="21"/>
                <w:szCs w:val="21"/>
                <w:highlight w:val="none"/>
                <w:lang w:val="en-US" w:eastAsia="zh-CN"/>
              </w:rPr>
              <w:t>二、</w:t>
            </w:r>
            <w:r>
              <w:rPr>
                <w:rFonts w:hint="eastAsia" w:ascii="仿宋_GB2312" w:hAnsi="仿宋_GB2312" w:eastAsia="仿宋_GB2312" w:cs="仿宋_GB2312"/>
                <w:b/>
                <w:bCs/>
                <w:color w:val="000000"/>
                <w:sz w:val="21"/>
                <w:szCs w:val="21"/>
                <w:highlight w:val="none"/>
              </w:rPr>
              <w:t>视频监控云平台系统要求</w:t>
            </w:r>
          </w:p>
          <w:p>
            <w:pPr>
              <w:keepNext w:val="0"/>
              <w:keepLines w:val="0"/>
              <w:suppressLineNumbers w:val="0"/>
              <w:spacing w:before="0" w:beforeAutospacing="0" w:after="0" w:afterAutospacing="0" w:line="208" w:lineRule="auto"/>
              <w:ind w:left="0" w:right="0"/>
              <w:jc w:val="left"/>
              <w:rPr>
                <w:rFonts w:hint="eastAsia" w:ascii="仿宋_GB2312" w:hAnsi="仿宋_GB2312" w:eastAsia="仿宋_GB2312" w:cs="仿宋_GB2312"/>
                <w:b/>
                <w:bCs/>
                <w:color w:val="000000"/>
                <w:sz w:val="21"/>
                <w:szCs w:val="21"/>
                <w:highlight w:val="none"/>
              </w:rPr>
            </w:pPr>
            <w:r>
              <w:rPr>
                <w:rFonts w:hint="eastAsia" w:ascii="仿宋_GB2312" w:hAnsi="仿宋_GB2312" w:eastAsia="仿宋_GB2312" w:cs="仿宋_GB2312"/>
                <w:b/>
                <w:bCs/>
                <w:color w:val="000000"/>
                <w:sz w:val="21"/>
                <w:szCs w:val="21"/>
                <w:highlight w:val="none"/>
              </w:rPr>
              <w:t>（一）视频监控</w:t>
            </w:r>
            <w:r>
              <w:rPr>
                <w:rFonts w:hint="eastAsia" w:ascii="仿宋_GB2312" w:hAnsi="仿宋_GB2312" w:eastAsia="仿宋_GB2312" w:cs="仿宋_GB2312"/>
                <w:b/>
                <w:bCs/>
                <w:color w:val="000000"/>
                <w:sz w:val="21"/>
                <w:szCs w:val="21"/>
                <w:highlight w:val="none"/>
                <w:lang w:val="en-US" w:eastAsia="zh-CN"/>
              </w:rPr>
              <w:t>云</w:t>
            </w:r>
            <w:r>
              <w:rPr>
                <w:rFonts w:hint="eastAsia" w:ascii="仿宋_GB2312" w:hAnsi="仿宋_GB2312" w:eastAsia="仿宋_GB2312" w:cs="仿宋_GB2312"/>
                <w:b/>
                <w:bCs/>
                <w:color w:val="000000"/>
                <w:sz w:val="21"/>
                <w:szCs w:val="21"/>
                <w:highlight w:val="none"/>
              </w:rPr>
              <w:t>平台能力需求</w:t>
            </w:r>
          </w:p>
          <w:p>
            <w:pPr>
              <w:keepNext w:val="0"/>
              <w:keepLines w:val="0"/>
              <w:suppressLineNumbers w:val="0"/>
              <w:spacing w:before="0" w:beforeAutospacing="0" w:after="0" w:afterAutospacing="0" w:line="208" w:lineRule="auto"/>
              <w:ind w:left="0" w:right="0"/>
              <w:jc w:val="left"/>
              <w:rPr>
                <w:rFonts w:hint="eastAsia" w:ascii="仿宋_GB2312" w:hAnsi="仿宋_GB2312" w:eastAsia="仿宋_GB2312" w:cs="仿宋_GB2312"/>
                <w:b/>
                <w:bCs/>
                <w:color w:val="000000"/>
                <w:sz w:val="21"/>
                <w:szCs w:val="21"/>
                <w:highlight w:val="none"/>
              </w:rPr>
            </w:pPr>
            <w:r>
              <w:rPr>
                <w:rFonts w:hint="eastAsia" w:ascii="仿宋_GB2312" w:hAnsi="仿宋_GB2312" w:eastAsia="仿宋_GB2312" w:cs="仿宋_GB2312"/>
                <w:b/>
                <w:bCs/>
                <w:color w:val="000000"/>
                <w:sz w:val="21"/>
                <w:szCs w:val="21"/>
                <w:highlight w:val="none"/>
              </w:rPr>
              <w:t>▲1、服务能力</w:t>
            </w:r>
          </w:p>
          <w:p>
            <w:pPr>
              <w:keepNext w:val="0"/>
              <w:keepLines w:val="0"/>
              <w:suppressLineNumbers w:val="0"/>
              <w:spacing w:before="0" w:beforeAutospacing="0" w:after="0" w:afterAutospacing="0" w:line="208" w:lineRule="auto"/>
              <w:ind w:left="0" w:right="0"/>
              <w:jc w:val="left"/>
              <w:rPr>
                <w:rFonts w:hint="eastAsia" w:ascii="仿宋_GB2312" w:hAnsi="仿宋_GB2312" w:eastAsia="仿宋_GB2312" w:cs="仿宋_GB2312"/>
                <w:b/>
                <w:bCs/>
                <w:color w:val="000000"/>
                <w:sz w:val="21"/>
                <w:szCs w:val="21"/>
                <w:highlight w:val="none"/>
              </w:rPr>
            </w:pPr>
            <w:r>
              <w:rPr>
                <w:rFonts w:hint="eastAsia" w:ascii="仿宋_GB2312" w:hAnsi="仿宋_GB2312" w:eastAsia="仿宋_GB2312" w:cs="仿宋_GB2312"/>
                <w:b/>
                <w:bCs/>
                <w:color w:val="000000"/>
                <w:sz w:val="21"/>
                <w:szCs w:val="21"/>
                <w:highlight w:val="none"/>
              </w:rPr>
              <w:t>（1）接入路数不限，支持不低于30天的云存储。</w:t>
            </w:r>
          </w:p>
          <w:p>
            <w:pPr>
              <w:keepNext w:val="0"/>
              <w:keepLines w:val="0"/>
              <w:suppressLineNumbers w:val="0"/>
              <w:spacing w:before="0" w:beforeAutospacing="0" w:after="0" w:afterAutospacing="0" w:line="208" w:lineRule="auto"/>
              <w:ind w:left="0" w:right="0"/>
              <w:jc w:val="left"/>
              <w:rPr>
                <w:rFonts w:hint="eastAsia" w:ascii="仿宋_GB2312" w:hAnsi="仿宋_GB2312" w:eastAsia="仿宋_GB2312" w:cs="仿宋_GB2312"/>
                <w:b/>
                <w:bCs/>
                <w:color w:val="000000"/>
                <w:sz w:val="21"/>
                <w:szCs w:val="21"/>
                <w:highlight w:val="none"/>
              </w:rPr>
            </w:pPr>
            <w:r>
              <w:rPr>
                <w:rFonts w:hint="eastAsia" w:ascii="仿宋_GB2312" w:hAnsi="仿宋_GB2312" w:eastAsia="仿宋_GB2312" w:cs="仿宋_GB2312"/>
                <w:b/>
                <w:bCs/>
                <w:color w:val="000000"/>
                <w:sz w:val="21"/>
                <w:szCs w:val="21"/>
                <w:highlight w:val="none"/>
              </w:rPr>
              <w:t>（2）支持RTMP、FLV、HLS协议，支持在浏览器和微信公众号无插件化直播视频。</w:t>
            </w:r>
          </w:p>
          <w:p>
            <w:pPr>
              <w:keepNext w:val="0"/>
              <w:keepLines w:val="0"/>
              <w:suppressLineNumbers w:val="0"/>
              <w:spacing w:before="0" w:beforeAutospacing="0" w:after="0" w:afterAutospacing="0" w:line="208" w:lineRule="auto"/>
              <w:ind w:left="0" w:right="0"/>
              <w:jc w:val="left"/>
              <w:rPr>
                <w:rFonts w:hint="eastAsia" w:ascii="仿宋_GB2312" w:hAnsi="仿宋_GB2312" w:eastAsia="仿宋_GB2312" w:cs="仿宋_GB2312"/>
                <w:b/>
                <w:bCs/>
                <w:color w:val="000000"/>
                <w:sz w:val="21"/>
                <w:szCs w:val="21"/>
                <w:highlight w:val="none"/>
                <w:lang w:val="en-US" w:eastAsia="zh-CN"/>
              </w:rPr>
            </w:pPr>
            <w:r>
              <w:rPr>
                <w:rFonts w:hint="eastAsia" w:ascii="仿宋_GB2312" w:hAnsi="仿宋_GB2312" w:eastAsia="仿宋_GB2312" w:cs="仿宋_GB2312"/>
                <w:b/>
                <w:bCs/>
                <w:color w:val="000000"/>
                <w:sz w:val="21"/>
                <w:szCs w:val="21"/>
                <w:highlight w:val="none"/>
              </w:rPr>
              <w:t>（3）视频监控服务应符合GB/T 28181 的相关规定；并应支持与</w:t>
            </w:r>
            <w:r>
              <w:rPr>
                <w:rFonts w:hint="eastAsia" w:ascii="仿宋_GB2312" w:hAnsi="仿宋_GB2312" w:eastAsia="仿宋_GB2312" w:cs="仿宋_GB2312"/>
                <w:b/>
                <w:bCs/>
                <w:color w:val="000000"/>
                <w:sz w:val="21"/>
                <w:szCs w:val="21"/>
                <w:highlight w:val="none"/>
                <w:lang w:val="en-US" w:eastAsia="zh-CN"/>
              </w:rPr>
              <w:t>公安部门、</w:t>
            </w:r>
            <w:r>
              <w:rPr>
                <w:rFonts w:hint="eastAsia" w:ascii="仿宋_GB2312" w:hAnsi="仿宋_GB2312" w:eastAsia="仿宋_GB2312" w:cs="仿宋_GB2312"/>
                <w:b/>
                <w:bCs/>
                <w:color w:val="000000"/>
                <w:sz w:val="21"/>
                <w:szCs w:val="21"/>
                <w:highlight w:val="none"/>
              </w:rPr>
              <w:t>政法委</w:t>
            </w:r>
            <w:r>
              <w:rPr>
                <w:rFonts w:hint="eastAsia" w:ascii="仿宋_GB2312" w:hAnsi="仿宋_GB2312" w:eastAsia="仿宋_GB2312" w:cs="仿宋_GB2312"/>
                <w:b/>
                <w:bCs/>
                <w:color w:val="000000"/>
                <w:sz w:val="21"/>
                <w:szCs w:val="21"/>
                <w:highlight w:val="none"/>
                <w:lang w:val="en-US" w:eastAsia="zh-CN"/>
              </w:rPr>
              <w:t>等</w:t>
            </w:r>
            <w:r>
              <w:rPr>
                <w:rFonts w:hint="eastAsia" w:ascii="仿宋_GB2312" w:hAnsi="仿宋_GB2312" w:eastAsia="仿宋_GB2312" w:cs="仿宋_GB2312"/>
                <w:b/>
                <w:bCs/>
                <w:color w:val="000000"/>
                <w:sz w:val="21"/>
                <w:szCs w:val="21"/>
                <w:highlight w:val="none"/>
              </w:rPr>
              <w:t>相关平台进行数据双向推送，进行视频、音频、数据等信息传输、交换和控制，且推送时的通信协议</w:t>
            </w:r>
            <w:r>
              <w:rPr>
                <w:rFonts w:hint="eastAsia" w:ascii="仿宋_GB2312" w:hAnsi="仿宋_GB2312" w:eastAsia="仿宋_GB2312" w:cs="仿宋_GB2312"/>
                <w:b/>
                <w:bCs/>
                <w:color w:val="000000"/>
                <w:sz w:val="21"/>
                <w:szCs w:val="21"/>
                <w:highlight w:val="none"/>
                <w:lang w:val="en-US" w:eastAsia="zh-CN"/>
              </w:rPr>
              <w:t>应符合GB/T 28181 的相关要求。</w:t>
            </w:r>
          </w:p>
          <w:p>
            <w:pPr>
              <w:keepNext w:val="0"/>
              <w:keepLines w:val="0"/>
              <w:suppressLineNumbers w:val="0"/>
              <w:spacing w:before="0" w:beforeAutospacing="0" w:after="0" w:afterAutospacing="0" w:line="208" w:lineRule="auto"/>
              <w:ind w:left="0" w:right="0"/>
              <w:jc w:val="left"/>
              <w:rPr>
                <w:rFonts w:hint="eastAsia" w:ascii="仿宋_GB2312" w:hAnsi="仿宋_GB2312" w:eastAsia="仿宋_GB2312" w:cs="仿宋_GB2312"/>
                <w:b/>
                <w:bCs/>
                <w:color w:val="000000"/>
                <w:sz w:val="21"/>
                <w:szCs w:val="21"/>
                <w:highlight w:val="none"/>
              </w:rPr>
            </w:pPr>
            <w:r>
              <w:rPr>
                <w:rFonts w:hint="eastAsia" w:ascii="仿宋_GB2312" w:hAnsi="仿宋_GB2312" w:eastAsia="仿宋_GB2312" w:cs="仿宋_GB2312"/>
                <w:b/>
                <w:bCs/>
                <w:color w:val="000000"/>
                <w:sz w:val="21"/>
                <w:szCs w:val="21"/>
                <w:highlight w:val="none"/>
                <w:lang w:val="en-US" w:eastAsia="zh-CN"/>
              </w:rPr>
              <w:t>（4）支持无限分级管理功能，并能自由无限创建子组织及子账号，实现分层级管理；设备具备内部分级管理，可实现设备停用、起用、内容删除、回看、录制、抓图权限设置。支持创建上林县中小学安全监控平台，依托上述分级与权限管理能力，为县域内各中小学统一部署监控平台、建立分级账号体系，实现县教育局-乡镇-学校的分层监管与权限隔离，保障校园安全监控的合规、可控、可追溯。</w:t>
            </w:r>
          </w:p>
          <w:p>
            <w:pPr>
              <w:keepNext w:val="0"/>
              <w:keepLines w:val="0"/>
              <w:suppressLineNumbers w:val="0"/>
              <w:spacing w:before="0" w:beforeAutospacing="0" w:after="0" w:afterAutospacing="0" w:line="208" w:lineRule="auto"/>
              <w:ind w:left="0" w:right="0"/>
              <w:jc w:val="left"/>
              <w:rPr>
                <w:rFonts w:hint="eastAsia" w:ascii="仿宋_GB2312" w:hAnsi="仿宋_GB2312" w:eastAsia="仿宋_GB2312" w:cs="仿宋_GB2312"/>
                <w:b/>
                <w:bCs/>
                <w:color w:val="000000"/>
                <w:sz w:val="21"/>
                <w:szCs w:val="21"/>
                <w:highlight w:val="none"/>
              </w:rPr>
            </w:pPr>
            <w:r>
              <w:rPr>
                <w:rFonts w:hint="eastAsia" w:ascii="仿宋_GB2312" w:hAnsi="仿宋_GB2312" w:eastAsia="仿宋_GB2312" w:cs="仿宋_GB2312"/>
                <w:b/>
                <w:bCs/>
                <w:color w:val="000000"/>
                <w:sz w:val="21"/>
                <w:szCs w:val="21"/>
                <w:highlight w:val="none"/>
              </w:rPr>
              <w:t>（</w:t>
            </w:r>
            <w:r>
              <w:rPr>
                <w:rFonts w:hint="eastAsia" w:ascii="仿宋_GB2312" w:hAnsi="仿宋_GB2312" w:eastAsia="仿宋_GB2312" w:cs="仿宋_GB2312"/>
                <w:b/>
                <w:bCs/>
                <w:color w:val="000000"/>
                <w:sz w:val="21"/>
                <w:szCs w:val="21"/>
                <w:highlight w:val="none"/>
                <w:lang w:val="en-US" w:eastAsia="zh-CN"/>
              </w:rPr>
              <w:t>5</w:t>
            </w:r>
            <w:r>
              <w:rPr>
                <w:rFonts w:hint="eastAsia" w:ascii="仿宋_GB2312" w:hAnsi="仿宋_GB2312" w:eastAsia="仿宋_GB2312" w:cs="仿宋_GB2312"/>
                <w:b/>
                <w:bCs/>
                <w:color w:val="000000"/>
                <w:sz w:val="21"/>
                <w:szCs w:val="21"/>
                <w:highlight w:val="none"/>
              </w:rPr>
              <w:t>）要求视频</w:t>
            </w:r>
            <w:r>
              <w:rPr>
                <w:rFonts w:hint="eastAsia" w:ascii="仿宋_GB2312" w:hAnsi="仿宋_GB2312" w:eastAsia="仿宋_GB2312" w:cs="仿宋_GB2312"/>
                <w:b/>
                <w:bCs/>
                <w:color w:val="000000"/>
                <w:sz w:val="21"/>
                <w:szCs w:val="21"/>
                <w:highlight w:val="none"/>
                <w:lang w:val="en-US" w:eastAsia="zh-CN"/>
              </w:rPr>
              <w:t>云平台</w:t>
            </w:r>
            <w:r>
              <w:rPr>
                <w:rFonts w:hint="eastAsia" w:ascii="仿宋_GB2312" w:hAnsi="仿宋_GB2312" w:eastAsia="仿宋_GB2312" w:cs="仿宋_GB2312"/>
                <w:b/>
                <w:bCs/>
                <w:color w:val="000000"/>
                <w:sz w:val="21"/>
                <w:szCs w:val="21"/>
                <w:highlight w:val="none"/>
              </w:rPr>
              <w:t>存储系统具备7×24 小时</w:t>
            </w:r>
            <w:r>
              <w:rPr>
                <w:rFonts w:hint="eastAsia" w:ascii="仿宋_GB2312" w:hAnsi="仿宋_GB2312" w:eastAsia="仿宋_GB2312" w:cs="仿宋_GB2312"/>
                <w:b/>
                <w:bCs/>
                <w:color w:val="000000"/>
                <w:sz w:val="21"/>
                <w:szCs w:val="21"/>
                <w:highlight w:val="none"/>
                <w:lang w:val="en-US" w:eastAsia="zh-CN"/>
              </w:rPr>
              <w:t>不间断的</w:t>
            </w:r>
            <w:r>
              <w:rPr>
                <w:rFonts w:hint="eastAsia" w:ascii="仿宋_GB2312" w:hAnsi="仿宋_GB2312" w:eastAsia="仿宋_GB2312" w:cs="仿宋_GB2312"/>
                <w:b/>
                <w:bCs/>
                <w:color w:val="000000"/>
                <w:sz w:val="21"/>
                <w:szCs w:val="21"/>
                <w:highlight w:val="none"/>
              </w:rPr>
              <w:t>大码流视频录像</w:t>
            </w:r>
            <w:r>
              <w:rPr>
                <w:rFonts w:hint="eastAsia" w:ascii="仿宋_GB2312" w:hAnsi="仿宋_GB2312" w:eastAsia="仿宋_GB2312" w:cs="仿宋_GB2312"/>
                <w:b/>
                <w:bCs/>
                <w:color w:val="000000"/>
                <w:sz w:val="21"/>
                <w:szCs w:val="21"/>
                <w:highlight w:val="none"/>
                <w:lang w:eastAsia="zh-CN"/>
              </w:rPr>
              <w:t>，支持第三方在WEB、APP端集成，提供SDK等方式。</w:t>
            </w:r>
            <w:r>
              <w:rPr>
                <w:rFonts w:hint="eastAsia" w:ascii="仿宋_GB2312" w:hAnsi="仿宋_GB2312" w:eastAsia="仿宋_GB2312" w:cs="仿宋_GB2312"/>
                <w:b/>
                <w:bCs/>
                <w:color w:val="000000"/>
                <w:sz w:val="21"/>
                <w:szCs w:val="21"/>
                <w:highlight w:val="none"/>
                <w:lang w:val="en-US" w:eastAsia="zh-CN"/>
              </w:rPr>
              <w:t>支持</w:t>
            </w:r>
            <w:r>
              <w:rPr>
                <w:rFonts w:hint="eastAsia" w:ascii="仿宋_GB2312" w:hAnsi="仿宋_GB2312" w:eastAsia="仿宋_GB2312" w:cs="仿宋_GB2312"/>
                <w:b/>
                <w:bCs/>
                <w:color w:val="000000"/>
                <w:sz w:val="21"/>
                <w:szCs w:val="21"/>
                <w:highlight w:val="none"/>
              </w:rPr>
              <w:t>快速检索、回放和管理的功能服务，优化视频的回放；支持对录像按照多种方式检索服务；支持标注、循环覆盖等方式进行管理服务。要求视频存储系统支持图片的高速写入、并发下载、图片压缩等服务；要求统一服务接口，要求提供统一的管理界面。</w:t>
            </w:r>
          </w:p>
          <w:p>
            <w:pPr>
              <w:keepNext w:val="0"/>
              <w:keepLines w:val="0"/>
              <w:suppressLineNumbers w:val="0"/>
              <w:spacing w:before="0" w:beforeAutospacing="0" w:after="0" w:afterAutospacing="0" w:line="208" w:lineRule="auto"/>
              <w:ind w:left="0" w:right="0"/>
              <w:jc w:val="left"/>
              <w:rPr>
                <w:rFonts w:hint="eastAsia" w:ascii="仿宋_GB2312" w:hAnsi="仿宋_GB2312" w:eastAsia="仿宋_GB2312" w:cs="仿宋_GB2312"/>
                <w:b/>
                <w:bCs/>
                <w:color w:val="000000"/>
                <w:sz w:val="21"/>
                <w:szCs w:val="21"/>
                <w:highlight w:val="none"/>
              </w:rPr>
            </w:pPr>
            <w:r>
              <w:rPr>
                <w:rFonts w:hint="eastAsia" w:ascii="仿宋_GB2312" w:hAnsi="仿宋_GB2312" w:eastAsia="仿宋_GB2312" w:cs="仿宋_GB2312"/>
                <w:b/>
                <w:bCs/>
                <w:color w:val="000000"/>
                <w:sz w:val="21"/>
                <w:szCs w:val="21"/>
                <w:highlight w:val="none"/>
              </w:rPr>
              <w:t>（</w:t>
            </w:r>
            <w:r>
              <w:rPr>
                <w:rFonts w:hint="eastAsia" w:ascii="仿宋_GB2312" w:hAnsi="仿宋_GB2312" w:eastAsia="仿宋_GB2312" w:cs="仿宋_GB2312"/>
                <w:b/>
                <w:bCs/>
                <w:color w:val="000000"/>
                <w:sz w:val="21"/>
                <w:szCs w:val="21"/>
                <w:highlight w:val="none"/>
                <w:lang w:val="en-US" w:eastAsia="zh-CN"/>
              </w:rPr>
              <w:t>6</w:t>
            </w:r>
            <w:r>
              <w:rPr>
                <w:rFonts w:hint="eastAsia" w:ascii="仿宋_GB2312" w:hAnsi="仿宋_GB2312" w:eastAsia="仿宋_GB2312" w:cs="仿宋_GB2312"/>
                <w:b/>
                <w:bCs/>
                <w:color w:val="000000"/>
                <w:sz w:val="21"/>
                <w:szCs w:val="21"/>
                <w:highlight w:val="none"/>
              </w:rPr>
              <w:t>）支持对实时视频或历史录像进行截图或录像，并作为线上巡检记录的附件留存，对截图或录像的视频，必须有专属的印记，实现对截图或录像的视频溯源。</w:t>
            </w:r>
          </w:p>
          <w:p>
            <w:pPr>
              <w:keepNext w:val="0"/>
              <w:keepLines w:val="0"/>
              <w:suppressLineNumbers w:val="0"/>
              <w:spacing w:before="0" w:beforeAutospacing="0" w:after="0" w:afterAutospacing="0" w:line="208" w:lineRule="auto"/>
              <w:ind w:left="0" w:right="0"/>
              <w:jc w:val="left"/>
              <w:rPr>
                <w:rFonts w:hint="eastAsia" w:ascii="仿宋_GB2312" w:hAnsi="仿宋_GB2312" w:eastAsia="仿宋_GB2312" w:cs="仿宋_GB2312"/>
                <w:b/>
                <w:bCs/>
                <w:color w:val="000000"/>
                <w:sz w:val="21"/>
                <w:szCs w:val="21"/>
                <w:highlight w:val="none"/>
                <w:lang w:val="en-US" w:eastAsia="zh-CN"/>
              </w:rPr>
            </w:pPr>
            <w:r>
              <w:rPr>
                <w:rFonts w:hint="eastAsia" w:ascii="仿宋_GB2312" w:hAnsi="仿宋_GB2312" w:eastAsia="仿宋_GB2312" w:cs="仿宋_GB2312"/>
                <w:b/>
                <w:bCs/>
                <w:color w:val="000000"/>
                <w:sz w:val="21"/>
                <w:szCs w:val="21"/>
                <w:highlight w:val="none"/>
                <w:lang w:val="en-US" w:eastAsia="zh-CN"/>
              </w:rPr>
              <w:t>（7）支持多种设备制造商的设备自动发现和接入。边缘与云同步，使用Wireguard技术确保信息实时、安全同步。</w:t>
            </w:r>
          </w:p>
          <w:p>
            <w:pPr>
              <w:keepNext w:val="0"/>
              <w:keepLines w:val="0"/>
              <w:suppressLineNumbers w:val="0"/>
              <w:spacing w:before="0" w:beforeAutospacing="0" w:after="0" w:afterAutospacing="0" w:line="208" w:lineRule="auto"/>
              <w:ind w:left="0" w:right="0"/>
              <w:jc w:val="left"/>
              <w:rPr>
                <w:rFonts w:hint="eastAsia" w:ascii="仿宋_GB2312" w:hAnsi="仿宋_GB2312" w:eastAsia="仿宋_GB2312" w:cs="仿宋_GB2312"/>
                <w:b/>
                <w:bCs/>
                <w:color w:val="000000"/>
                <w:sz w:val="21"/>
                <w:szCs w:val="21"/>
                <w:highlight w:val="none"/>
                <w:lang w:val="en-US" w:eastAsia="zh-CN"/>
              </w:rPr>
            </w:pPr>
            <w:r>
              <w:rPr>
                <w:rFonts w:hint="eastAsia" w:ascii="仿宋_GB2312" w:hAnsi="仿宋_GB2312" w:eastAsia="仿宋_GB2312" w:cs="仿宋_GB2312"/>
                <w:b/>
                <w:bCs/>
                <w:color w:val="000000"/>
                <w:sz w:val="21"/>
                <w:szCs w:val="21"/>
                <w:highlight w:val="none"/>
                <w:lang w:val="en-US" w:eastAsia="zh-CN"/>
              </w:rPr>
              <w:t>（8）平台采用分布式架构，支持线性扩展，满足大规模数据共享和数据挖掘需求。提供多种访问接口，方便业务系统访问。</w:t>
            </w:r>
          </w:p>
          <w:p>
            <w:pPr>
              <w:keepNext w:val="0"/>
              <w:keepLines w:val="0"/>
              <w:suppressLineNumbers w:val="0"/>
              <w:spacing w:before="0" w:beforeAutospacing="0" w:after="0" w:afterAutospacing="0" w:line="208" w:lineRule="auto"/>
              <w:ind w:left="0" w:right="0"/>
              <w:jc w:val="left"/>
              <w:rPr>
                <w:rFonts w:hint="eastAsia" w:ascii="仿宋_GB2312" w:hAnsi="仿宋_GB2312" w:eastAsia="仿宋_GB2312" w:cs="仿宋_GB2312"/>
                <w:b/>
                <w:bCs/>
                <w:color w:val="000000"/>
                <w:sz w:val="21"/>
                <w:szCs w:val="21"/>
                <w:highlight w:val="none"/>
              </w:rPr>
            </w:pPr>
            <w:r>
              <w:rPr>
                <w:rFonts w:hint="eastAsia" w:ascii="仿宋_GB2312" w:hAnsi="仿宋_GB2312" w:eastAsia="仿宋_GB2312" w:cs="仿宋_GB2312"/>
                <w:b/>
                <w:bCs/>
                <w:color w:val="000000"/>
                <w:sz w:val="21"/>
                <w:szCs w:val="21"/>
                <w:highlight w:val="none"/>
                <w:lang w:val="en-US" w:eastAsia="zh-CN"/>
              </w:rPr>
              <w:t>▲2、数据共享接口服务能力：竞标人提供的平台</w:t>
            </w:r>
            <w:r>
              <w:rPr>
                <w:rFonts w:hint="eastAsia" w:ascii="仿宋_GB2312" w:hAnsi="仿宋_GB2312" w:eastAsia="仿宋_GB2312" w:cs="仿宋_GB2312"/>
                <w:b/>
                <w:bCs/>
                <w:color w:val="000000"/>
                <w:sz w:val="21"/>
                <w:szCs w:val="21"/>
                <w:highlight w:val="none"/>
              </w:rPr>
              <w:t>能够具备数据开发接口能力，能够提供基于RESTFul接口供</w:t>
            </w:r>
            <w:r>
              <w:rPr>
                <w:rFonts w:hint="eastAsia" w:ascii="仿宋_GB2312" w:hAnsi="仿宋_GB2312" w:eastAsia="仿宋_GB2312" w:cs="仿宋_GB2312"/>
                <w:b/>
                <w:bCs/>
                <w:color w:val="000000"/>
                <w:sz w:val="21"/>
                <w:szCs w:val="21"/>
                <w:highlight w:val="none"/>
                <w:lang w:val="en-US" w:eastAsia="zh-CN"/>
              </w:rPr>
              <w:t>采购人相关</w:t>
            </w:r>
            <w:r>
              <w:rPr>
                <w:rFonts w:hint="eastAsia" w:ascii="仿宋_GB2312" w:hAnsi="仿宋_GB2312" w:eastAsia="仿宋_GB2312" w:cs="仿宋_GB2312"/>
                <w:b/>
                <w:bCs/>
                <w:color w:val="000000"/>
                <w:sz w:val="21"/>
                <w:szCs w:val="21"/>
                <w:highlight w:val="none"/>
              </w:rPr>
              <w:t>平台调用</w:t>
            </w:r>
            <w:r>
              <w:rPr>
                <w:rFonts w:hint="eastAsia" w:ascii="仿宋_GB2312" w:hAnsi="仿宋_GB2312" w:eastAsia="仿宋_GB2312" w:cs="仿宋_GB2312"/>
                <w:b/>
                <w:bCs/>
                <w:color w:val="000000"/>
                <w:sz w:val="21"/>
                <w:szCs w:val="21"/>
                <w:highlight w:val="none"/>
                <w:lang w:val="en-US" w:eastAsia="zh-CN"/>
              </w:rPr>
              <w:t>使用</w:t>
            </w:r>
            <w:r>
              <w:rPr>
                <w:rFonts w:hint="eastAsia" w:ascii="仿宋_GB2312" w:hAnsi="仿宋_GB2312" w:eastAsia="仿宋_GB2312" w:cs="仿宋_GB2312"/>
                <w:b/>
                <w:bCs/>
                <w:color w:val="000000"/>
                <w:sz w:val="21"/>
                <w:szCs w:val="21"/>
                <w:highlight w:val="none"/>
              </w:rPr>
              <w:t>。</w:t>
            </w:r>
          </w:p>
          <w:p>
            <w:pPr>
              <w:keepNext w:val="0"/>
              <w:keepLines w:val="0"/>
              <w:suppressLineNumbers w:val="0"/>
              <w:spacing w:before="0" w:beforeAutospacing="0" w:after="0" w:afterAutospacing="0" w:line="208" w:lineRule="auto"/>
              <w:ind w:left="0" w:right="0"/>
              <w:jc w:val="left"/>
              <w:rPr>
                <w:rFonts w:hint="eastAsia" w:ascii="仿宋_GB2312" w:hAnsi="仿宋_GB2312" w:eastAsia="仿宋_GB2312" w:cs="仿宋_GB2312"/>
                <w:b/>
                <w:bCs/>
                <w:color w:val="000000"/>
                <w:sz w:val="21"/>
                <w:szCs w:val="21"/>
                <w:highlight w:val="none"/>
              </w:rPr>
            </w:pPr>
            <w:r>
              <w:rPr>
                <w:rFonts w:hint="eastAsia" w:ascii="仿宋_GB2312" w:hAnsi="仿宋_GB2312" w:eastAsia="仿宋_GB2312" w:cs="仿宋_GB2312"/>
                <w:b/>
                <w:bCs/>
                <w:color w:val="000000"/>
                <w:sz w:val="21"/>
                <w:szCs w:val="21"/>
                <w:highlight w:val="none"/>
              </w:rPr>
              <w:t>（二）云存储软件服务需求</w:t>
            </w:r>
          </w:p>
          <w:p>
            <w:pPr>
              <w:keepNext w:val="0"/>
              <w:keepLines w:val="0"/>
              <w:suppressLineNumbers w:val="0"/>
              <w:spacing w:before="0" w:beforeAutospacing="0" w:after="0" w:afterAutospacing="0" w:line="208" w:lineRule="auto"/>
              <w:ind w:left="0" w:right="0"/>
              <w:jc w:val="left"/>
              <w:rPr>
                <w:rFonts w:hint="eastAsia" w:ascii="仿宋_GB2312" w:hAnsi="仿宋_GB2312" w:eastAsia="仿宋_GB2312" w:cs="仿宋_GB2312"/>
                <w:b/>
                <w:bCs/>
                <w:color w:val="000000"/>
                <w:sz w:val="21"/>
                <w:szCs w:val="21"/>
                <w:highlight w:val="none"/>
              </w:rPr>
            </w:pPr>
            <w:r>
              <w:rPr>
                <w:rFonts w:hint="eastAsia" w:ascii="仿宋_GB2312" w:hAnsi="仿宋_GB2312" w:eastAsia="仿宋_GB2312" w:cs="仿宋_GB2312"/>
                <w:b/>
                <w:bCs/>
                <w:color w:val="000000"/>
                <w:sz w:val="21"/>
                <w:szCs w:val="21"/>
                <w:highlight w:val="none"/>
              </w:rPr>
              <w:t>1、云存储服务</w:t>
            </w:r>
          </w:p>
          <w:p>
            <w:pPr>
              <w:keepNext w:val="0"/>
              <w:keepLines w:val="0"/>
              <w:suppressLineNumbers w:val="0"/>
              <w:spacing w:before="0" w:beforeAutospacing="0" w:after="0" w:afterAutospacing="0" w:line="208" w:lineRule="auto"/>
              <w:ind w:left="0" w:right="0"/>
              <w:jc w:val="left"/>
              <w:rPr>
                <w:rFonts w:hint="eastAsia" w:ascii="仿宋_GB2312" w:hAnsi="仿宋_GB2312" w:eastAsia="仿宋_GB2312" w:cs="仿宋_GB2312"/>
                <w:b/>
                <w:bCs/>
                <w:color w:val="000000"/>
                <w:sz w:val="21"/>
                <w:szCs w:val="21"/>
                <w:highlight w:val="none"/>
              </w:rPr>
            </w:pPr>
            <w:r>
              <w:rPr>
                <w:rFonts w:hint="eastAsia" w:ascii="仿宋_GB2312" w:hAnsi="仿宋_GB2312" w:eastAsia="仿宋_GB2312" w:cs="仿宋_GB2312"/>
                <w:b/>
                <w:bCs/>
                <w:color w:val="000000"/>
                <w:sz w:val="21"/>
                <w:szCs w:val="21"/>
                <w:highlight w:val="none"/>
              </w:rPr>
              <w:t>（1）支持视频存储管理子系统，负责视频的存储、检索、回放和下载；可支持不低于</w:t>
            </w:r>
            <w:r>
              <w:rPr>
                <w:rFonts w:hint="eastAsia" w:ascii="仿宋_GB2312" w:hAnsi="仿宋_GB2312" w:eastAsia="仿宋_GB2312" w:cs="仿宋_GB2312"/>
                <w:b/>
                <w:bCs/>
                <w:color w:val="000000"/>
                <w:sz w:val="21"/>
                <w:szCs w:val="21"/>
                <w:highlight w:val="none"/>
                <w:lang w:val="en-US" w:eastAsia="zh-CN"/>
              </w:rPr>
              <w:t>600</w:t>
            </w:r>
            <w:r>
              <w:rPr>
                <w:rFonts w:hint="eastAsia" w:ascii="仿宋_GB2312" w:hAnsi="仿宋_GB2312" w:eastAsia="仿宋_GB2312" w:cs="仿宋_GB2312"/>
                <w:b/>
                <w:bCs/>
                <w:color w:val="000000"/>
                <w:sz w:val="21"/>
                <w:szCs w:val="21"/>
                <w:highlight w:val="none"/>
              </w:rPr>
              <w:t>路存储规模，具备良好的伸缩性。</w:t>
            </w:r>
          </w:p>
          <w:p>
            <w:pPr>
              <w:keepNext w:val="0"/>
              <w:keepLines w:val="0"/>
              <w:suppressLineNumbers w:val="0"/>
              <w:spacing w:before="0" w:beforeAutospacing="0" w:after="0" w:afterAutospacing="0" w:line="208" w:lineRule="auto"/>
              <w:ind w:left="0" w:right="0"/>
              <w:jc w:val="left"/>
              <w:rPr>
                <w:rFonts w:hint="eastAsia" w:ascii="仿宋_GB2312" w:hAnsi="仿宋_GB2312" w:eastAsia="仿宋_GB2312" w:cs="仿宋_GB2312"/>
                <w:b/>
                <w:bCs/>
                <w:color w:val="000000"/>
                <w:sz w:val="21"/>
                <w:szCs w:val="21"/>
                <w:highlight w:val="none"/>
              </w:rPr>
            </w:pPr>
            <w:r>
              <w:rPr>
                <w:rFonts w:hint="eastAsia" w:ascii="仿宋_GB2312" w:hAnsi="仿宋_GB2312" w:eastAsia="仿宋_GB2312" w:cs="仿宋_GB2312"/>
                <w:b/>
                <w:bCs/>
                <w:color w:val="000000"/>
                <w:sz w:val="21"/>
                <w:szCs w:val="21"/>
                <w:highlight w:val="none"/>
              </w:rPr>
              <w:t>（2）视频文件在云端的保存期限不低于30天。</w:t>
            </w:r>
          </w:p>
          <w:p>
            <w:pPr>
              <w:keepNext w:val="0"/>
              <w:keepLines w:val="0"/>
              <w:suppressLineNumbers w:val="0"/>
              <w:spacing w:before="0" w:beforeAutospacing="0" w:after="0" w:afterAutospacing="0" w:line="208" w:lineRule="auto"/>
              <w:ind w:left="0" w:right="0"/>
              <w:jc w:val="left"/>
              <w:rPr>
                <w:rFonts w:hint="eastAsia" w:ascii="仿宋_GB2312" w:hAnsi="仿宋_GB2312" w:eastAsia="仿宋_GB2312" w:cs="仿宋_GB2312"/>
                <w:b/>
                <w:bCs/>
                <w:color w:val="000000"/>
                <w:sz w:val="21"/>
                <w:szCs w:val="21"/>
                <w:highlight w:val="none"/>
              </w:rPr>
            </w:pPr>
            <w:r>
              <w:rPr>
                <w:rFonts w:hint="eastAsia" w:ascii="仿宋_GB2312" w:hAnsi="仿宋_GB2312" w:eastAsia="仿宋_GB2312" w:cs="仿宋_GB2312"/>
                <w:b/>
                <w:bCs/>
                <w:color w:val="000000"/>
                <w:sz w:val="21"/>
                <w:szCs w:val="21"/>
                <w:highlight w:val="none"/>
              </w:rPr>
              <w:t>（3）最大能够同时支持不低于</w:t>
            </w:r>
            <w:r>
              <w:rPr>
                <w:rFonts w:hint="eastAsia" w:ascii="仿宋_GB2312" w:hAnsi="仿宋_GB2312" w:eastAsia="仿宋_GB2312" w:cs="仿宋_GB2312"/>
                <w:b/>
                <w:bCs/>
                <w:color w:val="000000"/>
                <w:sz w:val="21"/>
                <w:szCs w:val="21"/>
                <w:highlight w:val="none"/>
                <w:lang w:val="en-US" w:eastAsia="zh-CN"/>
              </w:rPr>
              <w:t>600</w:t>
            </w:r>
            <w:r>
              <w:rPr>
                <w:rFonts w:hint="eastAsia" w:ascii="仿宋_GB2312" w:hAnsi="仿宋_GB2312" w:eastAsia="仿宋_GB2312" w:cs="仿宋_GB2312"/>
                <w:b/>
                <w:bCs/>
                <w:color w:val="000000"/>
                <w:sz w:val="21"/>
                <w:szCs w:val="21"/>
                <w:highlight w:val="none"/>
              </w:rPr>
              <w:t>路设备视频文件的上传和回放。</w:t>
            </w:r>
          </w:p>
          <w:p>
            <w:pPr>
              <w:keepNext w:val="0"/>
              <w:keepLines w:val="0"/>
              <w:suppressLineNumbers w:val="0"/>
              <w:spacing w:before="0" w:beforeAutospacing="0" w:after="0" w:afterAutospacing="0" w:line="208" w:lineRule="auto"/>
              <w:ind w:left="0" w:right="0"/>
              <w:jc w:val="left"/>
              <w:rPr>
                <w:rFonts w:hint="eastAsia" w:ascii="仿宋_GB2312" w:hAnsi="仿宋_GB2312" w:eastAsia="仿宋_GB2312" w:cs="仿宋_GB2312"/>
                <w:b/>
                <w:bCs/>
                <w:color w:val="000000"/>
                <w:sz w:val="21"/>
                <w:szCs w:val="21"/>
                <w:highlight w:val="none"/>
              </w:rPr>
            </w:pPr>
            <w:r>
              <w:rPr>
                <w:rFonts w:hint="eastAsia" w:ascii="仿宋_GB2312" w:hAnsi="仿宋_GB2312" w:eastAsia="仿宋_GB2312" w:cs="仿宋_GB2312"/>
                <w:b/>
                <w:bCs/>
                <w:color w:val="000000"/>
                <w:sz w:val="21"/>
                <w:szCs w:val="21"/>
                <w:highlight w:val="none"/>
              </w:rPr>
              <w:t>（4）文件传输支持采用AES256</w:t>
            </w:r>
            <w:r>
              <w:rPr>
                <w:rFonts w:hint="eastAsia" w:ascii="仿宋_GB2312" w:hAnsi="仿宋_GB2312" w:eastAsia="仿宋_GB2312" w:cs="仿宋_GB2312"/>
                <w:b/>
                <w:bCs/>
                <w:color w:val="000000"/>
                <w:sz w:val="21"/>
                <w:szCs w:val="21"/>
                <w:highlight w:val="none"/>
                <w:lang w:val="en-US" w:eastAsia="zh-CN"/>
              </w:rPr>
              <w:t>等</w:t>
            </w:r>
            <w:r>
              <w:rPr>
                <w:rFonts w:hint="eastAsia" w:ascii="仿宋_GB2312" w:hAnsi="仿宋_GB2312" w:eastAsia="仿宋_GB2312" w:cs="仿宋_GB2312"/>
                <w:b/>
                <w:bCs/>
                <w:color w:val="000000"/>
                <w:sz w:val="21"/>
                <w:szCs w:val="21"/>
                <w:highlight w:val="none"/>
              </w:rPr>
              <w:t>算法加密传输</w:t>
            </w:r>
            <w:r>
              <w:rPr>
                <w:rFonts w:hint="eastAsia" w:ascii="仿宋_GB2312" w:hAnsi="仿宋_GB2312" w:eastAsia="仿宋_GB2312" w:cs="仿宋_GB2312"/>
                <w:b/>
                <w:bCs/>
                <w:color w:val="000000"/>
                <w:sz w:val="21"/>
                <w:szCs w:val="21"/>
                <w:highlight w:val="none"/>
                <w:lang w:eastAsia="zh-CN"/>
              </w:rPr>
              <w:t>，保障数据传输和存储的安全</w:t>
            </w:r>
            <w:r>
              <w:rPr>
                <w:rFonts w:hint="eastAsia" w:ascii="仿宋_GB2312" w:hAnsi="仿宋_GB2312" w:eastAsia="仿宋_GB2312" w:cs="仿宋_GB2312"/>
                <w:b/>
                <w:bCs/>
                <w:color w:val="000000"/>
                <w:sz w:val="21"/>
                <w:szCs w:val="21"/>
                <w:highlight w:val="none"/>
              </w:rPr>
              <w:t>。</w:t>
            </w:r>
          </w:p>
          <w:p>
            <w:pPr>
              <w:keepNext w:val="0"/>
              <w:keepLines w:val="0"/>
              <w:suppressLineNumbers w:val="0"/>
              <w:spacing w:before="0" w:beforeAutospacing="0" w:after="0" w:afterAutospacing="0" w:line="208" w:lineRule="auto"/>
              <w:ind w:left="0" w:right="0"/>
              <w:jc w:val="left"/>
              <w:rPr>
                <w:rFonts w:hint="eastAsia" w:ascii="仿宋_GB2312" w:hAnsi="仿宋_GB2312" w:eastAsia="仿宋_GB2312" w:cs="仿宋_GB2312"/>
                <w:b/>
                <w:bCs/>
                <w:color w:val="000000"/>
                <w:sz w:val="21"/>
                <w:szCs w:val="21"/>
                <w:highlight w:val="none"/>
              </w:rPr>
            </w:pPr>
            <w:r>
              <w:rPr>
                <w:rFonts w:hint="eastAsia" w:ascii="仿宋_GB2312" w:hAnsi="仿宋_GB2312" w:eastAsia="仿宋_GB2312" w:cs="仿宋_GB2312"/>
                <w:b/>
                <w:bCs/>
                <w:color w:val="000000"/>
                <w:sz w:val="21"/>
                <w:szCs w:val="21"/>
                <w:highlight w:val="none"/>
              </w:rPr>
              <w:t>（5）文件上传云端的过程中，支持失败重传，在网络条件满足基本需求的情况下，保证文件能够上传到云端。</w:t>
            </w:r>
          </w:p>
          <w:p>
            <w:pPr>
              <w:keepNext w:val="0"/>
              <w:keepLines w:val="0"/>
              <w:suppressLineNumbers w:val="0"/>
              <w:spacing w:before="0" w:beforeAutospacing="0" w:after="0" w:afterAutospacing="0" w:line="208" w:lineRule="auto"/>
              <w:ind w:left="0" w:right="0"/>
              <w:jc w:val="left"/>
              <w:rPr>
                <w:rFonts w:hint="eastAsia" w:ascii="仿宋_GB2312" w:hAnsi="仿宋_GB2312" w:eastAsia="仿宋_GB2312" w:cs="仿宋_GB2312"/>
                <w:b/>
                <w:bCs/>
                <w:color w:val="000000"/>
                <w:sz w:val="21"/>
                <w:szCs w:val="21"/>
                <w:highlight w:val="none"/>
              </w:rPr>
            </w:pPr>
            <w:r>
              <w:rPr>
                <w:rFonts w:hint="eastAsia" w:ascii="仿宋_GB2312" w:hAnsi="仿宋_GB2312" w:eastAsia="仿宋_GB2312" w:cs="仿宋_GB2312"/>
                <w:b/>
                <w:bCs/>
                <w:color w:val="000000"/>
                <w:sz w:val="21"/>
                <w:szCs w:val="21"/>
                <w:highlight w:val="none"/>
              </w:rPr>
              <w:t>2、云存储管理要求</w:t>
            </w:r>
          </w:p>
          <w:p>
            <w:pPr>
              <w:keepNext w:val="0"/>
              <w:keepLines w:val="0"/>
              <w:suppressLineNumbers w:val="0"/>
              <w:spacing w:before="0" w:beforeAutospacing="0" w:after="0" w:afterAutospacing="0" w:line="208" w:lineRule="auto"/>
              <w:ind w:left="0" w:right="0"/>
              <w:jc w:val="left"/>
              <w:rPr>
                <w:rFonts w:hint="eastAsia" w:ascii="仿宋_GB2312" w:hAnsi="仿宋_GB2312" w:eastAsia="仿宋_GB2312" w:cs="仿宋_GB2312"/>
                <w:b/>
                <w:bCs/>
                <w:color w:val="000000"/>
                <w:sz w:val="21"/>
                <w:szCs w:val="21"/>
                <w:highlight w:val="none"/>
              </w:rPr>
            </w:pPr>
            <w:r>
              <w:rPr>
                <w:rFonts w:hint="eastAsia" w:ascii="仿宋_GB2312" w:hAnsi="仿宋_GB2312" w:eastAsia="仿宋_GB2312" w:cs="仿宋_GB2312"/>
                <w:b/>
                <w:bCs/>
                <w:color w:val="000000"/>
                <w:sz w:val="21"/>
                <w:szCs w:val="21"/>
                <w:highlight w:val="none"/>
              </w:rPr>
              <w:t>（1）能够提供高效灵活的空间管理，能根据负载均衡算法提供全高效并发处理机制，提高系统的整体性能，支持存储资源虚拟化和在线扩展。</w:t>
            </w:r>
          </w:p>
          <w:p>
            <w:pPr>
              <w:keepNext w:val="0"/>
              <w:keepLines w:val="0"/>
              <w:suppressLineNumbers w:val="0"/>
              <w:spacing w:before="0" w:beforeAutospacing="0" w:after="0" w:afterAutospacing="0" w:line="208" w:lineRule="auto"/>
              <w:ind w:left="0" w:right="0"/>
              <w:jc w:val="left"/>
              <w:rPr>
                <w:rFonts w:hint="eastAsia" w:ascii="仿宋_GB2312" w:hAnsi="仿宋_GB2312" w:eastAsia="仿宋_GB2312" w:cs="仿宋_GB2312"/>
                <w:b/>
                <w:bCs/>
                <w:color w:val="000000"/>
                <w:sz w:val="21"/>
                <w:szCs w:val="21"/>
                <w:highlight w:val="none"/>
              </w:rPr>
            </w:pPr>
            <w:r>
              <w:rPr>
                <w:rFonts w:hint="eastAsia" w:ascii="仿宋_GB2312" w:hAnsi="仿宋_GB2312" w:eastAsia="仿宋_GB2312" w:cs="仿宋_GB2312"/>
                <w:b/>
                <w:bCs/>
                <w:color w:val="000000"/>
                <w:sz w:val="21"/>
                <w:szCs w:val="21"/>
                <w:highlight w:val="none"/>
              </w:rPr>
              <w:t>（2）能够提供海量数据的快速检索，</w:t>
            </w:r>
            <w:r>
              <w:rPr>
                <w:rFonts w:hint="eastAsia" w:ascii="仿宋_GB2312" w:hAnsi="仿宋_GB2312" w:eastAsia="仿宋_GB2312" w:cs="仿宋_GB2312"/>
                <w:b/>
                <w:bCs/>
                <w:color w:val="000000"/>
                <w:sz w:val="21"/>
                <w:szCs w:val="21"/>
                <w:highlight w:val="none"/>
                <w:lang w:val="en-US" w:eastAsia="zh-CN"/>
              </w:rPr>
              <w:t>提供布控、模糊找人、找车等功能，</w:t>
            </w:r>
            <w:r>
              <w:rPr>
                <w:rFonts w:hint="eastAsia" w:ascii="仿宋_GB2312" w:hAnsi="仿宋_GB2312" w:eastAsia="仿宋_GB2312" w:cs="仿宋_GB2312"/>
                <w:b/>
                <w:bCs/>
                <w:color w:val="000000"/>
                <w:sz w:val="21"/>
                <w:szCs w:val="21"/>
                <w:highlight w:val="none"/>
              </w:rPr>
              <w:t>所有与用户业务相关的索引信息统一由视频云存储系统的视频云存储管理节点或者集群进行管理。</w:t>
            </w:r>
          </w:p>
          <w:p>
            <w:pPr>
              <w:keepNext w:val="0"/>
              <w:keepLines w:val="0"/>
              <w:suppressLineNumbers w:val="0"/>
              <w:spacing w:before="0" w:beforeAutospacing="0" w:after="0" w:afterAutospacing="0" w:line="208" w:lineRule="auto"/>
              <w:ind w:left="0" w:right="0"/>
              <w:jc w:val="left"/>
              <w:rPr>
                <w:rFonts w:hint="eastAsia" w:ascii="仿宋_GB2312" w:hAnsi="仿宋_GB2312" w:eastAsia="仿宋_GB2312" w:cs="仿宋_GB2312"/>
                <w:b/>
                <w:bCs/>
                <w:color w:val="000000"/>
                <w:sz w:val="21"/>
                <w:szCs w:val="21"/>
                <w:highlight w:val="none"/>
              </w:rPr>
            </w:pPr>
            <w:r>
              <w:rPr>
                <w:rFonts w:hint="eastAsia" w:ascii="仿宋_GB2312" w:hAnsi="仿宋_GB2312" w:eastAsia="仿宋_GB2312" w:cs="仿宋_GB2312"/>
                <w:b/>
                <w:bCs/>
                <w:color w:val="000000"/>
                <w:sz w:val="21"/>
                <w:szCs w:val="21"/>
                <w:highlight w:val="none"/>
              </w:rPr>
              <w:t>（3）能够提供持续可靠的数据服务，充分保护数据安全和可靠性。云存储对外提供登录、认证接口，保证系统安全性。</w:t>
            </w:r>
          </w:p>
          <w:p>
            <w:pPr>
              <w:keepNext w:val="0"/>
              <w:keepLines w:val="0"/>
              <w:suppressLineNumbers w:val="0"/>
              <w:spacing w:before="0" w:beforeAutospacing="0" w:after="0" w:afterAutospacing="0" w:line="208" w:lineRule="auto"/>
              <w:ind w:left="0" w:right="0"/>
              <w:jc w:val="left"/>
              <w:rPr>
                <w:rFonts w:hint="eastAsia" w:ascii="仿宋_GB2312" w:hAnsi="仿宋_GB2312" w:eastAsia="仿宋_GB2312" w:cs="仿宋_GB2312"/>
                <w:b/>
                <w:bCs/>
                <w:color w:val="000000"/>
                <w:sz w:val="21"/>
                <w:szCs w:val="21"/>
                <w:highlight w:val="none"/>
              </w:rPr>
            </w:pPr>
            <w:r>
              <w:rPr>
                <w:rFonts w:hint="eastAsia" w:ascii="仿宋_GB2312" w:hAnsi="仿宋_GB2312" w:eastAsia="仿宋_GB2312" w:cs="仿宋_GB2312"/>
                <w:b/>
                <w:bCs/>
                <w:color w:val="000000"/>
                <w:sz w:val="21"/>
                <w:szCs w:val="21"/>
                <w:highlight w:val="none"/>
              </w:rPr>
              <w:t>（4）能够提供高可扩展的应用支撑，</w:t>
            </w:r>
            <w:r>
              <w:rPr>
                <w:rFonts w:hint="eastAsia" w:ascii="仿宋_GB2312" w:hAnsi="仿宋_GB2312" w:eastAsia="仿宋_GB2312" w:cs="仿宋_GB2312"/>
                <w:b/>
                <w:bCs/>
                <w:color w:val="000000"/>
                <w:sz w:val="21"/>
                <w:szCs w:val="21"/>
                <w:highlight w:val="none"/>
                <w:lang w:val="en-US" w:eastAsia="zh-CN"/>
              </w:rPr>
              <w:t>在采购人业务需求不断发展的趋势下，可</w:t>
            </w:r>
            <w:r>
              <w:rPr>
                <w:rFonts w:hint="eastAsia" w:ascii="仿宋_GB2312" w:hAnsi="仿宋_GB2312" w:eastAsia="仿宋_GB2312" w:cs="仿宋_GB2312"/>
                <w:b/>
                <w:bCs/>
                <w:color w:val="000000"/>
                <w:sz w:val="21"/>
                <w:szCs w:val="21"/>
                <w:highlight w:val="none"/>
              </w:rPr>
              <w:t>不断地为用户提供高效、灵活、可靠的专业级存储服务。</w:t>
            </w:r>
          </w:p>
          <w:p>
            <w:pPr>
              <w:keepNext w:val="0"/>
              <w:keepLines w:val="0"/>
              <w:suppressLineNumbers w:val="0"/>
              <w:spacing w:before="0" w:beforeAutospacing="0" w:after="0" w:afterAutospacing="0" w:line="208" w:lineRule="auto"/>
              <w:ind w:left="0" w:right="0"/>
              <w:jc w:val="left"/>
              <w:rPr>
                <w:rFonts w:hint="eastAsia" w:ascii="仿宋_GB2312" w:hAnsi="仿宋_GB2312" w:eastAsia="仿宋_GB2312" w:cs="仿宋_GB2312"/>
                <w:b/>
                <w:bCs/>
                <w:color w:val="000000"/>
                <w:sz w:val="21"/>
                <w:szCs w:val="21"/>
                <w:highlight w:val="none"/>
              </w:rPr>
            </w:pPr>
            <w:r>
              <w:rPr>
                <w:rFonts w:hint="eastAsia" w:ascii="仿宋_GB2312" w:hAnsi="仿宋_GB2312" w:eastAsia="仿宋_GB2312" w:cs="仿宋_GB2312"/>
                <w:b/>
                <w:bCs/>
                <w:color w:val="000000"/>
                <w:sz w:val="21"/>
                <w:szCs w:val="21"/>
                <w:highlight w:val="none"/>
              </w:rPr>
              <w:t>（5）能够提供自动分层存储，并可实现快速访问。</w:t>
            </w:r>
          </w:p>
          <w:p>
            <w:pPr>
              <w:keepNext w:val="0"/>
              <w:keepLines w:val="0"/>
              <w:suppressLineNumbers w:val="0"/>
              <w:spacing w:before="0" w:beforeAutospacing="0" w:after="0" w:afterAutospacing="0" w:line="208" w:lineRule="auto"/>
              <w:ind w:left="0" w:right="0"/>
              <w:jc w:val="left"/>
              <w:rPr>
                <w:rFonts w:hint="eastAsia" w:ascii="仿宋_GB2312" w:hAnsi="仿宋_GB2312" w:eastAsia="仿宋_GB2312" w:cs="仿宋_GB2312"/>
                <w:b/>
                <w:bCs/>
                <w:color w:val="000000"/>
                <w:sz w:val="21"/>
                <w:szCs w:val="21"/>
                <w:highlight w:val="none"/>
              </w:rPr>
            </w:pPr>
            <w:r>
              <w:rPr>
                <w:rFonts w:hint="eastAsia" w:ascii="仿宋_GB2312" w:hAnsi="仿宋_GB2312" w:eastAsia="仿宋_GB2312" w:cs="仿宋_GB2312"/>
                <w:b/>
                <w:bCs/>
                <w:color w:val="000000"/>
                <w:sz w:val="21"/>
                <w:szCs w:val="21"/>
                <w:highlight w:val="none"/>
              </w:rPr>
              <w:t>（6）能够提供License授权限制，支持管理License 授权控制，可限制云存储系统的授权时间、最大接入计划数量、存储节点数量、存储容量、资源池数量等；支持账户冻结、有效期、有效时间段及MAC 地址绑定等安全属性的设定；支持对用户（组）设定各设备节点的访问权限以及各业务功能的应用权限。</w:t>
            </w:r>
          </w:p>
          <w:p>
            <w:pPr>
              <w:keepNext w:val="0"/>
              <w:keepLines w:val="0"/>
              <w:suppressLineNumbers w:val="0"/>
              <w:spacing w:before="0" w:beforeAutospacing="0" w:after="0" w:afterAutospacing="0" w:line="208" w:lineRule="auto"/>
              <w:ind w:left="0" w:right="0"/>
              <w:jc w:val="left"/>
              <w:rPr>
                <w:rFonts w:hint="eastAsia" w:ascii="仿宋_GB2312" w:hAnsi="仿宋_GB2312" w:eastAsia="仿宋_GB2312" w:cs="仿宋_GB2312"/>
                <w:b/>
                <w:bCs/>
                <w:color w:val="000000"/>
                <w:sz w:val="21"/>
                <w:szCs w:val="21"/>
                <w:highlight w:val="none"/>
                <w:lang w:val="en-US" w:eastAsia="zh-CN"/>
              </w:rPr>
            </w:pPr>
            <w:r>
              <w:rPr>
                <w:rFonts w:hint="eastAsia" w:ascii="仿宋_GB2312" w:hAnsi="仿宋_GB2312" w:eastAsia="仿宋_GB2312" w:cs="仿宋_GB2312"/>
                <w:b/>
                <w:bCs/>
                <w:color w:val="000000"/>
                <w:sz w:val="21"/>
                <w:szCs w:val="21"/>
                <w:highlight w:val="none"/>
                <w:lang w:val="en-US" w:eastAsia="zh-CN"/>
              </w:rPr>
              <w:t>（7）提供包括告警管理、用户管理、设备管理、组织节点管理、权限管理等功能。</w:t>
            </w:r>
          </w:p>
          <w:p>
            <w:pPr>
              <w:keepNext w:val="0"/>
              <w:keepLines w:val="0"/>
              <w:suppressLineNumbers w:val="0"/>
              <w:spacing w:before="0" w:beforeAutospacing="0" w:after="0" w:afterAutospacing="0" w:line="208" w:lineRule="auto"/>
              <w:ind w:left="0" w:right="0"/>
              <w:jc w:val="left"/>
              <w:rPr>
                <w:rFonts w:hint="eastAsia" w:ascii="仿宋_GB2312" w:hAnsi="仿宋_GB2312" w:eastAsia="仿宋_GB2312" w:cs="仿宋_GB2312"/>
                <w:b/>
                <w:bCs/>
                <w:color w:val="000000"/>
                <w:sz w:val="21"/>
                <w:szCs w:val="21"/>
                <w:highlight w:val="none"/>
              </w:rPr>
            </w:pPr>
            <w:r>
              <w:rPr>
                <w:rFonts w:hint="eastAsia" w:ascii="仿宋_GB2312" w:hAnsi="仿宋_GB2312" w:eastAsia="仿宋_GB2312" w:cs="仿宋_GB2312"/>
                <w:b/>
                <w:bCs/>
                <w:color w:val="000000"/>
                <w:sz w:val="21"/>
                <w:szCs w:val="21"/>
                <w:highlight w:val="none"/>
              </w:rPr>
              <w:t>3、云存储运维服务</w:t>
            </w:r>
          </w:p>
          <w:p>
            <w:pPr>
              <w:keepNext w:val="0"/>
              <w:keepLines w:val="0"/>
              <w:suppressLineNumbers w:val="0"/>
              <w:spacing w:before="0" w:beforeAutospacing="0" w:after="0" w:afterAutospacing="0" w:line="208" w:lineRule="auto"/>
              <w:ind w:left="0" w:right="0"/>
              <w:jc w:val="left"/>
              <w:rPr>
                <w:rFonts w:hint="eastAsia" w:ascii="仿宋_GB2312" w:hAnsi="仿宋_GB2312" w:eastAsia="仿宋_GB2312" w:cs="仿宋_GB2312"/>
                <w:b/>
                <w:bCs/>
                <w:color w:val="000000"/>
                <w:sz w:val="21"/>
                <w:szCs w:val="21"/>
                <w:highlight w:val="none"/>
              </w:rPr>
            </w:pPr>
            <w:r>
              <w:rPr>
                <w:rFonts w:hint="eastAsia" w:ascii="仿宋_GB2312" w:hAnsi="仿宋_GB2312" w:eastAsia="仿宋_GB2312" w:cs="仿宋_GB2312"/>
                <w:b/>
                <w:bCs/>
                <w:color w:val="000000"/>
                <w:sz w:val="21"/>
                <w:szCs w:val="21"/>
                <w:highlight w:val="none"/>
              </w:rPr>
              <w:t>（1）系统管理设置</w:t>
            </w:r>
          </w:p>
          <w:p>
            <w:pPr>
              <w:keepNext w:val="0"/>
              <w:keepLines w:val="0"/>
              <w:suppressLineNumbers w:val="0"/>
              <w:spacing w:before="0" w:beforeAutospacing="0" w:after="0" w:afterAutospacing="0" w:line="208" w:lineRule="auto"/>
              <w:ind w:left="0" w:right="0"/>
              <w:jc w:val="left"/>
              <w:rPr>
                <w:rFonts w:hint="eastAsia" w:ascii="仿宋_GB2312" w:hAnsi="仿宋_GB2312" w:eastAsia="仿宋_GB2312" w:cs="仿宋_GB2312"/>
                <w:b/>
                <w:bCs/>
                <w:color w:val="000000"/>
                <w:sz w:val="21"/>
                <w:szCs w:val="21"/>
                <w:highlight w:val="none"/>
              </w:rPr>
            </w:pPr>
            <w:r>
              <w:rPr>
                <w:rFonts w:hint="eastAsia" w:ascii="仿宋_GB2312" w:hAnsi="仿宋_GB2312" w:eastAsia="仿宋_GB2312" w:cs="仿宋_GB2312"/>
                <w:b/>
                <w:bCs/>
                <w:color w:val="000000"/>
                <w:sz w:val="21"/>
                <w:szCs w:val="21"/>
                <w:highlight w:val="none"/>
              </w:rPr>
              <w:t>支持对服务、用户、操作日志和版本等信息进行管理；支持对采集计划、告警通知、黑名单、网络管理、校时服务器设置等操作管理。</w:t>
            </w:r>
          </w:p>
          <w:p>
            <w:pPr>
              <w:keepNext w:val="0"/>
              <w:keepLines w:val="0"/>
              <w:suppressLineNumbers w:val="0"/>
              <w:spacing w:before="0" w:beforeAutospacing="0" w:after="0" w:afterAutospacing="0" w:line="208" w:lineRule="auto"/>
              <w:ind w:left="0" w:right="0"/>
              <w:jc w:val="left"/>
              <w:rPr>
                <w:rFonts w:hint="eastAsia" w:ascii="仿宋_GB2312" w:hAnsi="仿宋_GB2312" w:eastAsia="仿宋_GB2312" w:cs="仿宋_GB2312"/>
                <w:b/>
                <w:bCs/>
                <w:color w:val="000000"/>
                <w:sz w:val="21"/>
                <w:szCs w:val="21"/>
                <w:highlight w:val="none"/>
              </w:rPr>
            </w:pPr>
            <w:r>
              <w:rPr>
                <w:rFonts w:hint="eastAsia" w:ascii="仿宋_GB2312" w:hAnsi="仿宋_GB2312" w:eastAsia="仿宋_GB2312" w:cs="仿宋_GB2312"/>
                <w:b/>
                <w:bCs/>
                <w:color w:val="000000"/>
                <w:sz w:val="21"/>
                <w:szCs w:val="21"/>
                <w:highlight w:val="none"/>
              </w:rPr>
              <w:t>（2）监控信息采集</w:t>
            </w:r>
          </w:p>
          <w:p>
            <w:pPr>
              <w:keepNext w:val="0"/>
              <w:keepLines w:val="0"/>
              <w:suppressLineNumbers w:val="0"/>
              <w:spacing w:before="0" w:beforeAutospacing="0" w:after="0" w:afterAutospacing="0" w:line="208" w:lineRule="auto"/>
              <w:ind w:left="0" w:right="0"/>
              <w:jc w:val="left"/>
              <w:rPr>
                <w:rFonts w:hint="eastAsia" w:ascii="仿宋_GB2312" w:hAnsi="仿宋_GB2312" w:eastAsia="仿宋_GB2312" w:cs="仿宋_GB2312"/>
                <w:b/>
                <w:bCs/>
                <w:color w:val="000000"/>
                <w:sz w:val="21"/>
                <w:szCs w:val="21"/>
                <w:highlight w:val="none"/>
              </w:rPr>
            </w:pPr>
            <w:r>
              <w:rPr>
                <w:rFonts w:hint="eastAsia" w:ascii="仿宋_GB2312" w:hAnsi="仿宋_GB2312" w:eastAsia="仿宋_GB2312" w:cs="仿宋_GB2312"/>
                <w:b/>
                <w:bCs/>
                <w:color w:val="000000"/>
                <w:sz w:val="21"/>
                <w:szCs w:val="21"/>
                <w:highlight w:val="none"/>
              </w:rPr>
              <w:t>支持对视频云存储硬件、软件和系统三大模块的信息采集。包括对云健康值、系统压力、云空间信息、硬件节点（CPU、内存使用率）、监控点位、硬盘等信息进行实行采集；支持录像巡检业务，可按日历、月历查询点位录像巡检信息。</w:t>
            </w:r>
          </w:p>
          <w:p>
            <w:pPr>
              <w:keepNext w:val="0"/>
              <w:keepLines w:val="0"/>
              <w:suppressLineNumbers w:val="0"/>
              <w:spacing w:before="0" w:beforeAutospacing="0" w:after="0" w:afterAutospacing="0" w:line="208" w:lineRule="auto"/>
              <w:ind w:left="0" w:right="0"/>
              <w:jc w:val="left"/>
              <w:rPr>
                <w:rFonts w:hint="eastAsia" w:ascii="仿宋_GB2312" w:hAnsi="仿宋_GB2312" w:eastAsia="仿宋_GB2312" w:cs="仿宋_GB2312"/>
                <w:b/>
                <w:bCs/>
                <w:color w:val="000000"/>
                <w:sz w:val="21"/>
                <w:szCs w:val="21"/>
                <w:highlight w:val="none"/>
              </w:rPr>
            </w:pPr>
            <w:r>
              <w:rPr>
                <w:rFonts w:hint="eastAsia" w:ascii="仿宋_GB2312" w:hAnsi="仿宋_GB2312" w:eastAsia="仿宋_GB2312" w:cs="仿宋_GB2312"/>
                <w:b/>
                <w:bCs/>
                <w:color w:val="000000"/>
                <w:sz w:val="21"/>
                <w:szCs w:val="21"/>
                <w:highlight w:val="none"/>
              </w:rPr>
              <w:t>（3）告警信息管理</w:t>
            </w:r>
          </w:p>
          <w:p>
            <w:pPr>
              <w:keepNext w:val="0"/>
              <w:keepLines w:val="0"/>
              <w:suppressLineNumbers w:val="0"/>
              <w:spacing w:before="0" w:beforeAutospacing="0" w:after="0" w:afterAutospacing="0" w:line="208" w:lineRule="auto"/>
              <w:ind w:left="0" w:right="0"/>
              <w:jc w:val="left"/>
              <w:rPr>
                <w:rFonts w:hint="eastAsia" w:ascii="仿宋_GB2312" w:hAnsi="仿宋_GB2312" w:eastAsia="仿宋_GB2312" w:cs="仿宋_GB2312"/>
                <w:b/>
                <w:bCs/>
                <w:color w:val="000000"/>
                <w:sz w:val="21"/>
                <w:szCs w:val="21"/>
                <w:highlight w:val="none"/>
              </w:rPr>
            </w:pPr>
            <w:r>
              <w:rPr>
                <w:rFonts w:hint="eastAsia" w:ascii="仿宋_GB2312" w:hAnsi="仿宋_GB2312" w:eastAsia="仿宋_GB2312" w:cs="仿宋_GB2312"/>
                <w:b/>
                <w:bCs/>
                <w:color w:val="000000"/>
                <w:sz w:val="21"/>
                <w:szCs w:val="21"/>
                <w:highlight w:val="none"/>
              </w:rPr>
              <w:t>支持对视频云存储软、硬件告警信息管理查询。支持对服务进程、使用空间、硬件节点、监控点位等告警信息采集统计，告警信息可通过邮件、短信和语音方式通知维护人员。</w:t>
            </w:r>
          </w:p>
          <w:p>
            <w:pPr>
              <w:keepNext w:val="0"/>
              <w:keepLines w:val="0"/>
              <w:suppressLineNumbers w:val="0"/>
              <w:spacing w:before="0" w:beforeAutospacing="0" w:after="0" w:afterAutospacing="0" w:line="208" w:lineRule="auto"/>
              <w:ind w:left="0" w:right="0"/>
              <w:jc w:val="left"/>
              <w:rPr>
                <w:rFonts w:hint="eastAsia" w:ascii="仿宋_GB2312" w:hAnsi="仿宋_GB2312" w:eastAsia="仿宋_GB2312" w:cs="仿宋_GB2312"/>
                <w:b/>
                <w:bCs/>
                <w:color w:val="000000"/>
                <w:sz w:val="21"/>
                <w:szCs w:val="21"/>
                <w:highlight w:val="none"/>
              </w:rPr>
            </w:pPr>
            <w:r>
              <w:rPr>
                <w:rFonts w:hint="eastAsia" w:ascii="仿宋_GB2312" w:hAnsi="仿宋_GB2312" w:eastAsia="仿宋_GB2312" w:cs="仿宋_GB2312"/>
                <w:b/>
                <w:bCs/>
                <w:color w:val="000000"/>
                <w:sz w:val="21"/>
                <w:szCs w:val="21"/>
                <w:highlight w:val="none"/>
              </w:rPr>
              <w:t>（4）统计分析管理</w:t>
            </w:r>
          </w:p>
          <w:p>
            <w:pPr>
              <w:keepNext w:val="0"/>
              <w:keepLines w:val="0"/>
              <w:suppressLineNumbers w:val="0"/>
              <w:spacing w:before="0" w:beforeAutospacing="0" w:after="0" w:afterAutospacing="0" w:line="208" w:lineRule="auto"/>
              <w:ind w:left="0" w:right="0"/>
              <w:jc w:val="left"/>
              <w:rPr>
                <w:rFonts w:hint="eastAsia" w:ascii="仿宋_GB2312" w:hAnsi="仿宋_GB2312" w:eastAsia="仿宋_GB2312" w:cs="仿宋_GB2312"/>
                <w:b/>
                <w:bCs/>
                <w:color w:val="000000"/>
                <w:sz w:val="21"/>
                <w:szCs w:val="21"/>
                <w:highlight w:val="none"/>
              </w:rPr>
            </w:pPr>
            <w:r>
              <w:rPr>
                <w:rFonts w:hint="eastAsia" w:ascii="仿宋_GB2312" w:hAnsi="仿宋_GB2312" w:eastAsia="仿宋_GB2312" w:cs="仿宋_GB2312"/>
                <w:b/>
                <w:bCs/>
                <w:color w:val="000000"/>
                <w:sz w:val="21"/>
                <w:szCs w:val="21"/>
                <w:highlight w:val="none"/>
              </w:rPr>
              <w:t>支持对视频云存储可用空间、云压力、节点设备、录像巡检等信息状态进行统计分析；支持对通用告警信息进行统计分析。统计分析信息支持柱状、饼状等多方式进行展现。</w:t>
            </w:r>
          </w:p>
          <w:p>
            <w:pPr>
              <w:keepNext w:val="0"/>
              <w:keepLines w:val="0"/>
              <w:suppressLineNumbers w:val="0"/>
              <w:spacing w:before="0" w:beforeAutospacing="0" w:after="0" w:afterAutospacing="0" w:line="208" w:lineRule="auto"/>
              <w:ind w:left="0" w:right="0"/>
              <w:jc w:val="left"/>
              <w:rPr>
                <w:rFonts w:hint="eastAsia" w:ascii="仿宋_GB2312" w:hAnsi="仿宋_GB2312" w:eastAsia="仿宋_GB2312" w:cs="仿宋_GB2312"/>
                <w:b/>
                <w:bCs/>
                <w:color w:val="000000"/>
                <w:sz w:val="21"/>
                <w:szCs w:val="21"/>
                <w:highlight w:val="none"/>
              </w:rPr>
            </w:pPr>
            <w:r>
              <w:rPr>
                <w:rFonts w:hint="eastAsia" w:ascii="仿宋_GB2312" w:hAnsi="仿宋_GB2312" w:eastAsia="仿宋_GB2312" w:cs="仿宋_GB2312"/>
                <w:b/>
                <w:bCs/>
                <w:color w:val="000000"/>
                <w:sz w:val="21"/>
                <w:szCs w:val="21"/>
                <w:highlight w:val="none"/>
              </w:rPr>
              <w:t>4、云存储能力要求</w:t>
            </w:r>
          </w:p>
          <w:p>
            <w:pPr>
              <w:keepNext w:val="0"/>
              <w:keepLines w:val="0"/>
              <w:suppressLineNumbers w:val="0"/>
              <w:spacing w:before="0" w:beforeAutospacing="0" w:after="0" w:afterAutospacing="0" w:line="208" w:lineRule="auto"/>
              <w:ind w:left="0" w:right="0"/>
              <w:jc w:val="left"/>
              <w:rPr>
                <w:rFonts w:hint="eastAsia" w:ascii="仿宋_GB2312" w:hAnsi="仿宋_GB2312" w:eastAsia="仿宋_GB2312" w:cs="仿宋_GB2312"/>
                <w:b/>
                <w:bCs/>
                <w:color w:val="000000"/>
                <w:sz w:val="21"/>
                <w:szCs w:val="21"/>
                <w:highlight w:val="none"/>
                <w:lang w:val="en-US" w:eastAsia="zh-CN"/>
              </w:rPr>
            </w:pPr>
            <w:r>
              <w:rPr>
                <w:rFonts w:hint="eastAsia" w:ascii="仿宋_GB2312" w:hAnsi="仿宋_GB2312" w:eastAsia="仿宋_GB2312" w:cs="仿宋_GB2312"/>
                <w:b/>
                <w:bCs/>
                <w:color w:val="000000"/>
                <w:sz w:val="21"/>
                <w:szCs w:val="21"/>
                <w:highlight w:val="none"/>
              </w:rPr>
              <w:t>▲（1）支持平台轻服务模式，平台大量使用具备千万级别公有云平台的设备接入转发能力，在本地化部署的时</w:t>
            </w:r>
            <w:r>
              <w:rPr>
                <w:rFonts w:hint="eastAsia" w:ascii="仿宋_GB2312" w:hAnsi="仿宋_GB2312" w:eastAsia="仿宋_GB2312" w:cs="仿宋_GB2312"/>
                <w:b/>
                <w:bCs/>
                <w:color w:val="000000"/>
                <w:sz w:val="21"/>
                <w:szCs w:val="21"/>
                <w:highlight w:val="none"/>
                <w:lang w:val="en-US" w:eastAsia="zh-CN"/>
              </w:rPr>
              <w:t>候可以做到轻量部署、轻量运维。</w:t>
            </w:r>
          </w:p>
          <w:p>
            <w:pPr>
              <w:keepNext w:val="0"/>
              <w:keepLines w:val="0"/>
              <w:suppressLineNumbers w:val="0"/>
              <w:spacing w:before="0" w:beforeAutospacing="0" w:after="0" w:afterAutospacing="0" w:line="208" w:lineRule="auto"/>
              <w:ind w:left="0" w:right="0"/>
              <w:jc w:val="left"/>
              <w:rPr>
                <w:rFonts w:hint="default" w:ascii="宋体" w:hAnsi="宋体" w:eastAsia="宋体" w:cs="Times New Roman"/>
                <w:b/>
                <w:bCs/>
                <w:color w:val="000000"/>
                <w:szCs w:val="21"/>
                <w:highlight w:val="none"/>
              </w:rPr>
            </w:pPr>
            <w:r>
              <w:rPr>
                <w:rFonts w:hint="eastAsia" w:ascii="仿宋_GB2312" w:hAnsi="仿宋_GB2312" w:eastAsia="仿宋_GB2312" w:cs="仿宋_GB2312"/>
                <w:b/>
                <w:bCs/>
                <w:color w:val="000000"/>
                <w:sz w:val="21"/>
                <w:szCs w:val="21"/>
                <w:highlight w:val="none"/>
                <w:lang w:val="en-US" w:eastAsia="zh-CN"/>
              </w:rPr>
              <w:t>▲（2）要求平台采用SSL/HTTPS/SHA265+挑战码等技术手段，能从架构层面考虑安全性需求，实现安全可靠。</w:t>
            </w:r>
          </w:p>
        </w:tc>
        <w:tc>
          <w:tcPr>
            <w:tcW w:w="428" w:type="pct"/>
            <w:tcBorders>
              <w:top w:val="single" w:color="auto" w:sz="4" w:space="0"/>
              <w:left w:val="single" w:color="auto" w:sz="4" w:space="0"/>
              <w:bottom w:val="single" w:color="auto" w:sz="4" w:space="0"/>
              <w:right w:val="single" w:color="auto" w:sz="4" w:space="0"/>
            </w:tcBorders>
            <w:shd w:val="clear" w:color="auto" w:fill="FFFFFF" w:themeFill="background1"/>
            <w:noWrap w:val="0"/>
            <w:vAlign w:val="center"/>
          </w:tcPr>
          <w:p>
            <w:pPr>
              <w:pStyle w:val="6"/>
              <w:keepNext w:val="0"/>
              <w:keepLines w:val="0"/>
              <w:suppressLineNumbers w:val="0"/>
              <w:tabs>
                <w:tab w:val="left" w:pos="312"/>
              </w:tabs>
              <w:spacing w:before="0" w:beforeAutospacing="0" w:afterAutospacing="0"/>
              <w:ind w:left="0" w:right="0"/>
              <w:jc w:val="center"/>
              <w:rPr>
                <w:rFonts w:hint="default"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897</w:t>
            </w:r>
          </w:p>
        </w:tc>
        <w:tc>
          <w:tcPr>
            <w:tcW w:w="435" w:type="pct"/>
            <w:tcBorders>
              <w:top w:val="single" w:color="auto" w:sz="4" w:space="0"/>
              <w:left w:val="single" w:color="auto" w:sz="4" w:space="0"/>
              <w:bottom w:val="single" w:color="auto" w:sz="4" w:space="0"/>
              <w:right w:val="single" w:color="auto" w:sz="4" w:space="0"/>
            </w:tcBorders>
            <w:shd w:val="clear" w:color="auto" w:fill="FFFFFF" w:themeFill="background1"/>
            <w:noWrap w:val="0"/>
            <w:vAlign w:val="center"/>
          </w:tcPr>
          <w:p>
            <w:pPr>
              <w:pStyle w:val="6"/>
              <w:keepNext w:val="0"/>
              <w:keepLines w:val="0"/>
              <w:suppressLineNumbers w:val="0"/>
              <w:tabs>
                <w:tab w:val="left" w:pos="312"/>
              </w:tabs>
              <w:spacing w:before="0" w:beforeAutospacing="0" w:afterAutospacing="0"/>
              <w:ind w:left="0" w:right="0"/>
              <w:jc w:val="center"/>
              <w:rPr>
                <w:rFonts w:hint="default"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36</w:t>
            </w:r>
          </w:p>
        </w:tc>
        <w:tc>
          <w:tcPr>
            <w:tcW w:w="512" w:type="pct"/>
            <w:tcBorders>
              <w:top w:val="single" w:color="auto" w:sz="4" w:space="0"/>
              <w:left w:val="single" w:color="auto" w:sz="4" w:space="0"/>
              <w:bottom w:val="single" w:color="auto" w:sz="4" w:space="0"/>
              <w:right w:val="single" w:color="auto" w:sz="4" w:space="0"/>
            </w:tcBorders>
            <w:shd w:val="clear" w:color="auto" w:fill="FFFFFF" w:themeFill="background1"/>
            <w:noWrap w:val="0"/>
            <w:vAlign w:val="center"/>
          </w:tcPr>
          <w:p>
            <w:pPr>
              <w:pStyle w:val="6"/>
              <w:keepNext w:val="0"/>
              <w:keepLines w:val="0"/>
              <w:suppressLineNumbers w:val="0"/>
              <w:tabs>
                <w:tab w:val="left" w:pos="312"/>
              </w:tabs>
              <w:spacing w:before="0" w:beforeAutospacing="0" w:afterAutospacing="0"/>
              <w:ind w:left="0" w:right="0"/>
              <w:jc w:val="center"/>
              <w:rPr>
                <w:rFonts w:hint="default"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32292</w:t>
            </w:r>
          </w:p>
        </w:tc>
        <w:tc>
          <w:tcPr>
            <w:tcW w:w="279" w:type="pct"/>
            <w:tcBorders>
              <w:top w:val="single" w:color="auto" w:sz="4" w:space="0"/>
              <w:left w:val="single" w:color="auto" w:sz="4" w:space="0"/>
              <w:bottom w:val="single" w:color="auto" w:sz="4" w:space="0"/>
              <w:right w:val="single" w:color="auto" w:sz="4" w:space="0"/>
            </w:tcBorders>
            <w:shd w:val="clear" w:color="auto" w:fill="FFFFFF" w:themeFill="background1"/>
            <w:noWrap w:val="0"/>
            <w:vAlign w:val="center"/>
          </w:tcPr>
          <w:p>
            <w:pPr>
              <w:pStyle w:val="6"/>
              <w:keepNext w:val="0"/>
              <w:keepLines w:val="0"/>
              <w:suppressLineNumbers w:val="0"/>
              <w:tabs>
                <w:tab w:val="left" w:pos="312"/>
              </w:tabs>
              <w:spacing w:before="0" w:beforeAutospacing="0" w:afterAutospacing="0"/>
              <w:ind w:left="0" w:right="0"/>
              <w:jc w:val="center"/>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含设备费、安装费、维护费</w:t>
            </w:r>
          </w:p>
        </w:tc>
      </w:tr>
      <w:bookmarkEnd w:id="3"/>
      <w:tr>
        <w:tblPrEx>
          <w:shd w:val="clear" w:color="auto" w:fill="auto"/>
          <w:tblCellMar>
            <w:top w:w="0" w:type="dxa"/>
            <w:left w:w="108" w:type="dxa"/>
            <w:bottom w:w="0" w:type="dxa"/>
            <w:right w:w="108" w:type="dxa"/>
          </w:tblCellMar>
        </w:tblPrEx>
        <w:trPr>
          <w:trHeight w:val="349" w:hRule="atLeast"/>
          <w:jc w:val="center"/>
        </w:trPr>
        <w:tc>
          <w:tcPr>
            <w:tcW w:w="249" w:type="pct"/>
            <w:gridSpan w:val="2"/>
            <w:vMerge w:val="continue"/>
            <w:tcBorders>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line="300" w:lineRule="exact"/>
              <w:ind w:left="0" w:right="0"/>
              <w:jc w:val="center"/>
              <w:textAlignment w:val="center"/>
              <w:rPr>
                <w:rFonts w:hint="default" w:ascii="宋体" w:hAnsi="宋体" w:cs="宋体"/>
                <w:b/>
                <w:bCs/>
                <w:color w:val="000000"/>
                <w:szCs w:val="21"/>
                <w:highlight w:val="none"/>
              </w:rPr>
            </w:pPr>
          </w:p>
        </w:tc>
        <w:tc>
          <w:tcPr>
            <w:tcW w:w="380" w:type="pct"/>
            <w:tcBorders>
              <w:top w:val="single" w:color="auto" w:sz="4" w:space="0"/>
              <w:left w:val="single" w:color="auto" w:sz="4" w:space="0"/>
              <w:bottom w:val="single" w:color="auto" w:sz="4" w:space="0"/>
              <w:right w:val="single" w:color="auto" w:sz="4" w:space="0"/>
            </w:tcBorders>
            <w:shd w:val="clear" w:color="auto" w:fill="auto"/>
            <w:noWrap/>
            <w:vAlign w:val="center"/>
          </w:tcPr>
          <w:p>
            <w:pPr>
              <w:pStyle w:val="6"/>
              <w:keepNext w:val="0"/>
              <w:keepLines w:val="0"/>
              <w:suppressLineNumbers w:val="0"/>
              <w:tabs>
                <w:tab w:val="left" w:pos="312"/>
              </w:tabs>
              <w:spacing w:before="0" w:beforeAutospacing="0" w:afterAutospacing="0"/>
              <w:ind w:left="0" w:right="0"/>
              <w:rPr>
                <w:rFonts w:hint="eastAsia" w:ascii="仿宋_GB2312" w:hAnsi="仿宋_GB2312" w:eastAsia="仿宋_GB2312" w:cs="仿宋_GB2312"/>
                <w:color w:val="000000"/>
                <w:sz w:val="24"/>
                <w:szCs w:val="24"/>
                <w:highlight w:val="none"/>
              </w:rPr>
            </w:pPr>
          </w:p>
        </w:tc>
        <w:tc>
          <w:tcPr>
            <w:tcW w:w="556" w:type="pct"/>
            <w:tcBorders>
              <w:top w:val="single" w:color="auto" w:sz="4" w:space="0"/>
              <w:left w:val="single" w:color="auto" w:sz="4" w:space="0"/>
              <w:bottom w:val="single" w:color="auto" w:sz="4" w:space="0"/>
              <w:right w:val="single" w:color="auto" w:sz="4" w:space="0"/>
            </w:tcBorders>
            <w:shd w:val="clear" w:color="auto" w:fill="auto"/>
            <w:noWrap/>
            <w:vAlign w:val="center"/>
          </w:tcPr>
          <w:p>
            <w:pPr>
              <w:pStyle w:val="6"/>
              <w:keepNext w:val="0"/>
              <w:keepLines w:val="0"/>
              <w:suppressLineNumbers w:val="0"/>
              <w:tabs>
                <w:tab w:val="left" w:pos="312"/>
              </w:tabs>
              <w:spacing w:before="0" w:beforeAutospacing="0" w:afterAutospacing="0"/>
              <w:ind w:left="0" w:right="0"/>
              <w:rPr>
                <w:rFonts w:hint="eastAsia" w:ascii="仿宋_GB2312" w:hAnsi="仿宋_GB2312" w:eastAsia="仿宋_GB2312" w:cs="仿宋_GB2312"/>
                <w:color w:val="000000"/>
                <w:sz w:val="24"/>
                <w:szCs w:val="24"/>
                <w:highlight w:val="none"/>
              </w:rPr>
            </w:pPr>
          </w:p>
        </w:tc>
        <w:tc>
          <w:tcPr>
            <w:tcW w:w="2156"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6"/>
              <w:keepNext w:val="0"/>
              <w:keepLines w:val="0"/>
              <w:suppressLineNumbers w:val="0"/>
              <w:tabs>
                <w:tab w:val="left" w:pos="312"/>
              </w:tabs>
              <w:spacing w:before="0" w:beforeAutospacing="0" w:afterAutospacing="0"/>
              <w:ind w:left="0" w:right="0"/>
              <w:rPr>
                <w:rFonts w:hint="eastAsia" w:ascii="仿宋_GB2312" w:hAnsi="仿宋_GB2312" w:eastAsia="仿宋_GB2312" w:cs="仿宋_GB2312"/>
                <w:color w:val="000000"/>
                <w:sz w:val="24"/>
                <w:szCs w:val="24"/>
                <w:highlight w:val="none"/>
              </w:rPr>
            </w:pPr>
          </w:p>
        </w:tc>
        <w:tc>
          <w:tcPr>
            <w:tcW w:w="864" w:type="pct"/>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6"/>
              <w:keepNext w:val="0"/>
              <w:keepLines w:val="0"/>
              <w:suppressLineNumbers w:val="0"/>
              <w:tabs>
                <w:tab w:val="left" w:pos="312"/>
              </w:tabs>
              <w:spacing w:before="0" w:beforeAutospacing="0" w:afterAutospacing="0"/>
              <w:ind w:left="0" w:right="0"/>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合计</w:t>
            </w:r>
          </w:p>
        </w:tc>
        <w:tc>
          <w:tcPr>
            <w:tcW w:w="512"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6"/>
              <w:keepNext w:val="0"/>
              <w:keepLines w:val="0"/>
              <w:suppressLineNumbers w:val="0"/>
              <w:tabs>
                <w:tab w:val="left" w:pos="312"/>
              </w:tabs>
              <w:spacing w:before="0" w:beforeAutospacing="0" w:afterAutospacing="0"/>
              <w:ind w:left="0" w:right="0"/>
              <w:rPr>
                <w:rFonts w:hint="default"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32292</w:t>
            </w:r>
          </w:p>
        </w:tc>
        <w:tc>
          <w:tcPr>
            <w:tcW w:w="279"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6"/>
              <w:keepNext w:val="0"/>
              <w:keepLines w:val="0"/>
              <w:suppressLineNumbers w:val="0"/>
              <w:tabs>
                <w:tab w:val="left" w:pos="312"/>
              </w:tabs>
              <w:spacing w:before="0" w:beforeAutospacing="0" w:afterAutospacing="0"/>
              <w:ind w:left="0" w:right="0"/>
              <w:rPr>
                <w:rFonts w:hint="eastAsia" w:ascii="仿宋_GB2312" w:hAnsi="仿宋_GB2312" w:eastAsia="仿宋_GB2312" w:cs="仿宋_GB2312"/>
                <w:color w:val="000000"/>
                <w:sz w:val="24"/>
                <w:szCs w:val="24"/>
                <w:highlight w:val="none"/>
              </w:rPr>
            </w:pPr>
          </w:p>
        </w:tc>
      </w:tr>
      <w:tr>
        <w:tblPrEx>
          <w:shd w:val="clear" w:color="auto" w:fill="auto"/>
          <w:tblCellMar>
            <w:top w:w="0" w:type="dxa"/>
            <w:left w:w="108" w:type="dxa"/>
            <w:bottom w:w="0" w:type="dxa"/>
            <w:right w:w="108" w:type="dxa"/>
          </w:tblCellMar>
        </w:tblPrEx>
        <w:trPr>
          <w:trHeight w:val="2553" w:hRule="atLeast"/>
          <w:jc w:val="center"/>
        </w:trPr>
        <w:tc>
          <w:tcPr>
            <w:tcW w:w="232"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line="300" w:lineRule="exact"/>
              <w:ind w:left="0" w:right="0"/>
              <w:jc w:val="center"/>
              <w:textAlignment w:val="center"/>
              <w:rPr>
                <w:rFonts w:hint="default" w:ascii="宋体" w:hAnsi="宋体" w:cs="宋体"/>
                <w:b/>
                <w:bCs/>
                <w:color w:val="000000"/>
                <w:kern w:val="0"/>
                <w:szCs w:val="21"/>
                <w:highlight w:val="none"/>
                <w:lang w:bidi="ar"/>
              </w:rPr>
            </w:pPr>
            <w:r>
              <w:rPr>
                <w:rFonts w:hint="eastAsia" w:ascii="宋体" w:hAnsi="宋体" w:cs="宋体"/>
                <w:b/>
                <w:bCs/>
                <w:color w:val="000000"/>
                <w:kern w:val="0"/>
                <w:szCs w:val="21"/>
                <w:highlight w:val="none"/>
                <w:lang w:bidi="ar"/>
              </w:rPr>
              <w:t>商务条款</w:t>
            </w:r>
          </w:p>
        </w:tc>
        <w:tc>
          <w:tcPr>
            <w:tcW w:w="4487" w:type="pct"/>
            <w:gridSpan w:val="7"/>
            <w:tcBorders>
              <w:top w:val="single" w:color="auto" w:sz="4" w:space="0"/>
              <w:left w:val="single" w:color="auto" w:sz="4" w:space="0"/>
              <w:bottom w:val="single" w:color="auto" w:sz="4" w:space="0"/>
              <w:right w:val="single" w:color="auto" w:sz="4" w:space="0"/>
            </w:tcBorders>
            <w:shd w:val="clear" w:color="auto" w:fill="auto"/>
            <w:noWrap/>
            <w:vAlign w:val="center"/>
          </w:tcPr>
          <w:p>
            <w:pPr>
              <w:pStyle w:val="6"/>
              <w:keepNext w:val="0"/>
              <w:keepLines w:val="0"/>
              <w:suppressLineNumbers w:val="0"/>
              <w:tabs>
                <w:tab w:val="left" w:pos="312"/>
              </w:tabs>
              <w:spacing w:before="0" w:beforeAutospacing="0" w:afterAutospacing="0"/>
              <w:ind w:left="0" w:right="0"/>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b/>
                <w:bCs/>
                <w:color w:val="000000"/>
                <w:sz w:val="24"/>
                <w:szCs w:val="24"/>
                <w:highlight w:val="none"/>
              </w:rPr>
              <w:t>一、合同签订期限：</w:t>
            </w:r>
            <w:r>
              <w:rPr>
                <w:rFonts w:hint="eastAsia" w:ascii="仿宋_GB2312" w:hAnsi="仿宋_GB2312" w:eastAsia="仿宋_GB2312" w:cs="仿宋_GB2312"/>
                <w:color w:val="000000"/>
                <w:sz w:val="24"/>
                <w:szCs w:val="24"/>
                <w:highlight w:val="none"/>
              </w:rPr>
              <w:t>自成交通知书发出之日起 25 个日历日内，与甲方完成本合同的签订。</w:t>
            </w:r>
          </w:p>
          <w:p>
            <w:pPr>
              <w:pStyle w:val="6"/>
              <w:keepNext w:val="0"/>
              <w:keepLines w:val="0"/>
              <w:suppressLineNumbers w:val="0"/>
              <w:tabs>
                <w:tab w:val="left" w:pos="312"/>
              </w:tabs>
              <w:spacing w:before="0" w:beforeAutospacing="0" w:afterAutospacing="0"/>
              <w:ind w:left="0" w:right="0"/>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b/>
                <w:bCs/>
                <w:color w:val="000000"/>
                <w:sz w:val="24"/>
                <w:szCs w:val="24"/>
                <w:highlight w:val="none"/>
              </w:rPr>
              <w:t>二、交付期限：</w:t>
            </w:r>
            <w:r>
              <w:rPr>
                <w:rFonts w:hint="eastAsia" w:ascii="仿宋_GB2312" w:hAnsi="仿宋_GB2312" w:eastAsia="仿宋_GB2312" w:cs="仿宋_GB2312"/>
                <w:color w:val="000000"/>
                <w:sz w:val="24"/>
                <w:szCs w:val="24"/>
                <w:highlight w:val="none"/>
              </w:rPr>
              <w:t>自签订合同之日起25天内完成交付。</w:t>
            </w:r>
          </w:p>
          <w:p>
            <w:pPr>
              <w:pStyle w:val="6"/>
              <w:keepNext w:val="0"/>
              <w:keepLines w:val="0"/>
              <w:suppressLineNumbers w:val="0"/>
              <w:tabs>
                <w:tab w:val="left" w:pos="312"/>
              </w:tabs>
              <w:spacing w:before="0" w:beforeAutospacing="0" w:afterAutospacing="0"/>
              <w:ind w:left="0" w:right="0"/>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b/>
                <w:bCs/>
                <w:color w:val="000000"/>
                <w:sz w:val="24"/>
                <w:szCs w:val="24"/>
                <w:highlight w:val="none"/>
              </w:rPr>
              <w:t>三、服务期限：36</w:t>
            </w:r>
            <w:r>
              <w:rPr>
                <w:rFonts w:hint="eastAsia" w:ascii="仿宋_GB2312" w:hAnsi="仿宋_GB2312" w:eastAsia="仿宋_GB2312" w:cs="仿宋_GB2312"/>
                <w:color w:val="000000"/>
                <w:sz w:val="24"/>
                <w:szCs w:val="24"/>
                <w:highlight w:val="none"/>
              </w:rPr>
              <w:t>个月。</w:t>
            </w:r>
          </w:p>
          <w:p>
            <w:pPr>
              <w:pStyle w:val="6"/>
              <w:keepNext w:val="0"/>
              <w:keepLines w:val="0"/>
              <w:suppressLineNumbers w:val="0"/>
              <w:tabs>
                <w:tab w:val="left" w:pos="312"/>
              </w:tabs>
              <w:spacing w:before="0" w:beforeAutospacing="0" w:afterAutospacing="0"/>
              <w:ind w:left="0" w:right="0"/>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b/>
                <w:bCs/>
                <w:color w:val="000000"/>
                <w:sz w:val="24"/>
                <w:szCs w:val="24"/>
                <w:highlight w:val="none"/>
              </w:rPr>
              <w:t>四、交付地点：</w:t>
            </w:r>
            <w:r>
              <w:rPr>
                <w:rFonts w:hint="eastAsia" w:ascii="仿宋_GB2312" w:hAnsi="仿宋_GB2312" w:eastAsia="仿宋_GB2312" w:cs="仿宋_GB2312"/>
                <w:color w:val="000000"/>
                <w:sz w:val="24"/>
                <w:szCs w:val="24"/>
                <w:highlight w:val="none"/>
              </w:rPr>
              <w:t>上林县白圩中学指定地点。</w:t>
            </w:r>
          </w:p>
          <w:p>
            <w:pPr>
              <w:pStyle w:val="6"/>
              <w:keepNext w:val="0"/>
              <w:keepLines w:val="0"/>
              <w:suppressLineNumbers w:val="0"/>
              <w:tabs>
                <w:tab w:val="left" w:pos="312"/>
              </w:tabs>
              <w:spacing w:before="0" w:beforeAutospacing="0" w:afterAutospacing="0"/>
              <w:ind w:left="0" w:right="0"/>
              <w:rPr>
                <w:rFonts w:hint="eastAsia" w:ascii="仿宋_GB2312" w:hAnsi="仿宋_GB2312" w:eastAsia="仿宋_GB2312" w:cs="仿宋_GB2312"/>
                <w:b/>
                <w:bCs/>
                <w:color w:val="000000"/>
                <w:sz w:val="24"/>
                <w:szCs w:val="24"/>
                <w:highlight w:val="none"/>
              </w:rPr>
            </w:pPr>
            <w:r>
              <w:rPr>
                <w:rFonts w:hint="eastAsia" w:ascii="仿宋_GB2312" w:hAnsi="仿宋_GB2312" w:eastAsia="仿宋_GB2312" w:cs="仿宋_GB2312"/>
                <w:b/>
                <w:bCs/>
                <w:color w:val="000000"/>
                <w:sz w:val="24"/>
                <w:szCs w:val="24"/>
                <w:highlight w:val="none"/>
              </w:rPr>
              <w:t>五、售后服务要求：</w:t>
            </w:r>
          </w:p>
          <w:p>
            <w:pPr>
              <w:pStyle w:val="6"/>
              <w:keepNext w:val="0"/>
              <w:keepLines w:val="0"/>
              <w:suppressLineNumbers w:val="0"/>
              <w:tabs>
                <w:tab w:val="left" w:pos="312"/>
              </w:tabs>
              <w:spacing w:before="0" w:beforeAutospacing="0" w:afterAutospacing="0"/>
              <w:ind w:left="0" w:right="0"/>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1.服务期内，成交供应商对项目出现的各类问题进行修复、完善和升级，保证网络、通信畅通。</w:t>
            </w:r>
          </w:p>
          <w:p>
            <w:pPr>
              <w:pStyle w:val="6"/>
              <w:keepNext w:val="0"/>
              <w:keepLines w:val="0"/>
              <w:suppressLineNumbers w:val="0"/>
              <w:tabs>
                <w:tab w:val="left" w:pos="312"/>
              </w:tabs>
              <w:spacing w:before="0" w:beforeAutospacing="0" w:afterAutospacing="0"/>
              <w:ind w:left="0" w:right="0"/>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2.按照国家相关规定实行“三包”，服务期内上门服务维修和备品备件更换服务。</w:t>
            </w:r>
          </w:p>
          <w:p>
            <w:pPr>
              <w:pStyle w:val="6"/>
              <w:keepNext w:val="0"/>
              <w:keepLines w:val="0"/>
              <w:suppressLineNumbers w:val="0"/>
              <w:tabs>
                <w:tab w:val="left" w:pos="312"/>
              </w:tabs>
              <w:spacing w:before="0" w:beforeAutospacing="0" w:afterAutospacing="0"/>
              <w:ind w:left="0" w:right="0"/>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3.故障响应时间：</w:t>
            </w:r>
          </w:p>
          <w:p>
            <w:pPr>
              <w:pStyle w:val="6"/>
              <w:keepNext w:val="0"/>
              <w:keepLines w:val="0"/>
              <w:suppressLineNumbers w:val="0"/>
              <w:tabs>
                <w:tab w:val="left" w:pos="312"/>
              </w:tabs>
              <w:spacing w:before="0" w:beforeAutospacing="0" w:afterAutospacing="0"/>
              <w:ind w:left="0" w:right="0"/>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1）提供7X24小时售后服务；故障申告响应时限为30分钟；线路维护人员、设备备件到达现场时间小于2小时；故障恢复时限小于8小时；网络中断时可根据采购人需要提供详细的故障处理及分析报告；线路故障处理产生的所有费用均由供应商承担。</w:t>
            </w:r>
          </w:p>
          <w:p>
            <w:pPr>
              <w:pStyle w:val="6"/>
              <w:keepNext w:val="0"/>
              <w:keepLines w:val="0"/>
              <w:suppressLineNumbers w:val="0"/>
              <w:tabs>
                <w:tab w:val="left" w:pos="312"/>
              </w:tabs>
              <w:spacing w:before="0" w:beforeAutospacing="0" w:afterAutospacing="0"/>
              <w:ind w:left="0" w:right="0"/>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（2）在服务期内由成交供应商派出专家对本项目的设备和系统进行定期的例行检查。</w:t>
            </w:r>
          </w:p>
          <w:p>
            <w:pPr>
              <w:pStyle w:val="6"/>
              <w:keepNext w:val="0"/>
              <w:keepLines w:val="0"/>
              <w:suppressLineNumbers w:val="0"/>
              <w:tabs>
                <w:tab w:val="left" w:pos="312"/>
              </w:tabs>
              <w:spacing w:before="0" w:beforeAutospacing="0" w:afterAutospacing="0"/>
              <w:ind w:left="0" w:right="0"/>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4. 服务期内，供应方不能满足服务需求的（包括但不仅限于线路稳定性、故障响应处理时间等）或出现故障超过3次且不能解决问题的，学校可以单方面解除服务合同，相关损失由供应方自行承担。</w:t>
            </w:r>
          </w:p>
          <w:p>
            <w:pPr>
              <w:pStyle w:val="6"/>
              <w:keepNext w:val="0"/>
              <w:keepLines w:val="0"/>
              <w:suppressLineNumbers w:val="0"/>
              <w:tabs>
                <w:tab w:val="left" w:pos="312"/>
              </w:tabs>
              <w:spacing w:before="0" w:beforeAutospacing="0" w:afterAutospacing="0"/>
              <w:ind w:left="0" w:right="0"/>
              <w:rPr>
                <w:rFonts w:hint="eastAsia" w:ascii="仿宋_GB2312" w:hAnsi="仿宋_GB2312" w:eastAsia="仿宋_GB2312" w:cs="仿宋_GB2312"/>
                <w:b/>
                <w:bCs/>
                <w:color w:val="000000"/>
                <w:sz w:val="24"/>
                <w:szCs w:val="24"/>
                <w:highlight w:val="none"/>
              </w:rPr>
            </w:pPr>
            <w:r>
              <w:rPr>
                <w:rFonts w:hint="eastAsia" w:ascii="仿宋_GB2312" w:hAnsi="仿宋_GB2312" w:eastAsia="仿宋_GB2312" w:cs="仿宋_GB2312"/>
                <w:b/>
                <w:bCs/>
                <w:color w:val="000000"/>
                <w:sz w:val="24"/>
                <w:szCs w:val="24"/>
                <w:highlight w:val="none"/>
              </w:rPr>
              <w:t>六、报价要求及付款方式：</w:t>
            </w:r>
          </w:p>
          <w:p>
            <w:pPr>
              <w:pStyle w:val="6"/>
              <w:keepNext w:val="0"/>
              <w:keepLines w:val="0"/>
              <w:suppressLineNumbers w:val="0"/>
              <w:tabs>
                <w:tab w:val="left" w:pos="312"/>
              </w:tabs>
              <w:spacing w:before="0" w:beforeAutospacing="0" w:afterAutospacing="0"/>
              <w:ind w:left="0" w:right="0"/>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1.报价要求：本项目要求供应商报出总价，总价不得超过采购文件确定的最高限价。如有超出按无效文件处理。报价是履行合同的最终价格；供应商应对本项目的所有内容范围的货物及服务进行总承包报价；采购人不再支付任何费用，包含货物及服务采购、专用工具、标准附件、运输、保管、安装、验收、培训等各种费用和售后服务、税金及其它所有成本费用的总和。货物在交货前发生不可预见的风险均由成交人负责。</w:t>
            </w:r>
          </w:p>
          <w:p>
            <w:pPr>
              <w:pStyle w:val="6"/>
              <w:keepNext w:val="0"/>
              <w:keepLines w:val="0"/>
              <w:suppressLineNumbers w:val="0"/>
              <w:tabs>
                <w:tab w:val="left" w:pos="312"/>
              </w:tabs>
              <w:spacing w:before="0" w:beforeAutospacing="0" w:afterAutospacing="0"/>
              <w:ind w:left="0" w:right="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 xml:space="preserve">2.付款方式:自采购人签订合同生效之日起，按季度支付服务费，中标人在每季度次月10日前开具等额、合法、有效的增值税发票给采购人，采购人收到付款申请后30日内支付服务费给中标人。 </w:t>
            </w:r>
          </w:p>
          <w:p>
            <w:pPr>
              <w:pStyle w:val="6"/>
              <w:keepNext w:val="0"/>
              <w:keepLines w:val="0"/>
              <w:suppressLineNumbers w:val="0"/>
              <w:tabs>
                <w:tab w:val="left" w:pos="312"/>
              </w:tabs>
              <w:spacing w:before="0" w:beforeAutospacing="0" w:afterAutospacing="0"/>
              <w:ind w:left="0" w:right="0"/>
              <w:rPr>
                <w:rFonts w:hint="eastAsia" w:ascii="仿宋_GB2312" w:hAnsi="仿宋_GB2312" w:eastAsia="仿宋_GB2312" w:cs="仿宋_GB2312"/>
                <w:b/>
                <w:bCs/>
                <w:color w:val="000000"/>
                <w:sz w:val="24"/>
                <w:szCs w:val="24"/>
                <w:highlight w:val="none"/>
              </w:rPr>
            </w:pPr>
            <w:r>
              <w:rPr>
                <w:rFonts w:hint="eastAsia" w:ascii="仿宋_GB2312" w:hAnsi="仿宋_GB2312" w:eastAsia="仿宋_GB2312" w:cs="仿宋_GB2312"/>
                <w:b/>
                <w:bCs/>
                <w:color w:val="000000"/>
                <w:sz w:val="24"/>
                <w:szCs w:val="24"/>
                <w:highlight w:val="none"/>
              </w:rPr>
              <w:t>七、验收要求：</w:t>
            </w:r>
          </w:p>
          <w:p>
            <w:pPr>
              <w:pStyle w:val="6"/>
              <w:keepNext w:val="0"/>
              <w:keepLines w:val="0"/>
              <w:suppressLineNumbers w:val="0"/>
              <w:tabs>
                <w:tab w:val="left" w:pos="312"/>
              </w:tabs>
              <w:spacing w:before="0" w:beforeAutospacing="0" w:afterAutospacing="0"/>
              <w:ind w:left="0" w:right="0"/>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验收依据：根据采购文件的相关要求、国家相关法律法规、标准和规范等。</w:t>
            </w:r>
          </w:p>
          <w:p>
            <w:pPr>
              <w:pStyle w:val="6"/>
              <w:keepNext w:val="0"/>
              <w:keepLines w:val="0"/>
              <w:suppressLineNumbers w:val="0"/>
              <w:tabs>
                <w:tab w:val="left" w:pos="312"/>
              </w:tabs>
              <w:spacing w:before="0" w:beforeAutospacing="0" w:afterAutospacing="0"/>
              <w:ind w:left="0" w:right="0"/>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4"/>
                <w:szCs w:val="24"/>
                <w:highlight w:val="none"/>
              </w:rPr>
              <w:t>八、其他要求</w:t>
            </w:r>
          </w:p>
          <w:p>
            <w:pPr>
              <w:pStyle w:val="6"/>
              <w:keepNext w:val="0"/>
              <w:keepLines w:val="0"/>
              <w:suppressLineNumbers w:val="0"/>
              <w:tabs>
                <w:tab w:val="left" w:pos="312"/>
              </w:tabs>
              <w:spacing w:before="0" w:beforeAutospacing="0" w:afterAutospacing="0"/>
              <w:ind w:left="0" w:right="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▲1、成交供应商使用的专线传输技术获得过省级及以上科学技术奖项（中标后须提供有效证书复印件，采购人签订合同前将查验，无法提供者采购人有权按虚假应标处理）；</w:t>
            </w:r>
          </w:p>
          <w:p>
            <w:pPr>
              <w:pStyle w:val="6"/>
              <w:keepNext w:val="0"/>
              <w:keepLines w:val="0"/>
              <w:suppressLineNumbers w:val="0"/>
              <w:tabs>
                <w:tab w:val="left" w:pos="312"/>
              </w:tabs>
              <w:spacing w:before="0" w:beforeAutospacing="0" w:afterAutospacing="0"/>
              <w:ind w:left="0" w:right="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为保障服务期内大规模网络割接、故障紧急抢修及突发流量调度等复杂场景下的业务连续性与响应时效，要求中标人在本地（南宁）现网实际运维的网元规模不少于15000个，并具备在本地实施大规模网络组网及运维保障的能力。（中标后2个工作日内提供本地网络现网网管系统的网元列表截图，并加盖投标人公章）；。</w:t>
            </w:r>
          </w:p>
          <w:p>
            <w:pPr>
              <w:pStyle w:val="6"/>
              <w:keepNext w:val="0"/>
              <w:keepLines w:val="0"/>
              <w:suppressLineNumbers w:val="0"/>
              <w:tabs>
                <w:tab w:val="left" w:pos="312"/>
              </w:tabs>
              <w:spacing w:before="0" w:beforeAutospacing="0" w:afterAutospacing="0"/>
              <w:ind w:left="0" w:right="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▲3、中标人或其上级机构需获得GB／T23793＆GB／T33456供应商综合能力服务认证证书（中标后提供有效证书复印件，无法提供则视为虚假应标，采购人有权进行废标处理并追究该投标人相关法律责任）。</w:t>
            </w:r>
          </w:p>
          <w:p>
            <w:pPr>
              <w:pStyle w:val="6"/>
              <w:keepNext w:val="0"/>
              <w:keepLines w:val="0"/>
              <w:suppressLineNumbers w:val="0"/>
              <w:tabs>
                <w:tab w:val="left" w:pos="312"/>
              </w:tabs>
              <w:spacing w:before="0" w:beforeAutospacing="0" w:afterAutospacing="0"/>
              <w:ind w:left="0" w:right="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4、真实性要求：本招标文件中标注“▲”号的条款为实质性条款或指标，要求必须满足或优于，成交供应商须在中标结果公示起2个工作日内按照前述技术参数要求提供相关证明材料。若不按时提供全部材料，则视为虚假应标，采购人有权进行废标处理并追究该成交供应商相关法律责任。</w:t>
            </w:r>
          </w:p>
          <w:p>
            <w:pPr>
              <w:pStyle w:val="6"/>
              <w:keepNext w:val="0"/>
              <w:keepLines w:val="0"/>
              <w:suppressLineNumbers w:val="0"/>
              <w:tabs>
                <w:tab w:val="left" w:pos="312"/>
              </w:tabs>
              <w:spacing w:before="0" w:beforeAutospacing="0" w:afterAutospacing="0"/>
              <w:ind w:left="0" w:right="0"/>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5、采购文件中标注“▲”号的条款为实质性条款或指标，要求必须满足或优于。若竞标人虚假竞标，采购人有权追究该竞标人相关法律责任。</w:t>
            </w:r>
          </w:p>
        </w:tc>
        <w:tc>
          <w:tcPr>
            <w:tcW w:w="27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line="300" w:lineRule="exact"/>
              <w:ind w:left="0" w:right="0"/>
              <w:textAlignment w:val="center"/>
              <w:rPr>
                <w:rFonts w:hint="eastAsia" w:ascii="宋体" w:hAnsi="宋体" w:cs="宋体"/>
                <w:sz w:val="24"/>
                <w:szCs w:val="24"/>
                <w:highlight w:val="none"/>
              </w:rPr>
            </w:pPr>
            <w:r>
              <w:rPr>
                <w:rFonts w:hint="eastAsia" w:ascii="宋体" w:hAnsi="宋体" w:cs="宋体"/>
                <w:sz w:val="24"/>
                <w:szCs w:val="24"/>
                <w:highlight w:val="none"/>
              </w:rPr>
              <w:t>无</w:t>
            </w:r>
          </w:p>
        </w:tc>
      </w:tr>
    </w:tbl>
    <w:p>
      <w:pPr>
        <w:spacing w:line="560" w:lineRule="exact"/>
        <w:jc w:val="left"/>
        <w:rPr>
          <w:rFonts w:ascii="黑体" w:hAnsi="黑体" w:eastAsia="黑体" w:cs="黑体"/>
          <w:sz w:val="32"/>
          <w:szCs w:val="32"/>
        </w:rPr>
      </w:pPr>
    </w:p>
    <w:p/>
    <w:p>
      <w:pPr>
        <w:spacing w:line="560" w:lineRule="exact"/>
        <w:ind w:firstLine="643" w:firstLineChars="200"/>
        <w:rPr>
          <w:rFonts w:hint="eastAsia" w:ascii="仿宋_GB2312" w:hAnsi="仿宋_GB2312" w:eastAsia="仿宋_GB2312" w:cs="仿宋_GB2312"/>
          <w:b/>
          <w:bCs/>
          <w:color w:val="000000"/>
          <w:sz w:val="32"/>
          <w:szCs w:val="32"/>
        </w:rPr>
      </w:pPr>
      <w:bookmarkStart w:id="4" w:name="_Toc216879563"/>
      <w:r>
        <w:rPr>
          <w:rFonts w:hint="eastAsia" w:ascii="仿宋_GB2312" w:hAnsi="仿宋_GB2312" w:eastAsia="仿宋_GB2312" w:cs="仿宋_GB2312"/>
          <w:b/>
          <w:bCs/>
          <w:color w:val="000000"/>
          <w:sz w:val="32"/>
          <w:szCs w:val="32"/>
        </w:rPr>
        <w:t>三、投标人在报价时须提供响应文件，包含但不限于以下内容</w:t>
      </w:r>
      <w:bookmarkEnd w:id="4"/>
    </w:p>
    <w:p>
      <w:pPr>
        <w:spacing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（一）在中华人民共和国境内依法注册的合法企业或其分支机构，提供有效的营业执照。</w:t>
      </w:r>
    </w:p>
    <w:p>
      <w:pPr>
        <w:spacing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（二）参加政府采购活动前三年内在经营活动中没有重大违法记录的书面声明（详见附件1）</w:t>
      </w:r>
    </w:p>
    <w:p>
      <w:pPr>
        <w:spacing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三）未被列入失信被执行人、重大税收违法案件当事人名单、政府采购严重违法失信行为记录名单证明材料（供应商可在“信用中国”网站（www.creditchina.gov.cn）、中国政府采购网（www.ccgp.gov.cn）查询相关供应商主体信用记录）（附件2）；</w:t>
      </w:r>
    </w:p>
    <w:p>
      <w:pPr>
        <w:spacing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（四）报价表（详见附件3）；</w:t>
      </w:r>
    </w:p>
    <w:p>
      <w:pPr>
        <w:spacing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（五）售后服务承诺书（内容可以是提供的切实可行的售后服务和优惠承诺，格式自拟，详见附件4）；</w:t>
      </w:r>
    </w:p>
    <w:p>
      <w:pPr>
        <w:spacing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（六）供应商认为需要提供的有关资料（附件4）。</w:t>
      </w:r>
    </w:p>
    <w:p>
      <w:pPr>
        <w:spacing w:line="560" w:lineRule="exact"/>
        <w:rPr>
          <w:rFonts w:hint="eastAsia" w:ascii="仿宋_GB2312" w:hAnsi="仿宋_GB2312" w:eastAsia="仿宋_GB2312" w:cs="仿宋_GB2312"/>
          <w:color w:val="000000"/>
          <w:sz w:val="32"/>
          <w:szCs w:val="32"/>
        </w:rPr>
      </w:pPr>
    </w:p>
    <w:p>
      <w:pPr>
        <w:spacing w:line="560" w:lineRule="exact"/>
        <w:ind w:firstLine="643" w:firstLineChars="200"/>
        <w:rPr>
          <w:rFonts w:hint="eastAsia"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注：以上材料每一页均需加盖投标人公章，未按要求在广西政府采购云平台上传响应文件的，视为无效竞价。本项目所有服务技术需求和商务需求必须全部满足或优于，否则竞标无效。成交供应商如因无法满足采购文件要求及其他原因放弃成交资格或拒绝履行成交项目的，采购人可以将相关情况上报政府采购监管部门及广西政府采购云平台处理，产生的后果由供应商承担。</w:t>
      </w:r>
    </w:p>
    <w:p>
      <w:pPr>
        <w:widowControl/>
        <w:spacing w:line="420" w:lineRule="exact"/>
        <w:rPr>
          <w:rFonts w:ascii="宋体" w:hAnsi="宋体" w:cs="宋体"/>
          <w:bCs/>
          <w:color w:val="000000"/>
          <w:sz w:val="28"/>
          <w:szCs w:val="28"/>
        </w:rPr>
      </w:pPr>
    </w:p>
    <w:p>
      <w:pPr>
        <w:widowControl/>
        <w:spacing w:line="420" w:lineRule="exact"/>
        <w:rPr>
          <w:rFonts w:ascii="宋体" w:hAnsi="宋体" w:cs="宋体"/>
          <w:bCs/>
          <w:color w:val="000000"/>
          <w:sz w:val="28"/>
          <w:szCs w:val="28"/>
        </w:rPr>
      </w:pPr>
    </w:p>
    <w:p>
      <w:pPr>
        <w:spacing w:line="520" w:lineRule="exact"/>
        <w:rPr>
          <w:rFonts w:ascii="宋体" w:hAnsi="宋体" w:cs="宋体"/>
          <w:bCs/>
          <w:color w:val="000000"/>
          <w:sz w:val="28"/>
          <w:szCs w:val="28"/>
        </w:rPr>
      </w:pPr>
    </w:p>
    <w:p>
      <w:pPr>
        <w:pStyle w:val="2"/>
        <w:rPr>
          <w:rFonts w:ascii="宋体" w:hAnsi="宋体" w:cs="宋体"/>
          <w:bCs/>
          <w:color w:val="000000"/>
          <w:sz w:val="28"/>
          <w:szCs w:val="28"/>
        </w:rPr>
      </w:pPr>
    </w:p>
    <w:p>
      <w:pPr>
        <w:rPr>
          <w:rFonts w:ascii="宋体" w:hAnsi="宋体" w:cs="宋体"/>
          <w:bCs/>
          <w:color w:val="000000"/>
          <w:sz w:val="28"/>
          <w:szCs w:val="28"/>
        </w:rPr>
      </w:pPr>
    </w:p>
    <w:p>
      <w:pPr>
        <w:pStyle w:val="2"/>
        <w:rPr>
          <w:rFonts w:ascii="宋体" w:hAnsi="宋体" w:cs="宋体"/>
          <w:bCs/>
          <w:color w:val="000000"/>
          <w:sz w:val="28"/>
          <w:szCs w:val="28"/>
        </w:rPr>
      </w:pPr>
    </w:p>
    <w:p>
      <w:pPr>
        <w:rPr>
          <w:rFonts w:ascii="宋体" w:hAnsi="宋体" w:cs="宋体"/>
          <w:bCs/>
          <w:color w:val="000000"/>
          <w:sz w:val="28"/>
          <w:szCs w:val="28"/>
        </w:rPr>
      </w:pPr>
    </w:p>
    <w:p>
      <w:pPr>
        <w:pStyle w:val="2"/>
        <w:rPr>
          <w:rFonts w:ascii="宋体" w:hAnsi="宋体" w:cs="宋体"/>
          <w:bCs/>
          <w:color w:val="000000"/>
          <w:sz w:val="28"/>
          <w:szCs w:val="28"/>
        </w:rPr>
      </w:pPr>
    </w:p>
    <w:p>
      <w:pPr>
        <w:rPr>
          <w:rFonts w:ascii="宋体" w:hAnsi="宋体" w:cs="宋体"/>
          <w:bCs/>
          <w:color w:val="000000"/>
          <w:sz w:val="28"/>
          <w:szCs w:val="28"/>
        </w:rPr>
      </w:pPr>
    </w:p>
    <w:p>
      <w:pPr>
        <w:pStyle w:val="2"/>
        <w:rPr>
          <w:rFonts w:ascii="宋体" w:hAnsi="宋体" w:cs="宋体"/>
          <w:bCs/>
          <w:color w:val="000000"/>
          <w:sz w:val="28"/>
          <w:szCs w:val="28"/>
        </w:rPr>
      </w:pPr>
    </w:p>
    <w:p>
      <w:pPr>
        <w:rPr>
          <w:rFonts w:ascii="宋体" w:hAnsi="宋体" w:cs="宋体"/>
          <w:bCs/>
          <w:color w:val="000000"/>
          <w:sz w:val="28"/>
          <w:szCs w:val="28"/>
        </w:rPr>
      </w:pPr>
    </w:p>
    <w:p>
      <w:pPr>
        <w:pStyle w:val="2"/>
        <w:rPr>
          <w:rFonts w:ascii="宋体" w:hAnsi="宋体" w:cs="宋体"/>
          <w:bCs/>
          <w:color w:val="000000"/>
          <w:sz w:val="28"/>
          <w:szCs w:val="28"/>
        </w:rPr>
      </w:pPr>
    </w:p>
    <w:p>
      <w:pPr>
        <w:rPr>
          <w:rFonts w:ascii="宋体" w:hAnsi="宋体" w:cs="宋体"/>
          <w:bCs/>
          <w:color w:val="000000"/>
          <w:sz w:val="28"/>
          <w:szCs w:val="28"/>
        </w:rPr>
      </w:pPr>
    </w:p>
    <w:p>
      <w:pPr>
        <w:pStyle w:val="2"/>
        <w:rPr>
          <w:rFonts w:ascii="宋体" w:hAnsi="宋体" w:cs="宋体"/>
          <w:bCs/>
          <w:color w:val="000000"/>
          <w:sz w:val="28"/>
          <w:szCs w:val="28"/>
        </w:rPr>
      </w:pPr>
    </w:p>
    <w:p>
      <w:pPr>
        <w:rPr>
          <w:rFonts w:ascii="宋体" w:hAnsi="宋体" w:cs="宋体"/>
          <w:bCs/>
          <w:color w:val="000000"/>
          <w:sz w:val="28"/>
          <w:szCs w:val="28"/>
        </w:rPr>
      </w:pPr>
    </w:p>
    <w:p>
      <w:pPr>
        <w:pStyle w:val="2"/>
        <w:rPr>
          <w:rFonts w:ascii="宋体" w:hAnsi="宋体" w:cs="宋体"/>
          <w:bCs/>
          <w:color w:val="000000"/>
          <w:sz w:val="28"/>
          <w:szCs w:val="28"/>
        </w:rPr>
      </w:pPr>
    </w:p>
    <w:p>
      <w:pPr>
        <w:rPr>
          <w:rFonts w:ascii="宋体" w:hAnsi="宋体" w:cs="宋体"/>
          <w:bCs/>
          <w:color w:val="000000"/>
          <w:sz w:val="28"/>
          <w:szCs w:val="28"/>
        </w:rPr>
      </w:pPr>
    </w:p>
    <w:p>
      <w:pPr>
        <w:pStyle w:val="2"/>
        <w:rPr>
          <w:rFonts w:ascii="宋体" w:hAnsi="宋体" w:cs="宋体"/>
          <w:bCs/>
          <w:color w:val="000000"/>
          <w:sz w:val="28"/>
          <w:szCs w:val="28"/>
        </w:rPr>
      </w:pPr>
    </w:p>
    <w:p>
      <w:pPr>
        <w:rPr>
          <w:rFonts w:ascii="宋体" w:hAnsi="宋体" w:cs="宋体"/>
          <w:bCs/>
          <w:color w:val="000000"/>
          <w:sz w:val="28"/>
          <w:szCs w:val="28"/>
        </w:rPr>
      </w:pPr>
    </w:p>
    <w:p>
      <w:pPr>
        <w:pStyle w:val="2"/>
        <w:rPr>
          <w:rFonts w:ascii="宋体" w:hAnsi="宋体" w:cs="宋体"/>
          <w:bCs/>
          <w:color w:val="000000"/>
          <w:sz w:val="28"/>
          <w:szCs w:val="28"/>
        </w:rPr>
      </w:pPr>
    </w:p>
    <w:p/>
    <w:p>
      <w:pPr>
        <w:snapToGrid w:val="0"/>
        <w:spacing w:line="360" w:lineRule="auto"/>
        <w:jc w:val="left"/>
        <w:outlineLvl w:val="1"/>
        <w:rPr>
          <w:rFonts w:ascii="宋体" w:hAnsi="宋体" w:cs="宋体"/>
          <w:bCs/>
          <w:color w:val="000000"/>
          <w:sz w:val="28"/>
          <w:szCs w:val="28"/>
        </w:rPr>
      </w:pPr>
      <w:r>
        <w:rPr>
          <w:rFonts w:hint="eastAsia" w:ascii="宋体" w:hAnsi="宋体" w:cs="宋体"/>
          <w:bCs/>
          <w:color w:val="000000"/>
          <w:sz w:val="28"/>
          <w:szCs w:val="28"/>
        </w:rPr>
        <w:t>附件1：书面声明</w:t>
      </w:r>
    </w:p>
    <w:p>
      <w:pPr>
        <w:snapToGrid w:val="0"/>
        <w:spacing w:line="360" w:lineRule="auto"/>
        <w:jc w:val="center"/>
        <w:rPr>
          <w:rFonts w:ascii="宋体" w:hAnsi="宋体" w:cs="宋体"/>
          <w:b/>
          <w:color w:val="000000"/>
          <w:kern w:val="0"/>
          <w:sz w:val="36"/>
          <w:szCs w:val="36"/>
        </w:rPr>
      </w:pPr>
      <w:r>
        <w:rPr>
          <w:rFonts w:hint="eastAsia" w:ascii="宋体" w:hAnsi="宋体" w:cs="宋体"/>
          <w:b/>
          <w:color w:val="000000"/>
          <w:kern w:val="0"/>
          <w:sz w:val="36"/>
          <w:szCs w:val="36"/>
        </w:rPr>
        <w:t>参加响应活动前3年内在经营活动中没有重大违法记录的书面声明</w:t>
      </w:r>
    </w:p>
    <w:p>
      <w:pPr>
        <w:snapToGrid w:val="0"/>
        <w:spacing w:line="360" w:lineRule="auto"/>
        <w:ind w:firstLine="422" w:firstLineChars="200"/>
        <w:rPr>
          <w:rFonts w:ascii="宋体" w:hAnsi="宋体" w:cs="宋体"/>
          <w:b/>
          <w:color w:val="000000"/>
          <w:kern w:val="0"/>
          <w:szCs w:val="21"/>
        </w:rPr>
      </w:pPr>
    </w:p>
    <w:p>
      <w:pPr>
        <w:snapToGrid w:val="0"/>
        <w:spacing w:line="360" w:lineRule="auto"/>
        <w:rPr>
          <w:rFonts w:hint="eastAsia" w:ascii="宋体" w:hAnsi="宋体" w:cs="宋体"/>
          <w:color w:val="000000"/>
          <w:kern w:val="0"/>
          <w:sz w:val="24"/>
          <w:szCs w:val="20"/>
        </w:rPr>
      </w:pPr>
      <w:r>
        <w:rPr>
          <w:rFonts w:hint="eastAsia" w:ascii="宋体" w:hAnsi="宋体" w:cs="宋体"/>
          <w:color w:val="000000"/>
          <w:kern w:val="0"/>
          <w:sz w:val="24"/>
          <w:szCs w:val="20"/>
        </w:rPr>
        <w:t>上林县白圩中学</w:t>
      </w:r>
    </w:p>
    <w:p>
      <w:pPr>
        <w:spacing w:line="500" w:lineRule="exact"/>
        <w:ind w:firstLine="480" w:firstLineChars="200"/>
        <w:rPr>
          <w:rFonts w:ascii="宋体" w:hAnsi="宋体" w:cs="宋体"/>
          <w:color w:val="000000"/>
          <w:kern w:val="0"/>
          <w:sz w:val="24"/>
          <w:szCs w:val="20"/>
        </w:rPr>
      </w:pPr>
      <w:r>
        <w:rPr>
          <w:rFonts w:hint="eastAsia" w:ascii="宋体" w:hAnsi="宋体" w:cs="宋体"/>
          <w:color w:val="000000"/>
          <w:kern w:val="0"/>
          <w:sz w:val="24"/>
          <w:szCs w:val="20"/>
        </w:rPr>
        <w:t>我单位在参加响应活动前3年内在经营活动中没有重大违法记录，包括：</w:t>
      </w:r>
    </w:p>
    <w:p>
      <w:pPr>
        <w:spacing w:line="500" w:lineRule="exact"/>
        <w:ind w:firstLine="480" w:firstLineChars="200"/>
        <w:rPr>
          <w:rFonts w:ascii="宋体" w:hAnsi="宋体" w:cs="宋体"/>
          <w:color w:val="000000"/>
          <w:kern w:val="0"/>
          <w:sz w:val="24"/>
          <w:szCs w:val="20"/>
        </w:rPr>
      </w:pPr>
      <w:r>
        <w:rPr>
          <w:rFonts w:hint="eastAsia" w:ascii="宋体" w:hAnsi="宋体" w:cs="宋体"/>
          <w:color w:val="000000"/>
          <w:kern w:val="0"/>
          <w:sz w:val="24"/>
          <w:szCs w:val="20"/>
        </w:rPr>
        <w:t>我单位或者其法定代表人（负责人或自然人）、董事、监事、高级管理人员未因经营活动中的违法行为受到刑事处罚或者责令停产停业、吊销许可证或者执照、较大数额罚款等行政处罚。</w:t>
      </w:r>
    </w:p>
    <w:p>
      <w:pPr>
        <w:spacing w:line="500" w:lineRule="exact"/>
        <w:ind w:firstLine="480" w:firstLineChars="200"/>
        <w:rPr>
          <w:rFonts w:ascii="宋体" w:hAnsi="宋体" w:cs="宋体"/>
          <w:color w:val="000000"/>
          <w:kern w:val="0"/>
          <w:sz w:val="24"/>
          <w:szCs w:val="20"/>
        </w:rPr>
      </w:pPr>
      <w:r>
        <w:rPr>
          <w:rFonts w:hint="eastAsia" w:ascii="宋体" w:hAnsi="宋体" w:cs="宋体"/>
          <w:color w:val="000000"/>
          <w:kern w:val="0"/>
          <w:sz w:val="24"/>
          <w:szCs w:val="20"/>
        </w:rPr>
        <w:t>我单位在“信用中国”网站(www.creditchina.gov.cn)没有被列入失信被执行人、重大税收违法案件当事人、政府采购不良行为记录。</w:t>
      </w:r>
    </w:p>
    <w:p>
      <w:pPr>
        <w:spacing w:line="500" w:lineRule="exact"/>
        <w:ind w:firstLine="480" w:firstLineChars="200"/>
        <w:rPr>
          <w:rFonts w:ascii="宋体" w:hAnsi="宋体" w:cs="宋体"/>
          <w:color w:val="000000"/>
          <w:kern w:val="0"/>
          <w:sz w:val="24"/>
          <w:szCs w:val="20"/>
        </w:rPr>
      </w:pPr>
      <w:r>
        <w:rPr>
          <w:rFonts w:hint="eastAsia" w:ascii="宋体" w:hAnsi="宋体" w:cs="宋体"/>
          <w:color w:val="000000"/>
          <w:kern w:val="0"/>
          <w:sz w:val="24"/>
          <w:szCs w:val="20"/>
        </w:rPr>
        <w:t>特此声明！</w:t>
      </w:r>
    </w:p>
    <w:p>
      <w:pPr>
        <w:spacing w:line="500" w:lineRule="exact"/>
        <w:rPr>
          <w:rFonts w:ascii="宋体" w:hAnsi="宋体" w:cs="宋体"/>
          <w:color w:val="000000"/>
          <w:kern w:val="0"/>
          <w:sz w:val="24"/>
          <w:szCs w:val="20"/>
        </w:rPr>
      </w:pPr>
    </w:p>
    <w:p>
      <w:pPr>
        <w:snapToGrid w:val="0"/>
        <w:spacing w:line="500" w:lineRule="exact"/>
        <w:ind w:firstLine="2160" w:firstLineChars="900"/>
        <w:rPr>
          <w:rFonts w:ascii="宋体" w:hAnsi="宋体" w:cs="宋体"/>
          <w:color w:val="000000"/>
          <w:kern w:val="0"/>
          <w:sz w:val="24"/>
          <w:szCs w:val="20"/>
        </w:rPr>
      </w:pPr>
      <w:r>
        <w:rPr>
          <w:rFonts w:hint="eastAsia" w:ascii="宋体" w:hAnsi="宋体" w:cs="宋体"/>
          <w:color w:val="000000"/>
          <w:kern w:val="0"/>
          <w:sz w:val="24"/>
          <w:szCs w:val="20"/>
        </w:rPr>
        <w:t>供应商名称（公章）：</w:t>
      </w:r>
      <w:r>
        <w:rPr>
          <w:rFonts w:hint="eastAsia" w:ascii="宋体" w:hAnsi="宋体" w:cs="宋体"/>
          <w:color w:val="000000"/>
          <w:kern w:val="0"/>
          <w:sz w:val="24"/>
          <w:szCs w:val="20"/>
          <w:u w:val="single"/>
        </w:rPr>
        <w:t xml:space="preserve">                              </w:t>
      </w:r>
      <w:r>
        <w:rPr>
          <w:rFonts w:hint="eastAsia" w:ascii="宋体" w:hAnsi="宋体" w:cs="宋体"/>
          <w:color w:val="000000"/>
          <w:kern w:val="0"/>
          <w:sz w:val="24"/>
          <w:szCs w:val="20"/>
        </w:rPr>
        <w:t>；</w:t>
      </w:r>
    </w:p>
    <w:p>
      <w:pPr>
        <w:spacing w:line="500" w:lineRule="exact"/>
        <w:rPr>
          <w:rFonts w:ascii="宋体" w:hAnsi="宋体" w:cs="宋体"/>
          <w:color w:val="000000"/>
          <w:kern w:val="0"/>
          <w:sz w:val="24"/>
          <w:szCs w:val="20"/>
        </w:rPr>
      </w:pPr>
    </w:p>
    <w:p>
      <w:pPr>
        <w:spacing w:line="500" w:lineRule="exact"/>
        <w:ind w:firstLine="2400" w:firstLineChars="1000"/>
        <w:rPr>
          <w:rFonts w:hint="eastAsia" w:ascii="宋体" w:hAnsi="宋体" w:cs="宋体"/>
          <w:bCs/>
          <w:color w:val="000000"/>
          <w:sz w:val="28"/>
          <w:szCs w:val="28"/>
        </w:rPr>
      </w:pPr>
      <w:r>
        <w:rPr>
          <w:rFonts w:hint="eastAsia" w:ascii="宋体" w:hAnsi="宋体" w:cs="宋体"/>
          <w:color w:val="000000"/>
          <w:kern w:val="0"/>
          <w:sz w:val="24"/>
          <w:szCs w:val="20"/>
        </w:rPr>
        <w:t>日期：</w:t>
      </w:r>
      <w:r>
        <w:rPr>
          <w:rFonts w:hint="eastAsia" w:ascii="宋体" w:hAnsi="宋体" w:cs="宋体"/>
          <w:color w:val="000000"/>
          <w:kern w:val="0"/>
          <w:sz w:val="24"/>
          <w:szCs w:val="20"/>
          <w:u w:val="single"/>
        </w:rPr>
        <w:t xml:space="preserve">      </w:t>
      </w:r>
      <w:r>
        <w:rPr>
          <w:rFonts w:hint="eastAsia" w:ascii="宋体" w:hAnsi="宋体" w:cs="宋体"/>
          <w:color w:val="000000"/>
          <w:kern w:val="0"/>
          <w:sz w:val="24"/>
          <w:szCs w:val="20"/>
        </w:rPr>
        <w:t>年</w:t>
      </w:r>
      <w:r>
        <w:rPr>
          <w:rFonts w:hint="eastAsia" w:ascii="宋体" w:hAnsi="宋体" w:cs="宋体"/>
          <w:color w:val="000000"/>
          <w:kern w:val="0"/>
          <w:sz w:val="24"/>
          <w:szCs w:val="20"/>
          <w:u w:val="single"/>
        </w:rPr>
        <w:t xml:space="preserve">      </w:t>
      </w:r>
      <w:r>
        <w:rPr>
          <w:rFonts w:hint="eastAsia" w:ascii="宋体" w:hAnsi="宋体" w:cs="宋体"/>
          <w:color w:val="000000"/>
          <w:kern w:val="0"/>
          <w:sz w:val="24"/>
          <w:szCs w:val="20"/>
        </w:rPr>
        <w:t>月</w:t>
      </w:r>
      <w:r>
        <w:rPr>
          <w:rFonts w:hint="eastAsia" w:ascii="宋体" w:hAnsi="宋体" w:cs="宋体"/>
          <w:color w:val="000000"/>
          <w:kern w:val="0"/>
          <w:sz w:val="24"/>
          <w:szCs w:val="20"/>
          <w:u w:val="single"/>
        </w:rPr>
        <w:t xml:space="preserve">      </w:t>
      </w:r>
      <w:r>
        <w:rPr>
          <w:rFonts w:hint="eastAsia" w:ascii="宋体" w:hAnsi="宋体" w:cs="宋体"/>
          <w:color w:val="000000"/>
          <w:kern w:val="0"/>
          <w:sz w:val="24"/>
          <w:szCs w:val="20"/>
        </w:rPr>
        <w:t>日</w:t>
      </w:r>
    </w:p>
    <w:p>
      <w:pPr>
        <w:spacing w:line="520" w:lineRule="exact"/>
        <w:rPr>
          <w:rFonts w:hint="eastAsia" w:ascii="宋体" w:hAnsi="宋体" w:cs="宋体"/>
          <w:bCs/>
          <w:color w:val="000000"/>
          <w:sz w:val="28"/>
          <w:szCs w:val="28"/>
        </w:rPr>
      </w:pPr>
    </w:p>
    <w:p>
      <w:pPr>
        <w:spacing w:line="520" w:lineRule="exact"/>
        <w:rPr>
          <w:rFonts w:hint="eastAsia" w:ascii="宋体" w:hAnsi="宋体" w:cs="宋体"/>
          <w:bCs/>
          <w:color w:val="000000"/>
          <w:sz w:val="28"/>
          <w:szCs w:val="28"/>
        </w:rPr>
      </w:pPr>
    </w:p>
    <w:p>
      <w:pPr>
        <w:spacing w:line="520" w:lineRule="exact"/>
        <w:rPr>
          <w:rFonts w:hint="eastAsia" w:ascii="宋体" w:hAnsi="宋体" w:cs="宋体"/>
          <w:bCs/>
          <w:color w:val="000000"/>
          <w:sz w:val="28"/>
          <w:szCs w:val="28"/>
        </w:rPr>
      </w:pPr>
    </w:p>
    <w:p>
      <w:pPr>
        <w:spacing w:line="520" w:lineRule="exact"/>
        <w:rPr>
          <w:rFonts w:hint="eastAsia" w:ascii="宋体" w:hAnsi="宋体" w:cs="宋体"/>
          <w:bCs/>
          <w:color w:val="000000"/>
          <w:sz w:val="28"/>
          <w:szCs w:val="28"/>
        </w:rPr>
      </w:pPr>
    </w:p>
    <w:p>
      <w:pPr>
        <w:spacing w:line="520" w:lineRule="exact"/>
        <w:rPr>
          <w:rFonts w:hint="eastAsia" w:ascii="宋体" w:hAnsi="宋体" w:cs="宋体"/>
          <w:bCs/>
          <w:color w:val="000000"/>
          <w:sz w:val="28"/>
          <w:szCs w:val="28"/>
        </w:rPr>
      </w:pPr>
    </w:p>
    <w:p>
      <w:pPr>
        <w:spacing w:line="520" w:lineRule="exact"/>
        <w:rPr>
          <w:rFonts w:hint="eastAsia" w:ascii="宋体" w:hAnsi="宋体" w:cs="宋体"/>
          <w:bCs/>
          <w:color w:val="000000"/>
          <w:sz w:val="28"/>
          <w:szCs w:val="28"/>
        </w:rPr>
      </w:pPr>
    </w:p>
    <w:p>
      <w:pPr>
        <w:spacing w:line="520" w:lineRule="exact"/>
        <w:rPr>
          <w:rFonts w:hint="eastAsia" w:ascii="宋体" w:hAnsi="宋体" w:cs="宋体"/>
          <w:bCs/>
          <w:color w:val="000000"/>
          <w:sz w:val="28"/>
          <w:szCs w:val="28"/>
        </w:rPr>
      </w:pPr>
    </w:p>
    <w:p>
      <w:pPr>
        <w:spacing w:line="520" w:lineRule="exact"/>
        <w:rPr>
          <w:rFonts w:hint="eastAsia" w:ascii="宋体" w:hAnsi="宋体" w:cs="宋体"/>
          <w:bCs/>
          <w:color w:val="000000"/>
          <w:sz w:val="28"/>
          <w:szCs w:val="28"/>
        </w:rPr>
      </w:pPr>
    </w:p>
    <w:p>
      <w:pPr>
        <w:spacing w:line="520" w:lineRule="exact"/>
        <w:rPr>
          <w:rFonts w:hint="eastAsia" w:ascii="宋体" w:hAnsi="宋体" w:cs="宋体"/>
          <w:bCs/>
          <w:color w:val="000000"/>
          <w:sz w:val="28"/>
          <w:szCs w:val="28"/>
        </w:rPr>
      </w:pPr>
    </w:p>
    <w:p>
      <w:pPr>
        <w:spacing w:line="520" w:lineRule="exact"/>
        <w:rPr>
          <w:rFonts w:hint="eastAsia" w:ascii="宋体" w:hAnsi="宋体" w:cs="宋体"/>
          <w:bCs/>
          <w:color w:val="000000"/>
          <w:sz w:val="28"/>
          <w:szCs w:val="28"/>
        </w:rPr>
      </w:pPr>
    </w:p>
    <w:p>
      <w:pPr>
        <w:spacing w:line="520" w:lineRule="exact"/>
        <w:rPr>
          <w:rFonts w:ascii="宋体" w:hAnsi="宋体" w:cs="宋体"/>
          <w:bCs/>
          <w:color w:val="000000"/>
          <w:sz w:val="28"/>
          <w:szCs w:val="28"/>
        </w:rPr>
      </w:pPr>
      <w:r>
        <w:rPr>
          <w:rFonts w:hint="eastAsia" w:ascii="宋体" w:hAnsi="宋体" w:cs="宋体"/>
          <w:bCs/>
          <w:color w:val="000000"/>
          <w:sz w:val="28"/>
          <w:szCs w:val="28"/>
        </w:rPr>
        <w:t>附件2</w:t>
      </w:r>
    </w:p>
    <w:p>
      <w:pPr>
        <w:spacing w:line="520" w:lineRule="exact"/>
        <w:rPr>
          <w:rFonts w:ascii="仿宋_GB2312" w:hAnsi="等线" w:eastAsia="仿宋_GB2312"/>
          <w:sz w:val="30"/>
          <w:szCs w:val="30"/>
        </w:rPr>
      </w:pPr>
      <w:r>
        <w:rPr>
          <w:rFonts w:hint="eastAsia" w:ascii="仿宋_GB2312" w:hAnsi="等线" w:eastAsia="仿宋_GB2312"/>
          <w:sz w:val="30"/>
          <w:szCs w:val="30"/>
        </w:rPr>
        <w:t>未被列入失信被执行人、重大税收违法案件当事人名单、政府采购严重违法失信行为记录名单证明材料（供应商可在“信用中国”网站（</w:t>
      </w:r>
      <w:r>
        <w:rPr>
          <w:rFonts w:ascii="仿宋_GB2312" w:hAnsi="等线" w:eastAsia="仿宋_GB2312"/>
          <w:sz w:val="30"/>
          <w:szCs w:val="30"/>
        </w:rPr>
        <w:t>www.creditchina.gov.cn）、中国政府采购网（www.ccgp.gov.cn）查询相关供应商主体信用记录）</w:t>
      </w:r>
    </w:p>
    <w:p>
      <w:pPr>
        <w:spacing w:line="520" w:lineRule="exact"/>
        <w:rPr>
          <w:rFonts w:hint="eastAsia" w:ascii="仿宋_GB2312" w:hAnsi="等线" w:eastAsia="仿宋_GB2312"/>
          <w:b/>
          <w:bCs/>
          <w:sz w:val="30"/>
          <w:szCs w:val="30"/>
        </w:rPr>
      </w:pPr>
      <w:r>
        <w:rPr>
          <w:rFonts w:hint="eastAsia" w:ascii="仿宋_GB2312" w:hAnsi="等线" w:eastAsia="仿宋_GB2312"/>
          <w:b/>
          <w:bCs/>
          <w:sz w:val="30"/>
          <w:szCs w:val="30"/>
        </w:rPr>
        <w:t>提供截图（加盖公章）</w:t>
      </w:r>
    </w:p>
    <w:p>
      <w:pPr>
        <w:spacing w:line="520" w:lineRule="exact"/>
        <w:rPr>
          <w:rFonts w:ascii="宋体" w:hAnsi="宋体" w:cs="宋体"/>
          <w:bCs/>
          <w:color w:val="000000"/>
          <w:sz w:val="28"/>
          <w:szCs w:val="28"/>
        </w:rPr>
      </w:pPr>
    </w:p>
    <w:p>
      <w:pPr>
        <w:spacing w:line="520" w:lineRule="exact"/>
        <w:outlineLvl w:val="1"/>
        <w:rPr>
          <w:rFonts w:hint="eastAsia" w:ascii="宋体" w:hAnsi="宋体" w:cs="宋体"/>
          <w:bCs/>
          <w:color w:val="000000"/>
          <w:sz w:val="28"/>
          <w:szCs w:val="28"/>
        </w:rPr>
      </w:pPr>
      <w:bookmarkStart w:id="5" w:name="_Toc216879568"/>
      <w:bookmarkStart w:id="6" w:name="_Toc216879021"/>
    </w:p>
    <w:p>
      <w:pPr>
        <w:spacing w:line="520" w:lineRule="exact"/>
        <w:outlineLvl w:val="1"/>
        <w:rPr>
          <w:rFonts w:hint="eastAsia" w:ascii="宋体" w:hAnsi="宋体" w:cs="宋体"/>
          <w:bCs/>
          <w:color w:val="000000"/>
          <w:sz w:val="28"/>
          <w:szCs w:val="28"/>
        </w:rPr>
      </w:pPr>
    </w:p>
    <w:p>
      <w:pPr>
        <w:spacing w:line="520" w:lineRule="exact"/>
        <w:outlineLvl w:val="1"/>
        <w:rPr>
          <w:rFonts w:hint="eastAsia" w:ascii="宋体" w:hAnsi="宋体" w:cs="宋体"/>
          <w:bCs/>
          <w:color w:val="000000"/>
          <w:sz w:val="28"/>
          <w:szCs w:val="28"/>
        </w:rPr>
      </w:pPr>
    </w:p>
    <w:p>
      <w:pPr>
        <w:pStyle w:val="2"/>
        <w:rPr>
          <w:rFonts w:hint="eastAsia" w:ascii="宋体" w:hAnsi="宋体" w:cs="宋体"/>
          <w:bCs/>
          <w:color w:val="000000"/>
          <w:sz w:val="28"/>
          <w:szCs w:val="28"/>
        </w:rPr>
      </w:pPr>
    </w:p>
    <w:p>
      <w:pPr>
        <w:rPr>
          <w:rFonts w:hint="eastAsia" w:ascii="宋体" w:hAnsi="宋体" w:cs="宋体"/>
          <w:bCs/>
          <w:color w:val="000000"/>
          <w:sz w:val="28"/>
          <w:szCs w:val="28"/>
        </w:rPr>
      </w:pPr>
    </w:p>
    <w:p>
      <w:pPr>
        <w:pStyle w:val="2"/>
        <w:rPr>
          <w:rFonts w:hint="eastAsia"/>
        </w:rPr>
      </w:pPr>
    </w:p>
    <w:p>
      <w:pPr>
        <w:spacing w:line="520" w:lineRule="exact"/>
        <w:outlineLvl w:val="1"/>
        <w:rPr>
          <w:rFonts w:hint="eastAsia" w:ascii="宋体" w:hAnsi="宋体" w:cs="宋体"/>
          <w:bCs/>
          <w:color w:val="000000"/>
          <w:sz w:val="28"/>
          <w:szCs w:val="28"/>
        </w:rPr>
      </w:pPr>
    </w:p>
    <w:p>
      <w:pPr>
        <w:spacing w:line="520" w:lineRule="exact"/>
        <w:outlineLvl w:val="1"/>
        <w:rPr>
          <w:rFonts w:hint="eastAsia" w:ascii="宋体" w:hAnsi="宋体" w:cs="宋体"/>
          <w:bCs/>
          <w:color w:val="000000"/>
          <w:sz w:val="28"/>
          <w:szCs w:val="28"/>
        </w:rPr>
      </w:pPr>
    </w:p>
    <w:p>
      <w:pPr>
        <w:spacing w:line="520" w:lineRule="exact"/>
        <w:outlineLvl w:val="1"/>
        <w:rPr>
          <w:rFonts w:hint="eastAsia" w:ascii="宋体" w:hAnsi="宋体" w:cs="宋体"/>
          <w:bCs/>
          <w:color w:val="000000"/>
          <w:sz w:val="28"/>
          <w:szCs w:val="28"/>
        </w:rPr>
      </w:pPr>
    </w:p>
    <w:p>
      <w:pPr>
        <w:pStyle w:val="2"/>
        <w:rPr>
          <w:rFonts w:hint="eastAsia" w:ascii="宋体" w:hAnsi="宋体" w:cs="宋体"/>
          <w:bCs/>
          <w:color w:val="000000"/>
          <w:sz w:val="28"/>
          <w:szCs w:val="28"/>
        </w:rPr>
      </w:pPr>
    </w:p>
    <w:p>
      <w:pPr>
        <w:rPr>
          <w:rFonts w:hint="eastAsia" w:ascii="宋体" w:hAnsi="宋体" w:cs="宋体"/>
          <w:bCs/>
          <w:color w:val="000000"/>
          <w:sz w:val="28"/>
          <w:szCs w:val="28"/>
        </w:rPr>
      </w:pPr>
    </w:p>
    <w:p>
      <w:pPr>
        <w:pStyle w:val="2"/>
        <w:rPr>
          <w:rFonts w:hint="eastAsia" w:ascii="宋体" w:hAnsi="宋体" w:cs="宋体"/>
          <w:bCs/>
          <w:color w:val="000000"/>
          <w:sz w:val="28"/>
          <w:szCs w:val="28"/>
        </w:rPr>
      </w:pPr>
    </w:p>
    <w:p>
      <w:pPr>
        <w:rPr>
          <w:rFonts w:hint="eastAsia" w:ascii="宋体" w:hAnsi="宋体" w:cs="宋体"/>
          <w:bCs/>
          <w:color w:val="000000"/>
          <w:sz w:val="28"/>
          <w:szCs w:val="28"/>
        </w:rPr>
      </w:pPr>
    </w:p>
    <w:p>
      <w:pPr>
        <w:pStyle w:val="2"/>
        <w:rPr>
          <w:rFonts w:hint="eastAsia" w:ascii="宋体" w:hAnsi="宋体" w:cs="宋体"/>
          <w:bCs/>
          <w:color w:val="000000"/>
          <w:sz w:val="28"/>
          <w:szCs w:val="28"/>
        </w:rPr>
      </w:pPr>
    </w:p>
    <w:p>
      <w:pPr>
        <w:rPr>
          <w:rFonts w:hint="eastAsia" w:ascii="宋体" w:hAnsi="宋体" w:cs="宋体"/>
          <w:bCs/>
          <w:color w:val="000000"/>
          <w:sz w:val="28"/>
          <w:szCs w:val="28"/>
        </w:rPr>
      </w:pPr>
    </w:p>
    <w:p>
      <w:pPr>
        <w:pStyle w:val="2"/>
        <w:rPr>
          <w:rFonts w:hint="eastAsia" w:ascii="宋体" w:hAnsi="宋体" w:cs="宋体"/>
          <w:bCs/>
          <w:color w:val="000000"/>
          <w:sz w:val="28"/>
          <w:szCs w:val="28"/>
        </w:rPr>
      </w:pPr>
    </w:p>
    <w:p>
      <w:pPr>
        <w:rPr>
          <w:rFonts w:hint="eastAsia" w:ascii="宋体" w:hAnsi="宋体" w:cs="宋体"/>
          <w:bCs/>
          <w:color w:val="000000"/>
          <w:sz w:val="28"/>
          <w:szCs w:val="28"/>
        </w:rPr>
      </w:pPr>
    </w:p>
    <w:p>
      <w:pPr>
        <w:pStyle w:val="2"/>
        <w:rPr>
          <w:rFonts w:hint="eastAsia" w:ascii="宋体" w:hAnsi="宋体" w:cs="宋体"/>
          <w:bCs/>
          <w:color w:val="000000"/>
          <w:sz w:val="28"/>
          <w:szCs w:val="28"/>
        </w:rPr>
      </w:pPr>
    </w:p>
    <w:p>
      <w:pPr>
        <w:rPr>
          <w:rFonts w:hint="eastAsia" w:ascii="宋体" w:hAnsi="宋体" w:cs="宋体"/>
          <w:bCs/>
          <w:color w:val="000000"/>
          <w:sz w:val="28"/>
          <w:szCs w:val="28"/>
        </w:rPr>
      </w:pPr>
    </w:p>
    <w:p>
      <w:pPr>
        <w:pStyle w:val="2"/>
        <w:rPr>
          <w:rFonts w:hint="eastAsia" w:ascii="宋体" w:hAnsi="宋体" w:cs="宋体"/>
          <w:bCs/>
          <w:color w:val="000000"/>
          <w:sz w:val="28"/>
          <w:szCs w:val="28"/>
        </w:rPr>
      </w:pPr>
    </w:p>
    <w:p>
      <w:pPr>
        <w:rPr>
          <w:rFonts w:hint="eastAsia"/>
        </w:rPr>
      </w:pPr>
    </w:p>
    <w:p>
      <w:pPr>
        <w:spacing w:line="520" w:lineRule="exact"/>
        <w:outlineLvl w:val="1"/>
        <w:rPr>
          <w:rFonts w:ascii="宋体" w:hAnsi="宋体" w:cs="宋体"/>
          <w:bCs/>
          <w:color w:val="000000"/>
          <w:sz w:val="28"/>
          <w:szCs w:val="28"/>
        </w:rPr>
      </w:pPr>
      <w:r>
        <w:rPr>
          <w:rFonts w:hint="eastAsia" w:ascii="宋体" w:hAnsi="宋体" w:cs="宋体"/>
          <w:bCs/>
          <w:color w:val="000000"/>
          <w:sz w:val="28"/>
          <w:szCs w:val="28"/>
        </w:rPr>
        <w:t>附件</w:t>
      </w:r>
      <w:bookmarkEnd w:id="5"/>
      <w:bookmarkEnd w:id="6"/>
      <w:r>
        <w:rPr>
          <w:rFonts w:hint="eastAsia" w:ascii="宋体" w:hAnsi="宋体" w:cs="宋体"/>
          <w:bCs/>
          <w:color w:val="000000"/>
          <w:sz w:val="28"/>
          <w:szCs w:val="28"/>
        </w:rPr>
        <w:t>3：</w:t>
      </w:r>
      <w:r>
        <w:rPr>
          <w:rFonts w:ascii="宋体" w:hAnsi="宋体" w:cs="宋体"/>
          <w:bCs/>
          <w:color w:val="000000"/>
          <w:sz w:val="28"/>
          <w:szCs w:val="28"/>
        </w:rPr>
        <w:t xml:space="preserve"> </w:t>
      </w:r>
      <w:r>
        <w:rPr>
          <w:rFonts w:hint="eastAsia" w:ascii="宋体" w:hAnsi="宋体" w:cs="宋体"/>
          <w:bCs/>
          <w:color w:val="000000"/>
          <w:sz w:val="28"/>
          <w:szCs w:val="28"/>
        </w:rPr>
        <w:t>报价表</w:t>
      </w:r>
    </w:p>
    <w:p>
      <w:pPr>
        <w:spacing w:line="520" w:lineRule="exact"/>
        <w:jc w:val="center"/>
        <w:rPr>
          <w:rFonts w:ascii="宋体" w:hAnsi="宋体" w:cs="宋体"/>
          <w:b/>
          <w:bCs/>
          <w:color w:val="000000"/>
          <w:sz w:val="36"/>
          <w:szCs w:val="36"/>
        </w:rPr>
      </w:pPr>
      <w:bookmarkStart w:id="7" w:name="_Toc216879022"/>
      <w:bookmarkStart w:id="8" w:name="_Toc216879569"/>
      <w:r>
        <w:rPr>
          <w:rFonts w:hint="eastAsia" w:ascii="宋体" w:hAnsi="宋体" w:cs="宋体"/>
          <w:b/>
          <w:bCs/>
          <w:color w:val="000000"/>
          <w:sz w:val="36"/>
          <w:szCs w:val="36"/>
        </w:rPr>
        <w:t>报价表</w:t>
      </w:r>
      <w:bookmarkEnd w:id="7"/>
      <w:bookmarkEnd w:id="8"/>
    </w:p>
    <w:p>
      <w:pPr>
        <w:spacing w:line="360" w:lineRule="auto"/>
        <w:jc w:val="left"/>
        <w:rPr>
          <w:rFonts w:ascii="宋体" w:hAnsi="宋体" w:cs="宋体"/>
          <w:color w:val="000000"/>
          <w:szCs w:val="21"/>
        </w:rPr>
      </w:pPr>
      <w:r>
        <w:rPr>
          <w:rFonts w:hint="eastAsia" w:ascii="宋体" w:hAnsi="宋体" w:cs="宋体"/>
          <w:color w:val="000000"/>
          <w:szCs w:val="21"/>
        </w:rPr>
        <w:t>采购项目名称：</w:t>
      </w:r>
      <w:r>
        <w:rPr>
          <w:rFonts w:hint="eastAsia" w:ascii="宋体" w:hAnsi="宋体" w:cs="宋体"/>
          <w:color w:val="000000"/>
          <w:szCs w:val="21"/>
          <w:u w:val="single"/>
        </w:rPr>
        <w:t xml:space="preserve"> 上林县白圩中学视频监控及平台接入服务</w:t>
      </w:r>
      <w:r>
        <w:rPr>
          <w:rFonts w:ascii="宋体" w:hAnsi="宋体" w:cs="宋体"/>
          <w:color w:val="000000"/>
          <w:szCs w:val="21"/>
        </w:rPr>
        <w:t xml:space="preserve">       </w:t>
      </w:r>
      <w:r>
        <w:rPr>
          <w:rFonts w:hint="eastAsia" w:ascii="宋体" w:hAnsi="宋体" w:cs="宋体"/>
          <w:color w:val="000000"/>
          <w:szCs w:val="21"/>
        </w:rPr>
        <w:t xml:space="preserve"> </w:t>
      </w:r>
    </w:p>
    <w:p>
      <w:pPr>
        <w:snapToGrid w:val="0"/>
        <w:spacing w:before="50" w:after="50" w:line="360" w:lineRule="auto"/>
        <w:rPr>
          <w:rFonts w:ascii="宋体" w:hAnsi="宋体" w:cs="宋体"/>
          <w:color w:val="000000"/>
          <w:sz w:val="24"/>
          <w:szCs w:val="24"/>
          <w:u w:val="single"/>
        </w:rPr>
      </w:pPr>
      <w:r>
        <w:rPr>
          <w:rFonts w:hint="eastAsia" w:ascii="宋体" w:hAnsi="宋体" w:cs="宋体"/>
          <w:color w:val="000000"/>
          <w:szCs w:val="21"/>
        </w:rPr>
        <w:t>供应商名称：</w:t>
      </w:r>
      <w:r>
        <w:rPr>
          <w:rFonts w:hint="eastAsia" w:ascii="宋体" w:hAnsi="宋体" w:cs="宋体"/>
          <w:color w:val="000000"/>
          <w:sz w:val="24"/>
          <w:szCs w:val="24"/>
          <w:u w:val="single"/>
        </w:rPr>
        <w:t xml:space="preserve">                            </w:t>
      </w:r>
    </w:p>
    <w:tbl>
      <w:tblPr>
        <w:tblStyle w:val="9"/>
        <w:tblW w:w="513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0"/>
        <w:gridCol w:w="1110"/>
        <w:gridCol w:w="3373"/>
        <w:gridCol w:w="729"/>
        <w:gridCol w:w="521"/>
        <w:gridCol w:w="1275"/>
        <w:gridCol w:w="10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jc w:val="center"/>
        </w:trPr>
        <w:tc>
          <w:tcPr>
            <w:tcW w:w="371" w:type="pct"/>
            <w:tcBorders>
              <w:top w:val="single" w:color="auto" w:sz="4" w:space="0"/>
              <w:left w:val="single" w:color="auto" w:sz="4" w:space="0"/>
              <w:bottom w:val="nil"/>
              <w:right w:val="single" w:color="auto" w:sz="4" w:space="0"/>
            </w:tcBorders>
            <w:noWrap w:val="0"/>
            <w:vAlign w:val="center"/>
          </w:tcPr>
          <w:p>
            <w:pPr>
              <w:keepNext w:val="0"/>
              <w:keepLines w:val="0"/>
              <w:suppressLineNumbers w:val="0"/>
              <w:spacing w:before="0" w:beforeAutospacing="0" w:after="0" w:afterAutospacing="0"/>
              <w:ind w:left="0" w:right="0"/>
              <w:jc w:val="center"/>
              <w:rPr>
                <w:rFonts w:hint="default" w:ascii="宋体" w:hAnsi="宋体" w:cs="宋体"/>
                <w:color w:val="000000"/>
                <w:szCs w:val="21"/>
              </w:rPr>
            </w:pPr>
            <w:r>
              <w:rPr>
                <w:rFonts w:hint="eastAsia" w:ascii="宋体" w:hAnsi="宋体" w:cs="宋体"/>
                <w:color w:val="000000"/>
                <w:szCs w:val="21"/>
              </w:rPr>
              <w:t>序号</w:t>
            </w:r>
          </w:p>
        </w:tc>
        <w:tc>
          <w:tcPr>
            <w:tcW w:w="634" w:type="pct"/>
            <w:tcBorders>
              <w:top w:val="single" w:color="auto" w:sz="4" w:space="0"/>
              <w:left w:val="single" w:color="auto" w:sz="4" w:space="0"/>
              <w:bottom w:val="nil"/>
              <w:right w:val="single" w:color="auto" w:sz="4" w:space="0"/>
            </w:tcBorders>
            <w:noWrap w:val="0"/>
            <w:vAlign w:val="center"/>
          </w:tcPr>
          <w:p>
            <w:pPr>
              <w:keepNext w:val="0"/>
              <w:keepLines w:val="0"/>
              <w:suppressLineNumbers w:val="0"/>
              <w:spacing w:before="0" w:beforeAutospacing="0" w:after="0" w:afterAutospacing="0" w:line="300" w:lineRule="exact"/>
              <w:ind w:left="0" w:right="0"/>
              <w:jc w:val="center"/>
              <w:rPr>
                <w:rFonts w:hint="default" w:ascii="宋体" w:hAnsi="宋体" w:cs="Times New Roman"/>
                <w:bCs/>
                <w:color w:val="000000"/>
                <w:szCs w:val="21"/>
              </w:rPr>
            </w:pPr>
            <w:r>
              <w:rPr>
                <w:rFonts w:hint="eastAsia" w:ascii="宋体" w:hAnsi="宋体" w:cs="宋体"/>
                <w:color w:val="000000"/>
                <w:szCs w:val="21"/>
              </w:rPr>
              <w:t>服务名称</w:t>
            </w:r>
          </w:p>
        </w:tc>
        <w:tc>
          <w:tcPr>
            <w:tcW w:w="1928" w:type="pct"/>
            <w:tcBorders>
              <w:top w:val="single" w:color="auto" w:sz="4" w:space="0"/>
              <w:left w:val="single" w:color="auto" w:sz="4" w:space="0"/>
              <w:bottom w:val="nil"/>
              <w:right w:val="single" w:color="auto" w:sz="4" w:space="0"/>
            </w:tcBorders>
            <w:noWrap w:val="0"/>
            <w:vAlign w:val="center"/>
          </w:tcPr>
          <w:p>
            <w:pPr>
              <w:keepNext w:val="0"/>
              <w:keepLines w:val="0"/>
              <w:suppressLineNumbers w:val="0"/>
              <w:spacing w:before="0" w:beforeAutospacing="0" w:after="0" w:afterAutospacing="0"/>
              <w:ind w:left="0" w:right="0"/>
              <w:jc w:val="center"/>
              <w:rPr>
                <w:rFonts w:hint="default" w:ascii="宋体" w:hAnsi="宋体" w:cs="宋体"/>
                <w:color w:val="000000"/>
                <w:szCs w:val="21"/>
              </w:rPr>
            </w:pPr>
            <w:r>
              <w:rPr>
                <w:rFonts w:hint="eastAsia" w:ascii="宋体" w:hAnsi="宋体" w:cs="宋体"/>
                <w:color w:val="000000"/>
                <w:szCs w:val="21"/>
              </w:rPr>
              <w:t>规格</w:t>
            </w:r>
          </w:p>
        </w:tc>
        <w:tc>
          <w:tcPr>
            <w:tcW w:w="417" w:type="pct"/>
            <w:tcBorders>
              <w:top w:val="single" w:color="auto" w:sz="4" w:space="0"/>
              <w:left w:val="single" w:color="auto" w:sz="4" w:space="0"/>
              <w:bottom w:val="nil"/>
              <w:right w:val="single" w:color="auto" w:sz="4" w:space="0"/>
            </w:tcBorders>
            <w:noWrap w:val="0"/>
            <w:vAlign w:val="center"/>
          </w:tcPr>
          <w:p>
            <w:pPr>
              <w:keepNext w:val="0"/>
              <w:keepLines w:val="0"/>
              <w:suppressLineNumbers w:val="0"/>
              <w:spacing w:before="0" w:beforeAutospacing="0" w:after="0" w:afterAutospacing="0"/>
              <w:ind w:left="0" w:right="0"/>
              <w:jc w:val="center"/>
              <w:rPr>
                <w:rFonts w:hint="default" w:ascii="宋体" w:hAnsi="宋体" w:cs="宋体"/>
                <w:color w:val="000000"/>
                <w:szCs w:val="21"/>
              </w:rPr>
            </w:pPr>
            <w:r>
              <w:rPr>
                <w:rFonts w:hint="eastAsia" w:ascii="Times New Roman" w:hAnsi="Times New Roman" w:cs="Times New Roman"/>
                <w:sz w:val="18"/>
                <w:szCs w:val="18"/>
              </w:rPr>
              <w:t>单价/月</w:t>
            </w:r>
          </w:p>
        </w:tc>
        <w:tc>
          <w:tcPr>
            <w:tcW w:w="298" w:type="pct"/>
            <w:tcBorders>
              <w:top w:val="single" w:color="auto" w:sz="4" w:space="0"/>
              <w:left w:val="single" w:color="auto" w:sz="4" w:space="0"/>
              <w:bottom w:val="nil"/>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Times New Roman" w:hAnsi="Times New Roman" w:cs="Times New Roman"/>
                <w:sz w:val="18"/>
                <w:szCs w:val="18"/>
              </w:rPr>
            </w:pPr>
            <w:r>
              <w:rPr>
                <w:rFonts w:hint="eastAsia" w:ascii="Times New Roman" w:hAnsi="Times New Roman" w:cs="Times New Roman"/>
                <w:sz w:val="18"/>
                <w:szCs w:val="18"/>
              </w:rPr>
              <w:t>数量</w:t>
            </w:r>
          </w:p>
          <w:p>
            <w:pPr>
              <w:keepNext w:val="0"/>
              <w:keepLines w:val="0"/>
              <w:suppressLineNumbers w:val="0"/>
              <w:spacing w:before="0" w:beforeAutospacing="0" w:after="0" w:afterAutospacing="0"/>
              <w:ind w:left="0" w:right="0"/>
              <w:jc w:val="center"/>
              <w:rPr>
                <w:rFonts w:hint="eastAsia" w:ascii="Times New Roman" w:hAnsi="Times New Roman" w:cs="Times New Roman"/>
                <w:sz w:val="18"/>
                <w:szCs w:val="18"/>
              </w:rPr>
            </w:pPr>
            <w:r>
              <w:rPr>
                <w:rFonts w:hint="eastAsia" w:ascii="Times New Roman" w:hAnsi="Times New Roman" w:cs="Times New Roman"/>
                <w:sz w:val="18"/>
                <w:szCs w:val="18"/>
              </w:rPr>
              <w:t>（月）</w:t>
            </w:r>
          </w:p>
        </w:tc>
        <w:tc>
          <w:tcPr>
            <w:tcW w:w="729" w:type="pct"/>
            <w:tcBorders>
              <w:top w:val="single" w:color="auto" w:sz="4" w:space="0"/>
              <w:left w:val="single" w:color="auto" w:sz="4" w:space="0"/>
              <w:bottom w:val="nil"/>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Times New Roman" w:hAnsi="Times New Roman" w:cs="Times New Roman"/>
                <w:sz w:val="18"/>
                <w:szCs w:val="18"/>
              </w:rPr>
            </w:pPr>
            <w:r>
              <w:rPr>
                <w:rFonts w:hint="eastAsia" w:ascii="Times New Roman" w:hAnsi="Times New Roman" w:cs="Times New Roman"/>
                <w:sz w:val="18"/>
                <w:szCs w:val="18"/>
              </w:rPr>
              <w:t>金额</w:t>
            </w:r>
          </w:p>
          <w:p>
            <w:pPr>
              <w:keepNext w:val="0"/>
              <w:keepLines w:val="0"/>
              <w:suppressLineNumbers w:val="0"/>
              <w:spacing w:before="0" w:beforeAutospacing="0" w:after="0" w:afterAutospacing="0"/>
              <w:ind w:left="0" w:right="0"/>
              <w:jc w:val="center"/>
              <w:rPr>
                <w:rFonts w:hint="eastAsia" w:ascii="Times New Roman" w:hAnsi="Times New Roman" w:cs="Times New Roman"/>
                <w:sz w:val="18"/>
                <w:szCs w:val="18"/>
              </w:rPr>
            </w:pPr>
            <w:r>
              <w:rPr>
                <w:rFonts w:hint="eastAsia" w:ascii="Times New Roman" w:hAnsi="Times New Roman" w:cs="Times New Roman"/>
                <w:sz w:val="18"/>
                <w:szCs w:val="18"/>
              </w:rPr>
              <w:t>（元）</w:t>
            </w:r>
          </w:p>
        </w:tc>
        <w:tc>
          <w:tcPr>
            <w:tcW w:w="621" w:type="pct"/>
            <w:tcBorders>
              <w:top w:val="single" w:color="auto" w:sz="4" w:space="0"/>
              <w:left w:val="single" w:color="auto" w:sz="4" w:space="0"/>
              <w:bottom w:val="nil"/>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cs="宋体"/>
                <w:color w:val="000000"/>
                <w:szCs w:val="21"/>
              </w:rPr>
            </w:pPr>
            <w:r>
              <w:rPr>
                <w:rFonts w:hint="eastAsia" w:ascii="Times New Roman" w:hAnsi="Times New Roman" w:cs="Times New Roman"/>
                <w:sz w:val="18"/>
                <w:szCs w:val="1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371" w:type="pct"/>
            <w:tcBorders>
              <w:top w:val="nil"/>
              <w:left w:val="nil"/>
              <w:bottom w:val="nil"/>
              <w:right w:val="single" w:color="auto" w:sz="4" w:space="0"/>
            </w:tcBorders>
            <w:noWrap w:val="0"/>
            <w:vAlign w:val="center"/>
          </w:tcPr>
          <w:p>
            <w:pPr>
              <w:keepNext w:val="0"/>
              <w:keepLines w:val="0"/>
              <w:suppressLineNumbers w:val="0"/>
              <w:spacing w:before="0" w:beforeAutospacing="0" w:after="0" w:afterAutospacing="0"/>
              <w:ind w:left="0" w:right="0"/>
              <w:jc w:val="center"/>
              <w:rPr>
                <w:rFonts w:hint="default" w:ascii="宋体" w:hAnsi="宋体" w:cs="宋体"/>
                <w:color w:val="000000"/>
                <w:szCs w:val="21"/>
              </w:rPr>
            </w:pPr>
            <w:r>
              <w:rPr>
                <w:rFonts w:hint="eastAsia" w:ascii="Times New Roman" w:hAnsi="Times New Roman" w:cs="Times New Roman"/>
                <w:sz w:val="18"/>
                <w:szCs w:val="18"/>
              </w:rPr>
              <w:t>1</w:t>
            </w:r>
          </w:p>
        </w:tc>
        <w:tc>
          <w:tcPr>
            <w:tcW w:w="634" w:type="pct"/>
            <w:tcBorders>
              <w:top w:val="nil"/>
              <w:left w:val="single" w:color="auto" w:sz="4" w:space="0"/>
              <w:bottom w:val="nil"/>
              <w:right w:val="single" w:color="auto" w:sz="4" w:space="0"/>
            </w:tcBorders>
            <w:noWrap w:val="0"/>
            <w:vAlign w:val="center"/>
          </w:tcPr>
          <w:p>
            <w:pPr>
              <w:keepNext w:val="0"/>
              <w:keepLines w:val="0"/>
              <w:suppressLineNumbers w:val="0"/>
              <w:spacing w:before="0" w:beforeAutospacing="0" w:after="0" w:afterAutospacing="0"/>
              <w:ind w:left="0" w:right="0"/>
              <w:jc w:val="center"/>
              <w:rPr>
                <w:rFonts w:hint="default" w:ascii="宋体" w:hAnsi="宋体" w:cs="宋体"/>
                <w:color w:val="000000"/>
                <w:szCs w:val="21"/>
              </w:rPr>
            </w:pPr>
            <w:r>
              <w:rPr>
                <w:rFonts w:hint="eastAsia" w:ascii="宋体" w:hAnsi="宋体" w:cs="宋体"/>
                <w:color w:val="000000"/>
                <w:szCs w:val="21"/>
                <w:u w:val="single"/>
              </w:rPr>
              <w:t>视频监控及平台接入服务</w:t>
            </w:r>
          </w:p>
        </w:tc>
        <w:tc>
          <w:tcPr>
            <w:tcW w:w="3373" w:type="dxa"/>
            <w:tcBorders>
              <w:top w:val="nil"/>
              <w:left w:val="single" w:color="auto" w:sz="4" w:space="0"/>
              <w:bottom w:val="nil"/>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Times New Roman" w:hAnsi="Times New Roman" w:eastAsia="宋体" w:cs="Times New Roman"/>
                <w:sz w:val="18"/>
                <w:szCs w:val="18"/>
              </w:rPr>
            </w:pPr>
            <w:r>
              <w:rPr>
                <w:rFonts w:hint="eastAsia" w:ascii="Times New Roman" w:hAnsi="Times New Roman" w:eastAsia="宋体" w:cs="Times New Roman"/>
                <w:sz w:val="18"/>
                <w:szCs w:val="18"/>
              </w:rPr>
              <w:t>项目包含前端摄像头安装接入服务、视频云平台接入调试服务、安装服务、网络接入服务等。</w:t>
            </w:r>
          </w:p>
          <w:p>
            <w:pPr>
              <w:keepNext w:val="0"/>
              <w:keepLines w:val="0"/>
              <w:suppressLineNumbers w:val="0"/>
              <w:spacing w:before="0" w:beforeAutospacing="0" w:after="0" w:afterAutospacing="0"/>
              <w:ind w:left="0" w:right="0"/>
              <w:jc w:val="center"/>
              <w:rPr>
                <w:rFonts w:hint="eastAsia" w:ascii="Times New Roman" w:hAnsi="Times New Roman" w:eastAsia="宋体" w:cs="Times New Roman"/>
                <w:sz w:val="18"/>
                <w:szCs w:val="18"/>
              </w:rPr>
            </w:pPr>
            <w:r>
              <w:rPr>
                <w:rFonts w:hint="eastAsia" w:ascii="Times New Roman" w:hAnsi="Times New Roman" w:eastAsia="宋体" w:cs="Times New Roman"/>
                <w:sz w:val="18"/>
                <w:szCs w:val="18"/>
                <w:lang w:eastAsia="zh-CN"/>
              </w:rPr>
              <w:t>一、</w:t>
            </w:r>
            <w:r>
              <w:rPr>
                <w:rFonts w:hint="eastAsia" w:ascii="Times New Roman" w:hAnsi="Times New Roman" w:eastAsia="宋体" w:cs="Times New Roman"/>
                <w:sz w:val="18"/>
                <w:szCs w:val="18"/>
              </w:rPr>
              <w:t>前端视频监控服务</w:t>
            </w:r>
          </w:p>
          <w:p>
            <w:pPr>
              <w:keepNext w:val="0"/>
              <w:keepLines w:val="0"/>
              <w:suppressLineNumbers w:val="0"/>
              <w:spacing w:before="0" w:beforeAutospacing="0" w:after="0" w:afterAutospacing="0"/>
              <w:ind w:left="0" w:right="0"/>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rPr>
              <w:t>1.提供</w:t>
            </w:r>
            <w:r>
              <w:rPr>
                <w:rFonts w:hint="eastAsia" w:ascii="Times New Roman" w:hAnsi="Times New Roman" w:eastAsia="宋体" w:cs="Times New Roman"/>
                <w:sz w:val="18"/>
                <w:szCs w:val="18"/>
                <w:lang w:val="en-US" w:eastAsia="zh-CN"/>
              </w:rPr>
              <w:t>23</w:t>
            </w:r>
            <w:r>
              <w:rPr>
                <w:rFonts w:hint="eastAsia" w:ascii="Times New Roman" w:hAnsi="Times New Roman" w:eastAsia="宋体" w:cs="Times New Roman"/>
                <w:sz w:val="18"/>
                <w:szCs w:val="18"/>
              </w:rPr>
              <w:t>个点位视频监控服务，并提供前端图像与监控平台间的数据传输服务，确保监控数据流畅稳定，无丢帧卡顿现象</w:t>
            </w:r>
            <w:r>
              <w:rPr>
                <w:rFonts w:hint="eastAsia" w:ascii="Times New Roman" w:hAnsi="Times New Roman" w:eastAsia="宋体" w:cs="Times New Roman"/>
                <w:sz w:val="18"/>
                <w:szCs w:val="18"/>
                <w:lang w:eastAsia="zh-CN"/>
              </w:rPr>
              <w:t>。</w:t>
            </w:r>
          </w:p>
          <w:p>
            <w:pPr>
              <w:keepNext w:val="0"/>
              <w:keepLines w:val="0"/>
              <w:suppressLineNumbers w:val="0"/>
              <w:spacing w:before="0" w:beforeAutospacing="0" w:after="0" w:afterAutospacing="0"/>
              <w:ind w:left="0" w:right="0"/>
              <w:jc w:val="center"/>
              <w:rPr>
                <w:rFonts w:hint="eastAsia" w:ascii="Times New Roman" w:hAnsi="Times New Roman" w:eastAsia="宋体" w:cs="Times New Roman"/>
                <w:sz w:val="18"/>
                <w:szCs w:val="18"/>
              </w:rPr>
            </w:pPr>
            <w:r>
              <w:rPr>
                <w:rFonts w:hint="eastAsia" w:ascii="Times New Roman" w:hAnsi="Times New Roman" w:eastAsia="宋体" w:cs="Times New Roman"/>
                <w:sz w:val="18"/>
                <w:szCs w:val="18"/>
                <w:lang w:val="en-US" w:eastAsia="zh-CN"/>
              </w:rPr>
              <w:t xml:space="preserve">2.全高清400W分辨率，图像清晰、细腻 </w:t>
            </w:r>
          </w:p>
          <w:p>
            <w:pPr>
              <w:keepNext w:val="0"/>
              <w:keepLines w:val="0"/>
              <w:suppressLineNumbers w:val="0"/>
              <w:spacing w:before="0" w:beforeAutospacing="0" w:after="0" w:afterAutospacing="0"/>
              <w:ind w:left="0" w:right="0"/>
              <w:jc w:val="center"/>
              <w:rPr>
                <w:rFonts w:hint="eastAsia" w:ascii="Times New Roman" w:hAnsi="Times New Roman" w:eastAsia="宋体" w:cs="Times New Roman"/>
                <w:sz w:val="18"/>
                <w:szCs w:val="18"/>
              </w:rPr>
            </w:pPr>
            <w:r>
              <w:rPr>
                <w:rFonts w:hint="eastAsia" w:ascii="Times New Roman" w:hAnsi="Times New Roman" w:eastAsia="宋体" w:cs="Times New Roman"/>
                <w:sz w:val="18"/>
                <w:szCs w:val="18"/>
                <w:lang w:val="en-US" w:eastAsia="zh-CN"/>
              </w:rPr>
              <w:t xml:space="preserve">3. 支持POE供电 </w:t>
            </w:r>
          </w:p>
          <w:p>
            <w:pPr>
              <w:keepNext w:val="0"/>
              <w:keepLines w:val="0"/>
              <w:suppressLineNumbers w:val="0"/>
              <w:spacing w:before="0" w:beforeAutospacing="0" w:after="0" w:afterAutospacing="0"/>
              <w:ind w:left="0" w:right="0"/>
              <w:jc w:val="center"/>
              <w:rPr>
                <w:rFonts w:hint="eastAsia" w:ascii="Times New Roman" w:hAnsi="Times New Roman" w:eastAsia="宋体" w:cs="Times New Roman"/>
                <w:sz w:val="18"/>
                <w:szCs w:val="18"/>
              </w:rPr>
            </w:pPr>
            <w:r>
              <w:rPr>
                <w:rFonts w:hint="eastAsia" w:ascii="Times New Roman" w:hAnsi="Times New Roman" w:eastAsia="宋体" w:cs="Times New Roman"/>
                <w:sz w:val="18"/>
                <w:szCs w:val="18"/>
                <w:lang w:val="en-US" w:eastAsia="zh-CN"/>
              </w:rPr>
              <w:t xml:space="preserve">4.ICR自动切换，实现昼夜监控 </w:t>
            </w:r>
          </w:p>
          <w:p>
            <w:pPr>
              <w:keepNext w:val="0"/>
              <w:keepLines w:val="0"/>
              <w:suppressLineNumbers w:val="0"/>
              <w:spacing w:before="0" w:beforeAutospacing="0" w:after="0" w:afterAutospacing="0"/>
              <w:ind w:left="0" w:right="0"/>
              <w:jc w:val="center"/>
              <w:rPr>
                <w:rFonts w:hint="eastAsia" w:ascii="Times New Roman" w:hAnsi="Times New Roman" w:eastAsia="宋体" w:cs="Times New Roman"/>
                <w:sz w:val="18"/>
                <w:szCs w:val="18"/>
              </w:rPr>
            </w:pPr>
            <w:r>
              <w:rPr>
                <w:rFonts w:hint="eastAsia" w:ascii="Times New Roman" w:hAnsi="Times New Roman" w:eastAsia="宋体" w:cs="Times New Roman"/>
                <w:sz w:val="18"/>
                <w:szCs w:val="18"/>
                <w:lang w:val="en-US" w:eastAsia="zh-CN"/>
              </w:rPr>
              <w:t xml:space="preserve">5.支持H.265视频编码 </w:t>
            </w:r>
          </w:p>
          <w:p>
            <w:pPr>
              <w:keepNext w:val="0"/>
              <w:keepLines w:val="0"/>
              <w:suppressLineNumbers w:val="0"/>
              <w:spacing w:before="0" w:beforeAutospacing="0" w:after="0" w:afterAutospacing="0"/>
              <w:ind w:left="0" w:right="0"/>
              <w:jc w:val="center"/>
              <w:rPr>
                <w:rFonts w:hint="eastAsia" w:ascii="Times New Roman" w:hAnsi="Times New Roman" w:eastAsia="宋体" w:cs="Times New Roman"/>
                <w:sz w:val="18"/>
                <w:szCs w:val="18"/>
              </w:rPr>
            </w:pPr>
            <w:r>
              <w:rPr>
                <w:rFonts w:hint="eastAsia" w:ascii="Times New Roman" w:hAnsi="Times New Roman" w:eastAsia="宋体" w:cs="Times New Roman"/>
                <w:sz w:val="18"/>
                <w:szCs w:val="18"/>
                <w:lang w:val="en-US" w:eastAsia="zh-CN"/>
              </w:rPr>
              <w:t xml:space="preserve">6.支持24小时云存储、本地存储 </w:t>
            </w:r>
          </w:p>
          <w:p>
            <w:pPr>
              <w:keepNext w:val="0"/>
              <w:keepLines w:val="0"/>
              <w:suppressLineNumbers w:val="0"/>
              <w:spacing w:before="0" w:beforeAutospacing="0" w:after="0" w:afterAutospacing="0"/>
              <w:ind w:left="0" w:right="0"/>
              <w:jc w:val="center"/>
              <w:rPr>
                <w:rFonts w:hint="eastAsia" w:ascii="Times New Roman" w:hAnsi="Times New Roman" w:eastAsia="宋体" w:cs="Times New Roman"/>
                <w:sz w:val="18"/>
                <w:szCs w:val="18"/>
              </w:rPr>
            </w:pPr>
            <w:r>
              <w:rPr>
                <w:rFonts w:hint="eastAsia" w:ascii="Times New Roman" w:hAnsi="Times New Roman" w:eastAsia="宋体" w:cs="Times New Roman"/>
                <w:sz w:val="18"/>
                <w:szCs w:val="18"/>
                <w:lang w:val="en-US" w:eastAsia="zh-CN"/>
              </w:rPr>
              <w:t xml:space="preserve">7.支持动作和声音侦测报警 </w:t>
            </w:r>
          </w:p>
          <w:p>
            <w:pPr>
              <w:keepNext w:val="0"/>
              <w:keepLines w:val="0"/>
              <w:suppressLineNumbers w:val="0"/>
              <w:spacing w:before="0" w:beforeAutospacing="0" w:after="0" w:afterAutospacing="0"/>
              <w:ind w:left="0" w:right="0"/>
              <w:jc w:val="center"/>
              <w:rPr>
                <w:rFonts w:hint="eastAsia" w:ascii="Times New Roman" w:hAnsi="Times New Roman" w:eastAsia="宋体" w:cs="Times New Roman"/>
                <w:sz w:val="18"/>
                <w:szCs w:val="18"/>
              </w:rPr>
            </w:pPr>
            <w:r>
              <w:rPr>
                <w:rFonts w:hint="eastAsia" w:ascii="Times New Roman" w:hAnsi="Times New Roman" w:eastAsia="宋体" w:cs="Times New Roman"/>
                <w:sz w:val="18"/>
                <w:szCs w:val="18"/>
                <w:lang w:val="en-US" w:eastAsia="zh-CN"/>
              </w:rPr>
              <w:t xml:space="preserve">8.支持人形侦测 </w:t>
            </w:r>
          </w:p>
          <w:p>
            <w:pPr>
              <w:keepNext w:val="0"/>
              <w:keepLines w:val="0"/>
              <w:suppressLineNumbers w:val="0"/>
              <w:spacing w:before="0" w:beforeAutospacing="0" w:after="0" w:afterAutospacing="0"/>
              <w:ind w:left="0" w:right="0"/>
              <w:jc w:val="center"/>
              <w:rPr>
                <w:rFonts w:hint="eastAsia" w:ascii="Times New Roman" w:hAnsi="Times New Roman" w:eastAsia="宋体" w:cs="Times New Roman"/>
                <w:sz w:val="18"/>
                <w:szCs w:val="18"/>
              </w:rPr>
            </w:pPr>
            <w:r>
              <w:rPr>
                <w:rFonts w:hint="eastAsia" w:ascii="Times New Roman" w:hAnsi="Times New Roman" w:eastAsia="宋体" w:cs="Times New Roman"/>
                <w:sz w:val="18"/>
                <w:szCs w:val="18"/>
                <w:lang w:val="en-US" w:eastAsia="zh-CN"/>
              </w:rPr>
              <w:t xml:space="preserve">9.支持双向语音通话 </w:t>
            </w:r>
          </w:p>
          <w:p>
            <w:pPr>
              <w:keepNext w:val="0"/>
              <w:keepLines w:val="0"/>
              <w:suppressLineNumbers w:val="0"/>
              <w:spacing w:before="0" w:beforeAutospacing="0" w:after="0" w:afterAutospacing="0"/>
              <w:ind w:left="0" w:right="0"/>
              <w:jc w:val="center"/>
              <w:rPr>
                <w:rFonts w:hint="eastAsia" w:ascii="Times New Roman" w:hAnsi="Times New Roman" w:eastAsia="宋体" w:cs="Times New Roman"/>
                <w:sz w:val="18"/>
                <w:szCs w:val="18"/>
              </w:rPr>
            </w:pPr>
            <w:r>
              <w:rPr>
                <w:rFonts w:hint="eastAsia" w:ascii="Times New Roman" w:hAnsi="Times New Roman" w:eastAsia="宋体" w:cs="Times New Roman"/>
                <w:sz w:val="18"/>
                <w:szCs w:val="18"/>
                <w:lang w:val="en-US" w:eastAsia="zh-CN"/>
              </w:rPr>
              <w:t xml:space="preserve">10.支持人脸抓拍 </w:t>
            </w:r>
          </w:p>
          <w:p>
            <w:pPr>
              <w:keepNext w:val="0"/>
              <w:keepLines w:val="0"/>
              <w:suppressLineNumbers w:val="0"/>
              <w:spacing w:before="0" w:beforeAutospacing="0" w:after="0" w:afterAutospacing="0"/>
              <w:ind w:left="0" w:right="0"/>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 xml:space="preserve">12.支持车牌识别和抓拍 </w:t>
            </w:r>
          </w:p>
          <w:p>
            <w:pPr>
              <w:keepNext w:val="0"/>
              <w:keepLines w:val="0"/>
              <w:suppressLineNumbers w:val="0"/>
              <w:spacing w:before="0" w:beforeAutospacing="0" w:after="0" w:afterAutospacing="0"/>
              <w:ind w:left="0" w:right="0"/>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13、支持深度算法</w:t>
            </w:r>
          </w:p>
          <w:p>
            <w:pPr>
              <w:keepNext w:val="0"/>
              <w:keepLines w:val="0"/>
              <w:suppressLineNumbers w:val="0"/>
              <w:spacing w:before="0" w:beforeAutospacing="0" w:after="0" w:afterAutospacing="0"/>
              <w:ind w:left="0" w:right="0"/>
              <w:jc w:val="center"/>
              <w:rPr>
                <w:rFonts w:hint="eastAsia" w:ascii="Times New Roman" w:hAnsi="Times New Roman" w:eastAsia="宋体" w:cs="Times New Roman"/>
                <w:sz w:val="18"/>
                <w:szCs w:val="18"/>
              </w:rPr>
            </w:pPr>
            <w:r>
              <w:rPr>
                <w:rFonts w:hint="eastAsia" w:ascii="Times New Roman" w:hAnsi="Times New Roman" w:eastAsia="宋体" w:cs="Times New Roman"/>
                <w:sz w:val="18"/>
                <w:szCs w:val="18"/>
                <w:lang w:val="en-US" w:eastAsia="zh-CN"/>
              </w:rPr>
              <w:t>二、</w:t>
            </w:r>
            <w:r>
              <w:rPr>
                <w:rFonts w:hint="eastAsia" w:ascii="Times New Roman" w:hAnsi="Times New Roman" w:eastAsia="宋体" w:cs="Times New Roman"/>
                <w:sz w:val="18"/>
                <w:szCs w:val="18"/>
              </w:rPr>
              <w:t>视频监控云平台系统要求</w:t>
            </w:r>
          </w:p>
          <w:p>
            <w:pPr>
              <w:keepNext w:val="0"/>
              <w:keepLines w:val="0"/>
              <w:suppressLineNumbers w:val="0"/>
              <w:spacing w:before="0" w:beforeAutospacing="0" w:after="0" w:afterAutospacing="0"/>
              <w:ind w:left="0" w:right="0"/>
              <w:jc w:val="center"/>
              <w:rPr>
                <w:rFonts w:hint="eastAsia" w:ascii="Times New Roman" w:hAnsi="Times New Roman" w:eastAsia="宋体" w:cs="Times New Roman"/>
                <w:sz w:val="18"/>
                <w:szCs w:val="18"/>
              </w:rPr>
            </w:pPr>
            <w:r>
              <w:rPr>
                <w:rFonts w:hint="eastAsia" w:ascii="Times New Roman" w:hAnsi="Times New Roman" w:eastAsia="宋体" w:cs="Times New Roman"/>
                <w:sz w:val="18"/>
                <w:szCs w:val="18"/>
              </w:rPr>
              <w:t>（一）视频监控</w:t>
            </w:r>
            <w:r>
              <w:rPr>
                <w:rFonts w:hint="eastAsia" w:ascii="Times New Roman" w:hAnsi="Times New Roman" w:eastAsia="宋体" w:cs="Times New Roman"/>
                <w:sz w:val="18"/>
                <w:szCs w:val="18"/>
                <w:lang w:val="en-US" w:eastAsia="zh-CN"/>
              </w:rPr>
              <w:t>云</w:t>
            </w:r>
            <w:r>
              <w:rPr>
                <w:rFonts w:hint="eastAsia" w:ascii="Times New Roman" w:hAnsi="Times New Roman" w:eastAsia="宋体" w:cs="Times New Roman"/>
                <w:sz w:val="18"/>
                <w:szCs w:val="18"/>
              </w:rPr>
              <w:t>平台能力需求</w:t>
            </w:r>
          </w:p>
          <w:p>
            <w:pPr>
              <w:keepNext w:val="0"/>
              <w:keepLines w:val="0"/>
              <w:suppressLineNumbers w:val="0"/>
              <w:spacing w:before="0" w:beforeAutospacing="0" w:after="0" w:afterAutospacing="0"/>
              <w:ind w:left="0" w:right="0"/>
              <w:jc w:val="center"/>
              <w:rPr>
                <w:rFonts w:hint="eastAsia" w:ascii="Times New Roman" w:hAnsi="Times New Roman" w:eastAsia="宋体" w:cs="Times New Roman"/>
                <w:sz w:val="18"/>
                <w:szCs w:val="18"/>
              </w:rPr>
            </w:pPr>
            <w:r>
              <w:rPr>
                <w:rFonts w:hint="eastAsia" w:ascii="Times New Roman" w:hAnsi="Times New Roman" w:eastAsia="宋体" w:cs="Times New Roman"/>
                <w:sz w:val="18"/>
                <w:szCs w:val="18"/>
              </w:rPr>
              <w:t>▲1、服务能力</w:t>
            </w:r>
          </w:p>
          <w:p>
            <w:pPr>
              <w:keepNext w:val="0"/>
              <w:keepLines w:val="0"/>
              <w:suppressLineNumbers w:val="0"/>
              <w:spacing w:before="0" w:beforeAutospacing="0" w:after="0" w:afterAutospacing="0"/>
              <w:ind w:left="0" w:right="0"/>
              <w:jc w:val="center"/>
              <w:rPr>
                <w:rFonts w:hint="eastAsia" w:ascii="Times New Roman" w:hAnsi="Times New Roman" w:eastAsia="宋体" w:cs="Times New Roman"/>
                <w:sz w:val="18"/>
                <w:szCs w:val="18"/>
              </w:rPr>
            </w:pPr>
            <w:r>
              <w:rPr>
                <w:rFonts w:hint="eastAsia" w:ascii="Times New Roman" w:hAnsi="Times New Roman" w:eastAsia="宋体" w:cs="Times New Roman"/>
                <w:sz w:val="18"/>
                <w:szCs w:val="18"/>
              </w:rPr>
              <w:t>（1）接入路数不限，支持不低于30天的云存储。</w:t>
            </w:r>
          </w:p>
          <w:p>
            <w:pPr>
              <w:keepNext w:val="0"/>
              <w:keepLines w:val="0"/>
              <w:suppressLineNumbers w:val="0"/>
              <w:spacing w:before="0" w:beforeAutospacing="0" w:after="0" w:afterAutospacing="0"/>
              <w:ind w:left="0" w:right="0"/>
              <w:jc w:val="center"/>
              <w:rPr>
                <w:rFonts w:hint="eastAsia" w:ascii="Times New Roman" w:hAnsi="Times New Roman" w:eastAsia="宋体" w:cs="Times New Roman"/>
                <w:sz w:val="18"/>
                <w:szCs w:val="18"/>
              </w:rPr>
            </w:pPr>
            <w:r>
              <w:rPr>
                <w:rFonts w:hint="eastAsia" w:ascii="Times New Roman" w:hAnsi="Times New Roman" w:eastAsia="宋体" w:cs="Times New Roman"/>
                <w:sz w:val="18"/>
                <w:szCs w:val="18"/>
              </w:rPr>
              <w:t>（2）支持RTMP、FLV、HLS协议，支持在浏览器和微信公众号无插件化直播视频。</w:t>
            </w:r>
          </w:p>
          <w:p>
            <w:pPr>
              <w:keepNext w:val="0"/>
              <w:keepLines w:val="0"/>
              <w:suppressLineNumbers w:val="0"/>
              <w:spacing w:before="0" w:beforeAutospacing="0" w:after="0" w:afterAutospacing="0"/>
              <w:ind w:left="0" w:right="0"/>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rPr>
              <w:t>（3）视频监控服务应符合GB/T 28181 的相关规定；并应支持与</w:t>
            </w:r>
            <w:r>
              <w:rPr>
                <w:rFonts w:hint="eastAsia" w:ascii="Times New Roman" w:hAnsi="Times New Roman" w:eastAsia="宋体" w:cs="Times New Roman"/>
                <w:sz w:val="18"/>
                <w:szCs w:val="18"/>
                <w:lang w:val="en-US" w:eastAsia="zh-CN"/>
              </w:rPr>
              <w:t>公安部门、</w:t>
            </w:r>
            <w:r>
              <w:rPr>
                <w:rFonts w:hint="eastAsia" w:ascii="Times New Roman" w:hAnsi="Times New Roman" w:eastAsia="宋体" w:cs="Times New Roman"/>
                <w:sz w:val="18"/>
                <w:szCs w:val="18"/>
              </w:rPr>
              <w:t>政法委</w:t>
            </w:r>
            <w:r>
              <w:rPr>
                <w:rFonts w:hint="eastAsia" w:ascii="Times New Roman" w:hAnsi="Times New Roman" w:eastAsia="宋体" w:cs="Times New Roman"/>
                <w:sz w:val="18"/>
                <w:szCs w:val="18"/>
                <w:lang w:val="en-US" w:eastAsia="zh-CN"/>
              </w:rPr>
              <w:t>等</w:t>
            </w:r>
            <w:r>
              <w:rPr>
                <w:rFonts w:hint="eastAsia" w:ascii="Times New Roman" w:hAnsi="Times New Roman" w:eastAsia="宋体" w:cs="Times New Roman"/>
                <w:sz w:val="18"/>
                <w:szCs w:val="18"/>
              </w:rPr>
              <w:t>相关平台进行数据双向推送，进行视频、音频、数据等信息传输、交换和控制，且推送时的通信协议</w:t>
            </w:r>
            <w:r>
              <w:rPr>
                <w:rFonts w:hint="eastAsia" w:ascii="Times New Roman" w:hAnsi="Times New Roman" w:eastAsia="宋体" w:cs="Times New Roman"/>
                <w:sz w:val="18"/>
                <w:szCs w:val="18"/>
                <w:lang w:val="en-US" w:eastAsia="zh-CN"/>
              </w:rPr>
              <w:t>应符合GB/T 28181 的相关要求。</w:t>
            </w:r>
          </w:p>
          <w:p>
            <w:pPr>
              <w:keepNext w:val="0"/>
              <w:keepLines w:val="0"/>
              <w:suppressLineNumbers w:val="0"/>
              <w:spacing w:before="0" w:beforeAutospacing="0" w:after="0" w:afterAutospacing="0"/>
              <w:ind w:left="0" w:right="0"/>
              <w:jc w:val="center"/>
              <w:rPr>
                <w:rFonts w:hint="eastAsia" w:ascii="Times New Roman" w:hAnsi="Times New Roman" w:eastAsia="宋体" w:cs="Times New Roman"/>
                <w:sz w:val="18"/>
                <w:szCs w:val="18"/>
              </w:rPr>
            </w:pPr>
            <w:r>
              <w:rPr>
                <w:rFonts w:hint="eastAsia" w:ascii="Times New Roman" w:hAnsi="Times New Roman" w:eastAsia="宋体" w:cs="Times New Roman"/>
                <w:sz w:val="18"/>
                <w:szCs w:val="18"/>
                <w:lang w:val="en-US" w:eastAsia="zh-CN"/>
              </w:rPr>
              <w:t>（4）支持无限分级管理功能，并能自由无限创建子组织及子账号，实现分层级管理；设备具备内部分级管理，可实现设备停用、起用、内容删除、回看、录制、抓图权限设置。支持创建上林县中小学安全监控平台，依托上述分级与权限管理能力，为县域内各中小学统一部署监控平台、建立分级账号体系，实现县教育局-乡镇-学校的分层监管与权限隔离，保障校园安全监控的合规、可控、可追溯。</w:t>
            </w:r>
          </w:p>
          <w:p>
            <w:pPr>
              <w:keepNext w:val="0"/>
              <w:keepLines w:val="0"/>
              <w:suppressLineNumbers w:val="0"/>
              <w:spacing w:before="0" w:beforeAutospacing="0" w:after="0" w:afterAutospacing="0"/>
              <w:ind w:left="0" w:right="0"/>
              <w:jc w:val="center"/>
              <w:rPr>
                <w:rFonts w:hint="eastAsia" w:ascii="Times New Roman" w:hAnsi="Times New Roman" w:eastAsia="宋体" w:cs="Times New Roman"/>
                <w:sz w:val="18"/>
                <w:szCs w:val="18"/>
              </w:rPr>
            </w:pPr>
            <w:r>
              <w:rPr>
                <w:rFonts w:hint="eastAsia" w:ascii="Times New Roman" w:hAnsi="Times New Roman" w:eastAsia="宋体" w:cs="Times New Roman"/>
                <w:sz w:val="18"/>
                <w:szCs w:val="18"/>
              </w:rPr>
              <w:t>（</w:t>
            </w:r>
            <w:r>
              <w:rPr>
                <w:rFonts w:hint="eastAsia" w:ascii="Times New Roman" w:hAnsi="Times New Roman" w:eastAsia="宋体" w:cs="Times New Roman"/>
                <w:sz w:val="18"/>
                <w:szCs w:val="18"/>
                <w:lang w:val="en-US" w:eastAsia="zh-CN"/>
              </w:rPr>
              <w:t>5</w:t>
            </w:r>
            <w:r>
              <w:rPr>
                <w:rFonts w:hint="eastAsia" w:ascii="Times New Roman" w:hAnsi="Times New Roman" w:eastAsia="宋体" w:cs="Times New Roman"/>
                <w:sz w:val="18"/>
                <w:szCs w:val="18"/>
              </w:rPr>
              <w:t>）要求视频</w:t>
            </w:r>
            <w:r>
              <w:rPr>
                <w:rFonts w:hint="eastAsia" w:ascii="Times New Roman" w:hAnsi="Times New Roman" w:eastAsia="宋体" w:cs="Times New Roman"/>
                <w:sz w:val="18"/>
                <w:szCs w:val="18"/>
                <w:lang w:val="en-US" w:eastAsia="zh-CN"/>
              </w:rPr>
              <w:t>云平台</w:t>
            </w:r>
            <w:r>
              <w:rPr>
                <w:rFonts w:hint="eastAsia" w:ascii="Times New Roman" w:hAnsi="Times New Roman" w:eastAsia="宋体" w:cs="Times New Roman"/>
                <w:sz w:val="18"/>
                <w:szCs w:val="18"/>
              </w:rPr>
              <w:t>存储系统具备7×24 小时</w:t>
            </w:r>
            <w:r>
              <w:rPr>
                <w:rFonts w:hint="eastAsia" w:ascii="Times New Roman" w:hAnsi="Times New Roman" w:eastAsia="宋体" w:cs="Times New Roman"/>
                <w:sz w:val="18"/>
                <w:szCs w:val="18"/>
                <w:lang w:val="en-US" w:eastAsia="zh-CN"/>
              </w:rPr>
              <w:t>不间断的</w:t>
            </w:r>
            <w:r>
              <w:rPr>
                <w:rFonts w:hint="eastAsia" w:ascii="Times New Roman" w:hAnsi="Times New Roman" w:eastAsia="宋体" w:cs="Times New Roman"/>
                <w:sz w:val="18"/>
                <w:szCs w:val="18"/>
              </w:rPr>
              <w:t>大码流视频录像</w:t>
            </w:r>
            <w:r>
              <w:rPr>
                <w:rFonts w:hint="eastAsia" w:ascii="Times New Roman" w:hAnsi="Times New Roman" w:eastAsia="宋体" w:cs="Times New Roman"/>
                <w:sz w:val="18"/>
                <w:szCs w:val="18"/>
                <w:lang w:eastAsia="zh-CN"/>
              </w:rPr>
              <w:t>，支持第三方在WEB、APP端集成，提供SDK等方式。</w:t>
            </w:r>
            <w:r>
              <w:rPr>
                <w:rFonts w:hint="eastAsia" w:ascii="Times New Roman" w:hAnsi="Times New Roman" w:eastAsia="宋体" w:cs="Times New Roman"/>
                <w:sz w:val="18"/>
                <w:szCs w:val="18"/>
                <w:lang w:val="en-US" w:eastAsia="zh-CN"/>
              </w:rPr>
              <w:t>支持</w:t>
            </w:r>
            <w:r>
              <w:rPr>
                <w:rFonts w:hint="eastAsia" w:ascii="Times New Roman" w:hAnsi="Times New Roman" w:eastAsia="宋体" w:cs="Times New Roman"/>
                <w:sz w:val="18"/>
                <w:szCs w:val="18"/>
              </w:rPr>
              <w:t>快速检索、回放和管理的功能服务，优化视频的回放；支持对录像按照多种方式检索服务；支持标注、循环覆盖等方式进行管理服务。要求视频存储系统支持图片的高速写入、并发下载、图片压缩等服务；要求统一服务接口，要求提供统一的管理界面。</w:t>
            </w:r>
          </w:p>
          <w:p>
            <w:pPr>
              <w:keepNext w:val="0"/>
              <w:keepLines w:val="0"/>
              <w:suppressLineNumbers w:val="0"/>
              <w:spacing w:before="0" w:beforeAutospacing="0" w:after="0" w:afterAutospacing="0"/>
              <w:ind w:left="0" w:right="0"/>
              <w:jc w:val="center"/>
              <w:rPr>
                <w:rFonts w:hint="eastAsia" w:ascii="Times New Roman" w:hAnsi="Times New Roman" w:eastAsia="宋体" w:cs="Times New Roman"/>
                <w:sz w:val="18"/>
                <w:szCs w:val="18"/>
              </w:rPr>
            </w:pPr>
            <w:r>
              <w:rPr>
                <w:rFonts w:hint="eastAsia" w:ascii="Times New Roman" w:hAnsi="Times New Roman" w:eastAsia="宋体" w:cs="Times New Roman"/>
                <w:sz w:val="18"/>
                <w:szCs w:val="18"/>
              </w:rPr>
              <w:t>（</w:t>
            </w:r>
            <w:r>
              <w:rPr>
                <w:rFonts w:hint="eastAsia" w:ascii="Times New Roman" w:hAnsi="Times New Roman" w:eastAsia="宋体" w:cs="Times New Roman"/>
                <w:sz w:val="18"/>
                <w:szCs w:val="18"/>
                <w:lang w:val="en-US" w:eastAsia="zh-CN"/>
              </w:rPr>
              <w:t>6</w:t>
            </w:r>
            <w:r>
              <w:rPr>
                <w:rFonts w:hint="eastAsia" w:ascii="Times New Roman" w:hAnsi="Times New Roman" w:eastAsia="宋体" w:cs="Times New Roman"/>
                <w:sz w:val="18"/>
                <w:szCs w:val="18"/>
              </w:rPr>
              <w:t>）支持对实时视频或历史录像进行截图或录像，并作为线上巡检记录的附件留存，对截图或录像的视频，必须有专属的印记，实现对截图或录像的视频溯源。</w:t>
            </w:r>
          </w:p>
          <w:p>
            <w:pPr>
              <w:keepNext w:val="0"/>
              <w:keepLines w:val="0"/>
              <w:suppressLineNumbers w:val="0"/>
              <w:spacing w:before="0" w:beforeAutospacing="0" w:after="0" w:afterAutospacing="0"/>
              <w:ind w:left="0" w:right="0"/>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（7）支持多种设备制造商的设备自动发现和接入。边缘与云同步，使用Wireguard技术确保信息实时、安全同步。</w:t>
            </w:r>
          </w:p>
          <w:p>
            <w:pPr>
              <w:keepNext w:val="0"/>
              <w:keepLines w:val="0"/>
              <w:suppressLineNumbers w:val="0"/>
              <w:spacing w:before="0" w:beforeAutospacing="0" w:after="0" w:afterAutospacing="0"/>
              <w:ind w:left="0" w:right="0"/>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（8）平台采用分布式架构，支持线性扩展，满足大规模数据共享和数据挖掘需求。提供多种访问接口，方便业务系统访问。</w:t>
            </w:r>
          </w:p>
          <w:p>
            <w:pPr>
              <w:keepNext w:val="0"/>
              <w:keepLines w:val="0"/>
              <w:suppressLineNumbers w:val="0"/>
              <w:spacing w:before="0" w:beforeAutospacing="0" w:after="0" w:afterAutospacing="0"/>
              <w:ind w:left="0" w:right="0"/>
              <w:jc w:val="center"/>
              <w:rPr>
                <w:rFonts w:hint="eastAsia" w:ascii="Times New Roman" w:hAnsi="Times New Roman" w:eastAsia="宋体" w:cs="Times New Roman"/>
                <w:sz w:val="18"/>
                <w:szCs w:val="18"/>
              </w:rPr>
            </w:pPr>
            <w:r>
              <w:rPr>
                <w:rFonts w:hint="eastAsia" w:ascii="Times New Roman" w:hAnsi="Times New Roman" w:eastAsia="宋体" w:cs="Times New Roman"/>
                <w:sz w:val="18"/>
                <w:szCs w:val="18"/>
                <w:lang w:val="en-US" w:eastAsia="zh-CN"/>
              </w:rPr>
              <w:t>▲2、数据共享接口服务能力：竞标人提供的平台</w:t>
            </w:r>
            <w:r>
              <w:rPr>
                <w:rFonts w:hint="eastAsia" w:ascii="Times New Roman" w:hAnsi="Times New Roman" w:eastAsia="宋体" w:cs="Times New Roman"/>
                <w:sz w:val="18"/>
                <w:szCs w:val="18"/>
              </w:rPr>
              <w:t>能够具备数据开发接口能力，能够提供基于RESTFul接口供</w:t>
            </w:r>
            <w:r>
              <w:rPr>
                <w:rFonts w:hint="eastAsia" w:ascii="Times New Roman" w:hAnsi="Times New Roman" w:eastAsia="宋体" w:cs="Times New Roman"/>
                <w:sz w:val="18"/>
                <w:szCs w:val="18"/>
                <w:lang w:val="en-US" w:eastAsia="zh-CN"/>
              </w:rPr>
              <w:t>采购人相关</w:t>
            </w:r>
            <w:r>
              <w:rPr>
                <w:rFonts w:hint="eastAsia" w:ascii="Times New Roman" w:hAnsi="Times New Roman" w:eastAsia="宋体" w:cs="Times New Roman"/>
                <w:sz w:val="18"/>
                <w:szCs w:val="18"/>
              </w:rPr>
              <w:t>平台调用</w:t>
            </w:r>
            <w:r>
              <w:rPr>
                <w:rFonts w:hint="eastAsia" w:ascii="Times New Roman" w:hAnsi="Times New Roman" w:eastAsia="宋体" w:cs="Times New Roman"/>
                <w:sz w:val="18"/>
                <w:szCs w:val="18"/>
                <w:lang w:val="en-US" w:eastAsia="zh-CN"/>
              </w:rPr>
              <w:t>使用</w:t>
            </w:r>
            <w:r>
              <w:rPr>
                <w:rFonts w:hint="eastAsia" w:ascii="Times New Roman" w:hAnsi="Times New Roman" w:eastAsia="宋体" w:cs="Times New Roman"/>
                <w:sz w:val="18"/>
                <w:szCs w:val="18"/>
              </w:rPr>
              <w:t>。</w:t>
            </w:r>
          </w:p>
          <w:p>
            <w:pPr>
              <w:keepNext w:val="0"/>
              <w:keepLines w:val="0"/>
              <w:suppressLineNumbers w:val="0"/>
              <w:spacing w:before="0" w:beforeAutospacing="0" w:after="0" w:afterAutospacing="0"/>
              <w:ind w:left="0" w:right="0"/>
              <w:jc w:val="center"/>
              <w:rPr>
                <w:rFonts w:hint="eastAsia" w:ascii="Times New Roman" w:hAnsi="Times New Roman" w:eastAsia="宋体" w:cs="Times New Roman"/>
                <w:sz w:val="18"/>
                <w:szCs w:val="18"/>
              </w:rPr>
            </w:pPr>
            <w:r>
              <w:rPr>
                <w:rFonts w:hint="eastAsia" w:ascii="Times New Roman" w:hAnsi="Times New Roman" w:eastAsia="宋体" w:cs="Times New Roman"/>
                <w:sz w:val="18"/>
                <w:szCs w:val="18"/>
              </w:rPr>
              <w:t>（二）云存储软件服务需求</w:t>
            </w:r>
          </w:p>
          <w:p>
            <w:pPr>
              <w:keepNext w:val="0"/>
              <w:keepLines w:val="0"/>
              <w:suppressLineNumbers w:val="0"/>
              <w:spacing w:before="0" w:beforeAutospacing="0" w:after="0" w:afterAutospacing="0"/>
              <w:ind w:left="0" w:right="0"/>
              <w:jc w:val="center"/>
              <w:rPr>
                <w:rFonts w:hint="eastAsia" w:ascii="Times New Roman" w:hAnsi="Times New Roman" w:eastAsia="宋体" w:cs="Times New Roman"/>
                <w:sz w:val="18"/>
                <w:szCs w:val="18"/>
              </w:rPr>
            </w:pPr>
            <w:r>
              <w:rPr>
                <w:rFonts w:hint="eastAsia" w:ascii="Times New Roman" w:hAnsi="Times New Roman" w:eastAsia="宋体" w:cs="Times New Roman"/>
                <w:sz w:val="18"/>
                <w:szCs w:val="18"/>
              </w:rPr>
              <w:t>1、云存储服务</w:t>
            </w:r>
          </w:p>
          <w:p>
            <w:pPr>
              <w:keepNext w:val="0"/>
              <w:keepLines w:val="0"/>
              <w:suppressLineNumbers w:val="0"/>
              <w:spacing w:before="0" w:beforeAutospacing="0" w:after="0" w:afterAutospacing="0"/>
              <w:ind w:left="0" w:right="0"/>
              <w:jc w:val="center"/>
              <w:rPr>
                <w:rFonts w:hint="eastAsia" w:ascii="Times New Roman" w:hAnsi="Times New Roman" w:eastAsia="宋体" w:cs="Times New Roman"/>
                <w:sz w:val="18"/>
                <w:szCs w:val="18"/>
              </w:rPr>
            </w:pPr>
            <w:r>
              <w:rPr>
                <w:rFonts w:hint="eastAsia" w:ascii="Times New Roman" w:hAnsi="Times New Roman" w:eastAsia="宋体" w:cs="Times New Roman"/>
                <w:sz w:val="18"/>
                <w:szCs w:val="18"/>
              </w:rPr>
              <w:t>（1）支持视频存储管理子系统，负责视频的存储、检索、回放和下载；可支持不低于</w:t>
            </w:r>
            <w:r>
              <w:rPr>
                <w:rFonts w:hint="eastAsia" w:ascii="Times New Roman" w:hAnsi="Times New Roman" w:eastAsia="宋体" w:cs="Times New Roman"/>
                <w:sz w:val="18"/>
                <w:szCs w:val="18"/>
                <w:lang w:val="en-US" w:eastAsia="zh-CN"/>
              </w:rPr>
              <w:t>600</w:t>
            </w:r>
            <w:r>
              <w:rPr>
                <w:rFonts w:hint="eastAsia" w:ascii="Times New Roman" w:hAnsi="Times New Roman" w:eastAsia="宋体" w:cs="Times New Roman"/>
                <w:sz w:val="18"/>
                <w:szCs w:val="18"/>
              </w:rPr>
              <w:t>路存储规模，具备良好的伸缩性。</w:t>
            </w:r>
          </w:p>
          <w:p>
            <w:pPr>
              <w:keepNext w:val="0"/>
              <w:keepLines w:val="0"/>
              <w:suppressLineNumbers w:val="0"/>
              <w:spacing w:before="0" w:beforeAutospacing="0" w:after="0" w:afterAutospacing="0"/>
              <w:ind w:left="0" w:right="0"/>
              <w:jc w:val="center"/>
              <w:rPr>
                <w:rFonts w:hint="eastAsia" w:ascii="Times New Roman" w:hAnsi="Times New Roman" w:eastAsia="宋体" w:cs="Times New Roman"/>
                <w:sz w:val="18"/>
                <w:szCs w:val="18"/>
              </w:rPr>
            </w:pPr>
            <w:r>
              <w:rPr>
                <w:rFonts w:hint="eastAsia" w:ascii="Times New Roman" w:hAnsi="Times New Roman" w:eastAsia="宋体" w:cs="Times New Roman"/>
                <w:sz w:val="18"/>
                <w:szCs w:val="18"/>
              </w:rPr>
              <w:t>（2）视频文件在云端的保存期限不低于30天。</w:t>
            </w:r>
          </w:p>
          <w:p>
            <w:pPr>
              <w:keepNext w:val="0"/>
              <w:keepLines w:val="0"/>
              <w:suppressLineNumbers w:val="0"/>
              <w:spacing w:before="0" w:beforeAutospacing="0" w:after="0" w:afterAutospacing="0"/>
              <w:ind w:left="0" w:right="0"/>
              <w:jc w:val="center"/>
              <w:rPr>
                <w:rFonts w:hint="eastAsia" w:ascii="Times New Roman" w:hAnsi="Times New Roman" w:eastAsia="宋体" w:cs="Times New Roman"/>
                <w:sz w:val="18"/>
                <w:szCs w:val="18"/>
              </w:rPr>
            </w:pPr>
            <w:r>
              <w:rPr>
                <w:rFonts w:hint="eastAsia" w:ascii="Times New Roman" w:hAnsi="Times New Roman" w:eastAsia="宋体" w:cs="Times New Roman"/>
                <w:sz w:val="18"/>
                <w:szCs w:val="18"/>
              </w:rPr>
              <w:t>（3）最大能够同时支持不低于</w:t>
            </w:r>
            <w:r>
              <w:rPr>
                <w:rFonts w:hint="eastAsia" w:ascii="Times New Roman" w:hAnsi="Times New Roman" w:eastAsia="宋体" w:cs="Times New Roman"/>
                <w:sz w:val="18"/>
                <w:szCs w:val="18"/>
                <w:lang w:val="en-US" w:eastAsia="zh-CN"/>
              </w:rPr>
              <w:t>600</w:t>
            </w:r>
            <w:r>
              <w:rPr>
                <w:rFonts w:hint="eastAsia" w:ascii="Times New Roman" w:hAnsi="Times New Roman" w:eastAsia="宋体" w:cs="Times New Roman"/>
                <w:sz w:val="18"/>
                <w:szCs w:val="18"/>
              </w:rPr>
              <w:t>路设备视频文件的上传和回放。</w:t>
            </w:r>
          </w:p>
          <w:p>
            <w:pPr>
              <w:keepNext w:val="0"/>
              <w:keepLines w:val="0"/>
              <w:suppressLineNumbers w:val="0"/>
              <w:spacing w:before="0" w:beforeAutospacing="0" w:after="0" w:afterAutospacing="0"/>
              <w:ind w:left="0" w:right="0"/>
              <w:jc w:val="center"/>
              <w:rPr>
                <w:rFonts w:hint="eastAsia" w:ascii="Times New Roman" w:hAnsi="Times New Roman" w:eastAsia="宋体" w:cs="Times New Roman"/>
                <w:sz w:val="18"/>
                <w:szCs w:val="18"/>
              </w:rPr>
            </w:pPr>
            <w:r>
              <w:rPr>
                <w:rFonts w:hint="eastAsia" w:ascii="Times New Roman" w:hAnsi="Times New Roman" w:eastAsia="宋体" w:cs="Times New Roman"/>
                <w:sz w:val="18"/>
                <w:szCs w:val="18"/>
              </w:rPr>
              <w:t>（4）文件传输支持采用AES256</w:t>
            </w:r>
            <w:r>
              <w:rPr>
                <w:rFonts w:hint="eastAsia" w:ascii="Times New Roman" w:hAnsi="Times New Roman" w:eastAsia="宋体" w:cs="Times New Roman"/>
                <w:sz w:val="18"/>
                <w:szCs w:val="18"/>
                <w:lang w:val="en-US" w:eastAsia="zh-CN"/>
              </w:rPr>
              <w:t>等</w:t>
            </w:r>
            <w:r>
              <w:rPr>
                <w:rFonts w:hint="eastAsia" w:ascii="Times New Roman" w:hAnsi="Times New Roman" w:eastAsia="宋体" w:cs="Times New Roman"/>
                <w:sz w:val="18"/>
                <w:szCs w:val="18"/>
              </w:rPr>
              <w:t>算法加密传输</w:t>
            </w:r>
            <w:r>
              <w:rPr>
                <w:rFonts w:hint="eastAsia" w:ascii="Times New Roman" w:hAnsi="Times New Roman" w:eastAsia="宋体" w:cs="Times New Roman"/>
                <w:sz w:val="18"/>
                <w:szCs w:val="18"/>
                <w:lang w:eastAsia="zh-CN"/>
              </w:rPr>
              <w:t>，保障数据传输和存储的安全</w:t>
            </w:r>
            <w:r>
              <w:rPr>
                <w:rFonts w:hint="eastAsia" w:ascii="Times New Roman" w:hAnsi="Times New Roman" w:eastAsia="宋体" w:cs="Times New Roman"/>
                <w:sz w:val="18"/>
                <w:szCs w:val="18"/>
              </w:rPr>
              <w:t>。</w:t>
            </w:r>
          </w:p>
          <w:p>
            <w:pPr>
              <w:keepNext w:val="0"/>
              <w:keepLines w:val="0"/>
              <w:suppressLineNumbers w:val="0"/>
              <w:spacing w:before="0" w:beforeAutospacing="0" w:after="0" w:afterAutospacing="0"/>
              <w:ind w:left="0" w:right="0"/>
              <w:jc w:val="center"/>
              <w:rPr>
                <w:rFonts w:hint="eastAsia" w:ascii="Times New Roman" w:hAnsi="Times New Roman" w:eastAsia="宋体" w:cs="Times New Roman"/>
                <w:sz w:val="18"/>
                <w:szCs w:val="18"/>
              </w:rPr>
            </w:pPr>
            <w:r>
              <w:rPr>
                <w:rFonts w:hint="eastAsia" w:ascii="Times New Roman" w:hAnsi="Times New Roman" w:eastAsia="宋体" w:cs="Times New Roman"/>
                <w:sz w:val="18"/>
                <w:szCs w:val="18"/>
              </w:rPr>
              <w:t>（5）文件上传云端的过程中，支持失败重传，在网络条件满足基本需求的情况下，保证文件能够上传到云端。</w:t>
            </w:r>
          </w:p>
          <w:p>
            <w:pPr>
              <w:keepNext w:val="0"/>
              <w:keepLines w:val="0"/>
              <w:suppressLineNumbers w:val="0"/>
              <w:spacing w:before="0" w:beforeAutospacing="0" w:after="0" w:afterAutospacing="0"/>
              <w:ind w:left="0" w:right="0"/>
              <w:jc w:val="center"/>
              <w:rPr>
                <w:rFonts w:hint="eastAsia" w:ascii="Times New Roman" w:hAnsi="Times New Roman" w:eastAsia="宋体" w:cs="Times New Roman"/>
                <w:sz w:val="18"/>
                <w:szCs w:val="18"/>
              </w:rPr>
            </w:pPr>
            <w:r>
              <w:rPr>
                <w:rFonts w:hint="eastAsia" w:ascii="Times New Roman" w:hAnsi="Times New Roman" w:eastAsia="宋体" w:cs="Times New Roman"/>
                <w:sz w:val="18"/>
                <w:szCs w:val="18"/>
              </w:rPr>
              <w:t>2、云存储管理要求</w:t>
            </w:r>
          </w:p>
          <w:p>
            <w:pPr>
              <w:keepNext w:val="0"/>
              <w:keepLines w:val="0"/>
              <w:suppressLineNumbers w:val="0"/>
              <w:spacing w:before="0" w:beforeAutospacing="0" w:after="0" w:afterAutospacing="0"/>
              <w:ind w:left="0" w:right="0"/>
              <w:jc w:val="center"/>
              <w:rPr>
                <w:rFonts w:hint="eastAsia" w:ascii="Times New Roman" w:hAnsi="Times New Roman" w:eastAsia="宋体" w:cs="Times New Roman"/>
                <w:sz w:val="18"/>
                <w:szCs w:val="18"/>
              </w:rPr>
            </w:pPr>
            <w:r>
              <w:rPr>
                <w:rFonts w:hint="eastAsia" w:ascii="Times New Roman" w:hAnsi="Times New Roman" w:eastAsia="宋体" w:cs="Times New Roman"/>
                <w:sz w:val="18"/>
                <w:szCs w:val="18"/>
              </w:rPr>
              <w:t>（1）能够提供高效灵活的空间管理，能根据负载均衡算法提供全高效并发处理机制，提高系统的整体性能，支持存储资源虚拟化和在线扩展。</w:t>
            </w:r>
          </w:p>
          <w:p>
            <w:pPr>
              <w:keepNext w:val="0"/>
              <w:keepLines w:val="0"/>
              <w:suppressLineNumbers w:val="0"/>
              <w:spacing w:before="0" w:beforeAutospacing="0" w:after="0" w:afterAutospacing="0"/>
              <w:ind w:left="0" w:right="0"/>
              <w:jc w:val="center"/>
              <w:rPr>
                <w:rFonts w:hint="eastAsia" w:ascii="Times New Roman" w:hAnsi="Times New Roman" w:eastAsia="宋体" w:cs="Times New Roman"/>
                <w:sz w:val="18"/>
                <w:szCs w:val="18"/>
              </w:rPr>
            </w:pPr>
            <w:r>
              <w:rPr>
                <w:rFonts w:hint="eastAsia" w:ascii="Times New Roman" w:hAnsi="Times New Roman" w:eastAsia="宋体" w:cs="Times New Roman"/>
                <w:sz w:val="18"/>
                <w:szCs w:val="18"/>
              </w:rPr>
              <w:t>（2）能够提供海量数据的快速检索，</w:t>
            </w:r>
            <w:r>
              <w:rPr>
                <w:rFonts w:hint="eastAsia" w:ascii="Times New Roman" w:hAnsi="Times New Roman" w:eastAsia="宋体" w:cs="Times New Roman"/>
                <w:sz w:val="18"/>
                <w:szCs w:val="18"/>
                <w:lang w:val="en-US" w:eastAsia="zh-CN"/>
              </w:rPr>
              <w:t>提供布控、模糊找人、找车等功能，</w:t>
            </w:r>
            <w:r>
              <w:rPr>
                <w:rFonts w:hint="eastAsia" w:ascii="Times New Roman" w:hAnsi="Times New Roman" w:eastAsia="宋体" w:cs="Times New Roman"/>
                <w:sz w:val="18"/>
                <w:szCs w:val="18"/>
              </w:rPr>
              <w:t>所有与用户业务相关的索引信息统一由视频云存储系统的视频云存储管理节点或者集群进行管理。</w:t>
            </w:r>
          </w:p>
          <w:p>
            <w:pPr>
              <w:keepNext w:val="0"/>
              <w:keepLines w:val="0"/>
              <w:suppressLineNumbers w:val="0"/>
              <w:spacing w:before="0" w:beforeAutospacing="0" w:after="0" w:afterAutospacing="0"/>
              <w:ind w:left="0" w:right="0"/>
              <w:jc w:val="center"/>
              <w:rPr>
                <w:rFonts w:hint="eastAsia" w:ascii="Times New Roman" w:hAnsi="Times New Roman" w:eastAsia="宋体" w:cs="Times New Roman"/>
                <w:sz w:val="18"/>
                <w:szCs w:val="18"/>
              </w:rPr>
            </w:pPr>
            <w:r>
              <w:rPr>
                <w:rFonts w:hint="eastAsia" w:ascii="Times New Roman" w:hAnsi="Times New Roman" w:eastAsia="宋体" w:cs="Times New Roman"/>
                <w:sz w:val="18"/>
                <w:szCs w:val="18"/>
              </w:rPr>
              <w:t>（3）能够提供持续可靠的数据服务，充分保护数据安全和可靠性。云存储对外提供登录、认证接口，保证系统安全性。</w:t>
            </w:r>
          </w:p>
          <w:p>
            <w:pPr>
              <w:keepNext w:val="0"/>
              <w:keepLines w:val="0"/>
              <w:suppressLineNumbers w:val="0"/>
              <w:spacing w:before="0" w:beforeAutospacing="0" w:after="0" w:afterAutospacing="0"/>
              <w:ind w:left="0" w:right="0"/>
              <w:jc w:val="center"/>
              <w:rPr>
                <w:rFonts w:hint="eastAsia" w:ascii="Times New Roman" w:hAnsi="Times New Roman" w:eastAsia="宋体" w:cs="Times New Roman"/>
                <w:sz w:val="18"/>
                <w:szCs w:val="18"/>
              </w:rPr>
            </w:pPr>
            <w:r>
              <w:rPr>
                <w:rFonts w:hint="eastAsia" w:ascii="Times New Roman" w:hAnsi="Times New Roman" w:eastAsia="宋体" w:cs="Times New Roman"/>
                <w:sz w:val="18"/>
                <w:szCs w:val="18"/>
              </w:rPr>
              <w:t>（4）能够提供高可扩展的应用支撑，</w:t>
            </w:r>
            <w:r>
              <w:rPr>
                <w:rFonts w:hint="eastAsia" w:ascii="Times New Roman" w:hAnsi="Times New Roman" w:eastAsia="宋体" w:cs="Times New Roman"/>
                <w:sz w:val="18"/>
                <w:szCs w:val="18"/>
                <w:lang w:val="en-US" w:eastAsia="zh-CN"/>
              </w:rPr>
              <w:t>在采购人业务需求不断发展的趋势下，可</w:t>
            </w:r>
            <w:r>
              <w:rPr>
                <w:rFonts w:hint="eastAsia" w:ascii="Times New Roman" w:hAnsi="Times New Roman" w:eastAsia="宋体" w:cs="Times New Roman"/>
                <w:sz w:val="18"/>
                <w:szCs w:val="18"/>
              </w:rPr>
              <w:t>不断地为用户提供高效、灵活、可靠的专业级存储服务。</w:t>
            </w:r>
          </w:p>
          <w:p>
            <w:pPr>
              <w:keepNext w:val="0"/>
              <w:keepLines w:val="0"/>
              <w:suppressLineNumbers w:val="0"/>
              <w:spacing w:before="0" w:beforeAutospacing="0" w:after="0" w:afterAutospacing="0"/>
              <w:ind w:left="0" w:right="0"/>
              <w:jc w:val="center"/>
              <w:rPr>
                <w:rFonts w:hint="eastAsia" w:ascii="Times New Roman" w:hAnsi="Times New Roman" w:eastAsia="宋体" w:cs="Times New Roman"/>
                <w:sz w:val="18"/>
                <w:szCs w:val="18"/>
              </w:rPr>
            </w:pPr>
            <w:r>
              <w:rPr>
                <w:rFonts w:hint="eastAsia" w:ascii="Times New Roman" w:hAnsi="Times New Roman" w:eastAsia="宋体" w:cs="Times New Roman"/>
                <w:sz w:val="18"/>
                <w:szCs w:val="18"/>
              </w:rPr>
              <w:t>（5）能够提供自动分层存储，并可实现快速访问。</w:t>
            </w:r>
          </w:p>
          <w:p>
            <w:pPr>
              <w:keepNext w:val="0"/>
              <w:keepLines w:val="0"/>
              <w:suppressLineNumbers w:val="0"/>
              <w:spacing w:before="0" w:beforeAutospacing="0" w:after="0" w:afterAutospacing="0"/>
              <w:ind w:left="0" w:right="0"/>
              <w:jc w:val="center"/>
              <w:rPr>
                <w:rFonts w:hint="eastAsia" w:ascii="Times New Roman" w:hAnsi="Times New Roman" w:eastAsia="宋体" w:cs="Times New Roman"/>
                <w:sz w:val="18"/>
                <w:szCs w:val="18"/>
              </w:rPr>
            </w:pPr>
            <w:r>
              <w:rPr>
                <w:rFonts w:hint="eastAsia" w:ascii="Times New Roman" w:hAnsi="Times New Roman" w:eastAsia="宋体" w:cs="Times New Roman"/>
                <w:sz w:val="18"/>
                <w:szCs w:val="18"/>
              </w:rPr>
              <w:t>（6）能够提供License授权限制，支持管理License 授权控制，可限制云存储系统的授权时间、最大接入计划数量、存储节点数量、存储容量、资源池数量等；支持账户冻结、有效期、有效时间段及MAC 地址绑定等安全属性的设定；支持对用户（组）设定各设备节点的访问权限以及各业务功能的应用权限。</w:t>
            </w:r>
          </w:p>
          <w:p>
            <w:pPr>
              <w:keepNext w:val="0"/>
              <w:keepLines w:val="0"/>
              <w:suppressLineNumbers w:val="0"/>
              <w:spacing w:before="0" w:beforeAutospacing="0" w:after="0" w:afterAutospacing="0"/>
              <w:ind w:left="0" w:right="0"/>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（7）提供包括告警管理、用户管理、设备管理、组织节点管理、权限管理等功能。</w:t>
            </w:r>
          </w:p>
          <w:p>
            <w:pPr>
              <w:keepNext w:val="0"/>
              <w:keepLines w:val="0"/>
              <w:suppressLineNumbers w:val="0"/>
              <w:spacing w:before="0" w:beforeAutospacing="0" w:after="0" w:afterAutospacing="0"/>
              <w:ind w:left="0" w:right="0"/>
              <w:jc w:val="center"/>
              <w:rPr>
                <w:rFonts w:hint="eastAsia" w:ascii="Times New Roman" w:hAnsi="Times New Roman" w:eastAsia="宋体" w:cs="Times New Roman"/>
                <w:sz w:val="18"/>
                <w:szCs w:val="18"/>
              </w:rPr>
            </w:pPr>
            <w:r>
              <w:rPr>
                <w:rFonts w:hint="eastAsia" w:ascii="Times New Roman" w:hAnsi="Times New Roman" w:eastAsia="宋体" w:cs="Times New Roman"/>
                <w:sz w:val="18"/>
                <w:szCs w:val="18"/>
              </w:rPr>
              <w:t>3、云存储运维服务</w:t>
            </w:r>
          </w:p>
          <w:p>
            <w:pPr>
              <w:keepNext w:val="0"/>
              <w:keepLines w:val="0"/>
              <w:suppressLineNumbers w:val="0"/>
              <w:spacing w:before="0" w:beforeAutospacing="0" w:after="0" w:afterAutospacing="0"/>
              <w:ind w:left="0" w:right="0"/>
              <w:jc w:val="center"/>
              <w:rPr>
                <w:rFonts w:hint="eastAsia" w:ascii="Times New Roman" w:hAnsi="Times New Roman" w:eastAsia="宋体" w:cs="Times New Roman"/>
                <w:sz w:val="18"/>
                <w:szCs w:val="18"/>
              </w:rPr>
            </w:pPr>
            <w:r>
              <w:rPr>
                <w:rFonts w:hint="eastAsia" w:ascii="Times New Roman" w:hAnsi="Times New Roman" w:eastAsia="宋体" w:cs="Times New Roman"/>
                <w:sz w:val="18"/>
                <w:szCs w:val="18"/>
              </w:rPr>
              <w:t>（1）系统管理设置</w:t>
            </w:r>
          </w:p>
          <w:p>
            <w:pPr>
              <w:keepNext w:val="0"/>
              <w:keepLines w:val="0"/>
              <w:suppressLineNumbers w:val="0"/>
              <w:spacing w:before="0" w:beforeAutospacing="0" w:after="0" w:afterAutospacing="0"/>
              <w:ind w:left="0" w:right="0"/>
              <w:jc w:val="center"/>
              <w:rPr>
                <w:rFonts w:hint="eastAsia" w:ascii="Times New Roman" w:hAnsi="Times New Roman" w:eastAsia="宋体" w:cs="Times New Roman"/>
                <w:sz w:val="18"/>
                <w:szCs w:val="18"/>
              </w:rPr>
            </w:pPr>
            <w:r>
              <w:rPr>
                <w:rFonts w:hint="eastAsia" w:ascii="Times New Roman" w:hAnsi="Times New Roman" w:eastAsia="宋体" w:cs="Times New Roman"/>
                <w:sz w:val="18"/>
                <w:szCs w:val="18"/>
              </w:rPr>
              <w:t>支持对服务、用户、操作日志和版本等信息进行管理；支持对采集计划、告警通知、黑名单、网络管理、校时服务器设置等操作管理。</w:t>
            </w:r>
          </w:p>
          <w:p>
            <w:pPr>
              <w:keepNext w:val="0"/>
              <w:keepLines w:val="0"/>
              <w:suppressLineNumbers w:val="0"/>
              <w:spacing w:before="0" w:beforeAutospacing="0" w:after="0" w:afterAutospacing="0"/>
              <w:ind w:left="0" w:right="0"/>
              <w:jc w:val="center"/>
              <w:rPr>
                <w:rFonts w:hint="eastAsia" w:ascii="Times New Roman" w:hAnsi="Times New Roman" w:eastAsia="宋体" w:cs="Times New Roman"/>
                <w:sz w:val="18"/>
                <w:szCs w:val="18"/>
              </w:rPr>
            </w:pPr>
            <w:r>
              <w:rPr>
                <w:rFonts w:hint="eastAsia" w:ascii="Times New Roman" w:hAnsi="Times New Roman" w:eastAsia="宋体" w:cs="Times New Roman"/>
                <w:sz w:val="18"/>
                <w:szCs w:val="18"/>
              </w:rPr>
              <w:t>（2）监控信息采集</w:t>
            </w:r>
          </w:p>
          <w:p>
            <w:pPr>
              <w:keepNext w:val="0"/>
              <w:keepLines w:val="0"/>
              <w:suppressLineNumbers w:val="0"/>
              <w:spacing w:before="0" w:beforeAutospacing="0" w:after="0" w:afterAutospacing="0"/>
              <w:ind w:left="0" w:right="0"/>
              <w:jc w:val="center"/>
              <w:rPr>
                <w:rFonts w:hint="eastAsia" w:ascii="Times New Roman" w:hAnsi="Times New Roman" w:eastAsia="宋体" w:cs="Times New Roman"/>
                <w:sz w:val="18"/>
                <w:szCs w:val="18"/>
              </w:rPr>
            </w:pPr>
            <w:r>
              <w:rPr>
                <w:rFonts w:hint="eastAsia" w:ascii="Times New Roman" w:hAnsi="Times New Roman" w:eastAsia="宋体" w:cs="Times New Roman"/>
                <w:sz w:val="18"/>
                <w:szCs w:val="18"/>
              </w:rPr>
              <w:t>支持对视频云存储硬件、软件和系统三大模块的信息采集。包括对云健康值、系统压力、云空间信息、硬件节点（CPU、内存使用率）、监控点位、硬盘等信息进行实行采集；支持录像巡检业务，可按日历、月历查询点位录像巡检信息。</w:t>
            </w:r>
          </w:p>
          <w:p>
            <w:pPr>
              <w:keepNext w:val="0"/>
              <w:keepLines w:val="0"/>
              <w:suppressLineNumbers w:val="0"/>
              <w:spacing w:before="0" w:beforeAutospacing="0" w:after="0" w:afterAutospacing="0"/>
              <w:ind w:left="0" w:right="0"/>
              <w:jc w:val="center"/>
              <w:rPr>
                <w:rFonts w:hint="eastAsia" w:ascii="Times New Roman" w:hAnsi="Times New Roman" w:eastAsia="宋体" w:cs="Times New Roman"/>
                <w:sz w:val="18"/>
                <w:szCs w:val="18"/>
              </w:rPr>
            </w:pPr>
            <w:r>
              <w:rPr>
                <w:rFonts w:hint="eastAsia" w:ascii="Times New Roman" w:hAnsi="Times New Roman" w:eastAsia="宋体" w:cs="Times New Roman"/>
                <w:sz w:val="18"/>
                <w:szCs w:val="18"/>
              </w:rPr>
              <w:t>（3）告警信息管理</w:t>
            </w:r>
          </w:p>
          <w:p>
            <w:pPr>
              <w:keepNext w:val="0"/>
              <w:keepLines w:val="0"/>
              <w:suppressLineNumbers w:val="0"/>
              <w:spacing w:before="0" w:beforeAutospacing="0" w:after="0" w:afterAutospacing="0"/>
              <w:ind w:left="0" w:right="0"/>
              <w:jc w:val="center"/>
              <w:rPr>
                <w:rFonts w:hint="eastAsia" w:ascii="Times New Roman" w:hAnsi="Times New Roman" w:eastAsia="宋体" w:cs="Times New Roman"/>
                <w:sz w:val="18"/>
                <w:szCs w:val="18"/>
              </w:rPr>
            </w:pPr>
            <w:r>
              <w:rPr>
                <w:rFonts w:hint="eastAsia" w:ascii="Times New Roman" w:hAnsi="Times New Roman" w:eastAsia="宋体" w:cs="Times New Roman"/>
                <w:sz w:val="18"/>
                <w:szCs w:val="18"/>
              </w:rPr>
              <w:t>支持对视频云存储软、硬件告警信息管理查询。支持对服务进程、使用空间、硬件节点、监控点位等告警信息采集统计，告警信息可通过邮件、短信和语音方式通知维护人员。</w:t>
            </w:r>
          </w:p>
          <w:p>
            <w:pPr>
              <w:keepNext w:val="0"/>
              <w:keepLines w:val="0"/>
              <w:suppressLineNumbers w:val="0"/>
              <w:spacing w:before="0" w:beforeAutospacing="0" w:after="0" w:afterAutospacing="0"/>
              <w:ind w:left="0" w:right="0"/>
              <w:jc w:val="center"/>
              <w:rPr>
                <w:rFonts w:hint="eastAsia" w:ascii="Times New Roman" w:hAnsi="Times New Roman" w:eastAsia="宋体" w:cs="Times New Roman"/>
                <w:sz w:val="18"/>
                <w:szCs w:val="18"/>
              </w:rPr>
            </w:pPr>
            <w:r>
              <w:rPr>
                <w:rFonts w:hint="eastAsia" w:ascii="Times New Roman" w:hAnsi="Times New Roman" w:eastAsia="宋体" w:cs="Times New Roman"/>
                <w:sz w:val="18"/>
                <w:szCs w:val="18"/>
              </w:rPr>
              <w:t>（4）统计分析管理</w:t>
            </w:r>
          </w:p>
          <w:p>
            <w:pPr>
              <w:keepNext w:val="0"/>
              <w:keepLines w:val="0"/>
              <w:suppressLineNumbers w:val="0"/>
              <w:spacing w:before="0" w:beforeAutospacing="0" w:after="0" w:afterAutospacing="0"/>
              <w:ind w:left="0" w:right="0"/>
              <w:jc w:val="center"/>
              <w:rPr>
                <w:rFonts w:hint="eastAsia" w:ascii="Times New Roman" w:hAnsi="Times New Roman" w:eastAsia="宋体" w:cs="Times New Roman"/>
                <w:sz w:val="18"/>
                <w:szCs w:val="18"/>
              </w:rPr>
            </w:pPr>
            <w:r>
              <w:rPr>
                <w:rFonts w:hint="eastAsia" w:ascii="Times New Roman" w:hAnsi="Times New Roman" w:eastAsia="宋体" w:cs="Times New Roman"/>
                <w:sz w:val="18"/>
                <w:szCs w:val="18"/>
              </w:rPr>
              <w:t>支持对视频云存储可用空间、云压力、节点设备、录像巡检等信息状态进行统计分析；支持对通用告警信息进行统计分析。统计分析信息支持柱状、饼状等多方式进行展现。</w:t>
            </w:r>
          </w:p>
          <w:p>
            <w:pPr>
              <w:keepNext w:val="0"/>
              <w:keepLines w:val="0"/>
              <w:suppressLineNumbers w:val="0"/>
              <w:spacing w:before="0" w:beforeAutospacing="0" w:after="0" w:afterAutospacing="0"/>
              <w:ind w:left="0" w:right="0"/>
              <w:jc w:val="center"/>
              <w:rPr>
                <w:rFonts w:hint="eastAsia" w:ascii="Times New Roman" w:hAnsi="Times New Roman" w:eastAsia="宋体" w:cs="Times New Roman"/>
                <w:sz w:val="18"/>
                <w:szCs w:val="18"/>
              </w:rPr>
            </w:pPr>
            <w:r>
              <w:rPr>
                <w:rFonts w:hint="eastAsia" w:ascii="Times New Roman" w:hAnsi="Times New Roman" w:eastAsia="宋体" w:cs="Times New Roman"/>
                <w:sz w:val="18"/>
                <w:szCs w:val="18"/>
              </w:rPr>
              <w:t>4、云存储能力要求</w:t>
            </w:r>
          </w:p>
          <w:p>
            <w:pPr>
              <w:keepNext w:val="0"/>
              <w:keepLines w:val="0"/>
              <w:suppressLineNumbers w:val="0"/>
              <w:spacing w:before="0" w:beforeAutospacing="0" w:after="0" w:afterAutospacing="0"/>
              <w:ind w:left="0" w:right="0"/>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rPr>
              <w:t>▲（1）支持平台轻服务模式，平台大量使用具备千万级别公有云平台的设备接入转发能力，在本地化部署的时</w:t>
            </w:r>
            <w:r>
              <w:rPr>
                <w:rFonts w:hint="eastAsia" w:ascii="Times New Roman" w:hAnsi="Times New Roman" w:eastAsia="宋体" w:cs="Times New Roman"/>
                <w:sz w:val="18"/>
                <w:szCs w:val="18"/>
                <w:lang w:val="en-US" w:eastAsia="zh-CN"/>
              </w:rPr>
              <w:t>候可以做到轻量部署、轻量运维。</w:t>
            </w:r>
          </w:p>
          <w:p>
            <w:pPr>
              <w:keepNext w:val="0"/>
              <w:keepLines w:val="0"/>
              <w:suppressLineNumbers w:val="0"/>
              <w:spacing w:before="0" w:beforeAutospacing="0" w:after="0" w:afterAutospacing="0"/>
              <w:ind w:left="0" w:right="0"/>
              <w:jc w:val="center"/>
              <w:rPr>
                <w:rFonts w:hint="default"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▲（2）要求平台采用SSL/HTTPS/SHA265+挑战码等技术手段，能从架构层面考虑安全性需求，实现安全可靠。</w:t>
            </w:r>
          </w:p>
        </w:tc>
        <w:tc>
          <w:tcPr>
            <w:tcW w:w="417" w:type="pct"/>
            <w:tcBorders>
              <w:top w:val="nil"/>
              <w:left w:val="single" w:color="auto" w:sz="4" w:space="0"/>
              <w:bottom w:val="nil"/>
              <w:right w:val="single" w:color="auto" w:sz="4" w:space="0"/>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sz w:val="18"/>
                <w:szCs w:val="18"/>
                <w:lang w:val="en-US" w:eastAsia="zh-CN"/>
              </w:rPr>
            </w:pPr>
          </w:p>
        </w:tc>
        <w:tc>
          <w:tcPr>
            <w:tcW w:w="298" w:type="pct"/>
            <w:tcBorders>
              <w:top w:val="nil"/>
              <w:left w:val="single" w:color="auto" w:sz="4" w:space="0"/>
              <w:bottom w:val="nil"/>
              <w:right w:val="single" w:color="auto" w:sz="4" w:space="0"/>
            </w:tcBorders>
            <w:noWrap w:val="0"/>
            <w:vAlign w:val="center"/>
          </w:tcPr>
          <w:p>
            <w:pPr>
              <w:keepNext w:val="0"/>
              <w:keepLines w:val="0"/>
              <w:suppressLineNumbers w:val="0"/>
              <w:spacing w:before="0" w:beforeAutospacing="0" w:after="0" w:afterAutospacing="0"/>
              <w:ind w:left="0" w:right="0"/>
              <w:jc w:val="center"/>
              <w:rPr>
                <w:rFonts w:hint="default" w:ascii="宋体" w:hAnsi="宋体" w:cs="宋体"/>
                <w:color w:val="000000"/>
                <w:szCs w:val="21"/>
              </w:rPr>
            </w:pPr>
            <w:r>
              <w:rPr>
                <w:rFonts w:hint="eastAsia" w:ascii="Times New Roman" w:hAnsi="Times New Roman" w:cs="Times New Roman"/>
                <w:sz w:val="18"/>
                <w:szCs w:val="18"/>
              </w:rPr>
              <w:t>36</w:t>
            </w:r>
          </w:p>
        </w:tc>
        <w:tc>
          <w:tcPr>
            <w:tcW w:w="729" w:type="pct"/>
            <w:tcBorders>
              <w:top w:val="nil"/>
              <w:left w:val="single" w:color="auto" w:sz="4" w:space="0"/>
              <w:bottom w:val="nil"/>
              <w:right w:val="single" w:color="auto" w:sz="4" w:space="0"/>
            </w:tcBorders>
            <w:noWrap w:val="0"/>
            <w:vAlign w:val="center"/>
          </w:tcPr>
          <w:p>
            <w:pPr>
              <w:keepNext w:val="0"/>
              <w:keepLines w:val="0"/>
              <w:suppressLineNumbers w:val="0"/>
              <w:spacing w:before="0" w:beforeAutospacing="0" w:after="0" w:afterAutospacing="0"/>
              <w:ind w:left="0" w:right="0"/>
              <w:jc w:val="center"/>
              <w:rPr>
                <w:rFonts w:hint="default" w:ascii="宋体" w:hAnsi="宋体" w:cs="宋体"/>
                <w:color w:val="000000"/>
                <w:szCs w:val="21"/>
              </w:rPr>
            </w:pPr>
            <w:bookmarkStart w:id="15" w:name="_GoBack"/>
            <w:bookmarkEnd w:id="15"/>
          </w:p>
        </w:tc>
        <w:tc>
          <w:tcPr>
            <w:tcW w:w="621" w:type="pct"/>
            <w:tcBorders>
              <w:top w:val="nil"/>
              <w:left w:val="single" w:color="auto" w:sz="4" w:space="0"/>
              <w:bottom w:val="nil"/>
              <w:right w:val="nil"/>
            </w:tcBorders>
            <w:noWrap w:val="0"/>
            <w:vAlign w:val="center"/>
          </w:tcPr>
          <w:p>
            <w:pPr>
              <w:keepNext w:val="0"/>
              <w:keepLines w:val="0"/>
              <w:suppressLineNumbers w:val="0"/>
              <w:spacing w:before="0" w:beforeAutospacing="0" w:after="0" w:afterAutospacing="0"/>
              <w:ind w:left="0" w:right="0"/>
              <w:jc w:val="center"/>
              <w:rPr>
                <w:rFonts w:hint="eastAsia" w:ascii="宋体" w:hAnsi="宋体" w:cs="宋体"/>
                <w:color w:val="000000"/>
                <w:szCs w:val="21"/>
              </w:rPr>
            </w:pPr>
          </w:p>
        </w:tc>
      </w:tr>
    </w:tbl>
    <w:p>
      <w:pPr>
        <w:snapToGrid w:val="0"/>
        <w:spacing w:before="50" w:after="50" w:line="240" w:lineRule="exact"/>
        <w:ind w:right="-817" w:rightChars="-389"/>
        <w:jc w:val="left"/>
        <w:rPr>
          <w:rFonts w:hint="eastAsia" w:ascii="宋体" w:hAnsi="宋体" w:cs="宋体"/>
          <w:szCs w:val="21"/>
        </w:rPr>
      </w:pPr>
    </w:p>
    <w:p>
      <w:pPr>
        <w:snapToGrid w:val="0"/>
        <w:spacing w:before="50" w:after="50" w:line="240" w:lineRule="exact"/>
        <w:ind w:right="-817" w:rightChars="-389"/>
        <w:jc w:val="left"/>
        <w:rPr>
          <w:rFonts w:hint="eastAsia" w:ascii="宋体" w:hAnsi="宋体" w:cs="宋体"/>
          <w:szCs w:val="21"/>
        </w:rPr>
      </w:pPr>
    </w:p>
    <w:p>
      <w:pPr>
        <w:snapToGrid w:val="0"/>
        <w:spacing w:before="50" w:after="50" w:line="240" w:lineRule="exact"/>
        <w:ind w:right="-817" w:rightChars="-389"/>
        <w:jc w:val="left"/>
        <w:rPr>
          <w:rFonts w:hint="eastAsia" w:ascii="宋体" w:hAnsi="宋体" w:cs="宋体"/>
          <w:szCs w:val="21"/>
        </w:rPr>
      </w:pPr>
      <w:r>
        <w:rPr>
          <w:rFonts w:hint="eastAsia" w:ascii="宋体" w:hAnsi="宋体" w:cs="宋体"/>
          <w:szCs w:val="21"/>
        </w:rPr>
        <w:t>备注：本项目要求供应商报出总价，总价不得超过采购文件确定的最高限价。如有超出按无效文件处理。报价是履行合同的最终价格；供应商应对本项目的所有内容范围的货物及服务进行总承包报价；采购人不再支付任何费用，包含货物及服务采购、专用工具、标准附件、运输、保管、安装、验收、培训等各种费用和售后服务、税金及其它所有成本费用的总和。</w:t>
      </w:r>
    </w:p>
    <w:p>
      <w:pPr>
        <w:snapToGrid w:val="0"/>
        <w:spacing w:before="50" w:after="50" w:line="360" w:lineRule="auto"/>
        <w:ind w:right="-817" w:rightChars="-389" w:firstLine="3360" w:firstLineChars="1400"/>
        <w:rPr>
          <w:rFonts w:hint="eastAsia" w:ascii="宋体" w:hAnsi="宋体" w:cs="宋体"/>
          <w:sz w:val="24"/>
          <w:szCs w:val="24"/>
        </w:rPr>
      </w:pPr>
    </w:p>
    <w:p>
      <w:pPr>
        <w:snapToGrid w:val="0"/>
        <w:spacing w:before="50" w:after="50" w:line="360" w:lineRule="auto"/>
        <w:ind w:right="-817" w:rightChars="-389"/>
        <w:rPr>
          <w:rFonts w:ascii="宋体" w:hAnsi="宋体" w:cs="宋体"/>
          <w:sz w:val="24"/>
          <w:szCs w:val="24"/>
        </w:rPr>
      </w:pPr>
      <w:r>
        <w:rPr>
          <w:rFonts w:hint="eastAsia" w:ascii="宋体" w:hAnsi="宋体" w:cs="宋体"/>
          <w:sz w:val="24"/>
          <w:szCs w:val="24"/>
        </w:rPr>
        <w:t xml:space="preserve">                                供应商（盖公章）：                                </w:t>
      </w:r>
    </w:p>
    <w:p>
      <w:pPr>
        <w:snapToGrid w:val="0"/>
        <w:spacing w:before="50" w:after="50" w:line="360" w:lineRule="auto"/>
        <w:ind w:right="-817" w:rightChars="-389" w:firstLine="3360" w:firstLineChars="1400"/>
        <w:rPr>
          <w:rFonts w:hint="eastAsia" w:ascii="宋体" w:hAnsi="宋体" w:cs="宋体"/>
          <w:bCs/>
          <w:color w:val="000000"/>
          <w:sz w:val="28"/>
          <w:szCs w:val="28"/>
        </w:rPr>
      </w:pPr>
      <w:r>
        <w:rPr>
          <w:rFonts w:hint="eastAsia" w:ascii="宋体" w:hAnsi="宋体" w:cs="宋体"/>
          <w:sz w:val="24"/>
          <w:szCs w:val="24"/>
        </w:rPr>
        <w:t xml:space="preserve"> 日期：    年   月   日</w:t>
      </w:r>
      <w:r>
        <w:rPr>
          <w:rFonts w:ascii="宋体" w:hAnsi="宋体" w:cs="宋体"/>
          <w:szCs w:val="21"/>
        </w:rPr>
        <w:t xml:space="preserve"> </w:t>
      </w:r>
      <w:bookmarkStart w:id="9" w:name="_Toc216879023"/>
      <w:bookmarkStart w:id="10" w:name="_Toc216879570"/>
    </w:p>
    <w:bookmarkEnd w:id="9"/>
    <w:bookmarkEnd w:id="10"/>
    <w:p>
      <w:pPr>
        <w:adjustRightInd w:val="0"/>
        <w:snapToGrid w:val="0"/>
        <w:spacing w:line="440" w:lineRule="exact"/>
        <w:outlineLvl w:val="1"/>
        <w:rPr>
          <w:rFonts w:hint="eastAsia" w:ascii="宋体" w:hAnsi="宋体"/>
          <w:sz w:val="28"/>
          <w:szCs w:val="28"/>
        </w:rPr>
      </w:pPr>
      <w:bookmarkStart w:id="11" w:name="_Toc216879027"/>
      <w:bookmarkStart w:id="12" w:name="_Toc216879574"/>
    </w:p>
    <w:p>
      <w:pPr>
        <w:adjustRightInd w:val="0"/>
        <w:snapToGrid w:val="0"/>
        <w:spacing w:line="440" w:lineRule="exact"/>
        <w:outlineLvl w:val="1"/>
        <w:rPr>
          <w:rFonts w:hint="eastAsia" w:ascii="宋体" w:hAnsi="宋体"/>
          <w:sz w:val="28"/>
          <w:szCs w:val="28"/>
        </w:rPr>
      </w:pPr>
    </w:p>
    <w:p>
      <w:pPr>
        <w:adjustRightInd w:val="0"/>
        <w:snapToGrid w:val="0"/>
        <w:spacing w:line="440" w:lineRule="exact"/>
        <w:outlineLvl w:val="1"/>
        <w:rPr>
          <w:rFonts w:hint="eastAsia" w:ascii="宋体" w:hAnsi="宋体"/>
          <w:sz w:val="28"/>
          <w:szCs w:val="28"/>
        </w:rPr>
      </w:pPr>
    </w:p>
    <w:p>
      <w:pPr>
        <w:adjustRightInd w:val="0"/>
        <w:snapToGrid w:val="0"/>
        <w:spacing w:line="440" w:lineRule="exact"/>
        <w:outlineLvl w:val="1"/>
        <w:rPr>
          <w:rFonts w:hint="eastAsia" w:ascii="宋体" w:hAnsi="宋体"/>
          <w:sz w:val="28"/>
          <w:szCs w:val="28"/>
        </w:rPr>
      </w:pPr>
    </w:p>
    <w:p>
      <w:pPr>
        <w:adjustRightInd w:val="0"/>
        <w:snapToGrid w:val="0"/>
        <w:spacing w:line="440" w:lineRule="exact"/>
        <w:outlineLvl w:val="1"/>
        <w:rPr>
          <w:rFonts w:ascii="宋体" w:hAnsi="宋体" w:cs="宋体"/>
          <w:b/>
          <w:sz w:val="36"/>
          <w:szCs w:val="36"/>
        </w:rPr>
      </w:pPr>
      <w:r>
        <w:rPr>
          <w:rFonts w:hint="eastAsia" w:ascii="宋体" w:hAnsi="宋体"/>
          <w:sz w:val="28"/>
          <w:szCs w:val="28"/>
        </w:rPr>
        <w:t>附件</w:t>
      </w:r>
      <w:bookmarkEnd w:id="11"/>
      <w:bookmarkEnd w:id="12"/>
      <w:r>
        <w:rPr>
          <w:rFonts w:hint="eastAsia" w:ascii="宋体" w:hAnsi="宋体"/>
          <w:sz w:val="28"/>
          <w:szCs w:val="28"/>
        </w:rPr>
        <w:t>4：</w:t>
      </w:r>
      <w:r>
        <w:rPr>
          <w:rFonts w:hint="eastAsia" w:ascii="宋体" w:hAnsi="宋体" w:cs="宋体"/>
          <w:b/>
          <w:sz w:val="36"/>
          <w:szCs w:val="36"/>
        </w:rPr>
        <w:t xml:space="preserve"> </w:t>
      </w:r>
      <w:r>
        <w:rPr>
          <w:rFonts w:hint="eastAsia" w:ascii="宋体" w:hAnsi="宋体" w:cs="宋体"/>
          <w:sz w:val="24"/>
          <w:szCs w:val="24"/>
        </w:rPr>
        <w:t>售后服务承诺书</w:t>
      </w:r>
      <w:r>
        <w:rPr>
          <w:rFonts w:ascii="宋体" w:hAnsi="宋体" w:cs="宋体"/>
          <w:b/>
          <w:sz w:val="36"/>
          <w:szCs w:val="36"/>
        </w:rPr>
        <w:t xml:space="preserve">            </w:t>
      </w:r>
    </w:p>
    <w:p>
      <w:pPr>
        <w:adjustRightInd w:val="0"/>
        <w:snapToGrid w:val="0"/>
        <w:spacing w:line="440" w:lineRule="exact"/>
        <w:jc w:val="center"/>
        <w:rPr>
          <w:rFonts w:hint="eastAsia" w:ascii="宋体" w:hAnsi="宋体" w:cs="宋体"/>
          <w:b/>
          <w:sz w:val="36"/>
          <w:szCs w:val="36"/>
        </w:rPr>
      </w:pPr>
      <w:bookmarkStart w:id="13" w:name="_Toc216879575"/>
      <w:bookmarkStart w:id="14" w:name="_Toc216879028"/>
    </w:p>
    <w:p>
      <w:pPr>
        <w:adjustRightInd w:val="0"/>
        <w:snapToGrid w:val="0"/>
        <w:spacing w:line="440" w:lineRule="exact"/>
        <w:jc w:val="center"/>
        <w:rPr>
          <w:rFonts w:ascii="宋体" w:hAnsi="宋体" w:cs="宋体"/>
          <w:b/>
          <w:sz w:val="36"/>
          <w:szCs w:val="36"/>
        </w:rPr>
      </w:pPr>
      <w:r>
        <w:rPr>
          <w:rFonts w:hint="eastAsia" w:ascii="宋体" w:hAnsi="宋体" w:cs="宋体"/>
          <w:b/>
          <w:sz w:val="36"/>
          <w:szCs w:val="36"/>
        </w:rPr>
        <w:t>售后服务承诺书</w:t>
      </w:r>
      <w:bookmarkEnd w:id="13"/>
      <w:bookmarkEnd w:id="14"/>
    </w:p>
    <w:p>
      <w:pPr>
        <w:adjustRightInd w:val="0"/>
        <w:snapToGrid w:val="0"/>
        <w:spacing w:line="440" w:lineRule="exact"/>
        <w:jc w:val="center"/>
        <w:rPr>
          <w:rFonts w:ascii="宋体" w:hAnsi="宋体" w:cs="宋体"/>
          <w:b/>
          <w:sz w:val="36"/>
          <w:szCs w:val="36"/>
        </w:rPr>
      </w:pPr>
      <w:r>
        <w:rPr>
          <w:rFonts w:hint="eastAsia" w:ascii="宋体" w:hAnsi="宋体" w:cs="宋体"/>
          <w:b/>
          <w:sz w:val="36"/>
          <w:szCs w:val="36"/>
        </w:rPr>
        <w:t>（</w:t>
      </w:r>
      <w:r>
        <w:rPr>
          <w:rFonts w:hint="eastAsia" w:ascii="宋体" w:hAnsi="宋体" w:cs="宋体"/>
          <w:b/>
          <w:sz w:val="30"/>
          <w:szCs w:val="30"/>
        </w:rPr>
        <w:t>格式自拟</w:t>
      </w:r>
      <w:r>
        <w:rPr>
          <w:rFonts w:hint="eastAsia" w:ascii="宋体" w:hAnsi="宋体" w:cs="宋体"/>
          <w:b/>
          <w:sz w:val="36"/>
          <w:szCs w:val="36"/>
        </w:rPr>
        <w:t>）</w:t>
      </w:r>
    </w:p>
    <w:p>
      <w:pPr>
        <w:jc w:val="center"/>
        <w:rPr>
          <w:rFonts w:ascii="宋体" w:hAnsi="宋体"/>
          <w:sz w:val="36"/>
          <w:szCs w:val="36"/>
        </w:rPr>
      </w:pPr>
    </w:p>
    <w:p>
      <w:pPr>
        <w:jc w:val="center"/>
        <w:rPr>
          <w:rFonts w:ascii="宋体" w:hAnsi="宋体"/>
          <w:sz w:val="36"/>
          <w:szCs w:val="36"/>
        </w:rPr>
      </w:pPr>
    </w:p>
    <w:p>
      <w:pPr>
        <w:jc w:val="center"/>
        <w:rPr>
          <w:rFonts w:ascii="宋体" w:hAnsi="宋体"/>
          <w:sz w:val="36"/>
          <w:szCs w:val="36"/>
        </w:rPr>
      </w:pPr>
    </w:p>
    <w:p>
      <w:pPr>
        <w:jc w:val="center"/>
        <w:rPr>
          <w:rFonts w:ascii="宋体" w:hAnsi="宋体"/>
          <w:sz w:val="36"/>
          <w:szCs w:val="36"/>
        </w:rPr>
      </w:pPr>
    </w:p>
    <w:p>
      <w:pPr>
        <w:jc w:val="center"/>
        <w:rPr>
          <w:rFonts w:ascii="宋体" w:hAnsi="宋体"/>
          <w:sz w:val="36"/>
          <w:szCs w:val="36"/>
        </w:rPr>
      </w:pPr>
    </w:p>
    <w:p>
      <w:pPr>
        <w:jc w:val="center"/>
        <w:rPr>
          <w:rFonts w:ascii="宋体" w:hAnsi="宋体"/>
          <w:sz w:val="36"/>
          <w:szCs w:val="36"/>
        </w:rPr>
      </w:pPr>
    </w:p>
    <w:p>
      <w:pPr>
        <w:jc w:val="center"/>
        <w:rPr>
          <w:rFonts w:ascii="宋体" w:hAnsi="宋体"/>
          <w:sz w:val="36"/>
          <w:szCs w:val="36"/>
        </w:rPr>
      </w:pPr>
    </w:p>
    <w:p>
      <w:pPr>
        <w:jc w:val="center"/>
        <w:rPr>
          <w:rFonts w:ascii="宋体" w:hAnsi="宋体"/>
          <w:sz w:val="36"/>
          <w:szCs w:val="36"/>
        </w:rPr>
      </w:pPr>
    </w:p>
    <w:p>
      <w:pPr>
        <w:jc w:val="center"/>
        <w:rPr>
          <w:rFonts w:ascii="宋体" w:hAnsi="宋体"/>
          <w:sz w:val="36"/>
          <w:szCs w:val="36"/>
        </w:rPr>
      </w:pPr>
    </w:p>
    <w:p>
      <w:pPr>
        <w:jc w:val="center"/>
        <w:rPr>
          <w:rFonts w:ascii="宋体" w:hAnsi="宋体"/>
          <w:sz w:val="36"/>
          <w:szCs w:val="36"/>
        </w:rPr>
      </w:pPr>
    </w:p>
    <w:p>
      <w:pPr>
        <w:jc w:val="center"/>
        <w:rPr>
          <w:rFonts w:ascii="宋体" w:hAnsi="宋体"/>
          <w:sz w:val="36"/>
          <w:szCs w:val="36"/>
        </w:rPr>
      </w:pPr>
    </w:p>
    <w:p>
      <w:pPr>
        <w:jc w:val="center"/>
        <w:rPr>
          <w:rFonts w:ascii="宋体" w:hAnsi="宋体"/>
          <w:sz w:val="36"/>
          <w:szCs w:val="36"/>
        </w:rPr>
      </w:pPr>
    </w:p>
    <w:p>
      <w:pPr>
        <w:jc w:val="center"/>
        <w:rPr>
          <w:rFonts w:ascii="宋体" w:hAnsi="宋体"/>
          <w:sz w:val="36"/>
          <w:szCs w:val="36"/>
        </w:rPr>
      </w:pPr>
    </w:p>
    <w:p>
      <w:pPr>
        <w:jc w:val="center"/>
        <w:rPr>
          <w:rFonts w:ascii="宋体" w:hAnsi="宋体"/>
          <w:sz w:val="36"/>
          <w:szCs w:val="36"/>
        </w:rPr>
      </w:pPr>
    </w:p>
    <w:p>
      <w:pPr>
        <w:jc w:val="center"/>
        <w:rPr>
          <w:rFonts w:ascii="宋体" w:hAnsi="宋体"/>
          <w:sz w:val="36"/>
          <w:szCs w:val="36"/>
        </w:rPr>
      </w:pPr>
    </w:p>
    <w:p>
      <w:pPr>
        <w:jc w:val="center"/>
        <w:rPr>
          <w:rFonts w:ascii="宋体" w:hAnsi="宋体"/>
          <w:sz w:val="36"/>
          <w:szCs w:val="36"/>
        </w:rPr>
      </w:pPr>
    </w:p>
    <w:p>
      <w:pPr>
        <w:jc w:val="center"/>
        <w:rPr>
          <w:rFonts w:ascii="宋体" w:hAnsi="宋体"/>
          <w:sz w:val="36"/>
          <w:szCs w:val="36"/>
        </w:rPr>
      </w:pPr>
    </w:p>
    <w:p>
      <w:pPr>
        <w:jc w:val="center"/>
        <w:rPr>
          <w:rFonts w:ascii="宋体" w:hAnsi="宋体"/>
          <w:sz w:val="36"/>
          <w:szCs w:val="36"/>
        </w:rPr>
      </w:pPr>
    </w:p>
    <w:p>
      <w:pPr>
        <w:rPr>
          <w:rFonts w:ascii="宋体" w:hAnsi="宋体"/>
          <w:sz w:val="36"/>
          <w:szCs w:val="36"/>
        </w:rPr>
      </w:pPr>
    </w:p>
    <w:p>
      <w:pPr>
        <w:rPr>
          <w:rFonts w:ascii="宋体" w:hAnsi="宋体"/>
          <w:sz w:val="36"/>
          <w:szCs w:val="36"/>
        </w:rPr>
      </w:pPr>
      <w:r>
        <w:rPr>
          <w:rFonts w:hint="eastAsia" w:ascii="宋体" w:hAnsi="宋体"/>
          <w:sz w:val="28"/>
          <w:szCs w:val="28"/>
        </w:rPr>
        <w:t>附件5：</w:t>
      </w:r>
    </w:p>
    <w:p>
      <w:pPr>
        <w:jc w:val="center"/>
        <w:outlineLvl w:val="1"/>
        <w:rPr>
          <w:rFonts w:ascii="宋体" w:hAnsi="宋体"/>
          <w:b/>
          <w:sz w:val="36"/>
          <w:szCs w:val="36"/>
        </w:rPr>
      </w:pPr>
      <w:r>
        <w:rPr>
          <w:rFonts w:hint="eastAsia" w:ascii="宋体" w:hAnsi="宋体"/>
          <w:b/>
          <w:sz w:val="36"/>
          <w:szCs w:val="36"/>
        </w:rPr>
        <w:t>供应商认为需要提供的有关资料</w:t>
      </w:r>
    </w:p>
    <w:p>
      <w:pPr>
        <w:jc w:val="center"/>
        <w:rPr>
          <w:rFonts w:ascii="宋体" w:hAnsi="宋体"/>
          <w:sz w:val="36"/>
          <w:szCs w:val="36"/>
        </w:rPr>
      </w:pPr>
    </w:p>
    <w:p>
      <w:pPr>
        <w:jc w:val="center"/>
        <w:rPr>
          <w:rFonts w:ascii="宋体" w:hAnsi="宋体"/>
          <w:sz w:val="36"/>
          <w:szCs w:val="36"/>
        </w:rPr>
      </w:pP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C3FDF7C-889F-4F56-BC80-A2EE23F68B9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2" w:fontKey="{8C93A851-4CCE-4277-9863-7CD5CBCF2DB3}"/>
  </w:font>
  <w:font w:name="等线">
    <w:panose1 w:val="02010600030101010101"/>
    <w:charset w:val="86"/>
    <w:family w:val="auto"/>
    <w:pitch w:val="default"/>
    <w:sig w:usb0="A00002BF" w:usb1="38CF7CFA" w:usb2="00000016" w:usb3="00000000" w:csb0="0004000F" w:csb1="00000000"/>
    <w:embedRegular r:id="rId3" w:fontKey="{2EA574C2-6D9A-4473-A5ED-75C8F84F4E5C}"/>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kzYzE3YjBhM2VmMDZhMWVmNDU1NzNmODk2NGM5ZmMifQ=="/>
  </w:docVars>
  <w:rsids>
    <w:rsidRoot w:val="003E0FD3"/>
    <w:rsid w:val="00135736"/>
    <w:rsid w:val="00142CA2"/>
    <w:rsid w:val="002F626C"/>
    <w:rsid w:val="003E0FD3"/>
    <w:rsid w:val="007C5032"/>
    <w:rsid w:val="00C1173D"/>
    <w:rsid w:val="00CE45B4"/>
    <w:rsid w:val="00FB1877"/>
    <w:rsid w:val="013650C8"/>
    <w:rsid w:val="018A166D"/>
    <w:rsid w:val="01EF572E"/>
    <w:rsid w:val="01FC63CE"/>
    <w:rsid w:val="0241107B"/>
    <w:rsid w:val="03323B24"/>
    <w:rsid w:val="0382439E"/>
    <w:rsid w:val="03933D0E"/>
    <w:rsid w:val="03DF62C8"/>
    <w:rsid w:val="048474AC"/>
    <w:rsid w:val="04AC00EE"/>
    <w:rsid w:val="06A66D03"/>
    <w:rsid w:val="073E373D"/>
    <w:rsid w:val="08760B7F"/>
    <w:rsid w:val="08FE118F"/>
    <w:rsid w:val="0A2F7010"/>
    <w:rsid w:val="0A654BD3"/>
    <w:rsid w:val="0A8530D4"/>
    <w:rsid w:val="0AEE023D"/>
    <w:rsid w:val="0B716564"/>
    <w:rsid w:val="0C3B7EEE"/>
    <w:rsid w:val="0C5660CF"/>
    <w:rsid w:val="0CE20074"/>
    <w:rsid w:val="0D147CF9"/>
    <w:rsid w:val="0DE802C1"/>
    <w:rsid w:val="0E90375C"/>
    <w:rsid w:val="0EC34841"/>
    <w:rsid w:val="0F1F3AF7"/>
    <w:rsid w:val="0F5314D0"/>
    <w:rsid w:val="10352EA6"/>
    <w:rsid w:val="124B130F"/>
    <w:rsid w:val="132D224A"/>
    <w:rsid w:val="1334610A"/>
    <w:rsid w:val="143B1EBB"/>
    <w:rsid w:val="145743FD"/>
    <w:rsid w:val="151439D2"/>
    <w:rsid w:val="15F66067"/>
    <w:rsid w:val="16530BCE"/>
    <w:rsid w:val="193D476F"/>
    <w:rsid w:val="1A7B477E"/>
    <w:rsid w:val="1B33642A"/>
    <w:rsid w:val="1BF754B3"/>
    <w:rsid w:val="1D537956"/>
    <w:rsid w:val="1E676920"/>
    <w:rsid w:val="1F2C6783"/>
    <w:rsid w:val="20D66AA1"/>
    <w:rsid w:val="216B497A"/>
    <w:rsid w:val="217958B6"/>
    <w:rsid w:val="226A3FC4"/>
    <w:rsid w:val="233370E2"/>
    <w:rsid w:val="23EC3D11"/>
    <w:rsid w:val="24466FD8"/>
    <w:rsid w:val="247D3ED6"/>
    <w:rsid w:val="24DE1906"/>
    <w:rsid w:val="263E440B"/>
    <w:rsid w:val="26FA3B12"/>
    <w:rsid w:val="28016E85"/>
    <w:rsid w:val="286E4D4F"/>
    <w:rsid w:val="294011B3"/>
    <w:rsid w:val="29746395"/>
    <w:rsid w:val="29DA7DC0"/>
    <w:rsid w:val="29FD45DD"/>
    <w:rsid w:val="2A7A65F2"/>
    <w:rsid w:val="2A7E20D6"/>
    <w:rsid w:val="2B4D6E9E"/>
    <w:rsid w:val="2D3826E3"/>
    <w:rsid w:val="2D5653AF"/>
    <w:rsid w:val="2DB80F46"/>
    <w:rsid w:val="2DFE0923"/>
    <w:rsid w:val="2FA64655"/>
    <w:rsid w:val="2FE5221B"/>
    <w:rsid w:val="31597B1D"/>
    <w:rsid w:val="318C7C88"/>
    <w:rsid w:val="32874DE2"/>
    <w:rsid w:val="32E0433F"/>
    <w:rsid w:val="33120B81"/>
    <w:rsid w:val="331D7A9E"/>
    <w:rsid w:val="34E575E6"/>
    <w:rsid w:val="351B0B66"/>
    <w:rsid w:val="356A2E86"/>
    <w:rsid w:val="35BA0ED0"/>
    <w:rsid w:val="36B971F0"/>
    <w:rsid w:val="36BE4E60"/>
    <w:rsid w:val="370A0DB4"/>
    <w:rsid w:val="37CF18B8"/>
    <w:rsid w:val="3A0762C4"/>
    <w:rsid w:val="3A7601BF"/>
    <w:rsid w:val="3AC86541"/>
    <w:rsid w:val="3C9F4A19"/>
    <w:rsid w:val="3CA97838"/>
    <w:rsid w:val="3D0D4F25"/>
    <w:rsid w:val="3D4312FD"/>
    <w:rsid w:val="3DA65D43"/>
    <w:rsid w:val="3DB7359E"/>
    <w:rsid w:val="3E0B20FB"/>
    <w:rsid w:val="3EA763FA"/>
    <w:rsid w:val="3EB94B1E"/>
    <w:rsid w:val="3EC61178"/>
    <w:rsid w:val="3EDB5211"/>
    <w:rsid w:val="3EDC25BB"/>
    <w:rsid w:val="3F7F7B16"/>
    <w:rsid w:val="3FD0283B"/>
    <w:rsid w:val="40790A6A"/>
    <w:rsid w:val="416F5B80"/>
    <w:rsid w:val="42273B24"/>
    <w:rsid w:val="42893C04"/>
    <w:rsid w:val="43AB4FD7"/>
    <w:rsid w:val="44197320"/>
    <w:rsid w:val="452B0FF7"/>
    <w:rsid w:val="45DC71A2"/>
    <w:rsid w:val="46EB5A91"/>
    <w:rsid w:val="473D6AA6"/>
    <w:rsid w:val="47B520F5"/>
    <w:rsid w:val="48401E0D"/>
    <w:rsid w:val="4890139D"/>
    <w:rsid w:val="49B16F8D"/>
    <w:rsid w:val="4B0A5209"/>
    <w:rsid w:val="4B297B69"/>
    <w:rsid w:val="4B3B442A"/>
    <w:rsid w:val="4B581264"/>
    <w:rsid w:val="4C39828A"/>
    <w:rsid w:val="4DC61DA1"/>
    <w:rsid w:val="4F2328A4"/>
    <w:rsid w:val="4F8610E9"/>
    <w:rsid w:val="50980979"/>
    <w:rsid w:val="50AB7AEE"/>
    <w:rsid w:val="51B7313F"/>
    <w:rsid w:val="52C92DF5"/>
    <w:rsid w:val="531E60A7"/>
    <w:rsid w:val="534A7FE3"/>
    <w:rsid w:val="543C5B7E"/>
    <w:rsid w:val="54884821"/>
    <w:rsid w:val="54B11666"/>
    <w:rsid w:val="551E109E"/>
    <w:rsid w:val="55B16F5E"/>
    <w:rsid w:val="56730BC2"/>
    <w:rsid w:val="567F1C39"/>
    <w:rsid w:val="57255484"/>
    <w:rsid w:val="58472D43"/>
    <w:rsid w:val="58843D8F"/>
    <w:rsid w:val="598A738C"/>
    <w:rsid w:val="59C01487"/>
    <w:rsid w:val="5A7536C0"/>
    <w:rsid w:val="5E062D59"/>
    <w:rsid w:val="5EEB1BE1"/>
    <w:rsid w:val="5FBA3DFB"/>
    <w:rsid w:val="60EB5C13"/>
    <w:rsid w:val="61EB125E"/>
    <w:rsid w:val="61ED6F0A"/>
    <w:rsid w:val="62C43C70"/>
    <w:rsid w:val="63AB5534"/>
    <w:rsid w:val="645E744B"/>
    <w:rsid w:val="649C1195"/>
    <w:rsid w:val="653F727C"/>
    <w:rsid w:val="65615EEF"/>
    <w:rsid w:val="65C4734F"/>
    <w:rsid w:val="670B46CC"/>
    <w:rsid w:val="6745400B"/>
    <w:rsid w:val="677A0A3F"/>
    <w:rsid w:val="67E5371B"/>
    <w:rsid w:val="68E103BC"/>
    <w:rsid w:val="69966272"/>
    <w:rsid w:val="6A3D3FA6"/>
    <w:rsid w:val="6BB67058"/>
    <w:rsid w:val="6BBC45A0"/>
    <w:rsid w:val="6CAA2745"/>
    <w:rsid w:val="6CD36BBF"/>
    <w:rsid w:val="6DFD6B35"/>
    <w:rsid w:val="6EB92F79"/>
    <w:rsid w:val="6ED338CF"/>
    <w:rsid w:val="720F6228"/>
    <w:rsid w:val="72DC25AE"/>
    <w:rsid w:val="75B90985"/>
    <w:rsid w:val="75CF560F"/>
    <w:rsid w:val="77ED1359"/>
    <w:rsid w:val="77EEBAFD"/>
    <w:rsid w:val="79AD3023"/>
    <w:rsid w:val="79B277A2"/>
    <w:rsid w:val="79D56C3E"/>
    <w:rsid w:val="79FA50A4"/>
    <w:rsid w:val="7A436F77"/>
    <w:rsid w:val="7A6B6E6A"/>
    <w:rsid w:val="7B4038F6"/>
    <w:rsid w:val="7B7D9D41"/>
    <w:rsid w:val="7C0941D9"/>
    <w:rsid w:val="7CFD1526"/>
    <w:rsid w:val="7D2232B3"/>
    <w:rsid w:val="7D6C452F"/>
    <w:rsid w:val="7DFA6D86"/>
    <w:rsid w:val="7E7FB7BE"/>
    <w:rsid w:val="7FF4357C"/>
    <w:rsid w:val="DFDF4BA7"/>
    <w:rsid w:val="EEDD6440"/>
    <w:rsid w:val="F4FFD97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lang w:val="zh-CN"/>
    </w:rPr>
  </w:style>
  <w:style w:type="character" w:default="1" w:styleId="11">
    <w:name w:val="Default Paragraph Font"/>
    <w:semiHidden/>
    <w:qFormat/>
    <w:uiPriority w:val="0"/>
  </w:style>
  <w:style w:type="table" w:default="1" w:styleId="9">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footer"/>
    <w:basedOn w:val="1"/>
    <w:next w:val="1"/>
    <w:unhideWhenUsed/>
    <w:qFormat/>
    <w:uiPriority w:val="99"/>
    <w:pPr>
      <w:tabs>
        <w:tab w:val="center" w:pos="4153"/>
        <w:tab w:val="right" w:pos="8306"/>
      </w:tabs>
      <w:snapToGrid w:val="0"/>
      <w:jc w:val="left"/>
    </w:pPr>
    <w:rPr>
      <w:sz w:val="18"/>
      <w:szCs w:val="18"/>
    </w:rPr>
  </w:style>
  <w:style w:type="paragraph" w:styleId="4">
    <w:name w:val="Normal Indent"/>
    <w:basedOn w:val="1"/>
    <w:qFormat/>
    <w:uiPriority w:val="0"/>
    <w:pPr>
      <w:ind w:firstLine="420"/>
    </w:pPr>
    <w:rPr>
      <w:szCs w:val="20"/>
    </w:rPr>
  </w:style>
  <w:style w:type="paragraph" w:styleId="5">
    <w:name w:val="annotation text"/>
    <w:basedOn w:val="1"/>
    <w:link w:val="13"/>
    <w:qFormat/>
    <w:uiPriority w:val="0"/>
    <w:pPr>
      <w:jc w:val="left"/>
    </w:pPr>
  </w:style>
  <w:style w:type="paragraph" w:styleId="6">
    <w:name w:val="Body Text"/>
    <w:basedOn w:val="1"/>
    <w:unhideWhenUsed/>
    <w:qFormat/>
    <w:uiPriority w:val="0"/>
    <w:pPr>
      <w:spacing w:after="120"/>
    </w:pPr>
  </w:style>
  <w:style w:type="paragraph" w:styleId="7">
    <w:name w:val="Balloon Text"/>
    <w:basedOn w:val="1"/>
    <w:link w:val="14"/>
    <w:qFormat/>
    <w:uiPriority w:val="0"/>
    <w:rPr>
      <w:sz w:val="18"/>
      <w:szCs w:val="18"/>
    </w:rPr>
  </w:style>
  <w:style w:type="paragraph" w:styleId="8">
    <w:name w:val="annotation subject"/>
    <w:basedOn w:val="5"/>
    <w:next w:val="5"/>
    <w:link w:val="15"/>
    <w:qFormat/>
    <w:uiPriority w:val="0"/>
    <w:rPr>
      <w:b/>
      <w:bCs/>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annotation reference"/>
    <w:qFormat/>
    <w:uiPriority w:val="0"/>
    <w:rPr>
      <w:sz w:val="21"/>
      <w:szCs w:val="21"/>
    </w:rPr>
  </w:style>
  <w:style w:type="character" w:customStyle="1" w:styleId="13">
    <w:name w:val="批注文字 Char"/>
    <w:link w:val="5"/>
    <w:qFormat/>
    <w:uiPriority w:val="0"/>
    <w:rPr>
      <w:kern w:val="2"/>
      <w:sz w:val="21"/>
      <w:szCs w:val="22"/>
    </w:rPr>
  </w:style>
  <w:style w:type="character" w:customStyle="1" w:styleId="14">
    <w:name w:val="批注框文本 Char"/>
    <w:link w:val="7"/>
    <w:qFormat/>
    <w:uiPriority w:val="0"/>
    <w:rPr>
      <w:kern w:val="2"/>
      <w:sz w:val="18"/>
      <w:szCs w:val="18"/>
    </w:rPr>
  </w:style>
  <w:style w:type="character" w:customStyle="1" w:styleId="15">
    <w:name w:val="批注主题 Char"/>
    <w:link w:val="8"/>
    <w:qFormat/>
    <w:uiPriority w:val="0"/>
    <w:rPr>
      <w:b/>
      <w:bCs/>
      <w:kern w:val="2"/>
      <w:sz w:val="21"/>
      <w:szCs w:val="22"/>
    </w:rPr>
  </w:style>
  <w:style w:type="paragraph" w:customStyle="1" w:styleId="16">
    <w:name w:val="正文-公1"/>
    <w:basedOn w:val="1"/>
    <w:qFormat/>
    <w:uiPriority w:val="0"/>
    <w:pPr>
      <w:ind w:firstLine="200" w:firstLineChars="200"/>
      <w:jc w:val="left"/>
    </w:pPr>
    <w:rPr>
      <w:rFonts w:eastAsia="仿宋_GB231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15</Pages>
  <Words>4496</Words>
  <Characters>4804</Characters>
  <Lines>37</Lines>
  <Paragraphs>10</Paragraphs>
  <TotalTime>1</TotalTime>
  <ScaleCrop>false</ScaleCrop>
  <LinksUpToDate>false</LinksUpToDate>
  <CharactersWithSpaces>4996</CharactersWithSpaces>
  <Application>WPS Office_11.8.2.12309_F1E327BC-269C-435d-A152-05C5408002CA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2026-01-01T08:43:00Z</dcterms:created>
  <dc:creator>Administrator</dc:creator>
  <cp:lastModifiedBy>Administrator</cp:lastModifiedBy>
  <cp:lastPrinted>2026-03-20T16:28:00Z</cp:lastPrinted>
  <dcterms:modified xsi:type="dcterms:W3CDTF">2026-09-07T09:53:00Z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2052-11.8.2.12309</vt:lpwstr>
  </property>
  <property fmtid="{D5CDD505-2E9C-101B-9397-08002B2CF9AE}" pid="3" name="KSOTemplateDocerSaveRecord">
    <vt:lpwstr>eyJoZGlkIjoiZDI5ODRlMGM1NmQ4ZDJmYmY1YmY2MDgzZjdjYzA1ODQiLCJ1c2VySWQiOiIzMDIwNDA0ODMifQ==</vt:lpwstr>
  </property>
  <property fmtid="{D5CDD505-2E9C-101B-9397-08002B2CF9AE}" pid="4" name="ICV">
    <vt:lpwstr>C9A063E5F9384D829E4AA3378B1435CD</vt:lpwstr>
  </property>
</Properties>
</file>