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AAD3">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和吉</w:t>
      </w: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镇纪委谈话场所设备采购项目采购</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 xml:space="preserve">  </w:t>
      </w:r>
    </w:p>
    <w:p w14:paraId="107D51C0">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内容及要求一览表</w:t>
      </w:r>
    </w:p>
    <w:tbl>
      <w:tblPr>
        <w:tblStyle w:val="8"/>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1"/>
        <w:gridCol w:w="1103"/>
        <w:gridCol w:w="614"/>
        <w:gridCol w:w="6038"/>
      </w:tblGrid>
      <w:tr w14:paraId="210F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0" w:type="auto"/>
            <w:vAlign w:val="center"/>
          </w:tcPr>
          <w:p w14:paraId="637C47DC">
            <w:pPr>
              <w:pStyle w:val="2"/>
              <w:rPr>
                <w:rFonts w:hint="eastAsia"/>
              </w:rPr>
            </w:pPr>
          </w:p>
        </w:tc>
        <w:tc>
          <w:tcPr>
            <w:tcW w:w="0" w:type="auto"/>
            <w:tcMar>
              <w:top w:w="0" w:type="dxa"/>
              <w:left w:w="108" w:type="dxa"/>
              <w:bottom w:w="0" w:type="dxa"/>
              <w:right w:w="108" w:type="dxa"/>
            </w:tcMar>
            <w:vAlign w:val="center"/>
          </w:tcPr>
          <w:p w14:paraId="7E3650F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标的名称</w:t>
            </w:r>
          </w:p>
        </w:tc>
        <w:tc>
          <w:tcPr>
            <w:tcW w:w="0" w:type="auto"/>
            <w:tcMar>
              <w:top w:w="0" w:type="dxa"/>
              <w:left w:w="108" w:type="dxa"/>
              <w:bottom w:w="0" w:type="dxa"/>
              <w:right w:w="108" w:type="dxa"/>
            </w:tcMar>
            <w:vAlign w:val="center"/>
          </w:tcPr>
          <w:p w14:paraId="1C6FA34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0" w:type="auto"/>
            <w:tcMar>
              <w:top w:w="0" w:type="dxa"/>
              <w:left w:w="108" w:type="dxa"/>
              <w:bottom w:w="0" w:type="dxa"/>
              <w:right w:w="108" w:type="dxa"/>
            </w:tcMar>
            <w:vAlign w:val="center"/>
          </w:tcPr>
          <w:p w14:paraId="6313FDA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采购内容及要求</w:t>
            </w:r>
          </w:p>
        </w:tc>
      </w:tr>
      <w:tr w14:paraId="077E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0" w:hRule="atLeast"/>
        </w:trPr>
        <w:tc>
          <w:tcPr>
            <w:tcW w:w="0" w:type="auto"/>
            <w:tcMar>
              <w:top w:w="0" w:type="dxa"/>
              <w:left w:w="108" w:type="dxa"/>
              <w:bottom w:w="0" w:type="dxa"/>
              <w:right w:w="108" w:type="dxa"/>
            </w:tcMar>
            <w:vAlign w:val="center"/>
          </w:tcPr>
          <w:p w14:paraId="4E902720">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0" w:type="auto"/>
            <w:tcMar>
              <w:top w:w="0" w:type="dxa"/>
              <w:left w:w="108" w:type="dxa"/>
              <w:bottom w:w="0" w:type="dxa"/>
              <w:right w:w="108" w:type="dxa"/>
            </w:tcMar>
            <w:vAlign w:val="center"/>
          </w:tcPr>
          <w:p w14:paraId="3DD6F4E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安防显示器配套</w:t>
            </w:r>
          </w:p>
        </w:tc>
        <w:tc>
          <w:tcPr>
            <w:tcW w:w="0" w:type="auto"/>
            <w:tcMar>
              <w:top w:w="0" w:type="dxa"/>
              <w:left w:w="108" w:type="dxa"/>
              <w:bottom w:w="0" w:type="dxa"/>
              <w:right w:w="108" w:type="dxa"/>
            </w:tcMar>
            <w:vAlign w:val="center"/>
          </w:tcPr>
          <w:p w14:paraId="68C53809">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429E4E68">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lang w:eastAsia="zh-CN"/>
              </w:rPr>
              <w:t>一、</w:t>
            </w:r>
            <w:r>
              <w:rPr>
                <w:rFonts w:hint="eastAsia" w:ascii="宋体" w:hAnsi="宋体" w:eastAsia="宋体" w:cs="宋体"/>
                <w:sz w:val="24"/>
                <w:highlight w:val="none"/>
              </w:rPr>
              <w:t>32英寸安防显示器</w:t>
            </w:r>
          </w:p>
          <w:p w14:paraId="4D79F5F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显示尺寸：31.5 inch</w:t>
            </w:r>
          </w:p>
          <w:p w14:paraId="5A7CBD0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屏幕可视区域：698.4 (H) mm × 392.85 (V) mm</w:t>
            </w:r>
          </w:p>
          <w:p w14:paraId="416FC39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背光源类型：E-LED</w:t>
            </w:r>
          </w:p>
          <w:p w14:paraId="1CE17CD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物理分辨率：1920 × 1080</w:t>
            </w:r>
          </w:p>
          <w:p w14:paraId="4EC8C71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亮度：350 cd/m²</w:t>
            </w:r>
          </w:p>
          <w:p w14:paraId="4E91C1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可视角：178°(水平) / 178°(垂直)</w:t>
            </w:r>
          </w:p>
          <w:p w14:paraId="128E85D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色深度：8 bit, 16.7 M</w:t>
            </w:r>
          </w:p>
          <w:p w14:paraId="3ED3C47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对比度：4000 : 1</w:t>
            </w:r>
          </w:p>
          <w:p w14:paraId="0745418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响应时间：8 ms</w:t>
            </w:r>
          </w:p>
          <w:p w14:paraId="514A06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连续使用时间：7 × 24 H</w:t>
            </w:r>
            <w:bookmarkStart w:id="0" w:name="_GoBack"/>
            <w:bookmarkEnd w:id="0"/>
          </w:p>
          <w:p w14:paraId="0CB9316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刷新率：60 Hz </w:t>
            </w:r>
          </w:p>
          <w:p w14:paraId="440AF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音视频输入接口：BNC IN × 1, HDMI 1.4 × 1, DVI × 1, VGA × 1, AUDIO IN × 1</w:t>
            </w:r>
          </w:p>
          <w:p w14:paraId="702495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音视频输出接口：BNC OUT  × 1，Speaker (8Ω 2W) × 2</w:t>
            </w:r>
          </w:p>
          <w:p w14:paraId="012C785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数据传输接口：USB2.0 (支持程序升级及USB播放) × 1</w:t>
            </w:r>
          </w:p>
          <w:p w14:paraId="7DF71C5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控制接口：RS-232 IN × 1, RS-232 OUT × 1 </w:t>
            </w:r>
          </w:p>
          <w:p w14:paraId="51A1641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电源：100~240 VAC，50/60 Hz</w:t>
            </w:r>
          </w:p>
          <w:p w14:paraId="74D7977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待机功耗：≤ 0.5 W</w:t>
            </w:r>
          </w:p>
          <w:p w14:paraId="5592737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功耗：≤ 55 W </w:t>
            </w:r>
          </w:p>
          <w:p w14:paraId="7AB1D43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工作温度：0 °C ~ 40 °C </w:t>
            </w:r>
          </w:p>
          <w:p w14:paraId="4BB2EB9C">
            <w:pPr>
              <w:spacing w:line="480" w:lineRule="exact"/>
              <w:jc w:val="left"/>
              <w:rPr>
                <w:rFonts w:hint="eastAsia"/>
              </w:rPr>
            </w:pPr>
            <w:r>
              <w:rPr>
                <w:rFonts w:hint="eastAsia" w:ascii="宋体" w:hAnsi="宋体" w:eastAsia="宋体" w:cs="宋体"/>
                <w:sz w:val="24"/>
                <w:highlight w:val="none"/>
              </w:rPr>
              <w:t>外壳材料：塑料</w:t>
            </w:r>
          </w:p>
          <w:p w14:paraId="598DE11F">
            <w:pPr>
              <w:spacing w:line="480" w:lineRule="exact"/>
              <w:jc w:val="left"/>
              <w:rPr>
                <w:rFonts w:hint="eastAsia" w:ascii="宋体" w:hAnsi="宋体" w:eastAsia="宋体" w:cs="宋体"/>
                <w:sz w:val="24"/>
                <w:highlight w:val="none"/>
              </w:rPr>
            </w:pPr>
          </w:p>
          <w:p w14:paraId="35F2C58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541D4AB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支持8bit双路LVDS(1920×1080)高清显示</w:t>
            </w:r>
          </w:p>
          <w:p w14:paraId="3862247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支持通过串口连接中控设备，进行远程集中控制</w:t>
            </w:r>
          </w:p>
          <w:p w14:paraId="0F3CB17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实时监控设备温度，高温报警</w:t>
            </w:r>
          </w:p>
          <w:p w14:paraId="10975F3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支持内置喇叭及功放，支持3.5 mm音频输入</w:t>
            </w:r>
          </w:p>
          <w:p w14:paraId="37CE3BF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支持U盘点播，含文本、图片、音频、视频等多种格式多媒体播放</w:t>
            </w:r>
          </w:p>
          <w:p w14:paraId="290E450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支持7×24小时工作模式</w:t>
            </w:r>
          </w:p>
          <w:p w14:paraId="07A41FA0">
            <w:pPr>
              <w:spacing w:line="480" w:lineRule="exact"/>
              <w:jc w:val="left"/>
              <w:rPr>
                <w:rFonts w:hint="eastAsia" w:ascii="宋体" w:hAnsi="宋体" w:eastAsia="宋体" w:cs="宋体"/>
                <w:sz w:val="24"/>
                <w:highlight w:val="none"/>
              </w:rPr>
            </w:pPr>
          </w:p>
          <w:p w14:paraId="1FA5B90E">
            <w:pPr>
              <w:spacing w:line="480" w:lineRule="exact"/>
              <w:jc w:val="left"/>
              <w:rPr>
                <w:rFonts w:hint="default" w:ascii="宋体" w:hAnsi="宋体" w:eastAsia="宋体" w:cs="宋体"/>
                <w:sz w:val="24"/>
                <w:highlight w:val="none"/>
                <w:lang w:val="en-US" w:eastAsia="zh-CN"/>
              </w:rPr>
            </w:pPr>
            <w:r>
              <w:rPr>
                <w:rFonts w:hint="eastAsia" w:ascii="宋体" w:hAnsi="宋体" w:eastAsia="宋体" w:cs="宋体"/>
                <w:sz w:val="24"/>
                <w:highlight w:val="none"/>
              </w:rPr>
              <w:t>二、环境监测显示屏</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LCD显示屏）</w:t>
            </w:r>
          </w:p>
          <w:p w14:paraId="10C8750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显示范围：温度：-19℃ ～99℃ ，湿度：0％ ～99％</w:t>
            </w:r>
          </w:p>
          <w:p w14:paraId="321D88F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检测范围：温度：–40°C ~ +125°C，湿度：0%~ 100%（传感器位于前面板，可单机使用）</w:t>
            </w:r>
          </w:p>
          <w:p w14:paraId="125B7FB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测量精度：温度＜±1℃ ，湿度＜ ±4%RH</w:t>
            </w:r>
          </w:p>
          <w:p w14:paraId="1D06563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显示时间精确到秒（年月日、时分秒）</w:t>
            </w:r>
          </w:p>
          <w:p w14:paraId="062B841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供电电压： 12VDC</w:t>
            </w:r>
          </w:p>
          <w:p w14:paraId="2D07815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外部接口：485接口，RJ45自适应以太网口，报警1进1出（所有接口都以1米长甩线形式位于设备背面）</w:t>
            </w:r>
          </w:p>
          <w:p w14:paraId="7AAD968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外观尺寸：580mm(长) x 380mm(宽) x 36mm(高)</w:t>
            </w:r>
          </w:p>
          <w:p w14:paraId="53649C3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重量：≤4.35KG</w:t>
            </w:r>
          </w:p>
          <w:p w14:paraId="74936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温湿度协议：leicai</w:t>
            </w:r>
          </w:p>
          <w:p w14:paraId="1B36E884">
            <w:pPr>
              <w:spacing w:line="480" w:lineRule="exact"/>
              <w:jc w:val="left"/>
              <w:rPr>
                <w:rFonts w:hint="eastAsia" w:ascii="宋体" w:hAnsi="宋体" w:eastAsia="宋体" w:cs="宋体"/>
                <w:sz w:val="24"/>
                <w:highlight w:val="none"/>
              </w:rPr>
            </w:pPr>
          </w:p>
          <w:p w14:paraId="1E568A5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29EF134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支持温度、湿度信息检测；</w:t>
            </w:r>
          </w:p>
          <w:p w14:paraId="68A49F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支持1路相机接入，分辨率最高支持400W</w:t>
            </w:r>
          </w:p>
          <w:p w14:paraId="72437ED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支持对接入的相机画面进行环境信息叠加处理，并被NVR或者平台添加（添加方式与IPC类似）；</w:t>
            </w:r>
          </w:p>
          <w:p w14:paraId="6C7EE1D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支持POE供电（交换机/NVR/审讯主机的POE口可以对其供电）；</w:t>
            </w:r>
          </w:p>
          <w:p w14:paraId="266BE16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默认显示时间精确到秒，可通过配置修改成精确到分</w:t>
            </w:r>
          </w:p>
          <w:p w14:paraId="0716363F">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支持RS485协议上传环境数据、校时；</w:t>
            </w:r>
          </w:p>
          <w:p w14:paraId="37C27C1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支持网络ISAPI协议上传环境数据、校时；</w:t>
            </w:r>
          </w:p>
          <w:p w14:paraId="76E730A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采用防反光磨砂面板设计；</w:t>
            </w:r>
          </w:p>
          <w:p w14:paraId="528115C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采用高精度的环境检测传感器，性能稳定可靠；</w:t>
            </w:r>
          </w:p>
          <w:p w14:paraId="55F7EEA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采用静态显示，防白光处理，防止图像闪烁，适合同步录像应用；</w:t>
            </w:r>
          </w:p>
          <w:p w14:paraId="1899342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可以将采集到的环境数据和时间数据通过RS-485接口或者网络传送到计算机；</w:t>
            </w:r>
          </w:p>
        </w:tc>
      </w:tr>
      <w:tr w14:paraId="778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49E272F">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p>
        </w:tc>
        <w:tc>
          <w:tcPr>
            <w:tcW w:w="0" w:type="auto"/>
            <w:tcMar>
              <w:top w:w="0" w:type="dxa"/>
              <w:left w:w="108" w:type="dxa"/>
              <w:bottom w:w="0" w:type="dxa"/>
              <w:right w:w="108" w:type="dxa"/>
            </w:tcMar>
            <w:vAlign w:val="center"/>
          </w:tcPr>
          <w:p w14:paraId="717CB4D6">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UPS电源配套</w:t>
            </w:r>
          </w:p>
        </w:tc>
        <w:tc>
          <w:tcPr>
            <w:tcW w:w="0" w:type="auto"/>
            <w:tcMar>
              <w:top w:w="0" w:type="dxa"/>
              <w:left w:w="108" w:type="dxa"/>
              <w:bottom w:w="0" w:type="dxa"/>
              <w:right w:w="108" w:type="dxa"/>
            </w:tcMar>
            <w:vAlign w:val="center"/>
          </w:tcPr>
          <w:p w14:paraId="2F0453A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754209B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1.名称:1KVA单进单出</w:t>
            </w:r>
            <w:r>
              <w:rPr>
                <w:rFonts w:hint="eastAsia" w:ascii="宋体" w:hAnsi="宋体" w:eastAsia="宋体"/>
                <w:sz w:val="24"/>
                <w:highlight w:val="none"/>
              </w:rPr>
              <w:t>UPS</w:t>
            </w:r>
            <w:r>
              <w:rPr>
                <w:rFonts w:hint="eastAsia" w:ascii="宋体" w:hAnsi="宋体" w:eastAsia="宋体"/>
                <w:sz w:val="24"/>
                <w:highlight w:val="none"/>
                <w:lang w:eastAsia="zh-CN"/>
              </w:rPr>
              <w:t>不间断</w:t>
            </w:r>
            <w:r>
              <w:rPr>
                <w:rFonts w:hint="eastAsia" w:ascii="宋体" w:hAnsi="宋体" w:eastAsia="宋体"/>
                <w:sz w:val="24"/>
                <w:highlight w:val="none"/>
              </w:rPr>
              <w:t>电源</w:t>
            </w:r>
            <w:r>
              <w:rPr>
                <w:rFonts w:hint="eastAsia" w:ascii="宋体" w:hAnsi="宋体" w:eastAsia="宋体" w:cs="宋体"/>
                <w:sz w:val="24"/>
                <w:highlight w:val="none"/>
              </w:rPr>
              <w:t>。2.方式:智能型高频在线式。3.容量1KVA/800W。4.转换时间:0毫秒。</w:t>
            </w:r>
          </w:p>
          <w:p w14:paraId="46BC81C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5.输入电压范围:120~276Vac可以满载输出。6.</w:t>
            </w:r>
          </w:p>
          <w:p w14:paraId="7C0548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UPS 备 用电源 整机效率:≥92%。7.输出电压范围: 220/230/240Vac±1%。8.输出电压波形:正弦波。 </w:t>
            </w:r>
          </w:p>
          <w:p w14:paraId="1BFB43D6">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可满足200瓦功率设备在线2个小时。</w:t>
            </w:r>
          </w:p>
          <w:p w14:paraId="3063F987">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配电池 12V65AH*3只 及 电池柜</w:t>
            </w:r>
          </w:p>
        </w:tc>
      </w:tr>
      <w:tr w14:paraId="6EA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7E47496">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0" w:type="auto"/>
            <w:tcMar>
              <w:top w:w="0" w:type="dxa"/>
              <w:left w:w="108" w:type="dxa"/>
              <w:bottom w:w="0" w:type="dxa"/>
              <w:right w:w="108" w:type="dxa"/>
            </w:tcMar>
            <w:vAlign w:val="center"/>
          </w:tcPr>
          <w:p w14:paraId="773A4900">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谈话室桌椅</w:t>
            </w:r>
          </w:p>
        </w:tc>
        <w:tc>
          <w:tcPr>
            <w:tcW w:w="0" w:type="auto"/>
            <w:tcMar>
              <w:top w:w="0" w:type="dxa"/>
              <w:left w:w="108" w:type="dxa"/>
              <w:bottom w:w="0" w:type="dxa"/>
              <w:right w:w="108" w:type="dxa"/>
            </w:tcMar>
            <w:vAlign w:val="center"/>
          </w:tcPr>
          <w:p w14:paraId="1508CA37">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39D4E9C8">
            <w:pPr>
              <w:spacing w:line="480" w:lineRule="exact"/>
              <w:jc w:val="left"/>
              <w:rPr>
                <w:rFonts w:hint="eastAsia" w:ascii="宋体" w:hAnsi="宋体" w:eastAsia="宋体" w:cs="宋体"/>
                <w:sz w:val="24"/>
                <w:highlight w:val="none"/>
                <w:lang w:eastAsia="zh-CN"/>
              </w:rPr>
            </w:pPr>
            <w:r>
              <w:rPr>
                <w:rFonts w:hint="eastAsia" w:ascii="宋体" w:hAnsi="宋体" w:eastAsia="宋体" w:cs="宋体"/>
                <w:sz w:val="24"/>
                <w:highlight w:val="none"/>
              </w:rPr>
              <w:t>包含</w:t>
            </w:r>
            <w:r>
              <w:rPr>
                <w:rFonts w:hint="eastAsia" w:ascii="宋体" w:hAnsi="宋体" w:eastAsia="宋体" w:cs="宋体"/>
                <w:sz w:val="24"/>
                <w:highlight w:val="none"/>
                <w:lang w:eastAsia="zh-CN"/>
              </w:rPr>
              <w:t>一张桌子，两张靠背椅，一张无靠背圆椅</w:t>
            </w:r>
          </w:p>
          <w:p w14:paraId="0204E679">
            <w:pPr>
              <w:pStyle w:val="2"/>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桌子尺寸：18710*1160*830mm，靠背椅尺寸：610*450*500mm，无靠背圆椅尺寸：380*380mm。</w:t>
            </w:r>
          </w:p>
          <w:p w14:paraId="63CC555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1、基材：采用符合E1级标准的环保型密度板；</w:t>
            </w:r>
          </w:p>
          <w:p w14:paraId="2B07FBE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2、面料：采用西皮，厚度≥1.5mm，经防虫、防腐、</w:t>
            </w:r>
          </w:p>
          <w:p w14:paraId="45E9BD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工序处理，耐磨性强、透气性好富有弹性；</w:t>
            </w:r>
          </w:p>
          <w:p w14:paraId="1B70D43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3、海棉：采用一体成型高密度泡棉，密度≥35kg/m³，高回弹性，耐用度高；</w:t>
            </w:r>
          </w:p>
          <w:p w14:paraId="284AB96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4、五金件：五金配件结合紧密，牢固。</w:t>
            </w:r>
          </w:p>
        </w:tc>
      </w:tr>
      <w:tr w14:paraId="089E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0" w:type="auto"/>
            <w:tcMar>
              <w:top w:w="0" w:type="dxa"/>
              <w:left w:w="108" w:type="dxa"/>
              <w:bottom w:w="0" w:type="dxa"/>
              <w:right w:w="108" w:type="dxa"/>
            </w:tcMar>
            <w:vAlign w:val="center"/>
          </w:tcPr>
          <w:p w14:paraId="3CB7B624">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商务条款</w:t>
            </w:r>
          </w:p>
        </w:tc>
        <w:tc>
          <w:tcPr>
            <w:tcW w:w="0" w:type="auto"/>
            <w:gridSpan w:val="3"/>
            <w:tcMar>
              <w:top w:w="0" w:type="dxa"/>
              <w:left w:w="108" w:type="dxa"/>
              <w:bottom w:w="0" w:type="dxa"/>
              <w:right w:w="108" w:type="dxa"/>
            </w:tcMar>
          </w:tcPr>
          <w:p w14:paraId="14EEA287">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一、合同签订期：自成交通知书发出之日起15个日历日内。</w:t>
            </w:r>
          </w:p>
          <w:p w14:paraId="33CEE8AF">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二、提交成果时间：自合同签订之日起</w:t>
            </w:r>
            <w:r>
              <w:rPr>
                <w:rFonts w:hint="eastAsia" w:ascii="宋体" w:hAnsi="宋体" w:eastAsia="宋体" w:cs="宋体"/>
                <w:color w:val="000000" w:themeColor="text1"/>
                <w:kern w:val="0"/>
                <w:sz w:val="24"/>
                <w:highlight w:val="none"/>
                <w:lang w:val="en-US" w:eastAsia="zh-CN"/>
                <w14:textFill>
                  <w14:solidFill>
                    <w14:schemeClr w14:val="tx1"/>
                  </w14:solidFill>
                </w14:textFill>
              </w:rPr>
              <w:t>15</w:t>
            </w:r>
            <w:r>
              <w:rPr>
                <w:rFonts w:hint="eastAsia" w:ascii="宋体" w:hAnsi="宋体" w:eastAsia="宋体" w:cs="宋体"/>
                <w:color w:val="000000" w:themeColor="text1"/>
                <w:kern w:val="0"/>
                <w:sz w:val="24"/>
                <w:highlight w:val="none"/>
                <w14:textFill>
                  <w14:solidFill>
                    <w14:schemeClr w14:val="tx1"/>
                  </w14:solidFill>
                </w14:textFill>
              </w:rPr>
              <w:t xml:space="preserve">个日历日内。   </w:t>
            </w:r>
          </w:p>
          <w:p w14:paraId="197EC43C">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三、提交成果地点：采购人指定地点。</w:t>
            </w:r>
          </w:p>
          <w:p w14:paraId="73AC2E11">
            <w:pPr>
              <w:widowControl/>
              <w:spacing w:line="480" w:lineRule="exact"/>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四、售后要求：</w:t>
            </w:r>
          </w:p>
          <w:p w14:paraId="782E647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硬件</w:t>
            </w:r>
            <w:r>
              <w:rPr>
                <w:rFonts w:hint="eastAsia" w:ascii="宋体" w:hAnsi="宋体" w:eastAsia="宋体" w:cs="宋体"/>
                <w:color w:val="000000" w:themeColor="text1"/>
                <w:kern w:val="0"/>
                <w:sz w:val="24"/>
                <w:highlight w:val="none"/>
                <w14:textFill>
                  <w14:solidFill>
                    <w14:schemeClr w14:val="tx1"/>
                  </w14:solidFill>
                </w14:textFill>
              </w:rPr>
              <w:t>质量保证期：</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年。</w:t>
            </w:r>
          </w:p>
          <w:p w14:paraId="4204714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2、处理问题响应时间：售后电话响应时间要求7*24小时，</w:t>
            </w:r>
            <w:r>
              <w:rPr>
                <w:rFonts w:hint="eastAsia" w:ascii="宋体" w:hAnsi="宋体" w:eastAsia="宋体" w:cs="宋体"/>
                <w:color w:val="000000" w:themeColor="text1"/>
                <w:kern w:val="0"/>
                <w:sz w:val="24"/>
                <w:highlight w:val="none"/>
                <w:lang w:val="en-US" w:eastAsia="zh-CN"/>
                <w14:textFill>
                  <w14:solidFill>
                    <w14:schemeClr w14:val="tx1"/>
                  </w14:solidFill>
                </w14:textFill>
              </w:rPr>
              <w:t>一般故障</w:t>
            </w:r>
            <w:r>
              <w:rPr>
                <w:rFonts w:hint="eastAsia" w:ascii="宋体" w:hAnsi="宋体" w:eastAsia="宋体" w:cs="宋体"/>
                <w:color w:val="000000" w:themeColor="text1"/>
                <w:kern w:val="0"/>
                <w:sz w:val="24"/>
                <w:highlight w:val="none"/>
                <w14:textFill>
                  <w14:solidFill>
                    <w14:schemeClr w14:val="tx1"/>
                  </w14:solidFill>
                </w14:textFill>
              </w:rPr>
              <w:t>现场响应时间要求不超过2小时，问题解决时间要求不超过</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个工作日。</w:t>
            </w:r>
          </w:p>
          <w:p w14:paraId="633A49D1">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3、配套设备要求：测试所需要使用的工具及软件由成交供应商自备，不能要求采购人另行采购或提供。</w:t>
            </w:r>
          </w:p>
          <w:p w14:paraId="1B416874">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五、其他要求：</w:t>
            </w:r>
          </w:p>
          <w:p w14:paraId="5E372EEB">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1、报价必须含以下部分，包括：</w:t>
            </w:r>
          </w:p>
          <w:p w14:paraId="677B5A50">
            <w:pPr>
              <w:widowControl/>
              <w:tabs>
                <w:tab w:val="left" w:pos="2145"/>
              </w:tabs>
              <w:spacing w:line="480" w:lineRule="exact"/>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（1）信息系统通讯保障；</w:t>
            </w:r>
          </w:p>
          <w:p w14:paraId="4F1ABE26">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（2）必要的保险费用和各项税金；</w:t>
            </w:r>
          </w:p>
          <w:p w14:paraId="08FEA7B7">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（3）其他：运输、装卸、迁移、培训、技术支持、售后、更新升级等费用。</w:t>
            </w:r>
          </w:p>
          <w:p w14:paraId="2755D6B5">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2、付款方式：本项目无预付款，成交供应商所提交的成果经采购人书面验收合格后，一次性支付合同款。</w:t>
            </w:r>
          </w:p>
          <w:p w14:paraId="38051750">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供应商或其上级机构通过投标人获得在国家认证认可监督管理委员会官方网站可查询的创新管理体系认证证书（成交供应商须在成交结果公示起7个日历内向采购人提供上述有效认证证书复印件，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4115DBA9">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、供应商或其上级机构拟投入本项目负责人同时具备计算机应用（高级）工程师、信息系统项目管理师（高级）、通信工程专业正高级工程师</w:t>
            </w:r>
            <w:r>
              <w:rPr>
                <w:rFonts w:hint="eastAsia" w:ascii="宋体" w:hAnsi="宋体" w:eastAsia="宋体" w:cs="宋体"/>
                <w:color w:val="000000" w:themeColor="text1"/>
                <w:kern w:val="0"/>
                <w:sz w:val="24"/>
                <w:highlight w:val="none"/>
                <w:lang w:eastAsia="zh-CN"/>
                <w14:textFill>
                  <w14:solidFill>
                    <w14:schemeClr w14:val="tx1"/>
                  </w14:solidFill>
                </w14:textFill>
              </w:rPr>
              <w:t>资格</w:t>
            </w:r>
            <w:r>
              <w:rPr>
                <w:rFonts w:hint="eastAsia" w:ascii="宋体" w:hAnsi="宋体" w:eastAsia="宋体" w:cs="宋体"/>
                <w:color w:val="000000" w:themeColor="text1"/>
                <w:kern w:val="0"/>
                <w:sz w:val="24"/>
                <w:highlight w:val="none"/>
                <w14:textFill>
                  <w14:solidFill>
                    <w14:schemeClr w14:val="tx1"/>
                  </w14:solidFill>
                </w14:textFill>
              </w:rPr>
              <w:t>（成交供应商须在成交结果公示起7个日历内向采购人提供上述证书复印件及投标截止时间前提</w:t>
            </w:r>
            <w:r>
              <w:rPr>
                <w:rFonts w:hint="eastAsia" w:ascii="宋体" w:hAnsi="宋体" w:eastAsia="宋体" w:cs="宋体"/>
                <w:color w:val="000000" w:themeColor="text1"/>
                <w:kern w:val="0"/>
                <w:sz w:val="24"/>
                <w:highlight w:val="none"/>
                <w:lang w:eastAsia="zh-CN"/>
                <w14:textFill>
                  <w14:solidFill>
                    <w14:schemeClr w14:val="tx1"/>
                  </w14:solidFill>
                </w14:textFill>
              </w:rPr>
              <w:t>交</w:t>
            </w:r>
            <w:r>
              <w:rPr>
                <w:rFonts w:hint="eastAsia" w:ascii="宋体" w:hAnsi="宋体" w:eastAsia="宋体" w:cs="宋体"/>
                <w:color w:val="000000" w:themeColor="text1"/>
                <w:kern w:val="0"/>
                <w:sz w:val="24"/>
                <w:highlight w:val="none"/>
                <w14:textFill>
                  <w14:solidFill>
                    <w14:schemeClr w14:val="tx1"/>
                  </w14:solidFill>
                </w14:textFill>
              </w:rPr>
              <w:t>该人员半年内社保证明或聘用合同或者劳动合同，否则视为虚假应标，采购人有权进行废标处理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73FD8A1E">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5、由于成交供应商原因，未能按本项目合同规定的内容、时间及相关要求向采购人交付成果的，采购人有权解除合同，并追究成交供应商违约责任。</w:t>
            </w:r>
          </w:p>
        </w:tc>
      </w:tr>
    </w:tbl>
    <w:p w14:paraId="620562E6">
      <w:pPr>
        <w:rPr>
          <w:rFonts w:hint="eastAsia" w:ascii="宋体" w:hAnsi="宋体" w:eastAsia="宋体" w:cs="Times New Roman"/>
          <w:color w:val="000000" w:themeColor="text1"/>
          <w:sz w:val="24"/>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KSOF439EEF50">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773C4"/>
    <w:multiLevelType w:val="singleLevel"/>
    <w:tmpl w:val="A42773C4"/>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1NjBhMTVkNDMzOGZiODdlMDk5Y2E0NjRjZWQ1OTMifQ=="/>
  </w:docVars>
  <w:rsids>
    <w:rsidRoot w:val="00FB2AD6"/>
    <w:rsid w:val="000137FA"/>
    <w:rsid w:val="000D4A2F"/>
    <w:rsid w:val="000F4694"/>
    <w:rsid w:val="00121B93"/>
    <w:rsid w:val="001433B9"/>
    <w:rsid w:val="00164EEC"/>
    <w:rsid w:val="00173E2F"/>
    <w:rsid w:val="0017602A"/>
    <w:rsid w:val="00181581"/>
    <w:rsid w:val="00285EE9"/>
    <w:rsid w:val="002879F6"/>
    <w:rsid w:val="002B22AA"/>
    <w:rsid w:val="002B2B11"/>
    <w:rsid w:val="002C7BFA"/>
    <w:rsid w:val="002D42A7"/>
    <w:rsid w:val="002E3232"/>
    <w:rsid w:val="00371D82"/>
    <w:rsid w:val="00390E54"/>
    <w:rsid w:val="003A622D"/>
    <w:rsid w:val="003A7285"/>
    <w:rsid w:val="003D44C9"/>
    <w:rsid w:val="00417A7D"/>
    <w:rsid w:val="00425BA0"/>
    <w:rsid w:val="00436357"/>
    <w:rsid w:val="00464135"/>
    <w:rsid w:val="004665A9"/>
    <w:rsid w:val="004A0C9E"/>
    <w:rsid w:val="004C45A1"/>
    <w:rsid w:val="004E64B8"/>
    <w:rsid w:val="00565CEA"/>
    <w:rsid w:val="005B35F3"/>
    <w:rsid w:val="005B6C4C"/>
    <w:rsid w:val="00645AD8"/>
    <w:rsid w:val="00721B4C"/>
    <w:rsid w:val="0072683E"/>
    <w:rsid w:val="00731EF8"/>
    <w:rsid w:val="007D3ECE"/>
    <w:rsid w:val="00805A57"/>
    <w:rsid w:val="0082765B"/>
    <w:rsid w:val="008604A3"/>
    <w:rsid w:val="00871C13"/>
    <w:rsid w:val="008A491B"/>
    <w:rsid w:val="009B139E"/>
    <w:rsid w:val="009D6F72"/>
    <w:rsid w:val="00A06190"/>
    <w:rsid w:val="00A1322B"/>
    <w:rsid w:val="00AE6F0B"/>
    <w:rsid w:val="00B00856"/>
    <w:rsid w:val="00B01633"/>
    <w:rsid w:val="00B33AA1"/>
    <w:rsid w:val="00B71D81"/>
    <w:rsid w:val="00BA7CA7"/>
    <w:rsid w:val="00BB6501"/>
    <w:rsid w:val="00BD123D"/>
    <w:rsid w:val="00C40F9C"/>
    <w:rsid w:val="00CD4E60"/>
    <w:rsid w:val="00E90C73"/>
    <w:rsid w:val="00EA61F5"/>
    <w:rsid w:val="00EE527E"/>
    <w:rsid w:val="00F5018A"/>
    <w:rsid w:val="00F83233"/>
    <w:rsid w:val="00FB2AD6"/>
    <w:rsid w:val="00FD64CB"/>
    <w:rsid w:val="016D6AC7"/>
    <w:rsid w:val="018C21A5"/>
    <w:rsid w:val="01D9167B"/>
    <w:rsid w:val="01EE4DF8"/>
    <w:rsid w:val="036F101F"/>
    <w:rsid w:val="04C1569D"/>
    <w:rsid w:val="04D035F5"/>
    <w:rsid w:val="051E5D6A"/>
    <w:rsid w:val="056A6FAB"/>
    <w:rsid w:val="057118C4"/>
    <w:rsid w:val="05FB48EC"/>
    <w:rsid w:val="06B23E98"/>
    <w:rsid w:val="06C42EE5"/>
    <w:rsid w:val="080F2686"/>
    <w:rsid w:val="08521472"/>
    <w:rsid w:val="089B03BE"/>
    <w:rsid w:val="093D20B4"/>
    <w:rsid w:val="096F5AD2"/>
    <w:rsid w:val="09D80C8B"/>
    <w:rsid w:val="0AEB73DB"/>
    <w:rsid w:val="0AED4AF0"/>
    <w:rsid w:val="0B3A252C"/>
    <w:rsid w:val="0B544D5D"/>
    <w:rsid w:val="0B6F5B42"/>
    <w:rsid w:val="0BBF2615"/>
    <w:rsid w:val="0BE00CC2"/>
    <w:rsid w:val="0BFB6C8E"/>
    <w:rsid w:val="0CD738A5"/>
    <w:rsid w:val="11E94FAC"/>
    <w:rsid w:val="12307395"/>
    <w:rsid w:val="12A122B8"/>
    <w:rsid w:val="13260EE5"/>
    <w:rsid w:val="14E629C1"/>
    <w:rsid w:val="153C76A2"/>
    <w:rsid w:val="15F35395"/>
    <w:rsid w:val="173D4AED"/>
    <w:rsid w:val="17944956"/>
    <w:rsid w:val="19AC5F87"/>
    <w:rsid w:val="1A482538"/>
    <w:rsid w:val="1A5605E9"/>
    <w:rsid w:val="1BA3785E"/>
    <w:rsid w:val="1C5D5C5E"/>
    <w:rsid w:val="1CE1063D"/>
    <w:rsid w:val="1D992CC6"/>
    <w:rsid w:val="1DA60131"/>
    <w:rsid w:val="1F233AF9"/>
    <w:rsid w:val="1FE745B8"/>
    <w:rsid w:val="20DB7F94"/>
    <w:rsid w:val="21201E1D"/>
    <w:rsid w:val="220936C9"/>
    <w:rsid w:val="22DD5989"/>
    <w:rsid w:val="22FB1D2D"/>
    <w:rsid w:val="23226E01"/>
    <w:rsid w:val="23985DF6"/>
    <w:rsid w:val="23D700A4"/>
    <w:rsid w:val="24686958"/>
    <w:rsid w:val="2519649B"/>
    <w:rsid w:val="25823A0A"/>
    <w:rsid w:val="270845F2"/>
    <w:rsid w:val="274D4B9D"/>
    <w:rsid w:val="277F0CF8"/>
    <w:rsid w:val="283D06F2"/>
    <w:rsid w:val="29147044"/>
    <w:rsid w:val="294A4402"/>
    <w:rsid w:val="2A8B3997"/>
    <w:rsid w:val="2CED789C"/>
    <w:rsid w:val="2DE14258"/>
    <w:rsid w:val="2EA27173"/>
    <w:rsid w:val="2EF354D5"/>
    <w:rsid w:val="2F9B3B07"/>
    <w:rsid w:val="2FDA17DC"/>
    <w:rsid w:val="2FE46BAD"/>
    <w:rsid w:val="315D67A3"/>
    <w:rsid w:val="31B940D6"/>
    <w:rsid w:val="324A5C19"/>
    <w:rsid w:val="327C2A4D"/>
    <w:rsid w:val="329143C2"/>
    <w:rsid w:val="334B460B"/>
    <w:rsid w:val="33A47E3E"/>
    <w:rsid w:val="344C4197"/>
    <w:rsid w:val="34864CF7"/>
    <w:rsid w:val="349D3815"/>
    <w:rsid w:val="349F5CF4"/>
    <w:rsid w:val="34B707AE"/>
    <w:rsid w:val="35657E57"/>
    <w:rsid w:val="36693541"/>
    <w:rsid w:val="367125DA"/>
    <w:rsid w:val="37405B09"/>
    <w:rsid w:val="37537F32"/>
    <w:rsid w:val="38783665"/>
    <w:rsid w:val="39846181"/>
    <w:rsid w:val="3AC97207"/>
    <w:rsid w:val="3B023801"/>
    <w:rsid w:val="3B6E70E8"/>
    <w:rsid w:val="3BA50630"/>
    <w:rsid w:val="3BEF2274"/>
    <w:rsid w:val="3BFC1976"/>
    <w:rsid w:val="3C574020"/>
    <w:rsid w:val="3C59090B"/>
    <w:rsid w:val="3CA76BDD"/>
    <w:rsid w:val="3E5233D2"/>
    <w:rsid w:val="3EB626C5"/>
    <w:rsid w:val="3FF16F43"/>
    <w:rsid w:val="405E344D"/>
    <w:rsid w:val="40784565"/>
    <w:rsid w:val="40DC2D46"/>
    <w:rsid w:val="43972F17"/>
    <w:rsid w:val="43CF33A7"/>
    <w:rsid w:val="441D7A19"/>
    <w:rsid w:val="4428087F"/>
    <w:rsid w:val="44606C49"/>
    <w:rsid w:val="44DC0C61"/>
    <w:rsid w:val="45812A47"/>
    <w:rsid w:val="45BC0849"/>
    <w:rsid w:val="45EE77A4"/>
    <w:rsid w:val="476237AF"/>
    <w:rsid w:val="485D476D"/>
    <w:rsid w:val="486571A9"/>
    <w:rsid w:val="487A531F"/>
    <w:rsid w:val="489D725F"/>
    <w:rsid w:val="48C174BF"/>
    <w:rsid w:val="48E91E42"/>
    <w:rsid w:val="492A083F"/>
    <w:rsid w:val="4A201EF6"/>
    <w:rsid w:val="4A6F3CFC"/>
    <w:rsid w:val="4BB87F0C"/>
    <w:rsid w:val="4BFA0524"/>
    <w:rsid w:val="4C9423F6"/>
    <w:rsid w:val="4CB608EF"/>
    <w:rsid w:val="4D113D78"/>
    <w:rsid w:val="4E187189"/>
    <w:rsid w:val="4E4923FB"/>
    <w:rsid w:val="4E9C3B15"/>
    <w:rsid w:val="4F0C0C9A"/>
    <w:rsid w:val="4F464E9D"/>
    <w:rsid w:val="4F8E4C3A"/>
    <w:rsid w:val="4F9A2358"/>
    <w:rsid w:val="500B2D00"/>
    <w:rsid w:val="518F09DF"/>
    <w:rsid w:val="520D7203"/>
    <w:rsid w:val="52423C83"/>
    <w:rsid w:val="52D75447"/>
    <w:rsid w:val="53A47430"/>
    <w:rsid w:val="56D04374"/>
    <w:rsid w:val="56D57BC4"/>
    <w:rsid w:val="573A6105"/>
    <w:rsid w:val="5A4C4641"/>
    <w:rsid w:val="5ACA3004"/>
    <w:rsid w:val="5B4478E7"/>
    <w:rsid w:val="5B5A2343"/>
    <w:rsid w:val="5B7C3555"/>
    <w:rsid w:val="5DAB2C5B"/>
    <w:rsid w:val="5DD973FF"/>
    <w:rsid w:val="5F557AF4"/>
    <w:rsid w:val="5F61293D"/>
    <w:rsid w:val="5FD307E9"/>
    <w:rsid w:val="61565DA5"/>
    <w:rsid w:val="61826B9A"/>
    <w:rsid w:val="626B100C"/>
    <w:rsid w:val="63387E58"/>
    <w:rsid w:val="652C7270"/>
    <w:rsid w:val="653B572C"/>
    <w:rsid w:val="65510D5D"/>
    <w:rsid w:val="65C21C5B"/>
    <w:rsid w:val="660E3D7B"/>
    <w:rsid w:val="6632293D"/>
    <w:rsid w:val="66A03D4A"/>
    <w:rsid w:val="66DE0D17"/>
    <w:rsid w:val="676E3E49"/>
    <w:rsid w:val="68354966"/>
    <w:rsid w:val="68A11FFC"/>
    <w:rsid w:val="69047BC8"/>
    <w:rsid w:val="6B6D04D1"/>
    <w:rsid w:val="6BCF0C2E"/>
    <w:rsid w:val="6D8B1DFF"/>
    <w:rsid w:val="6E5950D8"/>
    <w:rsid w:val="6E6715F2"/>
    <w:rsid w:val="6F9A0674"/>
    <w:rsid w:val="712D5AE4"/>
    <w:rsid w:val="72A2709C"/>
    <w:rsid w:val="73034AC9"/>
    <w:rsid w:val="738549F4"/>
    <w:rsid w:val="738E13CF"/>
    <w:rsid w:val="745F3497"/>
    <w:rsid w:val="77271F8C"/>
    <w:rsid w:val="7757387E"/>
    <w:rsid w:val="77C47AB5"/>
    <w:rsid w:val="787B63C5"/>
    <w:rsid w:val="78D13B60"/>
    <w:rsid w:val="78FF6F37"/>
    <w:rsid w:val="79065900"/>
    <w:rsid w:val="79684549"/>
    <w:rsid w:val="7A1646E8"/>
    <w:rsid w:val="7A24483B"/>
    <w:rsid w:val="7C0A2A6E"/>
    <w:rsid w:val="7D87580C"/>
    <w:rsid w:val="7EA649AF"/>
    <w:rsid w:val="7F8B0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0"/>
    <w:pPr>
      <w:keepNext/>
      <w:spacing w:line="340" w:lineRule="exact"/>
      <w:outlineLvl w:val="0"/>
    </w:pPr>
    <w:rPr>
      <w:rFonts w:ascii="Times New Roman" w:hAnsi="Times New Roman" w:eastAsia="宋体" w:cs="Times New Roman"/>
      <w:b/>
      <w:bC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Document Map"/>
    <w:basedOn w:val="1"/>
    <w:link w:val="16"/>
    <w:semiHidden/>
    <w:unhideWhenUsed/>
    <w:qFormat/>
    <w:uiPriority w:val="99"/>
    <w:rPr>
      <w:rFonts w:ascii="宋体" w:eastAsia="宋体"/>
      <w:sz w:val="18"/>
      <w:szCs w:val="18"/>
    </w:rPr>
  </w:style>
  <w:style w:type="paragraph" w:styleId="5">
    <w:name w:val="Plain Text"/>
    <w:basedOn w:val="1"/>
    <w:link w:val="14"/>
    <w:qFormat/>
    <w:uiPriority w:val="0"/>
    <w:rPr>
      <w:rFonts w:ascii="宋体" w:hAnsi="Courier New"/>
      <w:szCs w:val="22"/>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paragraph" w:styleId="12">
    <w:name w:val="List Paragraph"/>
    <w:basedOn w:val="1"/>
    <w:unhideWhenUsed/>
    <w:qFormat/>
    <w:uiPriority w:val="99"/>
    <w:pPr>
      <w:ind w:firstLine="420" w:firstLineChars="200"/>
    </w:pPr>
  </w:style>
  <w:style w:type="character" w:customStyle="1" w:styleId="13">
    <w:name w:val="标题 1 字符"/>
    <w:basedOn w:val="9"/>
    <w:link w:val="3"/>
    <w:qFormat/>
    <w:uiPriority w:val="0"/>
    <w:rPr>
      <w:rFonts w:ascii="Times New Roman" w:hAnsi="Times New Roman" w:eastAsia="宋体" w:cs="Times New Roman"/>
      <w:b/>
      <w:bCs/>
      <w:szCs w:val="24"/>
    </w:rPr>
  </w:style>
  <w:style w:type="character" w:customStyle="1" w:styleId="14">
    <w:name w:val="纯文本 字符"/>
    <w:link w:val="5"/>
    <w:qFormat/>
    <w:uiPriority w:val="0"/>
    <w:rPr>
      <w:rFonts w:ascii="宋体" w:hAnsi="Courier New"/>
    </w:rPr>
  </w:style>
  <w:style w:type="character" w:customStyle="1" w:styleId="15">
    <w:name w:val="纯文本 Char1"/>
    <w:basedOn w:val="9"/>
    <w:semiHidden/>
    <w:qFormat/>
    <w:uiPriority w:val="99"/>
    <w:rPr>
      <w:rFonts w:ascii="宋体" w:hAnsi="Courier New" w:eastAsia="宋体" w:cs="Courier New"/>
      <w:szCs w:val="21"/>
    </w:rPr>
  </w:style>
  <w:style w:type="character" w:customStyle="1" w:styleId="16">
    <w:name w:val="文档结构图 字符"/>
    <w:basedOn w:val="9"/>
    <w:link w:val="4"/>
    <w:semiHidden/>
    <w:qFormat/>
    <w:uiPriority w:val="99"/>
    <w:rPr>
      <w:rFonts w:ascii="宋体" w:eastAsia="宋体"/>
      <w:sz w:val="18"/>
      <w:szCs w:val="18"/>
    </w:rPr>
  </w:style>
  <w:style w:type="character" w:customStyle="1" w:styleId="17">
    <w:name w:val="lb"/>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gxga</Company>
  <Pages>4</Pages>
  <Words>1808</Words>
  <Characters>2149</Characters>
  <Lines>196</Lines>
  <Paragraphs>150</Paragraphs>
  <TotalTime>30</TotalTime>
  <ScaleCrop>false</ScaleCrop>
  <LinksUpToDate>false</LinksUpToDate>
  <CharactersWithSpaces>2248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2021-03-11T08:43:00Z</dcterms:created>
  <dc:creator>qitian@gx.cmcc</dc:creator>
  <cp:lastModifiedBy>覃姑娘</cp:lastModifiedBy>
  <cp:lastPrinted>2026-06-03T11:24:00Z</cp:lastPrinted>
  <dcterms:modified xsi:type="dcterms:W3CDTF">2026-07-27T07:54:43Z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94ACE6605EB44CCF86C77EE2C36BCEF9_13</vt:lpwstr>
  </property>
  <property fmtid="{D5CDD505-2E9C-101B-9397-08002B2CF9AE}" pid="4" name="KSOTemplateDocerSaveRecord">
    <vt:lpwstr>eyJoZGlkIjoiMzg0YjVlNDA5YjAwMTdlNTI3ZTY2ODRkMjY4YWYwNjkiLCJ1c2VySWQiOiI2MDI1OTEzMDgifQ==</vt:lpwstr>
  </property>
</Properties>
</file>