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6"/>
        </w:numPr>
        <w:spacing w:line="360" w:lineRule="auto"/>
        <w:jc w:val="left"/>
        <w:rPr>
          <w:rFonts w:ascii="宋体" w:hAnsi="宋体" w:eastAsia="宋体" w:cs="宋体"/>
          <w:b/>
          <w:bCs/>
          <w:color w:val="auto"/>
          <w:sz w:val="21"/>
          <w:szCs w:val="21"/>
        </w:rPr>
      </w:pPr>
      <w:bookmarkStart w:id="0" w:name="_Toc532545042"/>
      <w:bookmarkStart w:id="1" w:name="_Toc28689"/>
      <w:r>
        <w:rPr>
          <w:rFonts w:hint="eastAsia" w:ascii="宋体" w:hAnsi="宋体" w:eastAsia="宋体" w:cs="宋体"/>
          <w:b/>
          <w:bCs/>
          <w:color w:val="auto"/>
          <w:sz w:val="21"/>
          <w:szCs w:val="21"/>
        </w:rPr>
        <w:t>项目基本情况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bidi="ar"/>
        </w:rPr>
        <w:t>针对大型活动场所开展视频图像恢复工作。</w:t>
      </w:r>
      <w:r>
        <w:rPr>
          <w:rFonts w:hint="eastAsia" w:ascii="宋体" w:hAnsi="宋体" w:eastAsia="宋体" w:cs="宋体"/>
          <w:sz w:val="24"/>
          <w:szCs w:val="24"/>
        </w:rPr>
        <w:t>采购内容详见采购需求表。</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采购方式：在线询价</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项目名称：活动场所视频图像恢复项目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预算金额：39.31662万元；</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采购需求： </w:t>
      </w:r>
    </w:p>
    <w:tbl>
      <w:tblPr>
        <w:tblStyle w:val="42"/>
        <w:tblW w:w="906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4"/>
        <w:gridCol w:w="3682"/>
        <w:gridCol w:w="1294"/>
        <w:gridCol w:w="29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11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368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标的名称</w:t>
            </w:r>
          </w:p>
        </w:tc>
        <w:tc>
          <w:tcPr>
            <w:tcW w:w="129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数量及</w:t>
            </w:r>
          </w:p>
          <w:p>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单位</w:t>
            </w:r>
          </w:p>
        </w:tc>
        <w:tc>
          <w:tcPr>
            <w:tcW w:w="298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简要技术需求或者服务要求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11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3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活动场所视频图像恢复项目</w:t>
            </w: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1项</w:t>
            </w:r>
          </w:p>
        </w:tc>
        <w:tc>
          <w:tcPr>
            <w:tcW w:w="2986" w:type="dxa"/>
            <w:tcBorders>
              <w:top w:val="single" w:color="auto" w:sz="4" w:space="0"/>
              <w:left w:val="single" w:color="auto" w:sz="4" w:space="0"/>
              <w:right w:val="single" w:color="auto" w:sz="4" w:space="0"/>
            </w:tcBorders>
            <w:vAlign w:val="center"/>
          </w:tcPr>
          <w:p>
            <w:pPr>
              <w:snapToGrid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具体内容详见采购文件</w:t>
            </w:r>
          </w:p>
        </w:tc>
      </w:tr>
    </w:tbl>
    <w:p>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合同履行期限：详见服务需求一览表</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本项目是否接受联合体响应：</w:t>
      </w:r>
      <w:r>
        <w:rPr>
          <w:rFonts w:hint="eastAsia" w:ascii="宋体" w:hAnsi="宋体" w:eastAsia="宋体" w:cs="宋体"/>
          <w:color w:val="000000"/>
          <w:sz w:val="24"/>
          <w:szCs w:val="24"/>
        </w:rPr>
        <w:sym w:font="Wingdings" w:char="00A8"/>
      </w:r>
      <w:r>
        <w:rPr>
          <w:rFonts w:hint="eastAsia" w:ascii="宋体" w:hAnsi="宋体" w:eastAsia="宋体" w:cs="宋体"/>
          <w:color w:val="000000"/>
          <w:sz w:val="24"/>
          <w:szCs w:val="24"/>
        </w:rPr>
        <w:t>是/</w:t>
      </w:r>
      <w:r>
        <w:rPr>
          <w:rFonts w:hint="eastAsia" w:ascii="宋体" w:hAnsi="宋体" w:eastAsia="宋体" w:cs="宋体"/>
          <w:color w:val="000000"/>
          <w:sz w:val="24"/>
          <w:szCs w:val="24"/>
        </w:rPr>
        <w:sym w:font="Wingdings" w:char="00FE"/>
      </w:r>
      <w:r>
        <w:rPr>
          <w:rFonts w:hint="eastAsia" w:ascii="宋体" w:hAnsi="宋体" w:eastAsia="宋体" w:cs="宋体"/>
          <w:color w:val="000000"/>
          <w:sz w:val="24"/>
          <w:szCs w:val="24"/>
        </w:rPr>
        <w:t>否。</w:t>
      </w:r>
    </w:p>
    <w:p>
      <w:pPr>
        <w:pStyle w:val="2"/>
        <w:jc w:val="left"/>
        <w:rPr>
          <w:rFonts w:hint="eastAsia" w:ascii="宋体" w:hAnsi="宋体" w:eastAsia="宋体" w:cs="宋体"/>
          <w:b/>
          <w:bCs/>
          <w:color w:val="auto"/>
          <w:sz w:val="24"/>
          <w:szCs w:val="24"/>
        </w:rPr>
      </w:pPr>
      <w:bookmarkStart w:id="2" w:name="_Toc44229879"/>
      <w:bookmarkStart w:id="3" w:name="_Toc28359013"/>
      <w:bookmarkStart w:id="4" w:name="_Toc28359090"/>
      <w:bookmarkStart w:id="5" w:name="_Toc35393799"/>
      <w:bookmarkStart w:id="6" w:name="_Toc35393630"/>
      <w:r>
        <w:rPr>
          <w:rFonts w:hint="eastAsia" w:ascii="宋体" w:hAnsi="宋体" w:eastAsia="宋体" w:cs="宋体"/>
          <w:b/>
          <w:bCs/>
          <w:color w:val="auto"/>
          <w:sz w:val="24"/>
          <w:szCs w:val="24"/>
        </w:rPr>
        <w:t>二、供应商的资格条件</w:t>
      </w:r>
      <w:bookmarkEnd w:id="2"/>
      <w:bookmarkEnd w:id="3"/>
      <w:bookmarkEnd w:id="4"/>
      <w:bookmarkEnd w:id="5"/>
      <w:bookmarkEnd w:id="6"/>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1.满足《中华人民共和国政府采购法》第二十二条规定；</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2.落实政府采购政策需满足的资格要求：</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□专门面向中小企业采购的项目（供应商应为中小微企业、监狱企业、残疾人福利性单位）</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sym w:font="Wingdings" w:char="00FE"/>
      </w:r>
      <w:r>
        <w:rPr>
          <w:rFonts w:hint="eastAsia" w:ascii="宋体" w:hAnsi="宋体" w:eastAsia="宋体" w:cs="宋体"/>
          <w:color w:val="000000"/>
          <w:sz w:val="24"/>
          <w:szCs w:val="24"/>
        </w:rPr>
        <w:t>非专门面向中小企业采购的项目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3.本项目的特定资格要求：</w:t>
      </w:r>
      <w:r>
        <w:rPr>
          <w:rFonts w:hint="eastAsia" w:ascii="宋体" w:hAnsi="宋体" w:eastAsia="宋体" w:cs="宋体"/>
          <w:color w:val="000000"/>
          <w:sz w:val="24"/>
          <w:szCs w:val="24"/>
          <w:u w:val="single"/>
        </w:rPr>
        <w:t>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 本项目的特定条件：</w:t>
      </w:r>
      <w:r>
        <w:rPr>
          <w:rFonts w:hint="eastAsia" w:ascii="宋体" w:hAnsi="宋体" w:eastAsia="宋体" w:cs="宋体"/>
          <w:i w:val="0"/>
          <w:iCs w:val="0"/>
          <w:color w:val="000000"/>
          <w:sz w:val="24"/>
          <w:szCs w:val="24"/>
          <w:u w:val="single"/>
        </w:rPr>
        <w:t>无</w:t>
      </w:r>
    </w:p>
    <w:p>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sz w:val="24"/>
          <w:szCs w:val="24"/>
        </w:rPr>
        <w:t xml:space="preserve">5. </w:t>
      </w:r>
      <w:r>
        <w:rPr>
          <w:rFonts w:hint="eastAsia" w:ascii="宋体" w:hAnsi="宋体" w:eastAsia="宋体" w:cs="宋体"/>
          <w:sz w:val="24"/>
          <w:szCs w:val="24"/>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napToGrid w:val="0"/>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pPr>
        <w:widowControl/>
        <w:jc w:val="left"/>
        <w:rPr>
          <w:rFonts w:hint="eastAsia" w:ascii="宋体" w:hAnsi="宋体" w:eastAsia="宋体" w:cs="宋体"/>
          <w:b/>
          <w:color w:val="000000"/>
          <w:sz w:val="24"/>
          <w:szCs w:val="24"/>
        </w:rPr>
      </w:pPr>
    </w:p>
    <w:p>
      <w:pPr>
        <w:jc w:val="center"/>
        <w:outlineLvl w:val="0"/>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第二章  </w:t>
      </w:r>
      <w:bookmarkEnd w:id="0"/>
      <w:r>
        <w:rPr>
          <w:rFonts w:hint="eastAsia" w:ascii="宋体" w:hAnsi="宋体" w:eastAsia="宋体" w:cs="宋体"/>
          <w:b/>
          <w:color w:val="000000"/>
          <w:sz w:val="24"/>
          <w:szCs w:val="24"/>
        </w:rPr>
        <w:t>采购需求</w:t>
      </w:r>
      <w:bookmarkEnd w:id="1"/>
    </w:p>
    <w:p>
      <w:pPr>
        <w:adjustRightInd w:val="0"/>
        <w:spacing w:line="340" w:lineRule="exact"/>
        <w:rPr>
          <w:rFonts w:hint="eastAsia" w:ascii="宋体" w:hAnsi="宋体" w:eastAsia="宋体" w:cs="宋体"/>
          <w:b/>
          <w:color w:val="000000"/>
          <w:sz w:val="24"/>
          <w:szCs w:val="24"/>
        </w:rPr>
      </w:pPr>
    </w:p>
    <w:p>
      <w:pPr>
        <w:adjustRightInd w:val="0"/>
        <w:spacing w:line="34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说明：</w:t>
      </w:r>
    </w:p>
    <w:p>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 为落实政府采购政策需满足的要求（根据项目实际情况填写内容）</w:t>
      </w:r>
    </w:p>
    <w:p>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（1）本招标文件所称中小企业必须符合《政府采购促进中小企业发展管理办法》（财库〔2020〕46号）的规定。</w:t>
      </w:r>
    </w:p>
    <w:p>
      <w:pPr>
        <w:spacing w:line="360" w:lineRule="auto"/>
        <w:ind w:firstLine="484" w:firstLineChars="202"/>
        <w:jc w:val="left"/>
        <w:rPr>
          <w:rFonts w:hint="eastAsia" w:ascii="宋体" w:hAnsi="宋体" w:eastAsia="宋体" w:cs="宋体"/>
          <w:color w:val="000000"/>
          <w:sz w:val="24"/>
          <w:szCs w:val="24"/>
        </w:rPr>
      </w:pPr>
      <w:r>
        <w:rPr>
          <w:rFonts w:hint="eastAsia" w:ascii="宋体" w:hAnsi="宋体" w:eastAsia="宋体" w:cs="宋体"/>
          <w:color w:val="000000"/>
          <w:sz w:val="24"/>
          <w:szCs w:val="24"/>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投标人的投标货物必须使用政府强制采购的节能产品，投标人必须在投标文件中提供所投标产品的节能产品认证证书扫描件（加盖投标人电子公章），否则投标文件作无效处理。如本项目包含的货物属于品目清单内非标注“★”的产品时，应优先采购，具体详见“第四章 评标方法和评标标准”。</w:t>
      </w:r>
    </w:p>
    <w:p>
      <w:pPr>
        <w:spacing w:line="360" w:lineRule="auto"/>
        <w:ind w:firstLine="480" w:firstLineChars="200"/>
        <w:jc w:val="left"/>
        <w:rPr>
          <w:rFonts w:hint="eastAsia" w:ascii="宋体" w:hAnsi="宋体" w:eastAsia="宋体" w:cs="宋体"/>
          <w:b/>
          <w:bCs/>
          <w:color w:val="000000"/>
          <w:sz w:val="24"/>
          <w:szCs w:val="24"/>
        </w:rPr>
      </w:pPr>
      <w:r>
        <w:rPr>
          <w:rFonts w:hint="eastAsia" w:ascii="宋体" w:hAnsi="宋体" w:eastAsia="宋体" w:cs="宋体"/>
          <w:color w:val="000000"/>
          <w:sz w:val="24"/>
          <w:szCs w:val="24"/>
        </w:rPr>
        <w:t>2.</w:t>
      </w:r>
      <w:r>
        <w:rPr>
          <w:rFonts w:hint="eastAsia" w:ascii="宋体" w:hAnsi="宋体" w:eastAsia="宋体" w:cs="宋体"/>
          <w:b/>
          <w:bCs/>
          <w:color w:val="000000"/>
          <w:sz w:val="24"/>
          <w:szCs w:val="24"/>
        </w:rPr>
        <w:t>“实质性要求”是指招标文件中已经指明不满足则投标无效的条款，或者不能负偏离的条款，或者采购需求中带“▲”的条款。</w:t>
      </w:r>
    </w:p>
    <w:p>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3. 如投标人投标产品存在侵犯他人的知识产权或者专利成果行为的，应承担相应法律责任。</w:t>
      </w:r>
      <w:bookmarkStart w:id="7" w:name="PO_TDCUS_ITEM_PB_REQ_FILE_1_1_1"/>
    </w:p>
    <w:bookmarkEnd w:id="7"/>
    <w:p>
      <w:pPr>
        <w:spacing w:line="428"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 采购需求中带“◆”的条款，为不需要供应商对采购需求响应为具体数值的条款。</w:t>
      </w:r>
    </w:p>
    <w:p>
      <w:pPr>
        <w:rPr>
          <w:rFonts w:hint="eastAsia" w:ascii="宋体" w:hAnsi="宋体" w:eastAsia="宋体" w:cs="宋体"/>
          <w:sz w:val="24"/>
          <w:szCs w:val="24"/>
        </w:rPr>
      </w:pPr>
    </w:p>
    <w:p>
      <w:pPr>
        <w:widowControl/>
        <w:jc w:val="left"/>
        <w:rPr>
          <w:rFonts w:hint="eastAsia" w:ascii="宋体" w:hAnsi="宋体" w:eastAsia="宋体" w:cs="宋体"/>
          <w:sz w:val="24"/>
          <w:szCs w:val="24"/>
        </w:rPr>
      </w:pPr>
      <w:r>
        <w:rPr>
          <w:rFonts w:hint="eastAsia" w:ascii="宋体" w:hAnsi="宋体" w:eastAsia="宋体" w:cs="宋体"/>
          <w:sz w:val="24"/>
          <w:szCs w:val="24"/>
        </w:rPr>
        <w:br w:type="page"/>
      </w:r>
    </w:p>
    <w:tbl>
      <w:tblPr>
        <w:tblStyle w:val="42"/>
        <w:tblW w:w="5423" w:type="pct"/>
        <w:tblInd w:w="-312" w:type="dxa"/>
        <w:tblLayout w:type="fixed"/>
        <w:tblCellMar>
          <w:top w:w="0" w:type="dxa"/>
          <w:left w:w="108" w:type="dxa"/>
          <w:bottom w:w="0" w:type="dxa"/>
          <w:right w:w="108" w:type="dxa"/>
        </w:tblCellMar>
      </w:tblPr>
      <w:tblGrid>
        <w:gridCol w:w="563"/>
        <w:gridCol w:w="427"/>
        <w:gridCol w:w="956"/>
        <w:gridCol w:w="538"/>
        <w:gridCol w:w="477"/>
        <w:gridCol w:w="3329"/>
        <w:gridCol w:w="1065"/>
        <w:gridCol w:w="1113"/>
        <w:gridCol w:w="775"/>
      </w:tblGrid>
      <w:tr>
        <w:tblPrEx>
          <w:tblCellMar>
            <w:top w:w="0" w:type="dxa"/>
            <w:left w:w="108" w:type="dxa"/>
            <w:bottom w:w="0" w:type="dxa"/>
            <w:right w:w="108" w:type="dxa"/>
          </w:tblCellMar>
        </w:tblPrEx>
        <w:trPr>
          <w:trHeight w:val="849" w:hRule="atLeast"/>
        </w:trPr>
        <w:tc>
          <w:tcPr>
            <w:tcW w:w="304" w:type="pct"/>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采购清单及货物参数</w:t>
            </w:r>
          </w:p>
        </w:tc>
        <w:tc>
          <w:tcPr>
            <w:tcW w:w="231" w:type="pct"/>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序号</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标的名称</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单位</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数量</w:t>
            </w:r>
          </w:p>
        </w:tc>
        <w:tc>
          <w:tcPr>
            <w:tcW w:w="1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性能指标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分项预算单价(元）</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分项预算合价（元）</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中小企业划分标准所属行业名称</w:t>
            </w: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400W全彩枪机</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22</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7"/>
              </w:num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支持400万（2560*1440）图像格式；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2、支持授权用户和口令访问，能进行弱口令检测与错误登录抑制，提升口令安全性；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3、内置高品质MIC，音画同录，告别无声视频图像；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4、支持Onvif、GB/T28181等多种接入方式；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5、支持智能双光、红外补光、全彩补光三种补光模式，支持红外补光50m，暖光补光30m；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6、支持越界检测和区域入侵，精确识别人物目标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7、在IE浏览器下，具有≥8区域 (ROI)设置选项，最多可设置8块；</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8、摄像机可支持内置数字证书，并支持采用数字证书对解码秘钥进行加密；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9、在分辨率设置为2560×1440、帧率设置为30fps、码率6Mbps时，视频图像传输至客户端的延时时间≤120ms；</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摄像机可配置启用或关闭视频内容保护功能，启用该功能时可对视频图像码流进行随机混淆处理，摄像机启用视频内容保护功能后，只有经过授权并具有解码秘钥的用户才能通过平台软件正常播放、回放和下载摄像机回传的视频数据；缺少解码秘钥的用户无法正常播放、回放和下载摄像机回传的视频数据。</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11、提供系统集成服务，包含前端设备网络联调及系统数据对接。</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720.00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15840.00 </w:t>
            </w:r>
          </w:p>
        </w:tc>
        <w:tc>
          <w:tcPr>
            <w:tcW w:w="417" w:type="pct"/>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highlight w:val="none"/>
                <w:lang w:bidi="ar"/>
              </w:rPr>
              <w:t>工业</w:t>
            </w: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3寸全彩警戒小球</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35</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1、支持400万像素，采用不低于1/2.8inch逐行扫描CMOS传感器，分辨率≥2688*1520；</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2、支持越界入侵检测，可通过WEB客户端对检测线段进行设置，并可对穿行过检测线段的机动车、非机动车、行人等目标进行分类抓拍，并支持报警上传及联动报警输出；</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3、支持区域入侵检测，可通过WEB客户端对检测区域进行设置，并可对在检测区域内停留超过设定阈值的机动车、非机动车、行人等目标进行分类抓拍，并支持报警上传及联动报警输出；</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4、支持双光补光，红外50米，暖光15米；</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5、云台水平旋转范围：0°-345°；水平手控最大速度≥60°／s；垂直手控最大速度≥50°／s； 云台定位准确度≤0.1°；</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▲6、夜晚天气晴朗无遮挡，开启暖光补光灯可识别距离摄像机30m处的人体（1.7m×0.5m）轮廓；</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7、具有8行字符显示，字体可设置为32×32像素、 48×48像素、64×64像素、72×72像素、96×96像素、128×128像素等模式；字体颜色、描边、背景、空心等样式可设置，具有7×16种字体颜色；</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 8、可将视频图像存储至TF卡或客户端，支持TF卡热插拔，最大支持512GBTF卡，可通过WEB浏览器页面显示存储卡总容量、剩余容量信息，可显示TF卡状态信息，如正常、不存在、故障、未初始化；</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9、摄像机支持变焦，焦距满足2.7 mm -13.5 mm；</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10、支持预置位巡航，巡航个数≥16；支持对画面中的机动车、行人目标进行分类跟踪，达到预设跟踪时间后自动返回初始位置；</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11、支持双向语音功能，录像同时也录音；</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12、内置MIC/扬声器。</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13、提供系统集成服务，包含前端设备网络联调及系统数据对接。</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1160.00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40600.00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16盘位64路NVR（含硬盘）</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Cs w:val="21"/>
                <w:lang w:bidi="ar"/>
              </w:rPr>
            </w:pPr>
            <w:r>
              <w:rPr>
                <w:rFonts w:hint="eastAsia" w:ascii="宋体" w:hAnsi="宋体" w:cs="宋体"/>
                <w:kern w:val="0"/>
                <w:szCs w:val="21"/>
                <w:lang w:bidi="ar"/>
              </w:rPr>
              <w:t>1、16盘位硬盘录像机，支持64路接入能力</w:t>
            </w:r>
            <w:r>
              <w:rPr>
                <w:rFonts w:hint="eastAsia" w:ascii="宋体" w:hAnsi="宋体" w:cs="宋体"/>
                <w:kern w:val="0"/>
                <w:szCs w:val="21"/>
                <w:lang w:bidi="ar"/>
              </w:rPr>
              <w:br w:type="textWrapping"/>
            </w:r>
            <w:r>
              <w:rPr>
                <w:rFonts w:hint="eastAsia" w:ascii="宋体" w:hAnsi="宋体" w:cs="宋体"/>
                <w:kern w:val="0"/>
                <w:szCs w:val="21"/>
                <w:lang w:bidi="ar"/>
              </w:rPr>
              <w:t>▲2、支持最大接入带宽153</w:t>
            </w:r>
            <w:r>
              <w:rPr>
                <w:rFonts w:hint="eastAsia" w:ascii="宋体" w:hAnsi="宋体" w:cs="宋体"/>
                <w:kern w:val="0"/>
                <w:szCs w:val="21"/>
                <w:highlight w:val="none"/>
                <w:lang w:bidi="ar"/>
              </w:rPr>
              <w:t>6Mb</w:t>
            </w:r>
            <w:r>
              <w:rPr>
                <w:rFonts w:hint="eastAsia" w:ascii="宋体" w:hAnsi="宋体" w:cs="宋体"/>
                <w:kern w:val="0"/>
                <w:szCs w:val="21"/>
                <w:lang w:bidi="ar"/>
              </w:rPr>
              <w:t>ps，最大转发带宽1536Mbps；</w:t>
            </w:r>
            <w:r>
              <w:rPr>
                <w:rFonts w:hint="eastAsia" w:ascii="宋体" w:hAnsi="宋体" w:cs="宋体"/>
                <w:kern w:val="0"/>
                <w:szCs w:val="21"/>
                <w:lang w:bidi="ar"/>
              </w:rPr>
              <w:br w:type="textWrapping"/>
            </w:r>
            <w:r>
              <w:rPr>
                <w:rFonts w:hint="eastAsia" w:ascii="宋体" w:hAnsi="宋体" w:cs="宋体"/>
                <w:kern w:val="0"/>
                <w:szCs w:val="21"/>
                <w:lang w:bidi="ar"/>
              </w:rPr>
              <w:t>3、支持智能搜索、回放功能，有效提高录像检索与回放效率；</w:t>
            </w:r>
            <w:r>
              <w:rPr>
                <w:rFonts w:hint="eastAsia" w:ascii="宋体" w:hAnsi="宋体" w:cs="宋体"/>
                <w:kern w:val="0"/>
                <w:szCs w:val="21"/>
                <w:lang w:bidi="ar"/>
              </w:rPr>
              <w:br w:type="textWrapping"/>
            </w:r>
            <w:r>
              <w:rPr>
                <w:rFonts w:hint="eastAsia" w:ascii="宋体" w:hAnsi="宋体" w:cs="宋体"/>
                <w:kern w:val="0"/>
                <w:szCs w:val="21"/>
                <w:lang w:bidi="ar"/>
              </w:rPr>
              <w:t>▲4、可接入1T-24T容量的SATA接口硬盘，可接入AI硬盘，可接入加密硬盘，支持不同品牌的监控级和企业级硬盘混合接入；</w:t>
            </w:r>
            <w:r>
              <w:rPr>
                <w:rFonts w:hint="eastAsia" w:ascii="宋体" w:hAnsi="宋体" w:cs="宋体"/>
                <w:kern w:val="0"/>
                <w:szCs w:val="21"/>
                <w:lang w:bidi="ar"/>
              </w:rPr>
              <w:br w:type="textWrapping"/>
            </w:r>
            <w:r>
              <w:rPr>
                <w:rFonts w:hint="eastAsia" w:ascii="宋体" w:hAnsi="宋体" w:cs="宋体"/>
                <w:kern w:val="0"/>
                <w:szCs w:val="21"/>
                <w:lang w:bidi="ar"/>
              </w:rPr>
              <w:t>5、支持2个HDMI、2个VGA，HDMI1和VGA1同源，HDMI2和VGA2同源， HDMI1、VGA1和HDMI2、VGA2异源，HDMI1支持8K输出；</w:t>
            </w:r>
            <w:r>
              <w:rPr>
                <w:rFonts w:hint="eastAsia" w:ascii="宋体" w:hAnsi="宋体" w:cs="宋体"/>
                <w:kern w:val="0"/>
                <w:szCs w:val="21"/>
                <w:lang w:bidi="ar"/>
              </w:rPr>
              <w:br w:type="textWrapping"/>
            </w:r>
            <w:r>
              <w:rPr>
                <w:rFonts w:hint="eastAsia" w:ascii="宋体" w:hAnsi="宋体" w:cs="宋体"/>
                <w:kern w:val="0"/>
                <w:szCs w:val="21"/>
                <w:lang w:bidi="ar"/>
              </w:rPr>
              <w:t>6、支持区域入侵、越界检测、音频检测多种智能检测接入和联动；</w:t>
            </w:r>
            <w:r>
              <w:rPr>
                <w:rFonts w:hint="eastAsia" w:ascii="宋体" w:hAnsi="宋体" w:cs="宋体"/>
                <w:kern w:val="0"/>
                <w:szCs w:val="21"/>
                <w:lang w:bidi="ar"/>
              </w:rPr>
              <w:br w:type="textWrapping"/>
            </w:r>
            <w:r>
              <w:rPr>
                <w:rFonts w:hint="eastAsia" w:ascii="宋体" w:hAnsi="宋体" w:cs="宋体"/>
                <w:kern w:val="0"/>
                <w:szCs w:val="21"/>
                <w:lang w:bidi="ar"/>
              </w:rPr>
              <w:t>▲7、人脸库建模速度不低于800张每秒，单GPU下建模速度不低于100张每秒；</w:t>
            </w:r>
            <w:r>
              <w:rPr>
                <w:rFonts w:hint="eastAsia" w:ascii="宋体" w:hAnsi="宋体" w:cs="宋体"/>
                <w:kern w:val="0"/>
                <w:szCs w:val="21"/>
                <w:lang w:bidi="ar"/>
              </w:rPr>
              <w:br w:type="textWrapping"/>
            </w:r>
            <w:r>
              <w:rPr>
                <w:rFonts w:hint="eastAsia" w:ascii="宋体" w:hAnsi="宋体" w:cs="宋体"/>
                <w:kern w:val="0"/>
                <w:szCs w:val="21"/>
                <w:lang w:bidi="ar"/>
              </w:rPr>
              <w:t>8、支持创建4096个人脸布控任务，布控任务支持启停，同时系统支持一键删除所有布控任务</w:t>
            </w:r>
            <w:r>
              <w:rPr>
                <w:rFonts w:hint="eastAsia" w:ascii="宋体" w:hAnsi="宋体" w:cs="宋体"/>
                <w:kern w:val="0"/>
                <w:szCs w:val="21"/>
                <w:lang w:bidi="ar"/>
              </w:rPr>
              <w:br w:type="textWrapping"/>
            </w:r>
            <w:r>
              <w:rPr>
                <w:rFonts w:hint="eastAsia" w:ascii="宋体" w:hAnsi="宋体" w:cs="宋体"/>
                <w:kern w:val="0"/>
                <w:szCs w:val="21"/>
                <w:lang w:bidi="ar"/>
              </w:rPr>
              <w:t>▲9、支持10个车牌库，每个车牌库支持500万车牌库容，支持按车牌黑白名单进行布防；10、支持对重要录像的锁定、解锁，支持警前警后录像；</w:t>
            </w:r>
            <w:r>
              <w:rPr>
                <w:rFonts w:hint="eastAsia" w:ascii="宋体" w:hAnsi="宋体" w:cs="宋体"/>
                <w:kern w:val="0"/>
                <w:szCs w:val="21"/>
                <w:lang w:bidi="ar"/>
              </w:rPr>
              <w:br w:type="textWrapping"/>
            </w:r>
            <w:r>
              <w:rPr>
                <w:rFonts w:hint="eastAsia" w:ascii="宋体" w:hAnsi="宋体" w:cs="宋体"/>
                <w:kern w:val="0"/>
                <w:szCs w:val="21"/>
                <w:lang w:bidi="ar"/>
              </w:rPr>
              <w:t>▲11、支持同时解码输出8路32MP@30，或16路16MP@30，或20路12MP@30，或32路4K@30，或48路5MP@30，或64路4MP@30，或80路3MP@30，或128路1080p@30及以下分辨率的H.265格式视频图像；</w:t>
            </w:r>
            <w:r>
              <w:rPr>
                <w:rFonts w:hint="eastAsia" w:ascii="宋体" w:hAnsi="宋体" w:cs="宋体"/>
                <w:kern w:val="0"/>
                <w:szCs w:val="21"/>
                <w:lang w:bidi="ar"/>
              </w:rPr>
              <w:br w:type="textWrapping"/>
            </w:r>
            <w:r>
              <w:rPr>
                <w:rFonts w:hint="eastAsia" w:ascii="宋体" w:hAnsi="宋体" w:cs="宋体"/>
                <w:kern w:val="0"/>
                <w:szCs w:val="21"/>
                <w:lang w:bidi="ar"/>
              </w:rPr>
              <w:t>12、支持硬盘热插拔；支持RAID 0, 1, 5, 6, 10, 50, 60；支持N+1热备功能；</w:t>
            </w:r>
            <w:r>
              <w:rPr>
                <w:rFonts w:hint="eastAsia" w:ascii="宋体" w:hAnsi="宋体" w:cs="宋体"/>
                <w:kern w:val="0"/>
                <w:szCs w:val="21"/>
                <w:lang w:bidi="ar"/>
              </w:rPr>
              <w:br w:type="textWrapping"/>
            </w:r>
            <w:r>
              <w:rPr>
                <w:rFonts w:hint="eastAsia" w:ascii="宋体" w:hAnsi="宋体" w:cs="宋体"/>
                <w:kern w:val="0"/>
                <w:szCs w:val="21"/>
                <w:lang w:bidi="ar"/>
              </w:rPr>
              <w:t>13、支持硬盘配额和盘组存储模式，实现录像定向存储。</w:t>
            </w:r>
            <w:r>
              <w:rPr>
                <w:rFonts w:hint="eastAsia" w:ascii="宋体" w:hAnsi="宋体" w:cs="宋体"/>
                <w:kern w:val="0"/>
                <w:szCs w:val="21"/>
                <w:lang w:bidi="ar"/>
              </w:rPr>
              <w:br w:type="textWrapping"/>
            </w:r>
            <w:r>
              <w:rPr>
                <w:rFonts w:hint="eastAsia" w:ascii="宋体" w:hAnsi="宋体" w:cs="宋体"/>
                <w:kern w:val="0"/>
                <w:szCs w:val="21"/>
                <w:lang w:bidi="ar"/>
              </w:rPr>
              <w:t>▲14、配置不少于6块12TB存储硬盘，硬盘要求3.5英寸SATA接口；硬盘转速：7200转，缓存：256M。</w:t>
            </w:r>
          </w:p>
          <w:p>
            <w:pPr>
              <w:widowControl/>
              <w:jc w:val="left"/>
              <w:textAlignment w:val="center"/>
              <w:rPr>
                <w:rFonts w:ascii="宋体" w:hAnsi="宋体" w:cs="宋体"/>
                <w:kern w:val="0"/>
                <w:szCs w:val="21"/>
                <w:lang w:bidi="ar"/>
              </w:rPr>
            </w:pPr>
            <w:r>
              <w:rPr>
                <w:rFonts w:hint="eastAsia" w:ascii="宋体" w:hAnsi="宋体" w:cs="宋体"/>
                <w:color w:val="000000"/>
                <w:kern w:val="0"/>
                <w:szCs w:val="21"/>
                <w:lang w:bidi="ar"/>
              </w:rPr>
              <w:t>15、提供系统集成服务，包含设备网络联调及系统数据对接。</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23291.00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23291.00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摄像机电源适配器</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57</w:t>
            </w:r>
          </w:p>
        </w:tc>
        <w:tc>
          <w:tcPr>
            <w:tcW w:w="1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支持 100-240V AC 宽电压输入</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15.00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855.00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摄像机支架</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57</w:t>
            </w:r>
          </w:p>
        </w:tc>
        <w:tc>
          <w:tcPr>
            <w:tcW w:w="1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现场情况定制支架，防锈处理，钢结构</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60.00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3420.00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倒L型金属立杆（高3.8米，横杆1米）</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套</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17</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1、3.8米一体立杆，铁管立柱；</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2、横杆0.5-1米，管径76mm，横杆壁厚≥4mm。</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500.00 </w:t>
            </w:r>
          </w:p>
        </w:tc>
        <w:tc>
          <w:tcPr>
            <w:tcW w:w="602" w:type="pc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8500.00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7</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抱杆、壁挂定制横臂</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套</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35</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1）横臂要求留有1球1枪的安装底座和布线规划，满足摄像机的穿线和防水需求，横臂长度0.6-1米、管径50×4mm；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2）防腐防锈符合金属立杆的要求：镀锌、喷塑；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3）横臂平行墙面安装方式，横臂与墙面采用钢板固定，配防锈膨胀螺栓；</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4）材质：Q235碳素结构钢，热镀锌管（国标）；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5）防腐寿命大于20年。</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400.00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14000.00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前端控制箱</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52</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490mm宽*（550mm高+50帽檐mm）*270mm深，不锈钢箱体，不锈钢的标号≥304，面板厚度≥1.5mm，其它箱体厚度≥1.2mm，可靠的户外粉末保护涂层，ICI静电喷涂，箱体外观涂料为反射隔热涂料（抗晒隔热漆），能承受日晒雨淋</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300.00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15600.00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网络防雷器</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52</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1）接口形式：单个RJ45 接口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2）传输特性：≥100Mbps，通流量≥20KV；</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3）反应速度：1~12ns，残压值：1000V 以内；</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4）输入电压：140-260V，输出电压：220V±3%；</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5）过压保护值：246±4V；输出电流值：2.3A；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6）尺寸大小可以安装在前端控制箱内。</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80.00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4160.00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10</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hint="eastAsia" w:ascii="宋体" w:hAnsi="宋体" w:cs="宋体"/>
                <w:color w:val="000000"/>
                <w:kern w:val="0"/>
                <w:szCs w:val="21"/>
                <w:lang w:bidi="ar"/>
              </w:rPr>
            </w:pPr>
          </w:p>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自动重合闸漏电保护器</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52</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1）工作电压：220V，工作电压可变范围85-300V；</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2）额定负载电流：30A；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3）抗雷击能力：10KA；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4）漏电不动作电流15mA，漏电动作电流30mA。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5）需有智能识别漏电功能，避免假漏电跳闸；</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6）欠压动作：150V±5V，过压动作：280V±5V；</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7）短路断开动作时间≤0.05s；</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8）需有合闸前电压、漏电、短路检测功能；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9）自动重合闸次数：5次以上（要求可设定）；</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10）自动重合闸时间：1分钟/2分钟…（要求可调整）；</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100.00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hint="eastAsia" w:ascii="宋体" w:hAnsi="宋体" w:cs="宋体"/>
                <w:color w:val="000000"/>
                <w:kern w:val="0"/>
                <w:szCs w:val="21"/>
                <w:lang w:bidi="ar"/>
              </w:rPr>
            </w:pPr>
          </w:p>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5200.00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11</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摄像机电源电缆</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570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1）RVV 3*1.0mm²，铜芯电源电缆；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2）符合GB5023.5-2008标准;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3）额定电压等级450/740V及以下;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4）铜芯为无氧铜材料；</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5）铜芯聚氯乙烯护套软电缆芯线。</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3.00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1710.00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12</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市电引入电力电缆</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5000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1）铠装VV22 3*1.5mm</w:t>
            </w:r>
            <w:r>
              <w:rPr>
                <w:rFonts w:hint="eastAsia" w:ascii="宋体" w:hAnsi="宋体" w:cs="宋体"/>
                <w:color w:val="000000"/>
                <w:kern w:val="0"/>
                <w:szCs w:val="21"/>
                <w:vertAlign w:val="superscript"/>
                <w:lang w:bidi="ar"/>
              </w:rPr>
              <w:t>2</w:t>
            </w:r>
            <w:r>
              <w:rPr>
                <w:rFonts w:hint="eastAsia" w:ascii="宋体" w:hAnsi="宋体" w:cs="宋体"/>
                <w:color w:val="000000"/>
                <w:kern w:val="0"/>
                <w:szCs w:val="21"/>
                <w:lang w:bidi="ar"/>
              </w:rPr>
              <w:t>，视频图像点市电引入电缆；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2）符合GB5023.5-2008标准;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3）额定电压等级450/740V及以下;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4）铜芯为无氧铜材料；</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5）铜芯聚氯乙烯护套软电缆芯线</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8.00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40000.00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13</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视频图像机箱接地电线（RVVZ16mm2）</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570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1）RVVZ 16mm²,多股铜芯双色线（黄绿）；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2）符合GB5023.5-2008标准;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3）额定电压等级450/740V及以下;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4）铜芯为无氧铜材料；</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5）铜芯聚氯乙烯护套软电缆芯线。</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12.00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6840.00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14</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网络防雷器接地电线</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570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1）RVVZ 1×1.5mm²,多股铜芯双色线（黄绿）；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2）符合GB5023.5-2008标准;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3）额定电压等级450/740V及以下;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4）铜芯为无氧铜材料；</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5）铜芯聚氯乙烯护套软电缆芯线。</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2.40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1368.00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超五类非屏蔽双绞线</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570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1）超5类室外网线，导体线规≥0.51mm无氧铜，PVC护套（聚氯乙烯）；</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2）导体材料：无氧圆铜（纯度99.99%）；</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3）线规：24AWG;电缆外径：5.1±0.3mm；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4）防水，耐磨，室外UTP阻水线；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5）305米/箱。</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2.50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1425.00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81"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16</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水晶头</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228</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1）非屏蔽超五类水晶头，产品应符合YD/T 926.3-2009.TIA/EIA-568C.2.1标准；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2）传输带宽≥250MHz，满足≥50兆数据传输；</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3）接点镀金厚度为50μ（inch）；</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4）RJ45接口。</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0.50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114.00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17</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铜接线端子DT16</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个</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52</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铜芯材质</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3.60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187.20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99"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18</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PVC管（Φ32mm ）</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570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1）尺寸：Φ32mm，符合 JG/T 3050-1998;</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2280.00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PE管-镀锌金属软管(φ32mm)</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5000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1）尺寸：φ32mm；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2）波纹镀锌金属软管，符合GB/T 14525-2010。</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3.00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15000.00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20</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壁挂/借杆安装</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项</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52</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设备壁挂/借杆安装、设备调试，各类抱箍、支架等安装调试施工。</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400.00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20800.00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21</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3米杆件基础</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项</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17</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混凝土基础体积大于等于100cm×100cm×100cm，地脚螺栓使用长750mm，直径Φ20mm的圆钢制作。上端长80mm、M20mm</w:t>
            </w:r>
            <w:r>
              <w:rPr>
                <w:rFonts w:hint="eastAsia" w:ascii="宋体" w:hAnsi="宋体" w:cs="宋体"/>
                <w:color w:val="000000"/>
                <w:kern w:val="0"/>
                <w:szCs w:val="21"/>
                <w:highlight w:val="none"/>
                <w:lang w:bidi="ar"/>
              </w:rPr>
              <w:t>的螺纹，</w:t>
            </w:r>
            <w:r>
              <w:rPr>
                <w:rFonts w:hint="eastAsia" w:ascii="宋体" w:hAnsi="宋体" w:cs="宋体"/>
                <w:color w:val="000000"/>
                <w:kern w:val="0"/>
                <w:szCs w:val="21"/>
                <w:lang w:bidi="ar"/>
              </w:rPr>
              <w:t>下端为长100mm、夹角90度至135度的折弯。地脚螺栓焊接在下法兰盘上，露出80mm长的螺纹。地笼M20X750MM6根，固定板厚度3MM。立杆装好摄像机后在≤6级风时应不晃动，保障输出视频图像不抖动。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2、接地体采用50*5*1500mm热镀锌角钢和40*4mm热镀锌扁铁焊接制作；联接扁铁与预埋法兰及地桩焊处现场油漆或沥青油处理；接地引线不小于BVR-10平方双色接地线，连接部位采用铜鼻子，接地电阻小于10Ω。</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200.00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3400.00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22</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取电开挖施工</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highlight w:val="none"/>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5000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绿化带开挖及恢复、线路敷设</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12.00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60000.00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23</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主干光缆</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5500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12芯光缆</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3.50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19250.00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24</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分支光缆</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米</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2000 </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4芯光缆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2.30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4600.00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25</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汇聚交换机</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5 </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8"/>
              </w:num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支持24个100/1000BASE-X SFP端口,支持8个10/100/1000BASE-T Combo电口,支持4个1G/10G BASE-X SFP+端口；</w:t>
            </w:r>
          </w:p>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2、提供系统集成服务，包含设备网络联调及系统数据对接。</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5500.00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27500.00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26</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光收发器</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67 </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100M光收发器，提供系统集成服务，包含设备网络联调及系统数据对接。</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108.00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7236.00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27</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75寸显示大屏</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1 </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≥75寸高清视频图像显示屏设备（含配套可移动拆卸支架）</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4480.00 </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4480.00 </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28</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单路高清视频解码器</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4</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1．显示输出路数：支持≥2路HDMI，1路VGA；支持HDMI,VGA双屏同时显示；HDMI分辨率最高支持4K（3840*2160），VGA分辨率最高支持1080P（1920*1080）</w:t>
            </w:r>
          </w:p>
          <w:p>
            <w:pPr>
              <w:widowControl/>
              <w:jc w:val="left"/>
              <w:textAlignment w:val="center"/>
              <w:rPr>
                <w:rFonts w:ascii="宋体" w:hAnsi="宋体" w:cs="宋体"/>
                <w:color w:val="000000"/>
                <w:szCs w:val="21"/>
              </w:rPr>
            </w:pPr>
            <w:r>
              <w:rPr>
                <w:rFonts w:hint="eastAsia" w:ascii="宋体" w:hAnsi="宋体" w:cs="宋体"/>
                <w:color w:val="000000"/>
                <w:szCs w:val="21"/>
              </w:rPr>
              <w:t>2．视频解码格式：H.264、H.265；</w:t>
            </w:r>
          </w:p>
          <w:p>
            <w:pPr>
              <w:widowControl/>
              <w:jc w:val="left"/>
              <w:textAlignment w:val="center"/>
              <w:rPr>
                <w:rFonts w:ascii="宋体" w:hAnsi="宋体" w:cs="宋体"/>
                <w:color w:val="000000"/>
                <w:szCs w:val="21"/>
              </w:rPr>
            </w:pPr>
            <w:r>
              <w:rPr>
                <w:rFonts w:hint="eastAsia" w:ascii="宋体" w:hAnsi="宋体" w:cs="宋体"/>
                <w:color w:val="000000"/>
                <w:szCs w:val="21"/>
              </w:rPr>
              <w:t>3．音频解码格式：支持G.711A、G.711.U、ADPCM、G.722、G.726、AACLC 音频编码标准</w:t>
            </w:r>
          </w:p>
          <w:p>
            <w:pPr>
              <w:widowControl/>
              <w:jc w:val="left"/>
              <w:textAlignment w:val="center"/>
              <w:rPr>
                <w:rFonts w:ascii="宋体" w:hAnsi="宋体" w:cs="宋体"/>
                <w:color w:val="000000"/>
                <w:szCs w:val="21"/>
              </w:rPr>
            </w:pPr>
            <w:r>
              <w:rPr>
                <w:rFonts w:hint="eastAsia" w:ascii="宋体" w:hAnsi="宋体" w:cs="宋体"/>
                <w:color w:val="000000"/>
                <w:szCs w:val="21"/>
              </w:rPr>
              <w:t>4．解码显示性能：设备支持解码4K码流图像，性能应支持：4路（3840*2160）@25fps、8路（2592*1520）@25fps、18路（1920*1080）@25fps、32路（704*576）@25fps；</w:t>
            </w:r>
          </w:p>
          <w:p>
            <w:pPr>
              <w:widowControl/>
              <w:jc w:val="left"/>
              <w:textAlignment w:val="center"/>
              <w:rPr>
                <w:rFonts w:ascii="宋体" w:hAnsi="宋体" w:cs="宋体"/>
                <w:color w:val="000000"/>
                <w:szCs w:val="21"/>
              </w:rPr>
            </w:pPr>
            <w:r>
              <w:rPr>
                <w:rFonts w:hint="eastAsia" w:ascii="宋体" w:hAnsi="宋体" w:cs="宋体"/>
                <w:color w:val="000000"/>
                <w:szCs w:val="21"/>
              </w:rPr>
              <w:t>5．解码显示画面风格：支持4/9/16等分画面格显示,1大8小、1大15小不等分画面风格显示；</w:t>
            </w:r>
          </w:p>
          <w:p>
            <w:pPr>
              <w:widowControl/>
              <w:jc w:val="left"/>
              <w:textAlignment w:val="center"/>
              <w:rPr>
                <w:rFonts w:ascii="宋体" w:hAnsi="宋体" w:cs="宋体"/>
                <w:color w:val="000000"/>
                <w:szCs w:val="21"/>
              </w:rPr>
            </w:pPr>
            <w:r>
              <w:rPr>
                <w:rFonts w:hint="eastAsia" w:ascii="宋体" w:hAnsi="宋体" w:cs="宋体"/>
                <w:color w:val="000000"/>
                <w:szCs w:val="21"/>
              </w:rPr>
              <w:t>6．竖屏解码功能：支持3竖屏画面解码，解码分辨率2160*4096，帧率25fps；</w:t>
            </w:r>
          </w:p>
          <w:p>
            <w:pPr>
              <w:widowControl/>
              <w:jc w:val="left"/>
              <w:textAlignment w:val="center"/>
              <w:rPr>
                <w:rFonts w:ascii="宋体" w:hAnsi="宋体" w:cs="宋体"/>
                <w:color w:val="000000"/>
                <w:szCs w:val="21"/>
              </w:rPr>
            </w:pPr>
            <w:r>
              <w:rPr>
                <w:rFonts w:hint="eastAsia" w:ascii="宋体" w:hAnsi="宋体" w:cs="宋体"/>
                <w:color w:val="000000"/>
                <w:szCs w:val="21"/>
              </w:rPr>
              <w:t>7．音频输入输出：支持≥1路音频输入/1路音频输出；</w:t>
            </w:r>
          </w:p>
          <w:p>
            <w:pPr>
              <w:widowControl/>
              <w:jc w:val="left"/>
              <w:textAlignment w:val="center"/>
              <w:rPr>
                <w:rFonts w:ascii="宋体" w:hAnsi="宋体" w:cs="宋体"/>
                <w:color w:val="000000"/>
                <w:szCs w:val="21"/>
              </w:rPr>
            </w:pPr>
            <w:r>
              <w:rPr>
                <w:rFonts w:hint="eastAsia" w:ascii="宋体" w:hAnsi="宋体" w:cs="宋体"/>
                <w:color w:val="000000"/>
                <w:szCs w:val="21"/>
              </w:rPr>
              <w:t>8．通信接口：1路100M/1000M自适应网口、1个RS485串口、1个USB3.0接口；</w:t>
            </w:r>
          </w:p>
          <w:p>
            <w:pPr>
              <w:widowControl/>
              <w:jc w:val="left"/>
              <w:textAlignment w:val="center"/>
              <w:rPr>
                <w:rFonts w:ascii="宋体" w:hAnsi="宋体" w:cs="宋体"/>
                <w:color w:val="000000"/>
                <w:szCs w:val="21"/>
              </w:rPr>
            </w:pPr>
            <w:r>
              <w:rPr>
                <w:rFonts w:hint="eastAsia" w:ascii="宋体" w:hAnsi="宋体" w:cs="宋体"/>
                <w:color w:val="000000"/>
                <w:szCs w:val="21"/>
              </w:rPr>
              <w:t>9．本地显示编码功能：支持将本地显示输出画面编码成一路1080P分辨率、H.264码流，方便远程浏览；</w:t>
            </w:r>
          </w:p>
          <w:p>
            <w:pPr>
              <w:widowControl/>
              <w:jc w:val="left"/>
              <w:textAlignment w:val="center"/>
              <w:rPr>
                <w:rFonts w:ascii="宋体" w:hAnsi="宋体" w:cs="宋体"/>
                <w:color w:val="000000"/>
                <w:szCs w:val="21"/>
              </w:rPr>
            </w:pPr>
            <w:r>
              <w:rPr>
                <w:rFonts w:hint="eastAsia" w:ascii="宋体" w:hAnsi="宋体" w:cs="宋体"/>
                <w:color w:val="000000"/>
                <w:szCs w:val="21"/>
              </w:rPr>
              <w:t>10．丢包重传功能：支持丢包重传设置功能；</w:t>
            </w:r>
          </w:p>
          <w:p>
            <w:pPr>
              <w:widowControl/>
              <w:jc w:val="left"/>
              <w:textAlignment w:val="center"/>
              <w:rPr>
                <w:rFonts w:ascii="宋体" w:hAnsi="宋体" w:cs="宋体"/>
                <w:color w:val="000000"/>
                <w:szCs w:val="21"/>
              </w:rPr>
            </w:pPr>
            <w:r>
              <w:rPr>
                <w:rFonts w:hint="eastAsia" w:ascii="宋体" w:hAnsi="宋体" w:cs="宋体"/>
                <w:color w:val="000000"/>
                <w:szCs w:val="21"/>
              </w:rPr>
              <w:t>11．系统操作权限：支持密码设置及多级用户权限管理；</w:t>
            </w:r>
          </w:p>
          <w:p>
            <w:pPr>
              <w:widowControl/>
              <w:jc w:val="left"/>
              <w:textAlignment w:val="center"/>
              <w:rPr>
                <w:rFonts w:ascii="宋体" w:hAnsi="宋体" w:cs="宋体"/>
                <w:color w:val="000000"/>
                <w:szCs w:val="21"/>
              </w:rPr>
            </w:pPr>
            <w:r>
              <w:rPr>
                <w:rFonts w:hint="eastAsia" w:ascii="宋体" w:hAnsi="宋体" w:cs="宋体"/>
                <w:color w:val="000000"/>
                <w:szCs w:val="21"/>
              </w:rPr>
              <w:t>12．系统安全防护：支持设备激活；支持管理员用户密码重置；限制telnet远程访问；</w:t>
            </w:r>
          </w:p>
          <w:p>
            <w:pPr>
              <w:widowControl/>
              <w:jc w:val="left"/>
              <w:textAlignment w:val="center"/>
              <w:rPr>
                <w:rFonts w:ascii="宋体" w:hAnsi="宋体" w:cs="宋体"/>
                <w:color w:val="000000"/>
                <w:szCs w:val="21"/>
              </w:rPr>
            </w:pPr>
            <w:r>
              <w:rPr>
                <w:rFonts w:hint="eastAsia" w:ascii="宋体" w:hAnsi="宋体" w:cs="宋体"/>
                <w:color w:val="000000"/>
                <w:szCs w:val="21"/>
              </w:rPr>
              <w:t>13．图像质量：监看不应有明显的缺损；物体移动时图像边缘不应有明显的锯齿状、拉毛等现象；</w:t>
            </w:r>
          </w:p>
          <w:p>
            <w:pPr>
              <w:widowControl/>
              <w:jc w:val="left"/>
              <w:textAlignment w:val="center"/>
              <w:rPr>
                <w:rFonts w:ascii="宋体" w:hAnsi="宋体" w:cs="宋体"/>
                <w:color w:val="000000"/>
                <w:szCs w:val="21"/>
              </w:rPr>
            </w:pPr>
            <w:r>
              <w:rPr>
                <w:rFonts w:hint="eastAsia" w:ascii="宋体" w:hAnsi="宋体" w:cs="宋体"/>
                <w:color w:val="000000"/>
                <w:szCs w:val="21"/>
              </w:rPr>
              <w:t>14．点对点功能：支持点对点即编码设置和解码器直连解码，并支持双向语音和回声抵消功能；</w:t>
            </w:r>
          </w:p>
          <w:p>
            <w:pPr>
              <w:widowControl/>
              <w:jc w:val="left"/>
              <w:textAlignment w:val="center"/>
              <w:rPr>
                <w:rFonts w:ascii="宋体" w:hAnsi="宋体" w:cs="宋体"/>
                <w:color w:val="000000"/>
                <w:szCs w:val="21"/>
              </w:rPr>
            </w:pPr>
            <w:r>
              <w:rPr>
                <w:rFonts w:hint="eastAsia" w:ascii="宋体" w:hAnsi="宋体" w:cs="宋体"/>
                <w:color w:val="000000"/>
                <w:szCs w:val="21"/>
              </w:rPr>
              <w:t>15．图像质量调节功能：支持图像亮度、色度、对比度、饱和度设置；</w:t>
            </w:r>
          </w:p>
          <w:p>
            <w:pPr>
              <w:widowControl/>
              <w:jc w:val="left"/>
              <w:textAlignment w:val="center"/>
              <w:rPr>
                <w:rFonts w:ascii="宋体" w:hAnsi="宋体" w:cs="宋体"/>
                <w:color w:val="000000"/>
                <w:szCs w:val="21"/>
              </w:rPr>
            </w:pPr>
            <w:r>
              <w:rPr>
                <w:rFonts w:hint="eastAsia" w:ascii="宋体" w:hAnsi="宋体" w:cs="宋体"/>
                <w:color w:val="000000"/>
                <w:szCs w:val="21"/>
              </w:rPr>
              <w:t>16．解码器无输出显示功能：支持无视频源时，设置显示输出为黑屏、蓝屏、彩色条、屏幕冻结设置；</w:t>
            </w:r>
          </w:p>
          <w:p>
            <w:pPr>
              <w:widowControl/>
              <w:jc w:val="left"/>
              <w:textAlignment w:val="center"/>
              <w:rPr>
                <w:rFonts w:ascii="宋体" w:hAnsi="宋体" w:cs="宋体"/>
                <w:color w:val="000000"/>
                <w:szCs w:val="21"/>
              </w:rPr>
            </w:pPr>
            <w:r>
              <w:rPr>
                <w:rFonts w:hint="eastAsia" w:ascii="宋体" w:hAnsi="宋体" w:cs="宋体"/>
                <w:color w:val="000000"/>
                <w:szCs w:val="21"/>
              </w:rPr>
              <w:t>17．流畅度调节：支持对流畅度进行调节，在不同网络状态下流畅性达到最优。</w:t>
            </w:r>
          </w:p>
          <w:p>
            <w:pPr>
              <w:widowControl/>
              <w:jc w:val="left"/>
              <w:textAlignment w:val="center"/>
              <w:rPr>
                <w:rFonts w:ascii="宋体" w:hAnsi="宋体" w:cs="宋体"/>
                <w:color w:val="000000"/>
                <w:szCs w:val="21"/>
              </w:rPr>
            </w:pPr>
            <w:r>
              <w:rPr>
                <w:rFonts w:hint="eastAsia" w:ascii="宋体" w:hAnsi="宋体" w:cs="宋体"/>
                <w:color w:val="000000"/>
                <w:szCs w:val="21"/>
              </w:rPr>
              <w:t>18.</w:t>
            </w:r>
            <w:r>
              <w:rPr>
                <w:rFonts w:hint="eastAsia" w:ascii="宋体" w:hAnsi="宋体" w:cs="宋体"/>
                <w:color w:val="000000"/>
                <w:kern w:val="0"/>
                <w:szCs w:val="21"/>
                <w:lang w:bidi="ar"/>
              </w:rPr>
              <w:t>提供系统集成服务，包含前端设备网络联调及系统数据对接。</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4830.00</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19320.00</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29</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摄像头</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1.类别：枪机视频图像设备；</w:t>
            </w:r>
          </w:p>
          <w:p>
            <w:pPr>
              <w:widowControl/>
              <w:jc w:val="left"/>
              <w:textAlignment w:val="center"/>
              <w:rPr>
                <w:rFonts w:ascii="宋体" w:hAnsi="宋体" w:cs="宋体"/>
                <w:color w:val="000000"/>
                <w:szCs w:val="21"/>
                <w:highlight w:val="none"/>
              </w:rPr>
            </w:pPr>
            <w:r>
              <w:rPr>
                <w:rFonts w:hint="eastAsia" w:ascii="宋体" w:hAnsi="宋体" w:cs="宋体"/>
                <w:color w:val="000000"/>
                <w:szCs w:val="21"/>
              </w:rPr>
              <w:t>2.像素不低于600万</w:t>
            </w:r>
            <w:r>
              <w:rPr>
                <w:rFonts w:hint="eastAsia" w:ascii="宋体" w:hAnsi="宋体" w:cs="宋体"/>
                <w:color w:val="000000"/>
                <w:szCs w:val="21"/>
                <w:highlight w:val="none"/>
              </w:rPr>
              <w:t>像素；</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3.支持IP66防水等级；</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4.供电方式：支持网线供电；</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5.夜视类型：支持全彩夜视；</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6.存储编码：支持H.265；</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7.供网方式：网线；</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8.语音类型：支持语音对讲；</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9.适用面积：≥40m²；</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10.镜头焦距距离≥6mm；</w:t>
            </w:r>
          </w:p>
          <w:p>
            <w:pPr>
              <w:widowControl/>
              <w:jc w:val="left"/>
              <w:textAlignment w:val="center"/>
              <w:rPr>
                <w:rFonts w:ascii="宋体" w:hAnsi="宋体" w:cs="宋体"/>
                <w:color w:val="000000"/>
                <w:szCs w:val="21"/>
                <w:highlight w:val="none"/>
              </w:rPr>
            </w:pPr>
            <w:r>
              <w:rPr>
                <w:rFonts w:hint="eastAsia" w:ascii="宋体" w:hAnsi="宋体" w:cs="宋体"/>
                <w:color w:val="000000"/>
                <w:szCs w:val="21"/>
                <w:highlight w:val="none"/>
              </w:rPr>
              <w:t>11.补光灯数量≥2个；</w:t>
            </w:r>
          </w:p>
          <w:p>
            <w:pPr>
              <w:widowControl/>
              <w:jc w:val="left"/>
              <w:textAlignment w:val="center"/>
              <w:rPr>
                <w:rFonts w:ascii="宋体" w:hAnsi="宋体" w:cs="宋体"/>
                <w:color w:val="000000"/>
                <w:szCs w:val="21"/>
              </w:rPr>
            </w:pPr>
            <w:r>
              <w:rPr>
                <w:rFonts w:hint="eastAsia" w:ascii="宋体" w:hAnsi="宋体" w:cs="宋体"/>
                <w:color w:val="000000"/>
                <w:szCs w:val="21"/>
              </w:rPr>
              <w:t>12.智能识别：支持人形识别；</w:t>
            </w:r>
          </w:p>
          <w:p>
            <w:pPr>
              <w:widowControl/>
              <w:jc w:val="left"/>
              <w:textAlignment w:val="center"/>
              <w:rPr>
                <w:rFonts w:ascii="宋体" w:hAnsi="宋体" w:cs="宋体"/>
                <w:color w:val="000000"/>
                <w:szCs w:val="21"/>
              </w:rPr>
            </w:pPr>
            <w:r>
              <w:rPr>
                <w:rFonts w:hint="eastAsia" w:ascii="宋体" w:hAnsi="宋体" w:cs="宋体"/>
                <w:color w:val="000000"/>
                <w:szCs w:val="21"/>
              </w:rPr>
              <w:t>13.红外夜视距离≥50m。</w:t>
            </w:r>
          </w:p>
          <w:p>
            <w:pPr>
              <w:widowControl/>
              <w:jc w:val="left"/>
              <w:textAlignment w:val="center"/>
              <w:rPr>
                <w:rFonts w:ascii="宋体" w:hAnsi="宋体" w:cs="宋体"/>
                <w:color w:val="000000"/>
                <w:szCs w:val="21"/>
              </w:rPr>
            </w:pPr>
            <w:r>
              <w:rPr>
                <w:rFonts w:hint="eastAsia" w:ascii="宋体" w:hAnsi="宋体" w:cs="宋体"/>
                <w:color w:val="000000"/>
                <w:szCs w:val="21"/>
              </w:rPr>
              <w:t>14、</w:t>
            </w:r>
            <w:r>
              <w:rPr>
                <w:rFonts w:hint="eastAsia" w:ascii="宋体" w:hAnsi="宋体" w:cs="宋体"/>
                <w:color w:val="000000"/>
                <w:kern w:val="0"/>
                <w:szCs w:val="21"/>
                <w:lang w:bidi="ar"/>
              </w:rPr>
              <w:t>提供系统集成服务，包含前端设备网络联调及系统数据对接。</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286.00</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14300.00</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30</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网线</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箱</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1.网线品名 ：六类工程网线；</w:t>
            </w:r>
          </w:p>
          <w:p>
            <w:pPr>
              <w:widowControl/>
              <w:jc w:val="left"/>
              <w:textAlignment w:val="center"/>
              <w:rPr>
                <w:rFonts w:ascii="宋体" w:hAnsi="宋体" w:cs="宋体"/>
                <w:color w:val="000000"/>
                <w:szCs w:val="21"/>
              </w:rPr>
            </w:pPr>
            <w:r>
              <w:rPr>
                <w:rFonts w:hint="eastAsia" w:ascii="宋体" w:hAnsi="宋体" w:cs="宋体"/>
                <w:color w:val="000000"/>
                <w:szCs w:val="21"/>
              </w:rPr>
              <w:t>2.性能等级：六类网线；</w:t>
            </w:r>
          </w:p>
          <w:p>
            <w:pPr>
              <w:widowControl/>
              <w:jc w:val="left"/>
              <w:textAlignment w:val="center"/>
              <w:rPr>
                <w:rFonts w:ascii="宋体" w:hAnsi="宋体" w:cs="宋体"/>
                <w:color w:val="000000"/>
                <w:szCs w:val="21"/>
              </w:rPr>
            </w:pPr>
            <w:r>
              <w:rPr>
                <w:rFonts w:hint="eastAsia" w:ascii="宋体" w:hAnsi="宋体" w:cs="宋体"/>
                <w:color w:val="000000"/>
                <w:szCs w:val="21"/>
              </w:rPr>
              <w:t>3.类型包装:CAT6箱装；</w:t>
            </w:r>
          </w:p>
          <w:p>
            <w:pPr>
              <w:widowControl/>
              <w:jc w:val="left"/>
              <w:textAlignment w:val="center"/>
              <w:rPr>
                <w:rFonts w:ascii="宋体" w:hAnsi="宋体" w:cs="宋体"/>
                <w:color w:val="000000"/>
                <w:szCs w:val="21"/>
              </w:rPr>
            </w:pPr>
            <w:r>
              <w:rPr>
                <w:rFonts w:hint="eastAsia" w:ascii="宋体" w:hAnsi="宋体" w:cs="宋体"/>
                <w:color w:val="000000"/>
                <w:szCs w:val="21"/>
              </w:rPr>
              <w:t>4.线芯材质:</w:t>
            </w:r>
            <w:r>
              <w:rPr>
                <w:rFonts w:hint="eastAsia" w:ascii="宋体" w:hAnsi="宋体" w:cs="宋体"/>
                <w:color w:val="000000"/>
                <w:szCs w:val="21"/>
              </w:rPr>
              <w:tab/>
            </w:r>
            <w:r>
              <w:rPr>
                <w:rFonts w:hint="eastAsia" w:ascii="宋体" w:hAnsi="宋体" w:cs="宋体"/>
                <w:color w:val="000000"/>
                <w:szCs w:val="21"/>
              </w:rPr>
              <w:t>无氧铜；</w:t>
            </w:r>
          </w:p>
          <w:p>
            <w:pPr>
              <w:widowControl/>
              <w:jc w:val="left"/>
              <w:textAlignment w:val="center"/>
              <w:rPr>
                <w:rFonts w:ascii="宋体" w:hAnsi="宋体" w:cs="宋体"/>
                <w:color w:val="000000"/>
                <w:szCs w:val="21"/>
              </w:rPr>
            </w:pPr>
            <w:r>
              <w:rPr>
                <w:rFonts w:hint="eastAsia" w:ascii="宋体" w:hAnsi="宋体" w:cs="宋体"/>
                <w:color w:val="000000"/>
                <w:szCs w:val="21"/>
              </w:rPr>
              <w:t>5.铜芯标准:0.50-0.55mm；</w:t>
            </w:r>
          </w:p>
          <w:p>
            <w:pPr>
              <w:widowControl/>
              <w:jc w:val="left"/>
              <w:textAlignment w:val="center"/>
              <w:rPr>
                <w:rFonts w:ascii="宋体" w:hAnsi="宋体" w:cs="宋体"/>
                <w:color w:val="000000"/>
                <w:szCs w:val="21"/>
              </w:rPr>
            </w:pPr>
            <w:r>
              <w:rPr>
                <w:rFonts w:hint="eastAsia" w:ascii="宋体" w:hAnsi="宋体" w:cs="宋体"/>
                <w:color w:val="000000"/>
                <w:szCs w:val="21"/>
              </w:rPr>
              <w:t>6.外被材质:线规/PVC/24AWG；</w:t>
            </w:r>
            <w:r>
              <w:rPr>
                <w:rFonts w:hint="eastAsia" w:ascii="宋体" w:hAnsi="宋体" w:cs="宋体"/>
                <w:color w:val="000000"/>
                <w:szCs w:val="21"/>
              </w:rPr>
              <w:tab/>
            </w:r>
          </w:p>
          <w:p>
            <w:pPr>
              <w:widowControl/>
              <w:jc w:val="left"/>
              <w:textAlignment w:val="center"/>
              <w:rPr>
                <w:rFonts w:ascii="宋体" w:hAnsi="宋体" w:cs="宋体"/>
                <w:color w:val="000000"/>
                <w:szCs w:val="21"/>
              </w:rPr>
            </w:pPr>
            <w:r>
              <w:rPr>
                <w:rFonts w:hint="eastAsia" w:ascii="宋体" w:hAnsi="宋体" w:cs="宋体"/>
                <w:color w:val="000000"/>
                <w:szCs w:val="21"/>
              </w:rPr>
              <w:t>7.外形外观:圆形；</w:t>
            </w:r>
          </w:p>
          <w:p>
            <w:pPr>
              <w:widowControl/>
              <w:jc w:val="left"/>
              <w:textAlignment w:val="center"/>
              <w:rPr>
                <w:rFonts w:ascii="宋体" w:hAnsi="宋体" w:cs="宋体"/>
                <w:color w:val="000000"/>
                <w:szCs w:val="21"/>
              </w:rPr>
            </w:pPr>
            <w:r>
              <w:rPr>
                <w:rFonts w:hint="eastAsia" w:ascii="宋体" w:hAnsi="宋体" w:cs="宋体"/>
                <w:color w:val="000000"/>
                <w:szCs w:val="21"/>
              </w:rPr>
              <w:t>8.适用场景:室内；</w:t>
            </w:r>
          </w:p>
          <w:p>
            <w:pPr>
              <w:widowControl/>
              <w:jc w:val="left"/>
              <w:textAlignment w:val="center"/>
              <w:rPr>
                <w:rFonts w:ascii="宋体" w:hAnsi="宋体" w:cs="宋体"/>
                <w:color w:val="000000"/>
                <w:szCs w:val="21"/>
              </w:rPr>
            </w:pPr>
            <w:r>
              <w:rPr>
                <w:rFonts w:hint="eastAsia" w:ascii="宋体" w:hAnsi="宋体" w:cs="宋体"/>
                <w:color w:val="000000"/>
                <w:szCs w:val="21"/>
              </w:rPr>
              <w:t>9.线芯长度不低于305米。</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750.00</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3750.00</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414" w:hRule="exac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31</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电源线</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卷</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 xml:space="preserve">1.类别：电源线；  </w:t>
            </w:r>
          </w:p>
          <w:p>
            <w:pPr>
              <w:widowControl/>
              <w:jc w:val="left"/>
              <w:textAlignment w:val="center"/>
              <w:rPr>
                <w:rFonts w:ascii="宋体" w:hAnsi="宋体" w:cs="宋体"/>
                <w:color w:val="000000"/>
                <w:szCs w:val="21"/>
              </w:rPr>
            </w:pPr>
            <w:r>
              <w:rPr>
                <w:rFonts w:hint="eastAsia" w:ascii="宋体" w:hAnsi="宋体" w:cs="宋体"/>
                <w:color w:val="000000"/>
                <w:szCs w:val="21"/>
              </w:rPr>
              <w:t>2.线长≥100m；</w:t>
            </w:r>
          </w:p>
          <w:p>
            <w:pPr>
              <w:widowControl/>
              <w:jc w:val="left"/>
              <w:textAlignment w:val="center"/>
              <w:rPr>
                <w:rFonts w:ascii="宋体" w:hAnsi="宋体" w:cs="宋体"/>
                <w:color w:val="000000"/>
                <w:szCs w:val="21"/>
              </w:rPr>
            </w:pPr>
            <w:r>
              <w:rPr>
                <w:rFonts w:hint="eastAsia" w:ascii="宋体" w:hAnsi="宋体" w:cs="宋体"/>
                <w:color w:val="000000"/>
                <w:szCs w:val="21"/>
              </w:rPr>
              <w:t>3.外被性能：常规pvc；</w:t>
            </w:r>
          </w:p>
          <w:p>
            <w:pPr>
              <w:widowControl/>
              <w:jc w:val="left"/>
              <w:textAlignment w:val="center"/>
              <w:rPr>
                <w:rFonts w:ascii="宋体" w:hAnsi="宋体" w:cs="宋体"/>
                <w:color w:val="000000"/>
                <w:szCs w:val="21"/>
              </w:rPr>
            </w:pPr>
            <w:r>
              <w:rPr>
                <w:rFonts w:hint="eastAsia" w:ascii="宋体" w:hAnsi="宋体" w:cs="宋体"/>
                <w:color w:val="000000"/>
                <w:szCs w:val="21"/>
              </w:rPr>
              <w:t>4.电缆线芯：3；</w:t>
            </w:r>
          </w:p>
          <w:p>
            <w:pPr>
              <w:widowControl/>
              <w:jc w:val="left"/>
              <w:textAlignment w:val="center"/>
              <w:rPr>
                <w:rFonts w:ascii="宋体" w:hAnsi="宋体" w:cs="宋体"/>
                <w:color w:val="000000"/>
                <w:szCs w:val="21"/>
              </w:rPr>
            </w:pPr>
            <w:r>
              <w:rPr>
                <w:rFonts w:hint="eastAsia" w:ascii="宋体" w:hAnsi="宋体" w:cs="宋体"/>
                <w:color w:val="000000"/>
                <w:szCs w:val="21"/>
              </w:rPr>
              <w:t>5.颜色：黑色；</w:t>
            </w:r>
          </w:p>
          <w:p>
            <w:pPr>
              <w:widowControl/>
              <w:jc w:val="left"/>
              <w:textAlignment w:val="center"/>
              <w:rPr>
                <w:rFonts w:ascii="宋体" w:hAnsi="宋体" w:cs="宋体"/>
                <w:color w:val="000000"/>
                <w:szCs w:val="21"/>
              </w:rPr>
            </w:pPr>
            <w:r>
              <w:rPr>
                <w:rFonts w:hint="eastAsia" w:ascii="宋体" w:hAnsi="宋体" w:cs="宋体"/>
                <w:color w:val="000000"/>
                <w:szCs w:val="21"/>
              </w:rPr>
              <w:t>6.导体截面积≥1.5mm²；</w:t>
            </w:r>
          </w:p>
          <w:p>
            <w:pPr>
              <w:widowControl/>
              <w:jc w:val="left"/>
              <w:textAlignment w:val="center"/>
              <w:rPr>
                <w:rFonts w:ascii="宋体" w:hAnsi="宋体" w:cs="宋体"/>
                <w:color w:val="000000"/>
                <w:szCs w:val="21"/>
              </w:rPr>
            </w:pPr>
            <w:r>
              <w:rPr>
                <w:rFonts w:hint="eastAsia" w:ascii="宋体" w:hAnsi="宋体" w:cs="宋体"/>
                <w:color w:val="000000"/>
                <w:szCs w:val="21"/>
              </w:rPr>
              <w:t>7.类别/用途代号：RVV；</w:t>
            </w:r>
          </w:p>
          <w:p>
            <w:pPr>
              <w:widowControl/>
              <w:jc w:val="left"/>
              <w:textAlignment w:val="center"/>
              <w:rPr>
                <w:rFonts w:ascii="宋体" w:hAnsi="宋体" w:cs="宋体"/>
                <w:color w:val="000000"/>
                <w:szCs w:val="21"/>
              </w:rPr>
            </w:pPr>
            <w:r>
              <w:rPr>
                <w:rFonts w:hint="eastAsia" w:ascii="宋体" w:hAnsi="宋体" w:cs="宋体"/>
                <w:color w:val="000000"/>
                <w:szCs w:val="21"/>
              </w:rPr>
              <w:t>8.电压支持300/500V；</w:t>
            </w:r>
          </w:p>
          <w:p>
            <w:pPr>
              <w:widowControl/>
              <w:jc w:val="left"/>
              <w:textAlignment w:val="center"/>
              <w:rPr>
                <w:rFonts w:ascii="宋体" w:hAnsi="宋体" w:cs="宋体"/>
                <w:color w:val="000000"/>
                <w:szCs w:val="21"/>
              </w:rPr>
            </w:pPr>
            <w:r>
              <w:rPr>
                <w:rFonts w:hint="eastAsia" w:ascii="宋体" w:hAnsi="宋体" w:cs="宋体"/>
                <w:color w:val="000000"/>
                <w:szCs w:val="21"/>
              </w:rPr>
              <w:t>9.导体材质：无氧铜。</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600.00</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3000.00</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32</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弱电维修组合工具箱</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套</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4</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含网线钳/寻线仪/红光笔/万用表/电烙铁/剥线钳/一字十字螺丝刀/尖嘴钳/老虎钳/斜口钳/裁纸刀/电笔/活动扳手/</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460.00</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1840.00</w:t>
            </w:r>
          </w:p>
        </w:tc>
        <w:tc>
          <w:tcPr>
            <w:tcW w:w="417" w:type="pct"/>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00" w:hRule="atLeast"/>
        </w:trPr>
        <w:tc>
          <w:tcPr>
            <w:tcW w:w="304" w:type="pct"/>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33</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多业务光端机</w:t>
            </w:r>
          </w:p>
        </w:tc>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对</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10</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1. 产品名称:电话网络光端机；</w:t>
            </w:r>
          </w:p>
          <w:p>
            <w:pPr>
              <w:widowControl/>
              <w:jc w:val="left"/>
              <w:textAlignment w:val="center"/>
              <w:rPr>
                <w:rFonts w:ascii="宋体" w:hAnsi="宋体" w:cs="宋体"/>
                <w:color w:val="000000"/>
                <w:szCs w:val="21"/>
              </w:rPr>
            </w:pPr>
            <w:r>
              <w:rPr>
                <w:rFonts w:hint="eastAsia" w:ascii="宋体" w:hAnsi="宋体" w:cs="宋体"/>
                <w:color w:val="000000"/>
                <w:szCs w:val="21"/>
              </w:rPr>
              <w:t>2．波长:1310nm/1550nm；</w:t>
            </w:r>
          </w:p>
          <w:p>
            <w:pPr>
              <w:widowControl/>
              <w:jc w:val="left"/>
              <w:textAlignment w:val="center"/>
              <w:rPr>
                <w:rFonts w:ascii="宋体" w:hAnsi="宋体" w:cs="宋体"/>
                <w:color w:val="000000"/>
                <w:szCs w:val="21"/>
              </w:rPr>
            </w:pPr>
            <w:r>
              <w:rPr>
                <w:rFonts w:hint="eastAsia" w:ascii="宋体" w:hAnsi="宋体" w:cs="宋体"/>
                <w:color w:val="000000"/>
                <w:szCs w:val="21"/>
              </w:rPr>
              <w:t>3.传输距离:0~20Km(单模)；</w:t>
            </w:r>
          </w:p>
          <w:p>
            <w:pPr>
              <w:widowControl/>
              <w:jc w:val="left"/>
              <w:textAlignment w:val="center"/>
              <w:rPr>
                <w:rFonts w:ascii="宋体" w:hAnsi="宋体" w:cs="宋体"/>
                <w:color w:val="000000"/>
                <w:szCs w:val="21"/>
              </w:rPr>
            </w:pPr>
            <w:r>
              <w:rPr>
                <w:rFonts w:hint="eastAsia" w:ascii="宋体" w:hAnsi="宋体" w:cs="宋体"/>
                <w:color w:val="000000"/>
                <w:szCs w:val="21"/>
              </w:rPr>
              <w:t>4.以太网接口：物理接口:RJ45座支持Auto-MDIX(交叉/直通线自适应)</w:t>
            </w:r>
            <w:r>
              <w:rPr>
                <w:rFonts w:hint="eastAsia" w:ascii="宋体" w:hAnsi="宋体" w:cs="宋体"/>
                <w:color w:val="000000"/>
                <w:szCs w:val="21"/>
              </w:rPr>
              <w:tab/>
            </w:r>
            <w:r>
              <w:rPr>
                <w:rFonts w:hint="eastAsia" w:ascii="宋体" w:hAnsi="宋体" w:cs="宋体"/>
                <w:color w:val="000000"/>
                <w:szCs w:val="21"/>
              </w:rPr>
              <w:t>；</w:t>
            </w:r>
          </w:p>
          <w:p>
            <w:pPr>
              <w:widowControl/>
              <w:jc w:val="left"/>
              <w:textAlignment w:val="center"/>
              <w:rPr>
                <w:rFonts w:ascii="宋体" w:hAnsi="宋体" w:cs="宋体"/>
                <w:color w:val="000000"/>
                <w:szCs w:val="21"/>
              </w:rPr>
            </w:pPr>
            <w:r>
              <w:rPr>
                <w:rFonts w:hint="eastAsia" w:ascii="宋体" w:hAnsi="宋体" w:cs="宋体"/>
                <w:color w:val="000000"/>
                <w:szCs w:val="21"/>
              </w:rPr>
              <w:t>5.速率:100M网口,全/半双工完全自适应；</w:t>
            </w:r>
            <w:r>
              <w:rPr>
                <w:rFonts w:hint="eastAsia" w:ascii="宋体" w:hAnsi="宋体" w:cs="宋体"/>
                <w:color w:val="000000"/>
                <w:szCs w:val="21"/>
              </w:rPr>
              <w:tab/>
            </w:r>
          </w:p>
          <w:p>
            <w:pPr>
              <w:widowControl/>
              <w:jc w:val="left"/>
              <w:textAlignment w:val="center"/>
              <w:rPr>
                <w:rFonts w:ascii="宋体" w:hAnsi="宋体" w:cs="宋体"/>
                <w:color w:val="000000"/>
                <w:szCs w:val="21"/>
              </w:rPr>
            </w:pPr>
            <w:r>
              <w:rPr>
                <w:rFonts w:hint="eastAsia" w:ascii="宋体" w:hAnsi="宋体" w:cs="宋体"/>
                <w:color w:val="000000"/>
                <w:szCs w:val="21"/>
              </w:rPr>
              <w:t>6.FXS用户：震铃电压:75V</w:t>
            </w:r>
            <w:r>
              <w:rPr>
                <w:rFonts w:hint="eastAsia" w:ascii="宋体" w:hAnsi="宋体" w:cs="宋体"/>
                <w:color w:val="000000"/>
                <w:szCs w:val="21"/>
              </w:rPr>
              <w:tab/>
            </w:r>
            <w:r>
              <w:rPr>
                <w:rFonts w:hint="eastAsia" w:ascii="宋体" w:hAnsi="宋体" w:cs="宋体"/>
                <w:color w:val="000000"/>
                <w:szCs w:val="21"/>
              </w:rPr>
              <w:t>震铃频率:25Hz；</w:t>
            </w:r>
            <w:r>
              <w:rPr>
                <w:rFonts w:hint="eastAsia" w:ascii="宋体" w:hAnsi="宋体" w:cs="宋体"/>
                <w:color w:val="000000"/>
                <w:szCs w:val="21"/>
              </w:rPr>
              <w:tab/>
            </w:r>
          </w:p>
          <w:p>
            <w:pPr>
              <w:widowControl/>
              <w:jc w:val="left"/>
              <w:textAlignment w:val="center"/>
              <w:rPr>
                <w:rFonts w:ascii="宋体" w:hAnsi="宋体" w:cs="宋体"/>
                <w:color w:val="000000"/>
                <w:szCs w:val="21"/>
              </w:rPr>
            </w:pPr>
            <w:r>
              <w:rPr>
                <w:rFonts w:hint="eastAsia" w:ascii="宋体" w:hAnsi="宋体" w:cs="宋体"/>
                <w:color w:val="000000"/>
                <w:szCs w:val="21"/>
              </w:rPr>
              <w:t>7.FXS：振铃检测电压:35V</w:t>
            </w:r>
            <w:r>
              <w:rPr>
                <w:rFonts w:hint="eastAsia" w:ascii="宋体" w:hAnsi="宋体" w:cs="宋体"/>
                <w:color w:val="000000"/>
                <w:szCs w:val="21"/>
              </w:rPr>
              <w:tab/>
            </w:r>
            <w:r>
              <w:rPr>
                <w:rFonts w:hint="eastAsia" w:ascii="宋体" w:hAnsi="宋体" w:cs="宋体"/>
                <w:color w:val="000000"/>
                <w:szCs w:val="21"/>
              </w:rPr>
              <w:t>振铃检测频率:17Hz-60Hz；</w:t>
            </w:r>
          </w:p>
          <w:p>
            <w:pPr>
              <w:widowControl/>
              <w:jc w:val="left"/>
              <w:textAlignment w:val="center"/>
              <w:rPr>
                <w:rFonts w:ascii="宋体" w:hAnsi="宋体" w:cs="宋体"/>
                <w:color w:val="000000"/>
                <w:szCs w:val="21"/>
              </w:rPr>
            </w:pPr>
            <w:r>
              <w:rPr>
                <w:rFonts w:hint="eastAsia" w:ascii="宋体" w:hAnsi="宋体" w:cs="宋体"/>
                <w:color w:val="000000"/>
                <w:szCs w:val="21"/>
              </w:rPr>
              <w:t>8.电话口：不低于两路；</w:t>
            </w:r>
          </w:p>
          <w:p>
            <w:pPr>
              <w:widowControl/>
              <w:wordWrap w:val="0"/>
              <w:jc w:val="left"/>
              <w:textAlignment w:val="center"/>
              <w:rPr>
                <w:rFonts w:ascii="宋体" w:hAnsi="宋体" w:cs="宋体"/>
                <w:color w:val="000000"/>
                <w:szCs w:val="21"/>
              </w:rPr>
            </w:pPr>
            <w:r>
              <w:rPr>
                <w:rFonts w:hint="eastAsia" w:ascii="宋体" w:hAnsi="宋体" w:cs="宋体"/>
                <w:color w:val="000000"/>
                <w:szCs w:val="21"/>
              </w:rPr>
              <w:t>9.电气特征：系统电源:AC180V~260V</w:t>
            </w:r>
            <w:r>
              <w:rPr>
                <w:rFonts w:hint="eastAsia" w:ascii="宋体" w:hAnsi="宋体" w:cs="宋体"/>
                <w:color w:val="000000"/>
                <w:szCs w:val="21"/>
              </w:rPr>
              <w:tab/>
            </w:r>
            <w:r>
              <w:rPr>
                <w:rFonts w:hint="eastAsia" w:ascii="宋体" w:hAnsi="宋体" w:cs="宋体"/>
                <w:color w:val="000000"/>
                <w:szCs w:val="21"/>
              </w:rPr>
              <w:t>功耗:≤5W；</w:t>
            </w:r>
          </w:p>
          <w:p>
            <w:pPr>
              <w:widowControl/>
              <w:jc w:val="left"/>
              <w:textAlignment w:val="center"/>
              <w:rPr>
                <w:rFonts w:ascii="宋体" w:hAnsi="宋体" w:cs="宋体"/>
                <w:color w:val="000000"/>
                <w:szCs w:val="21"/>
              </w:rPr>
            </w:pPr>
            <w:r>
              <w:rPr>
                <w:rFonts w:hint="eastAsia" w:ascii="宋体" w:hAnsi="宋体" w:cs="宋体"/>
                <w:color w:val="000000"/>
                <w:szCs w:val="21"/>
              </w:rPr>
              <w:t>10.工作温度:-10°C-+60°C；储存温度:-40°C-+85°C；</w:t>
            </w:r>
          </w:p>
          <w:p>
            <w:pPr>
              <w:widowControl/>
              <w:jc w:val="left"/>
              <w:textAlignment w:val="center"/>
              <w:rPr>
                <w:rFonts w:ascii="宋体" w:hAnsi="宋体" w:cs="宋体"/>
                <w:color w:val="000000"/>
                <w:szCs w:val="21"/>
              </w:rPr>
            </w:pPr>
            <w:r>
              <w:rPr>
                <w:rFonts w:hint="eastAsia" w:ascii="宋体" w:hAnsi="宋体" w:cs="宋体"/>
                <w:color w:val="000000"/>
                <w:szCs w:val="21"/>
              </w:rPr>
              <w:t>11. 光纤接口:单纤FC/SC。</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330.00</w:t>
            </w: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3300.00</w:t>
            </w:r>
          </w:p>
        </w:tc>
        <w:tc>
          <w:tcPr>
            <w:tcW w:w="417" w:type="pct"/>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商务条款</w:t>
            </w:r>
          </w:p>
        </w:tc>
        <w:tc>
          <w:tcPr>
            <w:tcW w:w="4695"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▲一、合同签订期：中标通知书发出之日起25日内。</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▲二、提交成果时间: 自合同签订之日起</w:t>
            </w:r>
            <w:r>
              <w:rPr>
                <w:rFonts w:hint="eastAsia" w:ascii="宋体" w:hAnsi="宋体" w:cs="宋体"/>
                <w:color w:val="000000"/>
                <w:kern w:val="0"/>
                <w:szCs w:val="21"/>
                <w:lang w:val="en-US" w:eastAsia="zh-CN" w:bidi="ar"/>
              </w:rPr>
              <w:t>30</w:t>
            </w:r>
            <w:r>
              <w:rPr>
                <w:rFonts w:hint="eastAsia" w:ascii="宋体" w:hAnsi="宋体" w:cs="宋体"/>
                <w:color w:val="000000"/>
                <w:kern w:val="0"/>
                <w:szCs w:val="21"/>
                <w:lang w:bidi="ar"/>
              </w:rPr>
              <w:t>日内交付使用；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三、</w:t>
            </w:r>
            <w:r>
              <w:rPr>
                <w:rFonts w:hint="eastAsia" w:ascii="宋体" w:hAnsi="宋体" w:cs="宋体"/>
                <w:color w:val="000000"/>
                <w:kern w:val="0"/>
                <w:szCs w:val="21"/>
                <w:highlight w:val="none"/>
                <w:lang w:bidi="ar"/>
              </w:rPr>
              <w:t>质保期：</w:t>
            </w:r>
            <w:r>
              <w:rPr>
                <w:rFonts w:hint="eastAsia" w:ascii="宋体" w:hAnsi="宋体" w:cs="宋体"/>
                <w:color w:val="000000"/>
                <w:kern w:val="0"/>
                <w:szCs w:val="21"/>
                <w:lang w:bidi="ar"/>
              </w:rPr>
              <w:t>自项目验收之日起一年；</w:t>
            </w:r>
            <w:bookmarkStart w:id="8" w:name="_GoBack"/>
            <w:bookmarkEnd w:id="8"/>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四、提交服务成果地点:南宁市范围内采购人指定的地点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五、运维要求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▲1、时效性要求：一般性故障（如视频图像前端点单点掉线）2小时内解决问题，如4小时内无法解决的，须提供备用设备供采购人使用。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▲2、备品备件及耗材等要求：投标人须在南宁市常年备有易损配件，以保证设备出现故障时能及时处理、更换损坏的部件；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3、中标供应商应在服务过程中做好服务记录的留存，服务记录的内容应包括但不限于:服务人员出入记录、服务开始时间、服务结束时间、服务人员姓名、服务人数、服务地点、服务内容、服务结果等。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六、售后服务及其他要求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1、提供7x24小时热线电话服务，并提供故障申告途径及绿色通道，做到全方位响应，并指定专人负责上门受理调试日常维护及平时协助采购人维护检测等工作；提供全天24小时的售后服务响应。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当采购人网络需要扩展、迁移或升级时，中标供应商负责免费提供相应解决方案等技术支持；因中标供应商施工、网络割接等原因影响宽带网络运行的，应当提前一天通知采购单位，并且尽快消除故障、恢复通信线路。</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3、投标文件中须根据项目要求提供技术方案、实施方案、售后服务方案、保密承诺等。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4、中标供应商在提供服务过程中，对所接触到的所有信息负有保密义务，并签署相关保密协议，如因服务商原因造成的信息泄露事件，采购人有权追求其法律责任。</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w:t>
            </w:r>
            <w:r>
              <w:rPr>
                <w:rFonts w:hint="eastAsia" w:ascii="宋体" w:hAnsi="宋体" w:cs="宋体"/>
                <w:color w:val="000000"/>
                <w:kern w:val="0"/>
                <w:szCs w:val="21"/>
                <w:highlight w:val="none"/>
                <w:lang w:bidi="ar"/>
              </w:rPr>
              <w:t>成交供应商须指定一名项目负责人，该负责人须为成交供应商自有人员，且须具备中级工程师、设备管理证书（成交供应商须在成交公告之日起3个工作日内向采购人提供成交供应商在本项目截标时间前半年内任意连续3个月内供应商为其缴纳社保证明材料以及上述有效认证证书复印件，无法提供则视为履约违约，采购人有</w:t>
            </w:r>
            <w:r>
              <w:rPr>
                <w:rFonts w:hint="eastAsia" w:ascii="宋体" w:hAnsi="宋体" w:cs="宋体"/>
                <w:color w:val="000000"/>
                <w:kern w:val="0"/>
                <w:szCs w:val="21"/>
                <w:lang w:bidi="ar"/>
              </w:rPr>
              <w:t>权取消成交供应商中标资格并追究该供应商相关法律责任）。</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七、验收标准：采购人现场根据合同及采购文件承诺逐条对应进行核验，核验不合格的采购人有权终止合同执行并全部退货，同时报相关监督管理部门处理，由此造成采购人经济损失的由中标供应商负责承担全部赔偿责任。</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▲八、付款方式：本项目无预付款，所有货物和服务经采购人书面验收合格并提交发票后10个工作日内一次性支付全部合同款。</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▲九、报价必须含以下部分，包括：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（1）完成本项目服务的费用，以及伴随服务所采购的货物、随配附件、备品备件、工具的价格；</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（2）必要的保险费用和各项税金；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（3）运输、装卸、安装、人工费等费用；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（4）设备质保、运维等费用。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（5）验收费用。</w:t>
            </w: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31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r>
        <w:tblPrEx>
          <w:tblCellMar>
            <w:top w:w="0" w:type="dxa"/>
            <w:left w:w="108" w:type="dxa"/>
            <w:bottom w:w="0" w:type="dxa"/>
            <w:right w:w="108" w:type="dxa"/>
          </w:tblCellMar>
        </w:tblPrEx>
        <w:trPr>
          <w:trHeight w:val="258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469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Cs w:val="21"/>
              </w:rPr>
            </w:pPr>
          </w:p>
        </w:tc>
      </w:tr>
    </w:tbl>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pStyle w:val="39"/>
        <w:jc w:val="left"/>
        <w:rPr>
          <w:rFonts w:hint="eastAsia" w:ascii="宋体" w:hAnsi="宋体" w:eastAsia="宋体" w:cs="宋体"/>
          <w:b/>
          <w:bCs/>
          <w:sz w:val="24"/>
          <w:szCs w:val="24"/>
        </w:rPr>
      </w:pPr>
      <w:r>
        <w:rPr>
          <w:rFonts w:hint="eastAsia" w:ascii="宋体" w:hAnsi="宋体" w:eastAsia="宋体" w:cs="宋体"/>
          <w:b/>
          <w:bCs/>
          <w:sz w:val="24"/>
          <w:szCs w:val="24"/>
        </w:rPr>
        <w:t>附件1：《廉洁承诺书》</w:t>
      </w:r>
    </w:p>
    <w:p/>
    <w:p>
      <w:pPr>
        <w:tabs>
          <w:tab w:val="left" w:pos="0"/>
        </w:tabs>
        <w:spacing w:line="360" w:lineRule="auto"/>
        <w:jc w:val="center"/>
        <w:rPr>
          <w:rFonts w:hint="eastAsia" w:ascii="宋体" w:hAnsi="宋体" w:cs="宋体"/>
          <w:b/>
          <w:bCs/>
          <w:sz w:val="24"/>
        </w:rPr>
      </w:pPr>
      <w:r>
        <w:rPr>
          <w:rFonts w:hint="eastAsia" w:ascii="宋体" w:hAnsi="宋体" w:cs="宋体"/>
          <w:b/>
          <w:bCs/>
          <w:sz w:val="24"/>
        </w:rPr>
        <w:t>南宁市公安局科技信息化项目建设</w:t>
      </w:r>
    </w:p>
    <w:p>
      <w:pPr>
        <w:tabs>
          <w:tab w:val="left" w:pos="0"/>
        </w:tabs>
        <w:spacing w:line="360" w:lineRule="auto"/>
        <w:jc w:val="center"/>
        <w:rPr>
          <w:rFonts w:hint="eastAsia" w:ascii="宋体" w:hAnsi="宋体" w:cs="宋体"/>
          <w:b/>
          <w:bCs/>
          <w:sz w:val="24"/>
        </w:rPr>
      </w:pPr>
      <w:r>
        <w:rPr>
          <w:rFonts w:hint="eastAsia" w:ascii="宋体" w:hAnsi="宋体" w:cs="宋体"/>
          <w:b/>
          <w:bCs/>
          <w:sz w:val="24"/>
        </w:rPr>
        <w:t>建设廉洁承诺书</w:t>
      </w:r>
    </w:p>
    <w:p>
      <w:pPr>
        <w:tabs>
          <w:tab w:val="left" w:pos="0"/>
        </w:tabs>
        <w:spacing w:line="360" w:lineRule="auto"/>
        <w:rPr>
          <w:rFonts w:hint="eastAsia" w:ascii="宋体" w:hAnsi="宋体" w:cs="宋体"/>
          <w:sz w:val="24"/>
        </w:rPr>
      </w:pP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为确保</w:t>
      </w:r>
      <w:r>
        <w:rPr>
          <w:rFonts w:hint="eastAsia" w:ascii="宋体" w:hAnsi="宋体" w:eastAsia="宋体" w:cs="宋体"/>
          <w:color w:val="000000"/>
          <w:sz w:val="24"/>
          <w:szCs w:val="24"/>
        </w:rPr>
        <w:t>活动场所视频图像恢复项目</w:t>
      </w:r>
      <w:r>
        <w:rPr>
          <w:rFonts w:hint="eastAsia" w:ascii="宋体" w:hAnsi="宋体" w:cs="宋体"/>
          <w:sz w:val="24"/>
        </w:rPr>
        <w:t>建设责任单位（以下简称：甲方）在项目合同签订、项目验收、合同款支付等环节与项目中标单位（以下简称：乙方）建立干净廉洁的合作关系，约束甲乙双方的行为，防止违法违纪问题的发生，维护双方合作利益，经双方同意签订本廉洁承诺书。</w:t>
      </w:r>
    </w:p>
    <w:p>
      <w:pPr>
        <w:tabs>
          <w:tab w:val="left" w:pos="0"/>
        </w:tabs>
        <w:spacing w:line="360" w:lineRule="auto"/>
        <w:rPr>
          <w:rFonts w:hint="eastAsia" w:ascii="宋体" w:hAnsi="宋体" w:cs="宋体"/>
          <w:sz w:val="24"/>
        </w:rPr>
      </w:pPr>
      <w:r>
        <w:rPr>
          <w:rFonts w:hint="eastAsia" w:ascii="宋体" w:hAnsi="宋体" w:cs="宋体"/>
          <w:sz w:val="24"/>
        </w:rPr>
        <w:t>一、甲方承诺</w:t>
      </w:r>
    </w:p>
    <w:p>
      <w:pPr>
        <w:tabs>
          <w:tab w:val="left" w:pos="0"/>
        </w:tabs>
        <w:spacing w:line="360" w:lineRule="auto"/>
        <w:rPr>
          <w:rFonts w:hint="eastAsia" w:ascii="宋体" w:hAnsi="宋体" w:cs="宋体"/>
          <w:sz w:val="24"/>
        </w:rPr>
      </w:pPr>
      <w:r>
        <w:rPr>
          <w:rFonts w:hint="eastAsia" w:ascii="宋体" w:hAnsi="宋体" w:cs="宋体"/>
          <w:sz w:val="24"/>
        </w:rPr>
        <w:t>1.不向乙方索取或承受乙方任何形式的现金、回扣、有价证券、支付凭证和礼品等。</w:t>
      </w:r>
    </w:p>
    <w:p>
      <w:pPr>
        <w:tabs>
          <w:tab w:val="left" w:pos="0"/>
        </w:tabs>
        <w:spacing w:line="360" w:lineRule="auto"/>
        <w:rPr>
          <w:rFonts w:hint="eastAsia" w:ascii="宋体" w:hAnsi="宋体" w:cs="宋体"/>
          <w:sz w:val="24"/>
        </w:rPr>
      </w:pPr>
      <w:r>
        <w:rPr>
          <w:rFonts w:hint="eastAsia" w:ascii="宋体" w:hAnsi="宋体" w:cs="宋体"/>
          <w:sz w:val="24"/>
        </w:rPr>
        <w:t>2.不得以询问费、劳务费等名义向乙方索要合同以外的各种费用，不在乙方报销应由本单位或个人担当的费用。</w:t>
      </w:r>
    </w:p>
    <w:p>
      <w:pPr>
        <w:tabs>
          <w:tab w:val="left" w:pos="0"/>
        </w:tabs>
        <w:spacing w:line="360" w:lineRule="auto"/>
        <w:rPr>
          <w:rFonts w:hint="eastAsia" w:ascii="宋体" w:hAnsi="宋体" w:cs="宋体"/>
          <w:sz w:val="24"/>
        </w:rPr>
      </w:pPr>
      <w:r>
        <w:rPr>
          <w:rFonts w:hint="eastAsia" w:ascii="宋体" w:hAnsi="宋体" w:cs="宋体"/>
          <w:sz w:val="24"/>
        </w:rPr>
        <w:t>3.不接受乙方提供的旅游、高消费等安排，不参与乙方组织的有可能影响公正履行合同的宴请等活动。</w:t>
      </w:r>
    </w:p>
    <w:p>
      <w:pPr>
        <w:tabs>
          <w:tab w:val="left" w:pos="0"/>
        </w:tabs>
        <w:spacing w:line="360" w:lineRule="auto"/>
        <w:rPr>
          <w:rFonts w:hint="eastAsia" w:ascii="宋体" w:hAnsi="宋体" w:cs="宋体"/>
          <w:sz w:val="24"/>
        </w:rPr>
      </w:pPr>
      <w:r>
        <w:rPr>
          <w:rFonts w:hint="eastAsia" w:ascii="宋体" w:hAnsi="宋体" w:cs="宋体"/>
          <w:sz w:val="24"/>
        </w:rPr>
        <w:t>4.不准在乙方合同签订、项目验收、合同款支付等正常按约履行时故意刁难。</w:t>
      </w:r>
    </w:p>
    <w:p>
      <w:pPr>
        <w:tabs>
          <w:tab w:val="left" w:pos="0"/>
        </w:tabs>
        <w:spacing w:line="360" w:lineRule="auto"/>
        <w:rPr>
          <w:rFonts w:hint="eastAsia" w:ascii="宋体" w:hAnsi="宋体" w:cs="宋体"/>
          <w:sz w:val="24"/>
        </w:rPr>
      </w:pPr>
      <w:r>
        <w:rPr>
          <w:rFonts w:hint="eastAsia" w:ascii="宋体" w:hAnsi="宋体" w:cs="宋体"/>
          <w:sz w:val="24"/>
        </w:rPr>
        <w:t>5.不得为谋求私利而擅自私下与乙方就项目建设有关的工作问题进行私下协商或者达成默契，不得为达不到验收条件的项目进行支付提供便利。</w:t>
      </w:r>
    </w:p>
    <w:p>
      <w:pPr>
        <w:tabs>
          <w:tab w:val="left" w:pos="0"/>
        </w:tabs>
        <w:spacing w:line="360" w:lineRule="auto"/>
        <w:rPr>
          <w:rFonts w:hint="eastAsia" w:ascii="宋体" w:hAnsi="宋体" w:cs="宋体"/>
          <w:sz w:val="24"/>
        </w:rPr>
      </w:pPr>
      <w:r>
        <w:rPr>
          <w:rFonts w:hint="eastAsia" w:ascii="宋体" w:hAnsi="宋体" w:cs="宋体"/>
          <w:sz w:val="24"/>
        </w:rPr>
        <w:t>6.乙方违背上述承诺的，甲方有权利在合同执行方面进行反向约束，向同级监管部门报告，并将乙方列为黑名单企业。</w:t>
      </w:r>
    </w:p>
    <w:p>
      <w:pPr>
        <w:tabs>
          <w:tab w:val="left" w:pos="0"/>
        </w:tabs>
        <w:spacing w:line="360" w:lineRule="auto"/>
        <w:rPr>
          <w:rFonts w:hint="eastAsia" w:ascii="宋体" w:hAnsi="宋体" w:cs="宋体"/>
          <w:sz w:val="24"/>
        </w:rPr>
      </w:pPr>
      <w:r>
        <w:rPr>
          <w:rFonts w:hint="eastAsia" w:ascii="宋体" w:hAnsi="宋体" w:cs="宋体"/>
          <w:sz w:val="24"/>
        </w:rPr>
        <w:t>二、乙方承诺</w:t>
      </w:r>
    </w:p>
    <w:p>
      <w:pPr>
        <w:tabs>
          <w:tab w:val="left" w:pos="0"/>
        </w:tabs>
        <w:spacing w:line="360" w:lineRule="auto"/>
        <w:rPr>
          <w:rFonts w:hint="eastAsia" w:ascii="宋体" w:hAnsi="宋体" w:cs="宋体"/>
          <w:sz w:val="24"/>
        </w:rPr>
      </w:pPr>
      <w:r>
        <w:rPr>
          <w:rFonts w:hint="eastAsia" w:ascii="宋体" w:hAnsi="宋体" w:cs="宋体"/>
          <w:sz w:val="24"/>
        </w:rPr>
        <w:t>1.不以任何形式向甲方及其工作人员送礼金、回扣、有价证券、支付凭证和礼品等。</w:t>
      </w:r>
    </w:p>
    <w:p>
      <w:pPr>
        <w:tabs>
          <w:tab w:val="left" w:pos="0"/>
        </w:tabs>
        <w:spacing w:line="360" w:lineRule="auto"/>
        <w:rPr>
          <w:rFonts w:hint="eastAsia" w:ascii="宋体" w:hAnsi="宋体" w:cs="宋体"/>
          <w:sz w:val="24"/>
        </w:rPr>
      </w:pPr>
      <w:r>
        <w:rPr>
          <w:rFonts w:hint="eastAsia" w:ascii="宋体" w:hAnsi="宋体" w:cs="宋体"/>
          <w:sz w:val="24"/>
        </w:rPr>
        <w:t>2.不支付甲方及其工作人员询问费、劳务费等名义向乙方索要的各种费用，报销应由甲方单位或个人担当的费用。</w:t>
      </w:r>
    </w:p>
    <w:p>
      <w:pPr>
        <w:tabs>
          <w:tab w:val="left" w:pos="0"/>
        </w:tabs>
        <w:spacing w:line="360" w:lineRule="auto"/>
        <w:rPr>
          <w:rFonts w:hint="eastAsia" w:ascii="宋体" w:hAnsi="宋体" w:cs="宋体"/>
          <w:sz w:val="24"/>
        </w:rPr>
      </w:pPr>
      <w:r>
        <w:rPr>
          <w:rFonts w:hint="eastAsia" w:ascii="宋体" w:hAnsi="宋体" w:cs="宋体"/>
          <w:sz w:val="24"/>
        </w:rPr>
        <w:t>3.不为甲方及其工作人员提供旅游、高消费等安排，不利用宴请等活动影响甲方人员公正履行合同。</w:t>
      </w:r>
    </w:p>
    <w:p>
      <w:pPr>
        <w:tabs>
          <w:tab w:val="left" w:pos="0"/>
        </w:tabs>
        <w:spacing w:line="360" w:lineRule="auto"/>
        <w:rPr>
          <w:rFonts w:hint="eastAsia" w:ascii="宋体" w:hAnsi="宋体" w:cs="宋体"/>
          <w:sz w:val="24"/>
        </w:rPr>
      </w:pPr>
      <w:r>
        <w:rPr>
          <w:rFonts w:hint="eastAsia" w:ascii="宋体" w:hAnsi="宋体" w:cs="宋体"/>
          <w:sz w:val="24"/>
        </w:rPr>
        <w:t>4.不得在合同签订、项目验收、合同款支付等履行环节为获取便利向甲方任何人支付任何合同商定以外的费用。</w:t>
      </w:r>
    </w:p>
    <w:p>
      <w:pPr>
        <w:tabs>
          <w:tab w:val="left" w:pos="0"/>
        </w:tabs>
        <w:spacing w:line="360" w:lineRule="auto"/>
        <w:rPr>
          <w:rFonts w:hint="eastAsia" w:ascii="宋体" w:hAnsi="宋体" w:cs="宋体"/>
          <w:sz w:val="24"/>
        </w:rPr>
      </w:pPr>
      <w:r>
        <w:rPr>
          <w:rFonts w:hint="eastAsia" w:ascii="宋体" w:hAnsi="宋体" w:cs="宋体"/>
          <w:sz w:val="24"/>
        </w:rPr>
        <w:t>5.不得为谋求私利擅自与甲方工作人员就项目有关的工作问题进行私下协商或者达成默契。</w:t>
      </w:r>
    </w:p>
    <w:p>
      <w:pPr>
        <w:tabs>
          <w:tab w:val="left" w:pos="0"/>
        </w:tabs>
        <w:spacing w:line="360" w:lineRule="auto"/>
        <w:rPr>
          <w:rFonts w:hint="eastAsia" w:ascii="宋体" w:hAnsi="宋体" w:cs="宋体"/>
          <w:sz w:val="24"/>
        </w:rPr>
      </w:pPr>
      <w:r>
        <w:rPr>
          <w:rFonts w:hint="eastAsia" w:ascii="宋体" w:hAnsi="宋体" w:cs="宋体"/>
          <w:sz w:val="24"/>
        </w:rPr>
        <w:t>6.在合同履约过程中，发觉甲方人员违背上述承诺，应向甲方领导、纪检部门或者上级主管单位举报。</w:t>
      </w:r>
    </w:p>
    <w:p>
      <w:pPr>
        <w:tabs>
          <w:tab w:val="left" w:pos="0"/>
        </w:tabs>
        <w:spacing w:line="360" w:lineRule="auto"/>
        <w:rPr>
          <w:rFonts w:hint="eastAsia" w:ascii="宋体" w:hAnsi="宋体" w:cs="宋体"/>
          <w:sz w:val="24"/>
        </w:rPr>
      </w:pPr>
      <w:r>
        <w:rPr>
          <w:rFonts w:hint="eastAsia" w:ascii="宋体" w:hAnsi="宋体" w:cs="宋体"/>
          <w:sz w:val="24"/>
        </w:rPr>
        <w:t>本协议一式三份，具有同等法律效力，甲乙双方各执一份，一份报科信办存档。</w:t>
      </w: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r>
        <w:rPr>
          <w:rFonts w:hint="eastAsia" w:ascii="宋体" w:hAnsi="宋体" w:cs="宋体"/>
          <w:sz w:val="24"/>
        </w:rPr>
        <w:t>甲方(公章):南宁市公安局</w:t>
      </w:r>
      <w:r>
        <w:rPr>
          <w:rFonts w:hint="eastAsia" w:ascii="宋体" w:hAnsi="宋体" w:cs="宋体"/>
          <w:sz w:val="24"/>
          <w:lang w:val="en-US" w:eastAsia="zh-CN"/>
        </w:rPr>
        <w:t xml:space="preserve"> </w:t>
      </w:r>
      <w:r>
        <w:rPr>
          <w:rFonts w:hint="eastAsia" w:ascii="宋体" w:hAnsi="宋体" w:cs="宋体"/>
          <w:sz w:val="24"/>
        </w:rPr>
        <w:t xml:space="preserve">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乙方(公章):</w:t>
      </w: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r>
        <w:rPr>
          <w:rFonts w:hint="eastAsia" w:ascii="宋体" w:hAnsi="宋体" w:cs="宋体"/>
          <w:sz w:val="24"/>
        </w:rPr>
        <w:t xml:space="preserve">主要领导：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法定代表(或公司负责人)：</w:t>
      </w:r>
    </w:p>
    <w:p>
      <w:pPr>
        <w:tabs>
          <w:tab w:val="left" w:pos="0"/>
        </w:tabs>
        <w:spacing w:line="360" w:lineRule="auto"/>
        <w:rPr>
          <w:rFonts w:hint="eastAsia" w:ascii="宋体" w:hAnsi="宋体" w:cs="宋体"/>
          <w:sz w:val="24"/>
        </w:rPr>
      </w:pPr>
      <w:r>
        <w:rPr>
          <w:rFonts w:hint="eastAsia" w:ascii="宋体" w:hAnsi="宋体" w:cs="宋体"/>
          <w:sz w:val="24"/>
        </w:rPr>
        <w:t xml:space="preserve">分管领导：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w:t>
      </w:r>
      <w:r>
        <w:rPr>
          <w:rFonts w:hint="eastAsia" w:ascii="宋体" w:hAnsi="宋体" w:cs="宋体"/>
          <w:sz w:val="24"/>
        </w:rPr>
        <w:tab/>
      </w:r>
      <w:r>
        <w:rPr>
          <w:rFonts w:hint="eastAsia" w:ascii="宋体" w:hAnsi="宋体" w:cs="宋体"/>
          <w:sz w:val="24"/>
        </w:rPr>
        <w:t xml:space="preserve"> 项目负责人：</w:t>
      </w:r>
    </w:p>
    <w:p>
      <w:pPr>
        <w:tabs>
          <w:tab w:val="left" w:pos="0"/>
        </w:tabs>
        <w:spacing w:line="360" w:lineRule="auto"/>
        <w:rPr>
          <w:rFonts w:hint="eastAsia" w:ascii="宋体" w:hAnsi="宋体" w:cs="宋体"/>
          <w:sz w:val="24"/>
        </w:rPr>
      </w:pPr>
      <w:r>
        <w:rPr>
          <w:rFonts w:hint="eastAsia" w:ascii="宋体" w:hAnsi="宋体" w:cs="宋体"/>
          <w:sz w:val="24"/>
        </w:rPr>
        <w:t xml:space="preserve">项目具体负责人：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w:t>
      </w:r>
      <w:r>
        <w:rPr>
          <w:rFonts w:hint="eastAsia" w:ascii="宋体" w:hAnsi="宋体" w:cs="宋体"/>
          <w:sz w:val="24"/>
        </w:rPr>
        <w:tab/>
      </w:r>
      <w:r>
        <w:rPr>
          <w:rFonts w:hint="eastAsia" w:ascii="宋体" w:hAnsi="宋体" w:cs="宋体"/>
          <w:sz w:val="24"/>
        </w:rPr>
        <w:t xml:space="preserve">   </w:t>
      </w:r>
      <w:r>
        <w:rPr>
          <w:rFonts w:hint="eastAsia" w:ascii="宋体" w:hAnsi="宋体" w:cs="宋体"/>
          <w:sz w:val="24"/>
        </w:rPr>
        <w:tab/>
      </w:r>
      <w:r>
        <w:rPr>
          <w:rFonts w:hint="eastAsia" w:ascii="宋体" w:hAnsi="宋体" w:cs="宋体"/>
          <w:sz w:val="24"/>
        </w:rPr>
        <w:t xml:space="preserve"> 项目参与人：</w:t>
      </w:r>
    </w:p>
    <w:p>
      <w:pPr>
        <w:tabs>
          <w:tab w:val="left" w:pos="0"/>
        </w:tabs>
        <w:spacing w:line="360" w:lineRule="auto"/>
        <w:rPr>
          <w:rFonts w:hint="eastAsia" w:ascii="宋体" w:hAnsi="宋体" w:cs="宋体"/>
          <w:sz w:val="24"/>
        </w:rPr>
      </w:pPr>
      <w:r>
        <w:rPr>
          <w:rFonts w:hint="eastAsia" w:ascii="宋体" w:hAnsi="宋体" w:cs="宋体"/>
          <w:sz w:val="24"/>
        </w:rPr>
        <w:t>项目参与人：</w:t>
      </w:r>
    </w:p>
    <w:p>
      <w:pPr>
        <w:tabs>
          <w:tab w:val="left" w:pos="0"/>
        </w:tabs>
        <w:spacing w:line="360" w:lineRule="auto"/>
        <w:rPr>
          <w:rFonts w:hint="eastAsia" w:ascii="宋体" w:hAnsi="宋体" w:cs="宋体"/>
          <w:sz w:val="24"/>
        </w:rPr>
      </w:pPr>
      <w:r>
        <w:rPr>
          <w:rFonts w:hint="eastAsia" w:ascii="宋体" w:hAnsi="宋体" w:cs="宋体"/>
          <w:sz w:val="24"/>
        </w:rPr>
        <w:t xml:space="preserve">签字日期：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签字日期：</w:t>
      </w: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p>
    <w:p>
      <w:pPr>
        <w:pStyle w:val="39"/>
        <w:jc w:val="left"/>
        <w:rPr>
          <w:rFonts w:hint="eastAsia"/>
          <w:sz w:val="24"/>
          <w:szCs w:val="24"/>
        </w:rPr>
      </w:pPr>
    </w:p>
    <w:p>
      <w:pPr>
        <w:pStyle w:val="39"/>
        <w:jc w:val="left"/>
        <w:rPr>
          <w:rFonts w:hint="eastAsia"/>
          <w:sz w:val="24"/>
          <w:szCs w:val="24"/>
        </w:rPr>
      </w:pPr>
    </w:p>
    <w:p>
      <w:pPr>
        <w:rPr>
          <w:rFonts w:hint="eastAsia"/>
        </w:rPr>
      </w:pPr>
    </w:p>
    <w:p>
      <w:pPr>
        <w:pStyle w:val="39"/>
        <w:jc w:val="left"/>
        <w:rPr>
          <w:rFonts w:hint="eastAsia"/>
          <w:sz w:val="24"/>
          <w:szCs w:val="24"/>
        </w:rPr>
      </w:pPr>
    </w:p>
    <w:p>
      <w:pPr>
        <w:pStyle w:val="39"/>
        <w:jc w:val="left"/>
        <w:rPr>
          <w:rFonts w:hint="eastAsia"/>
          <w:sz w:val="24"/>
          <w:szCs w:val="24"/>
        </w:rPr>
      </w:pPr>
    </w:p>
    <w:p>
      <w:pPr>
        <w:pStyle w:val="39"/>
        <w:jc w:val="left"/>
        <w:rPr>
          <w:rFonts w:hint="eastAsia"/>
          <w:sz w:val="24"/>
          <w:szCs w:val="24"/>
        </w:rPr>
      </w:pPr>
    </w:p>
    <w:p>
      <w:pPr>
        <w:pStyle w:val="39"/>
        <w:jc w:val="left"/>
        <w:rPr>
          <w:rFonts w:hint="eastAsia"/>
          <w:sz w:val="24"/>
          <w:szCs w:val="24"/>
        </w:rPr>
      </w:pPr>
    </w:p>
    <w:p>
      <w:pPr>
        <w:pStyle w:val="39"/>
        <w:jc w:val="left"/>
        <w:rPr>
          <w:rFonts w:hint="eastAsia" w:ascii="宋体" w:hAnsi="宋体" w:eastAsia="宋体" w:cs="宋体"/>
          <w:b/>
          <w:bCs/>
          <w:sz w:val="24"/>
          <w:szCs w:val="24"/>
        </w:rPr>
      </w:pPr>
      <w:r>
        <w:rPr>
          <w:rFonts w:hint="eastAsia" w:ascii="宋体" w:hAnsi="宋体" w:eastAsia="宋体" w:cs="宋体"/>
          <w:b/>
          <w:bCs/>
          <w:sz w:val="24"/>
          <w:szCs w:val="24"/>
        </w:rPr>
        <w:t>附件2：《项目保密协议》</w:t>
      </w:r>
    </w:p>
    <w:p>
      <w:pPr>
        <w:tabs>
          <w:tab w:val="left" w:pos="0"/>
        </w:tabs>
        <w:spacing w:line="360" w:lineRule="auto"/>
        <w:rPr>
          <w:rFonts w:hint="eastAsia" w:ascii="宋体" w:hAnsi="宋体" w:cs="宋体"/>
          <w:sz w:val="24"/>
        </w:rPr>
      </w:pPr>
    </w:p>
    <w:p>
      <w:pPr>
        <w:tabs>
          <w:tab w:val="left" w:pos="0"/>
        </w:tabs>
        <w:spacing w:line="360" w:lineRule="auto"/>
        <w:jc w:val="center"/>
        <w:rPr>
          <w:rFonts w:hint="eastAsia" w:ascii="宋体" w:hAnsi="宋体" w:cs="宋体"/>
          <w:b/>
          <w:bCs/>
          <w:sz w:val="24"/>
        </w:rPr>
      </w:pPr>
      <w:r>
        <w:rPr>
          <w:rFonts w:hint="eastAsia" w:ascii="宋体" w:hAnsi="宋体" w:cs="宋体"/>
          <w:b/>
          <w:bCs/>
          <w:sz w:val="24"/>
        </w:rPr>
        <w:t>南宁市公安机关政府采购项目保密协议</w:t>
      </w: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eastAsia="宋体" w:cs="宋体"/>
          <w:sz w:val="24"/>
        </w:rPr>
      </w:pPr>
      <w:r>
        <w:rPr>
          <w:rFonts w:hint="eastAsia" w:ascii="宋体" w:hAnsi="宋体" w:cs="宋体"/>
          <w:sz w:val="24"/>
        </w:rPr>
        <w:t>项目名称：</w:t>
      </w:r>
      <w:r>
        <w:rPr>
          <w:rFonts w:hint="eastAsia" w:ascii="宋体" w:hAnsi="宋体" w:eastAsia="宋体" w:cs="宋体"/>
          <w:color w:val="000000"/>
          <w:sz w:val="24"/>
          <w:szCs w:val="24"/>
        </w:rPr>
        <w:t>活动场所视频图像恢复项目</w:t>
      </w:r>
    </w:p>
    <w:p>
      <w:pPr>
        <w:tabs>
          <w:tab w:val="left" w:pos="0"/>
        </w:tabs>
        <w:spacing w:line="360" w:lineRule="auto"/>
        <w:rPr>
          <w:rFonts w:hint="eastAsia" w:ascii="宋体" w:hAnsi="宋体" w:cs="宋体"/>
          <w:sz w:val="24"/>
        </w:rPr>
      </w:pPr>
      <w:r>
        <w:rPr>
          <w:rFonts w:hint="eastAsia" w:ascii="宋体" w:hAnsi="宋体" w:cs="宋体"/>
          <w:sz w:val="24"/>
        </w:rPr>
        <w:t>甲方：南宁市公安局</w:t>
      </w:r>
    </w:p>
    <w:p>
      <w:pPr>
        <w:tabs>
          <w:tab w:val="left" w:pos="0"/>
        </w:tabs>
        <w:spacing w:line="360" w:lineRule="auto"/>
        <w:rPr>
          <w:rFonts w:hint="eastAsia" w:ascii="宋体" w:hAnsi="宋体" w:cs="宋体"/>
          <w:sz w:val="24"/>
        </w:rPr>
      </w:pPr>
      <w:r>
        <w:rPr>
          <w:rFonts w:hint="eastAsia" w:ascii="宋体" w:hAnsi="宋体" w:cs="宋体"/>
          <w:sz w:val="24"/>
        </w:rPr>
        <w:t xml:space="preserve">乙方： </w:t>
      </w: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鉴于乙方负责</w:t>
      </w:r>
      <w:r>
        <w:rPr>
          <w:rFonts w:hint="eastAsia" w:ascii="宋体" w:hAnsi="宋体" w:eastAsia="宋体" w:cs="宋体"/>
          <w:color w:val="000000"/>
          <w:sz w:val="24"/>
          <w:szCs w:val="24"/>
        </w:rPr>
        <w:t>活动场所视频图像恢复项目</w:t>
      </w:r>
      <w:r>
        <w:rPr>
          <w:rFonts w:hint="eastAsia" w:ascii="宋体" w:hAnsi="宋体" w:cs="宋体"/>
          <w:color w:val="000000"/>
          <w:kern w:val="0"/>
          <w:sz w:val="24"/>
          <w:lang w:bidi="ar"/>
        </w:rPr>
        <w:t>采购</w:t>
      </w:r>
      <w:r>
        <w:rPr>
          <w:rFonts w:hint="eastAsia" w:ascii="宋体" w:hAnsi="宋体" w:cs="宋体"/>
          <w:sz w:val="24"/>
        </w:rPr>
        <w:t>建设工作，项目内容主要</w:t>
      </w:r>
      <w:r>
        <w:rPr>
          <w:rFonts w:hint="eastAsia" w:ascii="宋体" w:hAnsi="宋体" w:cs="宋体"/>
          <w:sz w:val="24"/>
          <w:lang w:val="en-US" w:eastAsia="zh-CN"/>
        </w:rPr>
        <w:t>涉及</w:t>
      </w:r>
      <w:r>
        <w:rPr>
          <w:rFonts w:hint="eastAsia" w:ascii="宋体" w:hAnsi="宋体" w:eastAsia="宋体" w:cs="宋体"/>
          <w:color w:val="000000"/>
          <w:sz w:val="24"/>
          <w:szCs w:val="24"/>
        </w:rPr>
        <w:t>活动场所视频图像恢复</w:t>
      </w:r>
      <w:r>
        <w:rPr>
          <w:rFonts w:hint="eastAsia" w:ascii="宋体" w:hAnsi="宋体" w:cs="宋体"/>
          <w:color w:val="000000"/>
          <w:sz w:val="24"/>
          <w:szCs w:val="24"/>
          <w:lang w:val="en-US" w:eastAsia="zh-CN"/>
        </w:rPr>
        <w:t>工作</w:t>
      </w:r>
      <w:r>
        <w:rPr>
          <w:rFonts w:hint="eastAsia" w:ascii="宋体" w:hAnsi="宋体" w:cs="宋体"/>
          <w:sz w:val="24"/>
        </w:rPr>
        <w:t>，工作中可能接触到国家秘密、警务工作秘密、敏感信息等。依照《中华人民共和国保守国家秘密法》、《中华人民共和国保守国家秘密法实施条例》、《工作秘密管理暂行办法》等法律法规规定，为保护国家秘密、警务工作秘密、敏感信息安全，防止泄密事件的发生，经甲乙双方协商达成本协议。</w:t>
      </w:r>
    </w:p>
    <w:p>
      <w:pPr>
        <w:tabs>
          <w:tab w:val="left" w:pos="0"/>
        </w:tabs>
        <w:spacing w:line="360" w:lineRule="auto"/>
        <w:rPr>
          <w:rFonts w:hint="eastAsia" w:ascii="宋体" w:hAnsi="宋体" w:cs="宋体"/>
          <w:sz w:val="24"/>
        </w:rPr>
      </w:pPr>
      <w:r>
        <w:rPr>
          <w:rFonts w:hint="eastAsia" w:ascii="宋体" w:hAnsi="宋体" w:cs="宋体"/>
          <w:sz w:val="24"/>
        </w:rPr>
        <w:t xml:space="preserve">    一、涉密信息的定义</w:t>
      </w: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本协议所称涉密信息是指：在项目实施过程中，甲方向乙方提供的与项目实施有关的设备型号、技术标准、功能用途、设备摆放位置等信息，无论以何种形式或存于何种载体，无论在披露时以口头、书面、图像、电子文档方式或其他媒介等，凡涉及到国家秘密和警务工作秘密的信息均为涉密信息。</w:t>
      </w:r>
    </w:p>
    <w:p>
      <w:pPr>
        <w:tabs>
          <w:tab w:val="left" w:pos="0"/>
        </w:tabs>
        <w:spacing w:line="360" w:lineRule="auto"/>
        <w:rPr>
          <w:rFonts w:hint="eastAsia" w:ascii="宋体" w:hAnsi="宋体" w:cs="宋体"/>
          <w:sz w:val="24"/>
        </w:rPr>
      </w:pPr>
      <w:r>
        <w:rPr>
          <w:rFonts w:hint="eastAsia" w:ascii="宋体" w:hAnsi="宋体" w:cs="宋体"/>
          <w:sz w:val="24"/>
        </w:rPr>
        <w:t xml:space="preserve">    二、甲方责任</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1.甲方应当成立或者指定专门工作机构，负责该项目保密管理工作。制定项目保密管理方案，明确各环节保密要求及管理责任。</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2.甲方负责对乙方选派的工作人员开展背景审查，不得泄露乙方工作人员的基本情况资料。</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 xml:space="preserve">3.对属于涉密信息的文件资料，甲方应当明确标注并提醒乙方及其工作人员按保密规定处理。 </w:t>
      </w: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三、乙方责任</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1.乙方应当严格遵守国家有关保密规定，严守本项目涉及的国家秘密、警务工作秘密和敏感信息，严格保管好涉密有关资料，保证涉密信息仅用于与项目实施有关的用途或目的。</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2.乙方应当成立或者指定专门工作机构、专门工作人员，负责项目资料保密管理工作。</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3.乙方应当与从事该项目采购、管理、服务的人员签订保密协议或保密承诺书，明确保密管理要求，并监督相关人员认真履行保密义务。</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4.乙方用于制作该项目有关文件资料的场所、设施、设备符合国家保密规定和标准，不得在低于文件资料所定密级的计算机和设备上存储处理与本项目有关的文件资料。</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5.乙方应当建立涉密文件资料、涉密信息系统和设备、工作人员等相关保密管理制度，严格落实保密管理要求。</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6.未经甲方批准，乙方及其工作人员不得以任何方式复制、留存、泄露所接触、知悉、使用本项目的涉密资料和信息，以及服务工作中接触、知悉的涉密资料和信息。</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7.乙方选派政治可靠、责任心强、技术能力强的正式员工负责项目相关工作。工作人员要相对稳定，如需变动，要征得甲方同意，并将补充人员基本情况资料交甲方审查。</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8.开展工作前，乙方应对工作人员进行保密培训，提示涉密信息的保密性和应承担的义务，并保证工作人员以书面形式同意接受协议条款的约束，确保工作人员承担保密责任的程度不低于本协议规定的程度。</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9.项目验收后，乙方应将甲方要求清退的材料交回甲方，电子版材料要彻底清除,无法确保清除的，将载体移交甲方留存。</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10.服务期满，乙方负责工作人员保密管理，掌握工作人员从业去向，确保不失管失控。</w:t>
      </w: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三、违约责任</w:t>
      </w: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因乙方管理不善、工作疏忽所引发的泄密事件，乙方必须赔偿甲方的经济损失并承担法律责任，个人过失或故意泄露国家秘密和警务工作秘密的，依照《中华人民共和国保守国家秘密法》、《中华人民共和国刑法》追究责任。因甲方工作疏忽造成涉密信息丢失，甲方承担相应法律责任。</w:t>
      </w: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四、免责条款</w:t>
      </w: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由于地震、水灾、火灾等不能预见、不能避免、不能抗拒的原因造成涉密信息丢失。</w:t>
      </w:r>
    </w:p>
    <w:p>
      <w:pPr>
        <w:tabs>
          <w:tab w:val="left" w:pos="0"/>
        </w:tabs>
        <w:spacing w:line="360" w:lineRule="auto"/>
        <w:ind w:firstLine="480" w:firstLineChars="200"/>
        <w:rPr>
          <w:rFonts w:hint="eastAsia" w:ascii="宋体" w:hAnsi="宋体" w:cs="宋体"/>
          <w:sz w:val="24"/>
        </w:rPr>
      </w:pPr>
      <w:r>
        <w:rPr>
          <w:rFonts w:hint="eastAsia" w:ascii="宋体" w:hAnsi="宋体" w:cs="宋体"/>
          <w:sz w:val="24"/>
        </w:rPr>
        <w:t>五、其他</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1.本协议壹式陆份，具有同等法律效力。</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2.本协议自双方签字、盖章之日起生效。</w:t>
      </w:r>
    </w:p>
    <w:p>
      <w:pPr>
        <w:tabs>
          <w:tab w:val="left" w:pos="0"/>
        </w:tabs>
        <w:spacing w:line="360" w:lineRule="auto"/>
        <w:ind w:left="0" w:leftChars="0" w:firstLine="420" w:firstLineChars="175"/>
        <w:rPr>
          <w:rFonts w:hint="eastAsia" w:ascii="宋体" w:hAnsi="宋体" w:cs="宋体"/>
          <w:sz w:val="24"/>
        </w:rPr>
      </w:pPr>
      <w:r>
        <w:rPr>
          <w:rFonts w:hint="eastAsia" w:ascii="宋体" w:hAnsi="宋体" w:cs="宋体"/>
          <w:sz w:val="24"/>
        </w:rPr>
        <w:t>3.本协议未尽事宜，双方协商解决。</w:t>
      </w: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r>
        <w:rPr>
          <w:rFonts w:hint="eastAsia" w:ascii="宋体" w:hAnsi="宋体" w:cs="宋体"/>
          <w:sz w:val="24"/>
        </w:rPr>
        <w:t xml:space="preserve">甲方（签章）：南宁市公安局xxx          乙方（签章）： </w:t>
      </w:r>
    </w:p>
    <w:p>
      <w:pPr>
        <w:tabs>
          <w:tab w:val="left" w:pos="0"/>
        </w:tabs>
        <w:spacing w:line="360" w:lineRule="auto"/>
        <w:rPr>
          <w:rFonts w:hint="eastAsia" w:ascii="宋体" w:hAnsi="宋体" w:cs="宋体"/>
          <w:sz w:val="24"/>
        </w:rPr>
      </w:pPr>
    </w:p>
    <w:p>
      <w:pPr>
        <w:tabs>
          <w:tab w:val="left" w:pos="0"/>
        </w:tabs>
        <w:spacing w:line="360" w:lineRule="auto"/>
        <w:rPr>
          <w:rFonts w:hint="eastAsia" w:ascii="宋体" w:hAnsi="宋体" w:cs="宋体"/>
          <w:sz w:val="24"/>
        </w:rPr>
      </w:pPr>
      <w:r>
        <w:rPr>
          <w:rFonts w:hint="eastAsia" w:ascii="宋体" w:hAnsi="宋体" w:cs="宋体"/>
          <w:sz w:val="24"/>
        </w:rPr>
        <w:t xml:space="preserve">法定代表人（或授权委托人）：          法定代表人（或授权委托人）：  </w:t>
      </w:r>
    </w:p>
    <w:p>
      <w:pPr>
        <w:tabs>
          <w:tab w:val="left" w:pos="0"/>
        </w:tabs>
        <w:spacing w:line="360" w:lineRule="auto"/>
        <w:rPr>
          <w:rFonts w:hint="eastAsia" w:ascii="宋体" w:hAnsi="宋体" w:cs="宋体"/>
          <w:sz w:val="24"/>
        </w:rPr>
      </w:pPr>
    </w:p>
    <w:p>
      <w:pPr>
        <w:tabs>
          <w:tab w:val="left" w:pos="0"/>
        </w:tabs>
        <w:spacing w:line="360" w:lineRule="auto"/>
        <w:jc w:val="center"/>
        <w:rPr>
          <w:rFonts w:hint="eastAsia" w:ascii="宋体" w:hAnsi="宋体" w:cs="宋体"/>
          <w:sz w:val="24"/>
        </w:rPr>
      </w:pPr>
      <w:r>
        <w:rPr>
          <w:rFonts w:hint="eastAsia" w:ascii="宋体" w:hAnsi="宋体" w:cs="宋体"/>
          <w:sz w:val="24"/>
        </w:rPr>
        <w:t>年   月   日</w:t>
      </w:r>
    </w:p>
    <w:p>
      <w:pPr>
        <w:tabs>
          <w:tab w:val="left" w:pos="0"/>
        </w:tabs>
        <w:spacing w:line="360" w:lineRule="auto"/>
        <w:rPr>
          <w:rFonts w:hint="eastAsia" w:ascii="宋体" w:hAnsi="宋体" w:cs="宋体"/>
          <w:sz w:val="24"/>
        </w:rPr>
      </w:pPr>
    </w:p>
    <w:p>
      <w:pPr>
        <w:widowControl/>
        <w:jc w:val="left"/>
        <w:rPr>
          <w:rFonts w:ascii="宋体" w:hAnsi="宋体"/>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0000000000000000000"/>
    <w:charset w:val="86"/>
    <w:family w:val="auto"/>
    <w:pitch w:val="default"/>
    <w:sig w:usb0="00000000" w:usb1="00000000" w:usb2="00082016" w:usb3="00000000" w:csb0="00040001" w:csb1="00000000"/>
  </w:font>
  <w:font w:name="方正楷体_GBK">
    <w:altName w:val="微软雅黑"/>
    <w:panose1 w:val="00000000000000000000"/>
    <w:charset w:val="86"/>
    <w:family w:val="auto"/>
    <w:pitch w:val="default"/>
    <w:sig w:usb0="00000000" w:usb1="00000000" w:usb2="00082016" w:usb3="00000000" w:csb0="00040001" w:csb1="00000000"/>
  </w:font>
  <w:font w:name="方正仿宋_GBK">
    <w:altName w:val="微软雅黑"/>
    <w:panose1 w:val="00000000000000000000"/>
    <w:charset w:val="86"/>
    <w:family w:val="auto"/>
    <w:pitch w:val="default"/>
    <w:sig w:usb0="00000000" w:usb1="00000000" w:usb2="0008201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Songti SC">
    <w:altName w:val="宋体"/>
    <w:panose1 w:val="00000000000000000000"/>
    <w:charset w:val="86"/>
    <w:family w:val="auto"/>
    <w:pitch w:val="default"/>
    <w:sig w:usb0="00000000" w:usb1="00000000" w:usb2="00000000" w:usb3="00000000" w:csb0="00040000" w:csb1="00000000"/>
  </w:font>
  <w:font w:name="Perpetua">
    <w:altName w:val="PMingLiU-ExtB"/>
    <w:panose1 w:val="02020502060401020303"/>
    <w:charset w:val="00"/>
    <w:family w:val="roman"/>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372863"/>
    <w:multiLevelType w:val="multilevel"/>
    <w:tmpl w:val="85372863"/>
    <w:lvl w:ilvl="0" w:tentative="0">
      <w:start w:val="1"/>
      <w:numFmt w:val="chineseCountingThousand"/>
      <w:pStyle w:val="221"/>
      <w:lvlText w:val="第%1章"/>
      <w:lvlJc w:val="left"/>
      <w:pPr>
        <w:ind w:left="0" w:firstLine="0"/>
      </w:pPr>
    </w:lvl>
    <w:lvl w:ilvl="1" w:tentative="0">
      <w:start w:val="1"/>
      <w:numFmt w:val="decimal"/>
      <w:pStyle w:val="160"/>
      <w:lvlText w:val="%2、"/>
      <w:lvlJc w:val="left"/>
      <w:pPr>
        <w:ind w:left="0" w:firstLine="0"/>
      </w:pPr>
    </w:lvl>
    <w:lvl w:ilvl="2" w:tentative="0">
      <w:start w:val="1"/>
      <w:numFmt w:val="decimal"/>
      <w:lvlText w:val="%2.%3、"/>
      <w:lvlJc w:val="left"/>
      <w:pPr>
        <w:ind w:left="0" w:firstLine="0"/>
      </w:pPr>
      <w:rPr>
        <w:b w:val="0"/>
        <w:bCs w:val="0"/>
        <w:i w:val="0"/>
        <w:iCs w:val="0"/>
        <w:caps w:val="0"/>
        <w:smallCaps w:val="0"/>
        <w:strike w:val="0"/>
        <w:dstrike w:val="0"/>
        <w:vanish w:val="0"/>
        <w:color w:val="000000"/>
        <w:spacing w:val="0"/>
        <w:position w:val="0"/>
        <w:u w:val="none"/>
        <w:vertAlign w:val="baseline"/>
      </w:rPr>
    </w:lvl>
    <w:lvl w:ilvl="3" w:tentative="0">
      <w:start w:val="1"/>
      <w:numFmt w:val="decimal"/>
      <w:lvlText w:val="%2.%3.%4、"/>
      <w:lvlJc w:val="left"/>
      <w:pPr>
        <w:ind w:left="0" w:firstLine="0"/>
      </w:pPr>
    </w:lvl>
    <w:lvl w:ilvl="4" w:tentative="0">
      <w:start w:val="1"/>
      <w:numFmt w:val="decimal"/>
      <w:lvlText w:val="%2.%3.%4.%5、"/>
      <w:lvlJc w:val="left"/>
      <w:pPr>
        <w:ind w:left="0" w:firstLine="0"/>
      </w:pPr>
    </w:lvl>
    <w:lvl w:ilvl="5" w:tentative="0">
      <w:start w:val="1"/>
      <w:numFmt w:val="decimal"/>
      <w:lvlText w:val="%2.%3.%4.%5.%6、"/>
      <w:lvlJc w:val="left"/>
      <w:pPr>
        <w:ind w:left="0" w:firstLine="0"/>
      </w:pPr>
    </w:lvl>
    <w:lvl w:ilvl="6" w:tentative="0">
      <w:start w:val="1"/>
      <w:numFmt w:val="decimal"/>
      <w:lvlText w:val="%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abstractNum w:abstractNumId="1">
    <w:nsid w:val="882C7B20"/>
    <w:multiLevelType w:val="singleLevel"/>
    <w:tmpl w:val="882C7B20"/>
    <w:lvl w:ilvl="0" w:tentative="0">
      <w:start w:val="1"/>
      <w:numFmt w:val="decimal"/>
      <w:pStyle w:val="151"/>
      <w:suff w:val="nothing"/>
      <w:lvlText w:val="%1、"/>
      <w:lvlJc w:val="left"/>
      <w:pPr>
        <w:ind w:left="0" w:firstLine="0"/>
      </w:pPr>
    </w:lvl>
  </w:abstractNum>
  <w:abstractNum w:abstractNumId="2">
    <w:nsid w:val="8AC1542C"/>
    <w:multiLevelType w:val="multilevel"/>
    <w:tmpl w:val="8AC1542C"/>
    <w:lvl w:ilvl="0" w:tentative="0">
      <w:start w:val="1"/>
      <w:numFmt w:val="decimal"/>
      <w:pStyle w:val="230"/>
      <w:lvlText w:val="%1."/>
      <w:lvlJc w:val="left"/>
      <w:pPr>
        <w:ind w:left="425" w:hanging="425"/>
      </w:pPr>
    </w:lvl>
    <w:lvl w:ilvl="1" w:tentative="0">
      <w:start w:val="1"/>
      <w:numFmt w:val="decimal"/>
      <w:lvlText w:val="(%2)"/>
      <w:lvlJc w:val="left"/>
      <w:pPr>
        <w:tabs>
          <w:tab w:val="left" w:pos="840"/>
        </w:tabs>
        <w:ind w:left="840" w:hanging="420"/>
      </w:pPr>
    </w:lvl>
    <w:lvl w:ilvl="2" w:tentative="0">
      <w:start w:val="1"/>
      <w:numFmt w:val="decimalEnclosedCircleChinese"/>
      <w:lvlText w:val="%3"/>
      <w:lvlJc w:val="lef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Letter"/>
      <w:lvlText w:val="%6)"/>
      <w:lvlJc w:val="left"/>
      <w:pPr>
        <w:tabs>
          <w:tab w:val="left" w:pos="2520"/>
        </w:tabs>
        <w:ind w:left="2520" w:hanging="420"/>
      </w:pPr>
    </w:lvl>
    <w:lvl w:ilvl="6" w:tentative="0">
      <w:start w:val="1"/>
      <w:numFmt w:val="lowerRoman"/>
      <w:lvlText w:val="%7."/>
      <w:lvlJc w:val="left"/>
      <w:pPr>
        <w:tabs>
          <w:tab w:val="left" w:pos="2940"/>
        </w:tabs>
        <w:ind w:left="2940" w:hanging="420"/>
      </w:pPr>
    </w:lvl>
    <w:lvl w:ilvl="7" w:tentative="0">
      <w:start w:val="1"/>
      <w:numFmt w:val="lowerRoman"/>
      <w:pStyle w:val="257"/>
      <w:lvlText w:val="%8)"/>
      <w:lvlJc w:val="left"/>
      <w:pPr>
        <w:tabs>
          <w:tab w:val="left" w:pos="3360"/>
        </w:tabs>
        <w:ind w:left="3360" w:hanging="420"/>
      </w:pPr>
    </w:lvl>
    <w:lvl w:ilvl="8" w:tentative="0">
      <w:start w:val="1"/>
      <w:numFmt w:val="lowerLetter"/>
      <w:lvlText w:val="%9."/>
      <w:lvlJc w:val="left"/>
      <w:pPr>
        <w:tabs>
          <w:tab w:val="left" w:pos="3780"/>
        </w:tabs>
        <w:ind w:left="3780" w:hanging="420"/>
      </w:pPr>
    </w:lvl>
  </w:abstractNum>
  <w:abstractNum w:abstractNumId="3">
    <w:nsid w:val="CF61B090"/>
    <w:multiLevelType w:val="singleLevel"/>
    <w:tmpl w:val="CF61B090"/>
    <w:lvl w:ilvl="0" w:tentative="0">
      <w:start w:val="1"/>
      <w:numFmt w:val="decimal"/>
      <w:suff w:val="nothing"/>
      <w:lvlText w:val="%1、"/>
      <w:lvlJc w:val="left"/>
    </w:lvl>
  </w:abstractNum>
  <w:abstractNum w:abstractNumId="4">
    <w:nsid w:val="23DEE8EA"/>
    <w:multiLevelType w:val="singleLevel"/>
    <w:tmpl w:val="23DEE8EA"/>
    <w:lvl w:ilvl="0" w:tentative="0">
      <w:start w:val="1"/>
      <w:numFmt w:val="chineseCounting"/>
      <w:pStyle w:val="159"/>
      <w:suff w:val="nothing"/>
      <w:lvlText w:val="%1、"/>
      <w:lvlJc w:val="left"/>
      <w:pPr>
        <w:ind w:left="0" w:firstLine="0"/>
      </w:pPr>
    </w:lvl>
  </w:abstractNum>
  <w:abstractNum w:abstractNumId="5">
    <w:nsid w:val="29398EDE"/>
    <w:multiLevelType w:val="singleLevel"/>
    <w:tmpl w:val="29398EDE"/>
    <w:lvl w:ilvl="0" w:tentative="0">
      <w:start w:val="1"/>
      <w:numFmt w:val="decimal"/>
      <w:suff w:val="nothing"/>
      <w:lvlText w:val="%1、"/>
      <w:lvlJc w:val="left"/>
    </w:lvl>
  </w:abstractNum>
  <w:abstractNum w:abstractNumId="6">
    <w:nsid w:val="45713D8E"/>
    <w:multiLevelType w:val="multilevel"/>
    <w:tmpl w:val="45713D8E"/>
    <w:lvl w:ilvl="0" w:tentative="0">
      <w:start w:val="1"/>
      <w:numFmt w:val="japaneseCounting"/>
      <w:lvlText w:val="%1、"/>
      <w:lvlJc w:val="left"/>
      <w:pPr>
        <w:tabs>
          <w:tab w:val="left" w:pos="420"/>
        </w:tabs>
        <w:ind w:left="855" w:hanging="435"/>
      </w:pPr>
      <w:rPr>
        <w:rFonts w:hint="default"/>
      </w:rPr>
    </w:lvl>
    <w:lvl w:ilvl="1" w:tentative="0">
      <w:start w:val="1"/>
      <w:numFmt w:val="lowerLetter"/>
      <w:lvlText w:val="%2)"/>
      <w:lvlJc w:val="left"/>
      <w:pPr>
        <w:tabs>
          <w:tab w:val="left" w:pos="420"/>
        </w:tabs>
        <w:ind w:left="1300" w:hanging="440"/>
      </w:pPr>
    </w:lvl>
    <w:lvl w:ilvl="2" w:tentative="0">
      <w:start w:val="1"/>
      <w:numFmt w:val="lowerRoman"/>
      <w:lvlText w:val="%3."/>
      <w:lvlJc w:val="right"/>
      <w:pPr>
        <w:tabs>
          <w:tab w:val="left" w:pos="420"/>
        </w:tabs>
        <w:ind w:left="1740" w:hanging="440"/>
      </w:pPr>
    </w:lvl>
    <w:lvl w:ilvl="3" w:tentative="0">
      <w:start w:val="1"/>
      <w:numFmt w:val="decimal"/>
      <w:lvlText w:val="%4."/>
      <w:lvlJc w:val="left"/>
      <w:pPr>
        <w:tabs>
          <w:tab w:val="left" w:pos="420"/>
        </w:tabs>
        <w:ind w:left="2180" w:hanging="440"/>
      </w:pPr>
    </w:lvl>
    <w:lvl w:ilvl="4" w:tentative="0">
      <w:start w:val="1"/>
      <w:numFmt w:val="lowerLetter"/>
      <w:lvlText w:val="%5)"/>
      <w:lvlJc w:val="left"/>
      <w:pPr>
        <w:tabs>
          <w:tab w:val="left" w:pos="420"/>
        </w:tabs>
        <w:ind w:left="2620" w:hanging="440"/>
      </w:pPr>
    </w:lvl>
    <w:lvl w:ilvl="5" w:tentative="0">
      <w:start w:val="1"/>
      <w:numFmt w:val="lowerRoman"/>
      <w:lvlText w:val="%6."/>
      <w:lvlJc w:val="right"/>
      <w:pPr>
        <w:tabs>
          <w:tab w:val="left" w:pos="420"/>
        </w:tabs>
        <w:ind w:left="3060" w:hanging="440"/>
      </w:pPr>
    </w:lvl>
    <w:lvl w:ilvl="6" w:tentative="0">
      <w:start w:val="1"/>
      <w:numFmt w:val="decimal"/>
      <w:lvlText w:val="%7."/>
      <w:lvlJc w:val="left"/>
      <w:pPr>
        <w:tabs>
          <w:tab w:val="left" w:pos="420"/>
        </w:tabs>
        <w:ind w:left="3500" w:hanging="440"/>
      </w:pPr>
    </w:lvl>
    <w:lvl w:ilvl="7" w:tentative="0">
      <w:start w:val="1"/>
      <w:numFmt w:val="lowerLetter"/>
      <w:lvlText w:val="%8)"/>
      <w:lvlJc w:val="left"/>
      <w:pPr>
        <w:tabs>
          <w:tab w:val="left" w:pos="420"/>
        </w:tabs>
        <w:ind w:left="3940" w:hanging="440"/>
      </w:pPr>
    </w:lvl>
    <w:lvl w:ilvl="8" w:tentative="0">
      <w:start w:val="1"/>
      <w:numFmt w:val="lowerRoman"/>
      <w:lvlText w:val="%9."/>
      <w:lvlJc w:val="right"/>
      <w:pPr>
        <w:tabs>
          <w:tab w:val="left" w:pos="420"/>
        </w:tabs>
        <w:ind w:left="4380" w:hanging="440"/>
      </w:pPr>
    </w:lvl>
  </w:abstractNum>
  <w:num w:numId="1">
    <w:abstractNumId w:val="1"/>
    <w:lvlOverride w:ilvl="0">
      <w:startOverride w:val="1"/>
    </w:lvlOverride>
  </w:num>
  <w:num w:numId="2">
    <w:abstractNumId w:val="4"/>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6C5"/>
    <w:rsid w:val="00001638"/>
    <w:rsid w:val="00017ACD"/>
    <w:rsid w:val="00023AB4"/>
    <w:rsid w:val="000378BD"/>
    <w:rsid w:val="000508F2"/>
    <w:rsid w:val="000653BC"/>
    <w:rsid w:val="000A5142"/>
    <w:rsid w:val="000C0B62"/>
    <w:rsid w:val="000C1189"/>
    <w:rsid w:val="0011079D"/>
    <w:rsid w:val="001360B4"/>
    <w:rsid w:val="001A2EC9"/>
    <w:rsid w:val="001D0AD6"/>
    <w:rsid w:val="001E0EBF"/>
    <w:rsid w:val="00205542"/>
    <w:rsid w:val="00247774"/>
    <w:rsid w:val="00255690"/>
    <w:rsid w:val="0026144D"/>
    <w:rsid w:val="0027612D"/>
    <w:rsid w:val="00285A71"/>
    <w:rsid w:val="002F07EA"/>
    <w:rsid w:val="0033515D"/>
    <w:rsid w:val="0037245A"/>
    <w:rsid w:val="00377829"/>
    <w:rsid w:val="003840EC"/>
    <w:rsid w:val="003E35B1"/>
    <w:rsid w:val="003F1813"/>
    <w:rsid w:val="00412984"/>
    <w:rsid w:val="00417FA4"/>
    <w:rsid w:val="00427DB2"/>
    <w:rsid w:val="00432EB6"/>
    <w:rsid w:val="004566C5"/>
    <w:rsid w:val="00486E55"/>
    <w:rsid w:val="00493C1E"/>
    <w:rsid w:val="004A7961"/>
    <w:rsid w:val="004B4EA3"/>
    <w:rsid w:val="004C081A"/>
    <w:rsid w:val="004F708B"/>
    <w:rsid w:val="005015CE"/>
    <w:rsid w:val="0056705C"/>
    <w:rsid w:val="00646DE9"/>
    <w:rsid w:val="006704E3"/>
    <w:rsid w:val="00670528"/>
    <w:rsid w:val="006855B0"/>
    <w:rsid w:val="006D1436"/>
    <w:rsid w:val="007235FF"/>
    <w:rsid w:val="0076469F"/>
    <w:rsid w:val="00775AC3"/>
    <w:rsid w:val="00802B6E"/>
    <w:rsid w:val="00850EFF"/>
    <w:rsid w:val="00872777"/>
    <w:rsid w:val="00875F27"/>
    <w:rsid w:val="008C3BBE"/>
    <w:rsid w:val="0092798F"/>
    <w:rsid w:val="00972879"/>
    <w:rsid w:val="0097418A"/>
    <w:rsid w:val="00985BF8"/>
    <w:rsid w:val="009B4A2C"/>
    <w:rsid w:val="00A466EF"/>
    <w:rsid w:val="00A75503"/>
    <w:rsid w:val="00A827EC"/>
    <w:rsid w:val="00AA065A"/>
    <w:rsid w:val="00AC6E7E"/>
    <w:rsid w:val="00AF5977"/>
    <w:rsid w:val="00B90B0B"/>
    <w:rsid w:val="00B94107"/>
    <w:rsid w:val="00BC39DE"/>
    <w:rsid w:val="00BD4830"/>
    <w:rsid w:val="00BF10AC"/>
    <w:rsid w:val="00C25AE3"/>
    <w:rsid w:val="00C51290"/>
    <w:rsid w:val="00C82330"/>
    <w:rsid w:val="00CA591E"/>
    <w:rsid w:val="00CA6447"/>
    <w:rsid w:val="00CB1B04"/>
    <w:rsid w:val="00CC78BC"/>
    <w:rsid w:val="00CF6BAC"/>
    <w:rsid w:val="00D2657B"/>
    <w:rsid w:val="00D358DA"/>
    <w:rsid w:val="00D75231"/>
    <w:rsid w:val="00D9647A"/>
    <w:rsid w:val="00DD619E"/>
    <w:rsid w:val="00E17DDC"/>
    <w:rsid w:val="00E35D83"/>
    <w:rsid w:val="00E40BCA"/>
    <w:rsid w:val="00E63905"/>
    <w:rsid w:val="00E65BD3"/>
    <w:rsid w:val="00E666DD"/>
    <w:rsid w:val="00E85A83"/>
    <w:rsid w:val="00EA3DA7"/>
    <w:rsid w:val="00ED0E31"/>
    <w:rsid w:val="00EF14D5"/>
    <w:rsid w:val="00F01B9F"/>
    <w:rsid w:val="00F21B40"/>
    <w:rsid w:val="00F2251C"/>
    <w:rsid w:val="00F62FB7"/>
    <w:rsid w:val="00F97DEF"/>
    <w:rsid w:val="00FA4397"/>
    <w:rsid w:val="012761A4"/>
    <w:rsid w:val="098E7554"/>
    <w:rsid w:val="0CB66346"/>
    <w:rsid w:val="120262F9"/>
    <w:rsid w:val="14FE6AC2"/>
    <w:rsid w:val="15DC7DA9"/>
    <w:rsid w:val="172220E6"/>
    <w:rsid w:val="18EE4ED2"/>
    <w:rsid w:val="195D472D"/>
    <w:rsid w:val="1C2E45AC"/>
    <w:rsid w:val="1CB30ABE"/>
    <w:rsid w:val="210F647B"/>
    <w:rsid w:val="25D5337F"/>
    <w:rsid w:val="28B31003"/>
    <w:rsid w:val="29BA6E0E"/>
    <w:rsid w:val="2CCB436E"/>
    <w:rsid w:val="2E527602"/>
    <w:rsid w:val="30285215"/>
    <w:rsid w:val="31576B5C"/>
    <w:rsid w:val="3278255C"/>
    <w:rsid w:val="33937F07"/>
    <w:rsid w:val="339E2963"/>
    <w:rsid w:val="369167D9"/>
    <w:rsid w:val="37404133"/>
    <w:rsid w:val="374752FB"/>
    <w:rsid w:val="39F26998"/>
    <w:rsid w:val="3BFA756E"/>
    <w:rsid w:val="3E085E9D"/>
    <w:rsid w:val="3E1E3703"/>
    <w:rsid w:val="3FD77094"/>
    <w:rsid w:val="3FF21103"/>
    <w:rsid w:val="419B6E6E"/>
    <w:rsid w:val="439801AE"/>
    <w:rsid w:val="4700215C"/>
    <w:rsid w:val="4874117C"/>
    <w:rsid w:val="493C4B93"/>
    <w:rsid w:val="4A510A75"/>
    <w:rsid w:val="4E5851B7"/>
    <w:rsid w:val="4E6A0522"/>
    <w:rsid w:val="515710B3"/>
    <w:rsid w:val="52A9792A"/>
    <w:rsid w:val="58A6207E"/>
    <w:rsid w:val="5A5A1E1D"/>
    <w:rsid w:val="5C4A6906"/>
    <w:rsid w:val="5F3D5EFA"/>
    <w:rsid w:val="5F96706B"/>
    <w:rsid w:val="62055EAB"/>
    <w:rsid w:val="62F561DB"/>
    <w:rsid w:val="63100AC7"/>
    <w:rsid w:val="64A4099A"/>
    <w:rsid w:val="65662602"/>
    <w:rsid w:val="65734C21"/>
    <w:rsid w:val="660F3E83"/>
    <w:rsid w:val="6654234F"/>
    <w:rsid w:val="67141E2D"/>
    <w:rsid w:val="68EC31A7"/>
    <w:rsid w:val="6A005982"/>
    <w:rsid w:val="6A687485"/>
    <w:rsid w:val="6D413033"/>
    <w:rsid w:val="6FBC26F3"/>
    <w:rsid w:val="71F46CA9"/>
    <w:rsid w:val="77396D4D"/>
    <w:rsid w:val="79AC25D0"/>
    <w:rsid w:val="7B254B6E"/>
    <w:rsid w:val="7C6A5225"/>
    <w:rsid w:val="7CCF1939"/>
    <w:rsid w:val="7D89553D"/>
    <w:rsid w:val="7E3643BE"/>
    <w:rsid w:val="7E672CB0"/>
    <w:rsid w:val="BA5F5460"/>
    <w:rsid w:val="FF7FB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nhideWhenUsed="0" w:uiPriority="0"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iPriority="99"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iPriority="0"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52"/>
    <w:unhideWhenUsed/>
    <w:qFormat/>
    <w:uiPriority w:val="0"/>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53"/>
    <w:unhideWhenUsed/>
    <w:qFormat/>
    <w:uiPriority w:val="0"/>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54"/>
    <w:unhideWhenUsed/>
    <w:qFormat/>
    <w:uiPriority w:val="0"/>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55"/>
    <w:unhideWhenUsed/>
    <w:qFormat/>
    <w:uiPriority w:val="0"/>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56"/>
    <w:unhideWhenUsed/>
    <w:qFormat/>
    <w:uiPriority w:val="0"/>
    <w:pPr>
      <w:keepNext/>
      <w:keepLines/>
      <w:spacing w:before="40"/>
      <w:outlineLvl w:val="5"/>
    </w:pPr>
    <w:rPr>
      <w:rFonts w:asciiTheme="minorHAnsi" w:hAnsiTheme="minorHAnsi" w:eastAsiaTheme="minorEastAsia" w:cstheme="majorBidi"/>
      <w:b/>
      <w:bCs/>
      <w:color w:val="104862" w:themeColor="accent1" w:themeShade="BF"/>
      <w:szCs w:val="22"/>
    </w:rPr>
  </w:style>
  <w:style w:type="paragraph" w:styleId="8">
    <w:name w:val="heading 7"/>
    <w:basedOn w:val="1"/>
    <w:next w:val="1"/>
    <w:link w:val="57"/>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58"/>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59"/>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jc w:val="left"/>
    </w:pPr>
    <w:rPr>
      <w:rFonts w:ascii="Calibri" w:hAnsi="Calibri"/>
      <w:sz w:val="22"/>
      <w:szCs w:val="22"/>
    </w:rPr>
  </w:style>
  <w:style w:type="paragraph" w:styleId="12">
    <w:name w:val="Normal Indent"/>
    <w:basedOn w:val="1"/>
    <w:link w:val="81"/>
    <w:unhideWhenUsed/>
    <w:qFormat/>
    <w:uiPriority w:val="0"/>
    <w:pPr>
      <w:ind w:firstLine="420"/>
    </w:pPr>
    <w:rPr>
      <w:szCs w:val="20"/>
    </w:rPr>
  </w:style>
  <w:style w:type="paragraph" w:styleId="13">
    <w:name w:val="caption"/>
    <w:basedOn w:val="1"/>
    <w:next w:val="1"/>
    <w:qFormat/>
    <w:uiPriority w:val="35"/>
    <w:pPr>
      <w:spacing w:before="152" w:after="160"/>
    </w:pPr>
    <w:rPr>
      <w:rFonts w:ascii="Arial" w:hAnsi="Arial" w:eastAsia="黑体" w:cs="Arial"/>
      <w:sz w:val="20"/>
      <w:szCs w:val="20"/>
    </w:rPr>
  </w:style>
  <w:style w:type="paragraph" w:styleId="14">
    <w:name w:val="index 5"/>
    <w:basedOn w:val="1"/>
    <w:next w:val="1"/>
    <w:semiHidden/>
    <w:unhideWhenUsed/>
    <w:qFormat/>
    <w:uiPriority w:val="99"/>
    <w:pPr>
      <w:ind w:left="800" w:leftChars="800"/>
    </w:pPr>
  </w:style>
  <w:style w:type="paragraph" w:styleId="15">
    <w:name w:val="Document Map"/>
    <w:basedOn w:val="1"/>
    <w:link w:val="83"/>
    <w:unhideWhenUsed/>
    <w:qFormat/>
    <w:uiPriority w:val="0"/>
    <w:rPr>
      <w:rFonts w:ascii="宋体"/>
      <w:sz w:val="18"/>
      <w:szCs w:val="18"/>
    </w:rPr>
  </w:style>
  <w:style w:type="paragraph" w:styleId="16">
    <w:name w:val="annotation text"/>
    <w:basedOn w:val="1"/>
    <w:link w:val="85"/>
    <w:qFormat/>
    <w:uiPriority w:val="99"/>
    <w:pPr>
      <w:jc w:val="left"/>
    </w:pPr>
  </w:style>
  <w:style w:type="paragraph" w:styleId="17">
    <w:name w:val="Body Text 3"/>
    <w:basedOn w:val="1"/>
    <w:link w:val="87"/>
    <w:unhideWhenUsed/>
    <w:qFormat/>
    <w:uiPriority w:val="99"/>
    <w:pPr>
      <w:spacing w:after="120"/>
    </w:pPr>
    <w:rPr>
      <w:sz w:val="16"/>
      <w:szCs w:val="16"/>
    </w:rPr>
  </w:style>
  <w:style w:type="paragraph" w:styleId="18">
    <w:name w:val="Body Text"/>
    <w:basedOn w:val="1"/>
    <w:link w:val="71"/>
    <w:qFormat/>
    <w:uiPriority w:val="99"/>
    <w:rPr>
      <w:sz w:val="28"/>
      <w:szCs w:val="20"/>
    </w:rPr>
  </w:style>
  <w:style w:type="paragraph" w:styleId="19">
    <w:name w:val="Body Text Indent"/>
    <w:basedOn w:val="1"/>
    <w:next w:val="20"/>
    <w:link w:val="90"/>
    <w:qFormat/>
    <w:uiPriority w:val="99"/>
    <w:pPr>
      <w:spacing w:line="200" w:lineRule="exact"/>
      <w:ind w:firstLine="301"/>
    </w:pPr>
    <w:rPr>
      <w:rFonts w:ascii="宋体" w:hAnsi="Courier New"/>
      <w:spacing w:val="-4"/>
      <w:sz w:val="18"/>
      <w:szCs w:val="20"/>
    </w:rPr>
  </w:style>
  <w:style w:type="paragraph" w:styleId="20">
    <w:name w:val="envelope return"/>
    <w:basedOn w:val="1"/>
    <w:unhideWhenUsed/>
    <w:qFormat/>
    <w:uiPriority w:val="99"/>
    <w:pPr>
      <w:snapToGrid w:val="0"/>
    </w:pPr>
    <w:rPr>
      <w:rFonts w:ascii="Arial" w:hAnsi="Arial"/>
    </w:rPr>
  </w:style>
  <w:style w:type="paragraph" w:styleId="21">
    <w:name w:val="List 2"/>
    <w:basedOn w:val="1"/>
    <w:unhideWhenUsed/>
    <w:qFormat/>
    <w:uiPriority w:val="99"/>
    <w:pPr>
      <w:spacing w:line="352" w:lineRule="auto"/>
      <w:ind w:left="840" w:right="420" w:rightChars="200" w:hanging="420" w:firstLineChars="200"/>
    </w:pPr>
    <w:rPr>
      <w:rFonts w:ascii="宋体" w:hAnsi="宋体" w:cs="Arial"/>
      <w:color w:val="000000"/>
      <w:szCs w:val="21"/>
    </w:rPr>
  </w:style>
  <w:style w:type="paragraph" w:styleId="22">
    <w:name w:val="toc 5"/>
    <w:basedOn w:val="1"/>
    <w:next w:val="1"/>
    <w:qFormat/>
    <w:uiPriority w:val="0"/>
    <w:pPr>
      <w:jc w:val="left"/>
    </w:pPr>
    <w:rPr>
      <w:rFonts w:ascii="Calibri" w:hAnsi="Calibri"/>
      <w:sz w:val="22"/>
      <w:szCs w:val="22"/>
    </w:rPr>
  </w:style>
  <w:style w:type="paragraph" w:styleId="23">
    <w:name w:val="toc 3"/>
    <w:basedOn w:val="1"/>
    <w:next w:val="1"/>
    <w:unhideWhenUsed/>
    <w:qFormat/>
    <w:uiPriority w:val="39"/>
    <w:pPr>
      <w:jc w:val="left"/>
    </w:pPr>
    <w:rPr>
      <w:rFonts w:ascii="Calibri" w:hAnsi="Calibri"/>
      <w:smallCaps/>
      <w:sz w:val="22"/>
      <w:szCs w:val="22"/>
    </w:rPr>
  </w:style>
  <w:style w:type="paragraph" w:styleId="24">
    <w:name w:val="Plain Text"/>
    <w:basedOn w:val="1"/>
    <w:next w:val="1"/>
    <w:link w:val="92"/>
    <w:qFormat/>
    <w:uiPriority w:val="99"/>
    <w:rPr>
      <w:rFonts w:ascii="宋体" w:hAnsi="Courier New"/>
      <w:szCs w:val="20"/>
    </w:rPr>
  </w:style>
  <w:style w:type="paragraph" w:styleId="25">
    <w:name w:val="toc 8"/>
    <w:basedOn w:val="1"/>
    <w:next w:val="1"/>
    <w:unhideWhenUsed/>
    <w:qFormat/>
    <w:uiPriority w:val="39"/>
    <w:pPr>
      <w:jc w:val="left"/>
    </w:pPr>
    <w:rPr>
      <w:rFonts w:ascii="Calibri" w:hAnsi="Calibri"/>
      <w:sz w:val="22"/>
      <w:szCs w:val="22"/>
    </w:rPr>
  </w:style>
  <w:style w:type="paragraph" w:styleId="26">
    <w:name w:val="Date"/>
    <w:basedOn w:val="1"/>
    <w:next w:val="1"/>
    <w:link w:val="94"/>
    <w:unhideWhenUsed/>
    <w:qFormat/>
    <w:uiPriority w:val="0"/>
    <w:pPr>
      <w:ind w:left="100" w:leftChars="2500"/>
    </w:pPr>
  </w:style>
  <w:style w:type="paragraph" w:styleId="27">
    <w:name w:val="Body Text Indent 2"/>
    <w:basedOn w:val="1"/>
    <w:link w:val="96"/>
    <w:unhideWhenUsed/>
    <w:qFormat/>
    <w:uiPriority w:val="99"/>
    <w:pPr>
      <w:spacing w:after="120" w:line="480" w:lineRule="auto"/>
      <w:ind w:left="420" w:leftChars="200"/>
    </w:pPr>
  </w:style>
  <w:style w:type="paragraph" w:styleId="28">
    <w:name w:val="Balloon Text"/>
    <w:basedOn w:val="1"/>
    <w:link w:val="98"/>
    <w:unhideWhenUsed/>
    <w:qFormat/>
    <w:uiPriority w:val="0"/>
    <w:rPr>
      <w:sz w:val="18"/>
      <w:szCs w:val="18"/>
    </w:rPr>
  </w:style>
  <w:style w:type="paragraph" w:styleId="29">
    <w:name w:val="footer"/>
    <w:basedOn w:val="1"/>
    <w:link w:val="7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0">
    <w:name w:val="header"/>
    <w:basedOn w:val="1"/>
    <w:link w:val="69"/>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31">
    <w:name w:val="toc 1"/>
    <w:basedOn w:val="1"/>
    <w:next w:val="1"/>
    <w:unhideWhenUsed/>
    <w:qFormat/>
    <w:uiPriority w:val="39"/>
    <w:pPr>
      <w:spacing w:before="360" w:after="360"/>
      <w:jc w:val="left"/>
    </w:pPr>
    <w:rPr>
      <w:rFonts w:ascii="Calibri" w:hAnsi="Calibri"/>
      <w:b/>
      <w:bCs/>
      <w:caps/>
      <w:sz w:val="22"/>
      <w:szCs w:val="22"/>
      <w:u w:val="single"/>
    </w:rPr>
  </w:style>
  <w:style w:type="paragraph" w:styleId="32">
    <w:name w:val="toc 4"/>
    <w:basedOn w:val="1"/>
    <w:next w:val="1"/>
    <w:unhideWhenUsed/>
    <w:qFormat/>
    <w:uiPriority w:val="39"/>
    <w:pPr>
      <w:jc w:val="left"/>
    </w:pPr>
    <w:rPr>
      <w:rFonts w:ascii="Calibri" w:hAnsi="Calibri"/>
      <w:sz w:val="22"/>
      <w:szCs w:val="22"/>
    </w:rPr>
  </w:style>
  <w:style w:type="paragraph" w:styleId="33">
    <w:name w:val="Subtitle"/>
    <w:basedOn w:val="1"/>
    <w:next w:val="1"/>
    <w:link w:val="6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List"/>
    <w:basedOn w:val="1"/>
    <w:unhideWhenUsed/>
    <w:qFormat/>
    <w:uiPriority w:val="99"/>
    <w:pPr>
      <w:ind w:left="200" w:hanging="200" w:hangingChars="200"/>
    </w:pPr>
    <w:rPr>
      <w:sz w:val="28"/>
    </w:rPr>
  </w:style>
  <w:style w:type="paragraph" w:styleId="35">
    <w:name w:val="toc 6"/>
    <w:basedOn w:val="1"/>
    <w:next w:val="1"/>
    <w:unhideWhenUsed/>
    <w:qFormat/>
    <w:uiPriority w:val="39"/>
    <w:pPr>
      <w:jc w:val="left"/>
    </w:pPr>
    <w:rPr>
      <w:rFonts w:ascii="Calibri" w:hAnsi="Calibri"/>
      <w:sz w:val="22"/>
      <w:szCs w:val="22"/>
    </w:rPr>
  </w:style>
  <w:style w:type="paragraph" w:styleId="36">
    <w:name w:val="toc 2"/>
    <w:basedOn w:val="1"/>
    <w:next w:val="1"/>
    <w:unhideWhenUsed/>
    <w:qFormat/>
    <w:uiPriority w:val="39"/>
    <w:pPr>
      <w:jc w:val="left"/>
    </w:pPr>
    <w:rPr>
      <w:rFonts w:ascii="Calibri" w:hAnsi="Calibri"/>
      <w:b/>
      <w:bCs/>
      <w:smallCaps/>
      <w:sz w:val="22"/>
      <w:szCs w:val="22"/>
    </w:rPr>
  </w:style>
  <w:style w:type="paragraph" w:styleId="37">
    <w:name w:val="toc 9"/>
    <w:basedOn w:val="1"/>
    <w:next w:val="1"/>
    <w:unhideWhenUsed/>
    <w:qFormat/>
    <w:uiPriority w:val="39"/>
    <w:pPr>
      <w:jc w:val="left"/>
    </w:pPr>
    <w:rPr>
      <w:rFonts w:ascii="Calibri" w:hAnsi="Calibri"/>
      <w:sz w:val="22"/>
      <w:szCs w:val="22"/>
    </w:rPr>
  </w:style>
  <w:style w:type="paragraph" w:styleId="38">
    <w:name w:val="HTML Preformatted"/>
    <w:basedOn w:val="1"/>
    <w:link w:val="10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paragraph" w:styleId="39">
    <w:name w:val="Title"/>
    <w:basedOn w:val="1"/>
    <w:next w:val="1"/>
    <w:link w:val="6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40">
    <w:name w:val="annotation subject"/>
    <w:basedOn w:val="16"/>
    <w:next w:val="16"/>
    <w:link w:val="103"/>
    <w:unhideWhenUsed/>
    <w:qFormat/>
    <w:uiPriority w:val="99"/>
    <w:rPr>
      <w:b/>
      <w:bCs/>
    </w:rPr>
  </w:style>
  <w:style w:type="paragraph" w:styleId="41">
    <w:name w:val="Body Text First Indent 2"/>
    <w:basedOn w:val="19"/>
    <w:link w:val="283"/>
    <w:semiHidden/>
    <w:unhideWhenUsed/>
    <w:qFormat/>
    <w:uiPriority w:val="99"/>
    <w:pPr>
      <w:spacing w:after="120" w:line="240" w:lineRule="auto"/>
      <w:ind w:left="420" w:leftChars="200" w:firstLine="420" w:firstLineChars="200"/>
    </w:pPr>
    <w:rPr>
      <w:rFonts w:ascii="Times New Roman" w:hAnsi="Times New Roman"/>
      <w:spacing w:val="0"/>
      <w:sz w:val="21"/>
      <w:szCs w:val="24"/>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4">
    <w:name w:val="Medium Grid 3"/>
    <w:basedOn w:val="42"/>
    <w:unhideWhenUsed/>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000000"/>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808080"/>
      </w:tcPr>
    </w:tblStylePr>
  </w:style>
  <w:style w:type="character" w:styleId="46">
    <w:name w:val="Strong"/>
    <w:qFormat/>
    <w:uiPriority w:val="22"/>
    <w:rPr>
      <w:rFonts w:ascii="Times New Roman" w:hAnsi="Times New Roman" w:eastAsia="宋体" w:cs="Times New Roman"/>
      <w:b/>
      <w:bCs/>
    </w:rPr>
  </w:style>
  <w:style w:type="character" w:styleId="47">
    <w:name w:val="page number"/>
    <w:basedOn w:val="45"/>
    <w:unhideWhenUsed/>
    <w:qFormat/>
    <w:uiPriority w:val="99"/>
  </w:style>
  <w:style w:type="character" w:styleId="48">
    <w:name w:val="FollowedHyperlink"/>
    <w:unhideWhenUsed/>
    <w:qFormat/>
    <w:uiPriority w:val="99"/>
    <w:rPr>
      <w:color w:val="800080"/>
      <w:u w:val="single"/>
    </w:rPr>
  </w:style>
  <w:style w:type="character" w:styleId="49">
    <w:name w:val="Hyperlink"/>
    <w:unhideWhenUsed/>
    <w:qFormat/>
    <w:uiPriority w:val="0"/>
    <w:rPr>
      <w:color w:val="0000FF"/>
      <w:u w:val="single"/>
    </w:rPr>
  </w:style>
  <w:style w:type="character" w:styleId="50">
    <w:name w:val="annotation reference"/>
    <w:qFormat/>
    <w:uiPriority w:val="99"/>
    <w:rPr>
      <w:sz w:val="21"/>
      <w:szCs w:val="21"/>
    </w:rPr>
  </w:style>
  <w:style w:type="character" w:customStyle="1" w:styleId="51">
    <w:name w:val="标题 1 Char"/>
    <w:basedOn w:val="45"/>
    <w:link w:val="2"/>
    <w:qFormat/>
    <w:uiPriority w:val="0"/>
    <w:rPr>
      <w:rFonts w:asciiTheme="majorHAnsi" w:hAnsiTheme="majorHAnsi" w:eastAsiaTheme="majorEastAsia" w:cstheme="majorBidi"/>
      <w:color w:val="104862" w:themeColor="accent1" w:themeShade="BF"/>
      <w:sz w:val="48"/>
      <w:szCs w:val="48"/>
    </w:rPr>
  </w:style>
  <w:style w:type="character" w:customStyle="1" w:styleId="52">
    <w:name w:val="标题 2 Char"/>
    <w:basedOn w:val="45"/>
    <w:link w:val="3"/>
    <w:qFormat/>
    <w:uiPriority w:val="0"/>
    <w:rPr>
      <w:rFonts w:asciiTheme="majorHAnsi" w:hAnsiTheme="majorHAnsi" w:eastAsiaTheme="majorEastAsia" w:cstheme="majorBidi"/>
      <w:color w:val="104862" w:themeColor="accent1" w:themeShade="BF"/>
      <w:sz w:val="40"/>
      <w:szCs w:val="40"/>
    </w:rPr>
  </w:style>
  <w:style w:type="character" w:customStyle="1" w:styleId="53">
    <w:name w:val="标题 3 Char"/>
    <w:basedOn w:val="45"/>
    <w:link w:val="4"/>
    <w:qFormat/>
    <w:uiPriority w:val="0"/>
    <w:rPr>
      <w:rFonts w:asciiTheme="majorHAnsi" w:hAnsiTheme="majorHAnsi" w:eastAsiaTheme="majorEastAsia" w:cstheme="majorBidi"/>
      <w:color w:val="104862" w:themeColor="accent1" w:themeShade="BF"/>
      <w:sz w:val="32"/>
      <w:szCs w:val="32"/>
    </w:rPr>
  </w:style>
  <w:style w:type="character" w:customStyle="1" w:styleId="54">
    <w:name w:val="标题 4 Char"/>
    <w:basedOn w:val="45"/>
    <w:link w:val="5"/>
    <w:qFormat/>
    <w:uiPriority w:val="0"/>
    <w:rPr>
      <w:rFonts w:cstheme="majorBidi"/>
      <w:color w:val="104862" w:themeColor="accent1" w:themeShade="BF"/>
      <w:sz w:val="28"/>
      <w:szCs w:val="28"/>
    </w:rPr>
  </w:style>
  <w:style w:type="character" w:customStyle="1" w:styleId="55">
    <w:name w:val="标题 5 Char"/>
    <w:basedOn w:val="45"/>
    <w:link w:val="6"/>
    <w:qFormat/>
    <w:uiPriority w:val="9"/>
    <w:rPr>
      <w:rFonts w:cstheme="majorBidi"/>
      <w:color w:val="104862" w:themeColor="accent1" w:themeShade="BF"/>
      <w:sz w:val="24"/>
      <w:szCs w:val="24"/>
    </w:rPr>
  </w:style>
  <w:style w:type="character" w:customStyle="1" w:styleId="56">
    <w:name w:val="标题 6 Char"/>
    <w:basedOn w:val="45"/>
    <w:link w:val="7"/>
    <w:semiHidden/>
    <w:qFormat/>
    <w:uiPriority w:val="9"/>
    <w:rPr>
      <w:rFonts w:cstheme="majorBidi"/>
      <w:b/>
      <w:bCs/>
      <w:color w:val="104862" w:themeColor="accent1" w:themeShade="BF"/>
    </w:rPr>
  </w:style>
  <w:style w:type="character" w:customStyle="1" w:styleId="57">
    <w:name w:val="标题 7 Char"/>
    <w:basedOn w:val="4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58">
    <w:name w:val="标题 8 Char"/>
    <w:basedOn w:val="4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59">
    <w:name w:val="标题 9 Char"/>
    <w:basedOn w:val="4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60">
    <w:name w:val="标题 Char"/>
    <w:basedOn w:val="45"/>
    <w:link w:val="39"/>
    <w:qFormat/>
    <w:uiPriority w:val="10"/>
    <w:rPr>
      <w:rFonts w:asciiTheme="majorHAnsi" w:hAnsiTheme="majorHAnsi" w:eastAsiaTheme="majorEastAsia" w:cstheme="majorBidi"/>
      <w:spacing w:val="-10"/>
      <w:kern w:val="28"/>
      <w:sz w:val="56"/>
      <w:szCs w:val="56"/>
    </w:rPr>
  </w:style>
  <w:style w:type="character" w:customStyle="1" w:styleId="61">
    <w:name w:val="副标题 Char"/>
    <w:basedOn w:val="45"/>
    <w:link w:val="3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62">
    <w:name w:val="Quote"/>
    <w:basedOn w:val="1"/>
    <w:next w:val="1"/>
    <w:link w:val="63"/>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63">
    <w:name w:val="引用 Char"/>
    <w:basedOn w:val="45"/>
    <w:link w:val="62"/>
    <w:qFormat/>
    <w:uiPriority w:val="29"/>
    <w:rPr>
      <w:i/>
      <w:iCs/>
      <w:color w:val="404040" w:themeColor="text1" w:themeTint="BF"/>
      <w14:textFill>
        <w14:solidFill>
          <w14:schemeClr w14:val="tx1">
            <w14:lumMod w14:val="75000"/>
            <w14:lumOff w14:val="25000"/>
          </w14:schemeClr>
        </w14:solidFill>
      </w14:textFill>
    </w:rPr>
  </w:style>
  <w:style w:type="paragraph" w:styleId="64">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65">
    <w:name w:val="明显强调1"/>
    <w:basedOn w:val="45"/>
    <w:qFormat/>
    <w:uiPriority w:val="21"/>
    <w:rPr>
      <w:i/>
      <w:iCs/>
      <w:color w:val="104862" w:themeColor="accent1" w:themeShade="BF"/>
    </w:rPr>
  </w:style>
  <w:style w:type="paragraph" w:styleId="66">
    <w:name w:val="Intense Quote"/>
    <w:basedOn w:val="1"/>
    <w:next w:val="1"/>
    <w:link w:val="6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rPr>
  </w:style>
  <w:style w:type="character" w:customStyle="1" w:styleId="67">
    <w:name w:val="明显引用 Char"/>
    <w:basedOn w:val="45"/>
    <w:link w:val="66"/>
    <w:qFormat/>
    <w:uiPriority w:val="30"/>
    <w:rPr>
      <w:i/>
      <w:iCs/>
      <w:color w:val="104862" w:themeColor="accent1" w:themeShade="BF"/>
    </w:rPr>
  </w:style>
  <w:style w:type="character" w:customStyle="1" w:styleId="68">
    <w:name w:val="明显参考1"/>
    <w:basedOn w:val="45"/>
    <w:qFormat/>
    <w:uiPriority w:val="32"/>
    <w:rPr>
      <w:b/>
      <w:bCs/>
      <w:smallCaps/>
      <w:color w:val="104862" w:themeColor="accent1" w:themeShade="BF"/>
      <w:spacing w:val="5"/>
    </w:rPr>
  </w:style>
  <w:style w:type="character" w:customStyle="1" w:styleId="69">
    <w:name w:val="页眉 Char2"/>
    <w:basedOn w:val="45"/>
    <w:link w:val="30"/>
    <w:qFormat/>
    <w:uiPriority w:val="99"/>
    <w:rPr>
      <w:sz w:val="18"/>
      <w:szCs w:val="18"/>
    </w:rPr>
  </w:style>
  <w:style w:type="character" w:customStyle="1" w:styleId="70">
    <w:name w:val="页脚 Char2"/>
    <w:basedOn w:val="45"/>
    <w:link w:val="29"/>
    <w:qFormat/>
    <w:uiPriority w:val="99"/>
    <w:rPr>
      <w:sz w:val="18"/>
      <w:szCs w:val="18"/>
    </w:rPr>
  </w:style>
  <w:style w:type="character" w:customStyle="1" w:styleId="71">
    <w:name w:val="正文文本 Char"/>
    <w:basedOn w:val="45"/>
    <w:link w:val="18"/>
    <w:qFormat/>
    <w:uiPriority w:val="99"/>
    <w:rPr>
      <w:rFonts w:ascii="Times New Roman" w:hAnsi="Times New Roman" w:eastAsia="宋体" w:cs="Times New Roman"/>
      <w:sz w:val="28"/>
      <w:szCs w:val="20"/>
    </w:rPr>
  </w:style>
  <w:style w:type="character" w:customStyle="1" w:styleId="72">
    <w:name w:val="页脚 字符2"/>
    <w:qFormat/>
    <w:uiPriority w:val="99"/>
    <w:rPr>
      <w:kern w:val="2"/>
      <w:sz w:val="18"/>
      <w:szCs w:val="18"/>
    </w:rPr>
  </w:style>
  <w:style w:type="character" w:customStyle="1" w:styleId="73">
    <w:name w:val="标题 2 字符1"/>
    <w:qFormat/>
    <w:uiPriority w:val="0"/>
    <w:rPr>
      <w:rFonts w:ascii="Arial" w:hAnsi="Arial" w:eastAsia="黑体"/>
      <w:b/>
      <w:bCs/>
      <w:kern w:val="2"/>
      <w:sz w:val="32"/>
      <w:szCs w:val="32"/>
    </w:rPr>
  </w:style>
  <w:style w:type="character" w:customStyle="1" w:styleId="74">
    <w:name w:val="标题 3 字符1"/>
    <w:qFormat/>
    <w:uiPriority w:val="0"/>
    <w:rPr>
      <w:b/>
      <w:bCs/>
      <w:kern w:val="2"/>
      <w:sz w:val="32"/>
      <w:szCs w:val="32"/>
    </w:rPr>
  </w:style>
  <w:style w:type="character" w:customStyle="1" w:styleId="75">
    <w:name w:val="标题 4 字符1"/>
    <w:qFormat/>
    <w:uiPriority w:val="0"/>
    <w:rPr>
      <w:rFonts w:ascii="Arial" w:eastAsia="黑体"/>
      <w:sz w:val="28"/>
    </w:rPr>
  </w:style>
  <w:style w:type="character" w:customStyle="1" w:styleId="76">
    <w:name w:val="标题 5 字符1"/>
    <w:qFormat/>
    <w:uiPriority w:val="9"/>
    <w:rPr>
      <w:b/>
      <w:bCs/>
      <w:kern w:val="2"/>
      <w:sz w:val="28"/>
      <w:szCs w:val="28"/>
    </w:rPr>
  </w:style>
  <w:style w:type="character" w:customStyle="1" w:styleId="77">
    <w:name w:val="标题 6 字符1"/>
    <w:semiHidden/>
    <w:qFormat/>
    <w:locked/>
    <w:uiPriority w:val="0"/>
    <w:rPr>
      <w:rFonts w:ascii="Arial" w:hAnsi="Arial" w:eastAsia="黑体" w:cs="Times New Roman"/>
      <w:b/>
      <w:sz w:val="24"/>
      <w:lang w:val="zh-CN" w:eastAsia="zh-CN"/>
    </w:rPr>
  </w:style>
  <w:style w:type="character" w:customStyle="1" w:styleId="78">
    <w:name w:val="标题 7 字符1"/>
    <w:semiHidden/>
    <w:qFormat/>
    <w:locked/>
    <w:uiPriority w:val="9"/>
    <w:rPr>
      <w:rFonts w:ascii="Calibri" w:hAnsi="Calibri" w:eastAsia="宋体" w:cs="Times New Roman"/>
      <w:b/>
      <w:bCs/>
      <w:sz w:val="24"/>
      <w:lang w:val="zh-CN" w:eastAsia="zh-CN"/>
    </w:rPr>
  </w:style>
  <w:style w:type="character" w:customStyle="1" w:styleId="79">
    <w:name w:val="标题 8 字符1"/>
    <w:semiHidden/>
    <w:qFormat/>
    <w:locked/>
    <w:uiPriority w:val="9"/>
    <w:rPr>
      <w:rFonts w:ascii="Cambria" w:hAnsi="Cambria" w:eastAsia="宋体" w:cs="Times New Roman"/>
      <w:sz w:val="24"/>
      <w:lang w:val="zh-CN" w:eastAsia="zh-CN"/>
    </w:rPr>
  </w:style>
  <w:style w:type="character" w:customStyle="1" w:styleId="80">
    <w:name w:val="标题 9 字符1"/>
    <w:semiHidden/>
    <w:qFormat/>
    <w:locked/>
    <w:uiPriority w:val="9"/>
    <w:rPr>
      <w:rFonts w:ascii="Cambria" w:hAnsi="Cambria" w:eastAsia="宋体" w:cs="Times New Roman"/>
      <w:szCs w:val="21"/>
      <w:lang w:val="zh-CN" w:eastAsia="zh-CN"/>
    </w:rPr>
  </w:style>
  <w:style w:type="character" w:customStyle="1" w:styleId="81">
    <w:name w:val="正文缩进 Char"/>
    <w:link w:val="12"/>
    <w:qFormat/>
    <w:locked/>
    <w:uiPriority w:val="0"/>
    <w:rPr>
      <w:rFonts w:ascii="Times New Roman" w:hAnsi="Times New Roman" w:eastAsia="宋体" w:cs="Times New Roman"/>
      <w:szCs w:val="20"/>
    </w:rPr>
  </w:style>
  <w:style w:type="character" w:customStyle="1" w:styleId="82">
    <w:name w:val="文档结构图 字符"/>
    <w:basedOn w:val="45"/>
    <w:qFormat/>
    <w:uiPriority w:val="0"/>
    <w:rPr>
      <w:rFonts w:ascii="Microsoft YaHei UI" w:hAnsi="Times New Roman" w:eastAsia="Microsoft YaHei UI" w:cs="Times New Roman"/>
      <w:sz w:val="18"/>
      <w:szCs w:val="18"/>
    </w:rPr>
  </w:style>
  <w:style w:type="character" w:customStyle="1" w:styleId="83">
    <w:name w:val="文档结构图 Char1"/>
    <w:link w:val="15"/>
    <w:qFormat/>
    <w:uiPriority w:val="0"/>
    <w:rPr>
      <w:rFonts w:ascii="宋体" w:hAnsi="Times New Roman" w:eastAsia="宋体" w:cs="Times New Roman"/>
      <w:sz w:val="18"/>
      <w:szCs w:val="18"/>
    </w:rPr>
  </w:style>
  <w:style w:type="character" w:customStyle="1" w:styleId="84">
    <w:name w:val="批注文字 字符"/>
    <w:basedOn w:val="45"/>
    <w:qFormat/>
    <w:uiPriority w:val="0"/>
    <w:rPr>
      <w:rFonts w:ascii="Times New Roman" w:hAnsi="Times New Roman" w:eastAsia="宋体" w:cs="Times New Roman"/>
      <w:szCs w:val="24"/>
    </w:rPr>
  </w:style>
  <w:style w:type="character" w:customStyle="1" w:styleId="85">
    <w:name w:val="批注文字 Char2"/>
    <w:link w:val="16"/>
    <w:qFormat/>
    <w:uiPriority w:val="99"/>
    <w:rPr>
      <w:rFonts w:ascii="Times New Roman" w:hAnsi="Times New Roman" w:eastAsia="宋体" w:cs="Times New Roman"/>
      <w:szCs w:val="24"/>
    </w:rPr>
  </w:style>
  <w:style w:type="character" w:customStyle="1" w:styleId="86">
    <w:name w:val="正文文本 3 字符"/>
    <w:basedOn w:val="45"/>
    <w:qFormat/>
    <w:uiPriority w:val="99"/>
    <w:rPr>
      <w:rFonts w:ascii="Times New Roman" w:hAnsi="Times New Roman" w:eastAsia="宋体" w:cs="Times New Roman"/>
      <w:sz w:val="16"/>
      <w:szCs w:val="16"/>
    </w:rPr>
  </w:style>
  <w:style w:type="character" w:customStyle="1" w:styleId="87">
    <w:name w:val="正文文本 3 Char1"/>
    <w:link w:val="17"/>
    <w:qFormat/>
    <w:uiPriority w:val="99"/>
    <w:rPr>
      <w:rFonts w:ascii="Times New Roman" w:hAnsi="Times New Roman" w:eastAsia="宋体" w:cs="Times New Roman"/>
      <w:sz w:val="16"/>
      <w:szCs w:val="16"/>
    </w:rPr>
  </w:style>
  <w:style w:type="character" w:customStyle="1" w:styleId="88">
    <w:name w:val="正文文本 字符1"/>
    <w:qFormat/>
    <w:uiPriority w:val="99"/>
    <w:rPr>
      <w:kern w:val="2"/>
      <w:sz w:val="21"/>
      <w:szCs w:val="24"/>
    </w:rPr>
  </w:style>
  <w:style w:type="character" w:customStyle="1" w:styleId="89">
    <w:name w:val="正文文本缩进 字符"/>
    <w:basedOn w:val="45"/>
    <w:qFormat/>
    <w:uiPriority w:val="0"/>
    <w:rPr>
      <w:rFonts w:ascii="Times New Roman" w:hAnsi="Times New Roman" w:eastAsia="宋体" w:cs="Times New Roman"/>
      <w:szCs w:val="24"/>
    </w:rPr>
  </w:style>
  <w:style w:type="character" w:customStyle="1" w:styleId="90">
    <w:name w:val="正文文本缩进 Char2"/>
    <w:link w:val="19"/>
    <w:qFormat/>
    <w:uiPriority w:val="99"/>
    <w:rPr>
      <w:rFonts w:ascii="宋体" w:hAnsi="Courier New" w:eastAsia="宋体" w:cs="Times New Roman"/>
      <w:spacing w:val="-4"/>
      <w:sz w:val="18"/>
      <w:szCs w:val="20"/>
    </w:rPr>
  </w:style>
  <w:style w:type="character" w:customStyle="1" w:styleId="91">
    <w:name w:val="纯文本 字符"/>
    <w:basedOn w:val="45"/>
    <w:qFormat/>
    <w:uiPriority w:val="0"/>
    <w:rPr>
      <w:rFonts w:hAnsi="Courier New" w:cs="Courier New" w:asciiTheme="minorEastAsia"/>
      <w:szCs w:val="24"/>
    </w:rPr>
  </w:style>
  <w:style w:type="character" w:customStyle="1" w:styleId="92">
    <w:name w:val="纯文本 Char"/>
    <w:link w:val="24"/>
    <w:qFormat/>
    <w:uiPriority w:val="99"/>
    <w:rPr>
      <w:rFonts w:ascii="宋体" w:hAnsi="Courier New" w:eastAsia="宋体" w:cs="Times New Roman"/>
      <w:szCs w:val="20"/>
    </w:rPr>
  </w:style>
  <w:style w:type="character" w:customStyle="1" w:styleId="93">
    <w:name w:val="日期 字符"/>
    <w:basedOn w:val="45"/>
    <w:qFormat/>
    <w:uiPriority w:val="0"/>
    <w:rPr>
      <w:rFonts w:ascii="Times New Roman" w:hAnsi="Times New Roman" w:eastAsia="宋体" w:cs="Times New Roman"/>
      <w:szCs w:val="24"/>
    </w:rPr>
  </w:style>
  <w:style w:type="character" w:customStyle="1" w:styleId="94">
    <w:name w:val="日期 Char1"/>
    <w:link w:val="26"/>
    <w:qFormat/>
    <w:uiPriority w:val="0"/>
    <w:rPr>
      <w:rFonts w:ascii="Times New Roman" w:hAnsi="Times New Roman" w:eastAsia="宋体" w:cs="Times New Roman"/>
      <w:szCs w:val="24"/>
    </w:rPr>
  </w:style>
  <w:style w:type="character" w:customStyle="1" w:styleId="95">
    <w:name w:val="正文文本缩进 2 字符"/>
    <w:basedOn w:val="45"/>
    <w:qFormat/>
    <w:uiPriority w:val="0"/>
    <w:rPr>
      <w:rFonts w:ascii="Times New Roman" w:hAnsi="Times New Roman" w:eastAsia="宋体" w:cs="Times New Roman"/>
      <w:szCs w:val="24"/>
    </w:rPr>
  </w:style>
  <w:style w:type="character" w:customStyle="1" w:styleId="96">
    <w:name w:val="正文文本缩进 2 Char1"/>
    <w:link w:val="27"/>
    <w:qFormat/>
    <w:uiPriority w:val="99"/>
    <w:rPr>
      <w:rFonts w:ascii="Times New Roman" w:hAnsi="Times New Roman" w:eastAsia="宋体" w:cs="Times New Roman"/>
      <w:szCs w:val="24"/>
    </w:rPr>
  </w:style>
  <w:style w:type="character" w:customStyle="1" w:styleId="97">
    <w:name w:val="批注框文本 字符"/>
    <w:basedOn w:val="45"/>
    <w:qFormat/>
    <w:uiPriority w:val="0"/>
    <w:rPr>
      <w:rFonts w:ascii="Times New Roman" w:hAnsi="Times New Roman" w:eastAsia="宋体" w:cs="Times New Roman"/>
      <w:sz w:val="18"/>
      <w:szCs w:val="18"/>
    </w:rPr>
  </w:style>
  <w:style w:type="character" w:customStyle="1" w:styleId="98">
    <w:name w:val="批注框文本 Char1"/>
    <w:link w:val="28"/>
    <w:qFormat/>
    <w:uiPriority w:val="0"/>
    <w:rPr>
      <w:rFonts w:ascii="Times New Roman" w:hAnsi="Times New Roman" w:eastAsia="宋体" w:cs="Times New Roman"/>
      <w:sz w:val="18"/>
      <w:szCs w:val="18"/>
    </w:rPr>
  </w:style>
  <w:style w:type="character" w:customStyle="1" w:styleId="99">
    <w:name w:val="页眉 字符2"/>
    <w:qFormat/>
    <w:uiPriority w:val="99"/>
    <w:rPr>
      <w:kern w:val="2"/>
      <w:sz w:val="18"/>
      <w:szCs w:val="18"/>
    </w:rPr>
  </w:style>
  <w:style w:type="character" w:customStyle="1" w:styleId="100">
    <w:name w:val="HTML 预设格式 Char1"/>
    <w:basedOn w:val="45"/>
    <w:link w:val="38"/>
    <w:qFormat/>
    <w:uiPriority w:val="99"/>
    <w:rPr>
      <w:rFonts w:ascii="宋体" w:hAnsi="宋体" w:eastAsia="宋体" w:cs="Times New Roman"/>
      <w:kern w:val="0"/>
      <w:sz w:val="24"/>
      <w:szCs w:val="24"/>
      <w:lang w:val="zh-CN"/>
    </w:rPr>
  </w:style>
  <w:style w:type="character" w:customStyle="1" w:styleId="101">
    <w:name w:val="标题 字符1"/>
    <w:qFormat/>
    <w:locked/>
    <w:uiPriority w:val="10"/>
    <w:rPr>
      <w:rFonts w:ascii="Cambria" w:hAnsi="Cambria" w:eastAsia="宋体" w:cs="Times New Roman"/>
      <w:b/>
      <w:bCs/>
      <w:sz w:val="32"/>
      <w:szCs w:val="32"/>
      <w:lang w:val="zh-CN" w:eastAsia="zh-CN"/>
    </w:rPr>
  </w:style>
  <w:style w:type="character" w:customStyle="1" w:styleId="102">
    <w:name w:val="批注主题 字符"/>
    <w:basedOn w:val="84"/>
    <w:qFormat/>
    <w:uiPriority w:val="99"/>
    <w:rPr>
      <w:rFonts w:ascii="Times New Roman" w:hAnsi="Times New Roman" w:eastAsia="宋体" w:cs="Times New Roman"/>
      <w:b/>
      <w:bCs/>
      <w:szCs w:val="24"/>
    </w:rPr>
  </w:style>
  <w:style w:type="character" w:customStyle="1" w:styleId="103">
    <w:name w:val="批注主题 Char1"/>
    <w:link w:val="40"/>
    <w:qFormat/>
    <w:uiPriority w:val="99"/>
    <w:rPr>
      <w:rFonts w:ascii="Times New Roman" w:hAnsi="Times New Roman" w:eastAsia="宋体" w:cs="Times New Roman"/>
      <w:b/>
      <w:bCs/>
      <w:szCs w:val="24"/>
    </w:rPr>
  </w:style>
  <w:style w:type="character" w:customStyle="1" w:styleId="104">
    <w:name w:val="标题 1 字符2"/>
    <w:qFormat/>
    <w:uiPriority w:val="0"/>
    <w:rPr>
      <w:rFonts w:ascii="仿宋" w:hAnsi="仿宋" w:eastAsia="仿宋" w:cs="仿宋"/>
      <w:b/>
      <w:bCs/>
      <w:sz w:val="24"/>
    </w:rPr>
  </w:style>
  <w:style w:type="character" w:customStyle="1" w:styleId="105">
    <w:name w:val="批注文字 字符1"/>
    <w:qFormat/>
    <w:uiPriority w:val="0"/>
    <w:rPr>
      <w:rFonts w:ascii="Times New Roman" w:hAnsi="Times New Roman"/>
      <w:kern w:val="2"/>
      <w:sz w:val="21"/>
      <w:szCs w:val="24"/>
    </w:rPr>
  </w:style>
  <w:style w:type="character" w:customStyle="1" w:styleId="106">
    <w:name w:val="纯文本 字符4"/>
    <w:qFormat/>
    <w:uiPriority w:val="99"/>
    <w:rPr>
      <w:rFonts w:ascii="宋体" w:hAnsi="Courier New" w:eastAsia="宋体" w:cs="Times New Roman"/>
      <w:kern w:val="2"/>
      <w:sz w:val="21"/>
    </w:rPr>
  </w:style>
  <w:style w:type="character" w:customStyle="1" w:styleId="107">
    <w:name w:val="标题 1 字符1"/>
    <w:qFormat/>
    <w:uiPriority w:val="0"/>
    <w:rPr>
      <w:b/>
      <w:bCs/>
      <w:kern w:val="44"/>
      <w:sz w:val="44"/>
      <w:szCs w:val="44"/>
    </w:rPr>
  </w:style>
  <w:style w:type="character" w:customStyle="1" w:styleId="108">
    <w:name w:val="Char Char1"/>
    <w:qFormat/>
    <w:uiPriority w:val="0"/>
    <w:rPr>
      <w:rFonts w:ascii="宋体" w:hAnsi="Courier New" w:eastAsia="宋体"/>
      <w:kern w:val="2"/>
      <w:sz w:val="21"/>
      <w:lang w:val="en-US" w:eastAsia="zh-CN" w:bidi="ar-SA"/>
    </w:rPr>
  </w:style>
  <w:style w:type="character" w:customStyle="1" w:styleId="109">
    <w:name w:val="纯文本 字符2"/>
    <w:qFormat/>
    <w:uiPriority w:val="0"/>
    <w:rPr>
      <w:rFonts w:ascii="宋体" w:hAnsi="Courier New" w:eastAsia="宋体" w:cs="Courier New"/>
      <w:szCs w:val="21"/>
    </w:rPr>
  </w:style>
  <w:style w:type="character" w:customStyle="1" w:styleId="110">
    <w:name w:val="正文文本_"/>
    <w:link w:val="111"/>
    <w:qFormat/>
    <w:uiPriority w:val="0"/>
    <w:rPr>
      <w:rFonts w:ascii="MingLiU" w:hAnsi="MingLiU" w:eastAsia="MingLiU" w:cs="MingLiU"/>
      <w:spacing w:val="9"/>
      <w:sz w:val="19"/>
      <w:szCs w:val="19"/>
      <w:shd w:val="clear" w:color="auto" w:fill="FFFFFF"/>
    </w:rPr>
  </w:style>
  <w:style w:type="paragraph" w:customStyle="1" w:styleId="111">
    <w:name w:val="正文文本1"/>
    <w:basedOn w:val="1"/>
    <w:link w:val="110"/>
    <w:qFormat/>
    <w:uiPriority w:val="0"/>
    <w:pPr>
      <w:shd w:val="clear" w:color="auto" w:fill="FFFFFF"/>
      <w:spacing w:line="302" w:lineRule="exact"/>
      <w:ind w:firstLine="460"/>
      <w:jc w:val="left"/>
    </w:pPr>
    <w:rPr>
      <w:rFonts w:ascii="MingLiU" w:hAnsi="MingLiU" w:eastAsia="MingLiU" w:cs="MingLiU"/>
      <w:spacing w:val="9"/>
      <w:sz w:val="19"/>
      <w:szCs w:val="19"/>
    </w:rPr>
  </w:style>
  <w:style w:type="character" w:customStyle="1" w:styleId="112">
    <w:name w:val="纯文本 Char1"/>
    <w:link w:val="113"/>
    <w:qFormat/>
    <w:uiPriority w:val="99"/>
    <w:rPr>
      <w:rFonts w:ascii="宋体" w:hAnsi="Courier New" w:eastAsia="宋体"/>
      <w:kern w:val="2"/>
      <w:sz w:val="21"/>
      <w:lang w:val="en-US" w:eastAsia="zh-CN" w:bidi="ar-SA"/>
    </w:rPr>
  </w:style>
  <w:style w:type="paragraph" w:customStyle="1" w:styleId="113">
    <w:name w:val="纯文本1"/>
    <w:basedOn w:val="1"/>
    <w:link w:val="112"/>
    <w:qFormat/>
    <w:uiPriority w:val="99"/>
    <w:rPr>
      <w:rFonts w:ascii="宋体" w:hAnsi="Courier New" w:cstheme="minorBidi"/>
      <w:szCs w:val="22"/>
    </w:rPr>
  </w:style>
  <w:style w:type="character" w:customStyle="1" w:styleId="11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11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16">
    <w:name w:val="正文2 Char Char"/>
    <w:link w:val="117"/>
    <w:qFormat/>
    <w:uiPriority w:val="0"/>
    <w:rPr>
      <w:sz w:val="24"/>
    </w:rPr>
  </w:style>
  <w:style w:type="paragraph" w:customStyle="1" w:styleId="117">
    <w:name w:val="正文2"/>
    <w:basedOn w:val="1"/>
    <w:link w:val="116"/>
    <w:qFormat/>
    <w:uiPriority w:val="0"/>
    <w:pPr>
      <w:adjustRightInd w:val="0"/>
      <w:spacing w:before="156" w:line="360" w:lineRule="auto"/>
      <w:ind w:firstLine="510" w:firstLineChars="200"/>
    </w:pPr>
    <w:rPr>
      <w:rFonts w:asciiTheme="minorHAnsi" w:hAnsiTheme="minorHAnsi" w:eastAsiaTheme="minorEastAsia" w:cstheme="minorBidi"/>
      <w:sz w:val="24"/>
      <w:szCs w:val="22"/>
    </w:rPr>
  </w:style>
  <w:style w:type="character" w:customStyle="1" w:styleId="118">
    <w:name w:val="纯文本 Char_0"/>
    <w:link w:val="119"/>
    <w:qFormat/>
    <w:uiPriority w:val="0"/>
    <w:rPr>
      <w:rFonts w:ascii="宋体" w:hAnsi="Courier New"/>
      <w:szCs w:val="21"/>
      <w:lang w:val="en-US" w:eastAsia="zh-CN"/>
    </w:rPr>
  </w:style>
  <w:style w:type="paragraph" w:customStyle="1" w:styleId="119">
    <w:name w:val="纯文本_0_0"/>
    <w:basedOn w:val="1"/>
    <w:link w:val="118"/>
    <w:qFormat/>
    <w:uiPriority w:val="0"/>
    <w:rPr>
      <w:rFonts w:ascii="宋体" w:hAnsi="Courier New" w:eastAsiaTheme="minorEastAsia" w:cstheme="minorBidi"/>
      <w:szCs w:val="21"/>
    </w:rPr>
  </w:style>
  <w:style w:type="character" w:customStyle="1" w:styleId="120">
    <w:name w:val="批注文字 Char1"/>
    <w:qFormat/>
    <w:uiPriority w:val="0"/>
    <w:rPr>
      <w:rFonts w:ascii="Times New Roman" w:hAnsi="Times New Roman"/>
      <w:kern w:val="2"/>
      <w:sz w:val="21"/>
      <w:szCs w:val="24"/>
    </w:rPr>
  </w:style>
  <w:style w:type="paragraph" w:customStyle="1" w:styleId="121">
    <w:name w:val="Char Char Char1 Char Char Char Char Char Char Char"/>
    <w:basedOn w:val="1"/>
    <w:qFormat/>
    <w:uiPriority w:val="0"/>
  </w:style>
  <w:style w:type="paragraph" w:customStyle="1" w:styleId="122">
    <w:name w:val="Char Char Char"/>
    <w:basedOn w:val="1"/>
    <w:qFormat/>
    <w:uiPriority w:val="0"/>
    <w:rPr>
      <w:szCs w:val="20"/>
    </w:rPr>
  </w:style>
  <w:style w:type="paragraph" w:customStyle="1" w:styleId="123">
    <w:name w:val="Char Char Char Char Char Char Char Char Char Char Char Char"/>
    <w:basedOn w:val="1"/>
    <w:qFormat/>
    <w:uiPriority w:val="0"/>
    <w:pPr>
      <w:widowControl/>
      <w:spacing w:after="160" w:line="240" w:lineRule="exact"/>
      <w:jc w:val="left"/>
    </w:pPr>
  </w:style>
  <w:style w:type="paragraph" w:customStyle="1" w:styleId="124">
    <w:name w:val="列出段落1"/>
    <w:basedOn w:val="1"/>
    <w:qFormat/>
    <w:uiPriority w:val="34"/>
    <w:pPr>
      <w:spacing w:before="100" w:beforeAutospacing="1" w:after="100" w:afterAutospacing="1" w:line="360" w:lineRule="auto"/>
      <w:ind w:firstLine="420" w:firstLineChars="200"/>
    </w:pPr>
  </w:style>
  <w:style w:type="paragraph" w:customStyle="1" w:styleId="125">
    <w:name w:val="TOC 标题1"/>
    <w:basedOn w:val="2"/>
    <w:next w:val="1"/>
    <w:qFormat/>
    <w:uiPriority w:val="39"/>
    <w:pPr>
      <w:widowControl/>
      <w:spacing w:after="0" w:line="276" w:lineRule="auto"/>
      <w:jc w:val="left"/>
      <w:outlineLvl w:val="9"/>
    </w:pPr>
    <w:rPr>
      <w:rFonts w:ascii="Cambria" w:hAnsi="Cambria" w:eastAsia="宋体" w:cs="Times New Roman"/>
      <w:b/>
      <w:bCs/>
      <w:color w:val="365F91"/>
      <w:kern w:val="0"/>
      <w:sz w:val="28"/>
      <w:szCs w:val="28"/>
    </w:rPr>
  </w:style>
  <w:style w:type="paragraph" w:customStyle="1" w:styleId="126">
    <w:name w:val="样式 标题 2 + 非加粗 首行缩进:  2 字符"/>
    <w:basedOn w:val="3"/>
    <w:qFormat/>
    <w:uiPriority w:val="0"/>
    <w:pPr>
      <w:spacing w:before="0" w:after="0" w:line="600" w:lineRule="exact"/>
      <w:ind w:firstLine="640" w:firstLineChars="200"/>
      <w:jc w:val="left"/>
    </w:pPr>
    <w:rPr>
      <w:rFonts w:ascii="Arial" w:hAnsi="Arial" w:eastAsia="黑体" w:cs="宋体"/>
      <w:color w:val="auto"/>
      <w:sz w:val="32"/>
      <w:szCs w:val="20"/>
    </w:rPr>
  </w:style>
  <w:style w:type="paragraph" w:customStyle="1" w:styleId="127">
    <w:name w:val="Table Paragraph"/>
    <w:basedOn w:val="1"/>
    <w:qFormat/>
    <w:uiPriority w:val="1"/>
    <w:pPr>
      <w:jc w:val="left"/>
    </w:pPr>
    <w:rPr>
      <w:rFonts w:ascii="Calibri" w:hAnsi="Calibri"/>
      <w:kern w:val="0"/>
      <w:sz w:val="22"/>
      <w:szCs w:val="22"/>
      <w:lang w:eastAsia="en-US"/>
    </w:rPr>
  </w:style>
  <w:style w:type="paragraph" w:customStyle="1" w:styleId="128">
    <w:name w:val="Char"/>
    <w:basedOn w:val="1"/>
    <w:qFormat/>
    <w:uiPriority w:val="0"/>
    <w:rPr>
      <w:szCs w:val="21"/>
    </w:rPr>
  </w:style>
  <w:style w:type="paragraph" w:customStyle="1" w:styleId="129">
    <w:name w:val="Char Char Char Char Char Char Char"/>
    <w:basedOn w:val="1"/>
    <w:qFormat/>
    <w:uiPriority w:val="0"/>
  </w:style>
  <w:style w:type="paragraph" w:customStyle="1" w:styleId="130">
    <w:name w:val="Char Char Char Char Char Char Char11"/>
    <w:basedOn w:val="1"/>
    <w:qFormat/>
    <w:uiPriority w:val="0"/>
  </w:style>
  <w:style w:type="paragraph" w:customStyle="1" w:styleId="131">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32">
    <w:name w:val="Char Char Char Char Char Char Char Char Char Char Char Char11"/>
    <w:basedOn w:val="1"/>
    <w:qFormat/>
    <w:uiPriority w:val="0"/>
    <w:pPr>
      <w:widowControl/>
      <w:spacing w:after="160" w:line="240" w:lineRule="exact"/>
      <w:jc w:val="left"/>
    </w:pPr>
  </w:style>
  <w:style w:type="paragraph" w:customStyle="1" w:styleId="133">
    <w:name w:val="表格文字"/>
    <w:basedOn w:val="1"/>
    <w:next w:val="18"/>
    <w:qFormat/>
    <w:uiPriority w:val="0"/>
    <w:pPr>
      <w:adjustRightInd w:val="0"/>
      <w:spacing w:line="420" w:lineRule="atLeast"/>
      <w:jc w:val="left"/>
      <w:textAlignment w:val="baseline"/>
    </w:pPr>
    <w:rPr>
      <w:kern w:val="0"/>
    </w:rPr>
  </w:style>
  <w:style w:type="paragraph" w:customStyle="1" w:styleId="134">
    <w:name w:val="修订1"/>
    <w:qFormat/>
    <w:uiPriority w:val="0"/>
    <w:rPr>
      <w:rFonts w:ascii="Times New Roman" w:hAnsi="Times New Roman" w:eastAsia="宋体" w:cs="Times New Roman"/>
      <w:kern w:val="2"/>
      <w:sz w:val="21"/>
      <w:szCs w:val="24"/>
      <w:lang w:val="en-US" w:eastAsia="zh-CN" w:bidi="ar-SA"/>
    </w:rPr>
  </w:style>
  <w:style w:type="paragraph" w:customStyle="1" w:styleId="135">
    <w:name w:val="正文段"/>
    <w:basedOn w:val="1"/>
    <w:qFormat/>
    <w:uiPriority w:val="0"/>
    <w:pPr>
      <w:widowControl/>
      <w:snapToGrid w:val="0"/>
      <w:spacing w:after="156" w:afterLines="50"/>
      <w:ind w:firstLine="200" w:firstLineChars="200"/>
    </w:pPr>
    <w:rPr>
      <w:kern w:val="0"/>
      <w:sz w:val="24"/>
      <w:szCs w:val="20"/>
    </w:rPr>
  </w:style>
  <w:style w:type="paragraph" w:customStyle="1" w:styleId="136">
    <w:name w:val="Char Char Char Char"/>
    <w:basedOn w:val="1"/>
    <w:qFormat/>
    <w:uiPriority w:val="0"/>
    <w:pPr>
      <w:widowControl/>
      <w:spacing w:after="160" w:line="240" w:lineRule="exact"/>
      <w:jc w:val="left"/>
    </w:pPr>
  </w:style>
  <w:style w:type="paragraph" w:customStyle="1" w:styleId="137">
    <w:name w:val="Char11"/>
    <w:basedOn w:val="1"/>
    <w:qFormat/>
    <w:uiPriority w:val="0"/>
  </w:style>
  <w:style w:type="paragraph" w:customStyle="1" w:styleId="138">
    <w:name w:val="Char Char Char Char11"/>
    <w:basedOn w:val="1"/>
    <w:qFormat/>
    <w:uiPriority w:val="0"/>
    <w:pPr>
      <w:widowControl/>
      <w:spacing w:after="160" w:line="240" w:lineRule="exact"/>
      <w:jc w:val="left"/>
    </w:pPr>
  </w:style>
  <w:style w:type="paragraph" w:customStyle="1" w:styleId="139">
    <w:name w:val="样式 标题 1 + 居中 段前: 0 磅 段后: 0 磅 行距: 固定值 30 磅"/>
    <w:basedOn w:val="2"/>
    <w:qFormat/>
    <w:uiPriority w:val="0"/>
    <w:pPr>
      <w:spacing w:before="0" w:after="0" w:line="600" w:lineRule="exact"/>
      <w:jc w:val="center"/>
    </w:pPr>
    <w:rPr>
      <w:rFonts w:ascii="Times New Roman" w:hAnsi="Times New Roman" w:eastAsia="宋体" w:cs="宋体"/>
      <w:b/>
      <w:bCs/>
      <w:color w:val="auto"/>
      <w:kern w:val="44"/>
      <w:sz w:val="44"/>
      <w:szCs w:val="20"/>
    </w:rPr>
  </w:style>
  <w:style w:type="paragraph" w:customStyle="1" w:styleId="140">
    <w:name w:val="正文缩进1"/>
    <w:basedOn w:val="1"/>
    <w:next w:val="19"/>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41">
    <w:name w:val="p0"/>
    <w:basedOn w:val="1"/>
    <w:qFormat/>
    <w:uiPriority w:val="0"/>
    <w:pPr>
      <w:widowControl/>
    </w:pPr>
    <w:rPr>
      <w:kern w:val="0"/>
      <w:szCs w:val="21"/>
    </w:rPr>
  </w:style>
  <w:style w:type="paragraph" w:customStyle="1" w:styleId="142">
    <w:name w:val="默认段落字体 Para Char Char Char Char Char Char Char Char Char1 Char Char Char Char"/>
    <w:basedOn w:val="1"/>
    <w:qFormat/>
    <w:uiPriority w:val="0"/>
    <w:rPr>
      <w:rFonts w:ascii="Tahoma" w:hAnsi="Tahoma"/>
      <w:sz w:val="24"/>
      <w:szCs w:val="20"/>
    </w:rPr>
  </w:style>
  <w:style w:type="character" w:customStyle="1" w:styleId="143">
    <w:name w:val="页脚 字符1"/>
    <w:qFormat/>
    <w:uiPriority w:val="99"/>
    <w:rPr>
      <w:kern w:val="2"/>
      <w:sz w:val="18"/>
      <w:szCs w:val="18"/>
    </w:rPr>
  </w:style>
  <w:style w:type="character" w:customStyle="1" w:styleId="144">
    <w:name w:val="页眉 字符1"/>
    <w:qFormat/>
    <w:uiPriority w:val="99"/>
    <w:rPr>
      <w:kern w:val="2"/>
      <w:sz w:val="18"/>
      <w:szCs w:val="18"/>
    </w:rPr>
  </w:style>
  <w:style w:type="paragraph" w:customStyle="1" w:styleId="145">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6">
    <w:name w:val="纯文本 字符1"/>
    <w:semiHidden/>
    <w:qFormat/>
    <w:locked/>
    <w:uiPriority w:val="0"/>
    <w:rPr>
      <w:rFonts w:ascii="宋体" w:hAnsi="Courier New"/>
      <w:kern w:val="2"/>
      <w:sz w:val="21"/>
    </w:rPr>
  </w:style>
  <w:style w:type="paragraph" w:customStyle="1" w:styleId="147">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48">
    <w:name w:val="font11"/>
    <w:qFormat/>
    <w:uiPriority w:val="0"/>
    <w:rPr>
      <w:rFonts w:ascii="宋体" w:hAnsi="宋体" w:eastAsia="宋体" w:cs="宋体"/>
      <w:color w:val="000000"/>
      <w:sz w:val="20"/>
      <w:szCs w:val="20"/>
      <w:u w:val="none"/>
    </w:rPr>
  </w:style>
  <w:style w:type="character" w:customStyle="1" w:styleId="149">
    <w:name w:val="font61"/>
    <w:qFormat/>
    <w:uiPriority w:val="0"/>
    <w:rPr>
      <w:rFonts w:hint="eastAsia" w:ascii="宋体" w:hAnsi="宋体" w:eastAsia="宋体" w:cs="宋体"/>
      <w:color w:val="000000"/>
      <w:sz w:val="20"/>
      <w:szCs w:val="20"/>
      <w:u w:val="none"/>
    </w:rPr>
  </w:style>
  <w:style w:type="paragraph" w:customStyle="1" w:styleId="150">
    <w:name w:val="修订11"/>
    <w:semiHidden/>
    <w:qFormat/>
    <w:uiPriority w:val="99"/>
    <w:rPr>
      <w:rFonts w:ascii="Times New Roman" w:hAnsi="Times New Roman" w:eastAsia="宋体" w:cs="Times New Roman"/>
      <w:kern w:val="2"/>
      <w:sz w:val="21"/>
      <w:szCs w:val="24"/>
      <w:lang w:val="en-US" w:eastAsia="zh-CN" w:bidi="ar-SA"/>
    </w:rPr>
  </w:style>
  <w:style w:type="paragraph" w:customStyle="1" w:styleId="151">
    <w:name w:val="一级标题（方案）"/>
    <w:basedOn w:val="2"/>
    <w:next w:val="1"/>
    <w:qFormat/>
    <w:uiPriority w:val="99"/>
    <w:pPr>
      <w:numPr>
        <w:ilvl w:val="0"/>
        <w:numId w:val="1"/>
      </w:numPr>
      <w:spacing w:before="340" w:line="576" w:lineRule="auto"/>
      <w:ind w:firstLine="480"/>
    </w:pPr>
    <w:rPr>
      <w:rFonts w:ascii="Arial" w:hAnsi="Arial" w:eastAsia="宋体" w:cs="Times New Roman"/>
      <w:b/>
      <w:bCs/>
      <w:caps/>
      <w:color w:val="auto"/>
      <w:spacing w:val="15"/>
      <w:kern w:val="0"/>
      <w:sz w:val="28"/>
      <w:szCs w:val="24"/>
    </w:rPr>
  </w:style>
  <w:style w:type="paragraph" w:customStyle="1" w:styleId="152">
    <w:name w:val="二级标题"/>
    <w:basedOn w:val="3"/>
    <w:next w:val="1"/>
    <w:qFormat/>
    <w:uiPriority w:val="99"/>
    <w:pPr>
      <w:spacing w:before="260" w:line="410" w:lineRule="auto"/>
      <w:ind w:firstLine="480" w:firstLineChars="200"/>
    </w:pPr>
    <w:rPr>
      <w:rFonts w:ascii="Arial" w:hAnsi="Arial" w:eastAsia="宋体" w:cs="Times New Roman"/>
      <w:bCs/>
      <w:caps/>
      <w:color w:val="auto"/>
      <w:spacing w:val="15"/>
      <w:kern w:val="0"/>
      <w:sz w:val="24"/>
      <w:szCs w:val="24"/>
    </w:rPr>
  </w:style>
  <w:style w:type="paragraph" w:customStyle="1" w:styleId="153">
    <w:name w:val="xl69"/>
    <w:basedOn w:val="1"/>
    <w:qFormat/>
    <w:uiPriority w:val="99"/>
    <w:pPr>
      <w:widowControl/>
      <w:spacing w:before="100" w:beforeAutospacing="1" w:after="100" w:afterAutospacing="1"/>
      <w:jc w:val="center"/>
    </w:pPr>
    <w:rPr>
      <w:rFonts w:ascii="宋体" w:hAnsi="宋体" w:cs="宋体"/>
      <w:kern w:val="0"/>
      <w:sz w:val="24"/>
    </w:rPr>
  </w:style>
  <w:style w:type="paragraph" w:customStyle="1" w:styleId="154">
    <w:name w:val="xl70"/>
    <w:basedOn w:val="1"/>
    <w:qFormat/>
    <w:uiPriority w:val="99"/>
    <w:pPr>
      <w:widowControl/>
      <w:spacing w:before="100" w:beforeAutospacing="1" w:after="100" w:afterAutospacing="1"/>
      <w:jc w:val="left"/>
    </w:pPr>
    <w:rPr>
      <w:rFonts w:ascii="宋体" w:hAnsi="宋体" w:cs="宋体"/>
      <w:kern w:val="0"/>
      <w:sz w:val="24"/>
    </w:rPr>
  </w:style>
  <w:style w:type="paragraph" w:customStyle="1" w:styleId="155">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56">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57">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58">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59">
    <w:name w:val="xl75"/>
    <w:basedOn w:val="1"/>
    <w:qFormat/>
    <w:uiPriority w:val="99"/>
    <w:pPr>
      <w:widowControl/>
      <w:numPr>
        <w:ilvl w:val="0"/>
        <w:numId w:val="2"/>
      </w:num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0">
    <w:name w:val="xl76"/>
    <w:basedOn w:val="1"/>
    <w:qFormat/>
    <w:uiPriority w:val="99"/>
    <w:pPr>
      <w:widowControl/>
      <w:numPr>
        <w:ilvl w:val="1"/>
        <w:numId w:val="3"/>
      </w:numPr>
      <w:pBdr>
        <w:top w:val="single" w:color="auto" w:sz="4" w:space="0"/>
        <w:left w:val="single" w:color="auto" w:sz="4" w:space="0"/>
        <w:bottom w:val="single" w:color="auto" w:sz="4" w:space="0"/>
        <w:right w:val="single" w:color="auto" w:sz="4" w:space="0"/>
      </w:pBdr>
      <w:tabs>
        <w:tab w:val="left" w:pos="840"/>
      </w:tabs>
      <w:spacing w:before="100" w:beforeAutospacing="1" w:after="100" w:afterAutospacing="1"/>
      <w:jc w:val="left"/>
    </w:pPr>
    <w:rPr>
      <w:rFonts w:ascii="宋体" w:hAnsi="宋体" w:cs="宋体"/>
      <w:kern w:val="0"/>
      <w:sz w:val="24"/>
    </w:rPr>
  </w:style>
  <w:style w:type="paragraph" w:customStyle="1" w:styleId="161">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2">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3">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4">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5">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6">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7">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8">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9">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170">
    <w:name w:val="xl8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71">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172">
    <w:name w:val="xl8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73">
    <w:name w:val="xl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4">
    <w:name w:val="xl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5">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6">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7">
    <w:name w:val="xl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character" w:customStyle="1" w:styleId="178">
    <w:name w:val="列出段落 Char1"/>
    <w:link w:val="179"/>
    <w:qFormat/>
    <w:locked/>
    <w:uiPriority w:val="34"/>
    <w:rPr>
      <w:rFonts w:ascii="Calibri" w:hAnsi="Calibri" w:eastAsia="宋体" w:cs="Calibri"/>
      <w:lang w:val="zh-CN"/>
    </w:rPr>
  </w:style>
  <w:style w:type="paragraph" w:customStyle="1" w:styleId="179">
    <w:name w:val="_Style 57"/>
    <w:basedOn w:val="1"/>
    <w:next w:val="64"/>
    <w:link w:val="178"/>
    <w:qFormat/>
    <w:uiPriority w:val="34"/>
    <w:pPr>
      <w:ind w:firstLine="420" w:firstLineChars="200"/>
    </w:pPr>
    <w:rPr>
      <w:rFonts w:ascii="Calibri" w:hAnsi="Calibri" w:cs="Calibri"/>
      <w:szCs w:val="22"/>
      <w:lang w:val="zh-CN"/>
    </w:rPr>
  </w:style>
  <w:style w:type="character" w:customStyle="1" w:styleId="180">
    <w:name w:val="列出段落 Char"/>
    <w:link w:val="181"/>
    <w:qFormat/>
    <w:locked/>
    <w:uiPriority w:val="34"/>
    <w:rPr>
      <w:rFonts w:ascii="Calibri" w:hAnsi="Calibri" w:eastAsia="宋体" w:cs="Calibri"/>
      <w:sz w:val="24"/>
      <w:lang w:val="zh-CN"/>
    </w:rPr>
  </w:style>
  <w:style w:type="paragraph" w:customStyle="1" w:styleId="181">
    <w:name w:val="列表段落1"/>
    <w:basedOn w:val="1"/>
    <w:link w:val="180"/>
    <w:qFormat/>
    <w:uiPriority w:val="34"/>
    <w:pPr>
      <w:spacing w:beforeLines="50" w:line="360" w:lineRule="auto"/>
      <w:ind w:firstLine="480" w:firstLineChars="200"/>
    </w:pPr>
    <w:rPr>
      <w:rFonts w:ascii="Calibri" w:hAnsi="Calibri" w:cs="Calibri"/>
      <w:sz w:val="24"/>
      <w:szCs w:val="22"/>
      <w:lang w:val="zh-CN"/>
    </w:rPr>
  </w:style>
  <w:style w:type="character" w:customStyle="1" w:styleId="182">
    <w:name w:val="无间隔 Char"/>
    <w:link w:val="183"/>
    <w:qFormat/>
    <w:locked/>
    <w:uiPriority w:val="1"/>
    <w:rPr>
      <w:rFonts w:ascii="Times New Roman" w:hAnsi="Times New Roman" w:eastAsia="宋体" w:cs="Times New Roman"/>
    </w:rPr>
  </w:style>
  <w:style w:type="paragraph" w:customStyle="1" w:styleId="183">
    <w:name w:val="无间隔1"/>
    <w:link w:val="182"/>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84">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85">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86">
    <w:name w:val="xl113"/>
    <w:basedOn w:val="1"/>
    <w:qFormat/>
    <w:uiPriority w:val="99"/>
    <w:pPr>
      <w:widowControl/>
      <w:spacing w:before="100" w:beforeAutospacing="1" w:after="100" w:afterAutospacing="1"/>
      <w:jc w:val="left"/>
    </w:pPr>
    <w:rPr>
      <w:rFonts w:ascii="宋体" w:hAnsi="宋体" w:cs="宋体"/>
      <w:color w:val="000000"/>
      <w:kern w:val="0"/>
      <w:sz w:val="24"/>
    </w:rPr>
  </w:style>
  <w:style w:type="paragraph" w:customStyle="1" w:styleId="187">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DE9D9"/>
      <w:spacing w:before="100" w:beforeAutospacing="1" w:after="100" w:afterAutospacing="1"/>
      <w:jc w:val="center"/>
    </w:pPr>
    <w:rPr>
      <w:rFonts w:ascii="宋体" w:hAnsi="宋体" w:cs="宋体"/>
      <w:b/>
      <w:bCs/>
      <w:kern w:val="0"/>
      <w:sz w:val="20"/>
      <w:szCs w:val="20"/>
    </w:rPr>
  </w:style>
  <w:style w:type="paragraph" w:customStyle="1" w:styleId="188">
    <w:name w:val="xl1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0">
    <w:name w:val="xl11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91">
    <w:name w:val="xl11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2">
    <w:name w:val="xl119"/>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宋体" w:hAnsi="宋体" w:cs="宋体"/>
      <w:b/>
      <w:bCs/>
      <w:kern w:val="0"/>
      <w:sz w:val="20"/>
      <w:szCs w:val="20"/>
    </w:rPr>
  </w:style>
  <w:style w:type="paragraph" w:customStyle="1" w:styleId="193">
    <w:name w:val="xl120"/>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szCs w:val="20"/>
    </w:rPr>
  </w:style>
  <w:style w:type="paragraph" w:customStyle="1" w:styleId="194">
    <w:name w:val="xl12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b/>
      <w:bCs/>
      <w:kern w:val="0"/>
      <w:sz w:val="20"/>
      <w:szCs w:val="20"/>
    </w:rPr>
  </w:style>
  <w:style w:type="paragraph" w:customStyle="1" w:styleId="195">
    <w:name w:val="xl12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b/>
      <w:bCs/>
      <w:kern w:val="0"/>
      <w:sz w:val="20"/>
      <w:szCs w:val="20"/>
    </w:rPr>
  </w:style>
  <w:style w:type="paragraph" w:customStyle="1" w:styleId="196">
    <w:name w:val="xl123"/>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b/>
      <w:bCs/>
      <w:kern w:val="0"/>
      <w:sz w:val="20"/>
      <w:szCs w:val="20"/>
    </w:rPr>
  </w:style>
  <w:style w:type="paragraph" w:customStyle="1" w:styleId="197">
    <w:name w:val="xl124"/>
    <w:basedOn w:val="1"/>
    <w:qFormat/>
    <w:uiPriority w:val="99"/>
    <w:pPr>
      <w:widowControl/>
      <w:pBdr>
        <w:left w:val="single" w:color="auto" w:sz="4" w:space="0"/>
        <w:bottom w:val="single" w:color="auto" w:sz="4" w:space="0"/>
      </w:pBdr>
      <w:shd w:val="clear" w:color="auto" w:fill="FFFFFF"/>
      <w:spacing w:before="100" w:beforeAutospacing="1" w:after="100" w:afterAutospacing="1"/>
      <w:jc w:val="center"/>
    </w:pPr>
    <w:rPr>
      <w:rFonts w:ascii="宋体" w:hAnsi="宋体" w:cs="宋体"/>
      <w:b/>
      <w:bCs/>
      <w:color w:val="000000"/>
      <w:kern w:val="0"/>
      <w:sz w:val="24"/>
    </w:rPr>
  </w:style>
  <w:style w:type="paragraph" w:customStyle="1" w:styleId="198">
    <w:name w:val="xl125"/>
    <w:basedOn w:val="1"/>
    <w:qFormat/>
    <w:uiPriority w:val="99"/>
    <w:pPr>
      <w:widowControl/>
      <w:pBdr>
        <w:bottom w:val="single" w:color="auto" w:sz="4" w:space="0"/>
      </w:pBdr>
      <w:shd w:val="clear" w:color="auto" w:fill="FFFFFF"/>
      <w:spacing w:before="100" w:beforeAutospacing="1" w:after="100" w:afterAutospacing="1"/>
      <w:jc w:val="center"/>
    </w:pPr>
    <w:rPr>
      <w:rFonts w:ascii="宋体" w:hAnsi="宋体" w:cs="宋体"/>
      <w:b/>
      <w:bCs/>
      <w:color w:val="000000"/>
      <w:kern w:val="0"/>
      <w:sz w:val="24"/>
    </w:rPr>
  </w:style>
  <w:style w:type="paragraph" w:customStyle="1" w:styleId="199">
    <w:name w:val="xl12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0">
    <w:name w:val="xl127"/>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1">
    <w:name w:val="xl12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12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130"/>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宋体" w:hAnsi="宋体" w:cs="宋体"/>
      <w:b/>
      <w:bCs/>
      <w:kern w:val="0"/>
      <w:sz w:val="20"/>
      <w:szCs w:val="20"/>
    </w:rPr>
  </w:style>
  <w:style w:type="paragraph" w:customStyle="1" w:styleId="204">
    <w:name w:val="xl13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5">
    <w:name w:val="xl132"/>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6">
    <w:name w:val="xl133"/>
    <w:basedOn w:val="1"/>
    <w:qFormat/>
    <w:uiPriority w:val="99"/>
    <w:pPr>
      <w:widowControl/>
      <w:pBdr>
        <w:top w:val="single" w:color="auto" w:sz="4" w:space="0"/>
        <w:left w:val="single" w:color="auto" w:sz="4" w:space="0"/>
        <w:bottom w:val="single" w:color="auto" w:sz="4" w:space="0"/>
      </w:pBdr>
      <w:shd w:val="clear" w:color="auto" w:fill="FDE9D9"/>
      <w:spacing w:before="100" w:beforeAutospacing="1" w:after="100" w:afterAutospacing="1"/>
      <w:jc w:val="center"/>
    </w:pPr>
    <w:rPr>
      <w:rFonts w:ascii="宋体" w:hAnsi="宋体" w:cs="宋体"/>
      <w:b/>
      <w:bCs/>
      <w:kern w:val="0"/>
      <w:sz w:val="20"/>
      <w:szCs w:val="20"/>
    </w:rPr>
  </w:style>
  <w:style w:type="paragraph" w:customStyle="1" w:styleId="207">
    <w:name w:val="xl134"/>
    <w:basedOn w:val="1"/>
    <w:qFormat/>
    <w:uiPriority w:val="99"/>
    <w:pPr>
      <w:widowControl/>
      <w:pBdr>
        <w:top w:val="single" w:color="auto" w:sz="4" w:space="0"/>
        <w:bottom w:val="single" w:color="auto" w:sz="4" w:space="0"/>
        <w:right w:val="single" w:color="auto" w:sz="4" w:space="0"/>
      </w:pBdr>
      <w:shd w:val="clear" w:color="auto" w:fill="FDE9D9"/>
      <w:spacing w:before="100" w:beforeAutospacing="1" w:after="100" w:afterAutospacing="1"/>
      <w:jc w:val="center"/>
    </w:pPr>
    <w:rPr>
      <w:rFonts w:ascii="宋体" w:hAnsi="宋体" w:cs="宋体"/>
      <w:b/>
      <w:bCs/>
      <w:kern w:val="0"/>
      <w:sz w:val="20"/>
      <w:szCs w:val="20"/>
    </w:rPr>
  </w:style>
  <w:style w:type="paragraph" w:customStyle="1" w:styleId="208">
    <w:name w:val="xl13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9">
    <w:name w:val="xl136"/>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0">
    <w:name w:val="xl137"/>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1">
    <w:name w:val="xl138"/>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12">
    <w:name w:val="xl139"/>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13">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14">
    <w:name w:val="xl14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5">
    <w:name w:val="xl1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6">
    <w:name w:val="xl111"/>
    <w:basedOn w:val="1"/>
    <w:qFormat/>
    <w:uiPriority w:val="99"/>
    <w:pPr>
      <w:widowControl/>
      <w:spacing w:before="100" w:beforeAutospacing="1" w:after="100" w:afterAutospacing="1"/>
      <w:jc w:val="left"/>
    </w:pPr>
    <w:rPr>
      <w:rFonts w:ascii="宋体" w:hAnsi="宋体" w:cs="宋体"/>
      <w:color w:val="000000"/>
      <w:kern w:val="0"/>
      <w:sz w:val="24"/>
    </w:rPr>
  </w:style>
  <w:style w:type="paragraph" w:customStyle="1" w:styleId="217">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DE9D9"/>
      <w:spacing w:before="100" w:beforeAutospacing="1" w:after="100" w:afterAutospacing="1"/>
      <w:jc w:val="center"/>
    </w:pPr>
    <w:rPr>
      <w:rFonts w:ascii="宋体" w:hAnsi="宋体" w:cs="宋体"/>
      <w:b/>
      <w:bCs/>
      <w:kern w:val="0"/>
      <w:sz w:val="20"/>
      <w:szCs w:val="20"/>
    </w:rPr>
  </w:style>
  <w:style w:type="paragraph" w:customStyle="1" w:styleId="218">
    <w:name w:val="xl67"/>
    <w:basedOn w:val="1"/>
    <w:qFormat/>
    <w:uiPriority w:val="99"/>
    <w:pPr>
      <w:widowControl/>
      <w:pBdr>
        <w:top w:val="single" w:color="auto" w:sz="4" w:space="0"/>
        <w:left w:val="single" w:color="auto" w:sz="4" w:space="0"/>
        <w:bottom w:val="single" w:color="auto" w:sz="4" w:space="0"/>
        <w:right w:val="single" w:color="auto" w:sz="4" w:space="0"/>
      </w:pBdr>
      <w:shd w:val="clear" w:color="auto" w:fill="FDE9D9"/>
      <w:spacing w:before="100" w:beforeAutospacing="1" w:after="100" w:afterAutospacing="1"/>
      <w:jc w:val="center"/>
    </w:pPr>
    <w:rPr>
      <w:rFonts w:ascii="宋体" w:hAnsi="宋体" w:cs="宋体"/>
      <w:b/>
      <w:bCs/>
      <w:kern w:val="0"/>
      <w:sz w:val="20"/>
      <w:szCs w:val="20"/>
    </w:rPr>
  </w:style>
  <w:style w:type="paragraph" w:customStyle="1" w:styleId="21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0">
    <w:name w:val="int"/>
    <w:basedOn w:val="1"/>
    <w:qFormat/>
    <w:uiPriority w:val="99"/>
    <w:pPr>
      <w:spacing w:line="360" w:lineRule="auto"/>
      <w:ind w:firstLine="454"/>
    </w:pPr>
    <w:rPr>
      <w:sz w:val="24"/>
    </w:rPr>
  </w:style>
  <w:style w:type="paragraph" w:customStyle="1" w:styleId="221">
    <w:name w:val="■小四 Char"/>
    <w:basedOn w:val="1"/>
    <w:next w:val="1"/>
    <w:qFormat/>
    <w:uiPriority w:val="99"/>
    <w:pPr>
      <w:numPr>
        <w:ilvl w:val="0"/>
        <w:numId w:val="4"/>
      </w:numPr>
      <w:spacing w:line="360" w:lineRule="auto"/>
    </w:pPr>
    <w:rPr>
      <w:rFonts w:ascii="Arial" w:hAnsi="Arial"/>
      <w:sz w:val="24"/>
      <w:szCs w:val="21"/>
    </w:rPr>
  </w:style>
  <w:style w:type="character" w:customStyle="1" w:styleId="222">
    <w:name w:val="h2010正文 Char"/>
    <w:link w:val="223"/>
    <w:qFormat/>
    <w:locked/>
    <w:uiPriority w:val="0"/>
    <w:rPr>
      <w:rFonts w:ascii="宋体" w:hAnsi="宋体" w:eastAsia="宋体" w:cs="Times New Roman"/>
      <w:sz w:val="24"/>
      <w:lang w:val="zh-CN"/>
    </w:rPr>
  </w:style>
  <w:style w:type="paragraph" w:customStyle="1" w:styleId="223">
    <w:name w:val="h2010正文"/>
    <w:basedOn w:val="1"/>
    <w:link w:val="222"/>
    <w:qFormat/>
    <w:uiPriority w:val="0"/>
    <w:pPr>
      <w:spacing w:line="520" w:lineRule="exact"/>
      <w:ind w:firstLine="200" w:firstLineChars="200"/>
    </w:pPr>
    <w:rPr>
      <w:rFonts w:ascii="宋体" w:hAnsi="宋体"/>
      <w:sz w:val="24"/>
      <w:szCs w:val="22"/>
      <w:lang w:val="zh-CN"/>
    </w:rPr>
  </w:style>
  <w:style w:type="paragraph" w:customStyle="1" w:styleId="224">
    <w:name w:val="_标题1"/>
    <w:basedOn w:val="2"/>
    <w:next w:val="1"/>
    <w:qFormat/>
    <w:uiPriority w:val="99"/>
    <w:pPr>
      <w:spacing w:before="0" w:after="0" w:line="360" w:lineRule="auto"/>
    </w:pPr>
    <w:rPr>
      <w:rFonts w:ascii="Arial" w:hAnsi="Arial" w:eastAsia="方正黑体_GBK" w:cs="Times New Roman"/>
      <w:bCs/>
      <w:color w:val="auto"/>
      <w:kern w:val="44"/>
      <w:sz w:val="32"/>
      <w:szCs w:val="44"/>
    </w:rPr>
  </w:style>
  <w:style w:type="paragraph" w:customStyle="1" w:styleId="225">
    <w:name w:val="_标题6"/>
    <w:basedOn w:val="6"/>
    <w:next w:val="1"/>
    <w:qFormat/>
    <w:uiPriority w:val="99"/>
    <w:pPr>
      <w:widowControl/>
      <w:adjustRightInd w:val="0"/>
      <w:snapToGrid w:val="0"/>
      <w:spacing w:before="0" w:beforeLines="50" w:after="156" w:line="360" w:lineRule="auto"/>
      <w:ind w:left="6185" w:hanging="6185"/>
      <w:jc w:val="left"/>
      <w:outlineLvl w:val="5"/>
    </w:pPr>
    <w:rPr>
      <w:rFonts w:ascii="黑体" w:hAnsi="宋体" w:eastAsia="黑体" w:cs="Times New Roman"/>
      <w:color w:val="000000"/>
      <w:kern w:val="0"/>
      <w:lang w:val="zh-CN"/>
    </w:rPr>
  </w:style>
  <w:style w:type="paragraph" w:customStyle="1" w:styleId="226">
    <w:name w:val="_标题2"/>
    <w:basedOn w:val="3"/>
    <w:next w:val="1"/>
    <w:qFormat/>
    <w:uiPriority w:val="99"/>
    <w:pPr>
      <w:spacing w:before="0" w:after="0"/>
      <w:ind w:left="1418" w:hanging="1418"/>
    </w:pPr>
    <w:rPr>
      <w:rFonts w:ascii="Times New Roman" w:hAnsi="Times New Roman" w:eastAsia="方正楷体_GBK" w:cs="Times New Roman"/>
      <w:b/>
      <w:color w:val="auto"/>
      <w:sz w:val="32"/>
      <w:szCs w:val="24"/>
    </w:rPr>
  </w:style>
  <w:style w:type="paragraph" w:customStyle="1" w:styleId="227">
    <w:name w:val="_标题4"/>
    <w:basedOn w:val="5"/>
    <w:next w:val="1"/>
    <w:qFormat/>
    <w:uiPriority w:val="99"/>
    <w:pPr>
      <w:spacing w:before="156" w:after="156"/>
      <w:ind w:left="3402" w:hanging="3402"/>
    </w:pPr>
    <w:rPr>
      <w:rFonts w:ascii="Arial" w:hAnsi="Arial" w:eastAsia="方正仿宋_GBK" w:cs="Times New Roman"/>
      <w:bCs/>
      <w:color w:val="auto"/>
    </w:rPr>
  </w:style>
  <w:style w:type="paragraph" w:customStyle="1" w:styleId="228">
    <w:name w:val="_标题3"/>
    <w:basedOn w:val="4"/>
    <w:next w:val="1"/>
    <w:qFormat/>
    <w:uiPriority w:val="99"/>
    <w:pPr>
      <w:spacing w:before="156" w:after="156"/>
      <w:ind w:left="6510" w:hanging="3108"/>
      <w:jc w:val="left"/>
    </w:pPr>
    <w:rPr>
      <w:rFonts w:ascii="Arial" w:hAnsi="Arial" w:eastAsia="方正仿宋_GBK" w:cs="Times New Roman"/>
      <w:b/>
      <w:bCs/>
      <w:color w:val="auto"/>
    </w:rPr>
  </w:style>
  <w:style w:type="paragraph" w:customStyle="1" w:styleId="229">
    <w:name w:val="_标题5"/>
    <w:basedOn w:val="6"/>
    <w:next w:val="1"/>
    <w:qFormat/>
    <w:uiPriority w:val="99"/>
    <w:pPr>
      <w:spacing w:before="156" w:after="156" w:line="374" w:lineRule="auto"/>
      <w:ind w:left="8663" w:hanging="4988"/>
      <w:jc w:val="left"/>
    </w:pPr>
    <w:rPr>
      <w:rFonts w:ascii="Arial" w:hAnsi="Arial" w:eastAsia="黑体" w:cs="Times New Roman"/>
      <w:bCs/>
      <w:color w:val="auto"/>
      <w:szCs w:val="28"/>
      <w:lang w:val="zh-CN"/>
    </w:rPr>
  </w:style>
  <w:style w:type="paragraph" w:customStyle="1" w:styleId="230">
    <w:name w:val="b"/>
    <w:basedOn w:val="1"/>
    <w:qFormat/>
    <w:uiPriority w:val="99"/>
    <w:pPr>
      <w:widowControl/>
      <w:numPr>
        <w:ilvl w:val="0"/>
        <w:numId w:val="5"/>
      </w:numPr>
      <w:tabs>
        <w:tab w:val="left" w:pos="840"/>
      </w:tabs>
      <w:spacing w:before="100" w:beforeAutospacing="1" w:after="100" w:afterAutospacing="1"/>
      <w:ind w:left="0" w:firstLine="0"/>
      <w:jc w:val="left"/>
    </w:pPr>
    <w:rPr>
      <w:rFonts w:ascii="Courier New" w:hAnsi="Courier New" w:cs="Courier New"/>
      <w:b/>
      <w:bCs/>
      <w:color w:val="FF0000"/>
      <w:kern w:val="0"/>
      <w:sz w:val="24"/>
    </w:rPr>
  </w:style>
  <w:style w:type="paragraph" w:customStyle="1" w:styleId="231">
    <w:name w:val="e"/>
    <w:basedOn w:val="1"/>
    <w:qFormat/>
    <w:uiPriority w:val="99"/>
    <w:pPr>
      <w:widowControl/>
      <w:spacing w:before="100" w:beforeAutospacing="1" w:after="100" w:afterAutospacing="1"/>
      <w:ind w:left="240" w:right="240" w:hanging="240"/>
      <w:jc w:val="left"/>
    </w:pPr>
    <w:rPr>
      <w:rFonts w:ascii="宋体" w:hAnsi="宋体" w:cs="宋体"/>
      <w:kern w:val="0"/>
      <w:sz w:val="24"/>
    </w:rPr>
  </w:style>
  <w:style w:type="paragraph" w:customStyle="1" w:styleId="232">
    <w:name w:val="k"/>
    <w:basedOn w:val="1"/>
    <w:qFormat/>
    <w:uiPriority w:val="99"/>
    <w:pPr>
      <w:widowControl/>
      <w:spacing w:before="100" w:beforeAutospacing="1" w:after="100" w:afterAutospacing="1"/>
      <w:ind w:left="240" w:right="240" w:hanging="240"/>
      <w:jc w:val="left"/>
    </w:pPr>
    <w:rPr>
      <w:rFonts w:ascii="宋体" w:hAnsi="宋体" w:cs="宋体"/>
      <w:kern w:val="0"/>
      <w:sz w:val="24"/>
    </w:rPr>
  </w:style>
  <w:style w:type="paragraph" w:customStyle="1" w:styleId="233">
    <w:name w:val="t"/>
    <w:basedOn w:val="1"/>
    <w:qFormat/>
    <w:uiPriority w:val="99"/>
    <w:pPr>
      <w:widowControl/>
      <w:spacing w:before="100" w:beforeAutospacing="1" w:after="100" w:afterAutospacing="1"/>
      <w:jc w:val="left"/>
    </w:pPr>
    <w:rPr>
      <w:rFonts w:ascii="宋体" w:hAnsi="宋体" w:cs="宋体"/>
      <w:color w:val="990000"/>
      <w:kern w:val="0"/>
      <w:sz w:val="24"/>
    </w:rPr>
  </w:style>
  <w:style w:type="paragraph" w:customStyle="1" w:styleId="234">
    <w:name w:val="xt"/>
    <w:basedOn w:val="1"/>
    <w:qFormat/>
    <w:uiPriority w:val="99"/>
    <w:pPr>
      <w:widowControl/>
      <w:spacing w:before="100" w:beforeAutospacing="1" w:after="100" w:afterAutospacing="1"/>
      <w:jc w:val="left"/>
    </w:pPr>
    <w:rPr>
      <w:rFonts w:ascii="宋体" w:hAnsi="宋体" w:cs="宋体"/>
      <w:color w:val="990099"/>
      <w:kern w:val="0"/>
      <w:sz w:val="24"/>
    </w:rPr>
  </w:style>
  <w:style w:type="paragraph" w:customStyle="1" w:styleId="235">
    <w:name w:val="ns"/>
    <w:basedOn w:val="1"/>
    <w:qFormat/>
    <w:uiPriority w:val="99"/>
    <w:pPr>
      <w:widowControl/>
      <w:spacing w:before="100" w:beforeAutospacing="1" w:after="100" w:afterAutospacing="1"/>
      <w:jc w:val="left"/>
    </w:pPr>
    <w:rPr>
      <w:rFonts w:ascii="宋体" w:hAnsi="宋体" w:cs="宋体"/>
      <w:color w:val="FF0000"/>
      <w:kern w:val="0"/>
      <w:sz w:val="24"/>
    </w:rPr>
  </w:style>
  <w:style w:type="paragraph" w:customStyle="1" w:styleId="236">
    <w:name w:val="dt"/>
    <w:basedOn w:val="1"/>
    <w:qFormat/>
    <w:uiPriority w:val="99"/>
    <w:pPr>
      <w:widowControl/>
      <w:spacing w:before="100" w:beforeAutospacing="1" w:after="100" w:afterAutospacing="1"/>
      <w:jc w:val="left"/>
    </w:pPr>
    <w:rPr>
      <w:rFonts w:ascii="宋体" w:hAnsi="宋体" w:cs="宋体"/>
      <w:color w:val="008000"/>
      <w:kern w:val="0"/>
      <w:sz w:val="24"/>
    </w:rPr>
  </w:style>
  <w:style w:type="paragraph" w:customStyle="1" w:styleId="237">
    <w:name w:val="m"/>
    <w:basedOn w:val="1"/>
    <w:qFormat/>
    <w:uiPriority w:val="99"/>
    <w:pPr>
      <w:widowControl/>
      <w:spacing w:before="100" w:beforeAutospacing="1" w:after="100" w:afterAutospacing="1"/>
      <w:jc w:val="left"/>
    </w:pPr>
    <w:rPr>
      <w:rFonts w:ascii="宋体" w:hAnsi="宋体" w:cs="宋体"/>
      <w:color w:val="0000FF"/>
      <w:kern w:val="0"/>
      <w:sz w:val="24"/>
    </w:rPr>
  </w:style>
  <w:style w:type="paragraph" w:customStyle="1" w:styleId="238">
    <w:name w:val="tx"/>
    <w:basedOn w:val="1"/>
    <w:qFormat/>
    <w:uiPriority w:val="99"/>
    <w:pPr>
      <w:widowControl/>
      <w:spacing w:before="100" w:beforeAutospacing="1" w:after="100" w:afterAutospacing="1"/>
      <w:jc w:val="left"/>
    </w:pPr>
    <w:rPr>
      <w:rFonts w:ascii="宋体" w:hAnsi="宋体" w:cs="宋体"/>
      <w:b/>
      <w:bCs/>
      <w:kern w:val="0"/>
      <w:sz w:val="24"/>
    </w:rPr>
  </w:style>
  <w:style w:type="paragraph" w:customStyle="1" w:styleId="239">
    <w:name w:val="db"/>
    <w:basedOn w:val="1"/>
    <w:qFormat/>
    <w:uiPriority w:val="99"/>
    <w:pPr>
      <w:widowControl/>
      <w:pBdr>
        <w:left w:val="single" w:color="CCCCCC" w:sz="6" w:space="4"/>
      </w:pBdr>
      <w:ind w:left="240"/>
      <w:jc w:val="left"/>
    </w:pPr>
    <w:rPr>
      <w:rFonts w:ascii="Courier" w:hAnsi="Courier" w:cs="宋体"/>
      <w:kern w:val="0"/>
      <w:sz w:val="24"/>
    </w:rPr>
  </w:style>
  <w:style w:type="paragraph" w:customStyle="1" w:styleId="240">
    <w:name w:val="di"/>
    <w:basedOn w:val="1"/>
    <w:qFormat/>
    <w:uiPriority w:val="99"/>
    <w:pPr>
      <w:widowControl/>
      <w:spacing w:before="100" w:beforeAutospacing="1" w:after="100" w:afterAutospacing="1"/>
      <w:jc w:val="left"/>
    </w:pPr>
    <w:rPr>
      <w:rFonts w:ascii="Courier" w:hAnsi="Courier" w:cs="宋体"/>
      <w:kern w:val="0"/>
      <w:sz w:val="24"/>
    </w:rPr>
  </w:style>
  <w:style w:type="paragraph" w:customStyle="1" w:styleId="241">
    <w:name w:val="d"/>
    <w:basedOn w:val="1"/>
    <w:qFormat/>
    <w:uiPriority w:val="99"/>
    <w:pPr>
      <w:widowControl/>
      <w:spacing w:before="100" w:beforeAutospacing="1" w:after="100" w:afterAutospacing="1"/>
      <w:jc w:val="left"/>
    </w:pPr>
    <w:rPr>
      <w:rFonts w:ascii="宋体" w:hAnsi="宋体" w:cs="宋体"/>
      <w:color w:val="0000FF"/>
      <w:kern w:val="0"/>
      <w:sz w:val="24"/>
    </w:rPr>
  </w:style>
  <w:style w:type="paragraph" w:customStyle="1" w:styleId="242">
    <w:name w:val="pi"/>
    <w:basedOn w:val="1"/>
    <w:qFormat/>
    <w:uiPriority w:val="99"/>
    <w:pPr>
      <w:widowControl/>
      <w:spacing w:before="100" w:beforeAutospacing="1" w:after="100" w:afterAutospacing="1"/>
      <w:jc w:val="left"/>
    </w:pPr>
    <w:rPr>
      <w:rFonts w:ascii="宋体" w:hAnsi="宋体" w:cs="宋体"/>
      <w:color w:val="0000FF"/>
      <w:kern w:val="0"/>
      <w:sz w:val="24"/>
    </w:rPr>
  </w:style>
  <w:style w:type="paragraph" w:customStyle="1" w:styleId="243">
    <w:name w:val="cb"/>
    <w:basedOn w:val="1"/>
    <w:qFormat/>
    <w:uiPriority w:val="99"/>
    <w:pPr>
      <w:widowControl/>
      <w:ind w:left="240"/>
      <w:jc w:val="left"/>
    </w:pPr>
    <w:rPr>
      <w:rFonts w:ascii="Courier" w:hAnsi="Courier" w:cs="宋体"/>
      <w:color w:val="888888"/>
      <w:kern w:val="0"/>
      <w:sz w:val="24"/>
    </w:rPr>
  </w:style>
  <w:style w:type="paragraph" w:customStyle="1" w:styleId="244">
    <w:name w:val="ci"/>
    <w:basedOn w:val="1"/>
    <w:qFormat/>
    <w:uiPriority w:val="99"/>
    <w:pPr>
      <w:widowControl/>
      <w:spacing w:before="100" w:beforeAutospacing="1" w:after="100" w:afterAutospacing="1"/>
      <w:jc w:val="left"/>
    </w:pPr>
    <w:rPr>
      <w:rFonts w:ascii="Courier" w:hAnsi="Courier" w:cs="宋体"/>
      <w:color w:val="888888"/>
      <w:kern w:val="0"/>
      <w:sz w:val="24"/>
    </w:rPr>
  </w:style>
  <w:style w:type="paragraph" w:customStyle="1" w:styleId="245">
    <w:name w:val="_Style 142"/>
    <w:qFormat/>
    <w:uiPriority w:val="99"/>
    <w:rPr>
      <w:rFonts w:ascii="Calibri" w:hAnsi="Calibri" w:eastAsia="宋体" w:cs="Times New Roman"/>
      <w:kern w:val="2"/>
      <w:sz w:val="21"/>
      <w:szCs w:val="22"/>
      <w:lang w:val="en-US" w:eastAsia="zh-CN" w:bidi="ar-SA"/>
    </w:rPr>
  </w:style>
  <w:style w:type="paragraph" w:customStyle="1" w:styleId="246">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47">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8">
    <w:name w:val="TOC 标题11"/>
    <w:basedOn w:val="2"/>
    <w:next w:val="1"/>
    <w:qFormat/>
    <w:uiPriority w:val="39"/>
    <w:pPr>
      <w:widowControl/>
      <w:spacing w:before="0" w:after="0" w:line="276" w:lineRule="auto"/>
      <w:jc w:val="left"/>
      <w:outlineLvl w:val="9"/>
    </w:pPr>
    <w:rPr>
      <w:rFonts w:ascii="Cambria" w:hAnsi="Cambria" w:eastAsia="宋体" w:cs="Times New Roman"/>
      <w:b/>
      <w:bCs/>
      <w:color w:val="365F91"/>
      <w:kern w:val="0"/>
      <w:sz w:val="28"/>
      <w:szCs w:val="28"/>
    </w:rPr>
  </w:style>
  <w:style w:type="paragraph" w:customStyle="1" w:styleId="249">
    <w:name w:val="样式 标题 6 + (中文) 宋体"/>
    <w:basedOn w:val="7"/>
    <w:qFormat/>
    <w:uiPriority w:val="99"/>
    <w:pPr>
      <w:spacing w:before="240" w:after="240" w:line="314" w:lineRule="auto"/>
      <w:ind w:left="1134"/>
    </w:pPr>
    <w:rPr>
      <w:rFonts w:ascii="Arial" w:hAnsi="Arial" w:eastAsia="Times New Roman" w:cs="Times New Roman"/>
      <w:color w:val="auto"/>
      <w:szCs w:val="24"/>
      <w:lang w:val="zh-CN"/>
    </w:rPr>
  </w:style>
  <w:style w:type="paragraph" w:customStyle="1" w:styleId="250">
    <w:name w:val="_Style 26"/>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51">
    <w:name w:val="Char Char Char Char1"/>
    <w:basedOn w:val="1"/>
    <w:qFormat/>
    <w:uiPriority w:val="99"/>
    <w:pPr>
      <w:widowControl/>
      <w:spacing w:after="160" w:line="240" w:lineRule="exact"/>
      <w:jc w:val="left"/>
    </w:pPr>
  </w:style>
  <w:style w:type="paragraph" w:customStyle="1" w:styleId="252">
    <w:name w:val="Char1"/>
    <w:basedOn w:val="1"/>
    <w:qFormat/>
    <w:uiPriority w:val="99"/>
    <w:rPr>
      <w:szCs w:val="21"/>
    </w:rPr>
  </w:style>
  <w:style w:type="paragraph" w:customStyle="1" w:styleId="253">
    <w:name w:val="Char Char Char Char Char Char Char1"/>
    <w:basedOn w:val="1"/>
    <w:qFormat/>
    <w:uiPriority w:val="99"/>
  </w:style>
  <w:style w:type="paragraph" w:customStyle="1" w:styleId="254">
    <w:name w:val="Char Char Char Char Char Char Char Char Char Char Char Char1"/>
    <w:basedOn w:val="1"/>
    <w:qFormat/>
    <w:uiPriority w:val="99"/>
    <w:pPr>
      <w:widowControl/>
      <w:spacing w:after="160" w:line="240" w:lineRule="exact"/>
      <w:jc w:val="left"/>
    </w:pPr>
  </w:style>
  <w:style w:type="paragraph" w:customStyle="1" w:styleId="255">
    <w:name w:val="xl169"/>
    <w:basedOn w:val="1"/>
    <w:qFormat/>
    <w:uiPriority w:val="99"/>
    <w:pPr>
      <w:widowControl/>
      <w:pBdr>
        <w:left w:val="single" w:color="auto" w:sz="4" w:space="0"/>
      </w:pBdr>
      <w:spacing w:before="100" w:beforeAutospacing="1" w:after="100" w:afterAutospacing="1"/>
      <w:jc w:val="left"/>
    </w:pPr>
    <w:rPr>
      <w:rFonts w:ascii="宋体" w:hAnsi="宋体" w:cs="宋体"/>
      <w:kern w:val="0"/>
      <w:sz w:val="24"/>
    </w:rPr>
  </w:style>
  <w:style w:type="paragraph" w:customStyle="1" w:styleId="256">
    <w:name w:val="0_正文（SANGFOR）"/>
    <w:basedOn w:val="1"/>
    <w:qFormat/>
    <w:uiPriority w:val="99"/>
    <w:pPr>
      <w:tabs>
        <w:tab w:val="right" w:pos="9031"/>
      </w:tabs>
      <w:autoSpaceDE w:val="0"/>
      <w:autoSpaceDN w:val="0"/>
      <w:adjustRightInd w:val="0"/>
      <w:spacing w:before="80" w:after="80" w:line="300" w:lineRule="auto"/>
      <w:ind w:left="567"/>
    </w:pPr>
    <w:rPr>
      <w:rFonts w:ascii="Arial" w:hAnsi="Arial"/>
      <w:szCs w:val="21"/>
    </w:rPr>
  </w:style>
  <w:style w:type="paragraph" w:customStyle="1" w:styleId="257">
    <w:name w:val="图号(SANGFOR)"/>
    <w:basedOn w:val="256"/>
    <w:next w:val="256"/>
    <w:qFormat/>
    <w:uiPriority w:val="99"/>
    <w:pPr>
      <w:numPr>
        <w:ilvl w:val="7"/>
        <w:numId w:val="5"/>
      </w:numPr>
      <w:tabs>
        <w:tab w:val="left" w:pos="3780"/>
      </w:tabs>
      <w:jc w:val="center"/>
    </w:pPr>
    <w:rPr>
      <w:rFonts w:eastAsia="Songti SC"/>
      <w:sz w:val="18"/>
    </w:rPr>
  </w:style>
  <w:style w:type="paragraph" w:customStyle="1" w:styleId="258">
    <w:name w:val="正文（SANGFOR）"/>
    <w:basedOn w:val="1"/>
    <w:qFormat/>
    <w:uiPriority w:val="99"/>
    <w:pPr>
      <w:tabs>
        <w:tab w:val="right" w:pos="9031"/>
      </w:tabs>
      <w:autoSpaceDE w:val="0"/>
      <w:autoSpaceDN w:val="0"/>
      <w:adjustRightInd w:val="0"/>
      <w:spacing w:before="80" w:after="80" w:line="300" w:lineRule="auto"/>
      <w:ind w:left="567"/>
    </w:pPr>
    <w:rPr>
      <w:rFonts w:ascii="Arial" w:hAnsi="Arial"/>
      <w:kern w:val="0"/>
      <w:szCs w:val="21"/>
    </w:rPr>
  </w:style>
  <w:style w:type="paragraph" w:customStyle="1" w:styleId="259">
    <w:name w:val="Char Char Char Char Char Char Char Char Char Char"/>
    <w:basedOn w:val="15"/>
    <w:qFormat/>
    <w:uiPriority w:val="0"/>
    <w:pPr>
      <w:keepNext/>
      <w:shd w:val="clear" w:color="auto" w:fill="000080"/>
      <w:spacing w:beforeLines="100"/>
      <w:ind w:left="850"/>
    </w:pPr>
    <w:rPr>
      <w:rFonts w:ascii="Tahoma" w:hAnsi="Tahoma"/>
      <w:sz w:val="24"/>
      <w:szCs w:val="24"/>
    </w:rPr>
  </w:style>
  <w:style w:type="paragraph" w:customStyle="1" w:styleId="260">
    <w:name w:val="Char Char Char1 Char"/>
    <w:basedOn w:val="1"/>
    <w:qFormat/>
    <w:uiPriority w:val="0"/>
    <w:rPr>
      <w:szCs w:val="21"/>
    </w:rPr>
  </w:style>
  <w:style w:type="character" w:customStyle="1" w:styleId="261">
    <w:name w:val="正文文本缩进 2 Char"/>
    <w:qFormat/>
    <w:locked/>
    <w:uiPriority w:val="99"/>
    <w:rPr>
      <w:rFonts w:ascii="Times New Roman" w:hAnsi="Times New Roman" w:eastAsia="宋体" w:cs="Times New Roman"/>
      <w:kern w:val="2"/>
      <w:sz w:val="21"/>
      <w:szCs w:val="24"/>
    </w:rPr>
  </w:style>
  <w:style w:type="character" w:customStyle="1" w:styleId="262">
    <w:name w:val="正文文本缩进 Char"/>
    <w:qFormat/>
    <w:locked/>
    <w:uiPriority w:val="99"/>
    <w:rPr>
      <w:rFonts w:hint="eastAsia" w:ascii="宋体" w:hAnsi="Courier New" w:eastAsia="宋体" w:cs="Times New Roman"/>
      <w:spacing w:val="-4"/>
      <w:kern w:val="2"/>
      <w:sz w:val="18"/>
    </w:rPr>
  </w:style>
  <w:style w:type="character" w:customStyle="1" w:styleId="263">
    <w:name w:val="批注文字 Char"/>
    <w:qFormat/>
    <w:locked/>
    <w:uiPriority w:val="99"/>
    <w:rPr>
      <w:rFonts w:ascii="Times New Roman" w:hAnsi="Times New Roman" w:eastAsia="宋体" w:cs="Times New Roman"/>
      <w:kern w:val="2"/>
      <w:sz w:val="21"/>
      <w:szCs w:val="24"/>
    </w:rPr>
  </w:style>
  <w:style w:type="character" w:customStyle="1" w:styleId="264">
    <w:name w:val="页脚 Char"/>
    <w:qFormat/>
    <w:locked/>
    <w:uiPriority w:val="0"/>
    <w:rPr>
      <w:rFonts w:ascii="Times New Roman" w:hAnsi="Times New Roman" w:eastAsia="宋体" w:cs="Times New Roman"/>
      <w:kern w:val="2"/>
      <w:sz w:val="18"/>
      <w:szCs w:val="18"/>
    </w:rPr>
  </w:style>
  <w:style w:type="character" w:customStyle="1" w:styleId="265">
    <w:name w:val="批注框文本 Char"/>
    <w:qFormat/>
    <w:locked/>
    <w:uiPriority w:val="0"/>
    <w:rPr>
      <w:rFonts w:ascii="Times New Roman" w:hAnsi="Times New Roman" w:eastAsia="宋体" w:cs="Times New Roman"/>
      <w:kern w:val="2"/>
      <w:sz w:val="18"/>
      <w:szCs w:val="18"/>
    </w:rPr>
  </w:style>
  <w:style w:type="character" w:customStyle="1" w:styleId="266">
    <w:name w:val="页眉 Char"/>
    <w:qFormat/>
    <w:locked/>
    <w:uiPriority w:val="99"/>
    <w:rPr>
      <w:rFonts w:ascii="Times New Roman" w:hAnsi="Times New Roman" w:eastAsia="宋体" w:cs="Times New Roman"/>
      <w:kern w:val="2"/>
      <w:sz w:val="18"/>
      <w:szCs w:val="18"/>
    </w:rPr>
  </w:style>
  <w:style w:type="character" w:customStyle="1" w:styleId="267">
    <w:name w:val="文档结构图 Char"/>
    <w:qFormat/>
    <w:locked/>
    <w:uiPriority w:val="0"/>
    <w:rPr>
      <w:rFonts w:hint="eastAsia" w:ascii="宋体" w:hAnsi="宋体" w:eastAsia="宋体" w:cs="Times New Roman"/>
      <w:kern w:val="2"/>
      <w:sz w:val="18"/>
      <w:szCs w:val="18"/>
    </w:rPr>
  </w:style>
  <w:style w:type="character" w:customStyle="1" w:styleId="268">
    <w:name w:val="日期 Char"/>
    <w:qFormat/>
    <w:locked/>
    <w:uiPriority w:val="0"/>
    <w:rPr>
      <w:rFonts w:ascii="Times New Roman" w:hAnsi="Times New Roman" w:eastAsia="宋体" w:cs="Times New Roman"/>
      <w:kern w:val="2"/>
      <w:sz w:val="21"/>
      <w:szCs w:val="24"/>
    </w:rPr>
  </w:style>
  <w:style w:type="character" w:customStyle="1" w:styleId="269">
    <w:name w:val="HTML 预设格式 Char"/>
    <w:semiHidden/>
    <w:qFormat/>
    <w:locked/>
    <w:uiPriority w:val="99"/>
    <w:rPr>
      <w:rFonts w:hint="eastAsia" w:ascii="宋体" w:hAnsi="宋体" w:eastAsia="宋体" w:cs="Times New Roman"/>
      <w:sz w:val="24"/>
      <w:szCs w:val="24"/>
      <w:lang w:val="zh-CN"/>
    </w:rPr>
  </w:style>
  <w:style w:type="character" w:customStyle="1" w:styleId="270">
    <w:name w:val="正文文本 3 Char"/>
    <w:semiHidden/>
    <w:qFormat/>
    <w:locked/>
    <w:uiPriority w:val="99"/>
    <w:rPr>
      <w:rFonts w:ascii="Times New Roman" w:hAnsi="Times New Roman" w:eastAsia="宋体" w:cs="Times New Roman"/>
      <w:kern w:val="2"/>
      <w:sz w:val="16"/>
      <w:szCs w:val="16"/>
    </w:rPr>
  </w:style>
  <w:style w:type="character" w:customStyle="1" w:styleId="271">
    <w:name w:val="批注主题 Char"/>
    <w:semiHidden/>
    <w:qFormat/>
    <w:locked/>
    <w:uiPriority w:val="99"/>
    <w:rPr>
      <w:rFonts w:ascii="Times New Roman" w:hAnsi="Times New Roman" w:eastAsia="宋体" w:cs="Times New Roman"/>
      <w:b/>
      <w:bCs/>
      <w:kern w:val="2"/>
      <w:sz w:val="21"/>
      <w:szCs w:val="24"/>
    </w:rPr>
  </w:style>
  <w:style w:type="character" w:customStyle="1" w:styleId="272">
    <w:name w:val="页眉 Char1"/>
    <w:qFormat/>
    <w:uiPriority w:val="99"/>
    <w:rPr>
      <w:rFonts w:hint="default" w:ascii="Times New Roman" w:hAnsi="Times New Roman" w:eastAsia="宋体" w:cs="Times New Roman"/>
      <w:kern w:val="2"/>
      <w:sz w:val="18"/>
      <w:szCs w:val="18"/>
    </w:rPr>
  </w:style>
  <w:style w:type="character" w:customStyle="1" w:styleId="273">
    <w:name w:val="页脚 Char1"/>
    <w:qFormat/>
    <w:uiPriority w:val="99"/>
    <w:rPr>
      <w:rFonts w:hint="default" w:ascii="Times New Roman" w:hAnsi="Times New Roman" w:eastAsia="宋体" w:cs="Times New Roman"/>
      <w:kern w:val="2"/>
      <w:sz w:val="18"/>
      <w:szCs w:val="18"/>
    </w:rPr>
  </w:style>
  <w:style w:type="character" w:customStyle="1" w:styleId="274">
    <w:name w:val="apple-style-span"/>
    <w:qFormat/>
    <w:uiPriority w:val="0"/>
    <w:rPr>
      <w:rFonts w:ascii="Times New Roman" w:hAnsi="Times New Roman" w:eastAsia="宋体" w:cs="Times New Roman"/>
    </w:rPr>
  </w:style>
  <w:style w:type="character" w:customStyle="1" w:styleId="275">
    <w:name w:val="b1"/>
    <w:qFormat/>
    <w:uiPriority w:val="0"/>
    <w:rPr>
      <w:rFonts w:hint="default" w:ascii="Courier New" w:hAnsi="Courier New" w:eastAsia="宋体" w:cs="Courier New"/>
      <w:b/>
      <w:bCs/>
      <w:color w:val="FF0000"/>
      <w:u w:val="none"/>
    </w:rPr>
  </w:style>
  <w:style w:type="character" w:customStyle="1" w:styleId="276">
    <w:name w:val="m1"/>
    <w:qFormat/>
    <w:uiPriority w:val="0"/>
    <w:rPr>
      <w:rFonts w:ascii="Times New Roman" w:hAnsi="Times New Roman" w:eastAsia="宋体" w:cs="Times New Roman"/>
      <w:color w:val="0000FF"/>
    </w:rPr>
  </w:style>
  <w:style w:type="character" w:customStyle="1" w:styleId="277">
    <w:name w:val="pi1"/>
    <w:qFormat/>
    <w:uiPriority w:val="0"/>
    <w:rPr>
      <w:rFonts w:ascii="Times New Roman" w:hAnsi="Times New Roman" w:eastAsia="宋体" w:cs="Times New Roman"/>
      <w:color w:val="0000FF"/>
    </w:rPr>
  </w:style>
  <w:style w:type="character" w:customStyle="1" w:styleId="278">
    <w:name w:val="ci1"/>
    <w:qFormat/>
    <w:uiPriority w:val="0"/>
    <w:rPr>
      <w:rFonts w:hint="default" w:ascii="Courier" w:hAnsi="Courier" w:eastAsia="宋体" w:cs="Times New Roman"/>
      <w:color w:val="888888"/>
      <w:sz w:val="24"/>
      <w:szCs w:val="24"/>
    </w:rPr>
  </w:style>
  <w:style w:type="character" w:customStyle="1" w:styleId="279">
    <w:name w:val="t1"/>
    <w:qFormat/>
    <w:uiPriority w:val="0"/>
    <w:rPr>
      <w:rFonts w:ascii="Times New Roman" w:hAnsi="Times New Roman" w:eastAsia="宋体" w:cs="Times New Roman"/>
      <w:color w:val="990000"/>
    </w:rPr>
  </w:style>
  <w:style w:type="character" w:customStyle="1" w:styleId="280">
    <w:name w:val="ns1"/>
    <w:qFormat/>
    <w:uiPriority w:val="0"/>
    <w:rPr>
      <w:rFonts w:ascii="Times New Roman" w:hAnsi="Times New Roman" w:eastAsia="宋体" w:cs="Times New Roman"/>
      <w:color w:val="FF0000"/>
    </w:rPr>
  </w:style>
  <w:style w:type="character" w:customStyle="1" w:styleId="281">
    <w:name w:val="正文文本缩进 Char1"/>
    <w:semiHidden/>
    <w:qFormat/>
    <w:uiPriority w:val="99"/>
    <w:rPr>
      <w:rFonts w:hint="default" w:ascii="Times New Roman" w:hAnsi="Times New Roman" w:eastAsia="宋体" w:cs="Times New Roman"/>
      <w:szCs w:val="24"/>
    </w:rPr>
  </w:style>
  <w:style w:type="paragraph" w:customStyle="1" w:styleId="282">
    <w:name w:val="首行缩进"/>
    <w:basedOn w:val="1"/>
    <w:qFormat/>
    <w:uiPriority w:val="0"/>
    <w:pPr>
      <w:ind w:firstLine="480" w:firstLineChars="200"/>
    </w:pPr>
  </w:style>
  <w:style w:type="character" w:customStyle="1" w:styleId="283">
    <w:name w:val="正文首行缩进 2 Char"/>
    <w:basedOn w:val="90"/>
    <w:link w:val="41"/>
    <w:semiHidden/>
    <w:qFormat/>
    <w:uiPriority w:val="99"/>
    <w:rPr>
      <w:rFonts w:ascii="Times New Roman" w:hAnsi="Times New Roman" w:eastAsia="宋体" w:cs="Times New Roman"/>
      <w:spacing w:val="-4"/>
      <w:sz w:val="18"/>
      <w:szCs w:val="24"/>
    </w:rPr>
  </w:style>
  <w:style w:type="paragraph" w:customStyle="1" w:styleId="284">
    <w:name w:val="_正文段落"/>
    <w:qFormat/>
    <w:uiPriority w:val="0"/>
    <w:pPr>
      <w:widowControl w:val="0"/>
      <w:spacing w:line="360" w:lineRule="auto"/>
      <w:ind w:firstLine="200" w:firstLineChars="200"/>
      <w:jc w:val="both"/>
    </w:pPr>
    <w:rPr>
      <w:rFonts w:ascii="仿宋_GB2312" w:hAnsi="Calibri" w:eastAsia="仿宋_GB2312" w:cs="Times New Roman"/>
      <w:kern w:val="2"/>
      <w:sz w:val="28"/>
      <w:szCs w:val="24"/>
      <w:lang w:val="en-US" w:eastAsia="zh-CN" w:bidi="ar-SA"/>
    </w:rPr>
  </w:style>
  <w:style w:type="paragraph" w:customStyle="1" w:styleId="285">
    <w:name w:val="Default"/>
    <w:next w:val="14"/>
    <w:qFormat/>
    <w:uiPriority w:val="0"/>
    <w:pPr>
      <w:widowControl w:val="0"/>
      <w:autoSpaceDE w:val="0"/>
      <w:autoSpaceDN w:val="0"/>
      <w:adjustRightInd w:val="0"/>
    </w:pPr>
    <w:rPr>
      <w:rFonts w:ascii="宋体" w:hAnsi="Perpetua" w:eastAsia="宋体" w:cs="宋体"/>
      <w:color w:val="000000"/>
      <w:sz w:val="24"/>
      <w:szCs w:val="24"/>
      <w:lang w:val="en-US" w:eastAsia="zh-CN" w:bidi="ar-SA"/>
    </w:rPr>
  </w:style>
  <w:style w:type="character" w:customStyle="1" w:styleId="286">
    <w:name w:val="font41"/>
    <w:basedOn w:val="45"/>
    <w:qFormat/>
    <w:uiPriority w:val="0"/>
    <w:rPr>
      <w:rFonts w:hint="default" w:ascii="Times New Roman" w:hAnsi="Times New Roman" w:cs="Times New Roman"/>
      <w:color w:val="000000"/>
      <w:sz w:val="21"/>
      <w:szCs w:val="21"/>
      <w:u w:val="none"/>
    </w:rPr>
  </w:style>
  <w:style w:type="character" w:customStyle="1" w:styleId="287">
    <w:name w:val="font51"/>
    <w:basedOn w:val="45"/>
    <w:qFormat/>
    <w:uiPriority w:val="0"/>
    <w:rPr>
      <w:rFonts w:hint="eastAsia" w:ascii="宋体" w:hAnsi="宋体" w:eastAsia="宋体"/>
      <w:color w:val="000000"/>
      <w:sz w:val="21"/>
      <w:szCs w:val="21"/>
      <w:u w:val="none"/>
    </w:rPr>
  </w:style>
  <w:style w:type="character" w:customStyle="1" w:styleId="288">
    <w:name w:val="font01"/>
    <w:basedOn w:val="45"/>
    <w:qFormat/>
    <w:uiPriority w:val="0"/>
    <w:rPr>
      <w:rFonts w:hint="eastAsia" w:ascii="宋体" w:hAnsi="宋体" w:eastAsia="宋体" w:cs="宋体"/>
      <w:color w:val="000000"/>
      <w:sz w:val="22"/>
      <w:szCs w:val="22"/>
      <w:u w:val="none"/>
    </w:rPr>
  </w:style>
  <w:style w:type="character" w:customStyle="1" w:styleId="289">
    <w:name w:val="font81"/>
    <w:basedOn w:val="45"/>
    <w:qFormat/>
    <w:uiPriority w:val="0"/>
    <w:rPr>
      <w:rFonts w:hint="default" w:ascii="Times New Roman" w:hAnsi="Times New Roman" w:cs="Times New Roman"/>
      <w:color w:val="000000"/>
      <w:sz w:val="22"/>
      <w:szCs w:val="22"/>
      <w:u w:val="none"/>
    </w:rPr>
  </w:style>
  <w:style w:type="character" w:customStyle="1" w:styleId="290">
    <w:name w:val="font71"/>
    <w:basedOn w:val="45"/>
    <w:qFormat/>
    <w:uiPriority w:val="0"/>
    <w:rPr>
      <w:rFonts w:hint="eastAsia" w:ascii="宋体" w:hAnsi="宋体" w:eastAsia="宋体" w:cs="宋体"/>
      <w:color w:val="FF0000"/>
      <w:sz w:val="22"/>
      <w:szCs w:val="22"/>
      <w:u w:val="none"/>
    </w:rPr>
  </w:style>
  <w:style w:type="character" w:customStyle="1" w:styleId="291">
    <w:name w:val="font21"/>
    <w:basedOn w:val="45"/>
    <w:qFormat/>
    <w:uiPriority w:val="0"/>
    <w:rPr>
      <w:rFonts w:hint="default" w:ascii="Times New Roman" w:hAnsi="Times New Roman" w:cs="Times New Roman"/>
      <w:color w:val="FF0000"/>
      <w:sz w:val="22"/>
      <w:szCs w:val="22"/>
      <w:u w:val="none"/>
    </w:rPr>
  </w:style>
  <w:style w:type="character" w:customStyle="1" w:styleId="292">
    <w:name w:val="font12"/>
    <w:basedOn w:val="45"/>
    <w:qFormat/>
    <w:uiPriority w:val="0"/>
    <w:rPr>
      <w:rFonts w:hint="eastAsia" w:ascii="宋体" w:hAnsi="宋体" w:eastAsia="宋体" w:cs="宋体"/>
      <w:color w:val="000000"/>
      <w:sz w:val="22"/>
      <w:szCs w:val="22"/>
      <w:u w:val="none"/>
    </w:rPr>
  </w:style>
  <w:style w:type="character" w:customStyle="1" w:styleId="293">
    <w:name w:val="font101"/>
    <w:basedOn w:val="45"/>
    <w:qFormat/>
    <w:uiPriority w:val="0"/>
    <w:rPr>
      <w:rFonts w:ascii="Calibri" w:hAnsi="Calibri" w:cs="Calibri"/>
      <w:color w:val="000000"/>
      <w:sz w:val="22"/>
      <w:szCs w:val="22"/>
      <w:u w:val="none"/>
    </w:rPr>
  </w:style>
  <w:style w:type="character" w:customStyle="1" w:styleId="294">
    <w:name w:val="font111"/>
    <w:basedOn w:val="45"/>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Pages>
  <Words>1346</Words>
  <Characters>7678</Characters>
  <Lines>63</Lines>
  <Paragraphs>18</Paragraphs>
  <TotalTime>21</TotalTime>
  <ScaleCrop>false</ScaleCrop>
  <LinksUpToDate>false</LinksUpToDate>
  <CharactersWithSpaces>9006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2024-12-24T17:56:00Z</dcterms:created>
  <dc:creator>Laptop</dc:creator>
  <cp:lastModifiedBy>Administrator</cp:lastModifiedBy>
  <dcterms:modified xsi:type="dcterms:W3CDTF">2026-08-17T01:10:03Z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BD9A3856D0ABB3A2C286476AAECF3B69_43</vt:lpwstr>
  </property>
  <property fmtid="{D5CDD505-2E9C-101B-9397-08002B2CF9AE}" pid="4" name="KSOTemplateDocerSaveRecord">
    <vt:lpwstr>eyJoZGlkIjoiYmEwMjI1Y2ZkNzNjNWU0ZjNkZjI1M2JmZTM3Y2ZmMzciLCJ1c2VySWQiOiIzMzU4ODYxMDkifQ==</vt:lpwstr>
  </property>
</Properties>
</file>