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9B5DC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2025 年自治区级高技能人才培训基地培训基础设施需求</w:t>
      </w:r>
    </w:p>
    <w:p w14:paraId="26F7EB1D"/>
    <w:p w14:paraId="17F71A16"/>
    <w:tbl>
      <w:tblPr>
        <w:tblStyle w:val="3"/>
        <w:tblW w:w="95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840"/>
        <w:gridCol w:w="4629"/>
        <w:gridCol w:w="733"/>
        <w:gridCol w:w="755"/>
        <w:gridCol w:w="983"/>
        <w:gridCol w:w="1128"/>
      </w:tblGrid>
      <w:tr w14:paraId="3FA1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主要内容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小计(元)</w:t>
            </w:r>
          </w:p>
        </w:tc>
      </w:tr>
      <w:tr w14:paraId="1EBD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EF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数智工位看板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A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对工位“人机料法环测”等六个要素，融入精益方法与数字技术，实施标准化管理。主要内容及参数如下：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1.硬件参数：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 工位看板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(1)尺寸：高长宽900*365*400mm；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(2)规格：主体采用铝合金材质制作，结实稳固；定制一体式亚克力文件框可放置3份A4文件；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(3)平板支架：折叠尺寸：长宽厚163*156*38mm，采用碳素钢材质骨架，稳固耐用，高度升降可调；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(4)目视标识：工位编号、名称，以及二维码；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 工位管理终端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(1)处理器：8核CPU，内存6G，存储128G；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(2)屏幕：12英寸显示屏，分辨率为2000*1200；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(3)网络：无线网络连接；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(4)操作系统：安卓系统10.0以上。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2.软件功能：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基于Android平台开发的工位管理APP程序，支持6.0以上版本。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 登录系统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(1)账户登录：录入机构账户、员工手机号，以及密码登录系统。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(2)微信扫描登录界面的二维码，登录系统;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 岗前教育视频插件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上课前，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系统自动播放工位岗前教育视频。确保学生在上岗时学习必要的岗位安全、质量知识，提高岗位安全质量意识，观看完后系统自动进入下一流程。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 岗前虚拟操作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进入岗前虚拟操作互动动画程序，正确完成操作后自动进入下一流程。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2.4 岗位自主点检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手持终端实现“对实训工位相关的安全、质量、设备等开展日常检查”功能的实训教学功能。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(1)系统自动生成自主点检计划，并按照课前、课后推送点检清单到手机终端，指导学生自主保全；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(2)员工按照系统提示的点检方法和步骤，执行标准化的点检作业，完成后点击确认；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(3)生成最近一周自主点检执行统计信息，以便学生了解实训工位自主保全执行情况。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2.5 实训作业执行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(1)定义实训作业项目，包含作业步骤、额定时间、关键检查项等；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(2)实训作业项目清单，生成作业项目操作入口；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(3)作业执行：选定作业项目，系统自动启动作业流程，并计时；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(4)作业记录：根据关键检查项填写检查信息，针对重要操作以图片/视频/文字等内容记录操作过程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(5)作业报告：在上班记录中，生成每个实训作业过程的报告。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2.6 工位暗灯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手持终端实现生产现场发现问题时，电子看板发出声光信号，驱动实训指导教师现场响应和解决问题的系统功能。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(1)后台设置：设置暗灯服务器、工位暗灯信息；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(2)暗灯服务 ：老师上课后，系统自动开启暗灯服务程序，实现暗灯开关及暗灯信息监测；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(3)工位暗灯：当工位发现问题或需要老师指导时，学生按下手机终端 操作、质量、设备、物料等暗灯按钮发送暗灯请求。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(4)在线推送：系统将工位暗灯信息实时推送到相关实训指导老师APP程序；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(5)暗灯报表：在APP终端查看暗灯停线率、前五位暗灯工位等信息。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2.7 统计过程控制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支持各级管理者手持移动终端在线采集数据、生成动态报表。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(1)扫描统计过程控制二维码进入系统；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(2)手机终端现场录入实时测量数据；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(3)终端实时生成均值图、方差图、频数直方图等图表，供管理人员分析；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(4)修改样本容量、子组数目等参数，方便学生体验不同参数下的控制图变化趋势。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2.8 工位实训测验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(1)在学生实训结束时，系统自动推送本次工位实训相关测验题；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(2)记录学生答题信息并生成测验成绩。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2.9 工位文档管理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手持终端实现工位操作管理并实时查阅工位5S标准、标准化操作单、工位自主保全标准等功能。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(1)后台设置：后台将工位的安全人、标准化操作单、工位5S标准、工位自主保全标准等工位管理文档录入系统；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(2)文档查阅：查阅存储在系统中的的工位相关文件，如安全人、标准化操作单、工位5S标准、工位自主保全标准等，方便指导实训、生产操作。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2.10 交接班管理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(1)交班记录：下班后，填写相关交班记录；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(2)接班信息：上班前，系统推送上一班重要安全、质量，以及点检问题，以及交班记录信息。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54400</w:t>
            </w:r>
          </w:p>
        </w:tc>
      </w:tr>
      <w:tr w14:paraId="3467E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0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9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工位示教设备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3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拍摄工位实训作业，实现工位示教并用AI评估实训成绩。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硬件参数：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1.手机跟拍专用三脚架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(1)自动跟拍云台控制器，支持360°旋转自动跟拍；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(2)材质：碳素钢材质；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(3)可调节高度范围：630-1700mm；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软件功能：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(1)作业样本：拍摄老师操作示范，上传系统；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(2)扫码跟拍：协作者手机微信扫描跟拍码，拍摄学生操作视频；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(3)工位示教：系统自动将视频推送课堂管理中控，投放课堂大屏；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(4)AI评分：上传视频后台，人工智能模型自动分析评分。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应用服务：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(1)培训指导老师使用功能辅助教学；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(2)根据老师操作示范调整模型参数，保障AI评分质量。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C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4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30600</w:t>
            </w:r>
          </w:p>
        </w:tc>
      </w:tr>
      <w:tr w14:paraId="7BA18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0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4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工具管理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8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利用RFID技术，对汽修工具柜进行改造，实现智能工具管理。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1.智能门锁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(1)材质：锌合金；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(2)电压：12V；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(3)功能：按压上锁、自动弹开。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2.RFID工具管理单元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(1)超高频RFID工业读写器；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(2)抗金属电子标签；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(3)TCP通信协议。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3.电源系统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(1)电源容量40000mAh；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(2)输出电压12V，电流20A以内；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(3)支持功率200W以内设备；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(4)支持边充边放。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4.软件功能：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4.1 系统开锁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(1)课内，老师通过课堂管理终端开启工具柜；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(2)课外，系部领导和教室管理员通过手机微信扫码开启工具柜。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4.2 RFID自动清点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(1)系统开锁时，系统自动清点工具，自动完成借用、归还记录；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(2)课内，老师开关门锁时，系统自动完成清点作业，生成借用、归还记录；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(3)课外，系部领导和教室管理员开关门锁时，系统自动完成清点作业，生成借用、归还记录；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(4)系统实时推送清点信息到课堂管理终端，标识工具借用、归还、存储、错放等状态，便于老师随时了解工具去向。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0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27400</w:t>
            </w:r>
          </w:p>
        </w:tc>
      </w:tr>
      <w:tr w14:paraId="27C04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0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6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工位作业文件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1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据实训教学需求，应用企业真实技术文件与管理文档工具表格设计，结合工位实训要求定制开发，并将开发文件打印成纸质文档放置到工位栏板。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主要内容：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1.安全人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用于指导岗位员工劳保用品穿戴。编写步骤如下：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(1)了解岗位操作过程危险危害因素；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(2)结合行业岗位操作安全规范，确定安全防护项目；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(3)按照岗位安全人格式编写岗位安全防护规范；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(4)数量：1份；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2.工位5S标准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用于规范工位布局、定置等标准。编写步骤如下：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(1)开展工位5S活动，固化工位5S；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(2)绘制工位布局图及定置要求；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(3)确定日常5S管理频次及操作方法；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(4)数量：1份；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3.标准化操作单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(1)实训任务：选取本工位典型实训任务，熟悉实训工位的操作内容；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(2)典型实训任务标准化操作单编制：按照企业真实应用的标准化操作单样式编写。包含动作步骤、时间要素、图示图片、工具描述、操作要点、质量检查等内容；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(3)数量：1份；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4.工位自主保全标准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设计制作实训室各工位日常保全标准，包括岗位安全、5S、质量、设备等方面；主要要求如下：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(1)岗位设置：包含实训室各工位作业；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(2)自主保全清单：现场调研确定每个工位的自主保全项目清单；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(3)自主保全活动：针对每个自主保全项目，开展清扫、注油、紧固等自主点检，并拍照；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(4)制定自主保全基准书：包含各个岗位的检查点、检查内容、点检方法、点检要求、点检频次等内容；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(5)数量：1份。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</w:tr>
      <w:tr w14:paraId="098E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5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岗前教育视频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691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针对实训工位的主要安全风险点和关键质量控制点，制作岗前教育视频，让学生在进入实训前观看学习。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主要工作内容包括：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1.与老师进入实训室现场开展安全风险辨识和工作质量控制活动，确定主要风险项目及风险等级；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2.根据风险项目清单确定岗前教育视频制作文案，编写拍摄脚本；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3.请求学生配合现场示范，拍摄视频；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4.视频剪辑，经评审后定稿。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</w:tr>
      <w:tr w14:paraId="715F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D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智慧讲台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D7B9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集讲台、中控、自动翻转器等为一体的智能化讲台。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主要硬件如下：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1.多媒体讲台：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(1)尺寸：长宽高1200*680*1000mm；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(2)材质：厚度1.0mm冷轧钢板。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2.自动翻转器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(1)尺寸：长宽高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(2)规格：可放17寸~24寸显示器及中控平板，显示器固定在自动翻转面板上，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(3)通讯接口：485接口。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3.一体机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(1)配置：CPU：Intel酷睿十二代i5系列以上，内存：16GB DDR4以上，固态硬盘：512GB以上；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(2)显示器：23.8英寸液晶显示器，分辨率1920*1080，比例16:9。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4.中控平板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(1)处理器：8核CPU；内存6G，存储128G；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(2)屏幕：10英寸显示屏；分辨率为1920*1080；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(3)网络：无线网络连接；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(3)操作系统：安卓系统6.0以上。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5.系统功能：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5.1 系统智能操作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(1)刷脸中控系统识别进入课堂管理程序；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(2)系统在上下课时自动打开/关闭授课电脑盖板，并启动/关闭电脑系统；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5.2 课堂点检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(1)课前系统自动推送点检清单，指导老师开展课堂点检；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(2)课中系统自动推送点检清单，指导老师开展课堂点检；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(3)课后系统自动推送点检清单，指导老师开展课堂点检；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5.3 课堂视频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(1)老师根据需要拍摄教学视频并投放屏幕；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(2)老师根据需要让系统自动跟拍老师教学视频存档；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5.4 课堂表现管理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(1)定义课堂表现项目：选择课堂行为表现项目并定义分值；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(2)学生考勤：记录学生迟到、早退、请假等信息，并将信息推送给学生手机终端；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(3)课堂表现记录：实时记录学生实训过程行为表现，并将信息推送给学生手机终端；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(4)课堂表现分值：课后查阅学生课堂表现记录及积分。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5.5 课堂测验：课堂测验包含课堂理论测验和岗位实训测验两类。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(1)题库建设：老师通过手机/后台编辑题库；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(2)课堂理论测验：老师在课堂发送课堂测验信息，系统推送课堂测验试题到学生手机终端进行测验；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(3)岗位实训测验：系统在学生岗位实训前/后自动推送岗位实训测验试题到学生手机终端进行测验。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(4)课堂测验成绩：老师在课后查阅学生理论测验和实训测验成绩，了解错题分布。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5.6 教学文档管理:教学文档是用于辅助教学的课件、资料，以及实训工单等，包含课堂教学文档和工位实训文档两类。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(1)教学文档录入：老师根据教学内容上传课堂教学文件或工位实训文件；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(2)学生查看教学文档：学生在课堂预览和下载教学文件;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(3)学生课堂作业：如文档为课堂作业、实训工单，学生可编写文档，完内容填写后提交上传系统；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(4)老师检查学生教学文档：老师在课中、课后检查学生上传的教学文档。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学生端查看教学文件：学生通过学生端回顾课后的教学文件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 教学质量反馈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(1)学生在课中、课后提交教学质量反馈信息：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(2)老师手机终端查看课堂教学质量反馈记录，并用雷达图分析质量分布；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(3)后台统计老师教学质量评分，分析质量分布。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26000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52000</w:t>
            </w:r>
          </w:p>
        </w:tc>
      </w:tr>
      <w:tr w14:paraId="478E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5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2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电子班牌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0F91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用于实现实训教室课程动态交互的数字化平台。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1.目视板：高宽600*400mm，三层亚克力板，背景底图UV印；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2.平板电脑：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(1)处理器：8核CPU；内存6G，存储128G；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(2)屏幕：12英寸显示屏；分辨率为2000*1200；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(3)网络：无线网络连接；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(4)操作系统：安卓系统10.0以上。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3.软件功能：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(1)生成并显示教室二维码；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(2)利用大数据计算教室、实训室使用率、点检率及全网排名；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(3)生成当前授课信息，包含课程名称、教师、开课时间，以及到课人数、教师教学质量评价等；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(4)教室日课表，按照上课节次显示当日课程清单；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(5)教室周课表，按照上课节次、星期显示一周课表。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  <w:t>▲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(6)人脸识别开锁及考勤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①根据老师授课计划，系统提前20分钟老师刷脸自动开锁；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②领导刷脸自动开锁；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③管理员刷脸自动开锁；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④开放教室：教室开放时间段内老师/学生刷脸自动开锁；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⑤开锁日志：系统记录开锁人、时间。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9600</w:t>
            </w:r>
          </w:p>
        </w:tc>
      </w:tr>
      <w:tr w14:paraId="175A7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D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实训教室看板</w:t>
            </w: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14D7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1.看板硬件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(1)屏幕：75英寸，分辨率为3840*2160；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(2)配置：4核CPU，内存2G，存储32G；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(3)操作系统：安卓6.0以上；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(4)遥控开关：遥控器无线开关系统；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(5)吊架：冷扎钢材质，伸缩长度1000-3000mm，承重60KG。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2.看板标识牌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(1)功能：用于教师和学生使用手机等终端扫描二维码进入实训课堂，包含实训室名称和二维码；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(2)规格：长宽1680*250mm，采用PVC底板，双面UV印。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3.电子看板程序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(1)暗灯数据统计：暗灯前五位问题、停线分类统计等信息；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(2)课堂表现统计：课堂表现积分前五位学生、课堂表现分类统计等信息；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(3)关键数据监控：在线显示教室使用率、设备完好率、准时到课率、课堂点检率、岗位点检率、专项检查率等；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(4)暗灯记录在线播报：在线显示工位暗灯记录，并通过语音实时播报；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(5)自主保全问题在线播报：在线显示自主点检问题，并通过语音实时播报；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(6)统计过程控制数据预警：在线推送数据预警信息，并通过语音实时播报；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(7)学生考勤、课堂表现信息在线播报。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28000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56000</w:t>
            </w:r>
          </w:p>
        </w:tc>
      </w:tr>
      <w:tr w14:paraId="67C65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E7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4C58">
            <w:pP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E4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C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E4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240000 </w:t>
            </w:r>
          </w:p>
        </w:tc>
      </w:tr>
    </w:tbl>
    <w:p w14:paraId="56C031A5"/>
    <w:p w14:paraId="16BF0658">
      <w:pPr>
        <w:jc w:val="left"/>
        <w:rPr>
          <w:rFonts w:hint="eastAsia" w:ascii="宋体" w:hAnsi="宋体" w:eastAsia="宋体" w:cs="宋体"/>
          <w:b/>
          <w:bCs/>
          <w:sz w:val="22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8"/>
          <w:lang w:eastAsia="zh-CN"/>
        </w:rPr>
        <w:t>二、商务条款</w:t>
      </w:r>
    </w:p>
    <w:tbl>
      <w:tblPr>
        <w:tblStyle w:val="3"/>
        <w:tblW w:w="9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861"/>
      </w:tblGrid>
      <w:tr w14:paraId="0EB9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545" w:type="dxa"/>
            <w:noWrap w:val="0"/>
            <w:vAlign w:val="center"/>
          </w:tcPr>
          <w:p w14:paraId="0E57065D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商务条款</w:t>
            </w:r>
          </w:p>
        </w:tc>
        <w:tc>
          <w:tcPr>
            <w:tcW w:w="8861" w:type="dxa"/>
            <w:noWrap w:val="0"/>
            <w:vAlign w:val="center"/>
          </w:tcPr>
          <w:p w14:paraId="3F7A7F99">
            <w:pPr>
              <w:rPr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一、合同签订期：自中标通知书发出之日起10日内</w:t>
            </w:r>
          </w:p>
          <w:p w14:paraId="3C54AF13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二、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交货时间：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合同签订后30日内</w:t>
            </w:r>
          </w:p>
          <w:p w14:paraId="5EA64B89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bCs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三、货物地点：南宁市大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u w:val="single"/>
              </w:rPr>
              <w:t>学西路157号</w:t>
            </w:r>
          </w:p>
          <w:p w14:paraId="238D1342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四、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验收标准、规范：</w:t>
            </w:r>
          </w:p>
          <w:p w14:paraId="71CA1ACF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1、符合合同要求及国家相关标准；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szCs w:val="21"/>
                <w:highlight w:val="none"/>
              </w:rPr>
              <w:t>2、参数配置符合或优于合同要求；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szCs w:val="21"/>
                <w:highlight w:val="none"/>
              </w:rPr>
              <w:t>3、中标人提供所招标采购的货物、配套设备、所属装置等有关技术资料作为验收的参考依据。</w:t>
            </w:r>
          </w:p>
          <w:p w14:paraId="0715707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中标供应商应积极配合参与校企合作，包括但不限于共同建设教学实习基地、共同完成技术培训、技术研发合作等，并签订长期合作协议。</w:t>
            </w:r>
          </w:p>
          <w:p w14:paraId="57E69BED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</w:rPr>
              <w:t xml:space="preserve">▲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五、售后服务要求：</w:t>
            </w:r>
          </w:p>
          <w:p w14:paraId="1B47BD3A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1、质量保证期为1年（自提交成果并验收合格之日起计）</w:t>
            </w:r>
          </w:p>
          <w:p w14:paraId="2872963A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◆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2、响应时间：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提供 7×24 小时电话支持服务，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接到采购人处理问题通知后，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 xml:space="preserve">2 个小时内响应，24 个小时内排除故障。对于质保期内不能修复的产品/部件，应在 48 个小时内免费更换备品备件。 </w:t>
            </w:r>
          </w:p>
          <w:p w14:paraId="6D4008FF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3、售后服务技术人员要求：</w:t>
            </w:r>
            <w:r>
              <w:rPr>
                <w:rFonts w:hint="eastAsia" w:ascii="宋体" w:hAnsi="宋体" w:cs="宋体"/>
                <w:szCs w:val="21"/>
                <w:highlight w:val="none"/>
                <w:u w:val="single"/>
              </w:rPr>
              <w:t>专职人员</w:t>
            </w:r>
          </w:p>
          <w:p w14:paraId="1E868D20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4、备品备件要求：备有常用的易损件，不是常备件应保证在5天内能送到。</w:t>
            </w:r>
          </w:p>
          <w:p w14:paraId="1453B1F1">
            <w:pPr>
              <w:widowControl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5、其他：</w:t>
            </w:r>
          </w:p>
          <w:p w14:paraId="2BFA1F31"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 xml:space="preserve">（1）质保期届满后，供货商对本合同项下货物提供终身维修服务，且维修时只收取所需维修部件的成本费，服务内容应与质保期内的要求相一致。 </w:t>
            </w:r>
          </w:p>
          <w:p w14:paraId="46EC25D1">
            <w:pPr>
              <w:widowControl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（2）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定期回访（每年一次）以及对设备维修维护。</w:t>
            </w:r>
          </w:p>
          <w:p w14:paraId="250FE9D7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（3）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投标人拟投入项目实施团队需有针对性的配备具有相关能力的人员，结合采购人实际情况进行设备安装调试、教学研究拓展，并协助采购人完成与本项目相关的教材编写、题库开发等工作。</w:t>
            </w:r>
          </w:p>
          <w:p w14:paraId="49326518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4）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主要设备使用必须由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中标人安排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厂家技术人员对该产品正常使用进行常规培训，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不少于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48学时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并承担由此产生的一切费用。</w:t>
            </w:r>
          </w:p>
          <w:p w14:paraId="00B891D5">
            <w:pPr>
              <w:spacing w:line="360" w:lineRule="auto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）要求投标人或者生产厂商提供售后服务点地址</w:t>
            </w:r>
            <w:r>
              <w:rPr>
                <w:rFonts w:hint="eastAsia"/>
                <w:szCs w:val="21"/>
                <w:highlight w:val="none"/>
              </w:rPr>
              <w:t>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人员配置、联系电话等</w:t>
            </w:r>
          </w:p>
          <w:p w14:paraId="6CB0D8E1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六、其他要求：</w:t>
            </w:r>
          </w:p>
          <w:p w14:paraId="5735DBAE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</w:rPr>
              <w:t>▲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1、报价必须含以下部分，包括：</w:t>
            </w:r>
          </w:p>
          <w:p w14:paraId="30C577F1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（1）货物的价格；</w:t>
            </w:r>
          </w:p>
          <w:p w14:paraId="7886EEB0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（2）必要的保险费用和各项税金；</w:t>
            </w:r>
          </w:p>
          <w:p w14:paraId="71EE4EF5">
            <w:pPr>
              <w:tabs>
                <w:tab w:val="left" w:pos="3490"/>
                <w:tab w:val="left" w:pos="3670"/>
                <w:tab w:val="left" w:pos="3895"/>
              </w:tabs>
              <w:spacing w:line="360" w:lineRule="auto"/>
              <w:rPr>
                <w:rFonts w:ascii="宋体" w:hAnsi="宋体" w:cs="宋体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（3）其他：</w:t>
            </w:r>
            <w:r>
              <w:rPr>
                <w:rFonts w:hint="eastAsia" w:ascii="宋体" w:hAnsi="宋体" w:cs="宋体"/>
                <w:szCs w:val="21"/>
                <w:highlight w:val="none"/>
                <w:u w:val="single"/>
              </w:rPr>
              <w:t>运输、装卸、安装、调试、培训、技术支持、更新升级等费用。</w:t>
            </w:r>
          </w:p>
          <w:p w14:paraId="26124DBB">
            <w:pPr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▲</w:t>
            </w:r>
            <w:r>
              <w:rPr>
                <w:rFonts w:hint="eastAsia" w:ascii="宋体" w:hAnsi="宋体" w:cs="宋体"/>
                <w:szCs w:val="21"/>
              </w:rPr>
              <w:t>2、付款方式：本项目无预付款，货物甲方（采购方）书面验收合格后，乙方将发票交甲方向市财政局提交用款申请批复后支付合同款。鉴于本合同/协议款项系使用财政资金支付，甲方付款须以财政预算资金下达为前提，如因财政预算调整或未下达导致甲方无法按约付款，付款期限自动顺延至预算批复后，甲方在验收合格后向财政部门申请付款，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即</w:t>
            </w:r>
            <w:r>
              <w:rPr>
                <w:rFonts w:hint="eastAsia" w:ascii="宋体" w:hAnsi="宋体" w:cs="宋体"/>
                <w:szCs w:val="21"/>
              </w:rPr>
              <w:t>视为甲方已履行支付义务，具体付款时间以财政部门批复并支付为准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5037A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545" w:type="dxa"/>
            <w:noWrap w:val="0"/>
            <w:vAlign w:val="center"/>
          </w:tcPr>
          <w:p w14:paraId="010021B1">
            <w:pPr>
              <w:spacing w:line="360" w:lineRule="auto"/>
              <w:jc w:val="center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其他说明</w:t>
            </w:r>
          </w:p>
        </w:tc>
        <w:tc>
          <w:tcPr>
            <w:tcW w:w="8861" w:type="dxa"/>
            <w:noWrap w:val="0"/>
            <w:vAlign w:val="top"/>
          </w:tcPr>
          <w:p w14:paraId="546AE0F7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一、进口产品说明（根据项目实际情况选择）</w:t>
            </w:r>
          </w:p>
          <w:p w14:paraId="67C52CF8">
            <w:pPr>
              <w:spacing w:line="360" w:lineRule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本表的第项货物所涉及的货物已按规定办妥进口产品采购审核手续，投标产品可选用进口产品；但如选用进口产品时必须为全套原装进口产品（即通过中国海关报关验放进入中国境内且产自关境外的产品），同时投标人必须负责办理进口产品所有相关手续并承担所有费用。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highlight w:val="none"/>
              </w:rPr>
              <w:t>其他货物不接受进口产品参与投标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，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highlight w:val="none"/>
              </w:rPr>
              <w:t>否则作无效标处理。</w:t>
            </w:r>
          </w:p>
          <w:p w14:paraId="40F713C3">
            <w:pPr>
              <w:tabs>
                <w:tab w:val="left" w:pos="180"/>
                <w:tab w:val="left" w:pos="1620"/>
              </w:tabs>
              <w:spacing w:line="360" w:lineRule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□本分标货物所涉及的货物不接受进口产品（即通过中国海关报关验放进入中国境内且产自关境外的产品）参与投标，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highlight w:val="none"/>
              </w:rPr>
              <w:t>如有进口产品参与投标的作无效标处理</w:t>
            </w: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。</w:t>
            </w:r>
          </w:p>
          <w:p w14:paraId="645B7183">
            <w:pPr>
              <w:tabs>
                <w:tab w:val="left" w:pos="180"/>
                <w:tab w:val="left" w:pos="1620"/>
              </w:tabs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▲二、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核心产品</w:t>
            </w:r>
          </w:p>
          <w:p w14:paraId="18943989">
            <w:pPr>
              <w:tabs>
                <w:tab w:val="left" w:pos="180"/>
                <w:tab w:val="left" w:pos="1620"/>
              </w:tabs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“采购清单及技术参数”表中的核心产品为序号</w:t>
            </w: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</w:rPr>
              <w:t>第</w:t>
            </w: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</w:rPr>
              <w:t>项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产品。</w:t>
            </w:r>
          </w:p>
          <w:p w14:paraId="1D9E7A40">
            <w:pPr>
              <w:widowControl/>
              <w:shd w:val="clear" w:color="auto" w:fill="FFFFFF"/>
              <w:spacing w:line="360" w:lineRule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三、本项目采购标的对应的中小企业划分标准所属行业：工业。</w:t>
            </w:r>
          </w:p>
        </w:tc>
      </w:tr>
    </w:tbl>
    <w:p w14:paraId="2E1AB3A8">
      <w:pPr>
        <w:jc w:val="left"/>
        <w:rPr>
          <w:rFonts w:hint="eastAsia" w:ascii="宋体" w:hAnsi="宋体" w:eastAsia="宋体" w:cs="宋体"/>
          <w:b/>
          <w:bCs/>
          <w:sz w:val="22"/>
          <w:szCs w:val="28"/>
          <w:lang w:eastAsia="zh-CN"/>
        </w:rPr>
      </w:pPr>
    </w:p>
    <w:p w14:paraId="711C71C3">
      <w:pPr>
        <w:spacing w:line="360" w:lineRule="auto"/>
        <w:ind w:firstLine="240" w:firstLineChars="100"/>
        <w:rPr>
          <w:rFonts w:hint="eastAsia" w:ascii="宋体" w:hAnsi="宋体" w:eastAsia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70D6DDF">
      <w:pPr>
        <w:spacing w:line="360" w:lineRule="auto"/>
        <w:ind w:firstLine="240" w:firstLineChars="100"/>
        <w:rPr>
          <w:rFonts w:hint="eastAsia" w:ascii="宋体" w:hAnsi="宋体" w:eastAsia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系负责人：             系分管领导：             编制人：</w:t>
      </w:r>
    </w:p>
    <w:p w14:paraId="0A69D5FA">
      <w:pPr>
        <w:rPr>
          <w:rFonts w:hint="eastAsia"/>
          <w:lang w:eastAsia="zh-CN"/>
        </w:rPr>
      </w:pPr>
    </w:p>
    <w:p w14:paraId="04EA7515"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162B5"/>
    <w:rsid w:val="037844E3"/>
    <w:rsid w:val="0D9C6C80"/>
    <w:rsid w:val="115C628C"/>
    <w:rsid w:val="1A8234D1"/>
    <w:rsid w:val="1C7162B5"/>
    <w:rsid w:val="210E4244"/>
    <w:rsid w:val="2FDF595A"/>
    <w:rsid w:val="3E2111E3"/>
    <w:rsid w:val="494C26D0"/>
    <w:rsid w:val="5A6D3373"/>
    <w:rsid w:val="5AD2133D"/>
    <w:rsid w:val="6205107F"/>
    <w:rsid w:val="64B77C9C"/>
    <w:rsid w:val="662303E5"/>
    <w:rsid w:val="6B4A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right="393" w:rightChars="187"/>
      <w:outlineLvl w:val="1"/>
    </w:pPr>
    <w:rPr>
      <w:rFonts w:ascii="Arial" w:hAnsi="Arial" w:eastAsia="宋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5795</Words>
  <Characters>6448</Characters>
  <Lines>0</Lines>
  <Paragraphs>0</Paragraphs>
  <TotalTime>4</TotalTime>
  <ScaleCrop>false</ScaleCrop>
  <LinksUpToDate>false</LinksUpToDate>
  <CharactersWithSpaces>6525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2026-06-01T03:34:00Z</dcterms:created>
  <dc:creator>王勇</dc:creator>
  <cp:lastModifiedBy>王勇</cp:lastModifiedBy>
  <cp:lastPrinted>2026-06-05T03:53:00Z</cp:lastPrinted>
  <dcterms:modified xsi:type="dcterms:W3CDTF">2026-06-17T15:12:16Z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8388871936B44A4588CA94C13378E022_13</vt:lpwstr>
  </property>
  <property fmtid="{D5CDD505-2E9C-101B-9397-08002B2CF9AE}" pid="4" name="KSOTemplateDocerSaveRecord">
    <vt:lpwstr>eyJoZGlkIjoiM2VjNWM0OWZlMTBlZmFhOTI4YTk5YjQxY2I5NDAyNTMiLCJ1c2VySWQiOiI0MjgwNzE1NzIifQ==</vt:lpwstr>
  </property>
</Properties>
</file>