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0ECA73">
      <w:pPr>
        <w:pStyle w:val="2"/>
        <w:spacing w:before="0" w:after="0"/>
        <w:rPr>
          <w:rFonts w:hint="eastAsia"/>
        </w:rPr>
      </w:pPr>
      <w:bookmarkStart w:id="0" w:name="_GoBack"/>
      <w:bookmarkEnd w:id="0"/>
    </w:p>
    <w:tbl>
      <w:tblPr>
        <w:tblStyle w:val="3"/>
        <w:tblW w:w="1109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8"/>
        <w:gridCol w:w="640"/>
        <w:gridCol w:w="638"/>
        <w:gridCol w:w="359"/>
        <w:gridCol w:w="297"/>
        <w:gridCol w:w="694"/>
        <w:gridCol w:w="787"/>
        <w:gridCol w:w="825"/>
        <w:gridCol w:w="5956"/>
        <w:gridCol w:w="350"/>
      </w:tblGrid>
      <w:tr w14:paraId="02756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1094" w:type="dxa"/>
            <w:gridSpan w:val="10"/>
            <w:vAlign w:val="center"/>
          </w:tcPr>
          <w:p w14:paraId="0A432149"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Cs w:val="21"/>
              </w:rPr>
              <w:t>一、项目要求及技术要求</w:t>
            </w:r>
          </w:p>
        </w:tc>
      </w:tr>
      <w:tr w14:paraId="6D24D2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1094" w:type="dxa"/>
            <w:gridSpan w:val="10"/>
            <w:vAlign w:val="center"/>
          </w:tcPr>
          <w:p w14:paraId="06AE4A26">
            <w:pPr>
              <w:widowControl/>
              <w:spacing w:line="300" w:lineRule="exact"/>
              <w:jc w:val="left"/>
              <w:textAlignment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Cs w:val="21"/>
              </w:rPr>
              <w:t>用途：学生公寓楼储物柜</w:t>
            </w:r>
          </w:p>
        </w:tc>
      </w:tr>
      <w:tr w14:paraId="73D5A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1" w:hRule="atLeast"/>
          <w:jc w:val="center"/>
        </w:trPr>
        <w:tc>
          <w:tcPr>
            <w:tcW w:w="548" w:type="dxa"/>
            <w:vAlign w:val="center"/>
          </w:tcPr>
          <w:p w14:paraId="20BFCEC2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项号</w:t>
            </w:r>
          </w:p>
        </w:tc>
        <w:tc>
          <w:tcPr>
            <w:tcW w:w="640" w:type="dxa"/>
            <w:vAlign w:val="center"/>
          </w:tcPr>
          <w:p w14:paraId="15661E2E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货物名称</w:t>
            </w:r>
          </w:p>
        </w:tc>
        <w:tc>
          <w:tcPr>
            <w:tcW w:w="638" w:type="dxa"/>
            <w:vAlign w:val="center"/>
          </w:tcPr>
          <w:p w14:paraId="1A9DF43B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品牌及型号</w:t>
            </w:r>
          </w:p>
        </w:tc>
        <w:tc>
          <w:tcPr>
            <w:tcW w:w="656" w:type="dxa"/>
            <w:gridSpan w:val="2"/>
            <w:vAlign w:val="center"/>
          </w:tcPr>
          <w:p w14:paraId="1A2FD9BF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数量</w:t>
            </w:r>
          </w:p>
        </w:tc>
        <w:tc>
          <w:tcPr>
            <w:tcW w:w="694" w:type="dxa"/>
            <w:vAlign w:val="center"/>
          </w:tcPr>
          <w:p w14:paraId="590F0361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单位</w:t>
            </w:r>
          </w:p>
        </w:tc>
        <w:tc>
          <w:tcPr>
            <w:tcW w:w="787" w:type="dxa"/>
            <w:vAlign w:val="center"/>
          </w:tcPr>
          <w:p w14:paraId="1BC63D65">
            <w:pPr>
              <w:widowControl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  <w:lang w:val="en-US" w:eastAsia="zh-CN"/>
              </w:rPr>
              <w:t>单价</w:t>
            </w:r>
          </w:p>
        </w:tc>
        <w:tc>
          <w:tcPr>
            <w:tcW w:w="825" w:type="dxa"/>
            <w:vAlign w:val="center"/>
          </w:tcPr>
          <w:p w14:paraId="650C6ACD">
            <w:pPr>
              <w:widowControl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  <w:lang w:val="en-US" w:eastAsia="zh-CN"/>
              </w:rPr>
              <w:t>合计</w:t>
            </w:r>
          </w:p>
        </w:tc>
        <w:tc>
          <w:tcPr>
            <w:tcW w:w="6306" w:type="dxa"/>
            <w:gridSpan w:val="2"/>
            <w:vAlign w:val="center"/>
          </w:tcPr>
          <w:p w14:paraId="72F9B2E5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</w:rPr>
              <w:t>技术参数、性能（配置）及其它要求</w:t>
            </w:r>
          </w:p>
        </w:tc>
      </w:tr>
      <w:tr w14:paraId="6C273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7" w:hRule="atLeast"/>
          <w:jc w:val="center"/>
        </w:trPr>
        <w:tc>
          <w:tcPr>
            <w:tcW w:w="548" w:type="dxa"/>
            <w:vAlign w:val="center"/>
          </w:tcPr>
          <w:p w14:paraId="3FE92B15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1</w:t>
            </w:r>
          </w:p>
        </w:tc>
        <w:tc>
          <w:tcPr>
            <w:tcW w:w="640" w:type="dxa"/>
            <w:vAlign w:val="center"/>
          </w:tcPr>
          <w:p w14:paraId="673D500A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5格储物柜</w:t>
            </w:r>
          </w:p>
        </w:tc>
        <w:tc>
          <w:tcPr>
            <w:tcW w:w="638" w:type="dxa"/>
            <w:vAlign w:val="center"/>
          </w:tcPr>
          <w:p w14:paraId="7DE6AF03">
            <w:pPr>
              <w:widowControl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怒云/NY15</w:t>
            </w: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5</w:t>
            </w:r>
          </w:p>
          <w:p w14:paraId="7E0E2495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2B1ADD6B">
            <w:pPr>
              <w:widowControl/>
              <w:spacing w:line="30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96</w:t>
            </w:r>
          </w:p>
        </w:tc>
        <w:tc>
          <w:tcPr>
            <w:tcW w:w="694" w:type="dxa"/>
            <w:vAlign w:val="center"/>
          </w:tcPr>
          <w:p w14:paraId="28DC4ACE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套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0B66200C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720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69076267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69120</w:t>
            </w:r>
          </w:p>
        </w:tc>
        <w:tc>
          <w:tcPr>
            <w:tcW w:w="6306" w:type="dxa"/>
            <w:gridSpan w:val="2"/>
            <w:shd w:val="clear" w:color="auto" w:fill="auto"/>
            <w:vAlign w:val="center"/>
          </w:tcPr>
          <w:p w14:paraId="1C3A40A4">
            <w:pPr>
              <w:pStyle w:val="2"/>
              <w:numPr>
                <w:ilvl w:val="0"/>
                <w:numId w:val="1"/>
              </w:numPr>
              <w:spacing w:before="0" w:after="0"/>
              <w:rPr>
                <w:rStyle w:val="5"/>
                <w:rFonts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</w:rPr>
              <w:t>▲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规格：</w:t>
            </w:r>
            <w:r>
              <w:rPr>
                <w:rStyle w:val="5"/>
                <w:rFonts w:hint="eastAsia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675</w:t>
            </w:r>
            <w:r>
              <w:rPr>
                <w:rStyle w:val="5"/>
                <w:rFonts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mm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宽×60</w:t>
            </w:r>
            <w:r>
              <w:rPr>
                <w:rStyle w:val="5"/>
                <w:rFonts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 mm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深×2</w:t>
            </w:r>
            <w:r>
              <w:rPr>
                <w:rStyle w:val="5"/>
                <w:rFonts w:hint="eastAsia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Style w:val="5"/>
                <w:rFonts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 mm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高</w:t>
            </w:r>
            <w:r>
              <w:rPr>
                <w:rStyle w:val="5"/>
                <w:rFonts w:hint="eastAsia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基材采用优质一级冷轧钢板，厚度不小于</w:t>
            </w:r>
            <w:r>
              <w:rPr>
                <w:rStyle w:val="5"/>
                <w:rFonts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Style w:val="5"/>
                <w:rFonts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mm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，屈服强度</w:t>
            </w:r>
            <w:r>
              <w:rPr>
                <w:rStyle w:val="5"/>
                <w:rFonts w:hint="eastAsia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≦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220；抗拉强度</w:t>
            </w:r>
            <w:r>
              <w:rPr>
                <w:rStyle w:val="5"/>
                <w:rFonts w:hint="eastAsia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≧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270MPa，断后伸长率</w:t>
            </w:r>
            <w:r>
              <w:rPr>
                <w:rStyle w:val="5"/>
                <w:rFonts w:hint="eastAsia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≧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31%；化学成分</w:t>
            </w:r>
            <w:r>
              <w:rPr>
                <w:rStyle w:val="5"/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∁</w:t>
            </w:r>
            <w:r>
              <w:rPr>
                <w:rStyle w:val="5"/>
                <w:rFonts w:hint="eastAsia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≦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0.03%；Mn</w:t>
            </w:r>
            <w:r>
              <w:rPr>
                <w:rStyle w:val="5"/>
                <w:rFonts w:hint="eastAsia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≦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0.18%；P</w:t>
            </w:r>
            <w:r>
              <w:rPr>
                <w:rStyle w:val="5"/>
                <w:rFonts w:hint="eastAsia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≦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0.14%；S</w:t>
            </w:r>
            <w:r>
              <w:rPr>
                <w:rStyle w:val="5"/>
                <w:rFonts w:hint="eastAsia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≦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0.15%；N1t</w:t>
            </w:r>
            <w:r>
              <w:rPr>
                <w:rStyle w:val="5"/>
                <w:rFonts w:hint="eastAsia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≧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0.020%；</w:t>
            </w:r>
            <w:r>
              <w:rPr>
                <w:rFonts w:hint="eastAsia" w:ascii="宋体" w:hAnsi="宋体" w:cs="宋体"/>
                <w:color w:val="000008"/>
                <w:sz w:val="21"/>
                <w:szCs w:val="21"/>
                <w:lang w:bidi="ar"/>
              </w:rPr>
              <w:t>基材必须经大型流水线做除油、除锈、水基脱脂、水基中和，表面调整、陶化等工序后静电喷环氧型树脂</w:t>
            </w:r>
            <w:r>
              <w:rPr>
                <w:rFonts w:hint="eastAsia" w:ascii="宋体" w:hAnsi="宋体" w:cs="宋体"/>
                <w:color w:val="000008"/>
                <w:sz w:val="21"/>
                <w:szCs w:val="21"/>
                <w:lang w:eastAsia="zh-CN" w:bidi="ar"/>
              </w:rPr>
              <w:t>粉末涂料</w:t>
            </w:r>
            <w:r>
              <w:rPr>
                <w:rFonts w:hint="eastAsia" w:ascii="宋体" w:hAnsi="宋体" w:cs="宋体"/>
                <w:color w:val="000008"/>
                <w:sz w:val="21"/>
                <w:szCs w:val="21"/>
                <w:lang w:bidi="ar"/>
              </w:rPr>
              <w:t>，经200℃高温固化而成，塑膜的光泽度、附着力、硬度、耐冲力、甲醛释放量等均符合HG/T 2006-2006《热固性粉末涂料》标准，表面粉末经高温烘烤无异味并达到表面光滑均匀色泽一致，无漏喷、锈蚀、脱色、掉色现象、无流挂、疙瘩、皱皮、飞漆等缺陷。</w:t>
            </w:r>
          </w:p>
          <w:p w14:paraId="19893973">
            <w:pPr>
              <w:pStyle w:val="2"/>
              <w:spacing w:before="0" w:after="0"/>
              <w:rPr>
                <w:rStyle w:val="5"/>
                <w:rFonts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颜色由采购单位定。</w:t>
            </w:r>
          </w:p>
          <w:p w14:paraId="03FF3589">
            <w:pPr>
              <w:pStyle w:val="2"/>
              <w:numPr>
                <w:ilvl w:val="0"/>
                <w:numId w:val="1"/>
              </w:numPr>
              <w:spacing w:before="0"/>
              <w:rPr>
                <w:rStyle w:val="5"/>
                <w:rFonts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</w:rPr>
              <w:t>▲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柜子上下分为</w:t>
            </w:r>
            <w:r>
              <w:rPr>
                <w:rStyle w:val="5"/>
                <w:rFonts w:hint="eastAsia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五层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结构，每层设计对开门，内部通开</w:t>
            </w:r>
            <w:r>
              <w:rPr>
                <w:rStyle w:val="5"/>
                <w:rFonts w:hint="eastAsia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五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门</w:t>
            </w:r>
            <w:r>
              <w:rPr>
                <w:rStyle w:val="5"/>
                <w:rFonts w:hint="eastAsia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五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锁，分别锁闭，加外挂牛鼻扣装置，装置要求安全、美观。</w:t>
            </w:r>
            <w:r>
              <w:rPr>
                <w:rStyle w:val="5"/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锁具要求锌合金材质，以达到防锈要求，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每个门上有标签框、排气孔，底部配40mm*40mm*1.0mm的站脚，配45mm*45mm*80mm一级注塑成型PP塑料防潮脚套。</w:t>
            </w:r>
          </w:p>
          <w:p w14:paraId="6501B25C">
            <w:r>
              <w:rPr>
                <w:rFonts w:hint="eastAsia"/>
              </w:rPr>
              <w:t>3.内门封加强成型生产工艺应为双头被动放料架→前冲孔模架（5套）冲孔模具5套、与滚压成型一体→校直→后液压切断模具(1套)→气动翻板卸料，加工及成型尺寸如下图：</w:t>
            </w:r>
          </w:p>
          <w:p w14:paraId="1B04018C">
            <w:r>
              <w:object>
                <v:shape id="_x0000_i1025" o:spt="75" type="#_x0000_t75" style="height:80.25pt;width:296.15pt;" o:ole="t" filled="f" o:preferrelative="t" stroked="f" coordsize="21600,21600">
                  <v:path/>
                  <v:fill on="f" focussize="0,0"/>
                  <v:stroke on="f" joinstyle="miter"/>
                  <v:imagedata r:id="rId5" croptop="6041f" cropbottom="15103f" o:title=""/>
                  <o:lock v:ext="edit" aspectratio="t"/>
                  <w10:wrap type="none"/>
                  <w10:anchorlock/>
                </v:shape>
                <o:OLEObject Type="Embed" ProgID="AutoCAD.Drawing.17" ShapeID="_x0000_i1025" DrawAspect="Content" ObjectID="_1468075725" r:id="rId4">
                  <o:LockedField>false</o:LockedField>
                </o:OLEObject>
              </w:object>
            </w:r>
            <w:r>
              <w:object>
                <v:shape id="_x0000_i1026" o:spt="75" type="#_x0000_t75" style="height:56.25pt;width:298.65pt;" o:ole="t" filled="f" o:preferrelative="t" stroked="f" coordsize="21600,21600">
                  <v:path/>
                  <v:fill on="f" focussize="0,0"/>
                  <v:stroke on="f" joinstyle="miter"/>
                  <v:imagedata r:id="rId7" croptop="15103f" cropbottom="21145f" o:title=""/>
                  <o:lock v:ext="edit" aspectratio="t"/>
                  <w10:wrap type="none"/>
                  <w10:anchorlock/>
                </v:shape>
                <o:OLEObject Type="Embed" ProgID="AutoCAD.Drawing.17" ShapeID="_x0000_i1026" DrawAspect="Content" ObjectID="_1468075726" r:id="rId6">
                  <o:LockedField>false</o:LockedField>
                </o:OLEObject>
              </w:object>
            </w:r>
          </w:p>
          <w:p w14:paraId="24E81F72">
            <w:r>
              <w:rPr>
                <w:rFonts w:hint="eastAsia"/>
              </w:rPr>
              <w:t>4、</w:t>
            </w:r>
            <w:r>
              <w:rPr>
                <w:rFonts w:hint="eastAsia" w:ascii="宋体" w:hAnsi="宋体" w:cs="Arial"/>
                <w:kern w:val="0"/>
              </w:rPr>
              <w:t>▲</w:t>
            </w:r>
            <w:r>
              <w:rPr>
                <w:rFonts w:hint="eastAsia"/>
              </w:rPr>
              <w:t>门板、侧板应采用全自动折弯中心，或者全自动成型机，不采用精确度不高的生产工艺。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柜体为整体结构，不采用拆装结构。</w:t>
            </w:r>
          </w:p>
          <w:p w14:paraId="27AF6799">
            <w:r>
              <w:rPr>
                <w:rFonts w:hint="eastAsia"/>
              </w:rPr>
              <w:t>5、柜体均经全自动切割、折弯、焊接、打磨抛光等工序精工制成，单动防倒设计，柜身重心不会因重力移伸而倾倒。冲压采用数控冲床冲压，折弯采用高精密数控折弯机成形。</w:t>
            </w:r>
          </w:p>
          <w:p w14:paraId="7162E648">
            <w:pPr>
              <w:pStyle w:val="2"/>
              <w:numPr>
                <w:ilvl w:val="0"/>
                <w:numId w:val="2"/>
              </w:numPr>
              <w:ind w:left="210" w:leftChars="0" w:firstLineChars="0"/>
              <w:rPr>
                <w:rFonts w:ascii="宋体" w:hAnsi="Times New Roman" w:eastAsia="宋体" w:cs="Times New Roman"/>
                <w:bCs/>
                <w:color w:val="000000" w:themeColor="text1"/>
                <w:spacing w:val="10"/>
                <w:kern w:val="1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21"/>
                <w:szCs w:val="21"/>
              </w:rPr>
              <w:t>为了保证产品使用寿命，中标后采购方会不定时的到中标方工厂监管生产工序、前处理工序、喷涂工序，必要时采购人有权对提供货物做抽样检测，由第三方检测机构出具检测报告如不符合行业标准，采购方有权单方面拒绝合作。</w:t>
            </w:r>
          </w:p>
        </w:tc>
      </w:tr>
      <w:tr w14:paraId="633A5E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6" w:hRule="atLeast"/>
          <w:jc w:val="center"/>
        </w:trPr>
        <w:tc>
          <w:tcPr>
            <w:tcW w:w="548" w:type="dxa"/>
            <w:shd w:val="clear" w:color="auto" w:fill="auto"/>
            <w:vAlign w:val="center"/>
          </w:tcPr>
          <w:p w14:paraId="5AE6CAFE">
            <w:pPr>
              <w:widowControl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2</w:t>
            </w:r>
          </w:p>
        </w:tc>
        <w:tc>
          <w:tcPr>
            <w:tcW w:w="640" w:type="dxa"/>
            <w:shd w:val="clear" w:color="auto" w:fill="auto"/>
            <w:vAlign w:val="center"/>
          </w:tcPr>
          <w:p w14:paraId="65454C76">
            <w:pPr>
              <w:widowControl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4格储物柜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6685A325">
            <w:pPr>
              <w:widowControl/>
              <w:spacing w:line="30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怒云/NY</w:t>
            </w: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150</w:t>
            </w:r>
          </w:p>
          <w:p w14:paraId="6E62582A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56" w:type="dxa"/>
            <w:gridSpan w:val="2"/>
            <w:shd w:val="clear" w:color="auto" w:fill="auto"/>
            <w:vAlign w:val="center"/>
          </w:tcPr>
          <w:p w14:paraId="4D667314">
            <w:pPr>
              <w:widowControl/>
              <w:spacing w:line="30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36</w:t>
            </w:r>
          </w:p>
        </w:tc>
        <w:tc>
          <w:tcPr>
            <w:tcW w:w="694" w:type="dxa"/>
            <w:shd w:val="clear" w:color="auto" w:fill="auto"/>
            <w:vAlign w:val="center"/>
          </w:tcPr>
          <w:p w14:paraId="065916BC">
            <w:pPr>
              <w:widowControl/>
              <w:spacing w:line="300" w:lineRule="exact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套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3E5509C2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680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32D17EB4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24480</w:t>
            </w:r>
          </w:p>
        </w:tc>
        <w:tc>
          <w:tcPr>
            <w:tcW w:w="6306" w:type="dxa"/>
            <w:gridSpan w:val="2"/>
            <w:shd w:val="clear" w:color="auto" w:fill="auto"/>
            <w:vAlign w:val="center"/>
          </w:tcPr>
          <w:p w14:paraId="7913B340">
            <w:pPr>
              <w:pStyle w:val="2"/>
              <w:numPr>
                <w:ilvl w:val="0"/>
                <w:numId w:val="3"/>
              </w:numPr>
              <w:spacing w:before="0" w:after="0"/>
              <w:rPr>
                <w:rStyle w:val="5"/>
                <w:rFonts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</w:rPr>
              <w:t>▲</w:t>
            </w:r>
            <w:r>
              <w:rPr>
                <w:rStyle w:val="5"/>
                <w:rFonts w:hint="eastAsia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规格：600</w:t>
            </w:r>
            <w:r>
              <w:rPr>
                <w:rStyle w:val="5"/>
                <w:rFonts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mm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宽×60</w:t>
            </w:r>
            <w:r>
              <w:rPr>
                <w:rStyle w:val="5"/>
                <w:rFonts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 mm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深×2</w:t>
            </w:r>
            <w:r>
              <w:rPr>
                <w:rStyle w:val="5"/>
                <w:rFonts w:hint="eastAsia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Style w:val="5"/>
                <w:rFonts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 mm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高</w:t>
            </w:r>
            <w:r>
              <w:rPr>
                <w:rStyle w:val="5"/>
                <w:rFonts w:hint="eastAsia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基材采用优质一级冷轧钢板，厚度不小于</w:t>
            </w:r>
            <w:r>
              <w:rPr>
                <w:rStyle w:val="5"/>
                <w:rFonts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Style w:val="5"/>
                <w:rFonts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mm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，屈服强度</w:t>
            </w:r>
            <w:r>
              <w:rPr>
                <w:rStyle w:val="5"/>
                <w:rFonts w:hint="eastAsia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≦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220；抗拉强度</w:t>
            </w:r>
            <w:r>
              <w:rPr>
                <w:rStyle w:val="5"/>
                <w:rFonts w:hint="eastAsia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≧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270MPa，断后伸长率</w:t>
            </w:r>
            <w:r>
              <w:rPr>
                <w:rStyle w:val="5"/>
                <w:rFonts w:hint="eastAsia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≧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31%；化学成分</w:t>
            </w:r>
            <w:r>
              <w:rPr>
                <w:rStyle w:val="5"/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∁</w:t>
            </w:r>
            <w:r>
              <w:rPr>
                <w:rStyle w:val="5"/>
                <w:rFonts w:hint="eastAsia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≦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0.03%；Mn</w:t>
            </w:r>
            <w:r>
              <w:rPr>
                <w:rStyle w:val="5"/>
                <w:rFonts w:hint="eastAsia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≦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0.18%；P</w:t>
            </w:r>
            <w:r>
              <w:rPr>
                <w:rStyle w:val="5"/>
                <w:rFonts w:hint="eastAsia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≦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0.14%；S</w:t>
            </w:r>
            <w:r>
              <w:rPr>
                <w:rStyle w:val="5"/>
                <w:rFonts w:hint="eastAsia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≦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0.15%；N1t</w:t>
            </w:r>
            <w:r>
              <w:rPr>
                <w:rStyle w:val="5"/>
                <w:rFonts w:hint="eastAsia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≧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0.020%；</w:t>
            </w:r>
            <w:r>
              <w:rPr>
                <w:rFonts w:hint="eastAsia" w:ascii="宋体" w:hAnsi="宋体" w:cs="宋体"/>
                <w:color w:val="000008"/>
                <w:sz w:val="21"/>
                <w:szCs w:val="21"/>
                <w:lang w:bidi="ar"/>
              </w:rPr>
              <w:t>基材必须经大型流水线做除油、除锈、水基脱脂、水基中和，表面调整、陶化等工序后静电喷环氧型树脂</w:t>
            </w:r>
            <w:r>
              <w:rPr>
                <w:rFonts w:hint="eastAsia" w:ascii="宋体" w:hAnsi="宋体" w:cs="宋体"/>
                <w:color w:val="000008"/>
                <w:sz w:val="21"/>
                <w:szCs w:val="21"/>
                <w:lang w:eastAsia="zh-CN" w:bidi="ar"/>
              </w:rPr>
              <w:t>粉末涂料</w:t>
            </w:r>
            <w:r>
              <w:rPr>
                <w:rFonts w:hint="eastAsia" w:ascii="宋体" w:hAnsi="宋体" w:cs="宋体"/>
                <w:color w:val="000008"/>
                <w:sz w:val="21"/>
                <w:szCs w:val="21"/>
                <w:lang w:bidi="ar"/>
              </w:rPr>
              <w:t>，经200℃高温固化而成，塑膜的光泽度、附着力、硬度、耐冲力、甲醛释放量等均符合HG/T 2006-2006《热固性粉末涂料》标准，表面粉末经高温烘烤无异味并达到表面光滑均匀色泽一致，无漏喷、锈蚀、脱色、掉色现象、无流挂、疙瘩、皱皮、飞漆等缺陷。</w:t>
            </w:r>
          </w:p>
          <w:p w14:paraId="6002FD65">
            <w:pPr>
              <w:pStyle w:val="2"/>
              <w:spacing w:before="0" w:after="0"/>
              <w:rPr>
                <w:rStyle w:val="5"/>
                <w:rFonts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颜色由采购单位定。</w:t>
            </w:r>
          </w:p>
          <w:p w14:paraId="6063A992">
            <w:pPr>
              <w:pStyle w:val="2"/>
              <w:numPr>
                <w:ilvl w:val="0"/>
                <w:numId w:val="3"/>
              </w:numPr>
              <w:spacing w:before="0"/>
              <w:rPr>
                <w:rStyle w:val="5"/>
                <w:rFonts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</w:rPr>
              <w:t>▲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柜子上下分为四层结构，每层设计对开门，内部通开四门四锁，分别锁闭，加外挂牛鼻扣装置，装置要求安全、美观。</w:t>
            </w:r>
            <w:r>
              <w:rPr>
                <w:rStyle w:val="5"/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锁具要求锌合金材质，以达到防锈要求，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每个门上有标签框、排气孔，底部配40mm*40mm*1.0mm的站脚，配45mm*45mm*80mm一级注塑成型PP塑料防潮脚套。</w:t>
            </w:r>
          </w:p>
          <w:p w14:paraId="40A2EB73">
            <w:r>
              <w:rPr>
                <w:rFonts w:hint="eastAsia"/>
              </w:rPr>
              <w:t>3.内门封加强成型生产工艺应为双头被动放料架→前冲孔模架（5套）冲孔模具5套、与滚压成型一体→校直→后液压切断模具(1套)→气动翻板卸料，加工及成型尺寸如下图：</w:t>
            </w:r>
          </w:p>
          <w:p w14:paraId="213665BE">
            <w:r>
              <w:object>
                <v:shape id="_x0000_i1027" o:spt="75" type="#_x0000_t75" style="height:80.25pt;width:296.15pt;" o:ole="t" filled="f" o:preferrelative="t" stroked="f" coordsize="21600,21600">
                  <v:path/>
                  <v:fill on="f" focussize="0,0"/>
                  <v:stroke on="f" joinstyle="miter"/>
                  <v:imagedata r:id="rId5" croptop="6041f" cropbottom="15103f" o:title=""/>
                  <o:lock v:ext="edit" aspectratio="t"/>
                  <w10:wrap type="none"/>
                  <w10:anchorlock/>
                </v:shape>
                <o:OLEObject Type="Embed" ProgID="AutoCAD.Drawing.17" ShapeID="_x0000_i1027" DrawAspect="Content" ObjectID="_1468075727" r:id="rId8">
                  <o:LockedField>false</o:LockedField>
                </o:OLEObject>
              </w:object>
            </w:r>
            <w:r>
              <w:object>
                <v:shape id="_x0000_i1028" o:spt="75" type="#_x0000_t75" style="height:56.25pt;width:298.65pt;" o:ole="t" filled="f" o:preferrelative="t" stroked="f" coordsize="21600,21600">
                  <v:path/>
                  <v:fill on="f" focussize="0,0"/>
                  <v:stroke on="f" joinstyle="miter"/>
                  <v:imagedata r:id="rId7" croptop="15103f" cropbottom="21145f" o:title=""/>
                  <o:lock v:ext="edit" aspectratio="t"/>
                  <w10:wrap type="none"/>
                  <w10:anchorlock/>
                </v:shape>
                <o:OLEObject Type="Embed" ProgID="AutoCAD.Drawing.17" ShapeID="_x0000_i1028" DrawAspect="Content" ObjectID="_1468075728" r:id="rId9">
                  <o:LockedField>false</o:LockedField>
                </o:OLEObject>
              </w:object>
            </w:r>
          </w:p>
          <w:p w14:paraId="5B22F858">
            <w:r>
              <w:rPr>
                <w:rFonts w:hint="eastAsia"/>
              </w:rPr>
              <w:t>4、</w:t>
            </w:r>
            <w:r>
              <w:rPr>
                <w:rFonts w:hint="eastAsia" w:ascii="宋体" w:hAnsi="宋体" w:cs="Arial"/>
                <w:kern w:val="0"/>
              </w:rPr>
              <w:t>▲</w:t>
            </w:r>
            <w:r>
              <w:rPr>
                <w:rFonts w:hint="eastAsia"/>
              </w:rPr>
              <w:t>门板、侧板应采用全自动折弯中心，或者全自动成型机，不采用精确度不高的生产工艺。</w:t>
            </w:r>
            <w:r>
              <w:rPr>
                <w:rStyle w:val="5"/>
                <w:rFonts w:hint="eastAsia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柜体为整体结构，不采用拆装结构。</w:t>
            </w:r>
          </w:p>
          <w:p w14:paraId="22FF4F11">
            <w:r>
              <w:rPr>
                <w:rFonts w:hint="eastAsia"/>
              </w:rPr>
              <w:t>5、柜体均经全自动切割、折弯、焊接、打磨抛光等工序精工制成，单动防倒设计，柜身重心不会因重力移伸而倾倒。冲压采用数控冲床冲压，折弯采用高精密数控折弯机成形。</w:t>
            </w:r>
          </w:p>
          <w:p w14:paraId="71B8C8AD">
            <w:pPr>
              <w:pStyle w:val="2"/>
              <w:numPr>
                <w:ilvl w:val="0"/>
                <w:numId w:val="2"/>
              </w:numPr>
              <w:ind w:left="210" w:leftChars="0" w:firstLineChars="0"/>
              <w:rPr>
                <w:rFonts w:hint="eastAsia" w:ascii="宋体" w:hAnsi="Times New Roman" w:eastAsia="宋体" w:cs="Times New Roman"/>
                <w:bCs/>
                <w:color w:val="000000" w:themeColor="text1"/>
                <w:spacing w:val="10"/>
                <w:kern w:val="1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21"/>
                <w:szCs w:val="21"/>
              </w:rPr>
              <w:t>为了保证产品使用寿命，中标后采购方会不定时的到中标方工厂监管生产工序、前处理工序、喷涂工序，必要时采购人有权对提供货物做抽样检测，由第三方检测机构出具检测报告如不符合行业标准，采购方有权单方面拒绝合作。</w:t>
            </w:r>
          </w:p>
        </w:tc>
      </w:tr>
      <w:tr w14:paraId="36786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50" w:type="dxa"/>
          <w:trHeight w:val="394" w:hRule="atLeast"/>
          <w:jc w:val="center"/>
        </w:trPr>
        <w:tc>
          <w:tcPr>
            <w:tcW w:w="2185" w:type="dxa"/>
            <w:gridSpan w:val="4"/>
            <w:vAlign w:val="center"/>
          </w:tcPr>
          <w:p w14:paraId="529CF780">
            <w:pPr>
              <w:pStyle w:val="2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</w:rPr>
              <w:t>质量标准</w:t>
            </w:r>
          </w:p>
        </w:tc>
        <w:tc>
          <w:tcPr>
            <w:tcW w:w="8559" w:type="dxa"/>
            <w:gridSpan w:val="5"/>
            <w:vAlign w:val="center"/>
          </w:tcPr>
          <w:p w14:paraId="4B052C82">
            <w:pPr>
              <w:pStyle w:val="2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符合家具制造厂家合格产品的出厂质量标准</w:t>
            </w:r>
          </w:p>
        </w:tc>
      </w:tr>
      <w:tr w14:paraId="00982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50" w:type="dxa"/>
          <w:trHeight w:val="675" w:hRule="atLeast"/>
          <w:jc w:val="center"/>
        </w:trPr>
        <w:tc>
          <w:tcPr>
            <w:tcW w:w="2185" w:type="dxa"/>
            <w:gridSpan w:val="4"/>
            <w:vAlign w:val="center"/>
          </w:tcPr>
          <w:p w14:paraId="7C61D461">
            <w:pPr>
              <w:pStyle w:val="2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</w:rPr>
              <w:t>验收条件</w:t>
            </w:r>
          </w:p>
        </w:tc>
        <w:tc>
          <w:tcPr>
            <w:tcW w:w="8559" w:type="dxa"/>
            <w:gridSpan w:val="5"/>
            <w:vAlign w:val="center"/>
          </w:tcPr>
          <w:p w14:paraId="5EE940F5">
            <w:pPr>
              <w:pStyle w:val="2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家具全新、完好、无破损，按照技术要求的各项指标进行验收</w:t>
            </w:r>
          </w:p>
        </w:tc>
      </w:tr>
      <w:tr w14:paraId="05B85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50" w:type="dxa"/>
          <w:trHeight w:val="617" w:hRule="atLeast"/>
          <w:jc w:val="center"/>
        </w:trPr>
        <w:tc>
          <w:tcPr>
            <w:tcW w:w="2185" w:type="dxa"/>
            <w:gridSpan w:val="4"/>
            <w:vAlign w:val="center"/>
          </w:tcPr>
          <w:p w14:paraId="11274D6A">
            <w:pPr>
              <w:pStyle w:val="2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</w:rPr>
              <w:t>验收方法及方案</w:t>
            </w:r>
          </w:p>
        </w:tc>
        <w:tc>
          <w:tcPr>
            <w:tcW w:w="8559" w:type="dxa"/>
            <w:gridSpan w:val="5"/>
            <w:vAlign w:val="center"/>
          </w:tcPr>
          <w:p w14:paraId="06C0E899">
            <w:pPr>
              <w:pStyle w:val="2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产品符合双方约定的合同的质量和规格。</w:t>
            </w:r>
          </w:p>
        </w:tc>
      </w:tr>
      <w:tr w14:paraId="0C960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50" w:type="dxa"/>
          <w:trHeight w:val="629" w:hRule="atLeast"/>
          <w:jc w:val="center"/>
        </w:trPr>
        <w:tc>
          <w:tcPr>
            <w:tcW w:w="10744" w:type="dxa"/>
            <w:gridSpan w:val="9"/>
            <w:vAlign w:val="center"/>
          </w:tcPr>
          <w:p w14:paraId="4DF85A14"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Cs w:val="21"/>
              </w:rPr>
              <w:t>二、商务要求</w:t>
            </w:r>
          </w:p>
        </w:tc>
      </w:tr>
      <w:tr w14:paraId="5B448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50" w:type="dxa"/>
          <w:trHeight w:val="1908" w:hRule="atLeast"/>
          <w:jc w:val="center"/>
        </w:trPr>
        <w:tc>
          <w:tcPr>
            <w:tcW w:w="2185" w:type="dxa"/>
            <w:gridSpan w:val="4"/>
            <w:vAlign w:val="center"/>
          </w:tcPr>
          <w:p w14:paraId="1CFA1649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报价及质量</w:t>
            </w:r>
          </w:p>
          <w:p w14:paraId="15E293AE">
            <w:pPr>
              <w:pStyle w:val="2"/>
              <w:jc w:val="center"/>
              <w:rPr>
                <w:rFonts w:hint="eastAsia" w:asciiTheme="minorEastAsia" w:hAnsiTheme="minorEastAsia" w:cstheme="minorEastAsia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4"/>
              </w:rPr>
              <w:t>要求</w:t>
            </w:r>
          </w:p>
        </w:tc>
        <w:tc>
          <w:tcPr>
            <w:tcW w:w="8559" w:type="dxa"/>
            <w:gridSpan w:val="5"/>
            <w:vAlign w:val="center"/>
          </w:tcPr>
          <w:p w14:paraId="41C7221A">
            <w:pPr>
              <w:widowControl/>
              <w:spacing w:line="300" w:lineRule="exact"/>
              <w:jc w:val="left"/>
              <w:textAlignment w:val="center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asciiTheme="minorEastAsia" w:hAnsiTheme="minorEastAsia" w:cstheme="minorEastAsia"/>
                <w:bCs/>
                <w:szCs w:val="21"/>
              </w:rPr>
              <w:t>1</w:t>
            </w:r>
            <w:r>
              <w:rPr>
                <w:rFonts w:hint="eastAsia" w:asciiTheme="minorEastAsia" w:hAnsiTheme="minorEastAsia" w:cstheme="minorEastAsia"/>
                <w:bCs/>
                <w:szCs w:val="21"/>
              </w:rPr>
              <w:t>、竞标报价为采购人指定地点的现场交货价，包括： （1）货物的价格； （2）货物的标准附件、备品备件的价格； （3）运输、装卸、安装、售后服务等费用；（4）必要的保险费用和各项税费。</w:t>
            </w:r>
          </w:p>
          <w:p w14:paraId="2C33D7F3">
            <w:pPr>
              <w:pStyle w:val="2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</w:rPr>
              <w:t>2</w:t>
            </w:r>
            <w:r>
              <w:rPr>
                <w:rFonts w:hint="eastAsia" w:asciiTheme="minorEastAsia" w:hAnsiTheme="minorEastAsia" w:cstheme="minorEastAsia"/>
                <w:szCs w:val="21"/>
              </w:rPr>
              <w:t>、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供货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</w:rPr>
              <w:t>时提供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2025年或2026年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</w:rPr>
              <w:t>“粉末”理化性能检测报告，必须是国家认可有资质质检部门出具的检测报告</w:t>
            </w:r>
            <w:r>
              <w:rPr>
                <w:rFonts w:hint="eastAsia" w:asciiTheme="minorEastAsia" w:hAnsiTheme="minorEastAsia" w:cstheme="minorEastAsia"/>
                <w:szCs w:val="21"/>
              </w:rPr>
              <w:t>。</w:t>
            </w:r>
          </w:p>
          <w:p w14:paraId="4174A0D5">
            <w:pPr>
              <w:pStyle w:val="2"/>
            </w:pPr>
            <w:r>
              <w:rPr>
                <w:rFonts w:hint="eastAsia" w:asciiTheme="minorEastAsia" w:hAnsiTheme="minorEastAsia" w:cstheme="minorEastAsia"/>
                <w:sz w:val="21"/>
                <w:szCs w:val="21"/>
              </w:rPr>
              <w:t>3</w:t>
            </w:r>
            <w:r>
              <w:rPr>
                <w:rFonts w:hint="eastAsia" w:asciiTheme="minorEastAsia" w:hAnsiTheme="minorEastAsia" w:cstheme="minorEastAsia"/>
                <w:szCs w:val="21"/>
              </w:rPr>
              <w:t>、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供货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</w:rPr>
              <w:t>时提供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2025年或2026年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</w:rPr>
              <w:t>“冷扎钢板”力学性能、弯曲试验、理化性能检测报告，必须是国家认可有资质质检部门出具的检测报告</w:t>
            </w:r>
            <w:r>
              <w:rPr>
                <w:rFonts w:hint="eastAsia" w:asciiTheme="minorEastAsia" w:hAnsiTheme="minorEastAsia" w:cstheme="minorEastAsia"/>
                <w:szCs w:val="21"/>
              </w:rPr>
              <w:t>。</w:t>
            </w:r>
          </w:p>
        </w:tc>
      </w:tr>
      <w:tr w14:paraId="322BFE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50" w:type="dxa"/>
          <w:trHeight w:val="1256" w:hRule="atLeast"/>
          <w:jc w:val="center"/>
        </w:trPr>
        <w:tc>
          <w:tcPr>
            <w:tcW w:w="2185" w:type="dxa"/>
            <w:gridSpan w:val="4"/>
            <w:vAlign w:val="center"/>
          </w:tcPr>
          <w:p w14:paraId="40715E0C">
            <w:pPr>
              <w:spacing w:line="38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质保期</w:t>
            </w:r>
          </w:p>
        </w:tc>
        <w:tc>
          <w:tcPr>
            <w:tcW w:w="8559" w:type="dxa"/>
            <w:gridSpan w:val="5"/>
            <w:vAlign w:val="center"/>
          </w:tcPr>
          <w:p w14:paraId="278AB28A">
            <w:pPr>
              <w:spacing w:line="380" w:lineRule="exact"/>
              <w:rPr>
                <w:rFonts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按产品国家有关“三包”规定，执行“三包”；质保期自货物验收合格之日起计算，不少于1年（若产品生产厂家免费质保期超过此年限的，合同履行过程中按厂家规定执行；若成交人质保期承诺优于产品生产厂家质保年限的，以成交人承诺执行）；质保期过后提供终身维护。</w:t>
            </w:r>
          </w:p>
        </w:tc>
      </w:tr>
      <w:tr w14:paraId="4067A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50" w:type="dxa"/>
          <w:trHeight w:val="2635" w:hRule="atLeast"/>
          <w:jc w:val="center"/>
        </w:trPr>
        <w:tc>
          <w:tcPr>
            <w:tcW w:w="2185" w:type="dxa"/>
            <w:gridSpan w:val="4"/>
            <w:vAlign w:val="center"/>
          </w:tcPr>
          <w:p w14:paraId="565A387E">
            <w:pPr>
              <w:spacing w:line="38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售后服务要求</w:t>
            </w:r>
          </w:p>
        </w:tc>
        <w:tc>
          <w:tcPr>
            <w:tcW w:w="8559" w:type="dxa"/>
            <w:gridSpan w:val="5"/>
            <w:vAlign w:val="center"/>
          </w:tcPr>
          <w:p w14:paraId="545AA705">
            <w:pPr>
              <w:spacing w:line="38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1.免费送货上门，根据采购人的实际需求安装到位。</w:t>
            </w:r>
          </w:p>
          <w:p w14:paraId="7AEEB255">
            <w:pPr>
              <w:spacing w:line="38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2.所提供的货物产品必须是未使用过的全新产品；送达采购人指定地点的货物若产品质量存在缺陷，3个月内免费更换新产品。</w:t>
            </w:r>
          </w:p>
          <w:p w14:paraId="4638BD4A">
            <w:pPr>
              <w:spacing w:line="38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3.免费安装调试和培训：到货后，供货商需在接到用户通知后10个工作日内进行安装调试；提供用户管理人员的现场操作使用及基本维护的免费培训。</w:t>
            </w:r>
          </w:p>
          <w:p w14:paraId="3E1B9D3A">
            <w:pPr>
              <w:spacing w:line="38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4.接故障通知在2小时内需要作出响应，12小时内到达现场，1天内解决问题。</w:t>
            </w:r>
          </w:p>
          <w:p w14:paraId="7CE66A31">
            <w:pPr>
              <w:spacing w:line="380" w:lineRule="exact"/>
              <w:rPr>
                <w:rFonts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5.项目供货及安装过程中产生的残留物或垃圾（含柜内外的），需由供货商自行清理至校外。</w:t>
            </w:r>
          </w:p>
        </w:tc>
      </w:tr>
      <w:tr w14:paraId="3C232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50" w:type="dxa"/>
          <w:trHeight w:val="1534" w:hRule="atLeast"/>
          <w:jc w:val="center"/>
        </w:trPr>
        <w:tc>
          <w:tcPr>
            <w:tcW w:w="2185" w:type="dxa"/>
            <w:gridSpan w:val="4"/>
            <w:vAlign w:val="center"/>
          </w:tcPr>
          <w:p w14:paraId="6718EC69">
            <w:pPr>
              <w:spacing w:line="380" w:lineRule="exact"/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合同签订、交货时间及地点</w:t>
            </w:r>
          </w:p>
        </w:tc>
        <w:tc>
          <w:tcPr>
            <w:tcW w:w="8559" w:type="dxa"/>
            <w:gridSpan w:val="5"/>
            <w:vAlign w:val="center"/>
          </w:tcPr>
          <w:p w14:paraId="568AB7D1">
            <w:pPr>
              <w:spacing w:line="38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1.合同签订期：自中标通知书发出之日起3日内</w:t>
            </w:r>
            <w:r>
              <w:rPr>
                <w:rFonts w:hint="eastAsia"/>
                <w:szCs w:val="21"/>
              </w:rPr>
              <w:t>必须签订合同。</w:t>
            </w:r>
          </w:p>
          <w:p w14:paraId="0AB2947B">
            <w:pPr>
              <w:spacing w:line="38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2.交货时间：自签订合同之日起</w:t>
            </w:r>
            <w:r>
              <w:rPr>
                <w:rFonts w:hint="eastAsia" w:ascii="宋体" w:hAnsi="宋体"/>
                <w:u w:val="single"/>
              </w:rPr>
              <w:t xml:space="preserve">  30 </w:t>
            </w:r>
            <w:r>
              <w:rPr>
                <w:rFonts w:hint="eastAsia" w:ascii="宋体" w:hAnsi="宋体"/>
              </w:rPr>
              <w:t>日历日内全部交货安装完成并验收合格。</w:t>
            </w:r>
          </w:p>
          <w:p w14:paraId="19172AC1">
            <w:pPr>
              <w:spacing w:line="380" w:lineRule="exact"/>
              <w:rPr>
                <w:rFonts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</w:rPr>
              <w:t>3.交货地点：采购人指定地点</w:t>
            </w:r>
          </w:p>
        </w:tc>
      </w:tr>
      <w:tr w14:paraId="53EB4E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50" w:type="dxa"/>
          <w:trHeight w:val="777" w:hRule="atLeast"/>
          <w:jc w:val="center"/>
        </w:trPr>
        <w:tc>
          <w:tcPr>
            <w:tcW w:w="2185" w:type="dxa"/>
            <w:gridSpan w:val="4"/>
            <w:vAlign w:val="center"/>
          </w:tcPr>
          <w:p w14:paraId="5E1C20D8">
            <w:pPr>
              <w:jc w:val="center"/>
              <w:rPr>
                <w:rFonts w:hint="eastAsia"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付款条件</w:t>
            </w:r>
          </w:p>
        </w:tc>
        <w:tc>
          <w:tcPr>
            <w:tcW w:w="8559" w:type="dxa"/>
            <w:gridSpan w:val="5"/>
            <w:vAlign w:val="center"/>
          </w:tcPr>
          <w:p w14:paraId="3A4BCF7B">
            <w:pPr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sz w:val="22"/>
                <w:szCs w:val="22"/>
              </w:rPr>
              <w:t>本项目无预付款，供应商所提交的货物经采购人书面验收合格后，一次性支付合同款</w:t>
            </w:r>
            <w:r>
              <w:rPr>
                <w:rFonts w:hint="eastAsia" w:ascii="宋体" w:hAnsi="宋体" w:cs="宋体"/>
                <w:szCs w:val="21"/>
              </w:rPr>
              <w:t>。</w:t>
            </w:r>
          </w:p>
        </w:tc>
      </w:tr>
      <w:tr w14:paraId="386713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50" w:type="dxa"/>
          <w:trHeight w:val="2444" w:hRule="atLeast"/>
          <w:jc w:val="center"/>
        </w:trPr>
        <w:tc>
          <w:tcPr>
            <w:tcW w:w="2185" w:type="dxa"/>
            <w:gridSpan w:val="4"/>
            <w:vAlign w:val="center"/>
          </w:tcPr>
          <w:p w14:paraId="0DD8B76E">
            <w:pPr>
              <w:spacing w:line="380" w:lineRule="exact"/>
              <w:jc w:val="center"/>
              <w:rPr>
                <w:rFonts w:hint="eastAsia" w:ascii="宋体" w:hAnsi="宋体" w:cs="Arial"/>
                <w:kern w:val="0"/>
              </w:rPr>
            </w:pPr>
            <w:r>
              <w:rPr>
                <w:rFonts w:ascii="宋体" w:hAnsi="宋体"/>
                <w:b/>
                <w:bCs/>
                <w:sz w:val="24"/>
              </w:rPr>
              <w:t>其他</w:t>
            </w:r>
            <w:r>
              <w:rPr>
                <w:rFonts w:hint="eastAsia" w:ascii="宋体" w:hAnsi="宋体"/>
                <w:b/>
                <w:bCs/>
                <w:sz w:val="24"/>
              </w:rPr>
              <w:t>要求</w:t>
            </w:r>
          </w:p>
        </w:tc>
        <w:tc>
          <w:tcPr>
            <w:tcW w:w="8559" w:type="dxa"/>
            <w:gridSpan w:val="5"/>
            <w:vAlign w:val="center"/>
          </w:tcPr>
          <w:p w14:paraId="079102B9">
            <w:pPr>
              <w:widowControl/>
              <w:textAlignment w:val="center"/>
              <w:rPr>
                <w:rFonts w:ascii="宋体" w:hAnsi="宋体"/>
                <w:bCs/>
              </w:rPr>
            </w:pPr>
            <w:r>
              <w:rPr>
                <w:rFonts w:hint="eastAsia" w:ascii="宋体" w:hAnsi="宋体" w:cs="Arial"/>
                <w:kern w:val="0"/>
                <w:sz w:val="22"/>
                <w:szCs w:val="28"/>
              </w:rPr>
              <w:t>▲</w:t>
            </w:r>
            <w:r>
              <w:rPr>
                <w:rFonts w:hint="eastAsia" w:ascii="宋体" w:hAnsi="宋体"/>
                <w:bCs/>
                <w:sz w:val="22"/>
                <w:szCs w:val="28"/>
              </w:rPr>
              <w:t>1.供货商提供的货物需全部满足核心参数的要求，</w:t>
            </w:r>
            <w:r>
              <w:rPr>
                <w:rFonts w:hint="eastAsia" w:asciiTheme="minorEastAsia" w:hAnsiTheme="minorEastAsia" w:cstheme="minorEastAsia"/>
                <w:bCs/>
                <w:sz w:val="22"/>
                <w:szCs w:val="22"/>
              </w:rPr>
              <w:t>确认成交前供应商必须</w:t>
            </w:r>
            <w:r>
              <w:rPr>
                <w:rFonts w:hint="eastAsia" w:ascii="宋体" w:hAnsi="宋体"/>
                <w:bCs/>
                <w:sz w:val="22"/>
                <w:szCs w:val="28"/>
              </w:rPr>
              <w:t>提供</w:t>
            </w: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</w:rPr>
              <w:t>生</w:t>
            </w:r>
            <w:r>
              <w:rPr>
                <w:rFonts w:hint="eastAsia" w:ascii="宋体" w:hAnsi="宋体" w:cs="宋体"/>
                <w:bCs/>
                <w:kern w:val="0"/>
                <w:sz w:val="22"/>
                <w:szCs w:val="22"/>
              </w:rPr>
              <w:t>产厂家针对本项目的原厂供货证明书、原厂售后服务承诺书原件到我校审核。未能提供的，我校将按“供应商虚假响应”向主管部门上报处理，所造成的损失由虚假响应的成交供应商自行承担。</w:t>
            </w:r>
          </w:p>
          <w:p w14:paraId="7ADBCA08">
            <w:pPr>
              <w:spacing w:line="380" w:lineRule="exact"/>
              <w:rPr>
                <w:rFonts w:ascii="宋体" w:hAnsi="宋体"/>
                <w:bCs/>
              </w:rPr>
            </w:pPr>
            <w:r>
              <w:rPr>
                <w:rFonts w:hint="eastAsia" w:ascii="宋体" w:hAnsi="宋体" w:cs="Arial"/>
                <w:kern w:val="0"/>
              </w:rPr>
              <w:t>▲</w:t>
            </w:r>
            <w:r>
              <w:rPr>
                <w:rFonts w:hint="eastAsia" w:ascii="宋体" w:hAnsi="宋体"/>
                <w:bCs/>
              </w:rPr>
              <w:t>2.本项目供应商报价仅限意向品牌，不接受意向品牌外的产品，供应商不得以任何理由更改货物的品牌、配置，配置必须是意向品牌原厂出厂标配，否则报价将无效。</w:t>
            </w:r>
          </w:p>
          <w:p w14:paraId="5DC25CBC">
            <w:pPr>
              <w:spacing w:line="380" w:lineRule="exact"/>
              <w:rPr>
                <w:rFonts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kern w:val="0"/>
              </w:rPr>
              <w:t>▲</w:t>
            </w:r>
            <w:r>
              <w:rPr>
                <w:rFonts w:hint="eastAsia" w:ascii="宋体" w:hAnsi="宋体"/>
                <w:bCs/>
              </w:rPr>
              <w:t xml:space="preserve">3.所有商务条款须全部响应，否则，报价无效且视为虚假应标，采购人将相关情况上报政府采购监管部门并按规定处理。 </w:t>
            </w:r>
          </w:p>
        </w:tc>
      </w:tr>
    </w:tbl>
    <w:p w14:paraId="233E68FE">
      <w:pPr>
        <w:rPr>
          <w:rFonts w:hint="eastAsia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 w14:paraId="7F58CF5A">
      <w:r>
        <w:rPr>
          <w:rFonts w:hint="eastAsia"/>
          <w:lang w:val="en-US" w:eastAsia="zh-CN"/>
        </w:rPr>
        <w:t>四层</w:t>
      </w:r>
      <w:r>
        <w:rPr>
          <w:rFonts w:hint="eastAsia"/>
        </w:rPr>
        <w:t>实物参考图：</w:t>
      </w:r>
    </w:p>
    <w:p w14:paraId="03299BE5">
      <w:pPr>
        <w:pStyle w:val="2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56515</wp:posOffset>
            </wp:positionV>
            <wp:extent cx="2107565" cy="3857625"/>
            <wp:effectExtent l="0" t="0" r="6985" b="9525"/>
            <wp:wrapNone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3949" t="3223" b="2019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2642870</wp:posOffset>
            </wp:positionH>
            <wp:positionV relativeFrom="paragraph">
              <wp:posOffset>134620</wp:posOffset>
            </wp:positionV>
            <wp:extent cx="2653030" cy="3724910"/>
            <wp:effectExtent l="0" t="0" r="13970" b="8890"/>
            <wp:wrapNone/>
            <wp:docPr id="2" name="图片 4" descr="ai_picture_gen_1782177837927_0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&quot;,&quot;origin&quot;:0,&quot;type&quot;:&quot;pictures&quot;,&quot;user&quot;:&quot;33666764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ai_picture_gen_1782177837927_0"/>
                    <pic:cNvPicPr>
                      <a:picLocks noChangeAspect="1"/>
                    </pic:cNvPicPr>
                  </pic:nvPicPr>
                  <pic:blipFill>
                    <a:blip r:embed="rId11"/>
                    <a:srcRect l="14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A53893"/>
    <w:p w14:paraId="69EC0BA5"/>
    <w:p w14:paraId="7395406D"/>
    <w:p w14:paraId="39F9B5D3"/>
    <w:p w14:paraId="5662BC16"/>
    <w:p w14:paraId="249B80B0"/>
    <w:p w14:paraId="7828F13E"/>
    <w:p w14:paraId="432C32FB"/>
    <w:p w14:paraId="44985288"/>
    <w:p w14:paraId="364E7889"/>
    <w:p w14:paraId="02AE62BE"/>
    <w:p w14:paraId="497CF145"/>
    <w:p w14:paraId="18DE9742"/>
    <w:p w14:paraId="6C4AF022"/>
    <w:p w14:paraId="153FD91F"/>
    <w:p w14:paraId="15C42F4B"/>
    <w:p w14:paraId="2469BA27"/>
    <w:p w14:paraId="7EC14A55"/>
    <w:p w14:paraId="697A2EFC"/>
    <w:p w14:paraId="28EC3E74"/>
    <w:p w14:paraId="4F6A85C0">
      <w:pPr>
        <w:rPr>
          <w:rFonts w:hint="eastAsia" w:eastAsia="宋体"/>
          <w:lang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48260</wp:posOffset>
            </wp:positionV>
            <wp:extent cx="2383790" cy="4015740"/>
            <wp:effectExtent l="0" t="0" r="16510" b="3810"/>
            <wp:wrapNone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248285</wp:posOffset>
            </wp:positionV>
            <wp:extent cx="1967865" cy="3741420"/>
            <wp:effectExtent l="0" t="0" r="13335" b="11430"/>
            <wp:wrapNone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五层</w:t>
      </w:r>
      <w:r>
        <w:rPr>
          <w:rFonts w:hint="eastAsia"/>
        </w:rPr>
        <w:t>实物参考图</w:t>
      </w:r>
      <w:r>
        <w:rPr>
          <w:rFonts w:hint="eastAsia"/>
          <w:lang w:eastAsia="zh-CN"/>
        </w:rPr>
        <w:t>：</w:t>
      </w:r>
    </w:p>
    <w:p w14:paraId="5D0075BF"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4376420</wp:posOffset>
            </wp:positionH>
            <wp:positionV relativeFrom="paragraph">
              <wp:posOffset>86360</wp:posOffset>
            </wp:positionV>
            <wp:extent cx="1466850" cy="2663190"/>
            <wp:effectExtent l="0" t="0" r="0" b="3810"/>
            <wp:wrapNone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锁具参考图：</w:t>
      </w:r>
    </w:p>
    <w:p w14:paraId="31377248">
      <w:pPr>
        <w:pStyle w:val="2"/>
      </w:pPr>
      <w:r>
        <w:rPr>
          <w:rFonts w:hint="eastAsia"/>
        </w:rPr>
        <w:t>出厂带有钥匙</w:t>
      </w:r>
    </w:p>
    <w:p w14:paraId="4DF40A84">
      <w:pPr>
        <w:pStyle w:val="2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2559685</wp:posOffset>
            </wp:positionH>
            <wp:positionV relativeFrom="paragraph">
              <wp:posOffset>59690</wp:posOffset>
            </wp:positionV>
            <wp:extent cx="1572895" cy="1533525"/>
            <wp:effectExtent l="0" t="0" r="8255" b="9525"/>
            <wp:wrapNone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2197100" cy="1962150"/>
            <wp:effectExtent l="0" t="0" r="12700" b="0"/>
            <wp:wrapNone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8C8870"/>
    <w:p w14:paraId="4F5844D8"/>
    <w:p w14:paraId="6AB62612"/>
    <w:p w14:paraId="067F0EA9"/>
    <w:p w14:paraId="14CC7547"/>
    <w:p w14:paraId="44339329"/>
    <w:p w14:paraId="05E24D02"/>
    <w:p w14:paraId="63207731"/>
    <w:p w14:paraId="2CCE6DE8"/>
    <w:p w14:paraId="09782DE8">
      <w:pPr>
        <w:jc w:val="left"/>
      </w:pPr>
    </w:p>
    <w:p w14:paraId="7CA7972B">
      <w:pPr>
        <w:jc w:val="left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202565</wp:posOffset>
            </wp:positionV>
            <wp:extent cx="1581150" cy="1447165"/>
            <wp:effectExtent l="0" t="0" r="0" b="63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学校常配更衣柜锁，无钥匙需要学生自配锁头</w:t>
      </w:r>
    </w:p>
    <w:p w14:paraId="6C66680A">
      <w:pPr>
        <w:pStyle w:val="2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82550</wp:posOffset>
            </wp:positionV>
            <wp:extent cx="1958975" cy="1407795"/>
            <wp:effectExtent l="0" t="0" r="3175" b="1905"/>
            <wp:wrapNone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141605</wp:posOffset>
            </wp:positionV>
            <wp:extent cx="2305685" cy="1168400"/>
            <wp:effectExtent l="0" t="0" r="18415" b="12700"/>
            <wp:wrapNone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20FEC">
      <w:pPr>
        <w:pStyle w:val="2"/>
      </w:pPr>
    </w:p>
    <w:p w14:paraId="5C49B950">
      <w:pPr>
        <w:pStyle w:val="2"/>
      </w:pP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770255</wp:posOffset>
                </wp:positionV>
                <wp:extent cx="1495425" cy="1404620"/>
                <wp:effectExtent l="0" t="0" r="28575" b="2540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A6AC456">
                            <w:r>
                              <w:rPr>
                                <w:rFonts w:hint="eastAsia"/>
                              </w:rPr>
                              <w:t>柜子底角防潮式脚套：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77.25pt;margin-top:60.65pt;height:110.6pt;width:117.75pt;mso-wrap-distance-bottom:3.6pt;mso-wrap-distance-left:9pt;mso-wrap-distance-right:9pt;mso-wrap-distance-top:3.6pt;z-index:251665408;mso-width-relative:page;mso-height-relative:margin;mso-height-percent:200;" fillcolor="#FFFFFF" filled="t" stroked="t" coordsize="21600,21600" o:gfxdata="UEsDBAoAAAAAAIdO4kAAAAAAAAAAAAAAAAAEAAAAZHJzL1BLAwQUAAAACACHTuJAO+eCXdgAAAAL&#10;AQAADwAAAGRycy9kb3ducmV2LnhtbE2Py07DMBBF90j8gzVIbCpqJ6kLDXEqUakrVg1l78YmiYjH&#10;wXZff8+wosvRPbpzbrW+uJGdbIiDRwXZXACz2HozYKdg/7F9egEWk0ajR49WwdVGWNf3d5UujT/j&#10;zp6a1DEqwVhqBX1KU8l5bHvrdJz7ySJlXz44negMHTdBn6ncjTwXYsmdHpA+9Hqym962383RKVj+&#10;NMXs/dPMcHfdvoXWSbPZS6UeHzLxCizZS/qH4U+f1KEmp4M/oolsVPAsF5JQCvKsAEbEaiVo3UFB&#10;scgl8LritxvqX1BLAwQUAAAACACHTuJA+R5xyTsCAAB+BAAADgAAAGRycy9lMm9Eb2MueG1srVTN&#10;jtMwEL4j8Q6W7zRtle5uo6arpVUR0vIjLTyA6ziNhe0xtttkeQB4gz1x4c5z9TkYO91SFYT2gA+W&#10;nRl/M983M5ldd1qRnXBeginpaDCkRBgOlTSbkn78sHpxRYkPzFRMgRElvReeXs+fP5u1thBjaEBV&#10;whEEMb5obUmbEGyRZZ43QjM/ACsMGmtwmgW8uk1WOdYiulbZeDi8yFpwlXXAhff4ddkb6QHRPQUQ&#10;6lpysQS+1cKEHtUJxQJS8o20ns5TtnUteHhX114EokqKTEPaMQie13HP5jNWbByzjeSHFNhTUjjj&#10;pJk0GPQItWSBka2Tf0BpyR14qMOAg856IkkRZDEanmlz1zArEheU2tuj6P7/wfK3u/eOyKqk49El&#10;JYZpLPn+4dv++8/9j69kHAVqrS/Q786iZ+heQodtk8h6ewv8kycGFg0zG3HjHLSNYBUmOIovs5On&#10;PY6PIOv2DVQYh20DJKCudjqqh3oQRMfi3B+LI7pAeAyZTyf5eEIJR9soH+YX41S+jBWPz63z4ZUA&#10;TeKhpA6rn+DZ7taHmA4rHl1iNA9KViupVLq4zXqhHNkx7JRVWonBmZsypC3pdIKJ/BtimNbfILQM&#10;OEBK6pJenTopcxAsatSrFbp1dyjAGqp7lM5B38I4wHhowH2hpMX2Lan/vGVOUKJeG5R/Osrz2O/p&#10;kk8uUSviTi3rUwszHKFKGijpj4uQZiRRtDdYppVMAsZ69pkccsW2TLoeRij2/ek9ef3+bcx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vngl3YAAAACwEAAA8AAAAAAAAAAQAgAAAAIgAAAGRycy9k&#10;b3ducmV2LnhtbFBLAQIUABQAAAAIAIdO4kD5HnHJOwIAAH4EAAAOAAAAAAAAAAEAIAAAACcBAABk&#10;cnMvZTJvRG9jLnhtbFBLBQYAAAAABgAGAFkBAADUBQAAAAA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 w14:paraId="3A6AC456">
                      <w:r>
                        <w:rPr>
                          <w:rFonts w:hint="eastAsia"/>
                        </w:rPr>
                        <w:t>柜子底角防潮式脚套：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C1A400"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704E9E"/>
    <w:multiLevelType w:val="singleLevel"/>
    <w:tmpl w:val="93704E9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24F5AA4"/>
    <w:multiLevelType w:val="singleLevel"/>
    <w:tmpl w:val="024F5AA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C09D402"/>
    <w:multiLevelType w:val="singleLevel"/>
    <w:tmpl w:val="2C09D402"/>
    <w:lvl w:ilvl="0" w:tentative="0">
      <w:start w:val="6"/>
      <w:numFmt w:val="decimal"/>
      <w:suff w:val="nothing"/>
      <w:lvlText w:val="%1、"/>
      <w:lvlJc w:val="left"/>
      <w:pPr>
        <w:ind w:left="21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AxYTUzMmMwM2FlYzRiMzk3YjBmYTAxNDAzNWY0NWMifQ=="/>
  </w:docVars>
  <w:rsids>
    <w:rsidRoot w:val="00E27D43"/>
    <w:rsid w:val="00C37427"/>
    <w:rsid w:val="00E27D43"/>
    <w:rsid w:val="04A411D8"/>
    <w:rsid w:val="1C1C3A07"/>
    <w:rsid w:val="2C2C755A"/>
    <w:rsid w:val="2D22195B"/>
    <w:rsid w:val="35D43761"/>
    <w:rsid w:val="38060F79"/>
    <w:rsid w:val="3A4E12FE"/>
    <w:rsid w:val="3CF17303"/>
    <w:rsid w:val="3FE14D29"/>
    <w:rsid w:val="61916067"/>
    <w:rsid w:val="6C416163"/>
    <w:rsid w:val="7B364990"/>
    <w:rsid w:val="7E36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 w:val="24"/>
    </w:rPr>
  </w:style>
  <w:style w:type="character" w:customStyle="1" w:styleId="5">
    <w:name w:val="纯文本 Char2"/>
    <w:qFormat/>
    <w:uiPriority w:val="99"/>
    <w:rPr>
      <w:rFonts w:ascii="宋体" w:eastAsia="宋体" w:cs="宋体"/>
      <w:color w:val="000000"/>
      <w:kern w:val="1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4.bin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2494</Words>
  <Characters>2726</Characters>
  <Lines>25</Lines>
  <Paragraphs>7</Paragraphs>
  <TotalTime>21</TotalTime>
  <ScaleCrop>false</ScaleCrop>
  <LinksUpToDate>false</LinksUpToDate>
  <CharactersWithSpaces>2739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2023-07-05T01:48:00Z</dcterms:created>
  <dc:creator>Microsoft 帐户</dc:creator>
  <cp:lastModifiedBy>『刹那荼蘼』</cp:lastModifiedBy>
  <dcterms:modified xsi:type="dcterms:W3CDTF">2026-07-03T02:20:52Z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C015FD0F4797440684FDB236EC4FB881_13</vt:lpwstr>
  </property>
  <property fmtid="{D5CDD505-2E9C-101B-9397-08002B2CF9AE}" pid="4" name="KSOTemplateDocerSaveRecord">
    <vt:lpwstr>eyJoZGlkIjoiYzAxYTUzMmMwM2FlYzRiMzk3YjBmYTAxNDAzNWY0NWMiLCJ1c2VySWQiOiIxMjY2ODQyODg5In0=</vt:lpwstr>
  </property>
</Properties>
</file>