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1EBB">
      <w:pPr>
        <w:bidi w:val="0"/>
        <w:jc w:val="center"/>
        <w:rPr>
          <w:rFonts w:hint="eastAsia"/>
          <w:sz w:val="28"/>
          <w:szCs w:val="36"/>
        </w:rPr>
      </w:pPr>
      <w:r>
        <w:rPr>
          <w:rFonts w:hint="eastAsia"/>
          <w:sz w:val="28"/>
          <w:szCs w:val="36"/>
        </w:rPr>
        <w:t>采购需求</w:t>
      </w:r>
    </w:p>
    <w:p w14:paraId="08F78281">
      <w:pPr>
        <w:bidi w:val="0"/>
        <w:spacing w:line="360" w:lineRule="auto"/>
        <w:ind w:firstLine="630" w:firstLineChars="300"/>
        <w:rPr>
          <w:rFonts w:hint="eastAsia"/>
        </w:rPr>
      </w:pPr>
      <w:r>
        <w:rPr>
          <w:rFonts w:hint="eastAsia"/>
        </w:rPr>
        <w:t>供应商资格要求</w:t>
      </w:r>
    </w:p>
    <w:p w14:paraId="7967F0AD">
      <w:pPr>
        <w:bidi w:val="0"/>
        <w:spacing w:line="360" w:lineRule="auto"/>
        <w:ind w:left="630" w:hanging="630" w:hangingChars="300"/>
        <w:rPr>
          <w:rFonts w:hint="default"/>
          <w:lang w:val="en-US" w:eastAsia="zh-CN"/>
        </w:rPr>
      </w:pPr>
      <w:r>
        <w:rPr>
          <w:rFonts w:hint="eastAsia"/>
          <w:lang w:val="en-US" w:eastAsia="zh-CN"/>
        </w:rPr>
        <w:t xml:space="preserve">      说明：本项目需求表中打‘</w:t>
      </w:r>
      <w:r>
        <w:rPr>
          <w:rFonts w:hint="eastAsia"/>
        </w:rPr>
        <w:t>▲</w:t>
      </w:r>
      <w:r>
        <w:rPr>
          <w:rFonts w:hint="eastAsia"/>
          <w:lang w:val="en-US" w:eastAsia="zh-CN"/>
        </w:rPr>
        <w:t>’及表述为“须”或“必须”的条款均为实质性要求或条件，供应商必须作出满足或者优于该要求和条件的承诺，否则报价文件无效。</w:t>
      </w:r>
    </w:p>
    <w:p w14:paraId="407BEDC1">
      <w:pPr>
        <w:bidi w:val="0"/>
        <w:spacing w:line="360" w:lineRule="auto"/>
        <w:ind w:firstLine="630" w:firstLineChars="300"/>
        <w:rPr>
          <w:rFonts w:hint="eastAsia"/>
        </w:rPr>
      </w:pPr>
      <w:r>
        <w:rPr>
          <w:rFonts w:hint="eastAsia"/>
        </w:rPr>
        <w:t>1、为了方便业主沟通，强化监督管理，供应商应具备有相应</w:t>
      </w:r>
      <w:r>
        <w:rPr>
          <w:rFonts w:hint="eastAsia"/>
          <w:lang w:val="en-US" w:eastAsia="zh-CN"/>
        </w:rPr>
        <w:t>绿化养护</w:t>
      </w:r>
      <w:r>
        <w:rPr>
          <w:rFonts w:hint="eastAsia"/>
        </w:rPr>
        <w:t>的资质和工作经验。</w:t>
      </w:r>
    </w:p>
    <w:p w14:paraId="3D8896BD">
      <w:pPr>
        <w:bidi w:val="0"/>
        <w:spacing w:line="360" w:lineRule="auto"/>
        <w:ind w:left="630" w:leftChars="300" w:firstLine="0" w:firstLineChars="0"/>
        <w:rPr>
          <w:rFonts w:hint="eastAsia"/>
          <w:szCs w:val="21"/>
          <w:lang w:val="en-US" w:eastAsia="zh-CN"/>
        </w:rPr>
      </w:pPr>
      <w:r>
        <w:rPr>
          <w:rFonts w:hint="eastAsia"/>
        </w:rPr>
        <w:t>▲</w:t>
      </w:r>
      <w:r>
        <w:rPr>
          <w:rFonts w:hint="eastAsia"/>
          <w:lang w:val="en-US" w:eastAsia="zh-CN"/>
        </w:rPr>
        <w:t>2、符合《</w:t>
      </w:r>
      <w:r>
        <w:rPr>
          <w:rFonts w:hint="eastAsia"/>
          <w:szCs w:val="21"/>
          <w:lang w:val="en-US" w:eastAsia="zh-CN"/>
        </w:rPr>
        <w:t>中华人民共和国政府采购法》第二十二条第一条规定条件，上传政府采购供应商资格信用承诺函：</w:t>
      </w:r>
    </w:p>
    <w:p w14:paraId="22E451C6">
      <w:pPr>
        <w:spacing w:line="360" w:lineRule="auto"/>
        <w:ind w:left="636" w:leftChars="0" w:right="0" w:rightChars="0" w:firstLine="0" w:firstLineChars="0"/>
        <w:rPr>
          <w:rFonts w:hint="eastAsia"/>
        </w:rPr>
      </w:pPr>
      <w:r>
        <w:rPr>
          <w:rFonts w:hint="eastAsia"/>
          <w:sz w:val="21"/>
          <w:szCs w:val="21"/>
        </w:rPr>
        <w:t>▲</w:t>
      </w:r>
      <w:r>
        <w:rPr>
          <w:rFonts w:hint="eastAsia"/>
          <w:sz w:val="21"/>
          <w:szCs w:val="21"/>
          <w:lang w:val="en-US" w:eastAsia="zh-CN"/>
        </w:rPr>
        <w:t>3、</w:t>
      </w:r>
      <w:r>
        <w:rPr>
          <w:rFonts w:hint="eastAsia"/>
          <w:sz w:val="21"/>
          <w:szCs w:val="21"/>
        </w:rPr>
        <w:t>供应商的法人或者其他组织营业执照等证明文件（必须提供，自然人除外）；供应商的税务登记证复印件（供应商为从事生产经营的纳税人必须提供，已经取得“多证</w:t>
      </w:r>
      <w:r>
        <w:rPr>
          <w:rFonts w:hint="eastAsia"/>
        </w:rPr>
        <w:t>合一”的或为自然人的除外）</w:t>
      </w:r>
    </w:p>
    <w:p w14:paraId="5CBD4D79">
      <w:pPr>
        <w:spacing w:line="360" w:lineRule="auto"/>
        <w:ind w:left="636" w:leftChars="0" w:right="0" w:rightChars="0" w:firstLine="0" w:firstLineChars="0"/>
        <w:rPr>
          <w:rFonts w:hint="eastAsia" w:ascii="宋体" w:hAnsi="宋体"/>
          <w:b/>
          <w:bCs/>
          <w:sz w:val="22"/>
          <w:szCs w:val="22"/>
        </w:rPr>
      </w:pPr>
      <w:r>
        <w:rPr>
          <w:rFonts w:hint="eastAsia" w:ascii="宋体" w:hAnsi="宋体"/>
          <w:b/>
          <w:bCs/>
          <w:sz w:val="22"/>
          <w:szCs w:val="22"/>
        </w:rPr>
        <w:t>二、基本要求：</w:t>
      </w:r>
    </w:p>
    <w:p w14:paraId="2DC50A25">
      <w:pPr>
        <w:spacing w:line="360" w:lineRule="auto"/>
        <w:ind w:left="636" w:leftChars="0" w:right="0" w:rightChars="0" w:firstLine="0" w:firstLineChars="0"/>
        <w:rPr>
          <w:rFonts w:hint="eastAsia"/>
          <w:sz w:val="22"/>
          <w:szCs w:val="28"/>
        </w:rPr>
      </w:pPr>
      <w:r>
        <w:rPr>
          <w:rFonts w:hint="eastAsia"/>
          <w:sz w:val="22"/>
          <w:szCs w:val="28"/>
        </w:rPr>
        <w:t>▲1、</w:t>
      </w:r>
      <w:r>
        <w:rPr>
          <w:rFonts w:hint="eastAsia"/>
          <w:sz w:val="22"/>
          <w:szCs w:val="28"/>
          <w:lang w:eastAsia="zh-CN"/>
        </w:rPr>
        <w:t>供应商</w:t>
      </w:r>
      <w:r>
        <w:rPr>
          <w:rFonts w:hint="eastAsia"/>
          <w:sz w:val="22"/>
          <w:szCs w:val="28"/>
        </w:rPr>
        <w:t>服务人员工作设备</w:t>
      </w:r>
      <w:r>
        <w:rPr>
          <w:rFonts w:hint="eastAsia"/>
          <w:sz w:val="22"/>
          <w:szCs w:val="28"/>
          <w:lang w:val="en-US" w:eastAsia="zh-CN"/>
        </w:rPr>
        <w:t>及常用消耗品</w:t>
      </w:r>
      <w:r>
        <w:rPr>
          <w:rFonts w:hint="eastAsia"/>
          <w:sz w:val="22"/>
          <w:szCs w:val="28"/>
        </w:rPr>
        <w:t>：成交人为</w:t>
      </w:r>
      <w:r>
        <w:rPr>
          <w:rFonts w:hint="eastAsia"/>
          <w:sz w:val="22"/>
          <w:szCs w:val="28"/>
          <w:lang w:eastAsia="zh-CN"/>
        </w:rPr>
        <w:t>现场作业</w:t>
      </w:r>
      <w:r>
        <w:rPr>
          <w:rFonts w:hint="eastAsia"/>
          <w:sz w:val="22"/>
          <w:szCs w:val="28"/>
        </w:rPr>
        <w:t>人员配置所有工作所需的全部工作设备。如绿化养护员的修剪工具及需要的</w:t>
      </w:r>
      <w:r>
        <w:rPr>
          <w:rFonts w:hint="eastAsia"/>
          <w:sz w:val="22"/>
          <w:szCs w:val="28"/>
          <w:lang w:val="en-US" w:eastAsia="zh-CN"/>
        </w:rPr>
        <w:t>农药</w:t>
      </w:r>
      <w:r>
        <w:rPr>
          <w:rFonts w:hint="eastAsia"/>
          <w:sz w:val="22"/>
          <w:szCs w:val="28"/>
        </w:rPr>
        <w:t>耗材等；</w:t>
      </w:r>
    </w:p>
    <w:p w14:paraId="42D2FF2B">
      <w:pPr>
        <w:spacing w:line="360" w:lineRule="auto"/>
        <w:ind w:left="636" w:leftChars="0" w:right="0" w:rightChars="0" w:firstLine="0" w:firstLineChars="0"/>
        <w:rPr>
          <w:rFonts w:hint="eastAsia"/>
          <w:sz w:val="22"/>
          <w:szCs w:val="28"/>
        </w:rPr>
      </w:pPr>
      <w:r>
        <w:rPr>
          <w:rFonts w:hint="eastAsia"/>
          <w:sz w:val="22"/>
          <w:szCs w:val="28"/>
        </w:rPr>
        <w:t>▲2、供应商必须确保在合同签订之日起10日内办理完毕服务人员进场手续，并将所有服务人员</w:t>
      </w:r>
      <w:r>
        <w:rPr>
          <w:rFonts w:hint="eastAsia"/>
          <w:sz w:val="22"/>
          <w:szCs w:val="28"/>
          <w:lang w:eastAsia="zh-CN"/>
        </w:rPr>
        <w:t>安排</w:t>
      </w:r>
      <w:r>
        <w:rPr>
          <w:rFonts w:hint="eastAsia"/>
          <w:sz w:val="22"/>
          <w:szCs w:val="28"/>
        </w:rPr>
        <w:t>到达采购人指定工作地点。</w:t>
      </w:r>
    </w:p>
    <w:p w14:paraId="17A6F2F2">
      <w:pPr>
        <w:spacing w:line="360" w:lineRule="auto"/>
        <w:ind w:left="636" w:leftChars="303" w:right="0" w:rightChars="0" w:firstLine="0" w:firstLineChars="0"/>
        <w:rPr>
          <w:rFonts w:hint="eastAsia"/>
          <w:sz w:val="22"/>
          <w:szCs w:val="28"/>
        </w:rPr>
      </w:pPr>
      <w:r>
        <w:rPr>
          <w:rFonts w:hint="eastAsia"/>
          <w:sz w:val="22"/>
          <w:szCs w:val="28"/>
        </w:rPr>
        <w:t>3、成交后根据项目所有工作相关实际情况制作一系列的管理流程（含入职管理流程、离职管理流程、工资发放流程、社保业务办理流程等），同时与采购人密切联系沟通，将相关管理流程</w:t>
      </w:r>
      <w:r>
        <w:rPr>
          <w:rFonts w:hint="eastAsia"/>
          <w:sz w:val="22"/>
          <w:szCs w:val="28"/>
          <w:lang w:eastAsia="zh-CN"/>
        </w:rPr>
        <w:t>进行有效的</w:t>
      </w:r>
      <w:r>
        <w:rPr>
          <w:rFonts w:hint="eastAsia"/>
          <w:sz w:val="22"/>
          <w:szCs w:val="28"/>
        </w:rPr>
        <w:t>落实。规范</w:t>
      </w:r>
      <w:r>
        <w:rPr>
          <w:rFonts w:hint="eastAsia"/>
          <w:sz w:val="22"/>
          <w:szCs w:val="28"/>
          <w:lang w:eastAsia="zh-CN"/>
        </w:rPr>
        <w:t>服务</w:t>
      </w:r>
      <w:r>
        <w:rPr>
          <w:rFonts w:hint="eastAsia"/>
          <w:sz w:val="22"/>
          <w:szCs w:val="28"/>
        </w:rPr>
        <w:t>人员的人事管理工作，在避免劳资纠纷的同时有效地维护采购单位的合法利益。</w:t>
      </w:r>
    </w:p>
    <w:p w14:paraId="2E9638EE">
      <w:pPr>
        <w:spacing w:line="360" w:lineRule="auto"/>
        <w:ind w:left="636" w:leftChars="303" w:right="0" w:rightChars="0" w:firstLine="0" w:firstLineChars="0"/>
        <w:rPr>
          <w:rFonts w:hint="eastAsia" w:eastAsia="宋体"/>
          <w:sz w:val="22"/>
          <w:szCs w:val="28"/>
          <w:lang w:val="en-US" w:eastAsia="zh-CN"/>
        </w:rPr>
      </w:pPr>
      <w:r>
        <w:rPr>
          <w:rFonts w:hint="eastAsia"/>
          <w:sz w:val="22"/>
          <w:szCs w:val="28"/>
        </w:rPr>
        <w:t>4、对采购单位所有的</w:t>
      </w:r>
      <w:r>
        <w:rPr>
          <w:rFonts w:hint="eastAsia"/>
          <w:sz w:val="22"/>
          <w:szCs w:val="28"/>
          <w:lang w:eastAsia="zh-CN"/>
        </w:rPr>
        <w:t>服务</w:t>
      </w:r>
      <w:r>
        <w:rPr>
          <w:rFonts w:hint="eastAsia"/>
          <w:sz w:val="22"/>
          <w:szCs w:val="28"/>
        </w:rPr>
        <w:t>人员面对面交流沟通，为其提供现场服务，同时进行人事入职培训、岗位管理培训、工资发放与福利待遇宣讲等，受理相关问题的咨询与解答。</w:t>
      </w:r>
    </w:p>
    <w:p w14:paraId="498955FF">
      <w:pPr>
        <w:spacing w:line="360" w:lineRule="auto"/>
        <w:ind w:left="636" w:leftChars="303" w:right="0" w:rightChars="0" w:firstLine="0" w:firstLineChars="0"/>
        <w:rPr>
          <w:rFonts w:hint="eastAsia"/>
          <w:sz w:val="22"/>
          <w:szCs w:val="28"/>
        </w:rPr>
      </w:pPr>
      <w:r>
        <w:rPr>
          <w:rFonts w:hint="eastAsia"/>
          <w:sz w:val="22"/>
          <w:szCs w:val="28"/>
        </w:rPr>
        <w:t>▲</w:t>
      </w:r>
      <w:r>
        <w:rPr>
          <w:rFonts w:hint="eastAsia"/>
          <w:sz w:val="22"/>
          <w:szCs w:val="28"/>
          <w:lang w:val="en-US" w:eastAsia="zh-CN"/>
        </w:rPr>
        <w:t>5</w:t>
      </w:r>
      <w:r>
        <w:rPr>
          <w:rFonts w:hint="eastAsia"/>
          <w:sz w:val="22"/>
          <w:szCs w:val="28"/>
        </w:rPr>
        <w:t>、纠纷处理：涉及用工方面的劳务纠纷、福利纠纷由供应商依据采购内容进行负责，采购单位需积极配合及协助，人员招聘及替换、现场管理、劳动事故等由供应商积极配合及协助采购单位处理。</w:t>
      </w:r>
    </w:p>
    <w:p w14:paraId="42DC586C">
      <w:pPr>
        <w:spacing w:line="360" w:lineRule="auto"/>
        <w:ind w:left="636" w:leftChars="303" w:right="0" w:rightChars="0" w:firstLine="0" w:firstLineChars="0"/>
        <w:rPr>
          <w:rFonts w:hint="eastAsia"/>
          <w:sz w:val="22"/>
          <w:szCs w:val="28"/>
        </w:rPr>
      </w:pPr>
      <w:r>
        <w:rPr>
          <w:rFonts w:hint="eastAsia"/>
          <w:sz w:val="22"/>
          <w:szCs w:val="28"/>
        </w:rPr>
        <w:t>7、供应商为</w:t>
      </w:r>
      <w:r>
        <w:rPr>
          <w:rFonts w:hint="eastAsia"/>
          <w:sz w:val="22"/>
          <w:szCs w:val="28"/>
          <w:lang w:eastAsia="zh-CN"/>
        </w:rPr>
        <w:t>服务</w:t>
      </w:r>
      <w:r>
        <w:rPr>
          <w:rFonts w:hint="eastAsia"/>
          <w:sz w:val="22"/>
          <w:szCs w:val="28"/>
        </w:rPr>
        <w:t>人员支付的工资由采购人核定后支付。</w:t>
      </w:r>
    </w:p>
    <w:p w14:paraId="5100ACC0">
      <w:pPr>
        <w:spacing w:line="360" w:lineRule="auto"/>
        <w:ind w:left="636" w:leftChars="303" w:right="0" w:rightChars="0" w:firstLine="0" w:firstLineChars="0"/>
        <w:rPr>
          <w:sz w:val="22"/>
          <w:szCs w:val="28"/>
        </w:rPr>
      </w:pPr>
      <w:r>
        <w:rPr>
          <w:rFonts w:hint="eastAsia"/>
          <w:sz w:val="22"/>
          <w:szCs w:val="28"/>
        </w:rPr>
        <w:t>▲8、成交单位聘用相应岗位人员工资标准应不低于</w:t>
      </w:r>
      <w:r>
        <w:rPr>
          <w:rFonts w:hint="eastAsia"/>
          <w:sz w:val="22"/>
          <w:szCs w:val="28"/>
          <w:lang w:val="en-US" w:eastAsia="zh-CN"/>
        </w:rPr>
        <w:t>国家法定柳州市</w:t>
      </w:r>
      <w:bookmarkStart w:id="0" w:name="_GoBack"/>
      <w:bookmarkEnd w:id="0"/>
      <w:r>
        <w:rPr>
          <w:rFonts w:hint="eastAsia"/>
          <w:sz w:val="22"/>
          <w:szCs w:val="28"/>
        </w:rPr>
        <w:t>最低工资标准，所</w:t>
      </w:r>
      <w:r>
        <w:rPr>
          <w:rFonts w:hint="eastAsia"/>
          <w:sz w:val="22"/>
          <w:szCs w:val="28"/>
          <w:lang w:eastAsia="zh-CN"/>
        </w:rPr>
        <w:t>有</w:t>
      </w:r>
      <w:r>
        <w:rPr>
          <w:rFonts w:hint="eastAsia"/>
          <w:sz w:val="22"/>
          <w:szCs w:val="28"/>
        </w:rPr>
        <w:t>的后勤人员工资待遇</w:t>
      </w:r>
      <w:r>
        <w:rPr>
          <w:rFonts w:hint="eastAsia"/>
          <w:sz w:val="22"/>
          <w:szCs w:val="28"/>
          <w:lang w:eastAsia="zh-CN"/>
        </w:rPr>
        <w:t>须</w:t>
      </w:r>
      <w:r>
        <w:rPr>
          <w:rFonts w:hint="eastAsia"/>
          <w:sz w:val="22"/>
          <w:szCs w:val="28"/>
        </w:rPr>
        <w:t>参照</w:t>
      </w:r>
      <w:r>
        <w:rPr>
          <w:rFonts w:hint="eastAsia"/>
          <w:sz w:val="22"/>
          <w:szCs w:val="28"/>
          <w:lang w:eastAsia="zh-CN"/>
        </w:rPr>
        <w:t>当地</w:t>
      </w:r>
      <w:r>
        <w:rPr>
          <w:rFonts w:hint="eastAsia"/>
          <w:sz w:val="22"/>
          <w:szCs w:val="28"/>
          <w:lang w:val="en-US" w:eastAsia="zh-CN"/>
        </w:rPr>
        <w:t>人民政府</w:t>
      </w:r>
      <w:r>
        <w:rPr>
          <w:rFonts w:hint="eastAsia"/>
          <w:sz w:val="22"/>
          <w:szCs w:val="28"/>
          <w:lang w:eastAsia="zh-CN"/>
        </w:rPr>
        <w:t>相关文件通知</w:t>
      </w:r>
      <w:r>
        <w:rPr>
          <w:rFonts w:hint="eastAsia"/>
          <w:sz w:val="22"/>
          <w:szCs w:val="28"/>
        </w:rPr>
        <w:t>进行发放，不可以有恶意降薪裁员等不当行为。项目执行过程中，如遇柳州市进行相关社保比例、社保基数等调整，上调</w:t>
      </w:r>
      <w:r>
        <w:rPr>
          <w:rFonts w:hint="eastAsia"/>
          <w:sz w:val="22"/>
          <w:szCs w:val="28"/>
          <w:lang w:eastAsia="zh-CN"/>
        </w:rPr>
        <w:t>部分</w:t>
      </w:r>
      <w:r>
        <w:rPr>
          <w:rFonts w:hint="eastAsia"/>
          <w:sz w:val="22"/>
          <w:szCs w:val="28"/>
        </w:rPr>
        <w:t>由成交单位负责。</w:t>
      </w:r>
    </w:p>
    <w:p w14:paraId="29864588">
      <w:pPr>
        <w:spacing w:line="360" w:lineRule="auto"/>
        <w:ind w:left="636" w:leftChars="303" w:right="0" w:rightChars="0" w:firstLine="0" w:firstLineChars="0"/>
        <w:rPr>
          <w:rFonts w:hint="eastAsia" w:eastAsia="宋体"/>
          <w:sz w:val="22"/>
          <w:szCs w:val="28"/>
          <w:lang w:val="en-US" w:eastAsia="zh-CN"/>
        </w:rPr>
      </w:pPr>
      <w:r>
        <w:rPr>
          <w:rFonts w:hint="eastAsia"/>
          <w:sz w:val="22"/>
          <w:szCs w:val="28"/>
        </w:rPr>
        <w:t>▲9、供应商必须为服务人员购买一份商业工伤保险。</w:t>
      </w:r>
    </w:p>
    <w:p w14:paraId="6CD1B459">
      <w:pPr>
        <w:spacing w:line="360" w:lineRule="auto"/>
        <w:ind w:left="636" w:leftChars="303" w:right="0" w:rightChars="0" w:firstLine="0" w:firstLineChars="0"/>
        <w:rPr>
          <w:rFonts w:hint="eastAsia"/>
          <w:sz w:val="22"/>
          <w:szCs w:val="28"/>
        </w:rPr>
      </w:pPr>
      <w:r>
        <w:rPr>
          <w:rFonts w:hint="eastAsia"/>
          <w:sz w:val="22"/>
          <w:szCs w:val="28"/>
        </w:rPr>
        <w:t>▲10、供应商必须为服务人员提供每年不少于2次节日福利（中秋节、春节），每次福利不少于1</w:t>
      </w:r>
      <w:r>
        <w:rPr>
          <w:rFonts w:hint="eastAsia"/>
          <w:sz w:val="22"/>
          <w:szCs w:val="28"/>
          <w:lang w:val="en-US" w:eastAsia="zh-CN"/>
        </w:rPr>
        <w:t>5</w:t>
      </w:r>
      <w:r>
        <w:rPr>
          <w:rFonts w:hint="eastAsia"/>
          <w:sz w:val="22"/>
          <w:szCs w:val="28"/>
        </w:rPr>
        <w:t>0元</w:t>
      </w:r>
      <w:r>
        <w:rPr>
          <w:rFonts w:hint="eastAsia"/>
          <w:sz w:val="22"/>
          <w:szCs w:val="28"/>
          <w:lang w:val="en-US" w:eastAsia="zh-CN"/>
        </w:rPr>
        <w:t>/人</w:t>
      </w:r>
      <w:r>
        <w:rPr>
          <w:rFonts w:hint="eastAsia"/>
          <w:sz w:val="22"/>
          <w:szCs w:val="28"/>
        </w:rPr>
        <w:t>标准。</w:t>
      </w:r>
    </w:p>
    <w:p w14:paraId="118B4E0B">
      <w:pPr>
        <w:spacing w:line="360" w:lineRule="auto"/>
        <w:ind w:left="636" w:leftChars="303" w:right="0" w:rightChars="0" w:firstLine="0" w:firstLineChars="0"/>
        <w:rPr>
          <w:rFonts w:hint="eastAsia"/>
          <w:sz w:val="22"/>
          <w:szCs w:val="22"/>
        </w:rPr>
      </w:pPr>
      <w:r>
        <w:rPr>
          <w:rFonts w:hint="eastAsia"/>
          <w:sz w:val="22"/>
          <w:szCs w:val="28"/>
        </w:rPr>
        <w:t>▲11、并按法律法规和地方政府的规定支付服务人员的工资、福利、五险（</w:t>
      </w:r>
      <w:r>
        <w:rPr>
          <w:rFonts w:hint="eastAsia" w:ascii="宋体" w:hAnsi="宋体" w:cs="宋体"/>
          <w:sz w:val="22"/>
          <w:szCs w:val="22"/>
        </w:rPr>
        <w:t>包含养老保险、医疗保险、失业保险、工伤保险、大额医疗保险</w:t>
      </w:r>
      <w:r>
        <w:rPr>
          <w:rFonts w:hint="eastAsia"/>
          <w:sz w:val="22"/>
          <w:szCs w:val="28"/>
        </w:rPr>
        <w:t>）、奖金、加班费、意外险等一切费用。采购人一律不再支付任何费用。</w:t>
      </w:r>
      <w:r>
        <w:rPr>
          <w:rFonts w:hint="eastAsia"/>
          <w:sz w:val="22"/>
          <w:szCs w:val="22"/>
        </w:rPr>
        <w:t>为保证服务质量，报价明显低于成本价的，可视为无效报价。</w:t>
      </w:r>
    </w:p>
    <w:p w14:paraId="25AB89C0">
      <w:pPr>
        <w:spacing w:line="360" w:lineRule="auto"/>
        <w:ind w:left="636" w:leftChars="303" w:right="0" w:rightChars="0" w:firstLine="0" w:firstLineChars="0"/>
        <w:rPr>
          <w:rFonts w:hint="eastAsia"/>
          <w:sz w:val="22"/>
          <w:szCs w:val="22"/>
        </w:rPr>
      </w:pPr>
      <w:r>
        <w:rPr>
          <w:rFonts w:hint="eastAsia"/>
          <w:sz w:val="22"/>
          <w:szCs w:val="22"/>
        </w:rPr>
        <w:t>▲12、应急突发事件和防疫工作内容、要求和标准</w:t>
      </w:r>
    </w:p>
    <w:p w14:paraId="44EE4C4E">
      <w:pPr>
        <w:spacing w:line="360" w:lineRule="auto"/>
        <w:ind w:left="636" w:leftChars="303" w:right="0" w:rightChars="0" w:firstLine="0" w:firstLineChars="0"/>
        <w:rPr>
          <w:rFonts w:hint="eastAsia"/>
          <w:sz w:val="22"/>
          <w:szCs w:val="22"/>
        </w:rPr>
      </w:pPr>
      <w:r>
        <w:rPr>
          <w:rFonts w:hint="eastAsia"/>
          <w:sz w:val="22"/>
          <w:szCs w:val="22"/>
        </w:rPr>
        <w:t>（1）配合有关政府部门、采购单位处理公共应急突发事件。</w:t>
      </w:r>
    </w:p>
    <w:p w14:paraId="40C223EE">
      <w:pPr>
        <w:spacing w:line="360" w:lineRule="auto"/>
        <w:ind w:left="636" w:leftChars="303" w:right="0" w:rightChars="0" w:firstLine="0" w:firstLineChars="0"/>
        <w:rPr>
          <w:rFonts w:hint="eastAsia"/>
          <w:sz w:val="22"/>
          <w:szCs w:val="22"/>
        </w:rPr>
      </w:pPr>
      <w:r>
        <w:rPr>
          <w:rFonts w:hint="eastAsia"/>
          <w:sz w:val="22"/>
          <w:szCs w:val="22"/>
        </w:rPr>
        <w:t>（2）按照国家、自治区和柳州市的防疫要求制定针对采购单位实际情况的防疫工作的规章制度，并按照要求和规章制度严格执行。</w:t>
      </w:r>
    </w:p>
    <w:p w14:paraId="76DD9FDB">
      <w:pPr>
        <w:spacing w:line="360" w:lineRule="auto"/>
        <w:ind w:left="636" w:leftChars="303" w:right="0" w:rightChars="0" w:firstLine="0" w:firstLineChars="0"/>
        <w:rPr>
          <w:rFonts w:hint="default" w:eastAsia="宋体"/>
          <w:sz w:val="22"/>
          <w:szCs w:val="22"/>
          <w:lang w:val="en-US" w:eastAsia="zh-CN"/>
        </w:rPr>
      </w:pPr>
      <w:r>
        <w:rPr>
          <w:rFonts w:hint="eastAsia"/>
          <w:sz w:val="22"/>
          <w:szCs w:val="22"/>
        </w:rPr>
        <w:t>▲13、供应商</w:t>
      </w:r>
      <w:r>
        <w:rPr>
          <w:rFonts w:hint="eastAsia"/>
          <w:sz w:val="22"/>
          <w:szCs w:val="22"/>
          <w:lang w:eastAsia="zh-CN"/>
        </w:rPr>
        <w:t>服务</w:t>
      </w:r>
      <w:r>
        <w:rPr>
          <w:rFonts w:hint="eastAsia"/>
          <w:sz w:val="22"/>
          <w:szCs w:val="22"/>
        </w:rPr>
        <w:t>人员：年龄</w:t>
      </w:r>
      <w:r>
        <w:rPr>
          <w:rFonts w:hint="eastAsia"/>
          <w:sz w:val="22"/>
          <w:szCs w:val="22"/>
          <w:lang w:val="en-US" w:eastAsia="zh-CN"/>
        </w:rPr>
        <w:t>50</w:t>
      </w:r>
      <w:r>
        <w:rPr>
          <w:rFonts w:hint="eastAsia"/>
          <w:sz w:val="22"/>
          <w:szCs w:val="22"/>
        </w:rPr>
        <w:t>岁</w:t>
      </w:r>
      <w:r>
        <w:rPr>
          <w:rFonts w:hint="eastAsia"/>
          <w:sz w:val="22"/>
          <w:szCs w:val="22"/>
          <w:lang w:val="en-US" w:eastAsia="zh-CN"/>
        </w:rPr>
        <w:t>以下绿化养护人员1名。</w:t>
      </w:r>
    </w:p>
    <w:p w14:paraId="391CFFE4">
      <w:pPr>
        <w:spacing w:line="360" w:lineRule="auto"/>
        <w:ind w:left="636" w:leftChars="303" w:right="0" w:rightChars="0" w:firstLine="0" w:firstLineChars="0"/>
        <w:rPr>
          <w:rFonts w:hint="eastAsia"/>
          <w:sz w:val="22"/>
          <w:szCs w:val="28"/>
        </w:rPr>
      </w:pPr>
      <w:r>
        <w:rPr>
          <w:rFonts w:hint="eastAsia"/>
          <w:sz w:val="22"/>
          <w:szCs w:val="28"/>
          <w:lang w:val="en-US" w:eastAsia="zh-CN"/>
        </w:rPr>
        <w:t>14、</w:t>
      </w:r>
      <w:r>
        <w:rPr>
          <w:rFonts w:hint="eastAsia"/>
          <w:sz w:val="22"/>
          <w:szCs w:val="28"/>
        </w:rPr>
        <w:t>违约责任</w:t>
      </w:r>
    </w:p>
    <w:p w14:paraId="0EF3546B">
      <w:pPr>
        <w:spacing w:line="360" w:lineRule="auto"/>
        <w:ind w:left="636" w:leftChars="303" w:right="0" w:rightChars="0" w:firstLine="440" w:firstLineChars="200"/>
        <w:rPr>
          <w:rFonts w:hint="eastAsia"/>
          <w:sz w:val="22"/>
          <w:szCs w:val="28"/>
        </w:rPr>
      </w:pPr>
      <w:r>
        <w:rPr>
          <w:rFonts w:hint="eastAsia"/>
          <w:sz w:val="22"/>
          <w:szCs w:val="28"/>
        </w:rPr>
        <w:t>采购单位将对</w:t>
      </w:r>
      <w:r>
        <w:rPr>
          <w:rFonts w:hint="eastAsia"/>
          <w:sz w:val="22"/>
          <w:szCs w:val="28"/>
          <w:lang w:eastAsia="zh-CN"/>
        </w:rPr>
        <w:t>绿化管理</w:t>
      </w:r>
      <w:r>
        <w:rPr>
          <w:rFonts w:hint="eastAsia"/>
          <w:sz w:val="22"/>
          <w:szCs w:val="28"/>
        </w:rPr>
        <w:t>服务质量进行全过程监督，成交单位日常工作不到位、不达标，或有违法、违规、违约等现象，将根据规定，作出相应的处理、处罚或赔偿。在合同执行期间，如果有下列情形之一者，采购单位有权视情节轻重予以处罚：</w:t>
      </w:r>
    </w:p>
    <w:p w14:paraId="591A3F4B">
      <w:pPr>
        <w:spacing w:line="360" w:lineRule="auto"/>
        <w:ind w:left="636" w:leftChars="303" w:right="0" w:rightChars="0" w:firstLine="0" w:firstLineChars="0"/>
        <w:rPr>
          <w:rFonts w:hint="eastAsia"/>
          <w:sz w:val="22"/>
          <w:szCs w:val="28"/>
        </w:rPr>
      </w:pPr>
      <w:r>
        <w:rPr>
          <w:rFonts w:hint="eastAsia"/>
          <w:sz w:val="22"/>
          <w:szCs w:val="28"/>
        </w:rPr>
        <w:t>（1）未经采购单位同意，不得擅自更换该服务项目的工作人员。采购单位有权建议更换不称职员工。</w:t>
      </w:r>
    </w:p>
    <w:p w14:paraId="33DB2714">
      <w:pPr>
        <w:spacing w:line="360" w:lineRule="auto"/>
        <w:ind w:left="636" w:leftChars="303" w:right="0" w:rightChars="0" w:firstLine="0" w:firstLineChars="0"/>
        <w:rPr>
          <w:rFonts w:hint="eastAsia"/>
          <w:sz w:val="22"/>
          <w:szCs w:val="28"/>
        </w:rPr>
      </w:pPr>
      <w:r>
        <w:rPr>
          <w:rFonts w:hint="eastAsia"/>
          <w:sz w:val="22"/>
          <w:szCs w:val="28"/>
        </w:rPr>
        <w:t>（2）未执行相应文件、合同所规定任务的，或对采购单位要求整改的问题无故未能在规定时间内完成整改的，采购单位有权扣减</w:t>
      </w:r>
      <w:r>
        <w:rPr>
          <w:rFonts w:hint="eastAsia"/>
          <w:sz w:val="22"/>
          <w:szCs w:val="28"/>
          <w:lang w:val="en-US" w:eastAsia="zh-CN"/>
        </w:rPr>
        <w:t>当月</w:t>
      </w:r>
      <w:r>
        <w:rPr>
          <w:rFonts w:hint="eastAsia"/>
          <w:sz w:val="22"/>
          <w:szCs w:val="28"/>
        </w:rPr>
        <w:t>服务费总额的</w:t>
      </w:r>
      <w:r>
        <w:rPr>
          <w:rFonts w:hint="eastAsia"/>
          <w:sz w:val="22"/>
          <w:szCs w:val="28"/>
          <w:lang w:val="en-US" w:eastAsia="zh-CN"/>
        </w:rPr>
        <w:t>2</w:t>
      </w:r>
      <w:r>
        <w:rPr>
          <w:rFonts w:hint="eastAsia"/>
          <w:sz w:val="22"/>
          <w:szCs w:val="28"/>
        </w:rPr>
        <w:t>%，直至执行、整改为止。</w:t>
      </w:r>
    </w:p>
    <w:tbl>
      <w:tblPr>
        <w:tblStyle w:val="12"/>
        <w:tblW w:w="10189" w:type="dxa"/>
        <w:jc w:val="center"/>
        <w:tblLayout w:type="fixed"/>
        <w:tblCellMar>
          <w:top w:w="0" w:type="dxa"/>
          <w:left w:w="108" w:type="dxa"/>
          <w:bottom w:w="0" w:type="dxa"/>
          <w:right w:w="108" w:type="dxa"/>
        </w:tblCellMar>
      </w:tblPr>
      <w:tblGrid>
        <w:gridCol w:w="710"/>
        <w:gridCol w:w="1104"/>
        <w:gridCol w:w="899"/>
        <w:gridCol w:w="7476"/>
      </w:tblGrid>
      <w:tr w14:paraId="73C91B3A">
        <w:tblPrEx>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68B1D8">
            <w:pPr>
              <w:tabs>
                <w:tab w:val="left" w:pos="-40"/>
                <w:tab w:val="left" w:pos="1620"/>
              </w:tabs>
              <w:spacing w:line="360" w:lineRule="auto"/>
              <w:ind w:right="0" w:rightChars="0"/>
              <w:jc w:val="both"/>
              <w:rPr>
                <w:rFonts w:hint="eastAsia" w:ascii="宋体" w:hAnsi="宋体" w:eastAsia="宋体" w:cs="宋体"/>
                <w:b/>
                <w:kern w:val="0"/>
                <w:sz w:val="22"/>
                <w:szCs w:val="22"/>
              </w:rPr>
            </w:pPr>
            <w:r>
              <w:rPr>
                <w:rFonts w:hint="eastAsia" w:ascii="宋体" w:hAnsi="宋体" w:eastAsia="宋体" w:cs="宋体"/>
                <w:b/>
                <w:kern w:val="0"/>
                <w:sz w:val="22"/>
                <w:szCs w:val="22"/>
              </w:rPr>
              <w:t>项号</w:t>
            </w:r>
          </w:p>
        </w:tc>
        <w:tc>
          <w:tcPr>
            <w:tcW w:w="1104" w:type="dxa"/>
            <w:tcBorders>
              <w:top w:val="single" w:color="auto" w:sz="4" w:space="0"/>
              <w:left w:val="nil"/>
              <w:bottom w:val="single" w:color="auto" w:sz="4" w:space="0"/>
              <w:right w:val="single" w:color="auto" w:sz="4" w:space="0"/>
            </w:tcBorders>
            <w:vAlign w:val="center"/>
          </w:tcPr>
          <w:p w14:paraId="5BB8AEF6">
            <w:pPr>
              <w:widowControl/>
              <w:spacing w:line="360" w:lineRule="auto"/>
              <w:ind w:left="0" w:leftChars="0" w:right="0" w:rightChars="0"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服务名称</w:t>
            </w:r>
          </w:p>
        </w:tc>
        <w:tc>
          <w:tcPr>
            <w:tcW w:w="899" w:type="dxa"/>
            <w:tcBorders>
              <w:top w:val="single" w:color="auto" w:sz="4" w:space="0"/>
              <w:left w:val="nil"/>
              <w:bottom w:val="single" w:color="auto" w:sz="4" w:space="0"/>
              <w:right w:val="single" w:color="auto" w:sz="4" w:space="0"/>
            </w:tcBorders>
            <w:vAlign w:val="center"/>
          </w:tcPr>
          <w:p w14:paraId="63C5FC57">
            <w:pPr>
              <w:widowControl/>
              <w:spacing w:line="360" w:lineRule="auto"/>
              <w:ind w:left="422" w:leftChars="-95" w:right="0" w:rightChars="0" w:hanging="621" w:hangingChars="281"/>
              <w:jc w:val="center"/>
              <w:rPr>
                <w:rFonts w:hint="eastAsia" w:ascii="宋体" w:hAnsi="宋体" w:eastAsia="宋体" w:cs="宋体"/>
                <w:b/>
                <w:kern w:val="0"/>
                <w:sz w:val="22"/>
                <w:szCs w:val="22"/>
              </w:rPr>
            </w:pPr>
            <w:r>
              <w:rPr>
                <w:rFonts w:hint="eastAsia" w:ascii="宋体" w:hAnsi="宋体" w:eastAsia="宋体" w:cs="宋体"/>
                <w:b/>
                <w:kern w:val="0"/>
                <w:sz w:val="22"/>
                <w:szCs w:val="22"/>
              </w:rPr>
              <w:t>数量</w:t>
            </w:r>
          </w:p>
        </w:tc>
        <w:tc>
          <w:tcPr>
            <w:tcW w:w="7476" w:type="dxa"/>
            <w:tcBorders>
              <w:top w:val="single" w:color="auto" w:sz="4" w:space="0"/>
              <w:left w:val="nil"/>
              <w:bottom w:val="single" w:color="auto" w:sz="4" w:space="0"/>
              <w:right w:val="single" w:color="auto" w:sz="4" w:space="0"/>
            </w:tcBorders>
            <w:vAlign w:val="center"/>
          </w:tcPr>
          <w:p w14:paraId="634A5C2B">
            <w:pPr>
              <w:widowControl/>
              <w:spacing w:line="360" w:lineRule="auto"/>
              <w:ind w:left="0" w:leftChars="0" w:right="0" w:rightChars="0" w:firstLine="0" w:firstLineChars="0"/>
              <w:jc w:val="center"/>
              <w:rPr>
                <w:rFonts w:hint="eastAsia" w:ascii="宋体" w:hAnsi="宋体" w:eastAsia="宋体" w:cs="宋体"/>
                <w:b/>
                <w:kern w:val="0"/>
                <w:sz w:val="22"/>
                <w:szCs w:val="22"/>
              </w:rPr>
            </w:pPr>
            <w:r>
              <w:rPr>
                <w:rFonts w:hint="eastAsia" w:ascii="宋体" w:hAnsi="宋体" w:eastAsia="宋体" w:cs="宋体"/>
                <w:b/>
                <w:bCs/>
                <w:sz w:val="22"/>
                <w:szCs w:val="22"/>
              </w:rPr>
              <w:t>服务内容及技术质量要求</w:t>
            </w:r>
          </w:p>
        </w:tc>
      </w:tr>
      <w:tr w14:paraId="3D18094B">
        <w:tblPrEx>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0A66E97">
            <w:pPr>
              <w:widowControl/>
              <w:spacing w:line="360" w:lineRule="auto"/>
              <w:ind w:right="0" w:right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1104" w:type="dxa"/>
            <w:tcBorders>
              <w:top w:val="single" w:color="auto" w:sz="4" w:space="0"/>
              <w:left w:val="nil"/>
              <w:bottom w:val="single" w:color="auto" w:sz="4" w:space="0"/>
              <w:right w:val="single" w:color="auto" w:sz="4" w:space="0"/>
            </w:tcBorders>
            <w:vAlign w:val="center"/>
          </w:tcPr>
          <w:p w14:paraId="3CD9CE51">
            <w:pPr>
              <w:pStyle w:val="17"/>
              <w:spacing w:line="360" w:lineRule="auto"/>
              <w:ind w:right="0" w:right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绿化养护</w:t>
            </w:r>
          </w:p>
        </w:tc>
        <w:tc>
          <w:tcPr>
            <w:tcW w:w="899" w:type="dxa"/>
            <w:tcBorders>
              <w:top w:val="single" w:color="auto" w:sz="4" w:space="0"/>
              <w:left w:val="nil"/>
              <w:bottom w:val="single" w:color="auto" w:sz="4" w:space="0"/>
              <w:right w:val="single" w:color="auto" w:sz="4" w:space="0"/>
            </w:tcBorders>
            <w:vAlign w:val="center"/>
          </w:tcPr>
          <w:p w14:paraId="054698D5">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人</w:t>
            </w:r>
          </w:p>
        </w:tc>
        <w:tc>
          <w:tcPr>
            <w:tcW w:w="7476" w:type="dxa"/>
            <w:tcBorders>
              <w:top w:val="single" w:color="auto" w:sz="4" w:space="0"/>
              <w:left w:val="nil"/>
              <w:bottom w:val="single" w:color="auto" w:sz="4" w:space="0"/>
              <w:right w:val="single" w:color="auto" w:sz="4" w:space="0"/>
            </w:tcBorders>
            <w:vAlign w:val="center"/>
          </w:tcPr>
          <w:p w14:paraId="4E45E785">
            <w:pPr>
              <w:spacing w:line="360" w:lineRule="auto"/>
              <w:rPr>
                <w:rFonts w:hint="eastAsia"/>
              </w:rPr>
            </w:pPr>
            <w:r>
              <w:rPr>
                <w:rFonts w:hint="eastAsia"/>
                <w:b/>
                <w:bCs/>
              </w:rPr>
              <w:t>一、人员要求</w:t>
            </w:r>
            <w:r>
              <w:rPr>
                <w:rFonts w:hint="eastAsia"/>
              </w:rPr>
              <w:t>：年龄要求在</w:t>
            </w:r>
            <w:r>
              <w:rPr>
                <w:rFonts w:hint="eastAsia"/>
                <w:lang w:val="en-US" w:eastAsia="zh-CN"/>
              </w:rPr>
              <w:t>30</w:t>
            </w:r>
            <w:r>
              <w:rPr>
                <w:rFonts w:hint="eastAsia"/>
              </w:rPr>
              <w:t>至</w:t>
            </w:r>
            <w:r>
              <w:rPr>
                <w:rFonts w:hint="eastAsia"/>
                <w:lang w:val="en-US" w:eastAsia="zh-CN"/>
              </w:rPr>
              <w:t>50</w:t>
            </w:r>
            <w:r>
              <w:rPr>
                <w:rFonts w:hint="eastAsia"/>
              </w:rPr>
              <w:t>岁之间，必须具备初中文化水平、会说普通话，</w:t>
            </w:r>
            <w:r>
              <w:rPr>
                <w:rFonts w:hint="eastAsia"/>
                <w:lang w:eastAsia="zh-CN"/>
              </w:rPr>
              <w:t>操作智能手机，</w:t>
            </w:r>
            <w:r>
              <w:rPr>
                <w:rFonts w:hint="eastAsia"/>
              </w:rPr>
              <w:t>遵纪守法、无赌博、吸毒历史</w:t>
            </w:r>
            <w:r>
              <w:rPr>
                <w:rFonts w:hint="eastAsia"/>
                <w:lang w:eastAsia="zh-CN"/>
              </w:rPr>
              <w:t>（</w:t>
            </w:r>
            <w:r>
              <w:rPr>
                <w:rFonts w:hint="eastAsia"/>
                <w:lang w:val="en-US" w:eastAsia="zh-CN"/>
              </w:rPr>
              <w:t>入职前</w:t>
            </w:r>
            <w:r>
              <w:rPr>
                <w:rFonts w:hint="eastAsia"/>
              </w:rPr>
              <w:t>由校方审核</w:t>
            </w:r>
            <w:r>
              <w:rPr>
                <w:rFonts w:hint="eastAsia"/>
                <w:lang w:eastAsia="zh-CN"/>
              </w:rPr>
              <w:t>）</w:t>
            </w:r>
            <w:r>
              <w:rPr>
                <w:rFonts w:hint="eastAsia"/>
              </w:rPr>
              <w:t>，并需具备</w:t>
            </w:r>
            <w:r>
              <w:rPr>
                <w:rFonts w:hint="eastAsia"/>
                <w:lang w:eastAsia="zh-CN"/>
              </w:rPr>
              <w:t>：</w:t>
            </w:r>
            <w:r>
              <w:rPr>
                <w:rFonts w:hint="eastAsia"/>
              </w:rPr>
              <w:t>健康、无犯罪记录等，</w:t>
            </w:r>
            <w:r>
              <w:rPr>
                <w:rFonts w:hint="eastAsia"/>
                <w:lang w:val="en-US" w:eastAsia="zh-CN"/>
              </w:rPr>
              <w:t>入职健康证明（无重症疾病、传染性疾病）</w:t>
            </w:r>
            <w:r>
              <w:rPr>
                <w:rFonts w:hint="eastAsia"/>
              </w:rPr>
              <w:t>。所聘人员的工资、社保、医疗、福利等所有费用必须按《劳动法》的有关规定由供应商付给。劳资纠纷全部由供应商负责处理。认真做好员工的教育管理工作。聘用人员须遵守学校的各项规章制度。</w:t>
            </w:r>
          </w:p>
          <w:p w14:paraId="32D65F11">
            <w:pPr>
              <w:spacing w:line="360" w:lineRule="auto"/>
              <w:rPr>
                <w:rFonts w:hint="eastAsia"/>
                <w:lang w:val="en-US" w:eastAsia="zh-CN"/>
              </w:rPr>
            </w:pPr>
            <w:r>
              <w:rPr>
                <w:rFonts w:hint="eastAsia"/>
                <w:lang w:eastAsia="zh-CN"/>
              </w:rPr>
              <w:t>二</w:t>
            </w:r>
            <w:r>
              <w:rPr>
                <w:rFonts w:hint="eastAsia"/>
              </w:rPr>
              <w:t>、</w:t>
            </w:r>
            <w:r>
              <w:rPr>
                <w:rFonts w:hint="eastAsia"/>
                <w:lang w:val="en-US" w:eastAsia="zh-CN"/>
              </w:rPr>
              <w:t>养护区域：校园垂直绿化、校园绿化带植物、班级立体花箱。</w:t>
            </w:r>
          </w:p>
          <w:p w14:paraId="7FBF8963">
            <w:pPr>
              <w:spacing w:line="360" w:lineRule="auto"/>
              <w:rPr>
                <w:rFonts w:hint="eastAsia"/>
                <w:b/>
                <w:bCs/>
              </w:rPr>
            </w:pPr>
            <w:r>
              <w:rPr>
                <w:rFonts w:hint="eastAsia"/>
                <w:b/>
                <w:bCs/>
                <w:lang w:val="en-US" w:eastAsia="zh-CN"/>
              </w:rPr>
              <w:t>二、</w:t>
            </w:r>
            <w:r>
              <w:rPr>
                <w:rFonts w:hint="eastAsia"/>
                <w:b/>
                <w:bCs/>
              </w:rPr>
              <w:t>养护内容：</w:t>
            </w:r>
          </w:p>
          <w:p w14:paraId="3C0B7C7C">
            <w:pPr>
              <w:spacing w:line="360" w:lineRule="auto"/>
              <w:rPr>
                <w:rFonts w:hint="eastAsia"/>
              </w:rPr>
            </w:pPr>
            <w:r>
              <w:rPr>
                <w:rFonts w:hint="eastAsia"/>
              </w:rPr>
              <w:t>第一季度养护内容：1月</w:t>
            </w:r>
            <w:r>
              <w:rPr>
                <w:rFonts w:hint="eastAsia"/>
                <w:lang w:eastAsia="zh-CN"/>
              </w:rPr>
              <w:t>－</w:t>
            </w:r>
            <w:r>
              <w:rPr>
                <w:rFonts w:hint="eastAsia"/>
              </w:rPr>
              <w:t>3月</w:t>
            </w:r>
          </w:p>
          <w:p w14:paraId="73416282">
            <w:pPr>
              <w:pStyle w:val="26"/>
              <w:numPr>
                <w:ilvl w:val="0"/>
                <w:numId w:val="2"/>
              </w:numPr>
              <w:spacing w:line="360" w:lineRule="auto"/>
              <w:ind w:firstLineChars="0"/>
              <w:rPr>
                <w:rFonts w:hint="eastAsia"/>
              </w:rPr>
            </w:pPr>
            <w:r>
              <w:rPr>
                <w:rFonts w:hint="eastAsia"/>
              </w:rPr>
              <w:t>对</w:t>
            </w:r>
            <w:r>
              <w:rPr>
                <w:rFonts w:hint="eastAsia"/>
                <w:lang w:val="en-US" w:eastAsia="zh-CN"/>
              </w:rPr>
              <w:t>学校</w:t>
            </w:r>
            <w:r>
              <w:rPr>
                <w:rFonts w:hint="eastAsia"/>
              </w:rPr>
              <w:t>区域</w:t>
            </w:r>
            <w:r>
              <w:rPr>
                <w:rFonts w:hint="eastAsia"/>
                <w:lang w:val="en-US" w:eastAsia="zh-CN"/>
              </w:rPr>
              <w:t>绿化养护范围</w:t>
            </w:r>
            <w:r>
              <w:rPr>
                <w:rFonts w:hint="eastAsia"/>
              </w:rPr>
              <w:t>内</w:t>
            </w:r>
            <w:r>
              <w:rPr>
                <w:rFonts w:hint="eastAsia"/>
                <w:lang w:val="en-US" w:eastAsia="zh-CN"/>
              </w:rPr>
              <w:t>植物</w:t>
            </w:r>
            <w:r>
              <w:rPr>
                <w:rFonts w:hint="eastAsia"/>
              </w:rPr>
              <w:t>周围进行松土、施肥，根据其长势进行修剪、修剪、多余阴枝、塑形。</w:t>
            </w:r>
          </w:p>
          <w:p w14:paraId="6F148F68">
            <w:pPr>
              <w:pStyle w:val="26"/>
              <w:numPr>
                <w:ilvl w:val="0"/>
                <w:numId w:val="2"/>
              </w:numPr>
              <w:spacing w:line="360" w:lineRule="auto"/>
              <w:ind w:firstLineChars="0"/>
              <w:rPr>
                <w:rFonts w:hint="eastAsia"/>
              </w:rPr>
            </w:pPr>
            <w:r>
              <w:rPr>
                <w:rFonts w:hint="eastAsia"/>
              </w:rPr>
              <w:t>春天病虫害消杀以毛毛虫，白粉蝶为主，</w:t>
            </w:r>
            <w:r>
              <w:rPr>
                <w:rFonts w:hint="eastAsia"/>
                <w:lang w:val="en-US" w:eastAsia="zh-CN"/>
              </w:rPr>
              <w:t>校</w:t>
            </w:r>
            <w:r>
              <w:rPr>
                <w:rFonts w:hint="eastAsia"/>
              </w:rPr>
              <w:t>区内农药及植物病虫害防护；当发现病虫害时有针</w:t>
            </w:r>
            <w:r>
              <w:rPr>
                <w:rFonts w:hint="eastAsia"/>
                <w:lang w:eastAsia="zh-CN"/>
              </w:rPr>
              <w:t>对性使用</w:t>
            </w:r>
            <w:r>
              <w:rPr>
                <w:rFonts w:hint="eastAsia"/>
              </w:rPr>
              <w:t>农药，使用前1-2天通知甲方做好防护工作。</w:t>
            </w:r>
          </w:p>
          <w:p w14:paraId="2916FC87">
            <w:pPr>
              <w:spacing w:line="360" w:lineRule="auto"/>
              <w:rPr>
                <w:rFonts w:hint="eastAsia"/>
              </w:rPr>
            </w:pPr>
            <w:r>
              <w:rPr>
                <w:rFonts w:hint="eastAsia"/>
              </w:rPr>
              <w:t>第二季度养护内容：4月</w:t>
            </w:r>
            <w:r>
              <w:rPr>
                <w:rFonts w:hint="eastAsia"/>
                <w:lang w:eastAsia="zh-CN"/>
              </w:rPr>
              <w:t>－</w:t>
            </w:r>
            <w:r>
              <w:rPr>
                <w:rFonts w:hint="eastAsia"/>
              </w:rPr>
              <w:t>6月</w:t>
            </w:r>
          </w:p>
          <w:p w14:paraId="7F01151C">
            <w:pPr>
              <w:pStyle w:val="26"/>
              <w:numPr>
                <w:ilvl w:val="0"/>
                <w:numId w:val="3"/>
              </w:numPr>
              <w:spacing w:line="360" w:lineRule="auto"/>
              <w:ind w:firstLineChars="0"/>
              <w:rPr>
                <w:rFonts w:hint="eastAsia"/>
              </w:rPr>
            </w:pPr>
            <w:r>
              <w:rPr>
                <w:rFonts w:hint="eastAsia"/>
              </w:rPr>
              <w:t>气温继续上升，树木均萌芽开花或展叶开始进入生长旺盛期。</w:t>
            </w:r>
          </w:p>
          <w:p w14:paraId="32CFF474">
            <w:pPr>
              <w:pStyle w:val="26"/>
              <w:numPr>
                <w:ilvl w:val="0"/>
                <w:numId w:val="3"/>
              </w:numPr>
              <w:spacing w:line="360" w:lineRule="auto"/>
              <w:ind w:firstLineChars="0"/>
              <w:rPr>
                <w:rFonts w:hint="eastAsia"/>
              </w:rPr>
            </w:pPr>
            <w:r>
              <w:rPr>
                <w:rFonts w:hint="eastAsia"/>
              </w:rPr>
              <w:t>对</w:t>
            </w:r>
            <w:r>
              <w:rPr>
                <w:rFonts w:hint="eastAsia"/>
                <w:lang w:val="en-US" w:eastAsia="zh-CN"/>
              </w:rPr>
              <w:t>校</w:t>
            </w:r>
            <w:r>
              <w:rPr>
                <w:rFonts w:hint="eastAsia"/>
              </w:rPr>
              <w:t>区内树木周围进行松土、追肥。</w:t>
            </w:r>
          </w:p>
          <w:p w14:paraId="11A5E11D">
            <w:pPr>
              <w:pStyle w:val="26"/>
              <w:numPr>
                <w:ilvl w:val="0"/>
                <w:numId w:val="3"/>
              </w:numPr>
              <w:spacing w:line="360" w:lineRule="auto"/>
              <w:ind w:firstLineChars="0"/>
              <w:rPr>
                <w:rFonts w:hint="eastAsia"/>
              </w:rPr>
            </w:pPr>
            <w:r>
              <w:rPr>
                <w:rFonts w:hint="eastAsia"/>
              </w:rPr>
              <w:t>夏天一些苗木出现了煤污病，瓜子黄杨卷叶螟也出现了（采用喷洒杀螟松等农药进行防治）。防治刺蛾可以继续采用挖蛹方法，农药及植物病虫害防护；当发现病虫害时有针对性的使用农药，使用前1-2天通知甲方做好防护工作。</w:t>
            </w:r>
          </w:p>
          <w:p w14:paraId="2E431FB7">
            <w:pPr>
              <w:numPr>
                <w:ilvl w:val="0"/>
                <w:numId w:val="3"/>
              </w:numPr>
              <w:spacing w:line="360" w:lineRule="auto"/>
              <w:ind w:left="360" w:leftChars="0" w:hanging="360" w:firstLineChars="0"/>
              <w:rPr>
                <w:rFonts w:hint="eastAsia"/>
              </w:rPr>
            </w:pPr>
            <w:r>
              <w:rPr>
                <w:rFonts w:hint="eastAsia"/>
              </w:rPr>
              <w:t>做好树木防汛防台前的检查工作，对松动、倾斜的树木进行扶正、加固及重新绑扎。</w:t>
            </w:r>
          </w:p>
          <w:p w14:paraId="240BB8FC">
            <w:pPr>
              <w:pStyle w:val="2"/>
              <w:numPr>
                <w:ilvl w:val="0"/>
                <w:numId w:val="3"/>
              </w:numPr>
              <w:ind w:left="360" w:leftChars="0" w:hanging="360" w:firstLineChars="0"/>
              <w:rPr>
                <w:rFonts w:hint="eastAsia"/>
              </w:rPr>
            </w:pPr>
            <w:r>
              <w:rPr>
                <w:rFonts w:hint="eastAsia"/>
                <w:lang w:eastAsia="zh-CN"/>
              </w:rPr>
              <w:t>白蚁繁殖季节，控制白蚁分飞传播繁殖，早发现、早治理。</w:t>
            </w:r>
          </w:p>
          <w:p w14:paraId="1104AD93">
            <w:pPr>
              <w:spacing w:line="360" w:lineRule="auto"/>
              <w:rPr>
                <w:rFonts w:hint="eastAsia"/>
              </w:rPr>
            </w:pPr>
            <w:r>
              <w:rPr>
                <w:rFonts w:hint="eastAsia"/>
              </w:rPr>
              <w:t>第三季度养护内容：7月</w:t>
            </w:r>
            <w:r>
              <w:rPr>
                <w:rFonts w:hint="eastAsia"/>
                <w:lang w:eastAsia="zh-CN"/>
              </w:rPr>
              <w:t>－</w:t>
            </w:r>
            <w:r>
              <w:rPr>
                <w:rFonts w:hint="eastAsia"/>
              </w:rPr>
              <w:t>9月</w:t>
            </w:r>
          </w:p>
          <w:p w14:paraId="713737C8">
            <w:pPr>
              <w:pStyle w:val="26"/>
              <w:numPr>
                <w:ilvl w:val="0"/>
                <w:numId w:val="4"/>
              </w:numPr>
              <w:spacing w:line="360" w:lineRule="auto"/>
              <w:ind w:firstLineChars="0"/>
              <w:rPr>
                <w:rFonts w:hint="eastAsia"/>
              </w:rPr>
            </w:pPr>
            <w:r>
              <w:rPr>
                <w:rFonts w:hint="eastAsia"/>
              </w:rPr>
              <w:t>这个月份气温最高，出现大风大雨最多的季节；做好防风，排水工作。</w:t>
            </w:r>
          </w:p>
          <w:p w14:paraId="04AAC672">
            <w:pPr>
              <w:pStyle w:val="26"/>
              <w:numPr>
                <w:ilvl w:val="0"/>
                <w:numId w:val="4"/>
              </w:numPr>
              <w:spacing w:line="360" w:lineRule="auto"/>
              <w:ind w:firstLineChars="0"/>
              <w:rPr>
                <w:rFonts w:hint="eastAsia"/>
              </w:rPr>
            </w:pPr>
            <w:r>
              <w:rPr>
                <w:rFonts w:hint="eastAsia"/>
              </w:rPr>
              <w:t>对一些生长较弱，枝条不够充实的树木，应追施一些磷、钾肥。</w:t>
            </w:r>
          </w:p>
          <w:p w14:paraId="731295F6">
            <w:pPr>
              <w:pStyle w:val="26"/>
              <w:numPr>
                <w:ilvl w:val="0"/>
                <w:numId w:val="4"/>
              </w:numPr>
              <w:spacing w:line="360" w:lineRule="auto"/>
              <w:ind w:firstLineChars="0"/>
              <w:rPr>
                <w:rFonts w:hint="eastAsia"/>
              </w:rPr>
            </w:pPr>
            <w:r>
              <w:rPr>
                <w:rFonts w:hint="eastAsia"/>
              </w:rPr>
              <w:t>捕捉根部天牛。香樟樟巢螟也要注意观察防治。</w:t>
            </w:r>
          </w:p>
          <w:p w14:paraId="4B148CFE">
            <w:pPr>
              <w:pStyle w:val="26"/>
              <w:numPr>
                <w:ilvl w:val="0"/>
                <w:numId w:val="4"/>
              </w:numPr>
              <w:spacing w:line="360" w:lineRule="auto"/>
              <w:ind w:firstLineChars="0"/>
              <w:rPr>
                <w:rFonts w:hint="eastAsia"/>
              </w:rPr>
            </w:pPr>
            <w:r>
              <w:rPr>
                <w:rFonts w:hint="eastAsia"/>
              </w:rPr>
              <w:t>农药及植物病虫害防护；当发现病虫害时有针对性的使用农药，使用前1-2天通知甲方做好防护工作。</w:t>
            </w:r>
          </w:p>
          <w:p w14:paraId="11E72F58">
            <w:pPr>
              <w:numPr>
                <w:ilvl w:val="0"/>
                <w:numId w:val="4"/>
              </w:numPr>
              <w:spacing w:line="360" w:lineRule="auto"/>
              <w:ind w:left="360" w:leftChars="0" w:hanging="360" w:firstLineChars="0"/>
              <w:rPr>
                <w:rFonts w:hint="eastAsia"/>
              </w:rPr>
            </w:pPr>
            <w:r>
              <w:rPr>
                <w:rFonts w:hint="eastAsia"/>
              </w:rPr>
              <w:t>做好树木防汛防台前的检查工作，对松动、倾斜的树木进行扶正、加固及重新绑扎。</w:t>
            </w:r>
          </w:p>
          <w:p w14:paraId="438D23C4">
            <w:pPr>
              <w:pStyle w:val="2"/>
              <w:numPr>
                <w:ilvl w:val="0"/>
                <w:numId w:val="4"/>
              </w:numPr>
              <w:spacing w:line="360" w:lineRule="auto"/>
              <w:ind w:left="360" w:leftChars="0" w:hanging="360" w:firstLineChars="0"/>
              <w:rPr>
                <w:rFonts w:hint="eastAsia"/>
              </w:rPr>
            </w:pPr>
            <w:r>
              <w:rPr>
                <w:rFonts w:hint="eastAsia"/>
                <w:lang w:eastAsia="zh-CN"/>
              </w:rPr>
              <w:t>加强白蚁对树木危害巡查，树干处不得发现有白蚁线路，发现地表白蚁觅食及时药杀处理。</w:t>
            </w:r>
          </w:p>
          <w:p w14:paraId="58035B04">
            <w:pPr>
              <w:spacing w:line="360" w:lineRule="auto"/>
              <w:rPr>
                <w:rFonts w:hint="eastAsia"/>
              </w:rPr>
            </w:pPr>
            <w:r>
              <w:rPr>
                <w:rFonts w:hint="eastAsia"/>
              </w:rPr>
              <w:t>第四季度养护内容</w:t>
            </w:r>
            <w:r>
              <w:rPr>
                <w:rFonts w:hint="eastAsia"/>
                <w:lang w:eastAsia="zh-CN"/>
              </w:rPr>
              <w:t>：</w:t>
            </w:r>
            <w:r>
              <w:rPr>
                <w:rFonts w:hint="eastAsia"/>
              </w:rPr>
              <w:t xml:space="preserve"> 10月</w:t>
            </w:r>
            <w:r>
              <w:rPr>
                <w:rFonts w:hint="eastAsia"/>
                <w:lang w:eastAsia="zh-CN"/>
              </w:rPr>
              <w:t>－</w:t>
            </w:r>
            <w:r>
              <w:rPr>
                <w:rFonts w:hint="eastAsia"/>
              </w:rPr>
              <w:t>12月</w:t>
            </w:r>
          </w:p>
          <w:p w14:paraId="77671B37">
            <w:pPr>
              <w:spacing w:line="360" w:lineRule="auto"/>
              <w:rPr>
                <w:rFonts w:hint="eastAsia"/>
              </w:rPr>
            </w:pPr>
            <w:r>
              <w:rPr>
                <w:rFonts w:hint="eastAsia"/>
              </w:rPr>
              <w:t>1、低气温，开始冬季修剪：对些常绿乔木、灌木进行修剪。</w:t>
            </w:r>
          </w:p>
          <w:p w14:paraId="2348CD0B">
            <w:pPr>
              <w:spacing w:line="360" w:lineRule="auto"/>
              <w:rPr>
                <w:rFonts w:hint="eastAsia"/>
              </w:rPr>
            </w:pPr>
            <w:r>
              <w:rPr>
                <w:rFonts w:hint="eastAsia"/>
              </w:rPr>
              <w:t>2、病虫害防治各种害虫在下旬准备过冬，防治任务相对较轻，消灭越冬病虫害。</w:t>
            </w:r>
          </w:p>
          <w:p w14:paraId="1651D0BD">
            <w:pPr>
              <w:spacing w:line="360" w:lineRule="auto"/>
              <w:rPr>
                <w:rFonts w:hint="eastAsia"/>
              </w:rPr>
            </w:pPr>
            <w:r>
              <w:rPr>
                <w:rFonts w:hint="eastAsia"/>
              </w:rPr>
              <w:t>3、土壤开始夜冻日化，进入隆冬季节，对干、板结的土壤浇水，施肥，要在封冻前完成,做好植物防冻工作。</w:t>
            </w:r>
          </w:p>
          <w:p w14:paraId="14E21D8A">
            <w:pPr>
              <w:spacing w:line="360" w:lineRule="auto"/>
              <w:rPr>
                <w:rFonts w:hint="eastAsia"/>
              </w:rPr>
            </w:pPr>
            <w:r>
              <w:rPr>
                <w:rFonts w:hint="eastAsia"/>
              </w:rPr>
              <w:t>4、做好第二年养护工作准备：待落叶植物落叶以后，对养护区进行观察，绘制要调整的方位。</w:t>
            </w:r>
          </w:p>
          <w:p w14:paraId="781CB2B8">
            <w:pPr>
              <w:spacing w:line="360" w:lineRule="auto"/>
              <w:rPr>
                <w:rFonts w:hint="eastAsia"/>
              </w:rPr>
            </w:pPr>
            <w:r>
              <w:rPr>
                <w:rFonts w:hint="eastAsia"/>
                <w:lang w:eastAsia="zh-CN"/>
              </w:rPr>
              <w:t>三</w:t>
            </w:r>
            <w:r>
              <w:rPr>
                <w:rFonts w:hint="eastAsia"/>
              </w:rPr>
              <w:t>、标准：</w:t>
            </w:r>
          </w:p>
          <w:p w14:paraId="2EDD2E40">
            <w:pPr>
              <w:pStyle w:val="26"/>
              <w:numPr>
                <w:ilvl w:val="0"/>
                <w:numId w:val="0"/>
              </w:numPr>
              <w:spacing w:line="360" w:lineRule="auto"/>
              <w:ind w:left="120" w:leftChars="0"/>
              <w:rPr>
                <w:rFonts w:hint="eastAsia"/>
              </w:rPr>
            </w:pPr>
            <w:r>
              <w:rPr>
                <w:rFonts w:hint="eastAsia"/>
                <w:lang w:val="en-US" w:eastAsia="zh-CN"/>
              </w:rPr>
              <w:t>1.校</w:t>
            </w:r>
            <w:r>
              <w:rPr>
                <w:rFonts w:hint="eastAsia"/>
              </w:rPr>
              <w:t>内农药及植物病虫害防护；当发现病虫害时有针对性的使用农</w:t>
            </w:r>
          </w:p>
          <w:p w14:paraId="04BF50D3">
            <w:pPr>
              <w:pStyle w:val="26"/>
              <w:numPr>
                <w:ilvl w:val="0"/>
                <w:numId w:val="0"/>
              </w:numPr>
              <w:spacing w:line="360" w:lineRule="auto"/>
              <w:ind w:left="120" w:leftChars="0"/>
              <w:rPr>
                <w:rFonts w:hint="eastAsia"/>
              </w:rPr>
            </w:pPr>
            <w:r>
              <w:rPr>
                <w:rFonts w:hint="eastAsia"/>
              </w:rPr>
              <w:t>药，使用前1-2天通知</w:t>
            </w:r>
            <w:r>
              <w:rPr>
                <w:rFonts w:hint="eastAsia"/>
                <w:lang w:val="en-US" w:eastAsia="zh-CN"/>
              </w:rPr>
              <w:t>校</w:t>
            </w:r>
            <w:r>
              <w:rPr>
                <w:rFonts w:hint="eastAsia"/>
              </w:rPr>
              <w:t>方做好防护工作。</w:t>
            </w:r>
          </w:p>
          <w:p w14:paraId="1DDDADB4">
            <w:pPr>
              <w:pStyle w:val="26"/>
              <w:numPr>
                <w:ilvl w:val="0"/>
                <w:numId w:val="0"/>
              </w:numPr>
              <w:spacing w:line="360" w:lineRule="auto"/>
              <w:ind w:left="120" w:leftChars="0"/>
              <w:rPr>
                <w:rFonts w:hint="eastAsia"/>
              </w:rPr>
            </w:pPr>
            <w:r>
              <w:rPr>
                <w:rFonts w:hint="eastAsia"/>
                <w:lang w:val="en-US" w:eastAsia="zh-CN"/>
              </w:rPr>
              <w:t>2.</w:t>
            </w:r>
            <w:r>
              <w:rPr>
                <w:rFonts w:hint="eastAsia"/>
              </w:rPr>
              <w:t>杂草的清除：按季节进行不定时的清除。</w:t>
            </w:r>
          </w:p>
          <w:p w14:paraId="43D888B2">
            <w:pPr>
              <w:spacing w:line="360" w:lineRule="auto"/>
              <w:ind w:firstLine="210" w:firstLineChars="100"/>
              <w:rPr>
                <w:rFonts w:hint="eastAsia"/>
              </w:rPr>
            </w:pPr>
            <w:r>
              <w:rPr>
                <w:rFonts w:hint="eastAsia"/>
              </w:rPr>
              <w:t>（1）植物生长势良好、叶子健壮：叶色正常，叶大而肥厚、在正常的条件下不黄叶，不焦叶不卷叶、不落叶，叶上无虫尿虫网灰尘。</w:t>
            </w:r>
          </w:p>
          <w:p w14:paraId="58964FD8">
            <w:pPr>
              <w:spacing w:line="360" w:lineRule="auto"/>
              <w:ind w:firstLine="210" w:firstLineChars="100"/>
              <w:rPr>
                <w:rFonts w:hint="eastAsia"/>
              </w:rPr>
            </w:pPr>
            <w:r>
              <w:rPr>
                <w:rFonts w:hint="eastAsia"/>
              </w:rPr>
              <w:t>(2</w:t>
            </w:r>
            <w:r>
              <w:rPr>
                <w:rFonts w:hint="eastAsia"/>
                <w:lang w:eastAsia="zh-CN"/>
              </w:rPr>
              <w:t>）</w:t>
            </w:r>
            <w:r>
              <w:rPr>
                <w:rFonts w:hint="eastAsia"/>
              </w:rPr>
              <w:t>枝、干健壮：无明显枯枝、死权、枝条粗壮，过冬前新梢木质化</w:t>
            </w:r>
            <w:r>
              <w:rPr>
                <w:rFonts w:hint="eastAsia"/>
                <w:lang w:eastAsia="zh-CN"/>
              </w:rPr>
              <w:t>；</w:t>
            </w:r>
            <w:r>
              <w:rPr>
                <w:rFonts w:hint="eastAsia"/>
              </w:rPr>
              <w:t>无蛀干害虫的活卵活虫，主侧枝分布</w:t>
            </w:r>
            <w:r>
              <w:rPr>
                <w:rFonts w:hint="eastAsia"/>
                <w:lang w:eastAsia="zh-CN"/>
              </w:rPr>
              <w:t>匀称和</w:t>
            </w:r>
            <w:r>
              <w:rPr>
                <w:rFonts w:hint="eastAsia"/>
              </w:rPr>
              <w:t>数量适宜、内膛不乱、通风透光，基本无缺株。</w:t>
            </w:r>
          </w:p>
          <w:p w14:paraId="5850B9FA">
            <w:pPr>
              <w:spacing w:line="360" w:lineRule="auto"/>
              <w:ind w:firstLine="210" w:firstLineChars="100"/>
              <w:rPr>
                <w:rFonts w:hint="eastAsia"/>
                <w:lang w:val="en-US" w:eastAsia="zh-CN"/>
              </w:rPr>
            </w:pPr>
            <w:r>
              <w:rPr>
                <w:rFonts w:hint="eastAsia"/>
                <w:lang w:val="en-US" w:eastAsia="zh-CN"/>
              </w:rPr>
              <w:t>3.</w:t>
            </w:r>
            <w:r>
              <w:rPr>
                <w:rFonts w:hint="eastAsia"/>
              </w:rPr>
              <w:t>绿化产生的垃圾</w:t>
            </w:r>
            <w:r>
              <w:rPr>
                <w:rFonts w:hint="eastAsia"/>
                <w:lang w:eastAsia="zh-CN"/>
              </w:rPr>
              <w:t>（</w:t>
            </w:r>
            <w:r>
              <w:rPr>
                <w:rFonts w:hint="eastAsia"/>
              </w:rPr>
              <w:t>如：树枝、树叶、草沫等</w:t>
            </w:r>
            <w:r>
              <w:rPr>
                <w:rFonts w:hint="eastAsia"/>
                <w:lang w:eastAsia="zh-CN"/>
              </w:rPr>
              <w:t>）</w:t>
            </w:r>
            <w:r>
              <w:rPr>
                <w:rFonts w:hint="eastAsia"/>
              </w:rPr>
              <w:t>，及时</w:t>
            </w:r>
            <w:r>
              <w:rPr>
                <w:rFonts w:hint="eastAsia"/>
                <w:lang w:val="en-US" w:eastAsia="zh-CN"/>
              </w:rPr>
              <w:t>处理并清运。</w:t>
            </w:r>
          </w:p>
          <w:p w14:paraId="3831AB85">
            <w:pPr>
              <w:spacing w:line="360" w:lineRule="auto"/>
              <w:rPr>
                <w:rFonts w:hint="eastAsia"/>
              </w:rPr>
            </w:pPr>
            <w:r>
              <w:rPr>
                <w:rFonts w:hint="eastAsia"/>
                <w:lang w:eastAsia="zh-CN"/>
              </w:rPr>
              <w:t>四</w:t>
            </w:r>
            <w:r>
              <w:rPr>
                <w:rFonts w:hint="eastAsia"/>
              </w:rPr>
              <w:t>、其他重要事项</w:t>
            </w:r>
          </w:p>
          <w:p w14:paraId="1463083D">
            <w:pPr>
              <w:spacing w:line="360" w:lineRule="auto"/>
              <w:rPr>
                <w:rFonts w:hint="eastAsia"/>
              </w:rPr>
            </w:pPr>
            <w:r>
              <w:rPr>
                <w:rFonts w:hint="eastAsia"/>
              </w:rPr>
              <w:t xml:space="preserve"> 1.供应商在开展</w:t>
            </w:r>
            <w:r>
              <w:rPr>
                <w:rFonts w:hint="eastAsia"/>
                <w:lang w:eastAsia="zh-CN"/>
              </w:rPr>
              <w:t>绿化</w:t>
            </w:r>
            <w:r>
              <w:rPr>
                <w:rFonts w:hint="eastAsia"/>
              </w:rPr>
              <w:t>管理服务过程中须特别重视安全工作，必须做到但不限于做到以下几点：</w:t>
            </w:r>
          </w:p>
          <w:p w14:paraId="7A009770">
            <w:pPr>
              <w:spacing w:line="360" w:lineRule="auto"/>
              <w:rPr>
                <w:rFonts w:hint="eastAsia"/>
              </w:rPr>
            </w:pPr>
            <w:r>
              <w:rPr>
                <w:rFonts w:hint="eastAsia"/>
              </w:rPr>
              <w:t>1.1自觉接受校方的监督与指导，积极配合校方搞好管理、服务、育人工作，共同维护校园安定稳定；</w:t>
            </w:r>
          </w:p>
          <w:p w14:paraId="3FB3831F">
            <w:pPr>
              <w:spacing w:line="360" w:lineRule="auto"/>
              <w:rPr>
                <w:rFonts w:hint="eastAsia"/>
              </w:rPr>
            </w:pPr>
            <w:r>
              <w:rPr>
                <w:rFonts w:hint="eastAsia"/>
              </w:rPr>
              <w:t>1.2供应商员工注意安全，供应商的雇员在履行职务中的人员伤亡，责任由供应商承担，校方不承担任何责任；</w:t>
            </w:r>
          </w:p>
          <w:p w14:paraId="68C3684D">
            <w:pPr>
              <w:spacing w:line="360" w:lineRule="auto"/>
              <w:rPr>
                <w:rFonts w:hint="eastAsia"/>
              </w:rPr>
            </w:pPr>
            <w:r>
              <w:rPr>
                <w:rFonts w:hint="eastAsia"/>
              </w:rPr>
              <w:t>1.3服务项目操作均须严格按照国家和地区相关安全操作规程执行，如发生违规操作现象，所产生的后果全部由供应商承担，如造成经济损失，全部损失由供应商赔偿；</w:t>
            </w:r>
          </w:p>
          <w:p w14:paraId="33C49610">
            <w:pPr>
              <w:spacing w:line="360" w:lineRule="auto"/>
              <w:rPr>
                <w:rFonts w:hint="eastAsia"/>
              </w:rPr>
            </w:pPr>
            <w:r>
              <w:rPr>
                <w:rFonts w:hint="eastAsia"/>
              </w:rPr>
              <w:t>1.4若因供应商原因而造成的被盗事件，责任由供应商全权承担；公安部门核定案件价值后，供应商须按案件价值赔偿；</w:t>
            </w:r>
          </w:p>
          <w:p w14:paraId="40AB1DEE">
            <w:pPr>
              <w:spacing w:line="360" w:lineRule="auto"/>
              <w:rPr>
                <w:rFonts w:hint="eastAsia"/>
              </w:rPr>
            </w:pPr>
            <w:r>
              <w:rPr>
                <w:rFonts w:hint="eastAsia"/>
              </w:rPr>
              <w:t>1.5处置紧急突发事件时服务工作人员必须服从校方的指令，及时配合参与处置。</w:t>
            </w:r>
          </w:p>
          <w:p w14:paraId="51DCC8FC">
            <w:pPr>
              <w:pStyle w:val="10"/>
              <w:spacing w:line="360" w:lineRule="auto"/>
              <w:ind w:left="0" w:leftChars="0" w:firstLine="0" w:firstLineChars="0"/>
              <w:rPr>
                <w:rFonts w:hint="eastAsia"/>
                <w:lang w:val="en-US" w:eastAsia="zh-CN"/>
              </w:rPr>
            </w:pPr>
            <w:r>
              <w:rPr>
                <w:rFonts w:hint="eastAsia"/>
                <w:lang w:val="en-US" w:eastAsia="zh-CN"/>
              </w:rPr>
              <w:t>1.6供应商在实施植保喷洒时要采取预防措施，不让烟雾、药剂飘进室内，特别是喷洒药物时，应注意风向，选择合适的喷洒方向和控制喷洒范围，确保避免对师生或设施的损害，并将“危险”标志牌放在关键位置进行警言提醒。</w:t>
            </w:r>
          </w:p>
          <w:p w14:paraId="09B2B321">
            <w:pPr>
              <w:pStyle w:val="10"/>
              <w:spacing w:line="360" w:lineRule="auto"/>
              <w:ind w:left="0" w:leftChars="0" w:firstLine="0" w:firstLineChars="0"/>
              <w:rPr>
                <w:rFonts w:hint="default"/>
                <w:lang w:val="en-US" w:eastAsia="zh-CN"/>
              </w:rPr>
            </w:pPr>
            <w:r>
              <w:rPr>
                <w:rFonts w:hint="eastAsia"/>
                <w:lang w:val="en-US" w:eastAsia="zh-CN"/>
              </w:rPr>
              <w:t>1.7</w:t>
            </w:r>
            <w:r>
              <w:rPr>
                <w:rFonts w:hint="default"/>
                <w:lang w:val="en-US" w:eastAsia="zh-CN"/>
              </w:rPr>
              <w:t>农药机具：在使用农药机等绿化养护机具时，操作工作人应注意农药对人体的伤害，操作时应带上橡胶手套、专用雨衣及防毒面具，做好防毒措施；</w:t>
            </w:r>
          </w:p>
          <w:p w14:paraId="7C308EB7">
            <w:pPr>
              <w:pStyle w:val="10"/>
              <w:spacing w:line="360" w:lineRule="auto"/>
              <w:ind w:left="0" w:leftChars="0" w:firstLine="0" w:firstLineChars="0"/>
              <w:rPr>
                <w:rFonts w:hint="default"/>
                <w:lang w:val="en-US" w:eastAsia="zh-CN"/>
              </w:rPr>
            </w:pPr>
            <w:r>
              <w:rPr>
                <w:rFonts w:hint="eastAsia"/>
                <w:lang w:val="en-US" w:eastAsia="zh-CN"/>
              </w:rPr>
              <w:t>1.8</w:t>
            </w:r>
            <w:r>
              <w:rPr>
                <w:rFonts w:hint="default"/>
                <w:lang w:val="en-US" w:eastAsia="zh-CN"/>
              </w:rPr>
              <w:t>农药管理：农药等有毒物品有专职人员看管，农药进出有明确登记。对绿化苗木进行病虫害防治而进行的农药施用后，必须对此进行挂牌提醒，以防治附近居民特别是儿童触摸后发生农药中毒事件；农药施用后农药包装及瓶罐一律回收，以防污染水源造成人员中毒；</w:t>
            </w:r>
          </w:p>
          <w:p w14:paraId="62E8E9D1">
            <w:pPr>
              <w:spacing w:line="360" w:lineRule="auto"/>
              <w:rPr>
                <w:rFonts w:hint="eastAsia"/>
              </w:rPr>
            </w:pPr>
            <w:r>
              <w:rPr>
                <w:rFonts w:hint="eastAsia"/>
              </w:rPr>
              <w:t>2.供应商在开展服务过程中须遵规守纪守法，必须做到但不限于做到以下几点：</w:t>
            </w:r>
          </w:p>
          <w:p w14:paraId="76D53B41">
            <w:pPr>
              <w:spacing w:line="360" w:lineRule="auto"/>
              <w:rPr>
                <w:rFonts w:hint="eastAsia"/>
              </w:rPr>
            </w:pPr>
            <w:r>
              <w:rPr>
                <w:rFonts w:hint="eastAsia"/>
              </w:rPr>
              <w:t>2.1遵守现行《劳动法》、《劳动合同法》及柳州市相关规定，与员工签订劳动合同，为员工提供工资、保险等正常待遇，若出现劳动纠纷、劳动违法现象，由供应商全部负责；</w:t>
            </w:r>
          </w:p>
          <w:p w14:paraId="4D2BCF49">
            <w:pPr>
              <w:spacing w:line="360" w:lineRule="auto"/>
              <w:rPr>
                <w:rFonts w:hint="eastAsia"/>
              </w:rPr>
            </w:pPr>
            <w:r>
              <w:rPr>
                <w:rFonts w:hint="eastAsia"/>
              </w:rPr>
              <w:t>2.2遵守学校各项管理制度，落实管理育人、服务育人的要求；不得透露</w:t>
            </w:r>
            <w:r>
              <w:rPr>
                <w:rFonts w:hint="eastAsia"/>
                <w:lang w:eastAsia="zh-CN"/>
              </w:rPr>
              <w:t>学</w:t>
            </w:r>
            <w:r>
              <w:rPr>
                <w:rFonts w:hint="eastAsia"/>
              </w:rPr>
              <w:t>校有关重要消息和情况，对外不得损害学校名誉，和学校师生交往不得散布流言蜚语。</w:t>
            </w:r>
          </w:p>
          <w:p w14:paraId="07FA069F">
            <w:pPr>
              <w:spacing w:line="360" w:lineRule="auto"/>
              <w:rPr>
                <w:rFonts w:hint="eastAsia"/>
              </w:rPr>
            </w:pPr>
            <w:r>
              <w:rPr>
                <w:rFonts w:hint="eastAsia"/>
              </w:rPr>
              <w:t>3.供应商在</w:t>
            </w:r>
            <w:r>
              <w:rPr>
                <w:rFonts w:hint="eastAsia"/>
                <w:lang w:eastAsia="zh-CN"/>
              </w:rPr>
              <w:t>绿化</w:t>
            </w:r>
            <w:r>
              <w:rPr>
                <w:rFonts w:hint="eastAsia"/>
              </w:rPr>
              <w:t>管理服务过程中须重视提高服务质量，必须做到但不限于做到以下几点：</w:t>
            </w:r>
          </w:p>
          <w:p w14:paraId="6A2A3C1F">
            <w:pPr>
              <w:spacing w:line="360" w:lineRule="auto"/>
              <w:rPr>
                <w:rFonts w:hint="eastAsia"/>
              </w:rPr>
            </w:pPr>
            <w:r>
              <w:rPr>
                <w:rFonts w:hint="eastAsia"/>
              </w:rPr>
              <w:t>3.1加强制度建设，经常听取服务对象的意见；管理服务公司在项目运行过程中需全程导入ISO9001国际质量管理体系，实现科学化的管理；以“国优”为工作目标；自觉接受校方的监督、考核；</w:t>
            </w:r>
          </w:p>
          <w:p w14:paraId="6E2D969C">
            <w:pPr>
              <w:spacing w:line="360" w:lineRule="auto"/>
              <w:rPr>
                <w:rFonts w:hint="eastAsia"/>
              </w:rPr>
            </w:pPr>
            <w:r>
              <w:rPr>
                <w:rFonts w:hint="eastAsia"/>
              </w:rPr>
              <w:t>3.2加强队伍建设，保持服务队伍的相对稳定；供应商须安排管理人员对项目实施地点进行巡查，保证服务质量，虚心接纳校方意见，积极改正错误；</w:t>
            </w:r>
          </w:p>
          <w:p w14:paraId="3C586468">
            <w:pPr>
              <w:spacing w:line="360" w:lineRule="auto"/>
              <w:rPr>
                <w:rFonts w:hint="eastAsia"/>
              </w:rPr>
            </w:pPr>
            <w:r>
              <w:rPr>
                <w:rFonts w:hint="eastAsia"/>
              </w:rPr>
              <w:t>3.3加强文化建设，经常开展员工培训活动；所有工作人员应具有良好的仪态，仪表及职业素养，着装得体，</w:t>
            </w:r>
            <w:r>
              <w:rPr>
                <w:rFonts w:hint="eastAsia"/>
                <w:lang w:eastAsia="zh-CN"/>
              </w:rPr>
              <w:t>佩戴标志</w:t>
            </w:r>
            <w:r>
              <w:rPr>
                <w:rFonts w:hint="eastAsia"/>
              </w:rPr>
              <w:t>，行为规范，服务主动、热情。</w:t>
            </w:r>
          </w:p>
          <w:p w14:paraId="08128921">
            <w:pPr>
              <w:spacing w:line="360" w:lineRule="auto"/>
              <w:rPr>
                <w:rFonts w:hint="eastAsia"/>
              </w:rPr>
            </w:pPr>
            <w:r>
              <w:rPr>
                <w:rFonts w:hint="eastAsia"/>
              </w:rPr>
              <w:t>4.供应商在开展</w:t>
            </w:r>
            <w:r>
              <w:rPr>
                <w:rFonts w:hint="eastAsia"/>
                <w:lang w:eastAsia="zh-CN"/>
              </w:rPr>
              <w:t>绿化</w:t>
            </w:r>
            <w:r>
              <w:rPr>
                <w:rFonts w:hint="eastAsia"/>
              </w:rPr>
              <w:t>管理服务过程中须重视档案管理工作：</w:t>
            </w:r>
          </w:p>
          <w:p w14:paraId="5BA060B4">
            <w:pPr>
              <w:spacing w:line="360" w:lineRule="auto"/>
              <w:rPr>
                <w:rFonts w:hint="eastAsia"/>
              </w:rPr>
            </w:pPr>
            <w:r>
              <w:rPr>
                <w:rFonts w:hint="eastAsia"/>
              </w:rPr>
              <w:t>4.1供应商应建立健全的服务管理服务档案，并负责及时记载有关变更情况，形成电子档案，年终考核时作为考核材料汇总至校方；</w:t>
            </w:r>
          </w:p>
          <w:p w14:paraId="28D8C125">
            <w:pPr>
              <w:spacing w:line="360" w:lineRule="auto"/>
              <w:rPr>
                <w:rFonts w:hint="eastAsia"/>
              </w:rPr>
            </w:pPr>
            <w:r>
              <w:rPr>
                <w:rFonts w:hint="eastAsia"/>
              </w:rPr>
              <w:t>4.2在服务合同终止时，供应商应当向学校管理部门移交原委托管理的全部管理服务工作及其各类管理档案等资料；学校管理部门如选聘了新的服务企业的，服</w:t>
            </w:r>
            <w:r>
              <w:rPr>
                <w:rFonts w:hint="eastAsia"/>
                <w:sz w:val="21"/>
                <w:szCs w:val="21"/>
              </w:rPr>
              <w:t>务企业之间应当做好相关交接工作；若供应商未按约定完成移交事宜，校方有权</w:t>
            </w:r>
            <w:r>
              <w:rPr>
                <w:rFonts w:hint="eastAsia" w:ascii="宋体" w:hAnsi="宋体" w:cs="宋体"/>
                <w:sz w:val="21"/>
                <w:szCs w:val="21"/>
                <w:lang w:eastAsia="zh-CN"/>
              </w:rPr>
              <w:t>扣除部分服务费</w:t>
            </w:r>
            <w:r>
              <w:rPr>
                <w:rFonts w:hint="eastAsia"/>
                <w:sz w:val="21"/>
                <w:szCs w:val="21"/>
              </w:rPr>
              <w:t>；</w:t>
            </w:r>
          </w:p>
          <w:p w14:paraId="0684B61F">
            <w:pPr>
              <w:spacing w:line="360" w:lineRule="auto"/>
              <w:ind w:right="0" w:rightChars="0"/>
              <w:rPr>
                <w:rFonts w:hint="eastAsia"/>
              </w:rPr>
            </w:pPr>
            <w:r>
              <w:rPr>
                <w:rFonts w:hint="eastAsia"/>
              </w:rPr>
              <w:t>供应商不得将项目分包或转包给任何单位和个人，否则，学校管理部门有权即刻终止合同，</w:t>
            </w:r>
            <w:r>
              <w:rPr>
                <w:rFonts w:hint="eastAsia"/>
                <w:lang w:eastAsia="zh-CN"/>
              </w:rPr>
              <w:t>扣除服务费</w:t>
            </w:r>
            <w:r>
              <w:rPr>
                <w:rFonts w:hint="eastAsia"/>
              </w:rPr>
              <w:t>，并要求供应商赔偿相应损失。</w:t>
            </w:r>
          </w:p>
          <w:p w14:paraId="334C9FC5">
            <w:pPr>
              <w:pStyle w:val="20"/>
              <w:spacing w:line="360" w:lineRule="auto"/>
              <w:ind w:left="0" w:leftChars="0" w:right="0" w:rightChars="0" w:firstLine="0" w:firstLineChars="0"/>
              <w:rPr>
                <w:rStyle w:val="21"/>
                <w:rFonts w:hint="eastAsia" w:ascii="宋体" w:hAnsi="宋体" w:eastAsia="宋体" w:cs="宋体"/>
                <w:b/>
                <w:sz w:val="22"/>
                <w:szCs w:val="22"/>
              </w:rPr>
            </w:pPr>
            <w:r>
              <w:rPr>
                <w:rStyle w:val="21"/>
                <w:rFonts w:hint="eastAsia" w:cs="宋体"/>
                <w:b/>
                <w:sz w:val="22"/>
                <w:szCs w:val="22"/>
                <w:lang w:eastAsia="zh-CN"/>
              </w:rPr>
              <w:t>三</w:t>
            </w:r>
            <w:r>
              <w:rPr>
                <w:rStyle w:val="21"/>
                <w:rFonts w:hint="eastAsia" w:ascii="宋体" w:hAnsi="宋体" w:eastAsia="宋体" w:cs="宋体"/>
                <w:b/>
                <w:sz w:val="22"/>
                <w:szCs w:val="22"/>
              </w:rPr>
              <w:t>、其他重要事项</w:t>
            </w:r>
          </w:p>
          <w:p w14:paraId="0103BBAA">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1.中标人在开展校园</w:t>
            </w:r>
            <w:r>
              <w:rPr>
                <w:rFonts w:hint="eastAsia" w:ascii="宋体" w:hAnsi="宋体" w:cs="宋体"/>
                <w:sz w:val="22"/>
                <w:szCs w:val="22"/>
                <w:lang w:eastAsia="zh-CN"/>
              </w:rPr>
              <w:t>绿化养护</w:t>
            </w:r>
            <w:r>
              <w:rPr>
                <w:rFonts w:hint="eastAsia" w:ascii="宋体" w:hAnsi="宋体" w:eastAsia="宋体" w:cs="宋体"/>
                <w:sz w:val="22"/>
                <w:szCs w:val="22"/>
              </w:rPr>
              <w:t>服务过程中须特别重视安全工作，必须做到但不限于做到以下几点：</w:t>
            </w:r>
          </w:p>
          <w:p w14:paraId="45F1BF4A">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1.1自觉接受校方的监督与指导，积极配合校方搞好管理、服务、育人工作，共同维护校园安定稳定；</w:t>
            </w:r>
          </w:p>
          <w:p w14:paraId="1064F03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1.2中标人员工注意安全，中标人的雇员在履行职务中的人员伤亡，责任由中标人承担，校方不承担任何责任；</w:t>
            </w:r>
          </w:p>
          <w:p w14:paraId="3552BF1D">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1.3服务项目操作均须严格按照国家和地区相关安全操作规程执行，如发生违规操作现象，所产生的后果全部由中标人承担，如造成经济损失，全部损失由中标人赔偿；</w:t>
            </w:r>
          </w:p>
          <w:p w14:paraId="3165CFE1">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1.4若因中标人原因而造成的被盗事件，责任由中标人全权承担；公安部门核定案件价值后，中标人须按案件价值赔偿；</w:t>
            </w:r>
          </w:p>
          <w:p w14:paraId="566FCF78">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1.5处置紧急突发事件时服务工作人员必须服从校方的指令，及时配合参与处置。</w:t>
            </w:r>
          </w:p>
          <w:p w14:paraId="3B710712">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2.中标人在开展服务过程中须遵规守纪守法，必须做到但不限于做到以下几点：</w:t>
            </w:r>
          </w:p>
          <w:p w14:paraId="3194E618">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2.1遵守现行《劳动法》、《劳动合同法》及柳州市相关规定，与员工签订劳动合同，为员工提供工资、保险等正常待遇，若出现劳动纠纷、劳动违法现象，由中标人全部负责；</w:t>
            </w:r>
          </w:p>
          <w:p w14:paraId="74CE5FAD">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2.2不得擅自占用学</w:t>
            </w:r>
            <w:r>
              <w:rPr>
                <w:rFonts w:hint="eastAsia" w:ascii="宋体" w:hAnsi="宋体" w:cs="宋体"/>
                <w:sz w:val="22"/>
                <w:szCs w:val="22"/>
                <w:lang w:eastAsia="zh-CN"/>
              </w:rPr>
              <w:t>校</w:t>
            </w:r>
            <w:r>
              <w:rPr>
                <w:rFonts w:hint="eastAsia" w:ascii="宋体" w:hAnsi="宋体" w:eastAsia="宋体" w:cs="宋体"/>
                <w:sz w:val="22"/>
                <w:szCs w:val="22"/>
              </w:rPr>
              <w:t>内的公共设施或改变使用其功能，如需扩建或完善配套项目，需与校方协商经批准后方可实施；中标人不得将管理责任及利益转让给</w:t>
            </w:r>
            <w:r>
              <w:rPr>
                <w:rFonts w:hint="eastAsia" w:ascii="宋体" w:hAnsi="宋体" w:cs="宋体"/>
                <w:sz w:val="22"/>
                <w:szCs w:val="22"/>
                <w:lang w:eastAsia="zh-CN"/>
              </w:rPr>
              <w:t>其他单位或个人</w:t>
            </w:r>
            <w:r>
              <w:rPr>
                <w:rFonts w:hint="eastAsia" w:ascii="宋体" w:hAnsi="宋体" w:eastAsia="宋体" w:cs="宋体"/>
                <w:sz w:val="22"/>
                <w:szCs w:val="22"/>
              </w:rPr>
              <w:t>，不得在学</w:t>
            </w:r>
            <w:r>
              <w:rPr>
                <w:rFonts w:hint="eastAsia" w:ascii="宋体" w:hAnsi="宋体" w:cs="宋体"/>
                <w:sz w:val="22"/>
                <w:szCs w:val="22"/>
                <w:lang w:eastAsia="zh-CN"/>
              </w:rPr>
              <w:t>校</w:t>
            </w:r>
            <w:r>
              <w:rPr>
                <w:rFonts w:hint="eastAsia" w:ascii="宋体" w:hAnsi="宋体" w:eastAsia="宋体" w:cs="宋体"/>
                <w:sz w:val="22"/>
                <w:szCs w:val="22"/>
              </w:rPr>
              <w:t>内开展与本服务无关的活动，不得干涉或影响校方进行各种合法活动；</w:t>
            </w:r>
          </w:p>
          <w:p w14:paraId="41100C9B">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2.3遵守学校各项管理制度，落实管理育人、服务育人的要求；不得透露</w:t>
            </w:r>
            <w:r>
              <w:rPr>
                <w:rFonts w:hint="eastAsia" w:ascii="宋体" w:hAnsi="宋体" w:cs="宋体"/>
                <w:sz w:val="22"/>
                <w:szCs w:val="22"/>
                <w:lang w:val="en-US" w:eastAsia="zh-CN"/>
              </w:rPr>
              <w:t>学校</w:t>
            </w:r>
            <w:r>
              <w:rPr>
                <w:rFonts w:hint="eastAsia" w:ascii="宋体" w:hAnsi="宋体" w:eastAsia="宋体" w:cs="宋体"/>
                <w:sz w:val="22"/>
                <w:szCs w:val="22"/>
              </w:rPr>
              <w:t>有关重要消息和情况，对外不得损害学校名誉，和学</w:t>
            </w:r>
            <w:r>
              <w:rPr>
                <w:rFonts w:hint="eastAsia" w:ascii="宋体" w:hAnsi="宋体" w:cs="宋体"/>
                <w:sz w:val="22"/>
                <w:szCs w:val="22"/>
                <w:lang w:eastAsia="zh-CN"/>
              </w:rPr>
              <w:t>校</w:t>
            </w:r>
            <w:r>
              <w:rPr>
                <w:rFonts w:hint="eastAsia" w:ascii="宋体" w:hAnsi="宋体" w:eastAsia="宋体" w:cs="宋体"/>
                <w:sz w:val="22"/>
                <w:szCs w:val="22"/>
              </w:rPr>
              <w:t>师生交往不得散布流言蜚语。</w:t>
            </w:r>
          </w:p>
          <w:p w14:paraId="0EBCF906">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3.中标人在开展</w:t>
            </w:r>
            <w:r>
              <w:rPr>
                <w:rFonts w:hint="eastAsia" w:ascii="宋体" w:hAnsi="宋体" w:cs="宋体"/>
                <w:sz w:val="22"/>
                <w:szCs w:val="22"/>
                <w:lang w:eastAsia="zh-CN"/>
              </w:rPr>
              <w:t>绿化养护</w:t>
            </w:r>
            <w:r>
              <w:rPr>
                <w:rFonts w:hint="eastAsia" w:ascii="宋体" w:hAnsi="宋体" w:eastAsia="宋体" w:cs="宋体"/>
                <w:sz w:val="22"/>
                <w:szCs w:val="22"/>
              </w:rPr>
              <w:t>服务过程中须重视提高服务质量，必须做到但不限于做到以下几点：</w:t>
            </w:r>
          </w:p>
          <w:p w14:paraId="63CC2446">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3.1加强制度建设，经常听取服务对象的意见；管理服务公司在项目运行过程中需全程导入ISO9001国际质量管理体系和 ISO1400环境管理体系，实现科学化的管理；以“国优”为工作目标，在双方的共同努力下，使得本项目在两年内达到柳州市管理服务优秀示范项目的标准；自觉接受学</w:t>
            </w:r>
            <w:r>
              <w:rPr>
                <w:rFonts w:hint="eastAsia" w:ascii="宋体" w:hAnsi="宋体" w:cs="宋体"/>
                <w:sz w:val="22"/>
                <w:szCs w:val="22"/>
                <w:lang w:eastAsia="zh-CN"/>
              </w:rPr>
              <w:t>校</w:t>
            </w:r>
            <w:r>
              <w:rPr>
                <w:rFonts w:hint="eastAsia" w:ascii="宋体" w:hAnsi="宋体" w:eastAsia="宋体" w:cs="宋体"/>
                <w:sz w:val="22"/>
                <w:szCs w:val="22"/>
              </w:rPr>
              <w:t>管理部门的监督、考核；</w:t>
            </w:r>
          </w:p>
          <w:p w14:paraId="265DA5D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3.2加强队伍建设，保持服务队伍的相对稳定；项目经理、各部门负责人、技术骨干等重要岗位人员必须经</w:t>
            </w:r>
            <w:r>
              <w:rPr>
                <w:rFonts w:hint="eastAsia" w:ascii="宋体" w:hAnsi="宋体" w:cs="宋体"/>
                <w:sz w:val="22"/>
                <w:szCs w:val="22"/>
                <w:lang w:eastAsia="zh-CN"/>
              </w:rPr>
              <w:t>学校</w:t>
            </w:r>
            <w:r>
              <w:rPr>
                <w:rFonts w:hint="eastAsia" w:ascii="宋体" w:hAnsi="宋体" w:eastAsia="宋体" w:cs="宋体"/>
                <w:sz w:val="22"/>
                <w:szCs w:val="22"/>
              </w:rPr>
              <w:t>管理部门审核同意后方可上岗，未经</w:t>
            </w:r>
            <w:r>
              <w:rPr>
                <w:rFonts w:hint="eastAsia" w:ascii="宋体" w:hAnsi="宋体" w:cs="宋体"/>
                <w:sz w:val="22"/>
                <w:szCs w:val="22"/>
                <w:lang w:eastAsia="zh-CN"/>
              </w:rPr>
              <w:t>学校</w:t>
            </w:r>
            <w:r>
              <w:rPr>
                <w:rFonts w:hint="eastAsia" w:ascii="宋体" w:hAnsi="宋体" w:eastAsia="宋体" w:cs="宋体"/>
                <w:sz w:val="22"/>
                <w:szCs w:val="22"/>
              </w:rPr>
              <w:t>管理部门许可不得更改；管理人员、从事特殊工种的管理人员应按照国家有关规定取得管理服务职业资格证书或者岗位证书且须保证在合同服务期内保持持证人员的在岗数量；所有管理服务工作人员必须无犯罪记录，外来务工人员须按公安机关的要求办理外来人口暂住证；</w:t>
            </w:r>
          </w:p>
          <w:p w14:paraId="491F241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3.3加强文化建设，经常开展员工培训活动；所有工作人员应具有良好的仪态，仪表及职业素养，统一着装，</w:t>
            </w:r>
            <w:r>
              <w:rPr>
                <w:rFonts w:hint="eastAsia" w:ascii="宋体" w:hAnsi="宋体" w:cs="宋体"/>
                <w:sz w:val="22"/>
                <w:szCs w:val="22"/>
                <w:lang w:eastAsia="zh-CN"/>
              </w:rPr>
              <w:t>佩戴标志</w:t>
            </w:r>
            <w:r>
              <w:rPr>
                <w:rFonts w:hint="eastAsia" w:ascii="宋体" w:hAnsi="宋体" w:eastAsia="宋体" w:cs="宋体"/>
                <w:sz w:val="22"/>
                <w:szCs w:val="22"/>
              </w:rPr>
              <w:t>，行为规范，服务主动、热情。</w:t>
            </w:r>
          </w:p>
          <w:p w14:paraId="0F8981EA">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4.中标人在开展校园卫生服务过程中须重视档案管理工作：</w:t>
            </w:r>
          </w:p>
          <w:p w14:paraId="0DC41169">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4.1中标人应建立健全的服务管理服务档案，并负责及时记载有关变更情况，形成电子档案，年终考核时作为考核材料汇总至校方；</w:t>
            </w:r>
          </w:p>
          <w:p w14:paraId="44D01950">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4.2在服务合同终止时，中标人应当按《物业管理条例》规定向</w:t>
            </w:r>
            <w:r>
              <w:rPr>
                <w:rFonts w:hint="eastAsia" w:ascii="宋体" w:hAnsi="宋体" w:cs="宋体"/>
                <w:sz w:val="22"/>
                <w:szCs w:val="22"/>
                <w:lang w:eastAsia="zh-CN"/>
              </w:rPr>
              <w:t>学校</w:t>
            </w:r>
            <w:r>
              <w:rPr>
                <w:rFonts w:hint="eastAsia" w:ascii="宋体" w:hAnsi="宋体" w:eastAsia="宋体" w:cs="宋体"/>
                <w:sz w:val="22"/>
                <w:szCs w:val="22"/>
              </w:rPr>
              <w:t>管理部门移交原委托管理的全部管理服务工作及其各类管理档案等资料；</w:t>
            </w:r>
            <w:r>
              <w:rPr>
                <w:rFonts w:hint="eastAsia" w:ascii="宋体" w:hAnsi="宋体" w:cs="宋体"/>
                <w:sz w:val="22"/>
                <w:szCs w:val="22"/>
                <w:lang w:eastAsia="zh-CN"/>
              </w:rPr>
              <w:t>学校</w:t>
            </w:r>
            <w:r>
              <w:rPr>
                <w:rFonts w:hint="eastAsia" w:ascii="宋体" w:hAnsi="宋体" w:eastAsia="宋体" w:cs="宋体"/>
                <w:sz w:val="22"/>
                <w:szCs w:val="22"/>
              </w:rPr>
              <w:t>管理部门如选聘了新的服务企业的，服务企业之间应当做好相关交接工作；若中标人未按约定完成移交事宜，校方有权</w:t>
            </w:r>
            <w:r>
              <w:rPr>
                <w:rFonts w:hint="eastAsia" w:ascii="宋体" w:hAnsi="宋体" w:cs="宋体"/>
                <w:sz w:val="22"/>
                <w:szCs w:val="22"/>
                <w:lang w:eastAsia="zh-CN"/>
              </w:rPr>
              <w:t>扣除服务项目费用</w:t>
            </w:r>
            <w:r>
              <w:rPr>
                <w:rFonts w:hint="eastAsia" w:ascii="宋体" w:hAnsi="宋体" w:eastAsia="宋体" w:cs="宋体"/>
                <w:sz w:val="22"/>
                <w:szCs w:val="22"/>
              </w:rPr>
              <w:t>；</w:t>
            </w:r>
          </w:p>
          <w:p w14:paraId="6DD6A29B">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5.除校方明确要求的外，中标人不得将项目分包或转包给任何单位和个人，否则，</w:t>
            </w:r>
            <w:r>
              <w:rPr>
                <w:rFonts w:hint="eastAsia" w:ascii="宋体" w:hAnsi="宋体" w:cs="宋体"/>
                <w:sz w:val="22"/>
                <w:szCs w:val="22"/>
                <w:lang w:eastAsia="zh-CN"/>
              </w:rPr>
              <w:t>学校</w:t>
            </w:r>
            <w:r>
              <w:rPr>
                <w:rFonts w:hint="eastAsia" w:ascii="宋体" w:hAnsi="宋体" w:eastAsia="宋体" w:cs="宋体"/>
                <w:sz w:val="22"/>
                <w:szCs w:val="22"/>
              </w:rPr>
              <w:t>管理部门有权即刻终止合同，</w:t>
            </w:r>
            <w:r>
              <w:rPr>
                <w:rFonts w:hint="eastAsia" w:ascii="宋体" w:hAnsi="宋体" w:cs="宋体"/>
                <w:sz w:val="22"/>
                <w:szCs w:val="22"/>
                <w:lang w:eastAsia="zh-CN"/>
              </w:rPr>
              <w:t>扣除服务费</w:t>
            </w:r>
            <w:r>
              <w:rPr>
                <w:rFonts w:hint="eastAsia" w:ascii="宋体" w:hAnsi="宋体" w:eastAsia="宋体" w:cs="宋体"/>
                <w:sz w:val="22"/>
                <w:szCs w:val="22"/>
              </w:rPr>
              <w:t>，并要求中标人赔偿相应损失。</w:t>
            </w:r>
          </w:p>
          <w:p w14:paraId="265645C4">
            <w:pPr>
              <w:pStyle w:val="4"/>
              <w:bidi w:val="0"/>
              <w:spacing w:line="360" w:lineRule="auto"/>
              <w:rPr>
                <w:rFonts w:hint="eastAsia"/>
              </w:rPr>
            </w:pPr>
            <w:r>
              <w:rPr>
                <w:rFonts w:hint="eastAsia" w:ascii="宋体" w:hAnsi="宋体" w:eastAsia="宋体" w:cs="宋体"/>
                <w:color w:val="auto"/>
                <w:sz w:val="22"/>
                <w:szCs w:val="22"/>
              </w:rPr>
              <w:t>6.考虑到管理服务公司在服务过程中会出现不可预见情况的发生，在校方建筑面积不变的前提下，中标人不得以任何项目、任何理由要求校方增加支出；若校方建筑面积改变，则增加项目的实际管理费根据委托时间、范围、项目、工作量按原中标单价</w:t>
            </w:r>
            <w:r>
              <w:rPr>
                <w:rFonts w:hint="eastAsia" w:ascii="宋体" w:hAnsi="宋体" w:eastAsia="宋体" w:cs="宋体"/>
                <w:color w:val="auto"/>
                <w:sz w:val="22"/>
                <w:szCs w:val="22"/>
                <w:lang w:eastAsia="zh-CN"/>
              </w:rPr>
              <w:t>按时</w:t>
            </w:r>
            <w:r>
              <w:rPr>
                <w:rFonts w:hint="eastAsia" w:ascii="宋体" w:hAnsi="宋体" w:eastAsia="宋体" w:cs="宋体"/>
                <w:color w:val="auto"/>
                <w:sz w:val="22"/>
                <w:szCs w:val="22"/>
              </w:rPr>
              <w:t>计算或双方另行协商（服务费用含税收，中标人必须提供正式发票）。</w:t>
            </w:r>
          </w:p>
        </w:tc>
      </w:tr>
      <w:tr w14:paraId="397B5887">
        <w:tblPrEx>
          <w:tblCellMar>
            <w:top w:w="0" w:type="dxa"/>
            <w:left w:w="108" w:type="dxa"/>
            <w:bottom w:w="0" w:type="dxa"/>
            <w:right w:w="108" w:type="dxa"/>
          </w:tblCellMar>
        </w:tblPrEx>
        <w:trPr>
          <w:trHeight w:val="695" w:hRule="atLeast"/>
          <w:jc w:val="center"/>
        </w:trPr>
        <w:tc>
          <w:tcPr>
            <w:tcW w:w="2713" w:type="dxa"/>
            <w:gridSpan w:val="3"/>
            <w:tcBorders>
              <w:top w:val="single" w:color="auto" w:sz="4" w:space="0"/>
              <w:left w:val="single" w:color="auto" w:sz="4" w:space="0"/>
              <w:bottom w:val="single" w:color="auto" w:sz="4" w:space="0"/>
              <w:right w:val="single" w:color="auto" w:sz="4" w:space="0"/>
            </w:tcBorders>
            <w:vAlign w:val="center"/>
          </w:tcPr>
          <w:p w14:paraId="510B7855">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rPr>
              <w:t>服务期限</w:t>
            </w:r>
          </w:p>
        </w:tc>
        <w:tc>
          <w:tcPr>
            <w:tcW w:w="7476" w:type="dxa"/>
            <w:tcBorders>
              <w:top w:val="single" w:color="auto" w:sz="4" w:space="0"/>
              <w:left w:val="nil"/>
              <w:bottom w:val="single" w:color="auto" w:sz="4" w:space="0"/>
              <w:right w:val="single" w:color="auto" w:sz="4" w:space="0"/>
            </w:tcBorders>
            <w:vAlign w:val="center"/>
          </w:tcPr>
          <w:p w14:paraId="539D2F77">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1年，拟定从合同签订之日起，以签订合同时间为准。</w:t>
            </w:r>
          </w:p>
        </w:tc>
      </w:tr>
      <w:tr w14:paraId="09F1676A">
        <w:tblPrEx>
          <w:tblCellMar>
            <w:top w:w="0" w:type="dxa"/>
            <w:left w:w="108" w:type="dxa"/>
            <w:bottom w:w="0" w:type="dxa"/>
            <w:right w:w="108" w:type="dxa"/>
          </w:tblCellMar>
        </w:tblPrEx>
        <w:trPr>
          <w:trHeight w:val="397" w:hRule="atLeast"/>
          <w:jc w:val="center"/>
        </w:trPr>
        <w:tc>
          <w:tcPr>
            <w:tcW w:w="2713" w:type="dxa"/>
            <w:gridSpan w:val="3"/>
            <w:tcBorders>
              <w:top w:val="single" w:color="auto" w:sz="4" w:space="0"/>
              <w:left w:val="single" w:color="auto" w:sz="4" w:space="0"/>
              <w:bottom w:val="single" w:color="auto" w:sz="4" w:space="0"/>
              <w:right w:val="single" w:color="auto" w:sz="4" w:space="0"/>
            </w:tcBorders>
            <w:vAlign w:val="center"/>
          </w:tcPr>
          <w:p w14:paraId="02391B93">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rPr>
              <w:t>其他要求</w:t>
            </w:r>
          </w:p>
        </w:tc>
        <w:tc>
          <w:tcPr>
            <w:tcW w:w="7476" w:type="dxa"/>
            <w:tcBorders>
              <w:top w:val="single" w:color="auto" w:sz="4" w:space="0"/>
              <w:left w:val="nil"/>
              <w:bottom w:val="single" w:color="auto" w:sz="4" w:space="0"/>
              <w:right w:val="single" w:color="auto" w:sz="4" w:space="0"/>
            </w:tcBorders>
            <w:vAlign w:val="center"/>
          </w:tcPr>
          <w:p w14:paraId="7A9D9B27">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1、在服务期间出现成交方员工因经济或其他方面原因与成交方发生纠纷</w:t>
            </w:r>
            <w:r>
              <w:rPr>
                <w:rFonts w:hint="eastAsia" w:ascii="宋体" w:hAnsi="宋体" w:eastAsia="宋体" w:cs="宋体"/>
                <w:sz w:val="22"/>
                <w:szCs w:val="22"/>
                <w:lang w:eastAsia="zh-CN"/>
              </w:rPr>
              <w:t>，</w:t>
            </w:r>
            <w:r>
              <w:rPr>
                <w:rFonts w:hint="eastAsia" w:ascii="宋体" w:hAnsi="宋体" w:eastAsia="宋体" w:cs="宋体"/>
                <w:sz w:val="22"/>
                <w:szCs w:val="22"/>
              </w:rPr>
              <w:t>对采购单位工作秩序产生不良影响</w:t>
            </w:r>
            <w:r>
              <w:rPr>
                <w:rFonts w:hint="eastAsia" w:ascii="宋体" w:hAnsi="宋体" w:eastAsia="宋体" w:cs="宋体"/>
                <w:sz w:val="22"/>
                <w:szCs w:val="22"/>
                <w:lang w:eastAsia="zh-CN"/>
              </w:rPr>
              <w:t>，</w:t>
            </w:r>
            <w:r>
              <w:rPr>
                <w:rFonts w:hint="eastAsia" w:ascii="宋体" w:hAnsi="宋体" w:eastAsia="宋体" w:cs="宋体"/>
                <w:sz w:val="22"/>
                <w:szCs w:val="22"/>
              </w:rPr>
              <w:t>以致对采购单位造成荣誉、经济上损失</w:t>
            </w:r>
            <w:r>
              <w:rPr>
                <w:rFonts w:hint="eastAsia" w:ascii="宋体" w:hAnsi="宋体" w:eastAsia="宋体" w:cs="宋体"/>
                <w:sz w:val="22"/>
                <w:szCs w:val="22"/>
                <w:lang w:eastAsia="zh-CN"/>
              </w:rPr>
              <w:t>，</w:t>
            </w:r>
            <w:r>
              <w:rPr>
                <w:rFonts w:hint="eastAsia" w:ascii="宋体" w:hAnsi="宋体" w:eastAsia="宋体" w:cs="宋体"/>
                <w:sz w:val="22"/>
                <w:szCs w:val="22"/>
              </w:rPr>
              <w:t>其责任由成交方负责</w:t>
            </w:r>
            <w:r>
              <w:rPr>
                <w:rFonts w:hint="eastAsia" w:ascii="宋体" w:hAnsi="宋体" w:eastAsia="宋体" w:cs="宋体"/>
                <w:sz w:val="22"/>
                <w:szCs w:val="22"/>
                <w:lang w:eastAsia="zh-CN"/>
              </w:rPr>
              <w:t>，</w:t>
            </w:r>
            <w:r>
              <w:rPr>
                <w:rFonts w:hint="eastAsia" w:ascii="宋体" w:hAnsi="宋体" w:eastAsia="宋体" w:cs="宋体"/>
                <w:sz w:val="22"/>
                <w:szCs w:val="22"/>
              </w:rPr>
              <w:t>采购单位将视其影响程度或损失情况</w:t>
            </w:r>
            <w:r>
              <w:rPr>
                <w:rFonts w:hint="eastAsia" w:ascii="宋体" w:hAnsi="宋体" w:eastAsia="宋体" w:cs="宋体"/>
                <w:sz w:val="22"/>
                <w:szCs w:val="22"/>
                <w:lang w:eastAsia="zh-CN"/>
              </w:rPr>
              <w:t>，</w:t>
            </w:r>
            <w:r>
              <w:rPr>
                <w:rFonts w:hint="eastAsia" w:ascii="宋体" w:hAnsi="宋体" w:eastAsia="宋体" w:cs="宋体"/>
                <w:sz w:val="22"/>
                <w:szCs w:val="22"/>
              </w:rPr>
              <w:t>扣减服务费和要求成交方赔偿所有损失。</w:t>
            </w:r>
          </w:p>
          <w:p w14:paraId="3458EB9F">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2、成交单位自觉接受采购单位的监督和检查，采</w:t>
            </w:r>
            <w:r>
              <w:rPr>
                <w:rFonts w:hint="eastAsia" w:ascii="宋体" w:hAnsi="宋体" w:eastAsia="宋体" w:cs="宋体"/>
                <w:sz w:val="22"/>
                <w:szCs w:val="22"/>
                <w:lang w:eastAsia="zh-CN"/>
              </w:rPr>
              <w:t>购人</w:t>
            </w:r>
            <w:r>
              <w:rPr>
                <w:rFonts w:hint="eastAsia" w:ascii="宋体" w:hAnsi="宋体" w:eastAsia="宋体" w:cs="宋体"/>
                <w:sz w:val="22"/>
                <w:szCs w:val="22"/>
              </w:rPr>
              <w:t>对提供后勤服务管理企业实行调查满意度一票否决制。采购人不定期组织对企业管理、服务等进行满意度调查。当调查不满意度达到60%时，企业必须立刻整改。再次调查不满意度仍然超过60%时，对企业进行严重警告。如果下次调查满意度仍然达不到60%的，采购人可以撤销企业的服务管理权，终止服务。一个月内仍然存在上款情况投诉的，采购人对企业进行严重警告。下次检查仍然达不到要求的，采购人可以撤销企业的管理权，终止服务。</w:t>
            </w:r>
          </w:p>
          <w:p w14:paraId="2284C50B">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3、参与此次采购活动的供应商自行到现场勘查，采购单位不组织集中考察。凡未在规定时间内进行现场考察的，报价时可能对供应商产生不利影响或后果的，由供应商自行负责。</w:t>
            </w:r>
          </w:p>
          <w:p w14:paraId="6BFAEC97">
            <w:pPr>
              <w:pStyle w:val="4"/>
              <w:bidi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4、便于学校方管理，绿化服务人员没有工作需要不得任意穿插或进入室内。</w:t>
            </w:r>
          </w:p>
          <w:p w14:paraId="6926D59E">
            <w:pPr>
              <w:pStyle w:val="4"/>
              <w:bidi w:val="0"/>
              <w:spacing w:line="360" w:lineRule="auto"/>
              <w:rPr>
                <w:rFonts w:hint="default"/>
                <w:lang w:val="en-US" w:eastAsia="zh-CN"/>
              </w:rPr>
            </w:pPr>
            <w:r>
              <w:rPr>
                <w:rFonts w:hint="eastAsia" w:ascii="宋体" w:hAnsi="宋体" w:eastAsia="宋体" w:cs="宋体"/>
                <w:sz w:val="22"/>
                <w:szCs w:val="22"/>
                <w:lang w:val="en-US" w:eastAsia="zh-CN"/>
              </w:rPr>
              <w:t>5、学校所有范围均控烟、无烟校园，在学校范围内任意场所禁止吸烟，每发现或被投诉举报，采购人有权对供应商进行相应处罚</w:t>
            </w:r>
            <w:r>
              <w:rPr>
                <w:rFonts w:hint="eastAsia" w:ascii="宋体" w:hAnsi="宋体" w:cs="宋体"/>
                <w:sz w:val="22"/>
                <w:szCs w:val="22"/>
                <w:lang w:val="en-US" w:eastAsia="zh-CN"/>
              </w:rPr>
              <w:t>（情节严重的采购人有权要求供应商辞退现场人员）</w:t>
            </w:r>
            <w:r>
              <w:rPr>
                <w:rFonts w:hint="eastAsia" w:ascii="宋体" w:hAnsi="宋体" w:eastAsia="宋体" w:cs="宋体"/>
                <w:sz w:val="22"/>
                <w:szCs w:val="22"/>
                <w:lang w:val="en-US" w:eastAsia="zh-CN"/>
              </w:rPr>
              <w:t>，供应商在响应文件中必须做出对应承诺。</w:t>
            </w:r>
          </w:p>
        </w:tc>
      </w:tr>
    </w:tbl>
    <w:p w14:paraId="3F03A946">
      <w:pPr>
        <w:rPr>
          <w:rFonts w:hint="eastAsia"/>
          <w:b/>
          <w:bCs/>
          <w:lang w:eastAsia="zh-CN"/>
        </w:rPr>
      </w:pPr>
    </w:p>
    <w:p w14:paraId="4ACAC026">
      <w:pPr>
        <w:spacing w:line="360" w:lineRule="auto"/>
        <w:ind w:left="636" w:leftChars="303" w:right="0" w:rightChars="0" w:firstLine="0" w:firstLineChars="0"/>
        <w:rPr>
          <w:rFonts w:hint="eastAsia" w:ascii="宋体" w:hAnsi="宋体" w:cs="宋体"/>
          <w:b/>
          <w:sz w:val="22"/>
          <w:szCs w:val="22"/>
        </w:rPr>
      </w:pPr>
    </w:p>
    <w:p w14:paraId="44372EC0">
      <w:pPr>
        <w:spacing w:line="360" w:lineRule="auto"/>
        <w:ind w:left="636" w:leftChars="303" w:right="0" w:rightChars="0" w:firstLine="0" w:firstLineChars="0"/>
        <w:rPr>
          <w:rFonts w:hint="eastAsia" w:ascii="宋体" w:hAnsi="宋体" w:cs="宋体"/>
          <w:b/>
          <w:sz w:val="22"/>
          <w:szCs w:val="22"/>
        </w:rPr>
      </w:pPr>
    </w:p>
    <w:p w14:paraId="0D8F18DA">
      <w:pPr>
        <w:spacing w:line="360" w:lineRule="auto"/>
        <w:ind w:left="636" w:leftChars="303" w:right="0" w:rightChars="0" w:firstLine="0" w:firstLineChars="0"/>
        <w:rPr>
          <w:rFonts w:hint="eastAsia" w:ascii="宋体" w:hAnsi="宋体" w:cs="宋体"/>
          <w:b/>
          <w:sz w:val="22"/>
          <w:szCs w:val="22"/>
        </w:rPr>
      </w:pPr>
    </w:p>
    <w:p w14:paraId="2EF2A97E">
      <w:pPr>
        <w:spacing w:line="360" w:lineRule="auto"/>
        <w:ind w:left="636" w:leftChars="303" w:right="0" w:rightChars="0" w:firstLine="0" w:firstLineChars="0"/>
        <w:rPr>
          <w:rFonts w:hint="eastAsia" w:ascii="宋体" w:hAnsi="宋体" w:cs="宋体"/>
          <w:b/>
          <w:sz w:val="22"/>
          <w:szCs w:val="22"/>
        </w:rPr>
      </w:pPr>
    </w:p>
    <w:p w14:paraId="2894B21F">
      <w:pPr>
        <w:rPr>
          <w:sz w:val="22"/>
          <w:szCs w:val="28"/>
        </w:rPr>
      </w:pPr>
    </w:p>
    <w:sectPr>
      <w:pgSz w:w="11906" w:h="16838"/>
      <w:pgMar w:top="720" w:right="886"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2"/>
      <w:lvlText w:val="%1."/>
      <w:lvlJc w:val="left"/>
      <w:pPr>
        <w:tabs>
          <w:tab w:val="left" w:pos="425"/>
        </w:tabs>
        <w:ind w:left="425" w:hanging="425"/>
      </w:pPr>
    </w:lvl>
  </w:abstractNum>
  <w:abstractNum w:abstractNumId="1">
    <w:nsid w:val="00C0650F"/>
    <w:multiLevelType w:val="multilevel"/>
    <w:tmpl w:val="00C065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380644"/>
    <w:multiLevelType w:val="multilevel"/>
    <w:tmpl w:val="383806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9A1198"/>
    <w:multiLevelType w:val="multilevel"/>
    <w:tmpl w:val="3C9A11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TVlMTM3YWM2OGZlNzk4MjA5NWFhZGEyMzc4YjUifQ=="/>
  </w:docVars>
  <w:rsids>
    <w:rsidRoot w:val="008748D2"/>
    <w:rsid w:val="00386CB0"/>
    <w:rsid w:val="004A3EE7"/>
    <w:rsid w:val="0058325C"/>
    <w:rsid w:val="00775F19"/>
    <w:rsid w:val="008748D2"/>
    <w:rsid w:val="00B21B88"/>
    <w:rsid w:val="00B40CB5"/>
    <w:rsid w:val="00E85784"/>
    <w:rsid w:val="020E7C68"/>
    <w:rsid w:val="077D34CF"/>
    <w:rsid w:val="09AF4F58"/>
    <w:rsid w:val="0AB2378F"/>
    <w:rsid w:val="0AE6363A"/>
    <w:rsid w:val="0FDE5334"/>
    <w:rsid w:val="11472E91"/>
    <w:rsid w:val="12067D38"/>
    <w:rsid w:val="12234363"/>
    <w:rsid w:val="12BB1692"/>
    <w:rsid w:val="136E25AE"/>
    <w:rsid w:val="162C539E"/>
    <w:rsid w:val="16D8458B"/>
    <w:rsid w:val="176220E9"/>
    <w:rsid w:val="17A60604"/>
    <w:rsid w:val="18115AC9"/>
    <w:rsid w:val="18B63AC0"/>
    <w:rsid w:val="18FA50AD"/>
    <w:rsid w:val="19D31634"/>
    <w:rsid w:val="1B055A33"/>
    <w:rsid w:val="1B6B0B33"/>
    <w:rsid w:val="1D71083B"/>
    <w:rsid w:val="1E865CD9"/>
    <w:rsid w:val="1E913CF0"/>
    <w:rsid w:val="217B6489"/>
    <w:rsid w:val="262A5CC5"/>
    <w:rsid w:val="274B0CB2"/>
    <w:rsid w:val="2BCA1496"/>
    <w:rsid w:val="2C67068B"/>
    <w:rsid w:val="2CF44173"/>
    <w:rsid w:val="2E014828"/>
    <w:rsid w:val="301376D1"/>
    <w:rsid w:val="326D44FF"/>
    <w:rsid w:val="32F42FBE"/>
    <w:rsid w:val="33C56656"/>
    <w:rsid w:val="33D23331"/>
    <w:rsid w:val="353322E2"/>
    <w:rsid w:val="39A47139"/>
    <w:rsid w:val="3AF963A7"/>
    <w:rsid w:val="3C3F67F8"/>
    <w:rsid w:val="3CB76C1A"/>
    <w:rsid w:val="40D8626E"/>
    <w:rsid w:val="44D07152"/>
    <w:rsid w:val="464C02C8"/>
    <w:rsid w:val="46A71B60"/>
    <w:rsid w:val="472E6EC7"/>
    <w:rsid w:val="49EB1B6D"/>
    <w:rsid w:val="4B7670F3"/>
    <w:rsid w:val="4BCD2FE6"/>
    <w:rsid w:val="4C527A37"/>
    <w:rsid w:val="4DE728CA"/>
    <w:rsid w:val="4DFC1A95"/>
    <w:rsid w:val="4F8E6D22"/>
    <w:rsid w:val="4FD973FA"/>
    <w:rsid w:val="51702486"/>
    <w:rsid w:val="535B7AFB"/>
    <w:rsid w:val="54891EDC"/>
    <w:rsid w:val="55CB0828"/>
    <w:rsid w:val="568E6BBB"/>
    <w:rsid w:val="579D2DD8"/>
    <w:rsid w:val="590B5B1F"/>
    <w:rsid w:val="5A8B0514"/>
    <w:rsid w:val="5CC93D27"/>
    <w:rsid w:val="5ECE63F9"/>
    <w:rsid w:val="5F774CC0"/>
    <w:rsid w:val="60C01865"/>
    <w:rsid w:val="611E4310"/>
    <w:rsid w:val="62AC1021"/>
    <w:rsid w:val="634F180D"/>
    <w:rsid w:val="65B025DF"/>
    <w:rsid w:val="65C00771"/>
    <w:rsid w:val="6729598A"/>
    <w:rsid w:val="67DA4790"/>
    <w:rsid w:val="68F00A95"/>
    <w:rsid w:val="699210C9"/>
    <w:rsid w:val="6AD2029E"/>
    <w:rsid w:val="6B80239C"/>
    <w:rsid w:val="6C8B24DF"/>
    <w:rsid w:val="6ECC488A"/>
    <w:rsid w:val="6F697DFE"/>
    <w:rsid w:val="718E2687"/>
    <w:rsid w:val="740D49E9"/>
    <w:rsid w:val="7797301C"/>
    <w:rsid w:val="77DD4071"/>
    <w:rsid w:val="7CD07583"/>
    <w:rsid w:val="7F01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2">
    <w:name w:val="heading 4"/>
    <w:basedOn w:val="1"/>
    <w:next w:val="1"/>
    <w:link w:val="15"/>
    <w:qFormat/>
    <w:uiPriority w:val="0"/>
    <w:pPr>
      <w:keepNext/>
      <w:numPr>
        <w:ilvl w:val="0"/>
        <w:numId w:val="1"/>
      </w:numPr>
      <w:ind w:firstLine="415"/>
      <w:jc w:val="left"/>
      <w:outlineLvl w:val="3"/>
    </w:pPr>
    <w:rPr>
      <w:rFonts w:ascii="宋体" w:hAnsi="宋体"/>
      <w:szCs w:val="20"/>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4"/>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customStyle="1" w:styleId="6">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kern w:val="0"/>
      <w:sz w:val="24"/>
      <w:szCs w:val="24"/>
      <w:lang w:val="en-US" w:eastAsia="zh-CN" w:bidi="ar-SA"/>
    </w:rPr>
  </w:style>
  <w:style w:type="paragraph" w:styleId="7">
    <w:name w:val="Plain Text"/>
    <w:basedOn w:val="1"/>
    <w:link w:val="16"/>
    <w:qFormat/>
    <w:uiPriority w:val="0"/>
    <w:rPr>
      <w:rFonts w:ascii="宋体" w:hAnsi="Courier New" w:cs="Courier New"/>
      <w:szCs w:val="21"/>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4"/>
    <w:link w:val="25"/>
    <w:semiHidden/>
    <w:unhideWhenUsed/>
    <w:qFormat/>
    <w:uiPriority w:val="99"/>
    <w:pPr>
      <w:ind w:firstLine="420" w:firstLineChars="100"/>
    </w:pPr>
  </w:style>
  <w:style w:type="paragraph" w:styleId="11">
    <w:name w:val="Body Text First Indent 2"/>
    <w:basedOn w:val="5"/>
    <w:next w:val="1"/>
    <w:unhideWhenUsed/>
    <w:qFormat/>
    <w:uiPriority w:val="99"/>
    <w:pPr>
      <w:tabs>
        <w:tab w:val="left" w:pos="0"/>
      </w:tabs>
      <w:spacing w:after="120"/>
      <w:ind w:left="420" w:leftChars="200" w:firstLine="420" w:firstLineChars="200"/>
    </w:pPr>
    <w:rPr>
      <w:spacing w:val="-4"/>
      <w:sz w:val="21"/>
    </w:rPr>
  </w:style>
  <w:style w:type="character" w:customStyle="1" w:styleId="14">
    <w:name w:val="标题 1 字符"/>
    <w:basedOn w:val="13"/>
    <w:link w:val="3"/>
    <w:qFormat/>
    <w:uiPriority w:val="0"/>
    <w:rPr>
      <w:rFonts w:ascii="Times New Roman" w:hAnsi="Times New Roman" w:eastAsia="宋体" w:cs="Times New Roman"/>
      <w:b/>
      <w:bCs/>
      <w:kern w:val="44"/>
      <w:sz w:val="44"/>
      <w:szCs w:val="44"/>
    </w:rPr>
  </w:style>
  <w:style w:type="character" w:customStyle="1" w:styleId="15">
    <w:name w:val="标题 4 字符"/>
    <w:basedOn w:val="13"/>
    <w:link w:val="2"/>
    <w:qFormat/>
    <w:uiPriority w:val="0"/>
    <w:rPr>
      <w:rFonts w:ascii="宋体" w:hAnsi="宋体" w:eastAsia="宋体" w:cs="Times New Roman"/>
      <w:szCs w:val="20"/>
    </w:rPr>
  </w:style>
  <w:style w:type="character" w:customStyle="1" w:styleId="16">
    <w:name w:val="纯文本 字符"/>
    <w:basedOn w:val="13"/>
    <w:link w:val="7"/>
    <w:qFormat/>
    <w:uiPriority w:val="0"/>
    <w:rPr>
      <w:rFonts w:ascii="宋体" w:hAnsi="Courier New" w:eastAsia="宋体" w:cs="Courier New"/>
      <w:szCs w:val="21"/>
    </w:rPr>
  </w:style>
  <w:style w:type="paragraph" w:customStyle="1" w:styleId="17">
    <w:name w:val="Char Char Char Char Char Char Char"/>
    <w:basedOn w:val="1"/>
    <w:qFormat/>
    <w:uiPriority w:val="0"/>
    <w:rPr>
      <w:rFonts w:eastAsia="华文新魏"/>
    </w:rPr>
  </w:style>
  <w:style w:type="character" w:customStyle="1" w:styleId="18">
    <w:name w:val="font41"/>
    <w:qFormat/>
    <w:uiPriority w:val="0"/>
    <w:rPr>
      <w:rFonts w:hint="default" w:ascii="Times New Roman" w:hAnsi="Times New Roman" w:cs="Times New Roman"/>
      <w:color w:val="000000"/>
      <w:sz w:val="20"/>
      <w:szCs w:val="20"/>
      <w:u w:val="none"/>
    </w:rPr>
  </w:style>
  <w:style w:type="character" w:customStyle="1" w:styleId="19">
    <w:name w:val="font81"/>
    <w:qFormat/>
    <w:uiPriority w:val="0"/>
    <w:rPr>
      <w:rFonts w:hint="default" w:ascii="Times New Roman" w:hAnsi="Times New Roman" w:cs="Times New Roman"/>
      <w:color w:val="000000"/>
      <w:sz w:val="20"/>
      <w:szCs w:val="20"/>
      <w:u w:val="none"/>
    </w:rPr>
  </w:style>
  <w:style w:type="paragraph" w:customStyle="1" w:styleId="20">
    <w:name w:val="pa-2"/>
    <w:basedOn w:val="1"/>
    <w:qFormat/>
    <w:uiPriority w:val="0"/>
    <w:pPr>
      <w:widowControl/>
      <w:spacing w:line="280" w:lineRule="atLeast"/>
      <w:ind w:firstLine="420"/>
    </w:pPr>
    <w:rPr>
      <w:rFonts w:ascii="宋体" w:hAnsi="宋体" w:cs="宋体"/>
      <w:kern w:val="0"/>
      <w:sz w:val="24"/>
    </w:rPr>
  </w:style>
  <w:style w:type="character" w:customStyle="1" w:styleId="21">
    <w:name w:val="ca-21"/>
    <w:basedOn w:val="13"/>
    <w:qFormat/>
    <w:uiPriority w:val="0"/>
    <w:rPr>
      <w:rFonts w:hint="eastAsia" w:ascii="宋体" w:hAnsi="宋体" w:eastAsia="宋体"/>
      <w:sz w:val="21"/>
      <w:szCs w:val="21"/>
    </w:rPr>
  </w:style>
  <w:style w:type="paragraph" w:customStyle="1" w:styleId="22">
    <w:name w:val="_Style 2"/>
    <w:basedOn w:val="1"/>
    <w:qFormat/>
    <w:uiPriority w:val="0"/>
    <w:pPr>
      <w:ind w:firstLine="420" w:firstLineChars="200"/>
    </w:pPr>
  </w:style>
  <w:style w:type="character" w:customStyle="1" w:styleId="23">
    <w:name w:val="NormalCharacter"/>
    <w:semiHidden/>
    <w:qFormat/>
    <w:uiPriority w:val="0"/>
  </w:style>
  <w:style w:type="character" w:customStyle="1" w:styleId="24">
    <w:name w:val="正文文本 字符"/>
    <w:basedOn w:val="13"/>
    <w:link w:val="4"/>
    <w:semiHidden/>
    <w:qFormat/>
    <w:uiPriority w:val="99"/>
    <w:rPr>
      <w:rFonts w:ascii="Times New Roman" w:hAnsi="Times New Roman" w:eastAsia="宋体" w:cs="Times New Roman"/>
      <w:szCs w:val="24"/>
    </w:rPr>
  </w:style>
  <w:style w:type="character" w:customStyle="1" w:styleId="25">
    <w:name w:val="正文首行缩进 字符"/>
    <w:basedOn w:val="24"/>
    <w:link w:val="10"/>
    <w:semiHidden/>
    <w:qFormat/>
    <w:uiPriority w:val="99"/>
    <w:rPr>
      <w:rFonts w:ascii="Times New Roman" w:hAnsi="Times New Roman" w:eastAsia="宋体" w:cs="Times New Roman"/>
      <w:szCs w:val="24"/>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5888</Words>
  <Characters>6004</Characters>
  <Lines>97</Lines>
  <Paragraphs>27</Paragraphs>
  <TotalTime>4</TotalTime>
  <ScaleCrop>false</ScaleCrop>
  <LinksUpToDate>false</LinksUpToDate>
  <CharactersWithSpaces>6013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2022-04-29T14:36:00Z</dcterms:created>
  <dc:creator>xbany</dc:creator>
  <cp:lastModifiedBy>Administrator</cp:lastModifiedBy>
  <cp:lastPrinted>2022-07-03T08:39:00Z</cp:lastPrinted>
  <dcterms:modified xsi:type="dcterms:W3CDTF">2026-04-28T02:03:03Z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C604C4AD94D44FBEB50DE09A87D66D7B_13</vt:lpwstr>
  </property>
  <property fmtid="{D5CDD505-2E9C-101B-9397-08002B2CF9AE}" pid="4" name="KSOTemplateDocerSaveRecord">
    <vt:lpwstr>eyJoZGlkIjoiZWRiMGE5NzJlZTRkMmU1NmE4YjI1ZTg5NWY3Y2Y1ZTUifQ==</vt:lpwstr>
  </property>
</Properties>
</file>