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446D9">
      <w:pPr>
        <w:jc w:val="center"/>
        <w:rPr>
          <w:rFonts w:hint="eastAsia"/>
          <w:b/>
          <w:bCs/>
          <w:sz w:val="32"/>
          <w:szCs w:val="32"/>
          <w:lang w:val="en-US" w:eastAsia="zh-CN"/>
        </w:rPr>
      </w:pPr>
      <w:r>
        <w:rPr>
          <w:rFonts w:hint="eastAsia"/>
          <w:b/>
          <w:bCs/>
          <w:sz w:val="32"/>
          <w:szCs w:val="32"/>
          <w:lang w:val="en-US" w:eastAsia="zh-CN"/>
        </w:rPr>
        <w:t>采购需求</w:t>
      </w:r>
    </w:p>
    <w:p w14:paraId="13E6F459">
      <w:pPr>
        <w:rPr>
          <w:rFonts w:hint="eastAsia"/>
          <w:lang w:val="en-US" w:eastAsia="zh-CN"/>
        </w:rPr>
      </w:pPr>
      <w:r>
        <w:rPr>
          <w:rFonts w:hint="eastAsia" w:ascii="宋体" w:hAnsi="宋体"/>
          <w:color w:val="000000" w:themeColor="text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技术要求</w:t>
      </w:r>
    </w:p>
    <w:p w14:paraId="27F59F21">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（一）环境卫生与保洁服务</w:t>
      </w:r>
      <w:r>
        <w:rPr>
          <w:rFonts w:hint="eastAsia" w:ascii="宋体" w:hAnsi="宋体" w:eastAsia="宋体" w:cs="宋体"/>
          <w:color w:val="000000" w:themeColor="text1"/>
          <w:sz w:val="21"/>
          <w:szCs w:val="21"/>
          <w:highlight w:val="none"/>
          <w:lang w:eastAsia="zh-CN"/>
          <w14:textFill>
            <w14:solidFill>
              <w14:schemeClr w14:val="tx1"/>
            </w14:solidFill>
          </w14:textFill>
        </w:rPr>
        <w:t>内容及要求：</w:t>
      </w:r>
    </w:p>
    <w:p w14:paraId="03358C5E">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学校</w:t>
      </w:r>
      <w:r>
        <w:rPr>
          <w:rFonts w:hint="eastAsia" w:ascii="宋体" w:hAnsi="宋体" w:eastAsia="宋体" w:cs="宋体"/>
          <w:color w:val="000000" w:themeColor="text1"/>
          <w:sz w:val="21"/>
          <w:szCs w:val="21"/>
          <w:highlight w:val="none"/>
          <w:lang w:val="en-US" w:eastAsia="zh-CN"/>
          <w14:textFill>
            <w14:solidFill>
              <w14:schemeClr w14:val="tx1"/>
            </w14:solidFill>
          </w14:textFill>
        </w:rPr>
        <w:t>公用部位的设施、设备和相关场地的清洁卫生，垃圾清扫，含日常卫生工具和常用消耗品等购置，费用由物业公司承担。具体包括以下内容：</w:t>
      </w:r>
    </w:p>
    <w:p w14:paraId="0DD2E5B8">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1.楼内公共区域的清洁包括：地面、墙面、楼梯、扶手、窗台、防火门、消防栓、指示牌、天花板、公共灯具、地下室、机房、天台、屋顶、楼层垃圾收集、电梯轿厢、卫生间等。</w:t>
      </w:r>
    </w:p>
    <w:p w14:paraId="5206173A">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2.楼外公共区域的清洁包括：道路地面、绿地、明沟、公共灯具、果皮箱、垃圾桶、消杀灭害、宣传栏等。</w:t>
      </w:r>
    </w:p>
    <w:p w14:paraId="53845984">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3.室内房间日常保洁卫生包括：行政办公中心的会议室每</w:t>
      </w:r>
      <w:r>
        <w:rPr>
          <w:rFonts w:hint="eastAsia" w:ascii="宋体" w:hAnsi="宋体" w:cs="宋体"/>
          <w:color w:val="000000" w:themeColor="text1"/>
          <w:sz w:val="21"/>
          <w:szCs w:val="21"/>
          <w:highlight w:val="none"/>
          <w:lang w:val="en-US" w:eastAsia="zh-CN"/>
          <w14:textFill>
            <w14:solidFill>
              <w14:schemeClr w14:val="tx1"/>
            </w14:solidFill>
          </w14:textFill>
        </w:rPr>
        <w:t>周</w:t>
      </w:r>
      <w:r>
        <w:rPr>
          <w:rFonts w:hint="eastAsia" w:ascii="宋体" w:hAnsi="宋体" w:eastAsia="宋体" w:cs="宋体"/>
          <w:color w:val="000000" w:themeColor="text1"/>
          <w:sz w:val="21"/>
          <w:szCs w:val="21"/>
          <w:highlight w:val="none"/>
          <w:lang w:val="en-US" w:eastAsia="zh-CN"/>
          <w14:textFill>
            <w14:solidFill>
              <w14:schemeClr w14:val="tx1"/>
            </w14:solidFill>
          </w14:textFill>
        </w:rPr>
        <w:t>1次保洁工作。</w:t>
      </w:r>
    </w:p>
    <w:p w14:paraId="77B22024">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（二）人员配置及要求：</w:t>
      </w:r>
    </w:p>
    <w:p w14:paraId="6C4CEA6B">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提供物业服务的总人数</w:t>
      </w:r>
      <w:r>
        <w:rPr>
          <w:rFonts w:hint="eastAsia" w:ascii="宋体" w:hAnsi="宋体" w:cs="宋体"/>
          <w:color w:val="000000" w:themeColor="text1"/>
          <w:sz w:val="21"/>
          <w:szCs w:val="21"/>
          <w:highlight w:val="none"/>
          <w:lang w:val="en-US" w:eastAsia="zh-CN"/>
          <w14:textFill>
            <w14:solidFill>
              <w14:schemeClr w14:val="tx1"/>
            </w14:solidFill>
          </w14:textFill>
        </w:rPr>
        <w:t>应符合《中小学幼儿园安全指南》规定，即3名保洁人员，性别不限，年龄55岁以下，总共至少3人。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为确保人员平稳过渡，须优先使用采购人现有在用的人员</w:t>
      </w:r>
      <w:r>
        <w:rPr>
          <w:rFonts w:hint="eastAsia" w:ascii="宋体" w:hAnsi="宋体" w:cs="宋体"/>
          <w:color w:val="000000" w:themeColor="text1"/>
          <w:sz w:val="21"/>
          <w:szCs w:val="21"/>
          <w:highlight w:val="none"/>
          <w:lang w:val="en-US" w:eastAsia="zh-CN"/>
          <w14:textFill>
            <w14:solidFill>
              <w14:schemeClr w14:val="tx1"/>
            </w14:solidFill>
          </w14:textFill>
        </w:rPr>
        <w:t>，保持原有待遇不变。</w:t>
      </w:r>
    </w:p>
    <w:p w14:paraId="27D82CBD">
      <w:pPr>
        <w:pStyle w:val="2"/>
        <w:rPr>
          <w:rFonts w:hint="default"/>
          <w:lang w:val="en-US" w:eastAsia="zh-CN"/>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eastAsia="zh-CN"/>
          <w14:textFill>
            <w14:solidFill>
              <w14:schemeClr w14:val="tx1"/>
            </w14:solidFill>
          </w14:textFill>
        </w:rPr>
        <w:t>二、</w:t>
      </w:r>
      <w:r>
        <w:rPr>
          <w:rFonts w:hint="eastAsia" w:ascii="宋体" w:hAnsi="宋体"/>
          <w:b/>
          <w:bCs/>
          <w:color w:val="000000" w:themeColor="text1"/>
          <w:szCs w:val="21"/>
          <w:highlight w:val="none"/>
          <w14:textFill>
            <w14:solidFill>
              <w14:schemeClr w14:val="tx1"/>
            </w14:solidFill>
          </w14:textFill>
        </w:rPr>
        <w:t>商务要求</w:t>
      </w:r>
      <w:bookmarkStart w:id="0" w:name="_GoBack"/>
      <w:bookmarkEnd w:id="0"/>
    </w:p>
    <w:p w14:paraId="04B5C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（一）服务时间：自签订合同之日起1年内。</w:t>
      </w:r>
    </w:p>
    <w:p w14:paraId="4A96238B">
      <w:pPr>
        <w:ind w:firstLine="420" w:firstLineChars="200"/>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b w:val="0"/>
          <w:bCs w:val="0"/>
          <w:lang w:val="en-US" w:eastAsia="zh-CN"/>
        </w:rPr>
        <w:t>（二）</w:t>
      </w:r>
      <w:r>
        <w:rPr>
          <w:rFonts w:hint="eastAsia" w:ascii="宋体" w:hAnsi="宋体" w:cs="宋体"/>
          <w:b w:val="0"/>
          <w:bCs w:val="0"/>
          <w:color w:val="000000" w:themeColor="text1"/>
          <w:szCs w:val="21"/>
          <w:highlight w:val="none"/>
          <w14:textFill>
            <w14:solidFill>
              <w14:schemeClr w14:val="tx1"/>
            </w14:solidFill>
          </w14:textFill>
        </w:rPr>
        <w:t>报价要求</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0E20E591">
      <w:pPr>
        <w:pStyle w:val="2"/>
        <w:ind w:firstLine="420" w:firstLineChars="200"/>
        <w:rPr>
          <w:rFonts w:hint="eastAsia"/>
          <w:lang w:eastAsia="zh-CN"/>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竞标报价必须包含（1）员工工资、福利、社会保险、加班费（含日常加班费和国家法定节假日加班费、各种原因提供加班服务的费用费）、体检费、工伤补偿费、意外保险费、高温补贴费、发生的职业暴露所</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需的检查费用和治疗费用等费用；（2）服务人员</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统一着装需要的</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服装</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费</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；（3）办公和管理所需的设施设备、通讯用品</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保洁</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人员的保洁</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工具</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及需要的耗材等</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费用；（</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）办公费、通讯费、印刷费、管理费、税费；（</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）政策性上调服务所在地最低工资标准的差额部分和政策性上调服务所在地社保的差额部分。（采购需求另有约定的，从其约定。）</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（6）为保证服务质量，报价明显低于成本价的，可视为无效报价。</w:t>
      </w:r>
    </w:p>
    <w:p w14:paraId="5DAEAA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三）</w:t>
      </w:r>
      <w:r>
        <w:rPr>
          <w:rFonts w:hint="eastAsia" w:ascii="宋体" w:hAnsi="宋体" w:cs="宋体"/>
          <w:b w:val="0"/>
          <w:bCs w:val="0"/>
          <w:color w:val="000000" w:themeColor="text1"/>
          <w:szCs w:val="21"/>
          <w:highlight w:val="none"/>
          <w:lang w:eastAsia="zh-CN"/>
          <w14:textFill>
            <w14:solidFill>
              <w14:schemeClr w14:val="tx1"/>
            </w14:solidFill>
          </w14:textFill>
        </w:rPr>
        <w:t>其他</w:t>
      </w:r>
      <w:r>
        <w:rPr>
          <w:rFonts w:hint="eastAsia" w:ascii="宋体" w:hAnsi="宋体" w:cs="宋体"/>
          <w:b w:val="0"/>
          <w:bCs w:val="0"/>
          <w:color w:val="000000" w:themeColor="text1"/>
          <w:szCs w:val="21"/>
          <w:highlight w:val="none"/>
          <w14:textFill>
            <w14:solidFill>
              <w14:schemeClr w14:val="tx1"/>
            </w14:solidFill>
          </w14:textFill>
        </w:rPr>
        <w:t>服务要求</w:t>
      </w:r>
      <w:r>
        <w:rPr>
          <w:rFonts w:hint="eastAsia" w:ascii="宋体" w:hAnsi="宋体" w:cs="宋体"/>
          <w:b w:val="0"/>
          <w:bCs w:val="0"/>
          <w:color w:val="000000" w:themeColor="text1"/>
          <w:szCs w:val="21"/>
          <w:highlight w:val="none"/>
          <w:lang w:eastAsia="zh-CN"/>
          <w14:textFill>
            <w14:solidFill>
              <w14:schemeClr w14:val="tx1"/>
            </w14:solidFill>
          </w14:textFill>
        </w:rPr>
        <w:t>：</w:t>
      </w:r>
    </w:p>
    <w:p w14:paraId="616EA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1.人员培训：</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每季度至少</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开展</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一次岗位培训，要求包括</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接待礼仪、突发事件处理等</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方面的</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相关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内容</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45A4E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2.其他：</w:t>
      </w:r>
    </w:p>
    <w:p w14:paraId="26855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（1）配备岗位人员数按项目需求人数配足，并配备统一工服、工牌及工具。</w:t>
      </w:r>
    </w:p>
    <w:p w14:paraId="4227E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）每月10日前向采购人汇报项目服务管理总体情况</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p>
    <w:p w14:paraId="00A3B6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3）为确保本项目物业服务平稳交接、持续高效运行，成交供应商在接管项目后，应优先聘用项目现有在岗物业服务人员，在平等自愿、协商一致的基础上依法建立劳动关系。成交供应商应严格遵守国家及地方有关劳动用工、薪酬福利、社会保险等相关法律法规，结合项目实际及行业标准合理确定物业服务人员薪酬待遇，保障员工合法权益，保持服务团队稳定，实现物业服务无缝衔接</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946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C9FF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6C9FF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F2D12"/>
    <w:rsid w:val="078C3701"/>
    <w:rsid w:val="0D8D4779"/>
    <w:rsid w:val="15567B46"/>
    <w:rsid w:val="1854764B"/>
    <w:rsid w:val="18EC39C4"/>
    <w:rsid w:val="25407C54"/>
    <w:rsid w:val="29986C7D"/>
    <w:rsid w:val="2CD66D07"/>
    <w:rsid w:val="2E812890"/>
    <w:rsid w:val="327C34F0"/>
    <w:rsid w:val="359E4EC6"/>
    <w:rsid w:val="38C4394F"/>
    <w:rsid w:val="43CB0B13"/>
    <w:rsid w:val="525F6226"/>
    <w:rsid w:val="567B2D32"/>
    <w:rsid w:val="60A1084D"/>
    <w:rsid w:val="622F2D12"/>
    <w:rsid w:val="6F877309"/>
    <w:rsid w:val="728561F6"/>
    <w:rsid w:val="79C6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0" w:firstLineChars="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cs="Arial"/>
      <w:b/>
      <w:snapToGrid w:val="0"/>
      <w:color w:val="1E386B" w:themeColor="accent1" w:themeShade="80"/>
      <w:kern w:val="44"/>
      <w:sz w:val="44"/>
      <w:szCs w:val="21"/>
      <w:lang w:eastAsia="en-US"/>
    </w:rPr>
  </w:style>
  <w:style w:type="paragraph" w:styleId="4">
    <w:name w:val="heading 2"/>
    <w:basedOn w:val="1"/>
    <w:next w:val="1"/>
    <w:semiHidden/>
    <w:unhideWhenUsed/>
    <w:qFormat/>
    <w:uiPriority w:val="0"/>
    <w:pPr>
      <w:keepNext/>
      <w:keepLines/>
      <w:ind w:left="482"/>
      <w:jc w:val="center"/>
      <w:outlineLvl w:val="1"/>
    </w:pPr>
    <w:rPr>
      <w:rFonts w:ascii="宋体" w:hAnsi="宋体" w:eastAsia="微软雅黑" w:cs="Times New Roman"/>
      <w:b/>
      <w:sz w:val="36"/>
      <w:szCs w:val="2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Arial" w:hAnsi="Arial" w:eastAsia="微软雅黑" w:cs="Arial"/>
      <w:b/>
      <w:snapToGrid w:val="0"/>
      <w:color w:val="000000"/>
      <w:kern w:val="0"/>
      <w:sz w:val="32"/>
      <w:szCs w:val="21"/>
      <w:lang w:eastAsia="en-US"/>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微软雅黑" w:cs="Times New Roman"/>
      <w:b/>
      <w:sz w:val="30"/>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jc w:val="center"/>
      <w:outlineLvl w:val="4"/>
    </w:pPr>
    <w:rPr>
      <w:rFonts w:ascii="Calibri" w:hAnsi="Calibri" w:eastAsia="微软雅黑" w:cs="Times New Roman"/>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1137</Words>
  <Characters>1145</Characters>
  <Lines>0</Lines>
  <Paragraphs>0</Paragraphs>
  <TotalTime>3</TotalTime>
  <ScaleCrop>false</ScaleCrop>
  <LinksUpToDate>false</LinksUpToDate>
  <CharactersWithSpaces>1145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2026-04-24T03:40:00Z</dcterms:created>
  <dc:creator>田谷月</dc:creator>
  <cp:lastModifiedBy>田谷月</cp:lastModifiedBy>
  <dcterms:modified xsi:type="dcterms:W3CDTF">2026-04-24T04:28:32Z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25775C7E38544B7082A185EF30E50AA9_11</vt:lpwstr>
  </property>
  <property fmtid="{D5CDD505-2E9C-101B-9397-08002B2CF9AE}" pid="4" name="KSOTemplateDocerSaveRecord">
    <vt:lpwstr>eyJoZGlkIjoiMzJmYTUwOTkxMDAxMzFjODEyNWYzYmM2OGVlODkwYzIiLCJ1c2VySWQiOiIyNzczMjk0MjUifQ==</vt:lpwstr>
  </property>
</Properties>
</file>