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C87E">
      <w:pPr>
        <w:pStyle w:val="2"/>
        <w:kinsoku w:val="0"/>
        <w:overflowPunct w:val="0"/>
        <w:spacing w:before="0" w:line="560" w:lineRule="exact"/>
        <w:ind w:left="99" w:leftChars="47"/>
        <w:jc w:val="center"/>
        <w:rPr>
          <w:rFonts w:ascii="黑体" w:hAnsi="方正小标宋简体" w:eastAsia="黑体"/>
          <w:sz w:val="44"/>
        </w:rPr>
      </w:pPr>
      <w:r>
        <w:rPr>
          <w:rFonts w:hint="eastAsia" w:ascii="黑体" w:hAnsi="方正小标宋简体" w:eastAsia="黑体"/>
          <w:sz w:val="44"/>
          <w:lang w:val="en-US" w:eastAsia="zh-CN"/>
        </w:rPr>
        <w:t>保洁</w:t>
      </w:r>
      <w:r>
        <w:rPr>
          <w:rFonts w:hint="eastAsia" w:ascii="黑体" w:hAnsi="方正小标宋简体" w:eastAsia="黑体"/>
          <w:sz w:val="44"/>
        </w:rPr>
        <w:t>服务采购需求</w:t>
      </w:r>
    </w:p>
    <w:p w14:paraId="6519CCA1">
      <w:pPr>
        <w:pStyle w:val="2"/>
        <w:kinsoku w:val="0"/>
        <w:overflowPunct w:val="0"/>
        <w:spacing w:before="12"/>
        <w:ind w:left="0"/>
        <w:rPr>
          <w:rFonts w:ascii="方正小标宋简体" w:hAnsi="方正小标宋简体" w:eastAsia="方正小标宋简体"/>
          <w:sz w:val="29"/>
        </w:rPr>
      </w:pPr>
    </w:p>
    <w:p w14:paraId="473257CD">
      <w:pPr>
        <w:pStyle w:val="2"/>
        <w:kinsoku w:val="0"/>
        <w:overflowPunct w:val="0"/>
        <w:spacing w:before="0" w:line="298" w:lineRule="auto"/>
        <w:ind w:left="99" w:leftChars="47" w:right="2004" w:firstLine="420" w:firstLineChars="150"/>
        <w:rPr>
          <w:sz w:val="28"/>
          <w:szCs w:val="28"/>
        </w:rPr>
      </w:pPr>
      <w:r>
        <w:rPr>
          <w:rFonts w:hint="eastAsia"/>
          <w:sz w:val="28"/>
          <w:szCs w:val="28"/>
        </w:rPr>
        <w:t>采购人（盖章）：柳州市</w:t>
      </w:r>
      <w:r>
        <w:rPr>
          <w:rFonts w:hint="eastAsia"/>
          <w:sz w:val="28"/>
          <w:szCs w:val="28"/>
          <w:lang w:val="en-US" w:eastAsia="zh-CN"/>
        </w:rPr>
        <w:t>西堤路小</w:t>
      </w:r>
      <w:r>
        <w:rPr>
          <w:rFonts w:hint="eastAsia"/>
          <w:sz w:val="28"/>
          <w:szCs w:val="28"/>
        </w:rPr>
        <w:t>学</w:t>
      </w:r>
    </w:p>
    <w:p w14:paraId="523003A6">
      <w:pPr>
        <w:pStyle w:val="2"/>
        <w:tabs>
          <w:tab w:val="left" w:pos="10030"/>
        </w:tabs>
        <w:kinsoku w:val="0"/>
        <w:overflowPunct w:val="0"/>
        <w:spacing w:before="0" w:line="298" w:lineRule="auto"/>
        <w:ind w:left="99" w:leftChars="47" w:right="958" w:firstLine="420" w:firstLineChars="150"/>
        <w:rPr>
          <w:rFonts w:hint="default" w:eastAsia="仿宋_GB2312"/>
          <w:sz w:val="28"/>
          <w:szCs w:val="28"/>
          <w:lang w:val="en-US" w:eastAsia="zh-CN"/>
        </w:rPr>
      </w:pPr>
      <w:r>
        <w:rPr>
          <w:rFonts w:hint="eastAsia"/>
          <w:sz w:val="28"/>
          <w:szCs w:val="28"/>
        </w:rPr>
        <w:t>联</w:t>
      </w:r>
      <w:r>
        <w:rPr>
          <w:rFonts w:hint="eastAsia"/>
          <w:sz w:val="28"/>
          <w:szCs w:val="28"/>
          <w:lang w:val="en-US" w:eastAsia="zh-CN"/>
        </w:rPr>
        <w:t xml:space="preserve"> </w:t>
      </w:r>
      <w:r>
        <w:rPr>
          <w:rFonts w:hint="eastAsia"/>
          <w:sz w:val="28"/>
          <w:szCs w:val="28"/>
        </w:rPr>
        <w:t>系</w:t>
      </w:r>
      <w:r>
        <w:rPr>
          <w:rFonts w:hint="eastAsia"/>
          <w:sz w:val="28"/>
          <w:szCs w:val="28"/>
          <w:lang w:val="en-US" w:eastAsia="zh-CN"/>
        </w:rPr>
        <w:t xml:space="preserve"> </w:t>
      </w:r>
      <w:r>
        <w:rPr>
          <w:rFonts w:hint="eastAsia"/>
          <w:sz w:val="28"/>
          <w:szCs w:val="28"/>
        </w:rPr>
        <w:t>人：</w:t>
      </w:r>
      <w:r>
        <w:rPr>
          <w:rFonts w:hint="eastAsia"/>
          <w:sz w:val="28"/>
          <w:szCs w:val="28"/>
          <w:lang w:val="en-US" w:eastAsia="zh-CN"/>
        </w:rPr>
        <w:t>张老师</w:t>
      </w:r>
    </w:p>
    <w:p w14:paraId="2D861752">
      <w:pPr>
        <w:pStyle w:val="2"/>
        <w:kinsoku w:val="0"/>
        <w:overflowPunct w:val="0"/>
        <w:spacing w:before="21"/>
        <w:ind w:left="99" w:leftChars="47" w:firstLine="420" w:firstLineChars="150"/>
        <w:rPr>
          <w:rFonts w:hint="default" w:eastAsia="仿宋_GB2312"/>
          <w:sz w:val="28"/>
          <w:szCs w:val="28"/>
          <w:lang w:val="en-US" w:eastAsia="zh-CN"/>
        </w:rPr>
      </w:pPr>
      <w:r>
        <w:rPr>
          <w:rFonts w:hint="eastAsia"/>
          <w:sz w:val="28"/>
          <w:szCs w:val="28"/>
        </w:rPr>
        <w:t>联系电话：</w:t>
      </w:r>
      <w:r>
        <w:rPr>
          <w:rFonts w:hint="eastAsia"/>
          <w:sz w:val="28"/>
          <w:szCs w:val="28"/>
          <w:lang w:val="en-US" w:eastAsia="zh-CN"/>
        </w:rPr>
        <w:t>15877268234</w:t>
      </w:r>
    </w:p>
    <w:p w14:paraId="76A1116A">
      <w:pPr>
        <w:pStyle w:val="2"/>
        <w:tabs>
          <w:tab w:val="left" w:pos="1338"/>
        </w:tabs>
        <w:kinsoku w:val="0"/>
        <w:overflowPunct w:val="0"/>
        <w:spacing w:before="102" w:line="297" w:lineRule="auto"/>
        <w:ind w:left="99" w:leftChars="47" w:right="4151" w:firstLine="391" w:firstLineChars="147"/>
        <w:rPr>
          <w:rFonts w:hint="default" w:eastAsia="仿宋_GB2312"/>
          <w:spacing w:val="28"/>
          <w:w w:val="99"/>
          <w:sz w:val="28"/>
          <w:szCs w:val="28"/>
          <w:lang w:val="en-US" w:eastAsia="zh-CN"/>
        </w:rPr>
      </w:pPr>
      <w:r>
        <w:rPr>
          <w:rFonts w:hint="eastAsia"/>
          <w:w w:val="95"/>
          <w:sz w:val="28"/>
          <w:szCs w:val="28"/>
        </w:rPr>
        <w:t>地</w:t>
      </w:r>
      <w:r>
        <w:rPr>
          <w:w w:val="95"/>
          <w:sz w:val="28"/>
          <w:szCs w:val="28"/>
        </w:rPr>
        <w:tab/>
      </w:r>
      <w:r>
        <w:rPr>
          <w:rFonts w:hint="eastAsia"/>
          <w:sz w:val="28"/>
          <w:szCs w:val="28"/>
        </w:rPr>
        <w:t>址：</w:t>
      </w:r>
      <w:r>
        <w:rPr>
          <w:rFonts w:hint="eastAsia"/>
          <w:sz w:val="28"/>
          <w:szCs w:val="28"/>
          <w:lang w:val="en-US" w:eastAsia="zh-CN"/>
        </w:rPr>
        <w:t>柳南区西堤路中段西侧</w:t>
      </w:r>
    </w:p>
    <w:p w14:paraId="5D0FA6BD">
      <w:pPr>
        <w:pStyle w:val="2"/>
        <w:tabs>
          <w:tab w:val="left" w:pos="1332"/>
        </w:tabs>
        <w:kinsoku w:val="0"/>
        <w:overflowPunct w:val="0"/>
        <w:spacing w:before="102" w:line="297" w:lineRule="auto"/>
        <w:ind w:left="99" w:leftChars="47" w:right="4151" w:firstLine="391" w:firstLineChars="147"/>
        <w:rPr>
          <w:spacing w:val="22"/>
          <w:w w:val="99"/>
          <w:sz w:val="28"/>
          <w:szCs w:val="28"/>
        </w:rPr>
      </w:pPr>
      <w:r>
        <w:rPr>
          <w:rFonts w:hint="eastAsia"/>
          <w:w w:val="95"/>
          <w:sz w:val="28"/>
          <w:szCs w:val="28"/>
        </w:rPr>
        <w:t>预</w:t>
      </w:r>
      <w:r>
        <w:rPr>
          <w:w w:val="95"/>
          <w:sz w:val="28"/>
          <w:szCs w:val="28"/>
        </w:rPr>
        <w:tab/>
      </w:r>
      <w:r>
        <w:rPr>
          <w:rFonts w:hint="eastAsia"/>
          <w:sz w:val="28"/>
          <w:szCs w:val="28"/>
        </w:rPr>
        <w:t>算：</w:t>
      </w:r>
      <w:r>
        <w:rPr>
          <w:rFonts w:hint="eastAsia"/>
          <w:sz w:val="28"/>
          <w:szCs w:val="28"/>
          <w:lang w:val="en-US" w:eastAsia="zh-CN"/>
        </w:rPr>
        <w:t>88080</w:t>
      </w:r>
      <w:r>
        <w:rPr>
          <w:rFonts w:hint="eastAsia"/>
          <w:sz w:val="28"/>
          <w:szCs w:val="28"/>
        </w:rPr>
        <w:t>元</w:t>
      </w:r>
    </w:p>
    <w:p w14:paraId="697EC17F">
      <w:pPr>
        <w:pStyle w:val="2"/>
        <w:tabs>
          <w:tab w:val="left" w:pos="1072"/>
        </w:tabs>
        <w:kinsoku w:val="0"/>
        <w:overflowPunct w:val="0"/>
        <w:spacing w:before="102" w:line="297" w:lineRule="auto"/>
        <w:ind w:left="99" w:leftChars="47" w:right="4151" w:firstLine="420" w:firstLineChars="150"/>
        <w:rPr>
          <w:sz w:val="28"/>
          <w:szCs w:val="28"/>
        </w:rPr>
      </w:pPr>
      <w:r>
        <w:rPr>
          <w:rFonts w:hint="eastAsia"/>
          <w:sz w:val="28"/>
          <w:szCs w:val="28"/>
        </w:rPr>
        <w:t>采购方式：</w:t>
      </w:r>
      <w:r>
        <w:rPr>
          <w:rFonts w:hint="eastAsia"/>
          <w:sz w:val="28"/>
          <w:szCs w:val="28"/>
          <w:lang w:val="en-US" w:eastAsia="zh-CN"/>
        </w:rPr>
        <w:t>在线询</w:t>
      </w:r>
      <w:r>
        <w:rPr>
          <w:rFonts w:hint="eastAsia"/>
          <w:sz w:val="28"/>
          <w:szCs w:val="28"/>
        </w:rPr>
        <w:t>价</w:t>
      </w:r>
    </w:p>
    <w:p w14:paraId="2F0DA21B">
      <w:pPr>
        <w:pStyle w:val="2"/>
        <w:tabs>
          <w:tab w:val="left" w:pos="1072"/>
        </w:tabs>
        <w:kinsoku w:val="0"/>
        <w:overflowPunct w:val="0"/>
        <w:spacing w:before="102" w:line="297" w:lineRule="auto"/>
        <w:ind w:right="4151"/>
        <w:rPr>
          <w:sz w:val="28"/>
          <w:szCs w:val="28"/>
        </w:rPr>
      </w:pPr>
    </w:p>
    <w:p w14:paraId="17DBEEBB">
      <w:pPr>
        <w:pStyle w:val="2"/>
        <w:kinsoku w:val="0"/>
        <w:overflowPunct w:val="0"/>
        <w:spacing w:before="37" w:line="357" w:lineRule="auto"/>
        <w:jc w:val="center"/>
        <w:rPr>
          <w:b/>
          <w:sz w:val="28"/>
          <w:szCs w:val="28"/>
        </w:rPr>
      </w:pPr>
      <w:r>
        <w:rPr>
          <w:rFonts w:hint="eastAsia"/>
          <w:b/>
          <w:sz w:val="28"/>
          <w:szCs w:val="28"/>
        </w:rPr>
        <w:t>第一部分：供应商资格要求</w:t>
      </w:r>
    </w:p>
    <w:p w14:paraId="269E89DB">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一、为了方便业主沟通，强化监督管理，供应商应具备有相应物业服务的资质和工作经验。</w:t>
      </w:r>
    </w:p>
    <w:p w14:paraId="406392DE">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二、符合《中华人民共和国政府采购法》第二十二条第一条规定条件：</w:t>
      </w:r>
    </w:p>
    <w:p w14:paraId="31B077DD">
      <w:pPr>
        <w:ind w:firstLine="560" w:firstLineChars="200"/>
        <w:rPr>
          <w:rFonts w:ascii="仿宋_GB2312" w:hAnsi="仿宋_GB2312" w:eastAsia="仿宋_GB2312"/>
          <w:sz w:val="28"/>
          <w:szCs w:val="28"/>
        </w:rPr>
      </w:pPr>
      <w:r>
        <w:rPr>
          <w:rFonts w:hint="eastAsia" w:ascii="仿宋_GB2312" w:hAnsi="仿宋_GB2312" w:eastAsia="仿宋_GB2312"/>
          <w:sz w:val="28"/>
          <w:szCs w:val="28"/>
        </w:rPr>
        <w:t>1、具有独立承担民事责任的能力；</w:t>
      </w:r>
    </w:p>
    <w:p w14:paraId="023DCC39">
      <w:pPr>
        <w:ind w:firstLine="560" w:firstLineChars="200"/>
        <w:rPr>
          <w:rFonts w:ascii="仿宋_GB2312" w:hAnsi="仿宋_GB2312" w:eastAsia="仿宋_GB2312"/>
          <w:sz w:val="28"/>
          <w:szCs w:val="28"/>
        </w:rPr>
      </w:pPr>
      <w:r>
        <w:rPr>
          <w:rFonts w:hint="eastAsia" w:ascii="仿宋_GB2312" w:hAnsi="仿宋_GB2312" w:eastAsia="仿宋_GB2312"/>
          <w:sz w:val="28"/>
          <w:szCs w:val="28"/>
        </w:rPr>
        <w:t>2、具有良好的商业信誉和健全的财务会计制度；</w:t>
      </w:r>
    </w:p>
    <w:p w14:paraId="4E2CE2D4">
      <w:pPr>
        <w:ind w:firstLine="560" w:firstLineChars="200"/>
        <w:rPr>
          <w:rFonts w:ascii="仿宋_GB2312" w:hAnsi="仿宋_GB2312" w:eastAsia="仿宋_GB2312"/>
          <w:sz w:val="28"/>
          <w:szCs w:val="28"/>
        </w:rPr>
      </w:pPr>
      <w:r>
        <w:rPr>
          <w:rFonts w:hint="eastAsia" w:ascii="仿宋_GB2312" w:hAnsi="仿宋_GB2312" w:eastAsia="仿宋_GB2312"/>
          <w:sz w:val="28"/>
          <w:szCs w:val="28"/>
        </w:rPr>
        <w:t>3、具有履行合同所必需的设备和专业技术能力；</w:t>
      </w:r>
    </w:p>
    <w:p w14:paraId="0F2B03E6">
      <w:pPr>
        <w:ind w:firstLine="560" w:firstLineChars="200"/>
        <w:rPr>
          <w:rFonts w:ascii="仿宋_GB2312" w:hAnsi="仿宋_GB2312" w:eastAsia="仿宋_GB2312"/>
          <w:sz w:val="28"/>
          <w:szCs w:val="28"/>
        </w:rPr>
      </w:pPr>
      <w:r>
        <w:rPr>
          <w:rFonts w:hint="eastAsia" w:ascii="仿宋_GB2312" w:hAnsi="仿宋_GB2312" w:eastAsia="仿宋_GB2312"/>
          <w:sz w:val="28"/>
          <w:szCs w:val="28"/>
        </w:rPr>
        <w:t>4、有依法缴纳税收和社会保障资金的良好记录；</w:t>
      </w:r>
    </w:p>
    <w:p w14:paraId="44CC18C8">
      <w:pPr>
        <w:ind w:firstLine="560" w:firstLineChars="200"/>
        <w:rPr>
          <w:rFonts w:ascii="仿宋_GB2312" w:hAnsi="仿宋_GB2312" w:eastAsia="仿宋_GB2312"/>
          <w:sz w:val="28"/>
          <w:szCs w:val="28"/>
        </w:rPr>
      </w:pPr>
      <w:r>
        <w:rPr>
          <w:rFonts w:hint="eastAsia" w:ascii="仿宋_GB2312" w:hAnsi="仿宋_GB2312" w:eastAsia="仿宋_GB2312"/>
          <w:sz w:val="28"/>
          <w:szCs w:val="28"/>
        </w:rPr>
        <w:t>5、参加政府采购活动前三年内，在经营活动中没有重大违法记录；</w:t>
      </w:r>
    </w:p>
    <w:p w14:paraId="43B1D291">
      <w:pPr>
        <w:ind w:firstLine="560" w:firstLineChars="200"/>
        <w:rPr>
          <w:rFonts w:ascii="仿宋_GB2312" w:hAnsi="仿宋_GB2312" w:eastAsia="仿宋_GB2312"/>
          <w:sz w:val="28"/>
          <w:szCs w:val="28"/>
        </w:rPr>
      </w:pPr>
      <w:r>
        <w:rPr>
          <w:rFonts w:hint="eastAsia" w:ascii="仿宋_GB2312" w:hAnsi="仿宋_GB2312" w:eastAsia="仿宋_GB2312"/>
          <w:sz w:val="28"/>
          <w:szCs w:val="28"/>
        </w:rPr>
        <w:t>6、法律、行政法规规定的其他条件。</w:t>
      </w:r>
    </w:p>
    <w:p w14:paraId="69B20D45">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三、以上资格证明材料和报价明细表应由预成交商在预成交商公布之日起3个工作日内提交采购单位，原件查验，复印件加盖公章存档。</w:t>
      </w:r>
    </w:p>
    <w:p w14:paraId="451CD676">
      <w:pPr>
        <w:ind w:firstLine="560" w:firstLineChars="200"/>
        <w:rPr>
          <w:rFonts w:ascii="仿宋_GB2312" w:hAnsi="仿宋_GB2312" w:eastAsia="仿宋_GB2312"/>
          <w:sz w:val="28"/>
          <w:szCs w:val="28"/>
        </w:rPr>
      </w:pPr>
    </w:p>
    <w:p w14:paraId="363C4C23">
      <w:pPr>
        <w:ind w:firstLine="562" w:firstLineChars="200"/>
        <w:jc w:val="center"/>
        <w:rPr>
          <w:rFonts w:ascii="仿宋_GB2312" w:hAnsi="仿宋_GB2312" w:eastAsia="仿宋_GB2312"/>
          <w:b/>
          <w:sz w:val="28"/>
          <w:szCs w:val="28"/>
        </w:rPr>
      </w:pPr>
      <w:r>
        <w:rPr>
          <w:rFonts w:hint="eastAsia" w:ascii="仿宋_GB2312" w:hAnsi="仿宋_GB2312" w:eastAsia="仿宋_GB2312"/>
          <w:b/>
          <w:sz w:val="28"/>
          <w:szCs w:val="28"/>
        </w:rPr>
        <w:t>第二部分：服务范围及技术服务要求</w:t>
      </w:r>
    </w:p>
    <w:p w14:paraId="5FABF177">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服务范围</w:t>
      </w:r>
    </w:p>
    <w:p w14:paraId="4347F793">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（一）环境卫生服务。负责校园内所有公共区域、办公区内全部场所环境卫生，包括办公室窗帘、大楼玻璃等的清洗，并不定期对学校管辖区域内的杂草进行清理和垃圾清运。</w:t>
      </w:r>
    </w:p>
    <w:p w14:paraId="72C9F942">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（二）协助、配合采购单位做好学校临时性活动、领导大检查和督查整改等保洁工作。</w:t>
      </w:r>
    </w:p>
    <w:p w14:paraId="7C573188">
      <w:pPr>
        <w:ind w:firstLine="560" w:firstLineChars="200"/>
        <w:rPr>
          <w:rFonts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三</w:t>
      </w:r>
      <w:r>
        <w:rPr>
          <w:rFonts w:hint="eastAsia" w:ascii="仿宋_GB2312" w:hAnsi="仿宋_GB2312" w:eastAsia="仿宋_GB2312"/>
          <w:sz w:val="28"/>
          <w:szCs w:val="28"/>
        </w:rPr>
        <w:t>）采购单位与成交单位协商后，认为有必要交给成交单位的其他项目。</w:t>
      </w:r>
    </w:p>
    <w:p w14:paraId="446D7A4B">
      <w:pPr>
        <w:ind w:firstLine="560" w:firstLineChars="200"/>
        <w:rPr>
          <w:rFonts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四</w:t>
      </w:r>
      <w:r>
        <w:rPr>
          <w:rFonts w:hint="eastAsia" w:ascii="仿宋_GB2312" w:hAnsi="仿宋_GB2312" w:eastAsia="仿宋_GB2312"/>
          <w:sz w:val="28"/>
          <w:szCs w:val="28"/>
        </w:rPr>
        <w:t>）项目基本情况：本</w:t>
      </w:r>
      <w:r>
        <w:rPr>
          <w:rFonts w:hint="eastAsia" w:ascii="仿宋_GB2312" w:hAnsi="仿宋_GB2312" w:eastAsia="仿宋_GB2312"/>
          <w:sz w:val="28"/>
          <w:szCs w:val="28"/>
          <w:lang w:val="en-US" w:eastAsia="zh-CN"/>
        </w:rPr>
        <w:t>服务</w:t>
      </w:r>
      <w:r>
        <w:rPr>
          <w:rFonts w:hint="eastAsia" w:ascii="仿宋_GB2312" w:hAnsi="仿宋_GB2312" w:eastAsia="仿宋_GB2312"/>
          <w:sz w:val="28"/>
          <w:szCs w:val="28"/>
        </w:rPr>
        <w:t>项目位于柳州市</w:t>
      </w:r>
      <w:r>
        <w:rPr>
          <w:rFonts w:hint="eastAsia" w:ascii="仿宋_GB2312" w:hAnsi="仿宋_GB2312" w:eastAsia="仿宋_GB2312"/>
          <w:sz w:val="28"/>
          <w:szCs w:val="28"/>
          <w:lang w:val="en-US" w:eastAsia="zh-CN"/>
        </w:rPr>
        <w:t>西堤路小</w:t>
      </w:r>
      <w:r>
        <w:rPr>
          <w:rFonts w:hint="eastAsia" w:ascii="仿宋_GB2312" w:hAnsi="仿宋_GB2312" w:eastAsia="仿宋_GB2312"/>
          <w:sz w:val="28"/>
          <w:szCs w:val="28"/>
        </w:rPr>
        <w:t>学（</w:t>
      </w:r>
      <w:r>
        <w:rPr>
          <w:rFonts w:hint="eastAsia" w:ascii="仿宋_GB2312" w:hAnsi="仿宋_GB2312" w:eastAsia="仿宋_GB2312"/>
          <w:sz w:val="28"/>
          <w:szCs w:val="28"/>
          <w:lang w:val="en-US" w:eastAsia="zh-CN"/>
        </w:rPr>
        <w:t>柳南区西堤路中段西侧</w:t>
      </w:r>
      <w:r>
        <w:rPr>
          <w:rFonts w:hint="eastAsia" w:ascii="仿宋_GB2312" w:hAnsi="仿宋_GB2312" w:eastAsia="仿宋_GB2312"/>
          <w:sz w:val="28"/>
          <w:szCs w:val="28"/>
        </w:rPr>
        <w:t>），用地面积</w:t>
      </w:r>
      <w:r>
        <w:rPr>
          <w:rFonts w:hint="eastAsia" w:ascii="仿宋_GB2312" w:hAnsi="仿宋_GB2312" w:eastAsia="仿宋_GB2312"/>
          <w:sz w:val="28"/>
          <w:szCs w:val="28"/>
          <w:lang w:val="en-US" w:eastAsia="zh-CN"/>
        </w:rPr>
        <w:t>13502</w:t>
      </w:r>
      <w:r>
        <w:rPr>
          <w:rFonts w:hint="eastAsia" w:ascii="仿宋_GB2312" w:hAnsi="仿宋_GB2312" w:eastAsia="仿宋_GB2312"/>
          <w:sz w:val="28"/>
          <w:szCs w:val="28"/>
        </w:rPr>
        <w:t>平方米，建筑面积</w:t>
      </w:r>
      <w:r>
        <w:rPr>
          <w:rFonts w:hint="eastAsia" w:ascii="仿宋_GB2312" w:hAnsi="仿宋_GB2312" w:eastAsia="仿宋_GB2312"/>
          <w:sz w:val="28"/>
          <w:szCs w:val="28"/>
          <w:lang w:val="en-US" w:eastAsia="zh-CN"/>
        </w:rPr>
        <w:t>8442</w:t>
      </w:r>
      <w:r>
        <w:rPr>
          <w:rFonts w:hint="eastAsia" w:ascii="仿宋_GB2312" w:hAnsi="仿宋_GB2312" w:eastAsia="仿宋_GB2312"/>
          <w:sz w:val="28"/>
          <w:szCs w:val="28"/>
        </w:rPr>
        <w:t>平方米。</w:t>
      </w:r>
    </w:p>
    <w:p w14:paraId="6BE8F098">
      <w:pPr>
        <w:ind w:firstLine="560" w:firstLineChars="200"/>
        <w:rPr>
          <w:rFonts w:hint="eastAsia" w:ascii="仿宋_GB2312" w:hAnsi="仿宋_GB2312" w:eastAsia="仿宋_GB2312"/>
          <w:b w:val="0"/>
          <w:bCs/>
          <w:color w:val="auto"/>
          <w:sz w:val="28"/>
          <w:szCs w:val="28"/>
          <w:lang w:eastAsia="zh-CN"/>
        </w:rPr>
      </w:pPr>
      <w:r>
        <w:rPr>
          <w:rFonts w:hint="eastAsia" w:ascii="仿宋_GB2312" w:hAnsi="仿宋_GB2312" w:eastAsia="仿宋_GB2312"/>
          <w:sz w:val="28"/>
          <w:szCs w:val="28"/>
        </w:rPr>
        <w:t>二、</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服务期限：</w:t>
      </w:r>
      <w:r>
        <w:rPr>
          <w:rFonts w:hint="eastAsia" w:ascii="仿宋_GB2312" w:hAnsi="仿宋_GB2312" w:eastAsia="仿宋_GB2312"/>
          <w:b w:val="0"/>
          <w:bCs/>
          <w:color w:val="auto"/>
          <w:sz w:val="28"/>
          <w:szCs w:val="28"/>
        </w:rPr>
        <w:t>202</w:t>
      </w:r>
      <w:r>
        <w:rPr>
          <w:rFonts w:hint="eastAsia" w:ascii="仿宋_GB2312" w:hAnsi="仿宋_GB2312" w:eastAsia="仿宋_GB2312"/>
          <w:b w:val="0"/>
          <w:bCs/>
          <w:color w:val="auto"/>
          <w:sz w:val="28"/>
          <w:szCs w:val="28"/>
          <w:lang w:val="en-US" w:eastAsia="zh-CN"/>
        </w:rPr>
        <w:t>6</w:t>
      </w:r>
      <w:r>
        <w:rPr>
          <w:rFonts w:hint="eastAsia" w:ascii="仿宋_GB2312" w:hAnsi="仿宋_GB2312" w:eastAsia="仿宋_GB2312"/>
          <w:b w:val="0"/>
          <w:bCs/>
          <w:color w:val="auto"/>
          <w:sz w:val="28"/>
          <w:szCs w:val="28"/>
        </w:rPr>
        <w:t>年</w:t>
      </w:r>
      <w:r>
        <w:rPr>
          <w:rFonts w:hint="eastAsia" w:ascii="仿宋_GB2312" w:hAnsi="仿宋_GB2312" w:eastAsia="仿宋_GB2312"/>
          <w:b w:val="0"/>
          <w:bCs/>
          <w:color w:val="auto"/>
          <w:sz w:val="28"/>
          <w:szCs w:val="28"/>
          <w:lang w:val="en-US" w:eastAsia="zh-CN"/>
        </w:rPr>
        <w:t>全年</w:t>
      </w:r>
    </w:p>
    <w:p w14:paraId="3D0F6008">
      <w:pPr>
        <w:keepNext w:val="0"/>
        <w:keepLines w:val="0"/>
        <w:pageBreakBefore w:val="0"/>
        <w:widowControl w:val="0"/>
        <w:kinsoku/>
        <w:wordWrap/>
        <w:overflowPunct/>
        <w:topLinePunct w:val="0"/>
        <w:autoSpaceDE/>
        <w:autoSpaceDN/>
        <w:bidi w:val="0"/>
        <w:adjustRightInd/>
        <w:snapToGrid/>
        <w:spacing w:after="164" w:afterLines="50"/>
        <w:ind w:firstLine="560" w:firstLineChars="200"/>
        <w:textAlignment w:val="auto"/>
        <w:rPr>
          <w:rFonts w:ascii="仿宋_GB2312" w:hAnsi="仿宋_GB2312" w:eastAsia="仿宋_GB2312"/>
          <w:sz w:val="28"/>
          <w:szCs w:val="28"/>
        </w:rPr>
      </w:pPr>
      <w:r>
        <w:rPr>
          <w:rFonts w:hint="eastAsia" w:ascii="仿宋_GB2312" w:hAnsi="仿宋_GB2312" w:eastAsia="仿宋_GB2312"/>
          <w:sz w:val="28"/>
          <w:szCs w:val="28"/>
        </w:rPr>
        <w:t>三、</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服务具体内容及要求、标准</w:t>
      </w:r>
    </w:p>
    <w:tbl>
      <w:tblPr>
        <w:tblStyle w:val="6"/>
        <w:tblW w:w="102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25"/>
        <w:gridCol w:w="1859"/>
        <w:gridCol w:w="1054"/>
        <w:gridCol w:w="1078"/>
        <w:gridCol w:w="3425"/>
      </w:tblGrid>
      <w:tr w14:paraId="0EB9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Merge w:val="restart"/>
            <w:vAlign w:val="center"/>
          </w:tcPr>
          <w:p w14:paraId="309BCD91">
            <w:pPr>
              <w:jc w:val="center"/>
            </w:pPr>
            <w:r>
              <w:rPr>
                <w:rFonts w:hint="eastAsia"/>
              </w:rPr>
              <w:t>区域</w:t>
            </w:r>
          </w:p>
        </w:tc>
        <w:tc>
          <w:tcPr>
            <w:tcW w:w="1825" w:type="dxa"/>
            <w:vMerge w:val="restart"/>
            <w:vAlign w:val="center"/>
          </w:tcPr>
          <w:p w14:paraId="234EEC89">
            <w:pPr>
              <w:jc w:val="center"/>
            </w:pPr>
            <w:r>
              <w:rPr>
                <w:rFonts w:hint="eastAsia"/>
              </w:rPr>
              <w:t>清洁项目</w:t>
            </w:r>
          </w:p>
        </w:tc>
        <w:tc>
          <w:tcPr>
            <w:tcW w:w="1859" w:type="dxa"/>
            <w:vAlign w:val="center"/>
          </w:tcPr>
          <w:p w14:paraId="348775FF">
            <w:pPr>
              <w:jc w:val="center"/>
            </w:pPr>
            <w:r>
              <w:rPr>
                <w:rFonts w:hint="eastAsia"/>
              </w:rPr>
              <w:t>日常清洁</w:t>
            </w:r>
          </w:p>
        </w:tc>
        <w:tc>
          <w:tcPr>
            <w:tcW w:w="2132" w:type="dxa"/>
            <w:gridSpan w:val="2"/>
            <w:vAlign w:val="center"/>
          </w:tcPr>
          <w:p w14:paraId="364764DB">
            <w:pPr>
              <w:jc w:val="center"/>
            </w:pPr>
            <w:r>
              <w:rPr>
                <w:rFonts w:hint="eastAsia"/>
              </w:rPr>
              <w:t>定期作业</w:t>
            </w:r>
          </w:p>
        </w:tc>
        <w:tc>
          <w:tcPr>
            <w:tcW w:w="3425" w:type="dxa"/>
            <w:vMerge w:val="restart"/>
            <w:vAlign w:val="center"/>
          </w:tcPr>
          <w:p w14:paraId="7B0F7A1D">
            <w:pPr>
              <w:jc w:val="center"/>
            </w:pPr>
            <w:r>
              <w:rPr>
                <w:rFonts w:hint="eastAsia"/>
              </w:rPr>
              <w:t>清洁标准</w:t>
            </w:r>
          </w:p>
        </w:tc>
      </w:tr>
      <w:tr w14:paraId="4FE3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Merge w:val="continue"/>
            <w:vAlign w:val="center"/>
          </w:tcPr>
          <w:p w14:paraId="08DFE57D">
            <w:pPr>
              <w:jc w:val="center"/>
            </w:pPr>
          </w:p>
        </w:tc>
        <w:tc>
          <w:tcPr>
            <w:tcW w:w="1825" w:type="dxa"/>
            <w:vMerge w:val="continue"/>
            <w:vAlign w:val="center"/>
          </w:tcPr>
          <w:p w14:paraId="18E861E2">
            <w:pPr>
              <w:jc w:val="center"/>
            </w:pPr>
          </w:p>
        </w:tc>
        <w:tc>
          <w:tcPr>
            <w:tcW w:w="1859" w:type="dxa"/>
            <w:vAlign w:val="center"/>
          </w:tcPr>
          <w:p w14:paraId="200CDB4C">
            <w:pPr>
              <w:jc w:val="center"/>
            </w:pPr>
            <w:r>
              <w:rPr>
                <w:rFonts w:hint="eastAsia"/>
              </w:rPr>
              <w:t>每天</w:t>
            </w:r>
          </w:p>
        </w:tc>
        <w:tc>
          <w:tcPr>
            <w:tcW w:w="1054" w:type="dxa"/>
            <w:vAlign w:val="center"/>
          </w:tcPr>
          <w:p w14:paraId="10284445">
            <w:pPr>
              <w:jc w:val="center"/>
            </w:pPr>
            <w:r>
              <w:rPr>
                <w:rFonts w:hint="eastAsia"/>
              </w:rPr>
              <w:t>每周</w:t>
            </w:r>
          </w:p>
        </w:tc>
        <w:tc>
          <w:tcPr>
            <w:tcW w:w="1078" w:type="dxa"/>
            <w:vAlign w:val="center"/>
          </w:tcPr>
          <w:p w14:paraId="50D11551">
            <w:pPr>
              <w:jc w:val="center"/>
            </w:pPr>
            <w:r>
              <w:rPr>
                <w:rFonts w:hint="eastAsia"/>
              </w:rPr>
              <w:t>每年</w:t>
            </w:r>
          </w:p>
        </w:tc>
        <w:tc>
          <w:tcPr>
            <w:tcW w:w="3425" w:type="dxa"/>
            <w:vMerge w:val="continue"/>
            <w:vAlign w:val="center"/>
          </w:tcPr>
          <w:p w14:paraId="3B7D94BC"/>
        </w:tc>
      </w:tr>
      <w:tr w14:paraId="5E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Merge w:val="restart"/>
            <w:textDirection w:val="tbRlV"/>
            <w:vAlign w:val="center"/>
          </w:tcPr>
          <w:p w14:paraId="11267CF7">
            <w:pPr>
              <w:ind w:left="113" w:right="113"/>
              <w:jc w:val="center"/>
            </w:pPr>
            <w:r>
              <w:rPr>
                <w:rFonts w:hint="eastAsia"/>
              </w:rPr>
              <w:t>校级领导办公室</w:t>
            </w:r>
          </w:p>
        </w:tc>
        <w:tc>
          <w:tcPr>
            <w:tcW w:w="1825" w:type="dxa"/>
            <w:vAlign w:val="center"/>
          </w:tcPr>
          <w:p w14:paraId="739668B3">
            <w:pPr>
              <w:jc w:val="center"/>
            </w:pPr>
            <w:r>
              <w:rPr>
                <w:rFonts w:hint="eastAsia"/>
              </w:rPr>
              <w:t>桌椅</w:t>
            </w:r>
          </w:p>
        </w:tc>
        <w:tc>
          <w:tcPr>
            <w:tcW w:w="1859" w:type="dxa"/>
            <w:vAlign w:val="center"/>
          </w:tcPr>
          <w:p w14:paraId="5F160437">
            <w:pPr>
              <w:jc w:val="center"/>
            </w:pPr>
            <w:r>
              <w:rPr>
                <w:rFonts w:hint="eastAsia"/>
              </w:rPr>
              <w:t>1次/天擦拭</w:t>
            </w:r>
          </w:p>
        </w:tc>
        <w:tc>
          <w:tcPr>
            <w:tcW w:w="2132" w:type="dxa"/>
            <w:gridSpan w:val="2"/>
            <w:vAlign w:val="center"/>
          </w:tcPr>
          <w:p w14:paraId="64F370C6"/>
        </w:tc>
        <w:tc>
          <w:tcPr>
            <w:tcW w:w="3425" w:type="dxa"/>
            <w:vAlign w:val="center"/>
          </w:tcPr>
          <w:p w14:paraId="35984181">
            <w:r>
              <w:rPr>
                <w:rFonts w:hint="eastAsia"/>
              </w:rPr>
              <w:t>桌椅表面无灰尘、无污渍、无手印</w:t>
            </w:r>
          </w:p>
        </w:tc>
      </w:tr>
      <w:tr w14:paraId="783D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9" w:type="dxa"/>
            <w:vMerge w:val="continue"/>
            <w:vAlign w:val="center"/>
          </w:tcPr>
          <w:p w14:paraId="638B9E3D">
            <w:pPr>
              <w:jc w:val="center"/>
            </w:pPr>
          </w:p>
        </w:tc>
        <w:tc>
          <w:tcPr>
            <w:tcW w:w="1825" w:type="dxa"/>
            <w:vAlign w:val="center"/>
          </w:tcPr>
          <w:p w14:paraId="214ABE52">
            <w:pPr>
              <w:jc w:val="center"/>
            </w:pPr>
            <w:r>
              <w:rPr>
                <w:rFonts w:hint="eastAsia"/>
              </w:rPr>
              <w:t>电话、电脑</w:t>
            </w:r>
          </w:p>
        </w:tc>
        <w:tc>
          <w:tcPr>
            <w:tcW w:w="1859" w:type="dxa"/>
            <w:vAlign w:val="center"/>
          </w:tcPr>
          <w:p w14:paraId="7FC79365">
            <w:pPr>
              <w:jc w:val="center"/>
            </w:pPr>
            <w:r>
              <w:rPr>
                <w:rFonts w:hint="eastAsia"/>
              </w:rPr>
              <w:t>1次/天擦拭</w:t>
            </w:r>
          </w:p>
        </w:tc>
        <w:tc>
          <w:tcPr>
            <w:tcW w:w="2132" w:type="dxa"/>
            <w:gridSpan w:val="2"/>
            <w:vAlign w:val="center"/>
          </w:tcPr>
          <w:p w14:paraId="53847863"/>
        </w:tc>
        <w:tc>
          <w:tcPr>
            <w:tcW w:w="3425" w:type="dxa"/>
            <w:vAlign w:val="center"/>
          </w:tcPr>
          <w:p w14:paraId="4CE2A0E6">
            <w:r>
              <w:rPr>
                <w:rFonts w:hint="eastAsia"/>
              </w:rPr>
              <w:t>电话、电话线、电脑显示器外表无污渍无灰尘</w:t>
            </w:r>
          </w:p>
        </w:tc>
      </w:tr>
      <w:tr w14:paraId="3666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Merge w:val="continue"/>
            <w:vAlign w:val="center"/>
          </w:tcPr>
          <w:p w14:paraId="0A4EF258">
            <w:pPr>
              <w:jc w:val="center"/>
            </w:pPr>
          </w:p>
        </w:tc>
        <w:tc>
          <w:tcPr>
            <w:tcW w:w="1825" w:type="dxa"/>
            <w:vAlign w:val="center"/>
          </w:tcPr>
          <w:p w14:paraId="3EA522E9">
            <w:pPr>
              <w:jc w:val="center"/>
            </w:pPr>
            <w:r>
              <w:rPr>
                <w:rFonts w:hint="eastAsia"/>
              </w:rPr>
              <w:t>玻璃</w:t>
            </w:r>
          </w:p>
        </w:tc>
        <w:tc>
          <w:tcPr>
            <w:tcW w:w="1859" w:type="dxa"/>
            <w:vAlign w:val="center"/>
          </w:tcPr>
          <w:p w14:paraId="3DEF5836">
            <w:pPr>
              <w:jc w:val="center"/>
            </w:pPr>
            <w:r>
              <w:rPr>
                <w:rFonts w:hint="eastAsia"/>
              </w:rPr>
              <w:t>1次/天擦拭</w:t>
            </w:r>
          </w:p>
        </w:tc>
        <w:tc>
          <w:tcPr>
            <w:tcW w:w="2132" w:type="dxa"/>
            <w:gridSpan w:val="2"/>
            <w:vAlign w:val="center"/>
          </w:tcPr>
          <w:p w14:paraId="0773C2E3">
            <w:r>
              <w:rPr>
                <w:rFonts w:hint="eastAsia"/>
              </w:rPr>
              <w:t>1次/月用专业玻璃清洁工具清洁</w:t>
            </w:r>
          </w:p>
        </w:tc>
        <w:tc>
          <w:tcPr>
            <w:tcW w:w="3425" w:type="dxa"/>
            <w:vAlign w:val="center"/>
          </w:tcPr>
          <w:p w14:paraId="48D7E8E6">
            <w:r>
              <w:rPr>
                <w:rFonts w:hint="eastAsia"/>
              </w:rPr>
              <w:t>无手印灰尘、保持光亮、干净</w:t>
            </w:r>
          </w:p>
        </w:tc>
      </w:tr>
      <w:tr w14:paraId="06DF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Merge w:val="continue"/>
            <w:vAlign w:val="center"/>
          </w:tcPr>
          <w:p w14:paraId="1C932AD2">
            <w:pPr>
              <w:jc w:val="center"/>
            </w:pPr>
          </w:p>
        </w:tc>
        <w:tc>
          <w:tcPr>
            <w:tcW w:w="1825" w:type="dxa"/>
            <w:vAlign w:val="center"/>
          </w:tcPr>
          <w:p w14:paraId="3A6D8882">
            <w:pPr>
              <w:jc w:val="center"/>
            </w:pPr>
            <w:r>
              <w:rPr>
                <w:rFonts w:hint="eastAsia"/>
              </w:rPr>
              <w:t>门窗</w:t>
            </w:r>
          </w:p>
        </w:tc>
        <w:tc>
          <w:tcPr>
            <w:tcW w:w="1859" w:type="dxa"/>
            <w:vAlign w:val="center"/>
          </w:tcPr>
          <w:p w14:paraId="5EBC97FC">
            <w:pPr>
              <w:jc w:val="center"/>
            </w:pPr>
            <w:r>
              <w:rPr>
                <w:rFonts w:hint="eastAsia"/>
              </w:rPr>
              <w:t>1次/天擦拭</w:t>
            </w:r>
          </w:p>
        </w:tc>
        <w:tc>
          <w:tcPr>
            <w:tcW w:w="2132" w:type="dxa"/>
            <w:gridSpan w:val="2"/>
            <w:vAlign w:val="center"/>
          </w:tcPr>
          <w:p w14:paraId="0EF45AA2"/>
        </w:tc>
        <w:tc>
          <w:tcPr>
            <w:tcW w:w="3425" w:type="dxa"/>
            <w:vAlign w:val="center"/>
          </w:tcPr>
          <w:p w14:paraId="013E58DC">
            <w:r>
              <w:rPr>
                <w:rFonts w:hint="eastAsia"/>
              </w:rPr>
              <w:t>无灰尘、无蜘蛛网、无污渍</w:t>
            </w:r>
          </w:p>
        </w:tc>
      </w:tr>
      <w:tr w14:paraId="72D8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9" w:type="dxa"/>
            <w:vMerge w:val="continue"/>
            <w:vAlign w:val="center"/>
          </w:tcPr>
          <w:p w14:paraId="7F6D83C8">
            <w:pPr>
              <w:jc w:val="center"/>
            </w:pPr>
          </w:p>
        </w:tc>
        <w:tc>
          <w:tcPr>
            <w:tcW w:w="1825" w:type="dxa"/>
            <w:vAlign w:val="center"/>
          </w:tcPr>
          <w:p w14:paraId="4B1392B2">
            <w:pPr>
              <w:jc w:val="center"/>
            </w:pPr>
            <w:r>
              <w:rPr>
                <w:rFonts w:hint="eastAsia"/>
              </w:rPr>
              <w:t>植物</w:t>
            </w:r>
          </w:p>
        </w:tc>
        <w:tc>
          <w:tcPr>
            <w:tcW w:w="1859" w:type="dxa"/>
            <w:vAlign w:val="center"/>
          </w:tcPr>
          <w:p w14:paraId="4E756046">
            <w:pPr>
              <w:jc w:val="center"/>
            </w:pPr>
            <w:r>
              <w:rPr>
                <w:rFonts w:hint="eastAsia"/>
              </w:rPr>
              <w:t>1次/3天</w:t>
            </w:r>
          </w:p>
        </w:tc>
        <w:tc>
          <w:tcPr>
            <w:tcW w:w="2132" w:type="dxa"/>
            <w:gridSpan w:val="2"/>
            <w:vAlign w:val="center"/>
          </w:tcPr>
          <w:p w14:paraId="288470AA"/>
        </w:tc>
        <w:tc>
          <w:tcPr>
            <w:tcW w:w="3425" w:type="dxa"/>
            <w:vAlign w:val="center"/>
          </w:tcPr>
          <w:p w14:paraId="4419FDC8">
            <w:r>
              <w:rPr>
                <w:rFonts w:hint="eastAsia"/>
              </w:rPr>
              <w:t>清除杂物、叶面无明显灰尘</w:t>
            </w:r>
          </w:p>
        </w:tc>
      </w:tr>
      <w:tr w14:paraId="659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59" w:type="dxa"/>
            <w:vMerge w:val="continue"/>
            <w:vAlign w:val="center"/>
          </w:tcPr>
          <w:p w14:paraId="5ACD59F9">
            <w:pPr>
              <w:jc w:val="center"/>
            </w:pPr>
          </w:p>
        </w:tc>
        <w:tc>
          <w:tcPr>
            <w:tcW w:w="1825" w:type="dxa"/>
            <w:vAlign w:val="center"/>
          </w:tcPr>
          <w:p w14:paraId="35D197AD">
            <w:pPr>
              <w:jc w:val="center"/>
            </w:pPr>
            <w:r>
              <w:rPr>
                <w:rFonts w:hint="eastAsia"/>
              </w:rPr>
              <w:t>地面</w:t>
            </w:r>
          </w:p>
        </w:tc>
        <w:tc>
          <w:tcPr>
            <w:tcW w:w="1859" w:type="dxa"/>
            <w:vAlign w:val="center"/>
          </w:tcPr>
          <w:p w14:paraId="656F8790">
            <w:pPr>
              <w:jc w:val="center"/>
            </w:pPr>
            <w:r>
              <w:rPr>
                <w:rFonts w:hint="eastAsia"/>
              </w:rPr>
              <w:t>1次/天清扫拖抹</w:t>
            </w:r>
          </w:p>
        </w:tc>
        <w:tc>
          <w:tcPr>
            <w:tcW w:w="2132" w:type="dxa"/>
            <w:gridSpan w:val="2"/>
            <w:vAlign w:val="center"/>
          </w:tcPr>
          <w:p w14:paraId="496FD7D6"/>
        </w:tc>
        <w:tc>
          <w:tcPr>
            <w:tcW w:w="3425" w:type="dxa"/>
            <w:vAlign w:val="center"/>
          </w:tcPr>
          <w:p w14:paraId="523BE876">
            <w:r>
              <w:rPr>
                <w:rFonts w:hint="eastAsia"/>
              </w:rPr>
              <w:t>无杂物、无污迹、有光泽</w:t>
            </w:r>
          </w:p>
        </w:tc>
      </w:tr>
      <w:tr w14:paraId="16AC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Merge w:val="continue"/>
            <w:vAlign w:val="center"/>
          </w:tcPr>
          <w:p w14:paraId="68DE8FA7">
            <w:pPr>
              <w:jc w:val="center"/>
            </w:pPr>
          </w:p>
        </w:tc>
        <w:tc>
          <w:tcPr>
            <w:tcW w:w="1825" w:type="dxa"/>
            <w:vAlign w:val="center"/>
          </w:tcPr>
          <w:p w14:paraId="5395C09C">
            <w:pPr>
              <w:jc w:val="center"/>
            </w:pPr>
            <w:r>
              <w:rPr>
                <w:rFonts w:hint="eastAsia"/>
              </w:rPr>
              <w:t>垃圾桶</w:t>
            </w:r>
          </w:p>
        </w:tc>
        <w:tc>
          <w:tcPr>
            <w:tcW w:w="1859" w:type="dxa"/>
            <w:vAlign w:val="center"/>
          </w:tcPr>
          <w:p w14:paraId="66A38473">
            <w:pPr>
              <w:jc w:val="center"/>
            </w:pPr>
            <w:r>
              <w:rPr>
                <w:rFonts w:hint="eastAsia"/>
              </w:rPr>
              <w:t>1次/天清理</w:t>
            </w:r>
          </w:p>
        </w:tc>
        <w:tc>
          <w:tcPr>
            <w:tcW w:w="2132" w:type="dxa"/>
            <w:gridSpan w:val="2"/>
            <w:vAlign w:val="center"/>
          </w:tcPr>
          <w:p w14:paraId="4F73211B"/>
        </w:tc>
        <w:tc>
          <w:tcPr>
            <w:tcW w:w="3425" w:type="dxa"/>
            <w:vAlign w:val="center"/>
          </w:tcPr>
          <w:p w14:paraId="7DB6D3CC">
            <w:r>
              <w:rPr>
                <w:rFonts w:hint="eastAsia"/>
              </w:rPr>
              <w:t>表面洁净、无污印</w:t>
            </w:r>
          </w:p>
        </w:tc>
      </w:tr>
      <w:tr w14:paraId="7E9F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9" w:type="dxa"/>
            <w:vMerge w:val="continue"/>
            <w:vAlign w:val="center"/>
          </w:tcPr>
          <w:p w14:paraId="2633B4B2">
            <w:pPr>
              <w:jc w:val="center"/>
            </w:pPr>
          </w:p>
        </w:tc>
        <w:tc>
          <w:tcPr>
            <w:tcW w:w="1825" w:type="dxa"/>
            <w:vAlign w:val="center"/>
          </w:tcPr>
          <w:p w14:paraId="419A4312">
            <w:pPr>
              <w:jc w:val="center"/>
            </w:pPr>
            <w:r>
              <w:rPr>
                <w:rFonts w:hint="eastAsia"/>
              </w:rPr>
              <w:t>天花板</w:t>
            </w:r>
          </w:p>
        </w:tc>
        <w:tc>
          <w:tcPr>
            <w:tcW w:w="1859" w:type="dxa"/>
            <w:vAlign w:val="center"/>
          </w:tcPr>
          <w:p w14:paraId="1E83C2DE">
            <w:pPr>
              <w:jc w:val="center"/>
            </w:pPr>
            <w:r>
              <w:rPr>
                <w:rFonts w:hint="eastAsia"/>
              </w:rPr>
              <w:t>1次/天巡视</w:t>
            </w:r>
          </w:p>
        </w:tc>
        <w:tc>
          <w:tcPr>
            <w:tcW w:w="2132" w:type="dxa"/>
            <w:gridSpan w:val="2"/>
            <w:vAlign w:val="center"/>
          </w:tcPr>
          <w:p w14:paraId="46DC51EA"/>
        </w:tc>
        <w:tc>
          <w:tcPr>
            <w:tcW w:w="3425" w:type="dxa"/>
            <w:vAlign w:val="center"/>
          </w:tcPr>
          <w:p w14:paraId="1FB9D783">
            <w:r>
              <w:rPr>
                <w:rFonts w:hint="eastAsia"/>
              </w:rPr>
              <w:t>无蜘蛛网、无灰尘</w:t>
            </w:r>
          </w:p>
        </w:tc>
      </w:tr>
      <w:tr w14:paraId="57A9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59" w:type="dxa"/>
            <w:vMerge w:val="restart"/>
            <w:textDirection w:val="tbRlV"/>
            <w:vAlign w:val="center"/>
          </w:tcPr>
          <w:p w14:paraId="38E6E8C9">
            <w:pPr>
              <w:ind w:left="113" w:right="113"/>
              <w:jc w:val="center"/>
            </w:pPr>
            <w:r>
              <w:rPr>
                <w:rFonts w:hint="eastAsia"/>
              </w:rPr>
              <w:t>办公室</w:t>
            </w:r>
          </w:p>
        </w:tc>
        <w:tc>
          <w:tcPr>
            <w:tcW w:w="1825" w:type="dxa"/>
            <w:vAlign w:val="center"/>
          </w:tcPr>
          <w:p w14:paraId="4D702E11">
            <w:pPr>
              <w:jc w:val="center"/>
            </w:pPr>
            <w:r>
              <w:rPr>
                <w:rFonts w:hint="eastAsia"/>
              </w:rPr>
              <w:t>走道、天花板</w:t>
            </w:r>
          </w:p>
        </w:tc>
        <w:tc>
          <w:tcPr>
            <w:tcW w:w="1859" w:type="dxa"/>
            <w:vAlign w:val="center"/>
          </w:tcPr>
          <w:p w14:paraId="7392B57D">
            <w:pPr>
              <w:jc w:val="center"/>
            </w:pPr>
            <w:r>
              <w:rPr>
                <w:rFonts w:hint="eastAsia"/>
              </w:rPr>
              <w:t>1次/天巡视</w:t>
            </w:r>
          </w:p>
        </w:tc>
        <w:tc>
          <w:tcPr>
            <w:tcW w:w="2132" w:type="dxa"/>
            <w:gridSpan w:val="2"/>
            <w:vAlign w:val="center"/>
          </w:tcPr>
          <w:p w14:paraId="21AADA30"/>
        </w:tc>
        <w:tc>
          <w:tcPr>
            <w:tcW w:w="3425" w:type="dxa"/>
            <w:vAlign w:val="center"/>
          </w:tcPr>
          <w:p w14:paraId="38E1AF03">
            <w:r>
              <w:rPr>
                <w:rFonts w:hint="eastAsia"/>
              </w:rPr>
              <w:t>无蜘蛛网、无灰尘</w:t>
            </w:r>
          </w:p>
        </w:tc>
      </w:tr>
      <w:tr w14:paraId="0A6A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59" w:type="dxa"/>
            <w:vMerge w:val="continue"/>
            <w:textDirection w:val="tbRlV"/>
            <w:vAlign w:val="center"/>
          </w:tcPr>
          <w:p w14:paraId="4B6C2340">
            <w:pPr>
              <w:ind w:left="113" w:right="113"/>
              <w:jc w:val="center"/>
            </w:pPr>
          </w:p>
        </w:tc>
        <w:tc>
          <w:tcPr>
            <w:tcW w:w="1825" w:type="dxa"/>
            <w:vAlign w:val="center"/>
          </w:tcPr>
          <w:p w14:paraId="0D701613">
            <w:pPr>
              <w:jc w:val="center"/>
            </w:pPr>
            <w:r>
              <w:rPr>
                <w:rFonts w:hint="eastAsia"/>
              </w:rPr>
              <w:t>门窗</w:t>
            </w:r>
          </w:p>
        </w:tc>
        <w:tc>
          <w:tcPr>
            <w:tcW w:w="1859" w:type="dxa"/>
            <w:vAlign w:val="center"/>
          </w:tcPr>
          <w:p w14:paraId="2881230C">
            <w:pPr>
              <w:jc w:val="center"/>
            </w:pPr>
          </w:p>
        </w:tc>
        <w:tc>
          <w:tcPr>
            <w:tcW w:w="2132" w:type="dxa"/>
            <w:gridSpan w:val="2"/>
            <w:vAlign w:val="center"/>
          </w:tcPr>
          <w:p w14:paraId="0C2B700F">
            <w:r>
              <w:rPr>
                <w:rFonts w:hint="eastAsia"/>
              </w:rPr>
              <w:t>每学期清洁1次</w:t>
            </w:r>
          </w:p>
        </w:tc>
        <w:tc>
          <w:tcPr>
            <w:tcW w:w="3425" w:type="dxa"/>
            <w:vAlign w:val="center"/>
          </w:tcPr>
          <w:p w14:paraId="47A5A130"/>
        </w:tc>
      </w:tr>
      <w:tr w14:paraId="7E09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Merge w:val="continue"/>
            <w:vAlign w:val="center"/>
          </w:tcPr>
          <w:p w14:paraId="02112EF9">
            <w:pPr>
              <w:jc w:val="center"/>
            </w:pPr>
          </w:p>
        </w:tc>
        <w:tc>
          <w:tcPr>
            <w:tcW w:w="1825" w:type="dxa"/>
            <w:vAlign w:val="center"/>
          </w:tcPr>
          <w:p w14:paraId="112A7163">
            <w:pPr>
              <w:jc w:val="center"/>
            </w:pPr>
            <w:r>
              <w:rPr>
                <w:rFonts w:hint="eastAsia"/>
              </w:rPr>
              <w:t>垃圾桶</w:t>
            </w:r>
          </w:p>
        </w:tc>
        <w:tc>
          <w:tcPr>
            <w:tcW w:w="1859" w:type="dxa"/>
            <w:vAlign w:val="center"/>
          </w:tcPr>
          <w:p w14:paraId="2A245182">
            <w:pPr>
              <w:jc w:val="center"/>
            </w:pPr>
            <w:r>
              <w:rPr>
                <w:rFonts w:hint="eastAsia"/>
              </w:rPr>
              <w:t>1次/天清理</w:t>
            </w:r>
          </w:p>
        </w:tc>
        <w:tc>
          <w:tcPr>
            <w:tcW w:w="2132" w:type="dxa"/>
            <w:gridSpan w:val="2"/>
            <w:vAlign w:val="center"/>
          </w:tcPr>
          <w:p w14:paraId="0F533CF1"/>
        </w:tc>
        <w:tc>
          <w:tcPr>
            <w:tcW w:w="3425" w:type="dxa"/>
            <w:vAlign w:val="center"/>
          </w:tcPr>
          <w:p w14:paraId="74EF451B">
            <w:r>
              <w:rPr>
                <w:rFonts w:hint="eastAsia"/>
              </w:rPr>
              <w:t>表面洁净、无污印</w:t>
            </w:r>
          </w:p>
        </w:tc>
      </w:tr>
      <w:tr w14:paraId="33C5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9" w:type="dxa"/>
            <w:vMerge w:val="restart"/>
            <w:textDirection w:val="tbRlV"/>
            <w:vAlign w:val="center"/>
          </w:tcPr>
          <w:p w14:paraId="12DC8DC5">
            <w:pPr>
              <w:ind w:left="113" w:right="113"/>
              <w:jc w:val="center"/>
            </w:pPr>
            <w:r>
              <w:rPr>
                <w:rFonts w:hint="eastAsia"/>
              </w:rPr>
              <w:t>学生教室</w:t>
            </w:r>
          </w:p>
        </w:tc>
        <w:tc>
          <w:tcPr>
            <w:tcW w:w="1825" w:type="dxa"/>
            <w:vAlign w:val="center"/>
          </w:tcPr>
          <w:p w14:paraId="19A7D9A9">
            <w:pPr>
              <w:jc w:val="center"/>
            </w:pPr>
            <w:r>
              <w:rPr>
                <w:rFonts w:hint="eastAsia"/>
              </w:rPr>
              <w:t>风扇、灯管</w:t>
            </w:r>
          </w:p>
        </w:tc>
        <w:tc>
          <w:tcPr>
            <w:tcW w:w="1859" w:type="dxa"/>
            <w:vAlign w:val="center"/>
          </w:tcPr>
          <w:p w14:paraId="1B70AE2F">
            <w:pPr>
              <w:jc w:val="center"/>
            </w:pPr>
          </w:p>
        </w:tc>
        <w:tc>
          <w:tcPr>
            <w:tcW w:w="2132" w:type="dxa"/>
            <w:gridSpan w:val="2"/>
            <w:vAlign w:val="center"/>
          </w:tcPr>
          <w:p w14:paraId="6DB18FB7">
            <w:r>
              <w:rPr>
                <w:rFonts w:hint="eastAsia"/>
              </w:rPr>
              <w:t>每学期清洁1次</w:t>
            </w:r>
          </w:p>
        </w:tc>
        <w:tc>
          <w:tcPr>
            <w:tcW w:w="3425" w:type="dxa"/>
            <w:vAlign w:val="center"/>
          </w:tcPr>
          <w:p w14:paraId="50C3C445"/>
        </w:tc>
      </w:tr>
      <w:tr w14:paraId="1A94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9" w:type="dxa"/>
            <w:vMerge w:val="continue"/>
            <w:vAlign w:val="center"/>
          </w:tcPr>
          <w:p w14:paraId="11A49ABD">
            <w:pPr>
              <w:jc w:val="center"/>
            </w:pPr>
          </w:p>
        </w:tc>
        <w:tc>
          <w:tcPr>
            <w:tcW w:w="1825" w:type="dxa"/>
            <w:vAlign w:val="center"/>
          </w:tcPr>
          <w:p w14:paraId="245A38FB">
            <w:pPr>
              <w:jc w:val="center"/>
            </w:pPr>
            <w:r>
              <w:rPr>
                <w:rFonts w:hint="eastAsia"/>
              </w:rPr>
              <w:t>楼梯、连廓</w:t>
            </w:r>
          </w:p>
        </w:tc>
        <w:tc>
          <w:tcPr>
            <w:tcW w:w="1859" w:type="dxa"/>
            <w:vAlign w:val="center"/>
          </w:tcPr>
          <w:p w14:paraId="3E9A234E">
            <w:pPr>
              <w:jc w:val="center"/>
            </w:pPr>
            <w:r>
              <w:rPr>
                <w:rFonts w:hint="eastAsia"/>
              </w:rPr>
              <w:t>1次/天清扫拖抹</w:t>
            </w:r>
          </w:p>
        </w:tc>
        <w:tc>
          <w:tcPr>
            <w:tcW w:w="2132" w:type="dxa"/>
            <w:gridSpan w:val="2"/>
            <w:vAlign w:val="center"/>
          </w:tcPr>
          <w:p w14:paraId="3E0A3032"/>
        </w:tc>
        <w:tc>
          <w:tcPr>
            <w:tcW w:w="3425" w:type="dxa"/>
            <w:vAlign w:val="center"/>
          </w:tcPr>
          <w:p w14:paraId="650F1045">
            <w:r>
              <w:rPr>
                <w:rFonts w:hint="eastAsia"/>
              </w:rPr>
              <w:t>无污渍、无杂物</w:t>
            </w:r>
          </w:p>
        </w:tc>
      </w:tr>
      <w:tr w14:paraId="7B7E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9" w:type="dxa"/>
            <w:vMerge w:val="continue"/>
            <w:vAlign w:val="center"/>
          </w:tcPr>
          <w:p w14:paraId="334A7976">
            <w:pPr>
              <w:jc w:val="center"/>
            </w:pPr>
          </w:p>
        </w:tc>
        <w:tc>
          <w:tcPr>
            <w:tcW w:w="1825" w:type="dxa"/>
            <w:vAlign w:val="center"/>
          </w:tcPr>
          <w:p w14:paraId="1F31C961">
            <w:pPr>
              <w:jc w:val="center"/>
            </w:pPr>
            <w:r>
              <w:rPr>
                <w:rFonts w:hint="eastAsia"/>
              </w:rPr>
              <w:t>天顶</w:t>
            </w:r>
          </w:p>
        </w:tc>
        <w:tc>
          <w:tcPr>
            <w:tcW w:w="1859" w:type="dxa"/>
            <w:vAlign w:val="center"/>
          </w:tcPr>
          <w:p w14:paraId="3DE1D144">
            <w:pPr>
              <w:jc w:val="center"/>
            </w:pPr>
          </w:p>
        </w:tc>
        <w:tc>
          <w:tcPr>
            <w:tcW w:w="2132" w:type="dxa"/>
            <w:gridSpan w:val="2"/>
            <w:vAlign w:val="center"/>
          </w:tcPr>
          <w:p w14:paraId="109A0B5E">
            <w:r>
              <w:rPr>
                <w:rFonts w:hint="eastAsia"/>
              </w:rPr>
              <w:t>1次/周巡视</w:t>
            </w:r>
          </w:p>
        </w:tc>
        <w:tc>
          <w:tcPr>
            <w:tcW w:w="3425" w:type="dxa"/>
            <w:vAlign w:val="center"/>
          </w:tcPr>
          <w:p w14:paraId="135DB0FB">
            <w:r>
              <w:rPr>
                <w:rFonts w:hint="eastAsia"/>
              </w:rPr>
              <w:t>无蜘蛛网</w:t>
            </w:r>
          </w:p>
        </w:tc>
      </w:tr>
      <w:tr w14:paraId="0D4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9" w:type="dxa"/>
            <w:vMerge w:val="restart"/>
            <w:vAlign w:val="center"/>
          </w:tcPr>
          <w:p w14:paraId="221A6CA9">
            <w:pPr>
              <w:jc w:val="center"/>
            </w:pPr>
            <w:r>
              <w:rPr>
                <w:rFonts w:hint="eastAsia"/>
              </w:rPr>
              <w:t>体育馆</w:t>
            </w:r>
          </w:p>
        </w:tc>
        <w:tc>
          <w:tcPr>
            <w:tcW w:w="1825" w:type="dxa"/>
            <w:vAlign w:val="center"/>
          </w:tcPr>
          <w:p w14:paraId="74273508">
            <w:pPr>
              <w:jc w:val="center"/>
            </w:pPr>
            <w:r>
              <w:rPr>
                <w:rFonts w:hint="eastAsia"/>
              </w:rPr>
              <w:t>地面、门窗</w:t>
            </w:r>
          </w:p>
        </w:tc>
        <w:tc>
          <w:tcPr>
            <w:tcW w:w="1859" w:type="dxa"/>
            <w:vAlign w:val="center"/>
          </w:tcPr>
          <w:p w14:paraId="6F34ED17">
            <w:pPr>
              <w:jc w:val="center"/>
            </w:pPr>
            <w:r>
              <w:rPr>
                <w:rFonts w:hint="eastAsia"/>
              </w:rPr>
              <w:t>1次/天清理</w:t>
            </w:r>
          </w:p>
        </w:tc>
        <w:tc>
          <w:tcPr>
            <w:tcW w:w="2132" w:type="dxa"/>
            <w:gridSpan w:val="2"/>
            <w:vAlign w:val="center"/>
          </w:tcPr>
          <w:p w14:paraId="3508630C">
            <w:r>
              <w:rPr>
                <w:rFonts w:hint="eastAsia"/>
              </w:rPr>
              <w:t>2次/周拖抹</w:t>
            </w:r>
          </w:p>
        </w:tc>
        <w:tc>
          <w:tcPr>
            <w:tcW w:w="3425" w:type="dxa"/>
            <w:vAlign w:val="center"/>
          </w:tcPr>
          <w:p w14:paraId="3534E3E3">
            <w:r>
              <w:rPr>
                <w:rFonts w:hint="eastAsia"/>
              </w:rPr>
              <w:t>干净、无垃圾</w:t>
            </w:r>
          </w:p>
        </w:tc>
      </w:tr>
      <w:tr w14:paraId="4C10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9" w:type="dxa"/>
            <w:vMerge w:val="continue"/>
            <w:vAlign w:val="center"/>
          </w:tcPr>
          <w:p w14:paraId="1FA331B5">
            <w:pPr>
              <w:jc w:val="center"/>
            </w:pPr>
          </w:p>
        </w:tc>
        <w:tc>
          <w:tcPr>
            <w:tcW w:w="1825" w:type="dxa"/>
            <w:vAlign w:val="center"/>
          </w:tcPr>
          <w:p w14:paraId="414C0A56">
            <w:pPr>
              <w:jc w:val="center"/>
            </w:pPr>
            <w:r>
              <w:rPr>
                <w:rFonts w:hint="eastAsia"/>
              </w:rPr>
              <w:t>玻璃</w:t>
            </w:r>
          </w:p>
        </w:tc>
        <w:tc>
          <w:tcPr>
            <w:tcW w:w="1859" w:type="dxa"/>
            <w:vAlign w:val="center"/>
          </w:tcPr>
          <w:p w14:paraId="0EBE3262">
            <w:pPr>
              <w:jc w:val="center"/>
            </w:pPr>
          </w:p>
        </w:tc>
        <w:tc>
          <w:tcPr>
            <w:tcW w:w="2132" w:type="dxa"/>
            <w:gridSpan w:val="2"/>
            <w:vAlign w:val="center"/>
          </w:tcPr>
          <w:p w14:paraId="69A655F3">
            <w:r>
              <w:rPr>
                <w:rFonts w:hint="eastAsia"/>
              </w:rPr>
              <w:t>1次/月擦拭</w:t>
            </w:r>
          </w:p>
        </w:tc>
        <w:tc>
          <w:tcPr>
            <w:tcW w:w="3425" w:type="dxa"/>
            <w:vAlign w:val="center"/>
          </w:tcPr>
          <w:p w14:paraId="3ED57C72">
            <w:r>
              <w:rPr>
                <w:rFonts w:hint="eastAsia"/>
              </w:rPr>
              <w:t>无污渍、无积尘</w:t>
            </w:r>
          </w:p>
        </w:tc>
      </w:tr>
      <w:tr w14:paraId="6232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vMerge w:val="restart"/>
            <w:vAlign w:val="center"/>
          </w:tcPr>
          <w:p w14:paraId="78FAB013">
            <w:pPr>
              <w:jc w:val="center"/>
            </w:pPr>
            <w:r>
              <w:rPr>
                <w:rFonts w:hint="eastAsia"/>
              </w:rPr>
              <w:t>综</w:t>
            </w:r>
          </w:p>
          <w:p w14:paraId="309BEA34">
            <w:pPr>
              <w:jc w:val="center"/>
            </w:pPr>
            <w:r>
              <w:rPr>
                <w:rFonts w:hint="eastAsia"/>
              </w:rPr>
              <w:t>合</w:t>
            </w:r>
          </w:p>
          <w:p w14:paraId="78F2A069">
            <w:pPr>
              <w:jc w:val="center"/>
            </w:pPr>
            <w:r>
              <w:rPr>
                <w:rFonts w:hint="eastAsia"/>
              </w:rPr>
              <w:t>楼</w:t>
            </w:r>
          </w:p>
        </w:tc>
        <w:tc>
          <w:tcPr>
            <w:tcW w:w="1825" w:type="dxa"/>
            <w:vAlign w:val="center"/>
          </w:tcPr>
          <w:p w14:paraId="7BEAFF22">
            <w:pPr>
              <w:jc w:val="center"/>
            </w:pPr>
            <w:r>
              <w:rPr>
                <w:rFonts w:hint="eastAsia"/>
              </w:rPr>
              <w:t>走廊、楼道</w:t>
            </w:r>
          </w:p>
        </w:tc>
        <w:tc>
          <w:tcPr>
            <w:tcW w:w="1859" w:type="dxa"/>
            <w:vAlign w:val="center"/>
          </w:tcPr>
          <w:p w14:paraId="4817719C">
            <w:pPr>
              <w:jc w:val="center"/>
            </w:pPr>
          </w:p>
        </w:tc>
        <w:tc>
          <w:tcPr>
            <w:tcW w:w="2132" w:type="dxa"/>
            <w:gridSpan w:val="2"/>
            <w:vAlign w:val="center"/>
          </w:tcPr>
          <w:p w14:paraId="46CB429A">
            <w:r>
              <w:rPr>
                <w:rFonts w:hint="eastAsia"/>
              </w:rPr>
              <w:t>1次/天清扫、拖抹</w:t>
            </w:r>
          </w:p>
        </w:tc>
        <w:tc>
          <w:tcPr>
            <w:tcW w:w="3425" w:type="dxa"/>
            <w:vAlign w:val="center"/>
          </w:tcPr>
          <w:p w14:paraId="110CE9B4">
            <w:r>
              <w:rPr>
                <w:rFonts w:hint="eastAsia"/>
              </w:rPr>
              <w:t>无污渍、无杂物</w:t>
            </w:r>
          </w:p>
        </w:tc>
      </w:tr>
      <w:tr w14:paraId="6197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vMerge w:val="continue"/>
            <w:vAlign w:val="center"/>
          </w:tcPr>
          <w:p w14:paraId="7E9F7D01">
            <w:pPr>
              <w:jc w:val="center"/>
            </w:pPr>
          </w:p>
        </w:tc>
        <w:tc>
          <w:tcPr>
            <w:tcW w:w="1825" w:type="dxa"/>
            <w:vAlign w:val="center"/>
          </w:tcPr>
          <w:p w14:paraId="03EC1966">
            <w:pPr>
              <w:jc w:val="center"/>
            </w:pPr>
            <w:r>
              <w:rPr>
                <w:rFonts w:hint="eastAsia"/>
              </w:rPr>
              <w:t>内外地面</w:t>
            </w:r>
          </w:p>
        </w:tc>
        <w:tc>
          <w:tcPr>
            <w:tcW w:w="1859" w:type="dxa"/>
            <w:vAlign w:val="center"/>
          </w:tcPr>
          <w:p w14:paraId="4C2E1573">
            <w:pPr>
              <w:jc w:val="center"/>
            </w:pPr>
          </w:p>
        </w:tc>
        <w:tc>
          <w:tcPr>
            <w:tcW w:w="2132" w:type="dxa"/>
            <w:gridSpan w:val="2"/>
            <w:vAlign w:val="center"/>
          </w:tcPr>
          <w:p w14:paraId="2A8E1442">
            <w:r>
              <w:rPr>
                <w:rFonts w:hint="eastAsia"/>
              </w:rPr>
              <w:t>1次/周清扫、拖抹</w:t>
            </w:r>
          </w:p>
        </w:tc>
        <w:tc>
          <w:tcPr>
            <w:tcW w:w="3425" w:type="dxa"/>
            <w:vAlign w:val="center"/>
          </w:tcPr>
          <w:p w14:paraId="7AEA7461">
            <w:r>
              <w:rPr>
                <w:rFonts w:hint="eastAsia"/>
              </w:rPr>
              <w:t>无污渍、洁净明亮</w:t>
            </w:r>
          </w:p>
        </w:tc>
      </w:tr>
      <w:tr w14:paraId="4AC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vMerge w:val="continue"/>
            <w:vAlign w:val="center"/>
          </w:tcPr>
          <w:p w14:paraId="3F41BEC0">
            <w:pPr>
              <w:jc w:val="center"/>
            </w:pPr>
          </w:p>
        </w:tc>
        <w:tc>
          <w:tcPr>
            <w:tcW w:w="1825" w:type="dxa"/>
            <w:vAlign w:val="center"/>
          </w:tcPr>
          <w:p w14:paraId="11C3DCCB">
            <w:pPr>
              <w:jc w:val="center"/>
            </w:pPr>
            <w:r>
              <w:rPr>
                <w:rFonts w:hint="eastAsia"/>
              </w:rPr>
              <w:t>天顶</w:t>
            </w:r>
          </w:p>
        </w:tc>
        <w:tc>
          <w:tcPr>
            <w:tcW w:w="1859" w:type="dxa"/>
            <w:vAlign w:val="center"/>
          </w:tcPr>
          <w:p w14:paraId="5310A43C">
            <w:pPr>
              <w:jc w:val="center"/>
            </w:pPr>
          </w:p>
        </w:tc>
        <w:tc>
          <w:tcPr>
            <w:tcW w:w="2132" w:type="dxa"/>
            <w:gridSpan w:val="2"/>
            <w:vAlign w:val="center"/>
          </w:tcPr>
          <w:p w14:paraId="110D5670">
            <w:r>
              <w:rPr>
                <w:rFonts w:hint="eastAsia"/>
              </w:rPr>
              <w:t>1次/周巡视</w:t>
            </w:r>
          </w:p>
        </w:tc>
        <w:tc>
          <w:tcPr>
            <w:tcW w:w="3425" w:type="dxa"/>
            <w:vAlign w:val="center"/>
          </w:tcPr>
          <w:p w14:paraId="7DBA85E3">
            <w:r>
              <w:rPr>
                <w:rFonts w:hint="eastAsia"/>
              </w:rPr>
              <w:t>无蜘蛛网</w:t>
            </w:r>
          </w:p>
        </w:tc>
      </w:tr>
      <w:tr w14:paraId="7E0A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vMerge w:val="continue"/>
            <w:vAlign w:val="center"/>
          </w:tcPr>
          <w:p w14:paraId="0E8F37C3">
            <w:pPr>
              <w:jc w:val="center"/>
            </w:pPr>
          </w:p>
        </w:tc>
        <w:tc>
          <w:tcPr>
            <w:tcW w:w="1825" w:type="dxa"/>
            <w:vAlign w:val="center"/>
          </w:tcPr>
          <w:p w14:paraId="3B7DB938">
            <w:pPr>
              <w:jc w:val="center"/>
            </w:pPr>
            <w:r>
              <w:rPr>
                <w:rFonts w:hint="eastAsia"/>
              </w:rPr>
              <w:t>门窗</w:t>
            </w:r>
          </w:p>
        </w:tc>
        <w:tc>
          <w:tcPr>
            <w:tcW w:w="1859" w:type="dxa"/>
            <w:vAlign w:val="center"/>
          </w:tcPr>
          <w:p w14:paraId="61915763">
            <w:pPr>
              <w:jc w:val="center"/>
            </w:pPr>
          </w:p>
        </w:tc>
        <w:tc>
          <w:tcPr>
            <w:tcW w:w="2132" w:type="dxa"/>
            <w:gridSpan w:val="2"/>
            <w:vAlign w:val="center"/>
          </w:tcPr>
          <w:p w14:paraId="7493A731">
            <w:r>
              <w:rPr>
                <w:rFonts w:hint="eastAsia"/>
              </w:rPr>
              <w:t>1次/周擦拭</w:t>
            </w:r>
          </w:p>
        </w:tc>
        <w:tc>
          <w:tcPr>
            <w:tcW w:w="3425" w:type="dxa"/>
            <w:vAlign w:val="center"/>
          </w:tcPr>
          <w:p w14:paraId="4D2F2DBA">
            <w:r>
              <w:rPr>
                <w:rFonts w:hint="eastAsia"/>
              </w:rPr>
              <w:t>无污渍、干净明亮</w:t>
            </w:r>
          </w:p>
        </w:tc>
      </w:tr>
      <w:tr w14:paraId="0960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59" w:type="dxa"/>
            <w:vMerge w:val="continue"/>
            <w:vAlign w:val="center"/>
          </w:tcPr>
          <w:p w14:paraId="523B9207">
            <w:pPr>
              <w:jc w:val="center"/>
            </w:pPr>
          </w:p>
        </w:tc>
        <w:tc>
          <w:tcPr>
            <w:tcW w:w="1825" w:type="dxa"/>
            <w:vAlign w:val="center"/>
          </w:tcPr>
          <w:p w14:paraId="44945289">
            <w:pPr>
              <w:jc w:val="center"/>
            </w:pPr>
            <w:r>
              <w:rPr>
                <w:rFonts w:hint="eastAsia"/>
              </w:rPr>
              <w:t>风扇、灯管</w:t>
            </w:r>
          </w:p>
        </w:tc>
        <w:tc>
          <w:tcPr>
            <w:tcW w:w="1859" w:type="dxa"/>
            <w:vAlign w:val="center"/>
          </w:tcPr>
          <w:p w14:paraId="6B922C8C">
            <w:pPr>
              <w:jc w:val="center"/>
            </w:pPr>
          </w:p>
        </w:tc>
        <w:tc>
          <w:tcPr>
            <w:tcW w:w="2132" w:type="dxa"/>
            <w:gridSpan w:val="2"/>
            <w:vAlign w:val="center"/>
          </w:tcPr>
          <w:p w14:paraId="2BA97851">
            <w:r>
              <w:rPr>
                <w:rFonts w:hint="eastAsia"/>
              </w:rPr>
              <w:t>每学期定期清洁1次</w:t>
            </w:r>
          </w:p>
        </w:tc>
        <w:tc>
          <w:tcPr>
            <w:tcW w:w="3425" w:type="dxa"/>
            <w:vAlign w:val="center"/>
          </w:tcPr>
          <w:p w14:paraId="3A9FC485">
            <w:r>
              <w:rPr>
                <w:rFonts w:hint="eastAsia"/>
              </w:rPr>
              <w:t>无灰尘</w:t>
            </w:r>
          </w:p>
        </w:tc>
      </w:tr>
      <w:tr w14:paraId="1C7B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959" w:type="dxa"/>
            <w:vAlign w:val="center"/>
          </w:tcPr>
          <w:p w14:paraId="1FF4274C">
            <w:pPr>
              <w:jc w:val="center"/>
            </w:pPr>
            <w:r>
              <w:rPr>
                <w:rFonts w:hint="eastAsia"/>
              </w:rPr>
              <w:t>厕所</w:t>
            </w:r>
          </w:p>
        </w:tc>
        <w:tc>
          <w:tcPr>
            <w:tcW w:w="1825" w:type="dxa"/>
            <w:vAlign w:val="center"/>
          </w:tcPr>
          <w:p w14:paraId="3217BF1A">
            <w:pPr>
              <w:jc w:val="center"/>
            </w:pPr>
          </w:p>
        </w:tc>
        <w:tc>
          <w:tcPr>
            <w:tcW w:w="1859" w:type="dxa"/>
            <w:vAlign w:val="center"/>
          </w:tcPr>
          <w:p w14:paraId="7CD3C576">
            <w:pPr>
              <w:jc w:val="center"/>
            </w:pPr>
            <w:r>
              <w:rPr>
                <w:rFonts w:hint="eastAsia"/>
              </w:rPr>
              <w:t>2次/天冲洗</w:t>
            </w:r>
          </w:p>
        </w:tc>
        <w:tc>
          <w:tcPr>
            <w:tcW w:w="2132" w:type="dxa"/>
            <w:gridSpan w:val="2"/>
            <w:vAlign w:val="center"/>
          </w:tcPr>
          <w:p w14:paraId="7FCE0245">
            <w:r>
              <w:rPr>
                <w:rFonts w:hint="eastAsia"/>
              </w:rPr>
              <w:t>1次/周用专业洁厕净清洗、消毒</w:t>
            </w:r>
          </w:p>
        </w:tc>
        <w:tc>
          <w:tcPr>
            <w:tcW w:w="3425" w:type="dxa"/>
            <w:vAlign w:val="center"/>
          </w:tcPr>
          <w:p w14:paraId="15D5F844">
            <w:r>
              <w:rPr>
                <w:rFonts w:hint="eastAsia"/>
              </w:rPr>
              <w:t>无污渍、积水、无异味</w:t>
            </w:r>
          </w:p>
        </w:tc>
      </w:tr>
      <w:tr w14:paraId="258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Merge w:val="restart"/>
            <w:textDirection w:val="tbRlV"/>
            <w:vAlign w:val="center"/>
          </w:tcPr>
          <w:p w14:paraId="7C408DF8">
            <w:pPr>
              <w:ind w:left="113" w:right="113"/>
              <w:jc w:val="center"/>
            </w:pPr>
            <w:r>
              <w:rPr>
                <w:rFonts w:hint="eastAsia"/>
              </w:rPr>
              <w:t>公共部分</w:t>
            </w:r>
          </w:p>
        </w:tc>
        <w:tc>
          <w:tcPr>
            <w:tcW w:w="1825" w:type="dxa"/>
            <w:vAlign w:val="center"/>
          </w:tcPr>
          <w:p w14:paraId="7D297F09">
            <w:pPr>
              <w:jc w:val="center"/>
            </w:pPr>
            <w:r>
              <w:rPr>
                <w:rFonts w:hint="eastAsia"/>
              </w:rPr>
              <w:t>饮水机、洗手池</w:t>
            </w:r>
          </w:p>
        </w:tc>
        <w:tc>
          <w:tcPr>
            <w:tcW w:w="1859" w:type="dxa"/>
            <w:vAlign w:val="center"/>
          </w:tcPr>
          <w:p w14:paraId="2C437738">
            <w:pPr>
              <w:jc w:val="center"/>
            </w:pPr>
            <w:r>
              <w:rPr>
                <w:rFonts w:hint="eastAsia"/>
              </w:rPr>
              <w:t>2次/天</w:t>
            </w:r>
          </w:p>
        </w:tc>
        <w:tc>
          <w:tcPr>
            <w:tcW w:w="2132" w:type="dxa"/>
            <w:gridSpan w:val="2"/>
            <w:vAlign w:val="center"/>
          </w:tcPr>
          <w:p w14:paraId="0C081CB5">
            <w:r>
              <w:rPr>
                <w:rFonts w:hint="eastAsia"/>
              </w:rPr>
              <w:t>清洁、消杀</w:t>
            </w:r>
          </w:p>
        </w:tc>
        <w:tc>
          <w:tcPr>
            <w:tcW w:w="3425" w:type="dxa"/>
            <w:vAlign w:val="center"/>
          </w:tcPr>
          <w:p w14:paraId="6EEA9402">
            <w:r>
              <w:rPr>
                <w:rFonts w:hint="eastAsia"/>
              </w:rPr>
              <w:t>无污渍、无异味</w:t>
            </w:r>
          </w:p>
        </w:tc>
      </w:tr>
      <w:tr w14:paraId="73B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Merge w:val="continue"/>
            <w:textDirection w:val="tbRlV"/>
            <w:vAlign w:val="center"/>
          </w:tcPr>
          <w:p w14:paraId="21520414">
            <w:pPr>
              <w:ind w:left="113" w:right="113"/>
              <w:jc w:val="center"/>
            </w:pPr>
          </w:p>
        </w:tc>
        <w:tc>
          <w:tcPr>
            <w:tcW w:w="1825" w:type="dxa"/>
            <w:vAlign w:val="center"/>
          </w:tcPr>
          <w:p w14:paraId="415A92D7">
            <w:pPr>
              <w:jc w:val="center"/>
            </w:pPr>
            <w:r>
              <w:rPr>
                <w:rFonts w:hint="eastAsia"/>
              </w:rPr>
              <w:t>宣传栏、公告牌</w:t>
            </w:r>
          </w:p>
        </w:tc>
        <w:tc>
          <w:tcPr>
            <w:tcW w:w="1859" w:type="dxa"/>
            <w:vAlign w:val="center"/>
          </w:tcPr>
          <w:p w14:paraId="5226B1B9">
            <w:pPr>
              <w:jc w:val="center"/>
            </w:pPr>
          </w:p>
        </w:tc>
        <w:tc>
          <w:tcPr>
            <w:tcW w:w="2132" w:type="dxa"/>
            <w:gridSpan w:val="2"/>
            <w:vAlign w:val="center"/>
          </w:tcPr>
          <w:p w14:paraId="74BF7254">
            <w:r>
              <w:rPr>
                <w:rFonts w:hint="eastAsia"/>
              </w:rPr>
              <w:t>1次/周擦拭</w:t>
            </w:r>
          </w:p>
        </w:tc>
        <w:tc>
          <w:tcPr>
            <w:tcW w:w="3425" w:type="dxa"/>
            <w:vAlign w:val="center"/>
          </w:tcPr>
          <w:p w14:paraId="79962768">
            <w:r>
              <w:rPr>
                <w:rFonts w:hint="eastAsia"/>
              </w:rPr>
              <w:t>无污渍、无灰尘</w:t>
            </w:r>
          </w:p>
        </w:tc>
      </w:tr>
      <w:tr w14:paraId="6C2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59" w:type="dxa"/>
            <w:vMerge w:val="continue"/>
            <w:vAlign w:val="center"/>
          </w:tcPr>
          <w:p w14:paraId="65037E98">
            <w:pPr>
              <w:jc w:val="center"/>
            </w:pPr>
          </w:p>
        </w:tc>
        <w:tc>
          <w:tcPr>
            <w:tcW w:w="1825" w:type="dxa"/>
            <w:vAlign w:val="center"/>
          </w:tcPr>
          <w:p w14:paraId="15184E4F">
            <w:pPr>
              <w:jc w:val="center"/>
            </w:pPr>
            <w:r>
              <w:rPr>
                <w:rFonts w:hint="eastAsia"/>
              </w:rPr>
              <w:t>户外垃圾桶</w:t>
            </w:r>
          </w:p>
        </w:tc>
        <w:tc>
          <w:tcPr>
            <w:tcW w:w="1859" w:type="dxa"/>
            <w:vAlign w:val="center"/>
          </w:tcPr>
          <w:p w14:paraId="5633E355">
            <w:pPr>
              <w:jc w:val="center"/>
            </w:pPr>
          </w:p>
        </w:tc>
        <w:tc>
          <w:tcPr>
            <w:tcW w:w="2132" w:type="dxa"/>
            <w:gridSpan w:val="2"/>
            <w:vAlign w:val="center"/>
          </w:tcPr>
          <w:p w14:paraId="25B7C084">
            <w:r>
              <w:rPr>
                <w:rFonts w:hint="eastAsia"/>
              </w:rPr>
              <w:t>1次/周擦拭</w:t>
            </w:r>
          </w:p>
        </w:tc>
        <w:tc>
          <w:tcPr>
            <w:tcW w:w="3425" w:type="dxa"/>
            <w:vAlign w:val="center"/>
          </w:tcPr>
          <w:p w14:paraId="434AEA50">
            <w:r>
              <w:rPr>
                <w:rFonts w:hint="eastAsia"/>
              </w:rPr>
              <w:t>表面洁净、无污印</w:t>
            </w:r>
          </w:p>
        </w:tc>
      </w:tr>
      <w:tr w14:paraId="475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9" w:type="dxa"/>
            <w:vMerge w:val="continue"/>
            <w:vAlign w:val="center"/>
          </w:tcPr>
          <w:p w14:paraId="0A78077E">
            <w:pPr>
              <w:jc w:val="center"/>
            </w:pPr>
          </w:p>
        </w:tc>
        <w:tc>
          <w:tcPr>
            <w:tcW w:w="1825" w:type="dxa"/>
            <w:vAlign w:val="center"/>
          </w:tcPr>
          <w:p w14:paraId="60115705">
            <w:pPr>
              <w:jc w:val="center"/>
            </w:pPr>
            <w:r>
              <w:rPr>
                <w:rFonts w:hint="eastAsia"/>
              </w:rPr>
              <w:t>路面、操场</w:t>
            </w:r>
          </w:p>
        </w:tc>
        <w:tc>
          <w:tcPr>
            <w:tcW w:w="1859" w:type="dxa"/>
            <w:vAlign w:val="center"/>
          </w:tcPr>
          <w:p w14:paraId="5571E501">
            <w:pPr>
              <w:jc w:val="center"/>
            </w:pPr>
            <w:r>
              <w:rPr>
                <w:rFonts w:hint="eastAsia"/>
              </w:rPr>
              <w:t>1次/天清扫</w:t>
            </w:r>
          </w:p>
          <w:p w14:paraId="68615909">
            <w:pPr>
              <w:jc w:val="center"/>
            </w:pPr>
            <w:r>
              <w:rPr>
                <w:rFonts w:hint="eastAsia"/>
              </w:rPr>
              <w:t>并循环保洁</w:t>
            </w:r>
          </w:p>
        </w:tc>
        <w:tc>
          <w:tcPr>
            <w:tcW w:w="2132" w:type="dxa"/>
            <w:gridSpan w:val="2"/>
            <w:vAlign w:val="center"/>
          </w:tcPr>
          <w:p w14:paraId="7DDA90F6"/>
        </w:tc>
        <w:tc>
          <w:tcPr>
            <w:tcW w:w="3425" w:type="dxa"/>
            <w:vAlign w:val="center"/>
          </w:tcPr>
          <w:p w14:paraId="21978E05">
            <w:r>
              <w:rPr>
                <w:rFonts w:hint="eastAsia"/>
              </w:rPr>
              <w:t>目视无杂物、积水、泥沙、路面垃圾滞留时间不超过1小时</w:t>
            </w:r>
          </w:p>
        </w:tc>
      </w:tr>
      <w:tr w14:paraId="18A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59" w:type="dxa"/>
            <w:vMerge w:val="continue"/>
            <w:vAlign w:val="center"/>
          </w:tcPr>
          <w:p w14:paraId="14EF1A54">
            <w:pPr>
              <w:jc w:val="center"/>
            </w:pPr>
          </w:p>
        </w:tc>
        <w:tc>
          <w:tcPr>
            <w:tcW w:w="1825" w:type="dxa"/>
            <w:vAlign w:val="center"/>
          </w:tcPr>
          <w:p w14:paraId="066D7137">
            <w:pPr>
              <w:jc w:val="center"/>
            </w:pPr>
            <w:r>
              <w:rPr>
                <w:rFonts w:hint="eastAsia"/>
              </w:rPr>
              <w:t>绿化地</w:t>
            </w:r>
          </w:p>
        </w:tc>
        <w:tc>
          <w:tcPr>
            <w:tcW w:w="1859" w:type="dxa"/>
            <w:vAlign w:val="center"/>
          </w:tcPr>
          <w:p w14:paraId="2F299B9B">
            <w:pPr>
              <w:jc w:val="center"/>
            </w:pPr>
            <w:r>
              <w:rPr>
                <w:rFonts w:hint="eastAsia"/>
              </w:rPr>
              <w:t>1次/天巡视</w:t>
            </w:r>
          </w:p>
        </w:tc>
        <w:tc>
          <w:tcPr>
            <w:tcW w:w="2132" w:type="dxa"/>
            <w:gridSpan w:val="2"/>
            <w:vAlign w:val="center"/>
          </w:tcPr>
          <w:p w14:paraId="5445BD75"/>
        </w:tc>
        <w:tc>
          <w:tcPr>
            <w:tcW w:w="3425" w:type="dxa"/>
            <w:vAlign w:val="center"/>
          </w:tcPr>
          <w:p w14:paraId="2B131D0F">
            <w:r>
              <w:rPr>
                <w:rFonts w:hint="eastAsia"/>
              </w:rPr>
              <w:t>无垃圾、枯叶</w:t>
            </w:r>
          </w:p>
        </w:tc>
      </w:tr>
      <w:tr w14:paraId="07E7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9" w:type="dxa"/>
            <w:vAlign w:val="center"/>
          </w:tcPr>
          <w:p w14:paraId="65A9A2FD">
            <w:pPr>
              <w:jc w:val="center"/>
            </w:pPr>
            <w:r>
              <w:rPr>
                <w:rFonts w:hint="eastAsia"/>
              </w:rPr>
              <w:t>办公室</w:t>
            </w:r>
          </w:p>
          <w:p w14:paraId="3B9B3A16">
            <w:pPr>
              <w:jc w:val="center"/>
            </w:pPr>
            <w:r>
              <w:rPr>
                <w:rFonts w:hint="eastAsia"/>
              </w:rPr>
              <w:t>功能室</w:t>
            </w:r>
          </w:p>
        </w:tc>
        <w:tc>
          <w:tcPr>
            <w:tcW w:w="1825" w:type="dxa"/>
            <w:vAlign w:val="center"/>
          </w:tcPr>
          <w:p w14:paraId="022A04AC">
            <w:pPr>
              <w:jc w:val="center"/>
            </w:pPr>
            <w:r>
              <w:rPr>
                <w:rFonts w:hint="eastAsia"/>
              </w:rPr>
              <w:t>窗帘</w:t>
            </w:r>
          </w:p>
        </w:tc>
        <w:tc>
          <w:tcPr>
            <w:tcW w:w="1859" w:type="dxa"/>
            <w:vAlign w:val="center"/>
          </w:tcPr>
          <w:p w14:paraId="120949CC">
            <w:pPr>
              <w:jc w:val="center"/>
            </w:pPr>
          </w:p>
        </w:tc>
        <w:tc>
          <w:tcPr>
            <w:tcW w:w="2132" w:type="dxa"/>
            <w:gridSpan w:val="2"/>
            <w:vAlign w:val="center"/>
          </w:tcPr>
          <w:p w14:paraId="5FB1AFC1">
            <w:r>
              <w:rPr>
                <w:rFonts w:hint="eastAsia"/>
              </w:rPr>
              <w:t>每学年清洁1次</w:t>
            </w:r>
          </w:p>
        </w:tc>
        <w:tc>
          <w:tcPr>
            <w:tcW w:w="3425" w:type="dxa"/>
            <w:vAlign w:val="center"/>
          </w:tcPr>
          <w:p w14:paraId="38C1235F">
            <w:r>
              <w:rPr>
                <w:rFonts w:hint="eastAsia"/>
              </w:rPr>
              <w:t>无灰尘、污印</w:t>
            </w:r>
          </w:p>
        </w:tc>
      </w:tr>
      <w:tr w14:paraId="5818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9" w:type="dxa"/>
            <w:vAlign w:val="center"/>
          </w:tcPr>
          <w:p w14:paraId="76742925">
            <w:pPr>
              <w:jc w:val="center"/>
            </w:pPr>
            <w:r>
              <w:rPr>
                <w:rFonts w:hint="eastAsia"/>
              </w:rPr>
              <w:t>校园</w:t>
            </w:r>
          </w:p>
        </w:tc>
        <w:tc>
          <w:tcPr>
            <w:tcW w:w="1825" w:type="dxa"/>
            <w:vAlign w:val="center"/>
          </w:tcPr>
          <w:p w14:paraId="6D845A8B">
            <w:pPr>
              <w:jc w:val="center"/>
            </w:pPr>
            <w:r>
              <w:rPr>
                <w:rFonts w:hint="eastAsia"/>
              </w:rPr>
              <w:t>防疫消杀</w:t>
            </w:r>
          </w:p>
        </w:tc>
        <w:tc>
          <w:tcPr>
            <w:tcW w:w="3991" w:type="dxa"/>
            <w:gridSpan w:val="3"/>
            <w:vAlign w:val="center"/>
          </w:tcPr>
          <w:p w14:paraId="2E8A8113">
            <w:pPr>
              <w:jc w:val="center"/>
            </w:pPr>
            <w:r>
              <w:rPr>
                <w:rFonts w:hint="eastAsia"/>
              </w:rPr>
              <w:t>每周进行一次</w:t>
            </w:r>
          </w:p>
        </w:tc>
        <w:tc>
          <w:tcPr>
            <w:tcW w:w="3425" w:type="dxa"/>
            <w:vAlign w:val="center"/>
          </w:tcPr>
          <w:p w14:paraId="70951B8D"/>
        </w:tc>
      </w:tr>
    </w:tbl>
    <w:p w14:paraId="3FAD948D">
      <w:pPr>
        <w:keepNext w:val="0"/>
        <w:keepLines w:val="0"/>
        <w:pageBreakBefore w:val="0"/>
        <w:widowControl w:val="0"/>
        <w:kinsoku/>
        <w:wordWrap/>
        <w:overflowPunct/>
        <w:topLinePunct w:val="0"/>
        <w:autoSpaceDE/>
        <w:autoSpaceDN/>
        <w:bidi w:val="0"/>
        <w:adjustRightInd/>
        <w:snapToGrid/>
        <w:spacing w:before="164" w:beforeLines="50"/>
        <w:ind w:firstLine="560" w:firstLineChars="200"/>
        <w:textAlignment w:val="auto"/>
        <w:rPr>
          <w:rFonts w:ascii="仿宋_GB2312" w:hAnsi="仿宋_GB2312" w:eastAsia="仿宋_GB2312"/>
          <w:sz w:val="28"/>
          <w:szCs w:val="28"/>
        </w:rPr>
      </w:pPr>
      <w:r>
        <w:rPr>
          <w:rFonts w:hint="eastAsia" w:ascii="仿宋_GB2312" w:hAnsi="仿宋_GB2312" w:eastAsia="仿宋_GB2312"/>
          <w:sz w:val="28"/>
          <w:szCs w:val="28"/>
        </w:rPr>
        <w:t>四、人员配置</w:t>
      </w:r>
    </w:p>
    <w:p w14:paraId="30F1D2CF">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（一）所需岗位安排</w:t>
      </w:r>
    </w:p>
    <w:p w14:paraId="7BB06DE2">
      <w:pPr>
        <w:ind w:firstLine="560" w:firstLineChars="200"/>
        <w:rPr>
          <w:rFonts w:ascii="仿宋_GB2312" w:hAnsi="仿宋_GB2312" w:eastAsia="仿宋_GB2312"/>
          <w:sz w:val="28"/>
          <w:szCs w:val="28"/>
        </w:rPr>
      </w:pPr>
      <w:r>
        <w:rPr>
          <w:rFonts w:hint="eastAsia" w:ascii="仿宋_GB2312" w:hAnsi="仿宋_GB2312" w:eastAsia="仿宋_GB2312"/>
          <w:sz w:val="28"/>
          <w:szCs w:val="28"/>
        </w:rPr>
        <w:t>本项目至少需要</w:t>
      </w:r>
      <w:r>
        <w:rPr>
          <w:rFonts w:hint="eastAsia" w:ascii="仿宋_GB2312" w:hAnsi="仿宋_GB2312" w:eastAsia="仿宋_GB2312"/>
          <w:sz w:val="28"/>
          <w:szCs w:val="28"/>
          <w:lang w:val="en-US" w:eastAsia="zh-CN"/>
        </w:rPr>
        <w:t>2</w:t>
      </w:r>
      <w:r>
        <w:rPr>
          <w:rFonts w:hint="eastAsia" w:ascii="仿宋_GB2312" w:hAnsi="仿宋_GB2312" w:eastAsia="仿宋_GB2312"/>
          <w:sz w:val="28"/>
          <w:szCs w:val="28"/>
        </w:rPr>
        <w:t>名</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服务人员，可由物业服务公司根据服务需求劳务派遣工作人员（不少于</w:t>
      </w:r>
      <w:r>
        <w:rPr>
          <w:rFonts w:hint="eastAsia" w:ascii="仿宋_GB2312" w:hAnsi="仿宋_GB2312" w:eastAsia="仿宋_GB2312"/>
          <w:sz w:val="28"/>
          <w:szCs w:val="28"/>
          <w:lang w:val="en-US" w:eastAsia="zh-CN"/>
        </w:rPr>
        <w:t>2</w:t>
      </w:r>
      <w:r>
        <w:rPr>
          <w:rFonts w:hint="eastAsia" w:ascii="仿宋_GB2312" w:hAnsi="仿宋_GB2312" w:eastAsia="仿宋_GB2312"/>
          <w:sz w:val="28"/>
          <w:szCs w:val="28"/>
        </w:rPr>
        <w:t>人）。</w:t>
      </w:r>
    </w:p>
    <w:p w14:paraId="75BEC0D9">
      <w:pPr>
        <w:ind w:firstLine="560" w:firstLineChars="200"/>
        <w:rPr>
          <w:rFonts w:ascii="仿宋_GB2312" w:hAnsi="仿宋_GB2312" w:eastAsia="仿宋_GB2312"/>
          <w:sz w:val="28"/>
          <w:szCs w:val="28"/>
        </w:rPr>
      </w:pPr>
      <w:r>
        <w:rPr>
          <w:rFonts w:hint="eastAsia" w:ascii="仿宋_GB2312" w:hAnsi="仿宋_GB2312" w:eastAsia="仿宋_GB2312"/>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46D8DBBB">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人员要求条件</w:t>
      </w:r>
    </w:p>
    <w:p w14:paraId="51B8122A">
      <w:pPr>
        <w:ind w:firstLine="560" w:firstLineChars="200"/>
        <w:rPr>
          <w:rFonts w:hint="eastAsia" w:ascii="仿宋_GB2312" w:hAnsi="仿宋_GB2312" w:eastAsia="仿宋_GB2312"/>
          <w:sz w:val="28"/>
          <w:szCs w:val="28"/>
          <w:lang w:eastAsia="zh-CN"/>
        </w:rPr>
      </w:pPr>
      <w:r>
        <w:rPr>
          <w:rFonts w:hint="eastAsia" w:ascii="仿宋_GB2312" w:hAnsi="仿宋_GB2312" w:eastAsia="仿宋_GB2312"/>
          <w:sz w:val="28"/>
          <w:szCs w:val="28"/>
        </w:rPr>
        <w:t>保洁员要求：女（男），年龄：24～5</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岁，五官端正，身体健康，吃苦耐劳，服从管理，善沟通，要求在采购单位全日制驻点工作，工作时间与学校教学时间同步</w:t>
      </w:r>
      <w:r>
        <w:rPr>
          <w:rFonts w:hint="eastAsia" w:ascii="仿宋_GB2312" w:hAnsi="仿宋_GB2312" w:eastAsia="仿宋_GB2312"/>
          <w:sz w:val="28"/>
          <w:szCs w:val="28"/>
          <w:lang w:eastAsia="zh-CN"/>
        </w:rPr>
        <w:t>，</w:t>
      </w:r>
      <w:r>
        <w:rPr>
          <w:rStyle w:val="12"/>
          <w:rFonts w:ascii="仿宋_GB2312" w:hAnsi="仿宋_GB2312" w:eastAsia="仿宋_GB2312"/>
          <w:sz w:val="28"/>
          <w:szCs w:val="28"/>
        </w:rPr>
        <w:t>如学校节假日期间要组织开展大型活动保洁员也要参与。</w:t>
      </w:r>
    </w:p>
    <w:p w14:paraId="7043F049">
      <w:pPr>
        <w:ind w:firstLine="560" w:firstLineChars="200"/>
        <w:rPr>
          <w:rFonts w:ascii="仿宋_GB2312" w:hAnsi="仿宋_GB2312" w:eastAsia="仿宋_GB2312"/>
          <w:sz w:val="28"/>
          <w:szCs w:val="28"/>
        </w:rPr>
      </w:pPr>
      <w:r>
        <w:rPr>
          <w:rFonts w:hint="eastAsia" w:ascii="仿宋_GB2312" w:hAnsi="仿宋_GB2312" w:eastAsia="仿宋_GB2312"/>
          <w:sz w:val="28"/>
          <w:szCs w:val="28"/>
        </w:rPr>
        <w:t>以上所有人员，在上岗前需要提供个人健康证明材料和相应的证件材料。</w:t>
      </w:r>
    </w:p>
    <w:p w14:paraId="6A583988">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五、其他要求</w:t>
      </w:r>
    </w:p>
    <w:p w14:paraId="387E0061">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（一）成交单位严格执行国家、自治区、柳州市有关物业管理法律法规规定和物业管理服务合同。 </w:t>
      </w:r>
    </w:p>
    <w:p w14:paraId="7E4EE460">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（二）采购单位根据现场实际情况向成交单位提供相应的场所。 </w:t>
      </w:r>
    </w:p>
    <w:p w14:paraId="7FCBC736">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（三）成交单位聘用相应岗位人员工资标准应不低于</w:t>
      </w:r>
      <w:r>
        <w:rPr>
          <w:rFonts w:hint="eastAsia" w:ascii="仿宋_GB2312" w:hAnsi="仿宋_GB2312" w:eastAsia="仿宋_GB2312"/>
          <w:sz w:val="28"/>
          <w:szCs w:val="28"/>
          <w:lang w:val="en-US" w:eastAsia="zh-CN"/>
        </w:rPr>
        <w:t>2026年</w:t>
      </w:r>
      <w:r>
        <w:rPr>
          <w:rFonts w:hint="eastAsia" w:ascii="仿宋_GB2312" w:hAnsi="仿宋_GB2312" w:eastAsia="仿宋_GB2312"/>
          <w:sz w:val="28"/>
          <w:szCs w:val="28"/>
        </w:rPr>
        <w:t>柳州市最低工资标准，项目执行过程中，如遇柳州市进行相关社保比例、社保基数等调整，上调部份由成交单位负责。</w:t>
      </w:r>
    </w:p>
    <w:p w14:paraId="22EBA6AB">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（四）人员的应聘、录用、离职等管理档案规范，手续齐全，相关资料必须报采购单位备案。</w:t>
      </w:r>
    </w:p>
    <w:p w14:paraId="774F2E14">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对采购单位工作秩序产生不良影响,以致对采购单位造成荣誉、经济上损失,其责任由成交方负责,采购单位将视其影响程度或损失情况,扣减服务费和要求成交方赔偿所有损失。</w:t>
      </w:r>
    </w:p>
    <w:p w14:paraId="0BD7AABE">
      <w:pPr>
        <w:tabs>
          <w:tab w:val="left" w:pos="3860"/>
        </w:tabs>
        <w:snapToGrid w:val="0"/>
        <w:ind w:left="15" w:leftChars="7" w:firstLine="560" w:firstLineChars="200"/>
        <w:rPr>
          <w:rFonts w:ascii="仿宋_GB2312" w:hAnsi="仿宋_GB2312" w:eastAsia="仿宋_GB2312"/>
          <w:sz w:val="28"/>
          <w:szCs w:val="28"/>
        </w:rPr>
      </w:pPr>
      <w:r>
        <w:rPr>
          <w:rFonts w:hint="eastAsia" w:ascii="仿宋_GB2312" w:hAnsi="仿宋_GB2312" w:eastAsia="仿宋_GB2312"/>
          <w:sz w:val="28"/>
          <w:szCs w:val="28"/>
        </w:rPr>
        <w:t>（六）成交单位自觉接受采购单位的监督和检查，委派1名主管为柳州市</w:t>
      </w:r>
      <w:r>
        <w:rPr>
          <w:rFonts w:hint="eastAsia" w:ascii="仿宋_GB2312" w:hAnsi="仿宋_GB2312" w:eastAsia="仿宋_GB2312"/>
          <w:sz w:val="28"/>
          <w:szCs w:val="28"/>
          <w:lang w:val="en-US" w:eastAsia="zh-CN"/>
        </w:rPr>
        <w:t>西堤路小</w:t>
      </w:r>
      <w:r>
        <w:rPr>
          <w:rFonts w:hint="eastAsia" w:ascii="仿宋_GB2312" w:hAnsi="仿宋_GB2312" w:eastAsia="仿宋_GB2312"/>
          <w:sz w:val="28"/>
          <w:szCs w:val="28"/>
        </w:rPr>
        <w:t>学后勤服务负责人,每周到校与校方主管进行</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服务总结例会；</w:t>
      </w:r>
    </w:p>
    <w:p w14:paraId="45259402">
      <w:pPr>
        <w:ind w:firstLine="560" w:firstLineChars="200"/>
        <w:rPr>
          <w:rFonts w:ascii="仿宋_GB2312" w:hAnsi="仿宋_GB2312" w:eastAsia="仿宋_GB2312"/>
          <w:sz w:val="28"/>
          <w:szCs w:val="28"/>
        </w:rPr>
      </w:pPr>
      <w:r>
        <w:rPr>
          <w:rFonts w:hint="eastAsia" w:ascii="仿宋_GB2312" w:hAnsi="仿宋_GB2312" w:eastAsia="仿宋_GB2312"/>
          <w:sz w:val="28"/>
          <w:szCs w:val="28"/>
        </w:rPr>
        <w:t>每半年进行一次客户满意度调查，如发现不按规定、标准执行的或物业服务满意度低于80%的，视情况扣除物业服务相关费用。</w:t>
      </w:r>
    </w:p>
    <w:p w14:paraId="3CE7CDFB">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（七）成交单位委派驻场的工作人员必须遵守国家保密法规和采购人保密规定要求，未经采购单位有关人员允许，不得随意进出各办公场所，否则承担一切法律后果。</w:t>
      </w:r>
    </w:p>
    <w:p w14:paraId="07BE7DC8">
      <w:pPr>
        <w:ind w:firstLine="560" w:firstLineChars="200"/>
        <w:rPr>
          <w:rFonts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八</w:t>
      </w:r>
      <w:r>
        <w:rPr>
          <w:rFonts w:hint="eastAsia" w:ascii="仿宋_GB2312" w:hAnsi="仿宋_GB2312" w:eastAsia="仿宋_GB2312"/>
          <w:sz w:val="28"/>
          <w:szCs w:val="28"/>
        </w:rPr>
        <w:t>）</w:t>
      </w:r>
      <w:bookmarkStart w:id="0" w:name="_GoBack"/>
      <w:bookmarkEnd w:id="0"/>
      <w:r>
        <w:rPr>
          <w:rFonts w:hint="eastAsia" w:ascii="仿宋_GB2312" w:hAnsi="仿宋_GB2312" w:eastAsia="仿宋_GB2312"/>
          <w:sz w:val="28"/>
          <w:szCs w:val="28"/>
        </w:rPr>
        <w:t>按法律法规和地方政府的规定支付服务人员的工资、福利、五险（包含养老保险、医疗保险、失业保险、工伤保险、大额医疗保险）、奖金、加班费、意外险等一切费用。采购人一律不再支付其它任何费用。上述人员涉及用工方面的劳务纠纷、福利纠纷和劳动事故等均由成交单位负责，与采购单位无关。</w:t>
      </w:r>
    </w:p>
    <w:p w14:paraId="70D99992">
      <w:pPr>
        <w:ind w:firstLine="560" w:firstLineChars="200"/>
        <w:rPr>
          <w:rFonts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九</w:t>
      </w:r>
      <w:r>
        <w:rPr>
          <w:rFonts w:hint="eastAsia" w:ascii="仿宋_GB2312" w:hAnsi="仿宋_GB2312" w:eastAsia="仿宋_GB2312"/>
          <w:sz w:val="28"/>
          <w:szCs w:val="28"/>
        </w:rPr>
        <w:t>）成交单位委派驻场的工作人员必须按时在岗，穿工作服。</w:t>
      </w:r>
    </w:p>
    <w:p w14:paraId="4B49402B">
      <w:pPr>
        <w:ind w:firstLine="560" w:firstLineChars="200"/>
        <w:rPr>
          <w:rFonts w:ascii="仿宋_GB2312" w:hAnsi="仿宋_GB2312" w:eastAsia="仿宋_GB2312"/>
          <w:sz w:val="28"/>
          <w:szCs w:val="28"/>
        </w:rPr>
      </w:pPr>
      <w:r>
        <w:rPr>
          <w:rFonts w:hint="eastAsia" w:ascii="仿宋_GB2312" w:hAnsi="仿宋_GB2312" w:eastAsia="仿宋_GB2312"/>
          <w:sz w:val="28"/>
          <w:szCs w:val="28"/>
        </w:rPr>
        <w:t>（十）在预成交商公布之日起3个工作日内由预成交商向采购单位提供本项目物业服务方案、安全生产制度、上岗人员名单（附与预成交商签订的劳动合同复印件并加盖公章）、上岗人员各类上岗证、资格证明复印件并加盖公章等材料。如不能在规定的时间内提交以上证件或证明材料的，采购单位有权放弃预成交商此次采购活动的采购结果。</w:t>
      </w:r>
    </w:p>
    <w:p w14:paraId="422D7F6F">
      <w:pPr>
        <w:ind w:firstLine="560" w:firstLineChars="200"/>
        <w:rPr>
          <w:rFonts w:ascii="仿宋_GB2312" w:hAnsi="仿宋_GB2312" w:eastAsia="仿宋_GB2312"/>
          <w:sz w:val="28"/>
          <w:szCs w:val="28"/>
        </w:rPr>
      </w:pPr>
      <w:r>
        <w:rPr>
          <w:rFonts w:hint="eastAsia" w:ascii="仿宋_GB2312" w:hAnsi="仿宋_GB2312" w:eastAsia="仿宋_GB2312"/>
          <w:sz w:val="28"/>
          <w:szCs w:val="28"/>
        </w:rPr>
        <w:t>（十</w:t>
      </w:r>
      <w:r>
        <w:rPr>
          <w:rFonts w:hint="eastAsia" w:ascii="仿宋_GB2312" w:hAnsi="仿宋_GB2312" w:eastAsia="仿宋_GB2312"/>
          <w:sz w:val="28"/>
          <w:szCs w:val="28"/>
          <w:lang w:val="en-US" w:eastAsia="zh-CN"/>
        </w:rPr>
        <w:t>一</w:t>
      </w:r>
      <w:r>
        <w:rPr>
          <w:rFonts w:hint="eastAsia" w:ascii="仿宋_GB2312" w:hAnsi="仿宋_GB2312" w:eastAsia="仿宋_GB2312"/>
          <w:sz w:val="28"/>
          <w:szCs w:val="28"/>
        </w:rPr>
        <w:t>）参与此次采购活动的供应商自行到现场勘查，采购单位不组织集中考察。凡未在规定时间内进行现场考察的，报价时可能对供应商产生不利影响或后果的，由供应商自行负责。</w:t>
      </w:r>
    </w:p>
    <w:p w14:paraId="4FA6411F">
      <w:pPr>
        <w:ind w:firstLine="560" w:firstLineChars="200"/>
        <w:rPr>
          <w:rFonts w:ascii="仿宋_GB2312" w:hAnsi="仿宋_GB2312" w:eastAsia="仿宋_GB2312"/>
          <w:b/>
          <w:bCs/>
          <w:sz w:val="28"/>
          <w:szCs w:val="28"/>
        </w:rPr>
      </w:pPr>
      <w:r>
        <w:rPr>
          <w:rFonts w:hint="eastAsia" w:ascii="仿宋_GB2312" w:hAnsi="仿宋_GB2312" w:eastAsia="仿宋_GB2312"/>
          <w:sz w:val="28"/>
          <w:szCs w:val="28"/>
        </w:rPr>
        <w:t>（十</w:t>
      </w:r>
      <w:r>
        <w:rPr>
          <w:rFonts w:hint="eastAsia" w:ascii="仿宋_GB2312" w:hAnsi="仿宋_GB2312" w:eastAsia="仿宋_GB2312"/>
          <w:sz w:val="28"/>
          <w:szCs w:val="28"/>
          <w:lang w:val="en-US" w:eastAsia="zh-CN"/>
        </w:rPr>
        <w:t>二</w:t>
      </w:r>
      <w:r>
        <w:rPr>
          <w:rFonts w:hint="eastAsia" w:ascii="仿宋_GB2312" w:hAnsi="仿宋_GB2312" w:eastAsia="仿宋_GB2312"/>
          <w:sz w:val="28"/>
          <w:szCs w:val="28"/>
        </w:rPr>
        <w:t>）</w:t>
      </w:r>
      <w:r>
        <w:rPr>
          <w:rFonts w:hint="eastAsia" w:ascii="仿宋_GB2312" w:hAnsi="仿宋_GB2312" w:eastAsia="仿宋_GB2312"/>
          <w:b/>
          <w:bCs/>
          <w:sz w:val="28"/>
          <w:szCs w:val="28"/>
        </w:rPr>
        <w:t>参与此次采购活动的供应商，在响应文件中必须提供符合项目要求的相关经营资质证书文件</w:t>
      </w:r>
      <w:r>
        <w:rPr>
          <w:rFonts w:hint="eastAsia" w:ascii="仿宋_GB2312" w:hAnsi="仿宋_GB2312" w:eastAsia="仿宋_GB2312"/>
          <w:b/>
          <w:bCs/>
          <w:sz w:val="28"/>
          <w:szCs w:val="28"/>
          <w:lang w:val="en-US" w:eastAsia="zh-CN"/>
        </w:rPr>
        <w:t>及本项目保洁服务方案，</w:t>
      </w:r>
      <w:r>
        <w:rPr>
          <w:rFonts w:hint="eastAsia" w:ascii="仿宋_GB2312" w:hAnsi="仿宋_GB2312" w:eastAsia="仿宋_GB2312"/>
          <w:b/>
          <w:bCs/>
          <w:sz w:val="28"/>
          <w:szCs w:val="28"/>
        </w:rPr>
        <w:t>否则，报价无效。</w:t>
      </w:r>
    </w:p>
    <w:p w14:paraId="304339A1">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六、违约责任</w:t>
      </w:r>
    </w:p>
    <w:p w14:paraId="423E2009">
      <w:pPr>
        <w:ind w:firstLine="560" w:firstLineChars="200"/>
        <w:rPr>
          <w:rFonts w:ascii="仿宋_GB2312" w:hAnsi="仿宋_GB2312" w:eastAsia="仿宋_GB2312"/>
          <w:sz w:val="28"/>
          <w:szCs w:val="28"/>
        </w:rPr>
      </w:pPr>
      <w:r>
        <w:rPr>
          <w:rFonts w:hint="eastAsia" w:ascii="仿宋_GB2312" w:hAnsi="仿宋_GB2312" w:eastAsia="仿宋_GB2312"/>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29FAE9D2">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(一)未经采购单位同意，不得擅自更换该服务项目的工作人员。采购单位有权建议更换不称职员工。</w:t>
      </w:r>
    </w:p>
    <w:p w14:paraId="58AE05BF">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(二)未执行相应文件、合同所规定任务的，或对采购单位要求整改的问题无故未能在规定时间内完成整改的，采购单位有权扣减物业管理服务费总额的10%，直至执行、整改为止。</w:t>
      </w:r>
    </w:p>
    <w:p w14:paraId="0B883869">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（三）出现以上情形三次以上（含三次）的，采购单位将终止服务合同，并由成交单位支付违约金（服务费总额的20%）。</w:t>
      </w:r>
    </w:p>
    <w:p w14:paraId="5105A8BC">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（四）未尽事宜，将在合同签订过程中双方协商解决。</w:t>
      </w:r>
    </w:p>
    <w:p w14:paraId="46B3E4D7">
      <w:pPr>
        <w:ind w:firstLine="560" w:firstLineChars="200"/>
        <w:rPr>
          <w:rFonts w:hint="default" w:ascii="仿宋_GB2312" w:hAnsi="仿宋_GB2312" w:eastAsia="仿宋_GB2312"/>
          <w:sz w:val="28"/>
          <w:szCs w:val="28"/>
          <w:lang w:val="en-US" w:eastAsia="zh-CN"/>
        </w:rPr>
      </w:pPr>
      <w:r>
        <w:rPr>
          <w:rFonts w:hint="eastAsia" w:ascii="仿宋_GB2312" w:hAnsi="仿宋_GB2312" w:eastAsia="仿宋_GB2312"/>
          <w:sz w:val="28"/>
          <w:szCs w:val="28"/>
        </w:rPr>
        <w:t>七、本项目</w:t>
      </w:r>
      <w:r>
        <w:rPr>
          <w:rFonts w:hint="eastAsia" w:ascii="仿宋_GB2312" w:hAnsi="仿宋_GB2312" w:eastAsia="仿宋_GB2312"/>
          <w:sz w:val="28"/>
          <w:szCs w:val="28"/>
          <w:lang w:val="en-US" w:eastAsia="zh-CN"/>
        </w:rPr>
        <w:t>保洁</w:t>
      </w:r>
      <w:r>
        <w:rPr>
          <w:rFonts w:hint="eastAsia" w:ascii="仿宋_GB2312" w:hAnsi="仿宋_GB2312" w:eastAsia="仿宋_GB2312"/>
          <w:sz w:val="28"/>
          <w:szCs w:val="28"/>
        </w:rPr>
        <w:t>服务采购预算：</w:t>
      </w:r>
      <w:r>
        <w:rPr>
          <w:rFonts w:hint="eastAsia" w:eastAsia="仿宋_GB2312"/>
          <w:sz w:val="28"/>
          <w:szCs w:val="28"/>
          <w:lang w:val="en-US" w:eastAsia="zh-CN"/>
        </w:rPr>
        <w:t>88080</w:t>
      </w:r>
      <w:r>
        <w:rPr>
          <w:rFonts w:hint="eastAsia" w:ascii="仿宋_GB2312" w:hAnsi="仿宋_GB2312" w:eastAsia="仿宋_GB2312"/>
          <w:sz w:val="28"/>
          <w:szCs w:val="28"/>
        </w:rPr>
        <w:t>元 。报价超过预算无效。本项目拒绝恶意低价竞标，如不符合项目要求及未达到国家法定费用标准，本次报价无效</w:t>
      </w:r>
      <w:r>
        <w:rPr>
          <w:rFonts w:hint="eastAsia" w:ascii="仿宋_GB2312" w:hAnsi="仿宋_GB2312" w:eastAsia="仿宋_GB2312"/>
          <w:sz w:val="28"/>
          <w:szCs w:val="28"/>
          <w:lang w:eastAsia="zh-CN"/>
        </w:rPr>
        <w:t>；</w:t>
      </w:r>
      <w:r>
        <w:rPr>
          <w:rFonts w:hint="eastAsia" w:ascii="仿宋_GB2312" w:hAnsi="仿宋_GB2312" w:eastAsia="仿宋_GB2312"/>
          <w:sz w:val="28"/>
          <w:szCs w:val="28"/>
          <w:lang w:val="en-US" w:eastAsia="zh-CN"/>
        </w:rPr>
        <w:t>最终报价与响应文件报价表金额必须一致，否则视为无效。</w:t>
      </w:r>
    </w:p>
    <w:p w14:paraId="52BD1C11">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八、付款方式：</w:t>
      </w:r>
      <w:r>
        <w:rPr>
          <w:rFonts w:hint="eastAsia" w:ascii="仿宋_GB2312" w:hAnsi="仿宋_GB2312" w:eastAsia="仿宋_GB2312"/>
          <w:color w:val="000000"/>
          <w:sz w:val="28"/>
          <w:szCs w:val="28"/>
        </w:rPr>
        <w:t>采购单位以</w:t>
      </w:r>
      <w:r>
        <w:rPr>
          <w:rFonts w:hint="eastAsia" w:ascii="仿宋_GB2312" w:hAnsi="仿宋_GB2312" w:eastAsia="仿宋_GB2312"/>
          <w:color w:val="000000"/>
          <w:sz w:val="28"/>
          <w:szCs w:val="28"/>
          <w:lang w:val="en-US" w:eastAsia="zh-CN"/>
        </w:rPr>
        <w:t>月</w:t>
      </w:r>
      <w:r>
        <w:rPr>
          <w:rFonts w:hint="eastAsia" w:ascii="仿宋_GB2312" w:hAnsi="仿宋_GB2312" w:eastAsia="仿宋_GB2312"/>
          <w:color w:val="000000"/>
          <w:sz w:val="28"/>
          <w:szCs w:val="28"/>
        </w:rPr>
        <w:t>为周期向成交单位支付物业服务费用，在约定支付月份的15个工作日内，成交单位向采购单位开具增税普票，采购单位收到发票的15个工作日内，采购单位以转账方式足额转入成交单位指定账户。</w:t>
      </w:r>
    </w:p>
    <w:p w14:paraId="33AA4ECE">
      <w:pPr>
        <w:ind w:firstLine="560" w:firstLineChars="200"/>
        <w:rPr>
          <w:rFonts w:ascii="仿宋_GB2312" w:hAnsi="仿宋_GB2312" w:eastAsia="仿宋_GB2312"/>
          <w:sz w:val="28"/>
          <w:szCs w:val="28"/>
        </w:rPr>
      </w:pPr>
    </w:p>
    <w:p w14:paraId="50ED59BE">
      <w:pPr>
        <w:ind w:firstLine="560" w:firstLineChars="200"/>
        <w:rPr>
          <w:rFonts w:ascii="仿宋_GB2312" w:hAnsi="仿宋_GB2312" w:eastAsia="仿宋_GB2312"/>
          <w:sz w:val="28"/>
          <w:szCs w:val="28"/>
        </w:rPr>
      </w:pPr>
    </w:p>
    <w:p w14:paraId="1B1D4184">
      <w:pPr>
        <w:rPr>
          <w:rFonts w:ascii="仿宋_GB2312" w:hAnsi="仿宋_GB2312" w:eastAsia="仿宋_GB2312"/>
          <w:sz w:val="22"/>
          <w:szCs w:val="28"/>
        </w:rPr>
      </w:pPr>
    </w:p>
    <w:sectPr>
      <w:footerReference r:id="rId3" w:type="default"/>
      <w:pgSz w:w="11910" w:h="16840"/>
      <w:pgMar w:top="1440" w:right="1562" w:bottom="1418" w:left="1560" w:header="0" w:footer="476"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96DA">
    <w:pPr>
      <w:pStyle w:val="2"/>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a:effectLst/>
                    </wps:spPr>
                    <wps:txbx>
                      <w:txbxContent>
                        <w:p w14:paraId="21F91180">
                          <w:pPr>
                            <w:pStyle w:val="2"/>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1</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8334XaAAAADQEAAA8AAAAAAAAAAQAgAAAAIgAAAGRycy9kb3ducmV2Lnht&#10;bFBLAQIUABQAAAAIAIdO4kBIdIf1vgEAAH8DAAAOAAAAAAAAAAEAIAAAACkBAABkcnMvZTJvRG9j&#10;LnhtbFBLBQYAAAAABgAGAFkBAABZBQAAAAA=&#10;">
              <v:fill on="f" focussize="0,0"/>
              <v:stroke on="f"/>
              <v:imagedata o:title=""/>
              <o:lock v:ext="edit" aspectratio="f"/>
              <v:textbox inset="0mm,0mm,0mm,0mm">
                <w:txbxContent>
                  <w:p w14:paraId="21F91180">
                    <w:pPr>
                      <w:pStyle w:val="2"/>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1</w:t>
                    </w:r>
                    <w:r>
                      <w:rPr>
                        <w:rFonts w:ascii="Times New Roman" w:hAnsi="Times New Roman" w:eastAsia="Times New Roman"/>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TFlZTk0OWM1MjY1MjBhNjk0MGZmN2JkOWUxNGYifQ=="/>
  </w:docVars>
  <w:rsids>
    <w:rsidRoot w:val="00172A27"/>
    <w:rsid w:val="00164190"/>
    <w:rsid w:val="001C42F7"/>
    <w:rsid w:val="00421DE8"/>
    <w:rsid w:val="00537CC9"/>
    <w:rsid w:val="00593EAB"/>
    <w:rsid w:val="005C21AF"/>
    <w:rsid w:val="006923C8"/>
    <w:rsid w:val="00785669"/>
    <w:rsid w:val="007F0876"/>
    <w:rsid w:val="008C07C0"/>
    <w:rsid w:val="008D7981"/>
    <w:rsid w:val="008E0A74"/>
    <w:rsid w:val="009D1173"/>
    <w:rsid w:val="00A01FFE"/>
    <w:rsid w:val="00A83DDB"/>
    <w:rsid w:val="00B82FC7"/>
    <w:rsid w:val="00EC38F9"/>
    <w:rsid w:val="09E25C5C"/>
    <w:rsid w:val="11E626AA"/>
    <w:rsid w:val="164D2F1D"/>
    <w:rsid w:val="188E043A"/>
    <w:rsid w:val="240E5980"/>
    <w:rsid w:val="2DFA12E6"/>
    <w:rsid w:val="306F1445"/>
    <w:rsid w:val="338962F0"/>
    <w:rsid w:val="3D361B91"/>
    <w:rsid w:val="438A012A"/>
    <w:rsid w:val="463F3C21"/>
    <w:rsid w:val="4EE36FE1"/>
    <w:rsid w:val="4F626B0C"/>
    <w:rsid w:val="505428F9"/>
    <w:rsid w:val="50F371FC"/>
    <w:rsid w:val="52904E12"/>
    <w:rsid w:val="57345E40"/>
    <w:rsid w:val="58577D85"/>
    <w:rsid w:val="59D03C03"/>
    <w:rsid w:val="5AEA027A"/>
    <w:rsid w:val="5D7E7039"/>
    <w:rsid w:val="616E7593"/>
    <w:rsid w:val="70BD374B"/>
    <w:rsid w:val="737D36E7"/>
    <w:rsid w:val="73962032"/>
    <w:rsid w:val="76B21AFF"/>
    <w:rsid w:val="784C5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utoSpaceDE w:val="0"/>
      <w:autoSpaceDN w:val="0"/>
      <w:adjustRightInd w:val="0"/>
      <w:spacing w:before="48"/>
      <w:ind w:left="112"/>
      <w:jc w:val="left"/>
    </w:pPr>
    <w:rPr>
      <w:rFonts w:ascii="仿宋_GB2312" w:hAnsi="仿宋_GB2312" w:eastAsia="仿宋_GB2312" w:cs="Times New Roman"/>
      <w:kern w:val="0"/>
      <w:sz w:val="32"/>
      <w:szCs w:val="24"/>
    </w:rPr>
  </w:style>
  <w:style w:type="paragraph" w:styleId="3">
    <w:name w:val="Plain Text"/>
    <w:basedOn w:val="1"/>
    <w:link w:val="11"/>
    <w:qFormat/>
    <w:uiPriority w:val="0"/>
    <w:rPr>
      <w:rFonts w:ascii="宋体" w:hAnsi="Courier New" w:eastAsia="宋体" w:cs="Courier New"/>
      <w:szCs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 Char"/>
    <w:basedOn w:val="7"/>
    <w:link w:val="2"/>
    <w:qFormat/>
    <w:uiPriority w:val="0"/>
    <w:rPr>
      <w:rFonts w:ascii="仿宋_GB2312" w:hAnsi="仿宋_GB2312" w:eastAsia="仿宋_GB2312" w:cs="Times New Roman"/>
      <w:kern w:val="0"/>
      <w:sz w:val="32"/>
      <w:szCs w:val="24"/>
    </w:rPr>
  </w:style>
  <w:style w:type="character" w:customStyle="1" w:styleId="11">
    <w:name w:val="纯文本 Char"/>
    <w:basedOn w:val="7"/>
    <w:link w:val="3"/>
    <w:qFormat/>
    <w:uiPriority w:val="0"/>
    <w:rPr>
      <w:rFonts w:ascii="宋体" w:hAnsi="Courier New" w:eastAsia="宋体" w:cs="Courier New"/>
      <w:szCs w:val="21"/>
    </w:rPr>
  </w:style>
  <w:style w:type="character" w:customStyle="1" w:styleId="12">
    <w:name w:val="NormalCharacter"/>
    <w:autoRedefine/>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3235</Words>
  <Characters>3279</Characters>
  <Lines>35</Lines>
  <Paragraphs>10</Paragraphs>
  <TotalTime>0</TotalTime>
  <ScaleCrop>false</ScaleCrop>
  <LinksUpToDate>false</LinksUpToDate>
  <CharactersWithSpaces>3290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2023-03-23T02:00:00Z</dcterms:created>
  <dc:creator>User</dc:creator>
  <cp:lastModifiedBy>穿裆过人</cp:lastModifiedBy>
  <dcterms:modified xsi:type="dcterms:W3CDTF">2026-06-17T08:41:13Z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808B9E45D2084E119AEC7DCE6028494C_13</vt:lpwstr>
  </property>
  <property fmtid="{D5CDD505-2E9C-101B-9397-08002B2CF9AE}" pid="4" name="KSOTemplateDocerSaveRecord">
    <vt:lpwstr>eyJoZGlkIjoiMDBhMjZjZDBjZGU2ZDk3MjBkNDc3YjY1ZjQ4ZDk3NTgiLCJ1c2VySWQiOiI0MTA1OTM2NTkifQ==</vt:lpwstr>
  </property>
</Properties>
</file>