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E7E56">
      <w:pPr>
        <w:pStyle w:val="3"/>
        <w:jc w:val="center"/>
        <w:rPr>
          <w:rFonts w:hint="eastAsia" w:ascii="宋体" w:hAnsi="宋体"/>
          <w:sz w:val="32"/>
          <w:szCs w:val="32"/>
        </w:rPr>
      </w:pPr>
      <w:bookmarkStart w:id="0" w:name="_Toc13935"/>
      <w:bookmarkStart w:id="1" w:name="_Toc11564"/>
      <w:r>
        <w:rPr>
          <w:rFonts w:hint="eastAsia" w:ascii="宋体" w:hAnsi="宋体"/>
          <w:sz w:val="32"/>
          <w:szCs w:val="32"/>
        </w:rPr>
        <w:t>第三章  采购需求</w:t>
      </w:r>
      <w:bookmarkEnd w:id="0"/>
      <w:bookmarkEnd w:id="1"/>
    </w:p>
    <w:tbl>
      <w:tblPr>
        <w:tblStyle w:val="32"/>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860"/>
        <w:gridCol w:w="7573"/>
        <w:gridCol w:w="1014"/>
      </w:tblGrid>
      <w:tr w14:paraId="740A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0C060EB">
            <w:pPr>
              <w:spacing w:line="400" w:lineRule="exact"/>
              <w:jc w:val="left"/>
              <w:rPr>
                <w:rFonts w:ascii="仿宋_GB2312" w:hAnsi="仿宋_GB2312" w:eastAsia="仿宋_GB2312" w:cs="仿宋_GB2312"/>
                <w:sz w:val="24"/>
              </w:rPr>
            </w:pPr>
            <w:bookmarkStart w:id="2" w:name="_GoBack"/>
            <w:bookmarkEnd w:id="2"/>
            <w:r>
              <w:rPr>
                <w:rFonts w:hint="eastAsia" w:ascii="仿宋_GB2312" w:hAnsi="仿宋_GB2312" w:eastAsia="仿宋_GB2312" w:cs="仿宋_GB2312"/>
                <w:b/>
                <w:bCs/>
                <w:sz w:val="24"/>
              </w:rPr>
              <w:t>★</w:t>
            </w:r>
            <w:r>
              <w:rPr>
                <w:rFonts w:hint="eastAsia" w:ascii="仿宋_GB2312" w:hAnsi="仿宋_GB2312" w:eastAsia="仿宋_GB2312" w:cs="仿宋_GB2312"/>
                <w:b/>
                <w:sz w:val="24"/>
              </w:rPr>
              <w:t>一、</w:t>
            </w:r>
            <w:r>
              <w:rPr>
                <w:rFonts w:hint="eastAsia" w:ascii="仿宋_GB2312" w:hAnsi="仿宋_GB2312" w:eastAsia="仿宋_GB2312" w:cs="仿宋_GB2312"/>
                <w:b/>
                <w:kern w:val="0"/>
                <w:sz w:val="24"/>
              </w:rPr>
              <w:t>项目要求及服务需求</w:t>
            </w:r>
          </w:p>
        </w:tc>
      </w:tr>
      <w:tr w14:paraId="5674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dxa"/>
            <w:tcBorders>
              <w:top w:val="single" w:color="auto" w:sz="4" w:space="0"/>
              <w:left w:val="single" w:color="auto" w:sz="4" w:space="0"/>
              <w:bottom w:val="single" w:color="auto" w:sz="4" w:space="0"/>
              <w:right w:val="single" w:color="auto" w:sz="4" w:space="0"/>
            </w:tcBorders>
            <w:vAlign w:val="center"/>
          </w:tcPr>
          <w:p w14:paraId="68B0B8EB">
            <w:pPr>
              <w:spacing w:line="400" w:lineRule="exact"/>
              <w:jc w:val="left"/>
              <w:rPr>
                <w:rFonts w:ascii="仿宋_GB2312" w:hAnsi="仿宋_GB2312" w:eastAsia="仿宋_GB2312" w:cs="仿宋_GB2312"/>
                <w:b/>
                <w:sz w:val="24"/>
              </w:rPr>
            </w:pPr>
            <w:r>
              <w:rPr>
                <w:rFonts w:hint="eastAsia" w:ascii="仿宋_GB2312" w:hAnsi="仿宋_GB2312" w:eastAsia="仿宋_GB2312" w:cs="仿宋_GB2312"/>
                <w:b/>
                <w:sz w:val="24"/>
              </w:rPr>
              <w:t>项号</w:t>
            </w:r>
          </w:p>
        </w:tc>
        <w:tc>
          <w:tcPr>
            <w:tcW w:w="860" w:type="dxa"/>
            <w:tcBorders>
              <w:top w:val="single" w:color="auto" w:sz="4" w:space="0"/>
              <w:left w:val="single" w:color="auto" w:sz="4" w:space="0"/>
              <w:bottom w:val="single" w:color="auto" w:sz="4" w:space="0"/>
              <w:right w:val="single" w:color="auto" w:sz="4" w:space="0"/>
            </w:tcBorders>
            <w:vAlign w:val="center"/>
          </w:tcPr>
          <w:p w14:paraId="0C2FA416">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名称</w:t>
            </w:r>
          </w:p>
        </w:tc>
        <w:tc>
          <w:tcPr>
            <w:tcW w:w="7573" w:type="dxa"/>
            <w:tcBorders>
              <w:top w:val="single" w:color="auto" w:sz="4" w:space="0"/>
              <w:left w:val="single" w:color="auto" w:sz="4" w:space="0"/>
              <w:bottom w:val="single" w:color="auto" w:sz="4" w:space="0"/>
              <w:right w:val="single" w:color="auto" w:sz="4" w:space="0"/>
            </w:tcBorders>
            <w:vAlign w:val="center"/>
          </w:tcPr>
          <w:p w14:paraId="50AD711E">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服务内容要求</w:t>
            </w:r>
          </w:p>
        </w:tc>
        <w:tc>
          <w:tcPr>
            <w:tcW w:w="1014" w:type="dxa"/>
            <w:tcBorders>
              <w:top w:val="single" w:color="auto" w:sz="4" w:space="0"/>
              <w:left w:val="single" w:color="auto" w:sz="4" w:space="0"/>
              <w:bottom w:val="single" w:color="auto" w:sz="4" w:space="0"/>
              <w:right w:val="single" w:color="auto" w:sz="4" w:space="0"/>
            </w:tcBorders>
            <w:vAlign w:val="center"/>
          </w:tcPr>
          <w:p w14:paraId="14196860">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数量及单位</w:t>
            </w:r>
          </w:p>
        </w:tc>
      </w:tr>
      <w:tr w14:paraId="2BE8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dxa"/>
            <w:tcBorders>
              <w:top w:val="single" w:color="auto" w:sz="4" w:space="0"/>
              <w:left w:val="single" w:color="auto" w:sz="4" w:space="0"/>
              <w:bottom w:val="single" w:color="auto" w:sz="4" w:space="0"/>
              <w:right w:val="single" w:color="auto" w:sz="4" w:space="0"/>
            </w:tcBorders>
            <w:vAlign w:val="center"/>
          </w:tcPr>
          <w:p w14:paraId="74EDD3DD">
            <w:pPr>
              <w:spacing w:line="400" w:lineRule="exact"/>
              <w:jc w:val="left"/>
              <w:rPr>
                <w:rFonts w:hint="eastAsia" w:ascii="仿宋_GB2312" w:hAnsi="仿宋_GB2312" w:eastAsia="仿宋_GB2312" w:cs="仿宋_GB2312"/>
                <w:b w:val="0"/>
                <w:bCs/>
                <w:sz w:val="24"/>
                <w:lang w:val="en-US" w:eastAsia="zh-CN"/>
              </w:rPr>
            </w:pPr>
            <w:r>
              <w:rPr>
                <w:rFonts w:hint="eastAsia" w:ascii="仿宋_GB2312" w:hAnsi="仿宋_GB2312" w:eastAsia="仿宋_GB2312" w:cs="仿宋_GB2312"/>
                <w:b w:val="0"/>
                <w:bCs/>
                <w:sz w:val="24"/>
                <w:lang w:val="en-US" w:eastAsia="zh-CN"/>
              </w:rPr>
              <w:t>1</w:t>
            </w:r>
          </w:p>
        </w:tc>
        <w:tc>
          <w:tcPr>
            <w:tcW w:w="860" w:type="dxa"/>
            <w:tcBorders>
              <w:top w:val="single" w:color="auto" w:sz="4" w:space="0"/>
              <w:left w:val="single" w:color="auto" w:sz="4" w:space="0"/>
              <w:bottom w:val="single" w:color="auto" w:sz="4" w:space="0"/>
              <w:right w:val="single" w:color="auto" w:sz="4" w:space="0"/>
            </w:tcBorders>
            <w:vAlign w:val="center"/>
          </w:tcPr>
          <w:p w14:paraId="24293420">
            <w:pPr>
              <w:spacing w:line="40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柳州市退役军人事务局物业服务采购</w:t>
            </w:r>
          </w:p>
        </w:tc>
        <w:tc>
          <w:tcPr>
            <w:tcW w:w="7573" w:type="dxa"/>
            <w:tcBorders>
              <w:top w:val="single" w:color="auto" w:sz="4" w:space="0"/>
              <w:left w:val="single" w:color="auto" w:sz="4" w:space="0"/>
              <w:bottom w:val="single" w:color="auto" w:sz="4" w:space="0"/>
              <w:right w:val="single" w:color="auto" w:sz="4" w:space="0"/>
            </w:tcBorders>
            <w:vAlign w:val="center"/>
          </w:tcPr>
          <w:p w14:paraId="773A923F">
            <w:pPr>
              <w:pStyle w:val="11"/>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hint="eastAsia" w:ascii="仿宋_GB2312" w:hAnsi="仿宋_GB2312" w:eastAsia="仿宋_GB2312" w:cs="仿宋_GB2312"/>
                <w:b/>
                <w:bCs/>
                <w:sz w:val="24"/>
                <w:szCs w:val="24"/>
              </w:rPr>
              <w:t>一、服务</w:t>
            </w:r>
            <w:r>
              <w:rPr>
                <w:rStyle w:val="13"/>
                <w:rFonts w:ascii="仿宋_GB2312" w:hAnsi="仿宋_GB2312" w:eastAsia="仿宋_GB2312" w:cs="仿宋_GB2312"/>
                <w:b/>
                <w:bCs/>
                <w:sz w:val="24"/>
                <w:szCs w:val="24"/>
              </w:rPr>
              <w:t>概况</w:t>
            </w:r>
          </w:p>
          <w:p w14:paraId="1EEEADB8">
            <w:pPr>
              <w:pStyle w:val="11"/>
              <w:snapToGrid w:val="0"/>
              <w:spacing w:line="400" w:lineRule="exact"/>
              <w:ind w:right="42" w:rightChars="20" w:firstLine="482" w:firstLineChars="200"/>
              <w:rPr>
                <w:rStyle w:val="13"/>
                <w:rFonts w:ascii="仿宋_GB2312" w:hAnsi="仿宋_GB2312" w:eastAsia="仿宋_GB2312" w:cs="仿宋_GB2312"/>
                <w:sz w:val="24"/>
                <w:szCs w:val="24"/>
              </w:rPr>
            </w:pPr>
            <w:r>
              <w:rPr>
                <w:rStyle w:val="13"/>
                <w:rFonts w:ascii="仿宋_GB2312" w:hAnsi="仿宋_GB2312" w:eastAsia="仿宋_GB2312" w:cs="仿宋_GB2312"/>
                <w:b/>
                <w:bCs/>
                <w:sz w:val="24"/>
                <w:szCs w:val="24"/>
              </w:rPr>
              <w:t>（一）服务地址</w:t>
            </w:r>
            <w:r>
              <w:rPr>
                <w:rStyle w:val="13"/>
                <w:rFonts w:hint="eastAsia" w:ascii="仿宋_GB2312" w:hAnsi="仿宋_GB2312" w:eastAsia="仿宋_GB2312" w:cs="仿宋_GB2312"/>
                <w:b/>
                <w:bCs/>
                <w:sz w:val="24"/>
                <w:szCs w:val="24"/>
              </w:rPr>
              <w:t>：</w:t>
            </w:r>
            <w:r>
              <w:rPr>
                <w:rStyle w:val="13"/>
                <w:rFonts w:hint="eastAsia" w:ascii="仿宋_GB2312" w:hAnsi="仿宋_GB2312" w:eastAsia="仿宋_GB2312" w:cs="仿宋_GB2312"/>
                <w:sz w:val="24"/>
                <w:szCs w:val="24"/>
              </w:rPr>
              <w:t>柳州市退役军人事务局办公区域（</w:t>
            </w:r>
            <w:r>
              <w:rPr>
                <w:rFonts w:hint="eastAsia" w:ascii="仿宋_GB2312" w:hAnsi="仿宋_GB2312" w:eastAsia="仿宋_GB2312" w:cs="仿宋_GB2312"/>
                <w:bCs/>
              </w:rPr>
              <w:t>广西柳州市</w:t>
            </w:r>
            <w:r>
              <w:rPr>
                <w:rStyle w:val="13"/>
                <w:rFonts w:hint="eastAsia" w:ascii="仿宋_GB2312" w:hAnsi="仿宋_GB2312" w:eastAsia="仿宋_GB2312" w:cs="仿宋_GB2312"/>
                <w:sz w:val="24"/>
                <w:szCs w:val="24"/>
              </w:rPr>
              <w:t>潭中东路66号桂中大厦）。</w:t>
            </w:r>
          </w:p>
          <w:p w14:paraId="0A5E984D">
            <w:pPr>
              <w:pStyle w:val="11"/>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ascii="仿宋_GB2312" w:hAnsi="仿宋_GB2312" w:eastAsia="仿宋_GB2312" w:cs="仿宋_GB2312"/>
                <w:b/>
                <w:bCs/>
                <w:sz w:val="24"/>
                <w:szCs w:val="24"/>
              </w:rPr>
              <w:t>（二）服务范围</w:t>
            </w:r>
            <w:r>
              <w:rPr>
                <w:rStyle w:val="13"/>
                <w:rFonts w:hint="eastAsia" w:ascii="仿宋_GB2312" w:hAnsi="仿宋_GB2312" w:eastAsia="仿宋_GB2312" w:cs="仿宋_GB2312"/>
                <w:b/>
                <w:bCs/>
                <w:sz w:val="24"/>
                <w:szCs w:val="24"/>
              </w:rPr>
              <w:t>：</w:t>
            </w:r>
            <w:r>
              <w:rPr>
                <w:rStyle w:val="13"/>
                <w:rFonts w:hint="eastAsia" w:ascii="仿宋_GB2312" w:hAnsi="仿宋_GB2312" w:eastAsia="仿宋_GB2312" w:cs="仿宋_GB2312"/>
                <w:sz w:val="24"/>
                <w:szCs w:val="24"/>
              </w:rPr>
              <w:t>桂中大厦8楼东侧及1楼退役军人之家区域，总占地面积</w:t>
            </w:r>
            <w:r>
              <w:rPr>
                <w:rStyle w:val="13"/>
                <w:rFonts w:hint="eastAsia" w:ascii="仿宋_GB2312" w:hAnsi="仿宋_GB2312" w:eastAsia="仿宋_GB2312" w:cs="仿宋_GB2312"/>
                <w:sz w:val="24"/>
                <w:szCs w:val="24"/>
                <w:lang w:val="en-US" w:eastAsia="zh-CN"/>
              </w:rPr>
              <w:t>741.87</w:t>
            </w:r>
            <w:r>
              <w:rPr>
                <w:rStyle w:val="13"/>
                <w:rFonts w:hint="eastAsia" w:ascii="仿宋_GB2312" w:hAnsi="仿宋_GB2312" w:eastAsia="仿宋_GB2312" w:cs="仿宋_GB2312"/>
                <w:sz w:val="24"/>
                <w:szCs w:val="24"/>
              </w:rPr>
              <w:t>平方米。</w:t>
            </w:r>
          </w:p>
          <w:p w14:paraId="5ACBAB11">
            <w:pPr>
              <w:pStyle w:val="11"/>
              <w:snapToGrid w:val="0"/>
              <w:spacing w:line="400" w:lineRule="exact"/>
              <w:ind w:right="42" w:rightChars="20" w:firstLine="482" w:firstLineChars="200"/>
              <w:rPr>
                <w:rStyle w:val="13"/>
                <w:rFonts w:ascii="仿宋_GB2312" w:hAnsi="仿宋_GB2312" w:eastAsia="仿宋_GB2312" w:cs="仿宋_GB2312"/>
                <w:sz w:val="24"/>
                <w:szCs w:val="24"/>
              </w:rPr>
            </w:pPr>
            <w:r>
              <w:rPr>
                <w:rStyle w:val="13"/>
                <w:rFonts w:ascii="仿宋_GB2312" w:hAnsi="仿宋_GB2312" w:eastAsia="仿宋_GB2312" w:cs="仿宋_GB2312"/>
                <w:b/>
                <w:bCs/>
                <w:sz w:val="24"/>
                <w:szCs w:val="24"/>
              </w:rPr>
              <w:t>二、岗位设置及人员素质要求</w:t>
            </w:r>
            <w:r>
              <w:rPr>
                <w:rStyle w:val="13"/>
                <w:rFonts w:hint="eastAsia" w:ascii="仿宋_GB2312" w:hAnsi="仿宋_GB2312" w:eastAsia="仿宋_GB2312" w:cs="仿宋_GB2312"/>
                <w:b/>
                <w:bCs/>
                <w:sz w:val="24"/>
                <w:szCs w:val="24"/>
              </w:rPr>
              <w:t>：</w:t>
            </w:r>
            <w:r>
              <w:rPr>
                <w:rStyle w:val="13"/>
                <w:rFonts w:hint="eastAsia" w:ascii="仿宋_GB2312" w:hAnsi="仿宋_GB2312" w:eastAsia="仿宋_GB2312" w:cs="仿宋_GB2312"/>
                <w:sz w:val="24"/>
                <w:szCs w:val="24"/>
              </w:rPr>
              <w:t>保洁等服务工作。</w:t>
            </w:r>
          </w:p>
          <w:p w14:paraId="6076BF25">
            <w:pPr>
              <w:pStyle w:val="11"/>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ascii="仿宋_GB2312" w:hAnsi="仿宋_GB2312" w:eastAsia="仿宋_GB2312" w:cs="仿宋_GB2312"/>
                <w:b/>
                <w:bCs/>
                <w:sz w:val="24"/>
                <w:szCs w:val="24"/>
              </w:rPr>
              <w:t>（一）岗位设置</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627"/>
              <w:gridCol w:w="1327"/>
              <w:gridCol w:w="2940"/>
              <w:gridCol w:w="896"/>
            </w:tblGrid>
            <w:tr w14:paraId="1E0C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8" w:type="pct"/>
                  <w:noWrap w:val="0"/>
                  <w:vAlign w:val="center"/>
                </w:tcPr>
                <w:p w14:paraId="16A27080">
                  <w:pPr>
                    <w:pStyle w:val="11"/>
                    <w:snapToGrid w:val="0"/>
                    <w:spacing w:line="400" w:lineRule="exact"/>
                    <w:ind w:right="42" w:rightChars="20" w:hanging="1"/>
                    <w:jc w:val="center"/>
                    <w:rPr>
                      <w:rStyle w:val="13"/>
                      <w:rFonts w:ascii="仿宋_GB2312" w:hAnsi="仿宋_GB2312" w:eastAsia="仿宋_GB2312" w:cs="仿宋_GB2312"/>
                      <w:sz w:val="24"/>
                      <w:szCs w:val="24"/>
                    </w:rPr>
                  </w:pPr>
                  <w:r>
                    <w:rPr>
                      <w:rStyle w:val="13"/>
                      <w:rFonts w:ascii="仿宋_GB2312" w:hAnsi="仿宋" w:eastAsia="仿宋_GB2312"/>
                      <w:sz w:val="24"/>
                      <w:szCs w:val="24"/>
                    </w:rPr>
                    <w:t>序号</w:t>
                  </w:r>
                </w:p>
              </w:tc>
              <w:tc>
                <w:tcPr>
                  <w:tcW w:w="1107" w:type="pct"/>
                  <w:noWrap w:val="0"/>
                  <w:vAlign w:val="center"/>
                </w:tcPr>
                <w:p w14:paraId="5453A1E6">
                  <w:pPr>
                    <w:pStyle w:val="11"/>
                    <w:snapToGrid w:val="0"/>
                    <w:spacing w:line="400" w:lineRule="exact"/>
                    <w:ind w:right="42" w:rightChars="20" w:hanging="1"/>
                    <w:jc w:val="center"/>
                    <w:rPr>
                      <w:rStyle w:val="13"/>
                      <w:rFonts w:ascii="仿宋_GB2312" w:hAnsi="仿宋_GB2312" w:eastAsia="仿宋_GB2312" w:cs="仿宋_GB2312"/>
                      <w:sz w:val="24"/>
                      <w:szCs w:val="24"/>
                    </w:rPr>
                  </w:pPr>
                  <w:r>
                    <w:rPr>
                      <w:rStyle w:val="13"/>
                      <w:rFonts w:ascii="仿宋_GB2312" w:hAnsi="仿宋" w:eastAsia="仿宋_GB2312"/>
                      <w:sz w:val="24"/>
                      <w:szCs w:val="24"/>
                    </w:rPr>
                    <w:t>工作岗位</w:t>
                  </w:r>
                </w:p>
              </w:tc>
              <w:tc>
                <w:tcPr>
                  <w:tcW w:w="902" w:type="pct"/>
                  <w:noWrap w:val="0"/>
                  <w:vAlign w:val="center"/>
                </w:tcPr>
                <w:p w14:paraId="2B09DA38">
                  <w:pPr>
                    <w:pStyle w:val="11"/>
                    <w:snapToGrid w:val="0"/>
                    <w:spacing w:line="400" w:lineRule="exact"/>
                    <w:ind w:right="42" w:rightChars="20"/>
                    <w:jc w:val="center"/>
                    <w:rPr>
                      <w:rStyle w:val="13"/>
                      <w:rFonts w:ascii="仿宋_GB2312" w:hAnsi="仿宋_GB2312" w:eastAsia="仿宋_GB2312" w:cs="仿宋_GB2312"/>
                      <w:sz w:val="24"/>
                      <w:szCs w:val="24"/>
                    </w:rPr>
                  </w:pPr>
                  <w:r>
                    <w:rPr>
                      <w:rStyle w:val="13"/>
                      <w:rFonts w:ascii="仿宋_GB2312" w:hAnsi="仿宋" w:eastAsia="仿宋_GB2312"/>
                      <w:sz w:val="24"/>
                      <w:szCs w:val="24"/>
                    </w:rPr>
                    <w:t>岗位人数</w:t>
                  </w:r>
                </w:p>
              </w:tc>
              <w:tc>
                <w:tcPr>
                  <w:tcW w:w="2001" w:type="pct"/>
                  <w:noWrap w:val="0"/>
                  <w:vAlign w:val="center"/>
                </w:tcPr>
                <w:p w14:paraId="054745D7">
                  <w:pPr>
                    <w:pStyle w:val="11"/>
                    <w:snapToGrid w:val="0"/>
                    <w:spacing w:line="400" w:lineRule="exact"/>
                    <w:ind w:right="42" w:rightChars="20"/>
                    <w:jc w:val="center"/>
                    <w:rPr>
                      <w:rStyle w:val="13"/>
                      <w:rFonts w:ascii="仿宋_GB2312" w:hAnsi="仿宋_GB2312" w:eastAsia="仿宋_GB2312" w:cs="仿宋_GB2312"/>
                      <w:sz w:val="24"/>
                      <w:szCs w:val="24"/>
                    </w:rPr>
                  </w:pPr>
                  <w:r>
                    <w:rPr>
                      <w:rStyle w:val="13"/>
                      <w:rFonts w:ascii="仿宋_GB2312" w:hAnsi="仿宋_GB2312" w:eastAsia="仿宋_GB2312" w:cs="仿宋_GB2312"/>
                      <w:sz w:val="24"/>
                      <w:szCs w:val="24"/>
                    </w:rPr>
                    <w:t>工作时间</w:t>
                  </w:r>
                </w:p>
              </w:tc>
              <w:tc>
                <w:tcPr>
                  <w:tcW w:w="609" w:type="pct"/>
                  <w:noWrap w:val="0"/>
                  <w:vAlign w:val="center"/>
                </w:tcPr>
                <w:p w14:paraId="57533849">
                  <w:pPr>
                    <w:pStyle w:val="11"/>
                    <w:snapToGrid w:val="0"/>
                    <w:spacing w:line="400" w:lineRule="exact"/>
                    <w:ind w:right="42" w:rightChars="20"/>
                    <w:jc w:val="center"/>
                    <w:rPr>
                      <w:rStyle w:val="13"/>
                      <w:rFonts w:ascii="仿宋_GB2312" w:hAnsi="仿宋_GB2312" w:eastAsia="仿宋_GB2312" w:cs="仿宋_GB2312"/>
                      <w:sz w:val="24"/>
                      <w:szCs w:val="24"/>
                    </w:rPr>
                  </w:pPr>
                  <w:r>
                    <w:rPr>
                      <w:rStyle w:val="13"/>
                      <w:rFonts w:ascii="仿宋_GB2312" w:hAnsi="仿宋_GB2312" w:eastAsia="仿宋_GB2312" w:cs="仿宋_GB2312"/>
                      <w:sz w:val="24"/>
                      <w:szCs w:val="24"/>
                    </w:rPr>
                    <w:t>备注</w:t>
                  </w:r>
                </w:p>
              </w:tc>
            </w:tr>
            <w:tr w14:paraId="5203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noWrap w:val="0"/>
                  <w:vAlign w:val="center"/>
                </w:tcPr>
                <w:p w14:paraId="28194F61">
                  <w:pPr>
                    <w:pStyle w:val="11"/>
                    <w:snapToGrid w:val="0"/>
                    <w:spacing w:line="400" w:lineRule="exact"/>
                    <w:ind w:right="42" w:rightChars="20"/>
                    <w:jc w:val="center"/>
                    <w:rPr>
                      <w:rStyle w:val="13"/>
                      <w:rFonts w:ascii="仿宋_GB2312" w:hAnsi="仿宋_GB2312" w:eastAsia="仿宋_GB2312" w:cs="仿宋_GB2312"/>
                      <w:sz w:val="24"/>
                      <w:szCs w:val="24"/>
                      <w:lang w:val="en"/>
                    </w:rPr>
                  </w:pPr>
                  <w:r>
                    <w:rPr>
                      <w:rStyle w:val="13"/>
                      <w:rFonts w:ascii="仿宋_GB2312" w:hAnsi="仿宋_GB2312" w:eastAsia="仿宋_GB2312" w:cs="仿宋_GB2312"/>
                      <w:sz w:val="24"/>
                      <w:szCs w:val="24"/>
                      <w:lang w:val="en"/>
                    </w:rPr>
                    <w:t>1</w:t>
                  </w:r>
                </w:p>
              </w:tc>
              <w:tc>
                <w:tcPr>
                  <w:tcW w:w="1107" w:type="pct"/>
                  <w:noWrap w:val="0"/>
                  <w:vAlign w:val="center"/>
                </w:tcPr>
                <w:p w14:paraId="748C4654">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保洁员</w:t>
                  </w:r>
                </w:p>
              </w:tc>
              <w:tc>
                <w:tcPr>
                  <w:tcW w:w="902" w:type="pct"/>
                  <w:noWrap w:val="0"/>
                  <w:vAlign w:val="center"/>
                </w:tcPr>
                <w:p w14:paraId="783F75A2">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hint="eastAsia" w:ascii="仿宋_GB2312" w:hAnsi="仿宋" w:eastAsia="仿宋_GB2312" w:cs="Times New Roman"/>
                      <w:sz w:val="24"/>
                      <w:szCs w:val="24"/>
                    </w:rPr>
                    <w:t>1</w:t>
                  </w:r>
                  <w:r>
                    <w:rPr>
                      <w:rStyle w:val="13"/>
                      <w:rFonts w:ascii="仿宋_GB2312" w:hAnsi="仿宋" w:eastAsia="仿宋_GB2312" w:cs="Times New Roman"/>
                      <w:sz w:val="24"/>
                      <w:szCs w:val="24"/>
                    </w:rPr>
                    <w:t>人</w:t>
                  </w:r>
                </w:p>
              </w:tc>
              <w:tc>
                <w:tcPr>
                  <w:tcW w:w="2001" w:type="pct"/>
                  <w:noWrap w:val="0"/>
                  <w:vAlign w:val="center"/>
                </w:tcPr>
                <w:p w14:paraId="0A39DD87">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行政班</w:t>
                  </w:r>
                </w:p>
                <w:p w14:paraId="0805E463">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上午8:00</w:t>
                  </w:r>
                  <w:r>
                    <w:rPr>
                      <w:rStyle w:val="13"/>
                      <w:rFonts w:hint="eastAsia" w:ascii="仿宋_GB2312" w:hAnsi="仿宋" w:eastAsia="仿宋_GB2312" w:cs="Times New Roman"/>
                      <w:sz w:val="24"/>
                      <w:szCs w:val="24"/>
                    </w:rPr>
                    <w:t>-</w:t>
                  </w:r>
                  <w:r>
                    <w:rPr>
                      <w:rStyle w:val="13"/>
                      <w:rFonts w:ascii="仿宋_GB2312" w:hAnsi="仿宋" w:eastAsia="仿宋_GB2312" w:cs="Times New Roman"/>
                      <w:sz w:val="24"/>
                      <w:szCs w:val="24"/>
                    </w:rPr>
                    <w:t>12:00</w:t>
                  </w:r>
                </w:p>
                <w:p w14:paraId="12AFB598">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下午15:00</w:t>
                  </w:r>
                  <w:r>
                    <w:rPr>
                      <w:rStyle w:val="13"/>
                      <w:rFonts w:hint="eastAsia" w:ascii="仿宋_GB2312" w:hAnsi="仿宋" w:eastAsia="仿宋_GB2312" w:cs="Times New Roman"/>
                      <w:sz w:val="24"/>
                      <w:szCs w:val="24"/>
                    </w:rPr>
                    <w:t>-</w:t>
                  </w:r>
                  <w:r>
                    <w:rPr>
                      <w:rStyle w:val="13"/>
                      <w:rFonts w:ascii="仿宋_GB2312" w:hAnsi="仿宋" w:eastAsia="仿宋_GB2312" w:cs="Times New Roman"/>
                      <w:sz w:val="24"/>
                      <w:szCs w:val="24"/>
                    </w:rPr>
                    <w:t>18:00</w:t>
                  </w:r>
                </w:p>
              </w:tc>
              <w:tc>
                <w:tcPr>
                  <w:tcW w:w="609" w:type="pct"/>
                  <w:noWrap w:val="0"/>
                  <w:vAlign w:val="center"/>
                </w:tcPr>
                <w:p w14:paraId="321863BA">
                  <w:pPr>
                    <w:pStyle w:val="11"/>
                    <w:snapToGrid w:val="0"/>
                    <w:spacing w:line="400" w:lineRule="exact"/>
                    <w:ind w:right="42" w:rightChars="20"/>
                    <w:jc w:val="center"/>
                    <w:rPr>
                      <w:rStyle w:val="13"/>
                      <w:rFonts w:ascii="仿宋_GB2312" w:hAnsi="仿宋_GB2312" w:eastAsia="仿宋_GB2312" w:cs="仿宋_GB2312"/>
                      <w:sz w:val="24"/>
                      <w:szCs w:val="24"/>
                    </w:rPr>
                  </w:pPr>
                </w:p>
              </w:tc>
            </w:tr>
            <w:tr w14:paraId="473A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8" w:type="pct"/>
                  <w:gridSpan w:val="3"/>
                  <w:noWrap w:val="0"/>
                  <w:vAlign w:val="center"/>
                </w:tcPr>
                <w:p w14:paraId="0B9FC069">
                  <w:pPr>
                    <w:pStyle w:val="11"/>
                    <w:snapToGrid w:val="0"/>
                    <w:spacing w:line="400" w:lineRule="exact"/>
                    <w:ind w:right="42" w:rightChars="20"/>
                    <w:jc w:val="center"/>
                    <w:rPr>
                      <w:rStyle w:val="13"/>
                      <w:rFonts w:ascii="仿宋_GB2312" w:hAnsi="仿宋" w:eastAsia="仿宋_GB2312"/>
                      <w:sz w:val="24"/>
                      <w:szCs w:val="24"/>
                    </w:rPr>
                  </w:pPr>
                  <w:r>
                    <w:rPr>
                      <w:rStyle w:val="13"/>
                      <w:rFonts w:ascii="仿宋_GB2312" w:hAnsi="仿宋" w:eastAsia="仿宋_GB2312"/>
                      <w:sz w:val="24"/>
                      <w:szCs w:val="24"/>
                    </w:rPr>
                    <w:t>合计</w:t>
                  </w:r>
                </w:p>
              </w:tc>
              <w:tc>
                <w:tcPr>
                  <w:tcW w:w="2611" w:type="pct"/>
                  <w:gridSpan w:val="2"/>
                  <w:noWrap w:val="0"/>
                  <w:vAlign w:val="center"/>
                </w:tcPr>
                <w:p w14:paraId="3B33703B">
                  <w:pPr>
                    <w:pStyle w:val="11"/>
                    <w:snapToGrid w:val="0"/>
                    <w:spacing w:line="400" w:lineRule="exact"/>
                    <w:ind w:right="42" w:rightChars="20"/>
                    <w:jc w:val="center"/>
                    <w:rPr>
                      <w:rStyle w:val="13"/>
                      <w:rFonts w:ascii="仿宋_GB2312" w:hAnsi="仿宋" w:eastAsia="仿宋_GB2312"/>
                      <w:sz w:val="24"/>
                      <w:szCs w:val="24"/>
                    </w:rPr>
                  </w:pPr>
                  <w:r>
                    <w:rPr>
                      <w:rStyle w:val="13"/>
                      <w:rFonts w:ascii="仿宋_GB2312" w:hAnsi="仿宋" w:eastAsia="仿宋_GB2312"/>
                      <w:sz w:val="24"/>
                      <w:szCs w:val="24"/>
                      <w:lang w:val="en"/>
                    </w:rPr>
                    <w:t>1</w:t>
                  </w:r>
                  <w:r>
                    <w:rPr>
                      <w:rStyle w:val="13"/>
                      <w:rFonts w:ascii="仿宋_GB2312" w:hAnsi="仿宋" w:eastAsia="仿宋_GB2312"/>
                      <w:sz w:val="24"/>
                      <w:szCs w:val="24"/>
                    </w:rPr>
                    <w:t>人</w:t>
                  </w:r>
                </w:p>
              </w:tc>
            </w:tr>
          </w:tbl>
          <w:p w14:paraId="15EA5D1A">
            <w:pPr>
              <w:pStyle w:val="16"/>
              <w:numPr>
                <w:ilvl w:val="0"/>
                <w:numId w:val="0"/>
              </w:numPr>
              <w:snapToGrid w:val="0"/>
              <w:spacing w:line="400" w:lineRule="exact"/>
              <w:ind w:left="420" w:leftChars="200" w:right="42" w:rightChars="20"/>
              <w:rPr>
                <w:rStyle w:val="13"/>
                <w:rFonts w:ascii="仿宋_GB2312" w:hAnsi="仿宋_GB2312" w:eastAsia="仿宋_GB2312" w:cs="仿宋_GB2312"/>
                <w:b/>
                <w:sz w:val="24"/>
                <w:szCs w:val="24"/>
              </w:rPr>
            </w:pPr>
            <w:r>
              <w:rPr>
                <w:rStyle w:val="13"/>
                <w:rFonts w:hint="eastAsia" w:ascii="仿宋_GB2312" w:hAnsi="仿宋_GB2312" w:eastAsia="仿宋_GB2312" w:cs="仿宋_GB2312"/>
                <w:b/>
                <w:sz w:val="24"/>
                <w:szCs w:val="24"/>
              </w:rPr>
              <w:t>（二）</w:t>
            </w:r>
            <w:r>
              <w:rPr>
                <w:rStyle w:val="13"/>
                <w:rFonts w:ascii="仿宋_GB2312" w:hAnsi="仿宋_GB2312" w:eastAsia="仿宋_GB2312" w:cs="仿宋_GB2312"/>
                <w:b/>
                <w:sz w:val="24"/>
                <w:szCs w:val="24"/>
              </w:rPr>
              <w:t>岗位人员素质要求</w:t>
            </w:r>
          </w:p>
          <w:p w14:paraId="474B6ADC">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保洁员</w:t>
            </w:r>
            <w:r>
              <w:rPr>
                <w:rStyle w:val="13"/>
                <w:rFonts w:hint="eastAsia" w:ascii="仿宋_GB2312" w:hAnsi="仿宋_GB2312" w:eastAsia="仿宋_GB2312" w:cs="仿宋_GB2312"/>
                <w:kern w:val="0"/>
                <w:sz w:val="24"/>
                <w:szCs w:val="24"/>
              </w:rPr>
              <w:t>:</w:t>
            </w:r>
            <w:r>
              <w:rPr>
                <w:rStyle w:val="13"/>
                <w:rFonts w:ascii="仿宋_GB2312" w:hAnsi="仿宋_GB2312" w:eastAsia="仿宋_GB2312" w:cs="仿宋_GB2312"/>
                <w:kern w:val="0"/>
                <w:sz w:val="24"/>
                <w:szCs w:val="24"/>
              </w:rPr>
              <w:t>身高不限，年龄</w:t>
            </w:r>
            <w:r>
              <w:rPr>
                <w:rStyle w:val="13"/>
                <w:rFonts w:hint="eastAsia" w:ascii="仿宋_GB2312" w:hAnsi="仿宋_GB2312" w:eastAsia="仿宋_GB2312" w:cs="仿宋_GB2312"/>
                <w:kern w:val="0"/>
                <w:sz w:val="24"/>
                <w:szCs w:val="24"/>
                <w:lang w:val="en-US" w:eastAsia="zh-CN"/>
              </w:rPr>
              <w:t>60</w:t>
            </w:r>
            <w:r>
              <w:rPr>
                <w:rStyle w:val="13"/>
                <w:rFonts w:ascii="仿宋_GB2312" w:hAnsi="仿宋_GB2312" w:eastAsia="仿宋_GB2312" w:cs="仿宋_GB2312"/>
                <w:kern w:val="0"/>
                <w:sz w:val="24"/>
                <w:szCs w:val="24"/>
              </w:rPr>
              <w:t>周岁以下，身体健康，无不良嗜好。</w:t>
            </w:r>
          </w:p>
          <w:p w14:paraId="55DE235B">
            <w:pPr>
              <w:snapToGrid w:val="0"/>
              <w:spacing w:line="400" w:lineRule="exact"/>
              <w:ind w:right="42" w:rightChars="20" w:firstLine="482"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b/>
                <w:bCs/>
                <w:sz w:val="24"/>
                <w:szCs w:val="24"/>
              </w:rPr>
              <w:t>注：</w:t>
            </w:r>
            <w:r>
              <w:rPr>
                <w:rStyle w:val="13"/>
                <w:rFonts w:hint="eastAsia" w:ascii="仿宋_GB2312" w:hAnsi="仿宋_GB2312" w:eastAsia="仿宋_GB2312" w:cs="仿宋_GB2312"/>
                <w:sz w:val="24"/>
                <w:szCs w:val="24"/>
              </w:rPr>
              <w:t>1.</w:t>
            </w:r>
            <w:r>
              <w:rPr>
                <w:rStyle w:val="13"/>
                <w:rFonts w:hint="eastAsia" w:ascii="仿宋_GB2312" w:hAnsi="仿宋_GB2312" w:eastAsia="仿宋_GB2312" w:cs="仿宋_GB2312"/>
                <w:kern w:val="0"/>
                <w:sz w:val="24"/>
                <w:szCs w:val="24"/>
              </w:rPr>
              <w:t>供应商</w:t>
            </w:r>
            <w:r>
              <w:rPr>
                <w:rStyle w:val="13"/>
                <w:rFonts w:ascii="仿宋_GB2312" w:hAnsi="仿宋_GB2312" w:eastAsia="仿宋_GB2312" w:cs="仿宋_GB2312"/>
                <w:kern w:val="0"/>
                <w:sz w:val="24"/>
                <w:szCs w:val="24"/>
              </w:rPr>
              <w:t>必须按需求配备服务人员，</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上岗须统一着装。</w:t>
            </w:r>
          </w:p>
          <w:p w14:paraId="59628135">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2.</w:t>
            </w:r>
            <w:r>
              <w:rPr>
                <w:rStyle w:val="13"/>
                <w:rFonts w:ascii="仿宋_GB2312" w:hAnsi="仿宋_GB2312" w:eastAsia="仿宋_GB2312" w:cs="仿宋_GB2312"/>
                <w:kern w:val="0"/>
                <w:sz w:val="24"/>
                <w:szCs w:val="24"/>
              </w:rPr>
              <w:t>为保持队伍稳定性，未经采购人同意不得抽调人员从事本项目以外的其它任务。</w:t>
            </w:r>
          </w:p>
          <w:p w14:paraId="5D8409D4">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3</w:t>
            </w:r>
            <w:r>
              <w:rPr>
                <w:rStyle w:val="13"/>
                <w:rFonts w:ascii="仿宋_GB2312" w:hAnsi="仿宋_GB2312" w:eastAsia="仿宋_GB2312" w:cs="仿宋_GB2312"/>
                <w:kern w:val="0"/>
                <w:sz w:val="24"/>
                <w:szCs w:val="24"/>
              </w:rPr>
              <w:t>.成交供应商就本项目所派驻的</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必须为专职服务人员。</w:t>
            </w:r>
          </w:p>
          <w:p w14:paraId="7920AA61">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4</w:t>
            </w:r>
            <w:r>
              <w:rPr>
                <w:rStyle w:val="13"/>
                <w:rFonts w:ascii="仿宋_GB2312" w:hAnsi="仿宋_GB2312" w:eastAsia="仿宋_GB2312" w:cs="仿宋_GB2312"/>
                <w:kern w:val="0"/>
                <w:sz w:val="24"/>
                <w:szCs w:val="24"/>
              </w:rPr>
              <w:t>.</w:t>
            </w:r>
            <w:r>
              <w:rPr>
                <w:rStyle w:val="13"/>
                <w:rFonts w:hint="eastAsia" w:ascii="仿宋_GB2312" w:hAnsi="仿宋_GB2312" w:eastAsia="仿宋_GB2312" w:cs="仿宋_GB2312"/>
                <w:kern w:val="0"/>
                <w:sz w:val="24"/>
                <w:szCs w:val="24"/>
              </w:rPr>
              <w:t>进场时由采购人按采购需求和供应商响应文件对</w:t>
            </w:r>
            <w:r>
              <w:rPr>
                <w:rStyle w:val="13"/>
                <w:rFonts w:hint="eastAsia" w:ascii="仿宋_GB2312" w:hAnsi="仿宋_GB2312" w:eastAsia="仿宋_GB2312" w:cs="仿宋_GB2312"/>
                <w:color w:val="auto"/>
                <w:kern w:val="0"/>
                <w:sz w:val="24"/>
                <w:szCs w:val="24"/>
                <w:lang w:eastAsia="zh-CN"/>
              </w:rPr>
              <w:t>保洁员</w:t>
            </w:r>
            <w:r>
              <w:rPr>
                <w:rStyle w:val="13"/>
                <w:rFonts w:hint="eastAsia" w:ascii="仿宋_GB2312" w:hAnsi="仿宋_GB2312" w:eastAsia="仿宋_GB2312" w:cs="仿宋_GB2312"/>
                <w:kern w:val="0"/>
                <w:sz w:val="24"/>
                <w:szCs w:val="24"/>
              </w:rPr>
              <w:t>的相关证明材料原件(如工作证明材料、身份证等)进行验证，达不到要求的将不予验收。</w:t>
            </w:r>
          </w:p>
          <w:p w14:paraId="25854F15">
            <w:pPr>
              <w:pStyle w:val="16"/>
              <w:snapToGrid w:val="0"/>
              <w:spacing w:line="400" w:lineRule="exact"/>
              <w:ind w:left="-1" w:right="42" w:rightChars="20" w:firstLine="482" w:firstLineChars="200"/>
              <w:rPr>
                <w:rStyle w:val="13"/>
                <w:rFonts w:ascii="仿宋_GB2312" w:hAnsi="仿宋_GB2312" w:eastAsia="仿宋_GB2312" w:cs="仿宋_GB2312"/>
                <w:b/>
                <w:sz w:val="24"/>
                <w:szCs w:val="24"/>
              </w:rPr>
            </w:pPr>
            <w:r>
              <w:rPr>
                <w:rStyle w:val="13"/>
                <w:rFonts w:ascii="仿宋_GB2312" w:hAnsi="仿宋_GB2312" w:eastAsia="仿宋_GB2312" w:cs="仿宋_GB2312"/>
                <w:b/>
                <w:sz w:val="24"/>
                <w:szCs w:val="24"/>
              </w:rPr>
              <w:t>三、物业服务内容</w:t>
            </w:r>
          </w:p>
          <w:p w14:paraId="0C96F609">
            <w:pPr>
              <w:pStyle w:val="16"/>
              <w:snapToGrid w:val="0"/>
              <w:spacing w:line="400" w:lineRule="exact"/>
              <w:ind w:right="42" w:rightChars="20" w:firstLine="482" w:firstLineChars="200"/>
              <w:rPr>
                <w:rStyle w:val="17"/>
                <w:rFonts w:hint="default" w:ascii="仿宋_GB2312" w:hAnsi="仿宋_GB2312" w:eastAsia="仿宋_GB2312" w:cs="仿宋_GB2312"/>
                <w:b/>
                <w:bCs/>
                <w:color w:val="auto"/>
                <w:sz w:val="24"/>
                <w:szCs w:val="24"/>
              </w:rPr>
            </w:pPr>
            <w:r>
              <w:rPr>
                <w:rStyle w:val="13"/>
                <w:rFonts w:ascii="仿宋_GB2312" w:hAnsi="仿宋_GB2312" w:eastAsia="仿宋_GB2312" w:cs="仿宋_GB2312"/>
                <w:b/>
                <w:bCs/>
                <w:sz w:val="24"/>
                <w:szCs w:val="24"/>
              </w:rPr>
              <w:t>保洁员</w:t>
            </w:r>
            <w:r>
              <w:rPr>
                <w:rStyle w:val="17"/>
                <w:rFonts w:hint="default" w:ascii="仿宋_GB2312" w:hAnsi="仿宋_GB2312" w:eastAsia="仿宋_GB2312" w:cs="仿宋_GB2312"/>
                <w:b/>
                <w:bCs/>
                <w:color w:val="auto"/>
                <w:sz w:val="24"/>
                <w:szCs w:val="24"/>
              </w:rPr>
              <w:t>工作职责及主要工作内容</w:t>
            </w:r>
          </w:p>
          <w:p w14:paraId="5F02C91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lang w:val="en-US" w:eastAsia="zh-CN"/>
              </w:rPr>
              <w:t>1.</w:t>
            </w:r>
            <w:r>
              <w:rPr>
                <w:rFonts w:hint="eastAsia" w:ascii="仿宋_GB2312" w:hAnsi="仿宋_GB2312" w:eastAsia="仿宋_GB2312" w:cs="仿宋_GB2312"/>
                <w:sz w:val="24"/>
                <w:szCs w:val="24"/>
                <w:lang w:val="en-US" w:eastAsia="zh-CN"/>
              </w:rPr>
              <w:t>负责服务区域公共部分</w:t>
            </w:r>
            <w:r>
              <w:rPr>
                <w:rFonts w:hint="default" w:ascii="仿宋_GB2312" w:hAnsi="仿宋_GB2312" w:eastAsia="仿宋_GB2312" w:cs="仿宋_GB2312"/>
                <w:sz w:val="24"/>
                <w:szCs w:val="24"/>
                <w:lang w:val="en" w:eastAsia="zh-CN"/>
              </w:rPr>
              <w:t>,</w:t>
            </w:r>
            <w:r>
              <w:rPr>
                <w:rFonts w:hint="eastAsia" w:ascii="仿宋_GB2312" w:hAnsi="仿宋_GB2312" w:eastAsia="仿宋_GB2312" w:cs="仿宋_GB2312"/>
                <w:sz w:val="24"/>
                <w:szCs w:val="24"/>
                <w:lang w:val="en-US" w:eastAsia="zh-CN"/>
              </w:rPr>
              <w:t>含</w:t>
            </w:r>
            <w:r>
              <w:rPr>
                <w:rStyle w:val="13"/>
                <w:rFonts w:ascii="仿宋_GB2312" w:hAnsi="仿宋_GB2312" w:eastAsia="仿宋_GB2312" w:cs="仿宋_GB2312"/>
                <w:kern w:val="0"/>
                <w:sz w:val="24"/>
                <w:szCs w:val="24"/>
              </w:rPr>
              <w:t>楼道</w:t>
            </w:r>
            <w:r>
              <w:rPr>
                <w:rStyle w:val="13"/>
                <w:rFonts w:hint="eastAsia" w:ascii="仿宋_GB2312" w:hAnsi="仿宋_GB2312" w:eastAsia="仿宋_GB2312" w:cs="仿宋_GB2312"/>
                <w:kern w:val="0"/>
                <w:sz w:val="24"/>
                <w:szCs w:val="24"/>
              </w:rPr>
              <w:t>、卫生间</w:t>
            </w:r>
            <w:r>
              <w:rPr>
                <w:rStyle w:val="13"/>
                <w:rFonts w:ascii="仿宋_GB2312" w:hAnsi="仿宋_GB2312" w:eastAsia="仿宋_GB2312" w:cs="仿宋_GB2312"/>
                <w:kern w:val="0"/>
                <w:sz w:val="24"/>
                <w:szCs w:val="24"/>
              </w:rPr>
              <w:t>及</w:t>
            </w:r>
            <w:r>
              <w:rPr>
                <w:rStyle w:val="13"/>
                <w:rFonts w:hint="eastAsia" w:ascii="仿宋_GB2312" w:hAnsi="仿宋_GB2312" w:eastAsia="仿宋_GB2312" w:cs="仿宋_GB2312"/>
                <w:kern w:val="0"/>
                <w:sz w:val="24"/>
                <w:szCs w:val="24"/>
              </w:rPr>
              <w:t>办公室</w:t>
            </w:r>
            <w:r>
              <w:rPr>
                <w:rFonts w:hint="eastAsia" w:ascii="仿宋_GB2312" w:hAnsi="仿宋_GB2312" w:eastAsia="仿宋_GB2312" w:cs="仿宋_GB2312"/>
                <w:sz w:val="24"/>
                <w:szCs w:val="24"/>
                <w:lang w:val="en-US" w:eastAsia="zh-CN"/>
              </w:rPr>
              <w:t>，每日定时清扫、拖洗地面，擦拭办公家具、门窗</w:t>
            </w:r>
            <w:r>
              <w:rPr>
                <w:rFonts w:hint="eastAsia" w:ascii="仿宋_GB2312" w:hAnsi="仿宋_GB2312" w:eastAsia="仿宋_GB2312" w:cs="仿宋_GB2312"/>
                <w:lang w:eastAsia="zh-CN"/>
              </w:rPr>
              <w:t>，做好</w:t>
            </w:r>
            <w:r>
              <w:rPr>
                <w:rFonts w:hint="eastAsia" w:ascii="仿宋_GB2312" w:hAnsi="仿宋_GB2312" w:eastAsia="仿宋_GB2312" w:cs="仿宋_GB2312"/>
                <w:sz w:val="24"/>
                <w:szCs w:val="24"/>
                <w:lang w:val="en-US" w:eastAsia="zh-CN"/>
              </w:rPr>
              <w:t>茶杯等用具的清洁消毒，保洁员</w:t>
            </w:r>
            <w:r>
              <w:rPr>
                <w:rStyle w:val="33"/>
                <w:rFonts w:hint="eastAsia" w:ascii="仿宋_GB2312" w:hAnsi="仿宋_GB2312" w:eastAsia="仿宋_GB2312" w:cs="仿宋_GB2312"/>
                <w:bCs/>
                <w:color w:val="auto"/>
                <w:sz w:val="24"/>
                <w:szCs w:val="24"/>
                <w:highlight w:val="none"/>
                <w:lang w:eastAsia="zh-CN"/>
              </w:rPr>
              <w:t>不得翻看、泄露办公文件。</w:t>
            </w:r>
            <w:r>
              <w:rPr>
                <w:rFonts w:hint="eastAsia" w:ascii="仿宋_GB2312" w:hAnsi="仿宋_GB2312" w:eastAsia="仿宋_GB2312" w:cs="仿宋_GB2312"/>
                <w:color w:val="auto"/>
                <w:sz w:val="24"/>
                <w:szCs w:val="24"/>
                <w:lang w:val="en-US" w:eastAsia="zh-CN"/>
              </w:rPr>
              <w:t xml:space="preserve">   </w:t>
            </w:r>
          </w:p>
          <w:p w14:paraId="03FFAE9D">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hint="eastAsia" w:ascii="仿宋_GB2312" w:hAnsi="仿宋_GB2312" w:eastAsia="仿宋_GB2312" w:cs="仿宋_GB2312"/>
                <w:kern w:val="0"/>
                <w:sz w:val="24"/>
                <w:szCs w:val="24"/>
                <w:lang w:val="en-US" w:eastAsia="zh-CN"/>
              </w:rPr>
            </w:pPr>
            <w:r>
              <w:rPr>
                <w:rStyle w:val="13"/>
                <w:rFonts w:hint="eastAsia" w:ascii="仿宋_GB2312" w:hAnsi="仿宋_GB2312" w:eastAsia="仿宋_GB2312" w:cs="仿宋_GB2312"/>
                <w:kern w:val="0"/>
                <w:sz w:val="24"/>
                <w:szCs w:val="24"/>
                <w:lang w:val="en-US" w:eastAsia="zh-CN"/>
              </w:rPr>
              <w:t>2.</w:t>
            </w:r>
            <w:r>
              <w:rPr>
                <w:rStyle w:val="35"/>
                <w:rFonts w:hint="eastAsia" w:ascii="仿宋_GB2312" w:hAnsi="仿宋_GB2312" w:eastAsia="仿宋_GB2312" w:cs="仿宋_GB2312"/>
                <w:b w:val="0"/>
                <w:bCs w:val="0"/>
                <w:color w:val="auto"/>
                <w:sz w:val="24"/>
                <w:szCs w:val="24"/>
                <w:highlight w:val="none"/>
                <w:lang w:eastAsia="zh-CN"/>
              </w:rPr>
              <w:t>对生活垃圾应按照垃圾分类:可回收物、其他垃圾、厨余垃圾、有害垃圾分类放置在指定容器内，不得混装。</w:t>
            </w:r>
            <w:r>
              <w:rPr>
                <w:rFonts w:hint="eastAsia" w:ascii="仿宋_GB2312" w:hAnsi="仿宋_GB2312" w:eastAsia="仿宋_GB2312" w:cs="仿宋_GB2312"/>
                <w:sz w:val="24"/>
                <w:szCs w:val="24"/>
                <w:lang w:val="en-US" w:eastAsia="zh-CN"/>
              </w:rPr>
              <w:t xml:space="preserve">及时清空垃圾桶，更换垃圾袋，确保垃圾不溢出。 </w:t>
            </w:r>
          </w:p>
          <w:p w14:paraId="1B48A9A5">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hint="eastAsia" w:ascii="仿宋_GB2312" w:hAnsi="仿宋_GB2312" w:eastAsia="仿宋_GB2312" w:cs="仿宋_GB2312"/>
                <w:kern w:val="0"/>
                <w:sz w:val="24"/>
                <w:szCs w:val="24"/>
                <w:lang w:val="en-US" w:eastAsia="zh-CN"/>
              </w:rPr>
            </w:pPr>
            <w:r>
              <w:rPr>
                <w:rStyle w:val="13"/>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sz w:val="24"/>
                <w:szCs w:val="24"/>
                <w:lang w:val="en-US" w:eastAsia="zh-CN"/>
              </w:rPr>
              <w:t>雨雪天气后及时清理积水。</w:t>
            </w:r>
          </w:p>
          <w:p w14:paraId="39DB6B78">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hint="default" w:ascii="仿宋_GB2312" w:hAnsi="仿宋_GB2312" w:eastAsia="仿宋_GB2312" w:cs="仿宋_GB2312"/>
                <w:kern w:val="0"/>
                <w:sz w:val="24"/>
                <w:szCs w:val="24"/>
                <w:lang w:val="en-US" w:eastAsia="zh-CN"/>
              </w:rPr>
            </w:pPr>
            <w:r>
              <w:rPr>
                <w:rStyle w:val="13"/>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2"/>
                <w:sz w:val="24"/>
                <w:szCs w:val="24"/>
                <w:lang w:val="en-US" w:eastAsia="zh-CN" w:bidi="ar-SA"/>
              </w:rPr>
              <w:t>要求</w:t>
            </w:r>
            <w:r>
              <w:rPr>
                <w:rFonts w:hint="default" w:ascii="仿宋_GB2312" w:hAnsi="仿宋_GB2312" w:eastAsia="仿宋_GB2312" w:cs="仿宋_GB2312"/>
                <w:kern w:val="2"/>
                <w:sz w:val="24"/>
                <w:szCs w:val="24"/>
                <w:lang w:val="en-US" w:eastAsia="zh-CN" w:bidi="ar-SA"/>
              </w:rPr>
              <w:t>地面无污渍、水渍，垃圾桶无异味</w:t>
            </w:r>
            <w:r>
              <w:rPr>
                <w:rFonts w:hint="eastAsia" w:ascii="仿宋_GB2312" w:hAnsi="仿宋_GB2312" w:eastAsia="仿宋_GB2312" w:cs="仿宋_GB2312"/>
                <w:kern w:val="2"/>
                <w:sz w:val="24"/>
                <w:szCs w:val="24"/>
                <w:lang w:val="en-US" w:eastAsia="zh-CN" w:bidi="ar-SA"/>
              </w:rPr>
              <w:t>。</w:t>
            </w:r>
          </w:p>
          <w:p w14:paraId="135AD0A7">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lang w:val="en-US" w:eastAsia="zh-CN"/>
              </w:rPr>
              <w:t>5</w:t>
            </w:r>
            <w:r>
              <w:rPr>
                <w:rStyle w:val="13"/>
                <w:rFonts w:hint="eastAsia" w:ascii="仿宋_GB2312" w:hAnsi="仿宋_GB2312" w:eastAsia="仿宋_GB2312" w:cs="仿宋_GB2312"/>
                <w:kern w:val="0"/>
                <w:sz w:val="24"/>
                <w:szCs w:val="24"/>
              </w:rPr>
              <w:t>.</w:t>
            </w:r>
            <w:r>
              <w:rPr>
                <w:rStyle w:val="13"/>
                <w:rFonts w:ascii="仿宋_GB2312" w:hAnsi="仿宋_GB2312" w:eastAsia="仿宋_GB2312" w:cs="仿宋_GB2312"/>
                <w:kern w:val="0"/>
                <w:sz w:val="24"/>
                <w:szCs w:val="24"/>
              </w:rPr>
              <w:t>每</w:t>
            </w:r>
            <w:r>
              <w:rPr>
                <w:rStyle w:val="13"/>
                <w:rFonts w:hint="eastAsia" w:ascii="仿宋_GB2312" w:hAnsi="仿宋_GB2312" w:eastAsia="仿宋_GB2312" w:cs="仿宋_GB2312"/>
                <w:kern w:val="0"/>
                <w:sz w:val="24"/>
                <w:szCs w:val="24"/>
              </w:rPr>
              <w:t>季度</w:t>
            </w:r>
            <w:r>
              <w:rPr>
                <w:rStyle w:val="13"/>
                <w:rFonts w:ascii="仿宋_GB2312" w:hAnsi="仿宋_GB2312" w:eastAsia="仿宋_GB2312" w:cs="仿宋_GB2312"/>
                <w:kern w:val="0"/>
                <w:sz w:val="24"/>
                <w:szCs w:val="24"/>
              </w:rPr>
              <w:t>进行一次</w:t>
            </w:r>
            <w:r>
              <w:rPr>
                <w:rStyle w:val="13"/>
                <w:rFonts w:hint="eastAsia" w:ascii="仿宋_GB2312" w:hAnsi="仿宋_GB2312" w:eastAsia="仿宋_GB2312" w:cs="仿宋_GB2312"/>
                <w:kern w:val="0"/>
                <w:sz w:val="24"/>
                <w:szCs w:val="24"/>
              </w:rPr>
              <w:t>彻底</w:t>
            </w:r>
            <w:r>
              <w:rPr>
                <w:rStyle w:val="13"/>
                <w:rFonts w:ascii="仿宋_GB2312" w:hAnsi="仿宋_GB2312" w:eastAsia="仿宋_GB2312" w:cs="仿宋_GB2312"/>
                <w:kern w:val="0"/>
                <w:sz w:val="24"/>
                <w:szCs w:val="24"/>
              </w:rPr>
              <w:t>消毒</w:t>
            </w:r>
            <w:r>
              <w:rPr>
                <w:rStyle w:val="13"/>
                <w:rFonts w:hint="eastAsia" w:ascii="仿宋_GB2312" w:hAnsi="仿宋_GB2312" w:eastAsia="仿宋_GB2312" w:cs="仿宋_GB2312"/>
                <w:kern w:val="0"/>
                <w:sz w:val="24"/>
                <w:szCs w:val="24"/>
              </w:rPr>
              <w:t>，如遇流行性传染疾病等特殊时期需每日消毒</w:t>
            </w:r>
            <w:r>
              <w:rPr>
                <w:rStyle w:val="13"/>
                <w:rFonts w:ascii="仿宋_GB2312" w:hAnsi="仿宋_GB2312" w:eastAsia="仿宋_GB2312" w:cs="仿宋_GB2312"/>
                <w:kern w:val="0"/>
                <w:sz w:val="24"/>
                <w:szCs w:val="24"/>
              </w:rPr>
              <w:t>。</w:t>
            </w:r>
          </w:p>
          <w:p w14:paraId="2BD946E4">
            <w:pPr>
              <w:pStyle w:val="16"/>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hint="eastAsia" w:ascii="仿宋_GB2312" w:hAnsi="仿宋_GB2312" w:eastAsia="仿宋_GB2312" w:cs="仿宋_GB2312"/>
                <w:b/>
                <w:bCs/>
                <w:sz w:val="24"/>
                <w:szCs w:val="24"/>
              </w:rPr>
              <w:t>四</w:t>
            </w:r>
            <w:r>
              <w:rPr>
                <w:rStyle w:val="13"/>
                <w:rFonts w:ascii="仿宋_GB2312" w:hAnsi="仿宋_GB2312" w:eastAsia="仿宋_GB2312" w:cs="仿宋_GB2312"/>
                <w:b/>
                <w:bCs/>
                <w:sz w:val="24"/>
                <w:szCs w:val="24"/>
              </w:rPr>
              <w:t>、</w:t>
            </w:r>
            <w:r>
              <w:rPr>
                <w:rStyle w:val="13"/>
                <w:rFonts w:hint="eastAsia" w:ascii="仿宋_GB2312" w:hAnsi="仿宋_GB2312" w:eastAsia="仿宋_GB2312" w:cs="仿宋_GB2312"/>
                <w:b/>
                <w:bCs/>
                <w:sz w:val="24"/>
                <w:szCs w:val="24"/>
              </w:rPr>
              <w:t>违约</w:t>
            </w:r>
            <w:r>
              <w:rPr>
                <w:rStyle w:val="13"/>
                <w:rFonts w:ascii="仿宋_GB2312" w:hAnsi="仿宋_GB2312" w:eastAsia="仿宋_GB2312" w:cs="仿宋_GB2312"/>
                <w:b/>
                <w:bCs/>
                <w:sz w:val="24"/>
                <w:szCs w:val="24"/>
              </w:rPr>
              <w:t>责任</w:t>
            </w:r>
          </w:p>
          <w:p w14:paraId="1425360A">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（一）供应商必须管理约束好自己的员工，在服务区域内工作的员工所发生的违法乱纪、人员意外伤害等责任事故，一切责任由供应商承担。</w:t>
            </w:r>
          </w:p>
          <w:p w14:paraId="60A279A3">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（二）因供应商责任造成财产损失、丢失及其它损失一切由供应商承担。</w:t>
            </w:r>
          </w:p>
          <w:p w14:paraId="0FF54060">
            <w:pPr>
              <w:pStyle w:val="16"/>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hint="eastAsia" w:ascii="仿宋_GB2312" w:hAnsi="仿宋_GB2312" w:eastAsia="仿宋_GB2312" w:cs="仿宋_GB2312"/>
                <w:b/>
                <w:bCs/>
                <w:sz w:val="24"/>
                <w:szCs w:val="24"/>
              </w:rPr>
              <w:t>五、保密要求</w:t>
            </w:r>
          </w:p>
          <w:p w14:paraId="5424B492">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严格执行国家有关的保密法律法规及规章制度，入驻后须与采购人签订保密协议，并定期对</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进行相关保密及法律法规教育。要求</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须做到不该问的不问，不该说的不说，不该看的不看，对在该项目服务时涉及的工作内容绝不外传。对采购人提供的物业管理资料，</w:t>
            </w: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应妥善保管，不得向第三方提供、转述该资料的任何部分，否则，造成严重后果的，采购人将追究其法律责任。</w:t>
            </w:r>
          </w:p>
          <w:p w14:paraId="74A2CA50">
            <w:pPr>
              <w:snapToGrid w:val="0"/>
              <w:spacing w:line="400" w:lineRule="exact"/>
              <w:ind w:right="42" w:rightChars="20" w:firstLine="482" w:firstLineChars="200"/>
              <w:rPr>
                <w:rStyle w:val="13"/>
                <w:rFonts w:ascii="仿宋_GB2312" w:hAnsi="仿宋_GB2312" w:eastAsia="仿宋_GB2312" w:cs="仿宋_GB2312"/>
                <w:b/>
                <w:bCs/>
                <w:kern w:val="0"/>
                <w:sz w:val="24"/>
                <w:szCs w:val="24"/>
              </w:rPr>
            </w:pPr>
            <w:r>
              <w:rPr>
                <w:rStyle w:val="13"/>
                <w:rFonts w:hint="eastAsia" w:ascii="仿宋_GB2312" w:hAnsi="仿宋_GB2312" w:eastAsia="仿宋_GB2312" w:cs="仿宋_GB2312"/>
                <w:b/>
                <w:bCs/>
                <w:kern w:val="0"/>
                <w:sz w:val="24"/>
                <w:szCs w:val="24"/>
              </w:rPr>
              <w:t>六</w:t>
            </w:r>
            <w:r>
              <w:rPr>
                <w:rStyle w:val="13"/>
                <w:rFonts w:ascii="仿宋_GB2312" w:hAnsi="仿宋_GB2312" w:eastAsia="仿宋_GB2312" w:cs="仿宋_GB2312"/>
                <w:b/>
                <w:bCs/>
                <w:kern w:val="0"/>
                <w:sz w:val="24"/>
                <w:szCs w:val="24"/>
              </w:rPr>
              <w:t>、其他需要说明的事项</w:t>
            </w:r>
          </w:p>
          <w:p w14:paraId="6D0F35EE">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（一）采购人向供应商无偿提供水电，不向本项目服务人员提供住宿、工作餐。</w:t>
            </w:r>
          </w:p>
          <w:p w14:paraId="695ADFB2">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（二）本合同期满</w:t>
            </w:r>
            <w:r>
              <w:rPr>
                <w:rStyle w:val="13"/>
                <w:rFonts w:hint="eastAsia" w:ascii="仿宋_GB2312" w:hAnsi="仿宋_GB2312" w:eastAsia="仿宋_GB2312" w:cs="仿宋_GB2312"/>
                <w:kern w:val="0"/>
                <w:sz w:val="24"/>
                <w:szCs w:val="24"/>
              </w:rPr>
              <w:t>前</w:t>
            </w:r>
            <w:r>
              <w:rPr>
                <w:rStyle w:val="13"/>
                <w:rFonts w:ascii="仿宋_GB2312" w:hAnsi="仿宋_GB2312" w:eastAsia="仿宋_GB2312" w:cs="仿宋_GB2312"/>
                <w:kern w:val="0"/>
                <w:sz w:val="24"/>
                <w:szCs w:val="24"/>
              </w:rPr>
              <w:t>，</w:t>
            </w:r>
            <w:r>
              <w:rPr>
                <w:rStyle w:val="13"/>
                <w:rFonts w:hint="eastAsia" w:ascii="仿宋_GB2312" w:hAnsi="仿宋_GB2312" w:eastAsia="仿宋_GB2312" w:cs="仿宋_GB2312"/>
                <w:kern w:val="0"/>
                <w:sz w:val="24"/>
                <w:szCs w:val="24"/>
              </w:rPr>
              <w:t>采购人根据相关法律规定可以与供应商协商签订补充合同，适当延期，供应商应积极配合采购人完成延期的相关工作</w:t>
            </w:r>
            <w:r>
              <w:rPr>
                <w:rStyle w:val="13"/>
                <w:rFonts w:ascii="仿宋_GB2312" w:hAnsi="仿宋_GB2312" w:eastAsia="仿宋_GB2312" w:cs="仿宋_GB2312"/>
                <w:kern w:val="0"/>
                <w:sz w:val="24"/>
                <w:szCs w:val="24"/>
              </w:rPr>
              <w:t>。</w:t>
            </w:r>
          </w:p>
          <w:p w14:paraId="1A00DA4C">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（三）如供应商未及时足额为</w:t>
            </w:r>
            <w:r>
              <w:rPr>
                <w:rStyle w:val="13"/>
                <w:rFonts w:hint="eastAsia" w:ascii="仿宋_GB2312" w:hAnsi="仿宋_GB2312" w:eastAsia="仿宋_GB2312" w:cs="仿宋_GB2312"/>
                <w:color w:val="auto"/>
                <w:kern w:val="0"/>
                <w:sz w:val="24"/>
                <w:szCs w:val="24"/>
                <w:lang w:eastAsia="zh-CN"/>
              </w:rPr>
              <w:t>保</w:t>
            </w:r>
            <w:r>
              <w:rPr>
                <w:rStyle w:val="13"/>
                <w:rFonts w:hint="default" w:ascii="仿宋_GB2312" w:hAnsi="仿宋_GB2312" w:eastAsia="仿宋_GB2312" w:cs="仿宋_GB2312"/>
                <w:color w:val="auto"/>
                <w:kern w:val="0"/>
                <w:sz w:val="24"/>
                <w:szCs w:val="24"/>
                <w:lang w:eastAsia="zh-CN"/>
              </w:rPr>
              <w:t>洁员</w:t>
            </w:r>
            <w:r>
              <w:rPr>
                <w:rStyle w:val="13"/>
                <w:rFonts w:ascii="仿宋_GB2312" w:hAnsi="仿宋_GB2312" w:eastAsia="仿宋_GB2312" w:cs="仿宋_GB2312"/>
                <w:kern w:val="0"/>
                <w:sz w:val="24"/>
                <w:szCs w:val="24"/>
              </w:rPr>
              <w:t>缴纳社保</w:t>
            </w:r>
            <w:r>
              <w:rPr>
                <w:rStyle w:val="13"/>
                <w:rFonts w:hint="eastAsia" w:ascii="仿宋_GB2312" w:hAnsi="仿宋_GB2312" w:eastAsia="仿宋_GB2312" w:cs="仿宋_GB2312"/>
                <w:kern w:val="0"/>
                <w:sz w:val="24"/>
                <w:szCs w:val="24"/>
                <w:lang w:eastAsia="zh-CN"/>
              </w:rPr>
              <w:t>等</w:t>
            </w:r>
            <w:r>
              <w:rPr>
                <w:rStyle w:val="13"/>
                <w:rFonts w:ascii="仿宋_GB2312" w:hAnsi="仿宋_GB2312" w:eastAsia="仿宋_GB2312" w:cs="仿宋_GB2312"/>
                <w:kern w:val="0"/>
                <w:sz w:val="24"/>
                <w:szCs w:val="24"/>
              </w:rPr>
              <w:t>费用的，因此产生的纠纷由供应商负全责。</w:t>
            </w:r>
          </w:p>
          <w:p w14:paraId="716EAB6B">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（四）供应商在物业服务合同期间内，若管理混乱，缺人缺岗，服务质量差，影响采购人正常秩序或声誉，因此类问题三次接到有效投诉的，采购人有权提前解除物业服务合同。</w:t>
            </w:r>
          </w:p>
          <w:p w14:paraId="7522CF9C">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（五）</w:t>
            </w: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在物业服务合同期间内，违反双方所签订的保密协议产生法律责任的，</w:t>
            </w: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负全责，采购人有权提前解除物业服务合同。</w:t>
            </w:r>
          </w:p>
          <w:p w14:paraId="20F98409">
            <w:pPr>
              <w:snapToGrid w:val="0"/>
              <w:spacing w:line="400" w:lineRule="exact"/>
              <w:ind w:right="42" w:rightChars="20" w:firstLine="480" w:firstLineChars="200"/>
              <w:rPr>
                <w:rFonts w:hint="eastAsia" w:ascii="仿宋_GB2312" w:hAnsi="仿宋_GB2312" w:eastAsia="仿宋_GB2312" w:cs="仿宋_GB2312"/>
                <w:b/>
                <w:sz w:val="24"/>
              </w:rPr>
            </w:pPr>
            <w:r>
              <w:rPr>
                <w:rStyle w:val="13"/>
                <w:rFonts w:ascii="仿宋_GB2312" w:hAnsi="仿宋_GB2312" w:eastAsia="仿宋_GB2312" w:cs="仿宋_GB2312"/>
                <w:kern w:val="0"/>
                <w:sz w:val="24"/>
                <w:szCs w:val="24"/>
              </w:rPr>
              <w:t>（</w:t>
            </w:r>
            <w:r>
              <w:rPr>
                <w:rStyle w:val="13"/>
                <w:rFonts w:hint="eastAsia" w:ascii="仿宋_GB2312" w:hAnsi="仿宋_GB2312" w:eastAsia="仿宋_GB2312" w:cs="仿宋_GB2312"/>
                <w:sz w:val="24"/>
                <w:szCs w:val="24"/>
              </w:rPr>
              <w:t>六</w:t>
            </w:r>
            <w:r>
              <w:rPr>
                <w:rStyle w:val="13"/>
                <w:rFonts w:ascii="仿宋_GB2312" w:hAnsi="仿宋_GB2312" w:eastAsia="仿宋_GB2312" w:cs="仿宋_GB2312"/>
                <w:kern w:val="0"/>
                <w:sz w:val="24"/>
                <w:szCs w:val="24"/>
              </w:rPr>
              <w:t>）负责垃圾分类的检查和监督，</w:t>
            </w:r>
            <w:r>
              <w:rPr>
                <w:rStyle w:val="17"/>
                <w:rFonts w:hint="default" w:ascii="仿宋_GB2312" w:hAnsi="仿宋_GB2312" w:eastAsia="仿宋_GB2312" w:cs="仿宋_GB2312"/>
                <w:color w:val="auto"/>
                <w:sz w:val="24"/>
                <w:szCs w:val="24"/>
              </w:rPr>
              <w:t>按生活垃圾分类工作相关要求做好垃圾分类工作</w:t>
            </w:r>
            <w:r>
              <w:rPr>
                <w:rStyle w:val="13"/>
                <w:rFonts w:ascii="仿宋_GB2312" w:hAnsi="仿宋_GB2312" w:eastAsia="仿宋_GB2312" w:cs="仿宋_GB2312"/>
                <w:kern w:val="0"/>
                <w:sz w:val="24"/>
                <w:szCs w:val="24"/>
              </w:rPr>
              <w:t>。</w:t>
            </w:r>
          </w:p>
        </w:tc>
        <w:tc>
          <w:tcPr>
            <w:tcW w:w="1014" w:type="dxa"/>
            <w:tcBorders>
              <w:top w:val="single" w:color="auto" w:sz="4" w:space="0"/>
              <w:left w:val="single" w:color="auto" w:sz="4" w:space="0"/>
              <w:bottom w:val="single" w:color="auto" w:sz="4" w:space="0"/>
              <w:right w:val="single" w:color="auto" w:sz="4" w:space="0"/>
            </w:tcBorders>
            <w:vAlign w:val="center"/>
          </w:tcPr>
          <w:p w14:paraId="0D390E73">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val="0"/>
                <w:bCs/>
                <w:sz w:val="24"/>
                <w:lang w:val="en-US" w:eastAsia="zh-CN"/>
              </w:rPr>
              <w:t>1项</w:t>
            </w:r>
          </w:p>
        </w:tc>
      </w:tr>
    </w:tbl>
    <w:p w14:paraId="03FFFC5F"/>
    <w:tbl>
      <w:tblPr>
        <w:tblStyle w:val="9"/>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8"/>
        <w:gridCol w:w="14"/>
        <w:gridCol w:w="7749"/>
      </w:tblGrid>
      <w:tr w14:paraId="2C0C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11413404">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343D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1F25F01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14ED281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根据员工和岗位的实际情况签订相关合同及购买相关保险险；</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4B71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50E26537">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226F766B">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14:paraId="5E9B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0FBC0A91">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0D0BCE2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lang w:val="en-US" w:eastAsia="zh-CN"/>
              </w:rPr>
              <w:t>XXX</w:t>
            </w:r>
            <w:r>
              <w:rPr>
                <w:rFonts w:hint="eastAsia" w:ascii="仿宋_GB2312" w:hAnsi="仿宋_GB2312" w:eastAsia="仿宋_GB2312" w:cs="仿宋_GB2312"/>
                <w:bCs/>
                <w:color w:val="000000"/>
                <w:sz w:val="24"/>
              </w:rPr>
              <w:t>分钟内到达采购人指定地点。</w:t>
            </w:r>
          </w:p>
        </w:tc>
      </w:tr>
      <w:tr w14:paraId="73BD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24C6CC6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620A53E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lang w:val="en-US" w:eastAsia="zh-CN"/>
              </w:rPr>
              <w:t>XXX</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2.服务地点：柳州市潭中东路66号桂中大厦。</w:t>
            </w:r>
          </w:p>
        </w:tc>
      </w:tr>
      <w:tr w14:paraId="2D49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5BD6CDA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5E010AFE">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val="en-US" w:eastAsia="zh-CN"/>
              </w:rPr>
              <w:t>季度</w:t>
            </w:r>
            <w:r>
              <w:rPr>
                <w:rFonts w:hint="eastAsia" w:ascii="仿宋_GB2312" w:hAnsi="仿宋_GB2312" w:eastAsia="仿宋_GB2312" w:cs="仿宋_GB2312"/>
                <w:bCs/>
                <w:color w:val="000000"/>
                <w:sz w:val="24"/>
              </w:rPr>
              <w:t>向成交供应商支付，成交供应商应当于</w:t>
            </w:r>
            <w:r>
              <w:rPr>
                <w:rFonts w:hint="eastAsia" w:ascii="仿宋_GB2312" w:hAnsi="仿宋_GB2312" w:eastAsia="仿宋_GB2312" w:cs="仿宋_GB2312"/>
                <w:bCs/>
                <w:color w:val="000000"/>
                <w:sz w:val="24"/>
                <w:lang w:val="en-US" w:eastAsia="zh-CN"/>
              </w:rPr>
              <w:t>每季度</w:t>
            </w:r>
            <w:r>
              <w:rPr>
                <w:rFonts w:hint="eastAsia" w:ascii="仿宋_GB2312" w:hAnsi="仿宋_GB2312" w:eastAsia="仿宋_GB2312" w:cs="仿宋_GB2312"/>
                <w:bCs/>
                <w:color w:val="000000"/>
                <w:sz w:val="24"/>
              </w:rPr>
              <w:t>后10个工作日内，将上</w:t>
            </w:r>
            <w:r>
              <w:rPr>
                <w:rFonts w:hint="eastAsia" w:ascii="仿宋_GB2312" w:hAnsi="仿宋_GB2312" w:eastAsia="仿宋_GB2312" w:cs="仿宋_GB2312"/>
                <w:bCs/>
                <w:color w:val="000000"/>
                <w:sz w:val="24"/>
                <w:lang w:val="en-US" w:eastAsia="zh-CN"/>
              </w:rPr>
              <w:t>本季度</w:t>
            </w:r>
            <w:r>
              <w:rPr>
                <w:rFonts w:hint="eastAsia" w:ascii="仿宋_GB2312" w:hAnsi="仿宋_GB2312" w:eastAsia="仿宋_GB2312" w:cs="仿宋_GB2312"/>
                <w:bCs/>
                <w:color w:val="000000"/>
                <w:sz w:val="24"/>
              </w:rPr>
              <w:t>合法、有效发票开具给采购人，采购人在收到发票后10个工作日内向成交供应商支付上</w:t>
            </w:r>
            <w:r>
              <w:rPr>
                <w:rFonts w:hint="eastAsia" w:ascii="仿宋_GB2312" w:hAnsi="仿宋_GB2312" w:eastAsia="仿宋_GB2312" w:cs="仿宋_GB2312"/>
                <w:bCs/>
                <w:color w:val="000000"/>
                <w:sz w:val="24"/>
                <w:lang w:val="en-US" w:eastAsia="zh-CN"/>
              </w:rPr>
              <w:t>季度</w:t>
            </w:r>
            <w:r>
              <w:rPr>
                <w:rFonts w:hint="eastAsia" w:ascii="仿宋_GB2312" w:hAnsi="仿宋_GB2312" w:eastAsia="仿宋_GB2312" w:cs="仿宋_GB2312"/>
                <w:bCs/>
                <w:color w:val="000000"/>
                <w:sz w:val="24"/>
              </w:rPr>
              <w:t>服务费（不计利息）。
注：资金支付等事项按照《保障中小企业款项支付条例》（国务院令第728号）、《运用政府采购政策支持柳州市中小微企业发展暂行办法》要求执行。</w:t>
            </w:r>
          </w:p>
        </w:tc>
      </w:tr>
      <w:tr w14:paraId="53A7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62DF28FB">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0D67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48970BE3">
            <w:pPr>
              <w:pStyle w:val="5"/>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noWrap w:val="0"/>
            <w:vAlign w:val="center"/>
          </w:tcPr>
          <w:p w14:paraId="6515AD10">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0688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04404F41">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4BDD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30D006B2">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30E65E2A">
            <w:pPr>
              <w:pStyle w:val="37"/>
              <w:spacing w:before="0" w:beforeAutospacing="0" w:after="0" w:afterAutospacing="0" w:line="460" w:lineRule="atLeast"/>
              <w:rPr>
                <w:rFonts w:ascii="仿宋_GB2312" w:eastAsia="仿宋_GB2312"/>
                <w:color w:val="000000"/>
              </w:rPr>
            </w:pPr>
            <w:r>
              <w:rPr>
                <w:rStyle w:val="39"/>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30AFAACD">
            <w:pPr>
              <w:pStyle w:val="3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0D37BF4A">
            <w:pPr>
              <w:pStyle w:val="37"/>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（1）采购标的对应的中小企业划分标准所属行业：</w:t>
            </w:r>
            <w:r>
              <w:rPr>
                <w:rStyle w:val="39"/>
                <w:rFonts w:hint="eastAsia" w:ascii="仿宋_GB2312" w:eastAsia="仿宋_GB2312"/>
                <w:color w:val="000000"/>
                <w:u w:val="single"/>
              </w:rPr>
              <w:t>物业管理</w:t>
            </w:r>
            <w:r>
              <w:rPr>
                <w:rStyle w:val="39"/>
                <w:rFonts w:hint="eastAsia" w:ascii="仿宋_GB2312" w:eastAsia="仿宋_GB2312"/>
                <w:color w:val="000000"/>
              </w:rPr>
              <w:t>；</w:t>
            </w:r>
          </w:p>
          <w:p w14:paraId="588DF1B4">
            <w:pPr>
              <w:pStyle w:val="37"/>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（2）中小企业划分有关标准根据工信部等部委发布的《关于印发中小企业划型标准规定的通知》（工信部联企业〔2011〕300号）确定；</w:t>
            </w:r>
          </w:p>
          <w:p w14:paraId="2AAFF065">
            <w:pPr>
              <w:pStyle w:val="37"/>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6665EDE3">
            <w:pPr>
              <w:pStyle w:val="41"/>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自测小程序链接：https://baosong.miit.gov.cn/ScaleTest</w:t>
            </w:r>
          </w:p>
        </w:tc>
      </w:tr>
      <w:tr w14:paraId="05F7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6F4CFFF2">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386B668F">
            <w:pPr>
              <w:pStyle w:val="43"/>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3E31E14A">
            <w:pPr>
              <w:pStyle w:val="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tc>
      </w:tr>
      <w:tr w14:paraId="5458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72406A5B">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66C7971D">
            <w:pPr>
              <w:pStyle w:val="45"/>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w:t>
            </w:r>
            <w:r>
              <w:rPr>
                <w:rFonts w:hint="eastAsia" w:ascii="仿宋_GB2312" w:eastAsia="仿宋_GB2312"/>
                <w:color w:val="000000"/>
                <w:lang w:val="en-US" w:eastAsia="zh-CN"/>
              </w:rPr>
              <w:t>2023</w:t>
            </w:r>
            <w:r>
              <w:rPr>
                <w:rFonts w:hint="eastAsia" w:ascii="仿宋_GB2312" w:eastAsia="仿宋_GB2312"/>
                <w:color w:val="000000"/>
              </w:rPr>
              <w:t>年1月1日起至今承接的同类服务项目。</w:t>
            </w:r>
          </w:p>
        </w:tc>
      </w:tr>
      <w:tr w14:paraId="3475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741E132E">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28565624">
            <w:pPr>
              <w:pStyle w:val="47"/>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40DD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162A552C">
            <w:pPr>
              <w:pStyle w:val="5"/>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176D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902" w:type="dxa"/>
            <w:gridSpan w:val="2"/>
            <w:tcBorders>
              <w:top w:val="single" w:color="auto" w:sz="4" w:space="0"/>
              <w:left w:val="single" w:color="auto" w:sz="4" w:space="0"/>
              <w:bottom w:val="single" w:color="auto" w:sz="4" w:space="0"/>
              <w:right w:val="single" w:color="auto" w:sz="4" w:space="0"/>
            </w:tcBorders>
            <w:noWrap w:val="0"/>
            <w:vAlign w:val="center"/>
          </w:tcPr>
          <w:p w14:paraId="243D2912">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noWrap w:val="0"/>
            <w:vAlign w:val="center"/>
          </w:tcPr>
          <w:p w14:paraId="1D25189C">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2A4F2D27"/>
    <w:p w14:paraId="677980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汉仪字酷堂长林体W">
    <w:panose1 w:val="00020600040101010101"/>
    <w:charset w:val="86"/>
    <w:family w:val="auto"/>
    <w:pitch w:val="default"/>
    <w:sig w:usb0="8000003F" w:usb1="1AC104FA"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AF3D9E"/>
    <w:rsid w:val="5E294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420" w:lineRule="exact"/>
    </w:pPr>
    <w:rPr>
      <w:sz w:val="24"/>
    </w:rPr>
  </w:style>
  <w:style w:type="paragraph" w:styleId="4">
    <w:name w:val="annotation text"/>
    <w:basedOn w:val="1"/>
    <w:unhideWhenUsed/>
    <w:qFormat/>
    <w:uiPriority w:val="99"/>
    <w:pPr>
      <w:jc w:val="left"/>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after="120"/>
      <w:ind w:left="420" w:leftChars="200"/>
    </w:pPr>
    <w:rPr>
      <w:sz w:val="16"/>
      <w:szCs w:val="16"/>
    </w:rPr>
  </w:style>
  <w:style w:type="paragraph" w:customStyle="1" w:styleId="11">
    <w:name w:val="pa-1_file_3393_file_1606"/>
    <w:basedOn w:val="12"/>
    <w:qFormat/>
    <w:uiPriority w:val="0"/>
    <w:pPr>
      <w:widowControl/>
      <w:spacing w:line="280" w:lineRule="atLeast"/>
    </w:pPr>
    <w:rPr>
      <w:rFonts w:ascii="宋体" w:hAnsi="宋体" w:cs="宋体"/>
      <w:kern w:val="0"/>
      <w:sz w:val="24"/>
    </w:rPr>
  </w:style>
  <w:style w:type="paragraph" w:customStyle="1" w:styleId="12">
    <w:name w:val="Normal_file_3393_file_160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ca-21_file_3393_file_1606"/>
    <w:basedOn w:val="14"/>
    <w:qFormat/>
    <w:uiPriority w:val="0"/>
    <w:rPr>
      <w:rFonts w:ascii="宋体" w:hAnsi="宋体" w:eastAsia="宋体"/>
      <w:w w:val="100"/>
      <w:sz w:val="21"/>
      <w:szCs w:val="21"/>
      <w:shd w:val="clear" w:color="auto" w:fill="auto"/>
    </w:rPr>
  </w:style>
  <w:style w:type="character" w:customStyle="1" w:styleId="14">
    <w:name w:val="Default Paragraph Font_file_3393_file_1606"/>
    <w:semiHidden/>
    <w:qFormat/>
    <w:uiPriority w:val="0"/>
  </w:style>
  <w:style w:type="table" w:customStyle="1" w:styleId="15">
    <w:name w:val="Normal Table_file_1606"/>
    <w:semiHidden/>
    <w:qFormat/>
    <w:uiPriority w:val="0"/>
    <w:tblPr>
      <w:tblCellMar>
        <w:top w:w="0" w:type="dxa"/>
        <w:left w:w="108" w:type="dxa"/>
        <w:bottom w:w="0" w:type="dxa"/>
        <w:right w:w="108" w:type="dxa"/>
      </w:tblCellMar>
    </w:tblPr>
  </w:style>
  <w:style w:type="paragraph" w:customStyle="1" w:styleId="16">
    <w:name w:val="pa-3_file_3393_file_1606"/>
    <w:basedOn w:val="12"/>
    <w:qFormat/>
    <w:uiPriority w:val="0"/>
    <w:pPr>
      <w:widowControl/>
      <w:spacing w:line="240" w:lineRule="atLeast"/>
    </w:pPr>
    <w:rPr>
      <w:rFonts w:ascii="宋体" w:hAnsi="宋体" w:cs="宋体"/>
      <w:kern w:val="0"/>
      <w:sz w:val="24"/>
    </w:rPr>
  </w:style>
  <w:style w:type="character" w:customStyle="1" w:styleId="17">
    <w:name w:val="ca-41_file_3393_file_1606"/>
    <w:qFormat/>
    <w:uiPriority w:val="0"/>
    <w:rPr>
      <w:rFonts w:hint="eastAsia" w:ascii="宋体" w:hAnsi="宋体" w:eastAsia="宋体"/>
      <w:color w:val="FF0000"/>
      <w:sz w:val="21"/>
      <w:szCs w:val="21"/>
    </w:rPr>
  </w:style>
  <w:style w:type="character" w:customStyle="1" w:styleId="18">
    <w:name w:val="ca-21_file_3393"/>
    <w:basedOn w:val="19"/>
    <w:qFormat/>
    <w:uiPriority w:val="0"/>
    <w:rPr>
      <w:rFonts w:ascii="宋体" w:hAnsi="宋体" w:eastAsia="宋体"/>
      <w:w w:val="100"/>
      <w:sz w:val="21"/>
      <w:szCs w:val="21"/>
      <w:shd w:val="clear" w:color="auto" w:fill="auto"/>
    </w:rPr>
  </w:style>
  <w:style w:type="character" w:customStyle="1" w:styleId="19">
    <w:name w:val="Default Paragraph Font_file_3393"/>
    <w:semiHidden/>
    <w:qFormat/>
    <w:uiPriority w:val="0"/>
  </w:style>
  <w:style w:type="paragraph" w:customStyle="1" w:styleId="20">
    <w:name w:val="Normal (Web)_file_1629"/>
    <w:basedOn w:val="21"/>
    <w:semiHidden/>
    <w:unhideWhenUsed/>
    <w:qFormat/>
    <w:uiPriority w:val="99"/>
    <w:pPr>
      <w:spacing w:before="100" w:beforeAutospacing="1" w:after="100" w:afterAutospacing="1"/>
    </w:pPr>
  </w:style>
  <w:style w:type="paragraph" w:customStyle="1" w:styleId="21">
    <w:name w:val="Normal_file_1629"/>
    <w:qFormat/>
    <w:uiPriority w:val="0"/>
    <w:rPr>
      <w:rFonts w:ascii="宋体" w:hAnsi="宋体" w:eastAsia="宋体" w:cs="宋体"/>
      <w:sz w:val="24"/>
      <w:szCs w:val="24"/>
      <w:lang w:val="en-US" w:eastAsia="zh-CN" w:bidi="ar-SA"/>
    </w:rPr>
  </w:style>
  <w:style w:type="character" w:customStyle="1" w:styleId="22">
    <w:name w:val="Strong_file_1629"/>
    <w:basedOn w:val="23"/>
    <w:qFormat/>
    <w:uiPriority w:val="22"/>
    <w:rPr>
      <w:b/>
      <w:bCs/>
    </w:rPr>
  </w:style>
  <w:style w:type="character" w:customStyle="1" w:styleId="23">
    <w:name w:val="Default Paragraph Font_file_1629"/>
    <w:semiHidden/>
    <w:unhideWhenUsed/>
    <w:qFormat/>
    <w:uiPriority w:val="1"/>
  </w:style>
  <w:style w:type="paragraph" w:customStyle="1" w:styleId="24">
    <w:name w:val="Normal (Web)_file_1164"/>
    <w:basedOn w:val="25"/>
    <w:semiHidden/>
    <w:unhideWhenUsed/>
    <w:qFormat/>
    <w:uiPriority w:val="99"/>
  </w:style>
  <w:style w:type="paragraph" w:customStyle="1" w:styleId="25">
    <w:name w:val="Normal_file_11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
    <w:name w:val="Normal (Web)_file_1165"/>
    <w:basedOn w:val="27"/>
    <w:semiHidden/>
    <w:unhideWhenUsed/>
    <w:qFormat/>
    <w:uiPriority w:val="99"/>
  </w:style>
  <w:style w:type="paragraph" w:customStyle="1" w:styleId="27">
    <w:name w:val="Normal_file_11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
    <w:name w:val="Normal (Web)_file_1166"/>
    <w:basedOn w:val="29"/>
    <w:semiHidden/>
    <w:unhideWhenUsed/>
    <w:qFormat/>
    <w:uiPriority w:val="99"/>
  </w:style>
  <w:style w:type="paragraph" w:customStyle="1" w:styleId="29">
    <w:name w:val="Normal_file_11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
    <w:name w:val="Normal (Web)_file_1167"/>
    <w:basedOn w:val="31"/>
    <w:semiHidden/>
    <w:unhideWhenUsed/>
    <w:qFormat/>
    <w:uiPriority w:val="99"/>
  </w:style>
  <w:style w:type="paragraph" w:customStyle="1" w:styleId="31">
    <w:name w:val="Normal_file_1167"/>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32">
    <w:name w:val="Normal Table_file_337_file_344_file_719_file_726_file_1080"/>
    <w:semiHidden/>
    <w:qFormat/>
    <w:uiPriority w:val="0"/>
    <w:tblPr>
      <w:tblCellMar>
        <w:top w:w="0" w:type="dxa"/>
        <w:left w:w="108" w:type="dxa"/>
        <w:bottom w:w="0" w:type="dxa"/>
        <w:right w:w="108" w:type="dxa"/>
      </w:tblCellMar>
    </w:tblPr>
  </w:style>
  <w:style w:type="character" w:customStyle="1" w:styleId="33">
    <w:name w:val="ca-21_file_2831_file_153_file_219"/>
    <w:basedOn w:val="34"/>
    <w:qFormat/>
    <w:uiPriority w:val="0"/>
    <w:rPr>
      <w:rFonts w:hint="eastAsia" w:ascii="宋体" w:hAnsi="宋体" w:eastAsia="宋体"/>
      <w:sz w:val="21"/>
      <w:szCs w:val="21"/>
    </w:rPr>
  </w:style>
  <w:style w:type="character" w:customStyle="1" w:styleId="34">
    <w:name w:val="Default Paragraph Font_file_2831_file_153_file_219"/>
    <w:unhideWhenUsed/>
    <w:qFormat/>
    <w:uiPriority w:val="1"/>
  </w:style>
  <w:style w:type="character" w:customStyle="1" w:styleId="35">
    <w:name w:val="ca-41_file_527_file_534"/>
    <w:basedOn w:val="36"/>
    <w:qFormat/>
    <w:uiPriority w:val="0"/>
    <w:rPr>
      <w:rFonts w:hint="eastAsia" w:ascii="宋体" w:hAnsi="宋体" w:eastAsia="宋体"/>
      <w:color w:val="FF0000"/>
      <w:sz w:val="21"/>
      <w:szCs w:val="21"/>
    </w:rPr>
  </w:style>
  <w:style w:type="character" w:customStyle="1" w:styleId="36">
    <w:name w:val="Default Paragraph Font_file_527_file_534"/>
    <w:semiHidden/>
    <w:qFormat/>
    <w:uiPriority w:val="0"/>
  </w:style>
  <w:style w:type="paragraph" w:customStyle="1" w:styleId="37">
    <w:name w:val="Normal (Web)_file_2318"/>
    <w:basedOn w:val="38"/>
    <w:semiHidden/>
    <w:unhideWhenUsed/>
    <w:qFormat/>
    <w:uiPriority w:val="99"/>
  </w:style>
  <w:style w:type="paragraph" w:customStyle="1" w:styleId="38">
    <w:name w:val="Normal_file_231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9">
    <w:name w:val="Strong_file_2318"/>
    <w:basedOn w:val="40"/>
    <w:qFormat/>
    <w:uiPriority w:val="22"/>
    <w:rPr>
      <w:b/>
      <w:bCs/>
    </w:rPr>
  </w:style>
  <w:style w:type="character" w:customStyle="1" w:styleId="40">
    <w:name w:val="Default Paragraph Font_file_2318"/>
    <w:semiHidden/>
    <w:unhideWhenUsed/>
    <w:qFormat/>
    <w:uiPriority w:val="1"/>
  </w:style>
  <w:style w:type="paragraph" w:customStyle="1" w:styleId="41">
    <w:name w:val="Normal (Web)_file_242"/>
    <w:basedOn w:val="42"/>
    <w:unhideWhenUsed/>
    <w:qFormat/>
    <w:uiPriority w:val="99"/>
  </w:style>
  <w:style w:type="paragraph" w:customStyle="1" w:styleId="42">
    <w:name w:val="Normal_file_2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
    <w:name w:val="Normal (Web)_file_243"/>
    <w:basedOn w:val="44"/>
    <w:unhideWhenUsed/>
    <w:qFormat/>
    <w:uiPriority w:val="99"/>
  </w:style>
  <w:style w:type="paragraph" w:customStyle="1" w:styleId="44">
    <w:name w:val="Normal_file_2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
    <w:name w:val="Normal (Web)_file_244"/>
    <w:basedOn w:val="46"/>
    <w:unhideWhenUsed/>
    <w:qFormat/>
    <w:uiPriority w:val="99"/>
  </w:style>
  <w:style w:type="paragraph" w:customStyle="1" w:styleId="46">
    <w:name w:val="Normal_file_2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
    <w:name w:val="Normal (Web)_file_245"/>
    <w:basedOn w:val="48"/>
    <w:unhideWhenUsed/>
    <w:qFormat/>
    <w:uiPriority w:val="99"/>
  </w:style>
  <w:style w:type="paragraph" w:customStyle="1" w:styleId="48">
    <w:name w:val="Normal_file_245"/>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2195</Words>
  <Characters>2299</Characters>
  <Lines>0</Lines>
  <Paragraphs>0</Paragraphs>
  <TotalTime>0</TotalTime>
  <ScaleCrop>false</ScaleCrop>
  <LinksUpToDate>false</LinksUpToDate>
  <CharactersWithSpaces>2309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2026-04-23T02:31:00Z</dcterms:created>
  <dc:creator>HX</dc:creator>
  <cp:lastModifiedBy>☻BalzacLi.7z</cp:lastModifiedBy>
  <dcterms:modified xsi:type="dcterms:W3CDTF">2026-07-09T03:41:48Z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eyJoZGlkIjoiYTNjNTc2ZjNkYjQxNTE1ZmFlMjg0M2IyOGRhOWIyZGIiLCJ1c2VySWQiOiIyNjIwMTU5ODUifQ==</vt:lpwstr>
  </property>
  <property fmtid="{D5CDD505-2E9C-101B-9397-08002B2CF9AE}" pid="4" name="ICV">
    <vt:lpwstr>2FF89F8684B64FC6B9EC74E0DF13CCD6_12</vt:lpwstr>
  </property>
</Properties>
</file>