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E7E56">
      <w:pPr>
        <w:pStyle w:val="3"/>
        <w:jc w:val="center"/>
        <w:rPr>
          <w:rFonts w:hint="eastAsia" w:ascii="宋体" w:hAnsi="宋体"/>
          <w:sz w:val="32"/>
          <w:szCs w:val="32"/>
        </w:rPr>
      </w:pPr>
      <w:bookmarkStart w:id="2" w:name="_GoBack"/>
      <w:bookmarkEnd w:id="2"/>
      <w:bookmarkStart w:id="0" w:name="_Toc13935"/>
      <w:bookmarkStart w:id="1" w:name="_Toc11564"/>
      <w:r>
        <w:rPr>
          <w:rFonts w:hint="eastAsia" w:ascii="宋体" w:hAnsi="宋体"/>
          <w:sz w:val="32"/>
          <w:szCs w:val="32"/>
        </w:rPr>
        <w:t xml:space="preserve"> 采购需求</w:t>
      </w:r>
      <w:bookmarkEnd w:id="0"/>
      <w:bookmarkEnd w:id="1"/>
    </w:p>
    <w:tbl>
      <w:tblPr>
        <w:tblStyle w:val="32"/>
        <w:tblW w:w="99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860"/>
        <w:gridCol w:w="7573"/>
        <w:gridCol w:w="1014"/>
      </w:tblGrid>
      <w:tr w14:paraId="740A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60C060EB">
            <w:pPr>
              <w:spacing w:line="400" w:lineRule="exact"/>
              <w:jc w:val="left"/>
              <w:rPr>
                <w:rFonts w:ascii="仿宋_GB2312" w:hAnsi="仿宋_GB2312" w:eastAsia="仿宋_GB2312" w:cs="仿宋_GB2312"/>
                <w:sz w:val="24"/>
              </w:rPr>
            </w:pPr>
            <w:r>
              <w:rPr>
                <w:rFonts w:hint="eastAsia" w:ascii="仿宋_GB2312" w:hAnsi="仿宋_GB2312" w:eastAsia="仿宋_GB2312" w:cs="仿宋_GB2312"/>
                <w:b/>
                <w:bCs/>
                <w:sz w:val="24"/>
              </w:rPr>
              <w:t>★</w:t>
            </w:r>
            <w:r>
              <w:rPr>
                <w:rFonts w:hint="eastAsia" w:ascii="仿宋_GB2312" w:hAnsi="仿宋_GB2312" w:eastAsia="仿宋_GB2312" w:cs="仿宋_GB2312"/>
                <w:b/>
                <w:sz w:val="24"/>
              </w:rPr>
              <w:t>一、</w:t>
            </w:r>
            <w:r>
              <w:rPr>
                <w:rFonts w:hint="eastAsia" w:ascii="仿宋_GB2312" w:hAnsi="仿宋_GB2312" w:eastAsia="仿宋_GB2312" w:cs="仿宋_GB2312"/>
                <w:b/>
                <w:kern w:val="0"/>
                <w:sz w:val="24"/>
              </w:rPr>
              <w:t>项目要求及服务需求</w:t>
            </w:r>
          </w:p>
        </w:tc>
      </w:tr>
      <w:tr w14:paraId="5674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09" w:type="dxa"/>
            <w:tcBorders>
              <w:top w:val="single" w:color="auto" w:sz="4" w:space="0"/>
              <w:left w:val="single" w:color="auto" w:sz="4" w:space="0"/>
              <w:bottom w:val="single" w:color="auto" w:sz="4" w:space="0"/>
              <w:right w:val="single" w:color="auto" w:sz="4" w:space="0"/>
            </w:tcBorders>
            <w:vAlign w:val="center"/>
          </w:tcPr>
          <w:p w14:paraId="68B0B8EB">
            <w:pPr>
              <w:spacing w:line="400" w:lineRule="exact"/>
              <w:jc w:val="left"/>
              <w:rPr>
                <w:rFonts w:ascii="仿宋_GB2312" w:hAnsi="仿宋_GB2312" w:eastAsia="仿宋_GB2312" w:cs="仿宋_GB2312"/>
                <w:b/>
                <w:sz w:val="24"/>
              </w:rPr>
            </w:pPr>
            <w:r>
              <w:rPr>
                <w:rFonts w:hint="eastAsia" w:ascii="仿宋_GB2312" w:hAnsi="仿宋_GB2312" w:eastAsia="仿宋_GB2312" w:cs="仿宋_GB2312"/>
                <w:b/>
                <w:sz w:val="24"/>
              </w:rPr>
              <w:t>项号</w:t>
            </w:r>
          </w:p>
        </w:tc>
        <w:tc>
          <w:tcPr>
            <w:tcW w:w="860" w:type="dxa"/>
            <w:tcBorders>
              <w:top w:val="single" w:color="auto" w:sz="4" w:space="0"/>
              <w:left w:val="single" w:color="auto" w:sz="4" w:space="0"/>
              <w:bottom w:val="single" w:color="auto" w:sz="4" w:space="0"/>
              <w:right w:val="single" w:color="auto" w:sz="4" w:space="0"/>
            </w:tcBorders>
            <w:vAlign w:val="center"/>
          </w:tcPr>
          <w:p w14:paraId="0C2FA416">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名称</w:t>
            </w:r>
          </w:p>
        </w:tc>
        <w:tc>
          <w:tcPr>
            <w:tcW w:w="7573" w:type="dxa"/>
            <w:tcBorders>
              <w:top w:val="single" w:color="auto" w:sz="4" w:space="0"/>
              <w:left w:val="single" w:color="auto" w:sz="4" w:space="0"/>
              <w:bottom w:val="single" w:color="auto" w:sz="4" w:space="0"/>
              <w:right w:val="single" w:color="auto" w:sz="4" w:space="0"/>
            </w:tcBorders>
            <w:vAlign w:val="center"/>
          </w:tcPr>
          <w:p w14:paraId="50AD711E">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服务内容要求</w:t>
            </w:r>
          </w:p>
        </w:tc>
        <w:tc>
          <w:tcPr>
            <w:tcW w:w="1014" w:type="dxa"/>
            <w:tcBorders>
              <w:top w:val="single" w:color="auto" w:sz="4" w:space="0"/>
              <w:left w:val="single" w:color="auto" w:sz="4" w:space="0"/>
              <w:bottom w:val="single" w:color="auto" w:sz="4" w:space="0"/>
              <w:right w:val="single" w:color="auto" w:sz="4" w:space="0"/>
            </w:tcBorders>
            <w:vAlign w:val="center"/>
          </w:tcPr>
          <w:p w14:paraId="14196860">
            <w:pPr>
              <w:spacing w:line="400" w:lineRule="exact"/>
              <w:jc w:val="center"/>
              <w:rPr>
                <w:rFonts w:ascii="仿宋_GB2312" w:hAnsi="仿宋_GB2312" w:eastAsia="仿宋_GB2312" w:cs="仿宋_GB2312"/>
                <w:b/>
                <w:sz w:val="24"/>
              </w:rPr>
            </w:pPr>
            <w:r>
              <w:rPr>
                <w:rFonts w:hint="eastAsia" w:ascii="仿宋_GB2312" w:hAnsi="仿宋_GB2312" w:eastAsia="仿宋_GB2312" w:cs="仿宋_GB2312"/>
                <w:b/>
                <w:sz w:val="24"/>
              </w:rPr>
              <w:t>数量及单位</w:t>
            </w:r>
          </w:p>
        </w:tc>
      </w:tr>
      <w:tr w14:paraId="2BE8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509" w:type="dxa"/>
            <w:tcBorders>
              <w:top w:val="single" w:color="auto" w:sz="4" w:space="0"/>
              <w:left w:val="single" w:color="auto" w:sz="4" w:space="0"/>
              <w:bottom w:val="single" w:color="auto" w:sz="4" w:space="0"/>
              <w:right w:val="single" w:color="auto" w:sz="4" w:space="0"/>
            </w:tcBorders>
            <w:vAlign w:val="center"/>
          </w:tcPr>
          <w:p w14:paraId="74EDD3DD">
            <w:pPr>
              <w:spacing w:line="400" w:lineRule="exact"/>
              <w:jc w:val="left"/>
              <w:rPr>
                <w:rFonts w:hint="eastAsia" w:ascii="仿宋_GB2312" w:hAnsi="仿宋_GB2312" w:eastAsia="仿宋_GB2312" w:cs="仿宋_GB2312"/>
                <w:b w:val="0"/>
                <w:bCs/>
                <w:sz w:val="24"/>
                <w:lang w:val="en-US" w:eastAsia="zh-CN"/>
              </w:rPr>
            </w:pPr>
            <w:r>
              <w:rPr>
                <w:rFonts w:hint="eastAsia" w:ascii="仿宋_GB2312" w:hAnsi="仿宋_GB2312" w:eastAsia="仿宋_GB2312" w:cs="仿宋_GB2312"/>
                <w:b w:val="0"/>
                <w:bCs/>
                <w:sz w:val="24"/>
                <w:lang w:val="en-US" w:eastAsia="zh-CN"/>
              </w:rPr>
              <w:t>1</w:t>
            </w:r>
          </w:p>
        </w:tc>
        <w:tc>
          <w:tcPr>
            <w:tcW w:w="860" w:type="dxa"/>
            <w:tcBorders>
              <w:top w:val="single" w:color="auto" w:sz="4" w:space="0"/>
              <w:left w:val="single" w:color="auto" w:sz="4" w:space="0"/>
              <w:bottom w:val="single" w:color="auto" w:sz="4" w:space="0"/>
              <w:right w:val="single" w:color="auto" w:sz="4" w:space="0"/>
            </w:tcBorders>
            <w:vAlign w:val="center"/>
          </w:tcPr>
          <w:p w14:paraId="24293420">
            <w:pPr>
              <w:spacing w:line="400" w:lineRule="exact"/>
              <w:jc w:val="center"/>
              <w:rPr>
                <w:rFonts w:hint="eastAsia" w:ascii="仿宋_GB2312" w:hAnsi="仿宋_GB2312" w:eastAsia="仿宋_GB2312" w:cs="仿宋_GB2312"/>
                <w:b w:val="0"/>
                <w:bCs/>
                <w:sz w:val="24"/>
              </w:rPr>
            </w:pPr>
            <w:r>
              <w:rPr>
                <w:rFonts w:hint="eastAsia" w:ascii="仿宋_GB2312" w:hAnsi="仿宋_GB2312" w:eastAsia="仿宋_GB2312" w:cs="仿宋_GB2312"/>
                <w:b w:val="0"/>
                <w:bCs/>
                <w:sz w:val="24"/>
              </w:rPr>
              <w:t>柳州市退役军人事务局物业服务采购</w:t>
            </w:r>
          </w:p>
        </w:tc>
        <w:tc>
          <w:tcPr>
            <w:tcW w:w="7573" w:type="dxa"/>
            <w:tcBorders>
              <w:top w:val="single" w:color="auto" w:sz="4" w:space="0"/>
              <w:left w:val="single" w:color="auto" w:sz="4" w:space="0"/>
              <w:bottom w:val="single" w:color="auto" w:sz="4" w:space="0"/>
              <w:right w:val="single" w:color="auto" w:sz="4" w:space="0"/>
            </w:tcBorders>
            <w:vAlign w:val="center"/>
          </w:tcPr>
          <w:p w14:paraId="773A923F">
            <w:pPr>
              <w:pStyle w:val="11"/>
              <w:snapToGrid w:val="0"/>
              <w:spacing w:line="400" w:lineRule="exact"/>
              <w:ind w:right="42" w:rightChars="20" w:firstLine="482" w:firstLineChars="200"/>
              <w:rPr>
                <w:rStyle w:val="13"/>
                <w:rFonts w:ascii="仿宋_GB2312" w:hAnsi="仿宋_GB2312" w:eastAsia="仿宋_GB2312" w:cs="仿宋_GB2312"/>
                <w:b/>
                <w:bCs/>
                <w:sz w:val="24"/>
                <w:szCs w:val="24"/>
              </w:rPr>
            </w:pPr>
            <w:r>
              <w:rPr>
                <w:rStyle w:val="13"/>
                <w:rFonts w:hint="eastAsia" w:ascii="仿宋_GB2312" w:hAnsi="仿宋_GB2312" w:eastAsia="仿宋_GB2312" w:cs="仿宋_GB2312"/>
                <w:b/>
                <w:bCs/>
                <w:sz w:val="24"/>
                <w:szCs w:val="24"/>
              </w:rPr>
              <w:t>一、服务</w:t>
            </w:r>
            <w:r>
              <w:rPr>
                <w:rStyle w:val="13"/>
                <w:rFonts w:ascii="仿宋_GB2312" w:hAnsi="仿宋_GB2312" w:eastAsia="仿宋_GB2312" w:cs="仿宋_GB2312"/>
                <w:b/>
                <w:bCs/>
                <w:sz w:val="24"/>
                <w:szCs w:val="24"/>
              </w:rPr>
              <w:t>概况</w:t>
            </w:r>
          </w:p>
          <w:p w14:paraId="1EEEADB8">
            <w:pPr>
              <w:pStyle w:val="11"/>
              <w:snapToGrid w:val="0"/>
              <w:spacing w:line="400" w:lineRule="exact"/>
              <w:ind w:right="42" w:rightChars="20" w:firstLine="482" w:firstLineChars="200"/>
              <w:rPr>
                <w:rStyle w:val="13"/>
                <w:rFonts w:ascii="仿宋_GB2312" w:hAnsi="仿宋_GB2312" w:eastAsia="仿宋_GB2312" w:cs="仿宋_GB2312"/>
                <w:sz w:val="24"/>
                <w:szCs w:val="24"/>
              </w:rPr>
            </w:pPr>
            <w:r>
              <w:rPr>
                <w:rStyle w:val="13"/>
                <w:rFonts w:ascii="仿宋_GB2312" w:hAnsi="仿宋_GB2312" w:eastAsia="仿宋_GB2312" w:cs="仿宋_GB2312"/>
                <w:b/>
                <w:bCs/>
                <w:sz w:val="24"/>
                <w:szCs w:val="24"/>
              </w:rPr>
              <w:t>（一）服务地址</w:t>
            </w:r>
            <w:r>
              <w:rPr>
                <w:rStyle w:val="13"/>
                <w:rFonts w:hint="eastAsia" w:ascii="仿宋_GB2312" w:hAnsi="仿宋_GB2312" w:eastAsia="仿宋_GB2312" w:cs="仿宋_GB2312"/>
                <w:b/>
                <w:bCs/>
                <w:sz w:val="24"/>
                <w:szCs w:val="24"/>
              </w:rPr>
              <w:t>：</w:t>
            </w:r>
            <w:r>
              <w:rPr>
                <w:rStyle w:val="13"/>
                <w:rFonts w:hint="eastAsia" w:ascii="仿宋_GB2312" w:hAnsi="仿宋_GB2312" w:eastAsia="仿宋_GB2312" w:cs="仿宋_GB2312"/>
                <w:sz w:val="24"/>
                <w:szCs w:val="24"/>
              </w:rPr>
              <w:t>柳州市退役军人事务局办公区域（</w:t>
            </w:r>
            <w:r>
              <w:rPr>
                <w:rFonts w:hint="eastAsia" w:ascii="仿宋_GB2312" w:hAnsi="仿宋_GB2312" w:eastAsia="仿宋_GB2312" w:cs="仿宋_GB2312"/>
                <w:bCs/>
              </w:rPr>
              <w:t>广西柳州市</w:t>
            </w:r>
            <w:r>
              <w:rPr>
                <w:rStyle w:val="13"/>
                <w:rFonts w:hint="eastAsia" w:ascii="仿宋_GB2312" w:hAnsi="仿宋_GB2312" w:eastAsia="仿宋_GB2312" w:cs="仿宋_GB2312"/>
                <w:sz w:val="24"/>
                <w:szCs w:val="24"/>
              </w:rPr>
              <w:t>潭中东路66号桂中大厦）。</w:t>
            </w:r>
          </w:p>
          <w:p w14:paraId="0A5E984D">
            <w:pPr>
              <w:pStyle w:val="11"/>
              <w:snapToGrid w:val="0"/>
              <w:spacing w:line="400" w:lineRule="exact"/>
              <w:ind w:right="42" w:rightChars="20" w:firstLine="482" w:firstLineChars="200"/>
              <w:rPr>
                <w:rStyle w:val="13"/>
                <w:rFonts w:ascii="仿宋_GB2312" w:hAnsi="仿宋_GB2312" w:eastAsia="仿宋_GB2312" w:cs="仿宋_GB2312"/>
                <w:b/>
                <w:bCs/>
                <w:sz w:val="24"/>
                <w:szCs w:val="24"/>
              </w:rPr>
            </w:pPr>
            <w:r>
              <w:rPr>
                <w:rStyle w:val="13"/>
                <w:rFonts w:ascii="仿宋_GB2312" w:hAnsi="仿宋_GB2312" w:eastAsia="仿宋_GB2312" w:cs="仿宋_GB2312"/>
                <w:b/>
                <w:bCs/>
                <w:sz w:val="24"/>
                <w:szCs w:val="24"/>
              </w:rPr>
              <w:t>（二）服务范围</w:t>
            </w:r>
            <w:r>
              <w:rPr>
                <w:rStyle w:val="13"/>
                <w:rFonts w:hint="eastAsia" w:ascii="仿宋_GB2312" w:hAnsi="仿宋_GB2312" w:eastAsia="仿宋_GB2312" w:cs="仿宋_GB2312"/>
                <w:b/>
                <w:bCs/>
                <w:sz w:val="24"/>
                <w:szCs w:val="24"/>
              </w:rPr>
              <w:t>：</w:t>
            </w:r>
            <w:r>
              <w:rPr>
                <w:rStyle w:val="13"/>
                <w:rFonts w:hint="eastAsia" w:ascii="仿宋_GB2312" w:hAnsi="仿宋_GB2312" w:eastAsia="仿宋_GB2312" w:cs="仿宋_GB2312"/>
                <w:sz w:val="24"/>
                <w:szCs w:val="24"/>
              </w:rPr>
              <w:t>桂中大厦8楼东侧及1楼退役军人之家区域，总占地面积</w:t>
            </w:r>
            <w:r>
              <w:rPr>
                <w:rStyle w:val="13"/>
                <w:rFonts w:hint="eastAsia" w:ascii="仿宋_GB2312" w:hAnsi="仿宋_GB2312" w:eastAsia="仿宋_GB2312" w:cs="仿宋_GB2312"/>
                <w:sz w:val="24"/>
                <w:szCs w:val="24"/>
                <w:lang w:val="en-US" w:eastAsia="zh-CN"/>
              </w:rPr>
              <w:t>741.87</w:t>
            </w:r>
            <w:r>
              <w:rPr>
                <w:rStyle w:val="13"/>
                <w:rFonts w:hint="eastAsia" w:ascii="仿宋_GB2312" w:hAnsi="仿宋_GB2312" w:eastAsia="仿宋_GB2312" w:cs="仿宋_GB2312"/>
                <w:sz w:val="24"/>
                <w:szCs w:val="24"/>
              </w:rPr>
              <w:t>平方米。</w:t>
            </w:r>
          </w:p>
          <w:p w14:paraId="5ACBAB11">
            <w:pPr>
              <w:pStyle w:val="11"/>
              <w:snapToGrid w:val="0"/>
              <w:spacing w:line="400" w:lineRule="exact"/>
              <w:ind w:right="42" w:rightChars="20" w:firstLine="482" w:firstLineChars="200"/>
              <w:rPr>
                <w:rStyle w:val="13"/>
                <w:rFonts w:ascii="仿宋_GB2312" w:hAnsi="仿宋_GB2312" w:eastAsia="仿宋_GB2312" w:cs="仿宋_GB2312"/>
                <w:sz w:val="24"/>
                <w:szCs w:val="24"/>
              </w:rPr>
            </w:pPr>
            <w:r>
              <w:rPr>
                <w:rStyle w:val="13"/>
                <w:rFonts w:ascii="仿宋_GB2312" w:hAnsi="仿宋_GB2312" w:eastAsia="仿宋_GB2312" w:cs="仿宋_GB2312"/>
                <w:b/>
                <w:bCs/>
                <w:sz w:val="24"/>
                <w:szCs w:val="24"/>
              </w:rPr>
              <w:t>二、岗位设置及人员素质要求</w:t>
            </w:r>
            <w:r>
              <w:rPr>
                <w:rStyle w:val="13"/>
                <w:rFonts w:hint="eastAsia" w:ascii="仿宋_GB2312" w:hAnsi="仿宋_GB2312" w:eastAsia="仿宋_GB2312" w:cs="仿宋_GB2312"/>
                <w:b/>
                <w:bCs/>
                <w:sz w:val="24"/>
                <w:szCs w:val="24"/>
              </w:rPr>
              <w:t>：</w:t>
            </w:r>
            <w:r>
              <w:rPr>
                <w:rStyle w:val="13"/>
                <w:rFonts w:hint="eastAsia" w:ascii="仿宋_GB2312" w:hAnsi="仿宋_GB2312" w:eastAsia="仿宋_GB2312" w:cs="仿宋_GB2312"/>
                <w:sz w:val="24"/>
                <w:szCs w:val="24"/>
              </w:rPr>
              <w:t>保洁等服务工作。</w:t>
            </w:r>
          </w:p>
          <w:p w14:paraId="6076BF25">
            <w:pPr>
              <w:pStyle w:val="11"/>
              <w:snapToGrid w:val="0"/>
              <w:spacing w:line="400" w:lineRule="exact"/>
              <w:ind w:right="42" w:rightChars="20" w:firstLine="482" w:firstLineChars="200"/>
              <w:rPr>
                <w:rStyle w:val="13"/>
                <w:rFonts w:ascii="仿宋_GB2312" w:hAnsi="仿宋_GB2312" w:eastAsia="仿宋_GB2312" w:cs="仿宋_GB2312"/>
                <w:b/>
                <w:bCs/>
                <w:sz w:val="24"/>
                <w:szCs w:val="24"/>
              </w:rPr>
            </w:pPr>
            <w:r>
              <w:rPr>
                <w:rStyle w:val="13"/>
                <w:rFonts w:ascii="仿宋_GB2312" w:hAnsi="仿宋_GB2312" w:eastAsia="仿宋_GB2312" w:cs="仿宋_GB2312"/>
                <w:b/>
                <w:bCs/>
                <w:sz w:val="24"/>
                <w:szCs w:val="24"/>
              </w:rPr>
              <w:t>（一）岗位设置</w:t>
            </w:r>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1627"/>
              <w:gridCol w:w="1327"/>
              <w:gridCol w:w="2940"/>
              <w:gridCol w:w="896"/>
            </w:tblGrid>
            <w:tr w14:paraId="1E0C2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8" w:type="pct"/>
                  <w:noWrap w:val="0"/>
                  <w:vAlign w:val="center"/>
                </w:tcPr>
                <w:p w14:paraId="16A27080">
                  <w:pPr>
                    <w:pStyle w:val="11"/>
                    <w:snapToGrid w:val="0"/>
                    <w:spacing w:line="400" w:lineRule="exact"/>
                    <w:ind w:right="42" w:rightChars="20" w:hanging="1"/>
                    <w:jc w:val="center"/>
                    <w:rPr>
                      <w:rStyle w:val="13"/>
                      <w:rFonts w:ascii="仿宋_GB2312" w:hAnsi="仿宋_GB2312" w:eastAsia="仿宋_GB2312" w:cs="仿宋_GB2312"/>
                      <w:sz w:val="24"/>
                      <w:szCs w:val="24"/>
                    </w:rPr>
                  </w:pPr>
                  <w:r>
                    <w:rPr>
                      <w:rStyle w:val="13"/>
                      <w:rFonts w:ascii="仿宋_GB2312" w:hAnsi="仿宋" w:eastAsia="仿宋_GB2312"/>
                      <w:sz w:val="24"/>
                      <w:szCs w:val="24"/>
                    </w:rPr>
                    <w:t>序号</w:t>
                  </w:r>
                </w:p>
              </w:tc>
              <w:tc>
                <w:tcPr>
                  <w:tcW w:w="1107" w:type="pct"/>
                  <w:noWrap w:val="0"/>
                  <w:vAlign w:val="center"/>
                </w:tcPr>
                <w:p w14:paraId="5453A1E6">
                  <w:pPr>
                    <w:pStyle w:val="11"/>
                    <w:snapToGrid w:val="0"/>
                    <w:spacing w:line="400" w:lineRule="exact"/>
                    <w:ind w:right="42" w:rightChars="20" w:hanging="1"/>
                    <w:jc w:val="center"/>
                    <w:rPr>
                      <w:rStyle w:val="13"/>
                      <w:rFonts w:ascii="仿宋_GB2312" w:hAnsi="仿宋_GB2312" w:eastAsia="仿宋_GB2312" w:cs="仿宋_GB2312"/>
                      <w:sz w:val="24"/>
                      <w:szCs w:val="24"/>
                    </w:rPr>
                  </w:pPr>
                  <w:r>
                    <w:rPr>
                      <w:rStyle w:val="13"/>
                      <w:rFonts w:ascii="仿宋_GB2312" w:hAnsi="仿宋" w:eastAsia="仿宋_GB2312"/>
                      <w:sz w:val="24"/>
                      <w:szCs w:val="24"/>
                    </w:rPr>
                    <w:t>工作岗位</w:t>
                  </w:r>
                </w:p>
              </w:tc>
              <w:tc>
                <w:tcPr>
                  <w:tcW w:w="902" w:type="pct"/>
                  <w:noWrap w:val="0"/>
                  <w:vAlign w:val="center"/>
                </w:tcPr>
                <w:p w14:paraId="2B09DA38">
                  <w:pPr>
                    <w:pStyle w:val="11"/>
                    <w:snapToGrid w:val="0"/>
                    <w:spacing w:line="400" w:lineRule="exact"/>
                    <w:ind w:right="42" w:rightChars="20"/>
                    <w:jc w:val="center"/>
                    <w:rPr>
                      <w:rStyle w:val="13"/>
                      <w:rFonts w:ascii="仿宋_GB2312" w:hAnsi="仿宋_GB2312" w:eastAsia="仿宋_GB2312" w:cs="仿宋_GB2312"/>
                      <w:sz w:val="24"/>
                      <w:szCs w:val="24"/>
                    </w:rPr>
                  </w:pPr>
                  <w:r>
                    <w:rPr>
                      <w:rStyle w:val="13"/>
                      <w:rFonts w:ascii="仿宋_GB2312" w:hAnsi="仿宋" w:eastAsia="仿宋_GB2312"/>
                      <w:sz w:val="24"/>
                      <w:szCs w:val="24"/>
                    </w:rPr>
                    <w:t>岗位人数</w:t>
                  </w:r>
                </w:p>
              </w:tc>
              <w:tc>
                <w:tcPr>
                  <w:tcW w:w="2001" w:type="pct"/>
                  <w:noWrap w:val="0"/>
                  <w:vAlign w:val="center"/>
                </w:tcPr>
                <w:p w14:paraId="054745D7">
                  <w:pPr>
                    <w:pStyle w:val="11"/>
                    <w:snapToGrid w:val="0"/>
                    <w:spacing w:line="400" w:lineRule="exact"/>
                    <w:ind w:right="42" w:rightChars="20"/>
                    <w:jc w:val="center"/>
                    <w:rPr>
                      <w:rStyle w:val="13"/>
                      <w:rFonts w:ascii="仿宋_GB2312" w:hAnsi="仿宋_GB2312" w:eastAsia="仿宋_GB2312" w:cs="仿宋_GB2312"/>
                      <w:sz w:val="24"/>
                      <w:szCs w:val="24"/>
                    </w:rPr>
                  </w:pPr>
                  <w:r>
                    <w:rPr>
                      <w:rStyle w:val="13"/>
                      <w:rFonts w:ascii="仿宋_GB2312" w:hAnsi="仿宋_GB2312" w:eastAsia="仿宋_GB2312" w:cs="仿宋_GB2312"/>
                      <w:sz w:val="24"/>
                      <w:szCs w:val="24"/>
                    </w:rPr>
                    <w:t>工作时间</w:t>
                  </w:r>
                </w:p>
              </w:tc>
              <w:tc>
                <w:tcPr>
                  <w:tcW w:w="609" w:type="pct"/>
                  <w:noWrap w:val="0"/>
                  <w:vAlign w:val="center"/>
                </w:tcPr>
                <w:p w14:paraId="57533849">
                  <w:pPr>
                    <w:pStyle w:val="11"/>
                    <w:snapToGrid w:val="0"/>
                    <w:spacing w:line="400" w:lineRule="exact"/>
                    <w:ind w:right="42" w:rightChars="20"/>
                    <w:jc w:val="center"/>
                    <w:rPr>
                      <w:rStyle w:val="13"/>
                      <w:rFonts w:ascii="仿宋_GB2312" w:hAnsi="仿宋_GB2312" w:eastAsia="仿宋_GB2312" w:cs="仿宋_GB2312"/>
                      <w:sz w:val="24"/>
                      <w:szCs w:val="24"/>
                    </w:rPr>
                  </w:pPr>
                  <w:r>
                    <w:rPr>
                      <w:rStyle w:val="13"/>
                      <w:rFonts w:ascii="仿宋_GB2312" w:hAnsi="仿宋_GB2312" w:eastAsia="仿宋_GB2312" w:cs="仿宋_GB2312"/>
                      <w:sz w:val="24"/>
                      <w:szCs w:val="24"/>
                    </w:rPr>
                    <w:t>备注</w:t>
                  </w:r>
                </w:p>
              </w:tc>
            </w:tr>
            <w:tr w14:paraId="52034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 w:type="pct"/>
                  <w:noWrap w:val="0"/>
                  <w:vAlign w:val="center"/>
                </w:tcPr>
                <w:p w14:paraId="28194F61">
                  <w:pPr>
                    <w:pStyle w:val="11"/>
                    <w:snapToGrid w:val="0"/>
                    <w:spacing w:line="400" w:lineRule="exact"/>
                    <w:ind w:right="42" w:rightChars="20"/>
                    <w:jc w:val="center"/>
                    <w:rPr>
                      <w:rStyle w:val="13"/>
                      <w:rFonts w:ascii="仿宋_GB2312" w:hAnsi="仿宋_GB2312" w:eastAsia="仿宋_GB2312" w:cs="仿宋_GB2312"/>
                      <w:sz w:val="24"/>
                      <w:szCs w:val="24"/>
                      <w:lang w:val="en"/>
                    </w:rPr>
                  </w:pPr>
                  <w:r>
                    <w:rPr>
                      <w:rStyle w:val="13"/>
                      <w:rFonts w:ascii="仿宋_GB2312" w:hAnsi="仿宋_GB2312" w:eastAsia="仿宋_GB2312" w:cs="仿宋_GB2312"/>
                      <w:sz w:val="24"/>
                      <w:szCs w:val="24"/>
                      <w:lang w:val="en"/>
                    </w:rPr>
                    <w:t>1</w:t>
                  </w:r>
                </w:p>
              </w:tc>
              <w:tc>
                <w:tcPr>
                  <w:tcW w:w="1107" w:type="pct"/>
                  <w:noWrap w:val="0"/>
                  <w:vAlign w:val="center"/>
                </w:tcPr>
                <w:p w14:paraId="748C4654">
                  <w:pPr>
                    <w:pStyle w:val="11"/>
                    <w:snapToGrid w:val="0"/>
                    <w:spacing w:line="400" w:lineRule="exact"/>
                    <w:ind w:right="42" w:rightChars="20" w:hanging="1"/>
                    <w:jc w:val="center"/>
                    <w:rPr>
                      <w:rStyle w:val="13"/>
                      <w:rFonts w:ascii="仿宋_GB2312" w:hAnsi="仿宋" w:eastAsia="仿宋_GB2312" w:cs="Times New Roman"/>
                      <w:sz w:val="24"/>
                      <w:szCs w:val="24"/>
                    </w:rPr>
                  </w:pPr>
                  <w:r>
                    <w:rPr>
                      <w:rStyle w:val="13"/>
                      <w:rFonts w:ascii="仿宋_GB2312" w:hAnsi="仿宋" w:eastAsia="仿宋_GB2312" w:cs="Times New Roman"/>
                      <w:sz w:val="24"/>
                      <w:szCs w:val="24"/>
                    </w:rPr>
                    <w:t>保洁员</w:t>
                  </w:r>
                </w:p>
              </w:tc>
              <w:tc>
                <w:tcPr>
                  <w:tcW w:w="902" w:type="pct"/>
                  <w:noWrap w:val="0"/>
                  <w:vAlign w:val="center"/>
                </w:tcPr>
                <w:p w14:paraId="783F75A2">
                  <w:pPr>
                    <w:pStyle w:val="11"/>
                    <w:snapToGrid w:val="0"/>
                    <w:spacing w:line="400" w:lineRule="exact"/>
                    <w:ind w:right="42" w:rightChars="20" w:hanging="1"/>
                    <w:jc w:val="center"/>
                    <w:rPr>
                      <w:rStyle w:val="13"/>
                      <w:rFonts w:ascii="仿宋_GB2312" w:hAnsi="仿宋" w:eastAsia="仿宋_GB2312" w:cs="Times New Roman"/>
                      <w:sz w:val="24"/>
                      <w:szCs w:val="24"/>
                    </w:rPr>
                  </w:pPr>
                  <w:r>
                    <w:rPr>
                      <w:rStyle w:val="13"/>
                      <w:rFonts w:hint="eastAsia" w:ascii="仿宋_GB2312" w:hAnsi="仿宋" w:eastAsia="仿宋_GB2312" w:cs="Times New Roman"/>
                      <w:sz w:val="24"/>
                      <w:szCs w:val="24"/>
                    </w:rPr>
                    <w:t>1</w:t>
                  </w:r>
                  <w:r>
                    <w:rPr>
                      <w:rStyle w:val="13"/>
                      <w:rFonts w:ascii="仿宋_GB2312" w:hAnsi="仿宋" w:eastAsia="仿宋_GB2312" w:cs="Times New Roman"/>
                      <w:sz w:val="24"/>
                      <w:szCs w:val="24"/>
                    </w:rPr>
                    <w:t>人</w:t>
                  </w:r>
                </w:p>
              </w:tc>
              <w:tc>
                <w:tcPr>
                  <w:tcW w:w="2001" w:type="pct"/>
                  <w:noWrap w:val="0"/>
                  <w:vAlign w:val="center"/>
                </w:tcPr>
                <w:p w14:paraId="0A39DD87">
                  <w:pPr>
                    <w:pStyle w:val="11"/>
                    <w:snapToGrid w:val="0"/>
                    <w:spacing w:line="400" w:lineRule="exact"/>
                    <w:ind w:right="42" w:rightChars="20" w:hanging="1"/>
                    <w:jc w:val="center"/>
                    <w:rPr>
                      <w:rStyle w:val="13"/>
                      <w:rFonts w:ascii="仿宋_GB2312" w:hAnsi="仿宋" w:eastAsia="仿宋_GB2312" w:cs="Times New Roman"/>
                      <w:sz w:val="24"/>
                      <w:szCs w:val="24"/>
                    </w:rPr>
                  </w:pPr>
                  <w:r>
                    <w:rPr>
                      <w:rStyle w:val="13"/>
                      <w:rFonts w:ascii="仿宋_GB2312" w:hAnsi="仿宋" w:eastAsia="仿宋_GB2312" w:cs="Times New Roman"/>
                      <w:sz w:val="24"/>
                      <w:szCs w:val="24"/>
                    </w:rPr>
                    <w:t>行政班</w:t>
                  </w:r>
                </w:p>
                <w:p w14:paraId="0805E463">
                  <w:pPr>
                    <w:pStyle w:val="11"/>
                    <w:snapToGrid w:val="0"/>
                    <w:spacing w:line="400" w:lineRule="exact"/>
                    <w:ind w:right="42" w:rightChars="20" w:hanging="1"/>
                    <w:jc w:val="center"/>
                    <w:rPr>
                      <w:rStyle w:val="13"/>
                      <w:rFonts w:ascii="仿宋_GB2312" w:hAnsi="仿宋" w:eastAsia="仿宋_GB2312" w:cs="Times New Roman"/>
                      <w:sz w:val="24"/>
                      <w:szCs w:val="24"/>
                    </w:rPr>
                  </w:pPr>
                  <w:r>
                    <w:rPr>
                      <w:rStyle w:val="13"/>
                      <w:rFonts w:ascii="仿宋_GB2312" w:hAnsi="仿宋" w:eastAsia="仿宋_GB2312" w:cs="Times New Roman"/>
                      <w:sz w:val="24"/>
                      <w:szCs w:val="24"/>
                    </w:rPr>
                    <w:t>上午8:00</w:t>
                  </w:r>
                  <w:r>
                    <w:rPr>
                      <w:rStyle w:val="13"/>
                      <w:rFonts w:hint="eastAsia" w:ascii="仿宋_GB2312" w:hAnsi="仿宋" w:eastAsia="仿宋_GB2312" w:cs="Times New Roman"/>
                      <w:sz w:val="24"/>
                      <w:szCs w:val="24"/>
                    </w:rPr>
                    <w:t>-</w:t>
                  </w:r>
                  <w:r>
                    <w:rPr>
                      <w:rStyle w:val="13"/>
                      <w:rFonts w:ascii="仿宋_GB2312" w:hAnsi="仿宋" w:eastAsia="仿宋_GB2312" w:cs="Times New Roman"/>
                      <w:sz w:val="24"/>
                      <w:szCs w:val="24"/>
                    </w:rPr>
                    <w:t>12:00</w:t>
                  </w:r>
                </w:p>
                <w:p w14:paraId="12AFB598">
                  <w:pPr>
                    <w:pStyle w:val="11"/>
                    <w:snapToGrid w:val="0"/>
                    <w:spacing w:line="400" w:lineRule="exact"/>
                    <w:ind w:right="42" w:rightChars="20" w:hanging="1"/>
                    <w:jc w:val="center"/>
                    <w:rPr>
                      <w:rStyle w:val="13"/>
                      <w:rFonts w:ascii="仿宋_GB2312" w:hAnsi="仿宋" w:eastAsia="仿宋_GB2312" w:cs="Times New Roman"/>
                      <w:sz w:val="24"/>
                      <w:szCs w:val="24"/>
                    </w:rPr>
                  </w:pPr>
                  <w:r>
                    <w:rPr>
                      <w:rStyle w:val="13"/>
                      <w:rFonts w:ascii="仿宋_GB2312" w:hAnsi="仿宋" w:eastAsia="仿宋_GB2312" w:cs="Times New Roman"/>
                      <w:sz w:val="24"/>
                      <w:szCs w:val="24"/>
                    </w:rPr>
                    <w:t>下午15:00</w:t>
                  </w:r>
                  <w:r>
                    <w:rPr>
                      <w:rStyle w:val="13"/>
                      <w:rFonts w:hint="eastAsia" w:ascii="仿宋_GB2312" w:hAnsi="仿宋" w:eastAsia="仿宋_GB2312" w:cs="Times New Roman"/>
                      <w:sz w:val="24"/>
                      <w:szCs w:val="24"/>
                    </w:rPr>
                    <w:t>-</w:t>
                  </w:r>
                  <w:r>
                    <w:rPr>
                      <w:rStyle w:val="13"/>
                      <w:rFonts w:ascii="仿宋_GB2312" w:hAnsi="仿宋" w:eastAsia="仿宋_GB2312" w:cs="Times New Roman"/>
                      <w:sz w:val="24"/>
                      <w:szCs w:val="24"/>
                    </w:rPr>
                    <w:t>18:00</w:t>
                  </w:r>
                </w:p>
              </w:tc>
              <w:tc>
                <w:tcPr>
                  <w:tcW w:w="609" w:type="pct"/>
                  <w:noWrap w:val="0"/>
                  <w:vAlign w:val="center"/>
                </w:tcPr>
                <w:p w14:paraId="321863BA">
                  <w:pPr>
                    <w:pStyle w:val="11"/>
                    <w:snapToGrid w:val="0"/>
                    <w:spacing w:line="400" w:lineRule="exact"/>
                    <w:ind w:right="42" w:rightChars="20"/>
                    <w:jc w:val="center"/>
                    <w:rPr>
                      <w:rStyle w:val="13"/>
                      <w:rFonts w:ascii="仿宋_GB2312" w:hAnsi="仿宋_GB2312" w:eastAsia="仿宋_GB2312" w:cs="仿宋_GB2312"/>
                      <w:sz w:val="24"/>
                      <w:szCs w:val="24"/>
                    </w:rPr>
                  </w:pPr>
                </w:p>
              </w:tc>
            </w:tr>
            <w:tr w14:paraId="473A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88" w:type="pct"/>
                  <w:gridSpan w:val="3"/>
                  <w:noWrap w:val="0"/>
                  <w:vAlign w:val="center"/>
                </w:tcPr>
                <w:p w14:paraId="0B9FC069">
                  <w:pPr>
                    <w:pStyle w:val="11"/>
                    <w:snapToGrid w:val="0"/>
                    <w:spacing w:line="400" w:lineRule="exact"/>
                    <w:ind w:right="42" w:rightChars="20"/>
                    <w:jc w:val="center"/>
                    <w:rPr>
                      <w:rStyle w:val="13"/>
                      <w:rFonts w:ascii="仿宋_GB2312" w:hAnsi="仿宋" w:eastAsia="仿宋_GB2312"/>
                      <w:sz w:val="24"/>
                      <w:szCs w:val="24"/>
                    </w:rPr>
                  </w:pPr>
                  <w:r>
                    <w:rPr>
                      <w:rStyle w:val="13"/>
                      <w:rFonts w:ascii="仿宋_GB2312" w:hAnsi="仿宋" w:eastAsia="仿宋_GB2312"/>
                      <w:sz w:val="24"/>
                      <w:szCs w:val="24"/>
                    </w:rPr>
                    <w:t>合计</w:t>
                  </w:r>
                </w:p>
              </w:tc>
              <w:tc>
                <w:tcPr>
                  <w:tcW w:w="2611" w:type="pct"/>
                  <w:gridSpan w:val="2"/>
                  <w:noWrap w:val="0"/>
                  <w:vAlign w:val="center"/>
                </w:tcPr>
                <w:p w14:paraId="3B33703B">
                  <w:pPr>
                    <w:pStyle w:val="11"/>
                    <w:snapToGrid w:val="0"/>
                    <w:spacing w:line="400" w:lineRule="exact"/>
                    <w:ind w:right="42" w:rightChars="20"/>
                    <w:jc w:val="center"/>
                    <w:rPr>
                      <w:rStyle w:val="13"/>
                      <w:rFonts w:ascii="仿宋_GB2312" w:hAnsi="仿宋" w:eastAsia="仿宋_GB2312"/>
                      <w:sz w:val="24"/>
                      <w:szCs w:val="24"/>
                    </w:rPr>
                  </w:pPr>
                  <w:r>
                    <w:rPr>
                      <w:rStyle w:val="13"/>
                      <w:rFonts w:ascii="仿宋_GB2312" w:hAnsi="仿宋" w:eastAsia="仿宋_GB2312"/>
                      <w:sz w:val="24"/>
                      <w:szCs w:val="24"/>
                      <w:lang w:val="en"/>
                    </w:rPr>
                    <w:t>1</w:t>
                  </w:r>
                  <w:r>
                    <w:rPr>
                      <w:rStyle w:val="13"/>
                      <w:rFonts w:ascii="仿宋_GB2312" w:hAnsi="仿宋" w:eastAsia="仿宋_GB2312"/>
                      <w:sz w:val="24"/>
                      <w:szCs w:val="24"/>
                    </w:rPr>
                    <w:t>人</w:t>
                  </w:r>
                </w:p>
              </w:tc>
            </w:tr>
          </w:tbl>
          <w:p w14:paraId="15EA5D1A">
            <w:pPr>
              <w:pStyle w:val="16"/>
              <w:numPr>
                <w:ilvl w:val="0"/>
                <w:numId w:val="0"/>
              </w:numPr>
              <w:snapToGrid w:val="0"/>
              <w:spacing w:line="400" w:lineRule="exact"/>
              <w:ind w:left="420" w:leftChars="200" w:right="42" w:rightChars="20"/>
              <w:rPr>
                <w:rStyle w:val="13"/>
                <w:rFonts w:ascii="仿宋_GB2312" w:hAnsi="仿宋_GB2312" w:eastAsia="仿宋_GB2312" w:cs="仿宋_GB2312"/>
                <w:b/>
                <w:sz w:val="24"/>
                <w:szCs w:val="24"/>
              </w:rPr>
            </w:pPr>
            <w:r>
              <w:rPr>
                <w:rStyle w:val="13"/>
                <w:rFonts w:hint="eastAsia" w:ascii="仿宋_GB2312" w:hAnsi="仿宋_GB2312" w:eastAsia="仿宋_GB2312" w:cs="仿宋_GB2312"/>
                <w:b/>
                <w:sz w:val="24"/>
                <w:szCs w:val="24"/>
              </w:rPr>
              <w:t>（二）</w:t>
            </w:r>
            <w:r>
              <w:rPr>
                <w:rStyle w:val="13"/>
                <w:rFonts w:ascii="仿宋_GB2312" w:hAnsi="仿宋_GB2312" w:eastAsia="仿宋_GB2312" w:cs="仿宋_GB2312"/>
                <w:b/>
                <w:sz w:val="24"/>
                <w:szCs w:val="24"/>
              </w:rPr>
              <w:t>岗位人员素质要求</w:t>
            </w:r>
          </w:p>
          <w:p w14:paraId="474B6ADC">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kern w:val="0"/>
                <w:sz w:val="24"/>
                <w:szCs w:val="24"/>
              </w:rPr>
              <w:t>保洁员</w:t>
            </w:r>
            <w:r>
              <w:rPr>
                <w:rStyle w:val="13"/>
                <w:rFonts w:hint="eastAsia" w:ascii="仿宋_GB2312" w:hAnsi="仿宋_GB2312" w:eastAsia="仿宋_GB2312" w:cs="仿宋_GB2312"/>
                <w:kern w:val="0"/>
                <w:sz w:val="24"/>
                <w:szCs w:val="24"/>
              </w:rPr>
              <w:t>:</w:t>
            </w:r>
            <w:r>
              <w:rPr>
                <w:rStyle w:val="13"/>
                <w:rFonts w:ascii="仿宋_GB2312" w:hAnsi="仿宋_GB2312" w:eastAsia="仿宋_GB2312" w:cs="仿宋_GB2312"/>
                <w:kern w:val="0"/>
                <w:sz w:val="24"/>
                <w:szCs w:val="24"/>
              </w:rPr>
              <w:t>身高不限，年龄</w:t>
            </w:r>
            <w:r>
              <w:rPr>
                <w:rStyle w:val="13"/>
                <w:rFonts w:hint="eastAsia" w:ascii="仿宋_GB2312" w:hAnsi="仿宋_GB2312" w:eastAsia="仿宋_GB2312" w:cs="仿宋_GB2312"/>
                <w:kern w:val="0"/>
                <w:sz w:val="24"/>
                <w:szCs w:val="24"/>
                <w:lang w:val="en-US" w:eastAsia="zh-CN"/>
              </w:rPr>
              <w:t>60</w:t>
            </w:r>
            <w:r>
              <w:rPr>
                <w:rStyle w:val="13"/>
                <w:rFonts w:ascii="仿宋_GB2312" w:hAnsi="仿宋_GB2312" w:eastAsia="仿宋_GB2312" w:cs="仿宋_GB2312"/>
                <w:kern w:val="0"/>
                <w:sz w:val="24"/>
                <w:szCs w:val="24"/>
              </w:rPr>
              <w:t>周岁以下，身体健康，无不良嗜好。</w:t>
            </w:r>
          </w:p>
          <w:p w14:paraId="55DE235B">
            <w:pPr>
              <w:snapToGrid w:val="0"/>
              <w:spacing w:line="400" w:lineRule="exact"/>
              <w:ind w:right="42" w:rightChars="20" w:firstLine="482"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b/>
                <w:bCs/>
                <w:sz w:val="24"/>
                <w:szCs w:val="24"/>
              </w:rPr>
              <w:t>注：</w:t>
            </w:r>
            <w:r>
              <w:rPr>
                <w:rStyle w:val="13"/>
                <w:rFonts w:hint="eastAsia" w:ascii="仿宋_GB2312" w:hAnsi="仿宋_GB2312" w:eastAsia="仿宋_GB2312" w:cs="仿宋_GB2312"/>
                <w:sz w:val="24"/>
                <w:szCs w:val="24"/>
              </w:rPr>
              <w:t>1.</w:t>
            </w:r>
            <w:r>
              <w:rPr>
                <w:rStyle w:val="13"/>
                <w:rFonts w:hint="eastAsia" w:ascii="仿宋_GB2312" w:hAnsi="仿宋_GB2312" w:eastAsia="仿宋_GB2312" w:cs="仿宋_GB2312"/>
                <w:kern w:val="0"/>
                <w:sz w:val="24"/>
                <w:szCs w:val="24"/>
              </w:rPr>
              <w:t>供应商</w:t>
            </w:r>
            <w:r>
              <w:rPr>
                <w:rStyle w:val="13"/>
                <w:rFonts w:ascii="仿宋_GB2312" w:hAnsi="仿宋_GB2312" w:eastAsia="仿宋_GB2312" w:cs="仿宋_GB2312"/>
                <w:kern w:val="0"/>
                <w:sz w:val="24"/>
                <w:szCs w:val="24"/>
              </w:rPr>
              <w:t>必须按需求配备服务人员，</w:t>
            </w:r>
            <w:r>
              <w:rPr>
                <w:rStyle w:val="13"/>
                <w:rFonts w:hint="eastAsia" w:ascii="仿宋_GB2312" w:hAnsi="仿宋_GB2312" w:eastAsia="仿宋_GB2312" w:cs="仿宋_GB2312"/>
                <w:color w:val="auto"/>
                <w:kern w:val="0"/>
                <w:sz w:val="24"/>
                <w:szCs w:val="24"/>
                <w:lang w:eastAsia="zh-CN"/>
              </w:rPr>
              <w:t>保洁员</w:t>
            </w:r>
            <w:r>
              <w:rPr>
                <w:rStyle w:val="13"/>
                <w:rFonts w:ascii="仿宋_GB2312" w:hAnsi="仿宋_GB2312" w:eastAsia="仿宋_GB2312" w:cs="仿宋_GB2312"/>
                <w:kern w:val="0"/>
                <w:sz w:val="24"/>
                <w:szCs w:val="24"/>
              </w:rPr>
              <w:t>上岗须统一着装。</w:t>
            </w:r>
          </w:p>
          <w:p w14:paraId="59628135">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hint="eastAsia" w:ascii="仿宋_GB2312" w:hAnsi="仿宋_GB2312" w:eastAsia="仿宋_GB2312" w:cs="仿宋_GB2312"/>
                <w:kern w:val="0"/>
                <w:sz w:val="24"/>
                <w:szCs w:val="24"/>
              </w:rPr>
              <w:t>2.</w:t>
            </w:r>
            <w:r>
              <w:rPr>
                <w:rStyle w:val="13"/>
                <w:rFonts w:ascii="仿宋_GB2312" w:hAnsi="仿宋_GB2312" w:eastAsia="仿宋_GB2312" w:cs="仿宋_GB2312"/>
                <w:kern w:val="0"/>
                <w:sz w:val="24"/>
                <w:szCs w:val="24"/>
              </w:rPr>
              <w:t>为保持队伍稳定性，未经采购人同意不得抽调人员从事本项目以外的其它任务。</w:t>
            </w:r>
          </w:p>
          <w:p w14:paraId="5D8409D4">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hint="eastAsia" w:ascii="仿宋_GB2312" w:hAnsi="仿宋_GB2312" w:eastAsia="仿宋_GB2312" w:cs="仿宋_GB2312"/>
                <w:kern w:val="0"/>
                <w:sz w:val="24"/>
                <w:szCs w:val="24"/>
              </w:rPr>
              <w:t>3</w:t>
            </w:r>
            <w:r>
              <w:rPr>
                <w:rStyle w:val="13"/>
                <w:rFonts w:ascii="仿宋_GB2312" w:hAnsi="仿宋_GB2312" w:eastAsia="仿宋_GB2312" w:cs="仿宋_GB2312"/>
                <w:kern w:val="0"/>
                <w:sz w:val="24"/>
                <w:szCs w:val="24"/>
              </w:rPr>
              <w:t>.成交供应商就本项目所派驻的</w:t>
            </w:r>
            <w:r>
              <w:rPr>
                <w:rStyle w:val="13"/>
                <w:rFonts w:hint="eastAsia" w:ascii="仿宋_GB2312" w:hAnsi="仿宋_GB2312" w:eastAsia="仿宋_GB2312" w:cs="仿宋_GB2312"/>
                <w:color w:val="auto"/>
                <w:kern w:val="0"/>
                <w:sz w:val="24"/>
                <w:szCs w:val="24"/>
                <w:lang w:eastAsia="zh-CN"/>
              </w:rPr>
              <w:t>保洁员</w:t>
            </w:r>
            <w:r>
              <w:rPr>
                <w:rStyle w:val="13"/>
                <w:rFonts w:ascii="仿宋_GB2312" w:hAnsi="仿宋_GB2312" w:eastAsia="仿宋_GB2312" w:cs="仿宋_GB2312"/>
                <w:kern w:val="0"/>
                <w:sz w:val="24"/>
                <w:szCs w:val="24"/>
              </w:rPr>
              <w:t>必须为专职服务人员。</w:t>
            </w:r>
          </w:p>
          <w:p w14:paraId="7920AA61">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hint="eastAsia" w:ascii="仿宋_GB2312" w:hAnsi="仿宋_GB2312" w:eastAsia="仿宋_GB2312" w:cs="仿宋_GB2312"/>
                <w:kern w:val="0"/>
                <w:sz w:val="24"/>
                <w:szCs w:val="24"/>
              </w:rPr>
              <w:t>4</w:t>
            </w:r>
            <w:r>
              <w:rPr>
                <w:rStyle w:val="13"/>
                <w:rFonts w:ascii="仿宋_GB2312" w:hAnsi="仿宋_GB2312" w:eastAsia="仿宋_GB2312" w:cs="仿宋_GB2312"/>
                <w:kern w:val="0"/>
                <w:sz w:val="24"/>
                <w:szCs w:val="24"/>
              </w:rPr>
              <w:t>.</w:t>
            </w:r>
            <w:r>
              <w:rPr>
                <w:rStyle w:val="13"/>
                <w:rFonts w:hint="eastAsia" w:ascii="仿宋_GB2312" w:hAnsi="仿宋_GB2312" w:eastAsia="仿宋_GB2312" w:cs="仿宋_GB2312"/>
                <w:kern w:val="0"/>
                <w:sz w:val="24"/>
                <w:szCs w:val="24"/>
              </w:rPr>
              <w:t>进场时由采购人按采购需求和供应商响应文件对</w:t>
            </w:r>
            <w:r>
              <w:rPr>
                <w:rStyle w:val="13"/>
                <w:rFonts w:hint="eastAsia" w:ascii="仿宋_GB2312" w:hAnsi="仿宋_GB2312" w:eastAsia="仿宋_GB2312" w:cs="仿宋_GB2312"/>
                <w:color w:val="auto"/>
                <w:kern w:val="0"/>
                <w:sz w:val="24"/>
                <w:szCs w:val="24"/>
                <w:lang w:eastAsia="zh-CN"/>
              </w:rPr>
              <w:t>保洁员</w:t>
            </w:r>
            <w:r>
              <w:rPr>
                <w:rStyle w:val="13"/>
                <w:rFonts w:hint="eastAsia" w:ascii="仿宋_GB2312" w:hAnsi="仿宋_GB2312" w:eastAsia="仿宋_GB2312" w:cs="仿宋_GB2312"/>
                <w:kern w:val="0"/>
                <w:sz w:val="24"/>
                <w:szCs w:val="24"/>
              </w:rPr>
              <w:t>的相关证明材料原件(如工作证明材料、身份证等)进行验证，达不到要求的将不予验收。</w:t>
            </w:r>
          </w:p>
          <w:p w14:paraId="25854F15">
            <w:pPr>
              <w:pStyle w:val="16"/>
              <w:snapToGrid w:val="0"/>
              <w:spacing w:line="400" w:lineRule="exact"/>
              <w:ind w:left="-1" w:right="42" w:rightChars="20" w:firstLine="482" w:firstLineChars="200"/>
              <w:rPr>
                <w:rStyle w:val="13"/>
                <w:rFonts w:ascii="仿宋_GB2312" w:hAnsi="仿宋_GB2312" w:eastAsia="仿宋_GB2312" w:cs="仿宋_GB2312"/>
                <w:b/>
                <w:sz w:val="24"/>
                <w:szCs w:val="24"/>
              </w:rPr>
            </w:pPr>
            <w:r>
              <w:rPr>
                <w:rStyle w:val="13"/>
                <w:rFonts w:ascii="仿宋_GB2312" w:hAnsi="仿宋_GB2312" w:eastAsia="仿宋_GB2312" w:cs="仿宋_GB2312"/>
                <w:b/>
                <w:sz w:val="24"/>
                <w:szCs w:val="24"/>
              </w:rPr>
              <w:t>三、物业服务内容</w:t>
            </w:r>
          </w:p>
          <w:p w14:paraId="0C96F609">
            <w:pPr>
              <w:pStyle w:val="16"/>
              <w:snapToGrid w:val="0"/>
              <w:spacing w:line="400" w:lineRule="exact"/>
              <w:ind w:right="42" w:rightChars="20" w:firstLine="482" w:firstLineChars="200"/>
              <w:rPr>
                <w:rStyle w:val="17"/>
                <w:rFonts w:hint="default" w:ascii="仿宋_GB2312" w:hAnsi="仿宋_GB2312" w:eastAsia="仿宋_GB2312" w:cs="仿宋_GB2312"/>
                <w:b/>
                <w:bCs/>
                <w:color w:val="auto"/>
                <w:sz w:val="24"/>
                <w:szCs w:val="24"/>
              </w:rPr>
            </w:pPr>
            <w:r>
              <w:rPr>
                <w:rStyle w:val="13"/>
                <w:rFonts w:ascii="仿宋_GB2312" w:hAnsi="仿宋_GB2312" w:eastAsia="仿宋_GB2312" w:cs="仿宋_GB2312"/>
                <w:b/>
                <w:bCs/>
                <w:sz w:val="24"/>
                <w:szCs w:val="24"/>
              </w:rPr>
              <w:t>保洁员</w:t>
            </w:r>
            <w:r>
              <w:rPr>
                <w:rStyle w:val="17"/>
                <w:rFonts w:hint="default" w:ascii="仿宋_GB2312" w:hAnsi="仿宋_GB2312" w:eastAsia="仿宋_GB2312" w:cs="仿宋_GB2312"/>
                <w:b/>
                <w:bCs/>
                <w:color w:val="auto"/>
                <w:sz w:val="24"/>
                <w:szCs w:val="24"/>
              </w:rPr>
              <w:t>工作职责及主要工作内容</w:t>
            </w:r>
          </w:p>
          <w:p w14:paraId="5F02C91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lang w:val="en-US" w:eastAsia="zh-CN"/>
              </w:rPr>
              <w:t>1.</w:t>
            </w:r>
            <w:r>
              <w:rPr>
                <w:rFonts w:hint="eastAsia" w:ascii="仿宋_GB2312" w:hAnsi="仿宋_GB2312" w:eastAsia="仿宋_GB2312" w:cs="仿宋_GB2312"/>
                <w:sz w:val="24"/>
                <w:szCs w:val="24"/>
                <w:lang w:val="en-US" w:eastAsia="zh-CN"/>
              </w:rPr>
              <w:t>负责服务区域公共部分</w:t>
            </w:r>
            <w:r>
              <w:rPr>
                <w:rFonts w:hint="default" w:ascii="仿宋_GB2312" w:hAnsi="仿宋_GB2312" w:eastAsia="仿宋_GB2312" w:cs="仿宋_GB2312"/>
                <w:sz w:val="24"/>
                <w:szCs w:val="24"/>
                <w:lang w:val="en" w:eastAsia="zh-CN"/>
              </w:rPr>
              <w:t>,</w:t>
            </w:r>
            <w:r>
              <w:rPr>
                <w:rFonts w:hint="eastAsia" w:ascii="仿宋_GB2312" w:hAnsi="仿宋_GB2312" w:eastAsia="仿宋_GB2312" w:cs="仿宋_GB2312"/>
                <w:sz w:val="24"/>
                <w:szCs w:val="24"/>
                <w:lang w:val="en-US" w:eastAsia="zh-CN"/>
              </w:rPr>
              <w:t>含</w:t>
            </w:r>
            <w:r>
              <w:rPr>
                <w:rStyle w:val="13"/>
                <w:rFonts w:ascii="仿宋_GB2312" w:hAnsi="仿宋_GB2312" w:eastAsia="仿宋_GB2312" w:cs="仿宋_GB2312"/>
                <w:kern w:val="0"/>
                <w:sz w:val="24"/>
                <w:szCs w:val="24"/>
              </w:rPr>
              <w:t>楼道</w:t>
            </w:r>
            <w:r>
              <w:rPr>
                <w:rStyle w:val="13"/>
                <w:rFonts w:hint="eastAsia" w:ascii="仿宋_GB2312" w:hAnsi="仿宋_GB2312" w:eastAsia="仿宋_GB2312" w:cs="仿宋_GB2312"/>
                <w:kern w:val="0"/>
                <w:sz w:val="24"/>
                <w:szCs w:val="24"/>
              </w:rPr>
              <w:t>、卫生间</w:t>
            </w:r>
            <w:r>
              <w:rPr>
                <w:rStyle w:val="13"/>
                <w:rFonts w:ascii="仿宋_GB2312" w:hAnsi="仿宋_GB2312" w:eastAsia="仿宋_GB2312" w:cs="仿宋_GB2312"/>
                <w:kern w:val="0"/>
                <w:sz w:val="24"/>
                <w:szCs w:val="24"/>
              </w:rPr>
              <w:t>及</w:t>
            </w:r>
            <w:r>
              <w:rPr>
                <w:rStyle w:val="13"/>
                <w:rFonts w:hint="eastAsia" w:ascii="仿宋_GB2312" w:hAnsi="仿宋_GB2312" w:eastAsia="仿宋_GB2312" w:cs="仿宋_GB2312"/>
                <w:kern w:val="0"/>
                <w:sz w:val="24"/>
                <w:szCs w:val="24"/>
              </w:rPr>
              <w:t>办公室</w:t>
            </w:r>
            <w:r>
              <w:rPr>
                <w:rFonts w:hint="eastAsia" w:ascii="仿宋_GB2312" w:hAnsi="仿宋_GB2312" w:eastAsia="仿宋_GB2312" w:cs="仿宋_GB2312"/>
                <w:sz w:val="24"/>
                <w:szCs w:val="24"/>
                <w:lang w:val="en-US" w:eastAsia="zh-CN"/>
              </w:rPr>
              <w:t>，每日定时清扫、拖洗地面，擦拭办公家具、门窗</w:t>
            </w:r>
            <w:r>
              <w:rPr>
                <w:rFonts w:hint="eastAsia" w:ascii="仿宋_GB2312" w:hAnsi="仿宋_GB2312" w:eastAsia="仿宋_GB2312" w:cs="仿宋_GB2312"/>
                <w:lang w:eastAsia="zh-CN"/>
              </w:rPr>
              <w:t>，做好</w:t>
            </w:r>
            <w:r>
              <w:rPr>
                <w:rFonts w:hint="eastAsia" w:ascii="仿宋_GB2312" w:hAnsi="仿宋_GB2312" w:eastAsia="仿宋_GB2312" w:cs="仿宋_GB2312"/>
                <w:sz w:val="24"/>
                <w:szCs w:val="24"/>
                <w:lang w:val="en-US" w:eastAsia="zh-CN"/>
              </w:rPr>
              <w:t>茶杯等用具的清洁消毒，保洁员</w:t>
            </w:r>
            <w:r>
              <w:rPr>
                <w:rStyle w:val="33"/>
                <w:rFonts w:hint="eastAsia" w:ascii="仿宋_GB2312" w:hAnsi="仿宋_GB2312" w:eastAsia="仿宋_GB2312" w:cs="仿宋_GB2312"/>
                <w:bCs/>
                <w:color w:val="auto"/>
                <w:sz w:val="24"/>
                <w:szCs w:val="24"/>
                <w:highlight w:val="none"/>
                <w:lang w:eastAsia="zh-CN"/>
              </w:rPr>
              <w:t>不得翻看、泄露办公文件。</w:t>
            </w:r>
            <w:r>
              <w:rPr>
                <w:rFonts w:hint="eastAsia" w:ascii="仿宋_GB2312" w:hAnsi="仿宋_GB2312" w:eastAsia="仿宋_GB2312" w:cs="仿宋_GB2312"/>
                <w:color w:val="auto"/>
                <w:sz w:val="24"/>
                <w:szCs w:val="24"/>
                <w:lang w:val="en-US" w:eastAsia="zh-CN"/>
              </w:rPr>
              <w:t xml:space="preserve">   </w:t>
            </w:r>
          </w:p>
          <w:p w14:paraId="03FFAE9D">
            <w:pPr>
              <w:keepNext w:val="0"/>
              <w:keepLines w:val="0"/>
              <w:pageBreakBefore w:val="0"/>
              <w:widowControl w:val="0"/>
              <w:kinsoku/>
              <w:wordWrap/>
              <w:overflowPunct/>
              <w:topLinePunct w:val="0"/>
              <w:autoSpaceDE/>
              <w:autoSpaceDN/>
              <w:bidi w:val="0"/>
              <w:adjustRightInd/>
              <w:snapToGrid w:val="0"/>
              <w:spacing w:line="400" w:lineRule="exact"/>
              <w:ind w:right="42" w:rightChars="20" w:firstLine="480" w:firstLineChars="200"/>
              <w:textAlignment w:val="auto"/>
              <w:rPr>
                <w:rStyle w:val="13"/>
                <w:rFonts w:hint="eastAsia" w:ascii="仿宋_GB2312" w:hAnsi="仿宋_GB2312" w:eastAsia="仿宋_GB2312" w:cs="仿宋_GB2312"/>
                <w:kern w:val="0"/>
                <w:sz w:val="24"/>
                <w:szCs w:val="24"/>
                <w:lang w:val="en-US" w:eastAsia="zh-CN"/>
              </w:rPr>
            </w:pPr>
            <w:r>
              <w:rPr>
                <w:rStyle w:val="13"/>
                <w:rFonts w:hint="eastAsia" w:ascii="仿宋_GB2312" w:hAnsi="仿宋_GB2312" w:eastAsia="仿宋_GB2312" w:cs="仿宋_GB2312"/>
                <w:kern w:val="0"/>
                <w:sz w:val="24"/>
                <w:szCs w:val="24"/>
                <w:lang w:val="en-US" w:eastAsia="zh-CN"/>
              </w:rPr>
              <w:t>2.</w:t>
            </w:r>
            <w:r>
              <w:rPr>
                <w:rStyle w:val="35"/>
                <w:rFonts w:hint="eastAsia" w:ascii="仿宋_GB2312" w:hAnsi="仿宋_GB2312" w:eastAsia="仿宋_GB2312" w:cs="仿宋_GB2312"/>
                <w:b w:val="0"/>
                <w:bCs w:val="0"/>
                <w:color w:val="auto"/>
                <w:sz w:val="24"/>
                <w:szCs w:val="24"/>
                <w:highlight w:val="none"/>
                <w:lang w:eastAsia="zh-CN"/>
              </w:rPr>
              <w:t>对生活垃圾应按照垃圾分类:可回收物、其他垃圾、厨余垃圾、有害垃圾分类放置在指定容器内，不得混装。</w:t>
            </w:r>
            <w:r>
              <w:rPr>
                <w:rFonts w:hint="eastAsia" w:ascii="仿宋_GB2312" w:hAnsi="仿宋_GB2312" w:eastAsia="仿宋_GB2312" w:cs="仿宋_GB2312"/>
                <w:sz w:val="24"/>
                <w:szCs w:val="24"/>
                <w:lang w:val="en-US" w:eastAsia="zh-CN"/>
              </w:rPr>
              <w:t xml:space="preserve">及时清空垃圾桶，更换垃圾袋，确保垃圾不溢出。 </w:t>
            </w:r>
          </w:p>
          <w:p w14:paraId="1B48A9A5">
            <w:pPr>
              <w:keepNext w:val="0"/>
              <w:keepLines w:val="0"/>
              <w:pageBreakBefore w:val="0"/>
              <w:widowControl w:val="0"/>
              <w:kinsoku/>
              <w:wordWrap/>
              <w:overflowPunct/>
              <w:topLinePunct w:val="0"/>
              <w:autoSpaceDE/>
              <w:autoSpaceDN/>
              <w:bidi w:val="0"/>
              <w:adjustRightInd/>
              <w:snapToGrid w:val="0"/>
              <w:spacing w:line="400" w:lineRule="exact"/>
              <w:ind w:right="42" w:rightChars="20" w:firstLine="480" w:firstLineChars="200"/>
              <w:textAlignment w:val="auto"/>
              <w:rPr>
                <w:rStyle w:val="13"/>
                <w:rFonts w:hint="eastAsia" w:ascii="仿宋_GB2312" w:hAnsi="仿宋_GB2312" w:eastAsia="仿宋_GB2312" w:cs="仿宋_GB2312"/>
                <w:kern w:val="0"/>
                <w:sz w:val="24"/>
                <w:szCs w:val="24"/>
                <w:lang w:val="en-US" w:eastAsia="zh-CN"/>
              </w:rPr>
            </w:pPr>
            <w:r>
              <w:rPr>
                <w:rStyle w:val="13"/>
                <w:rFonts w:hint="eastAsia" w:ascii="仿宋_GB2312" w:hAnsi="仿宋_GB2312" w:eastAsia="仿宋_GB2312" w:cs="仿宋_GB2312"/>
                <w:kern w:val="0"/>
                <w:sz w:val="24"/>
                <w:szCs w:val="24"/>
                <w:lang w:val="en-US" w:eastAsia="zh-CN"/>
              </w:rPr>
              <w:t>3.</w:t>
            </w:r>
            <w:r>
              <w:rPr>
                <w:rFonts w:hint="eastAsia" w:ascii="仿宋_GB2312" w:hAnsi="仿宋_GB2312" w:eastAsia="仿宋_GB2312" w:cs="仿宋_GB2312"/>
                <w:sz w:val="24"/>
                <w:szCs w:val="24"/>
                <w:lang w:val="en-US" w:eastAsia="zh-CN"/>
              </w:rPr>
              <w:t>雨雪天气后及时清理积水。</w:t>
            </w:r>
          </w:p>
          <w:p w14:paraId="39DB6B78">
            <w:pPr>
              <w:keepNext w:val="0"/>
              <w:keepLines w:val="0"/>
              <w:pageBreakBefore w:val="0"/>
              <w:widowControl w:val="0"/>
              <w:kinsoku/>
              <w:wordWrap/>
              <w:overflowPunct/>
              <w:topLinePunct w:val="0"/>
              <w:autoSpaceDE/>
              <w:autoSpaceDN/>
              <w:bidi w:val="0"/>
              <w:adjustRightInd/>
              <w:snapToGrid w:val="0"/>
              <w:spacing w:line="400" w:lineRule="exact"/>
              <w:ind w:right="42" w:rightChars="20" w:firstLine="480" w:firstLineChars="200"/>
              <w:textAlignment w:val="auto"/>
              <w:rPr>
                <w:rStyle w:val="13"/>
                <w:rFonts w:hint="default" w:ascii="仿宋_GB2312" w:hAnsi="仿宋_GB2312" w:eastAsia="仿宋_GB2312" w:cs="仿宋_GB2312"/>
                <w:kern w:val="0"/>
                <w:sz w:val="24"/>
                <w:szCs w:val="24"/>
                <w:lang w:val="en-US" w:eastAsia="zh-CN"/>
              </w:rPr>
            </w:pPr>
            <w:r>
              <w:rPr>
                <w:rStyle w:val="13"/>
                <w:rFonts w:hint="eastAsia" w:ascii="仿宋_GB2312" w:hAnsi="仿宋_GB2312" w:eastAsia="仿宋_GB2312" w:cs="仿宋_GB2312"/>
                <w:kern w:val="0"/>
                <w:sz w:val="24"/>
                <w:szCs w:val="24"/>
                <w:lang w:val="en-US" w:eastAsia="zh-CN"/>
              </w:rPr>
              <w:t>4.</w:t>
            </w:r>
            <w:r>
              <w:rPr>
                <w:rFonts w:hint="eastAsia" w:ascii="仿宋_GB2312" w:hAnsi="仿宋_GB2312" w:eastAsia="仿宋_GB2312" w:cs="仿宋_GB2312"/>
                <w:kern w:val="2"/>
                <w:sz w:val="24"/>
                <w:szCs w:val="24"/>
                <w:lang w:val="en-US" w:eastAsia="zh-CN" w:bidi="ar-SA"/>
              </w:rPr>
              <w:t>要求</w:t>
            </w:r>
            <w:r>
              <w:rPr>
                <w:rFonts w:hint="default" w:ascii="仿宋_GB2312" w:hAnsi="仿宋_GB2312" w:eastAsia="仿宋_GB2312" w:cs="仿宋_GB2312"/>
                <w:kern w:val="2"/>
                <w:sz w:val="24"/>
                <w:szCs w:val="24"/>
                <w:lang w:val="en-US" w:eastAsia="zh-CN" w:bidi="ar-SA"/>
              </w:rPr>
              <w:t>地面无污渍、水渍，垃圾桶无异味</w:t>
            </w:r>
            <w:r>
              <w:rPr>
                <w:rFonts w:hint="eastAsia" w:ascii="仿宋_GB2312" w:hAnsi="仿宋_GB2312" w:eastAsia="仿宋_GB2312" w:cs="仿宋_GB2312"/>
                <w:kern w:val="2"/>
                <w:sz w:val="24"/>
                <w:szCs w:val="24"/>
                <w:lang w:val="en-US" w:eastAsia="zh-CN" w:bidi="ar-SA"/>
              </w:rPr>
              <w:t>。</w:t>
            </w:r>
          </w:p>
          <w:p w14:paraId="135AD0A7">
            <w:pPr>
              <w:keepNext w:val="0"/>
              <w:keepLines w:val="0"/>
              <w:pageBreakBefore w:val="0"/>
              <w:widowControl w:val="0"/>
              <w:kinsoku/>
              <w:wordWrap/>
              <w:overflowPunct/>
              <w:topLinePunct w:val="0"/>
              <w:autoSpaceDE/>
              <w:autoSpaceDN/>
              <w:bidi w:val="0"/>
              <w:adjustRightInd/>
              <w:snapToGrid w:val="0"/>
              <w:spacing w:line="400" w:lineRule="exact"/>
              <w:ind w:right="42" w:rightChars="20" w:firstLine="480" w:firstLineChars="200"/>
              <w:textAlignment w:val="auto"/>
              <w:rPr>
                <w:rStyle w:val="13"/>
                <w:rFonts w:ascii="仿宋_GB2312" w:hAnsi="仿宋_GB2312" w:eastAsia="仿宋_GB2312" w:cs="仿宋_GB2312"/>
                <w:kern w:val="0"/>
                <w:sz w:val="24"/>
                <w:szCs w:val="24"/>
              </w:rPr>
            </w:pPr>
            <w:r>
              <w:rPr>
                <w:rStyle w:val="13"/>
                <w:rFonts w:hint="eastAsia" w:ascii="仿宋_GB2312" w:hAnsi="仿宋_GB2312" w:eastAsia="仿宋_GB2312" w:cs="仿宋_GB2312"/>
                <w:kern w:val="0"/>
                <w:sz w:val="24"/>
                <w:szCs w:val="24"/>
                <w:lang w:val="en-US" w:eastAsia="zh-CN"/>
              </w:rPr>
              <w:t>5</w:t>
            </w:r>
            <w:r>
              <w:rPr>
                <w:rStyle w:val="13"/>
                <w:rFonts w:hint="eastAsia" w:ascii="仿宋_GB2312" w:hAnsi="仿宋_GB2312" w:eastAsia="仿宋_GB2312" w:cs="仿宋_GB2312"/>
                <w:kern w:val="0"/>
                <w:sz w:val="24"/>
                <w:szCs w:val="24"/>
              </w:rPr>
              <w:t>.</w:t>
            </w:r>
            <w:r>
              <w:rPr>
                <w:rStyle w:val="13"/>
                <w:rFonts w:ascii="仿宋_GB2312" w:hAnsi="仿宋_GB2312" w:eastAsia="仿宋_GB2312" w:cs="仿宋_GB2312"/>
                <w:kern w:val="0"/>
                <w:sz w:val="24"/>
                <w:szCs w:val="24"/>
              </w:rPr>
              <w:t>每</w:t>
            </w:r>
            <w:r>
              <w:rPr>
                <w:rStyle w:val="13"/>
                <w:rFonts w:hint="eastAsia" w:ascii="仿宋_GB2312" w:hAnsi="仿宋_GB2312" w:eastAsia="仿宋_GB2312" w:cs="仿宋_GB2312"/>
                <w:kern w:val="0"/>
                <w:sz w:val="24"/>
                <w:szCs w:val="24"/>
              </w:rPr>
              <w:t>季度</w:t>
            </w:r>
            <w:r>
              <w:rPr>
                <w:rStyle w:val="13"/>
                <w:rFonts w:ascii="仿宋_GB2312" w:hAnsi="仿宋_GB2312" w:eastAsia="仿宋_GB2312" w:cs="仿宋_GB2312"/>
                <w:kern w:val="0"/>
                <w:sz w:val="24"/>
                <w:szCs w:val="24"/>
              </w:rPr>
              <w:t>进行一次</w:t>
            </w:r>
            <w:r>
              <w:rPr>
                <w:rStyle w:val="13"/>
                <w:rFonts w:hint="eastAsia" w:ascii="仿宋_GB2312" w:hAnsi="仿宋_GB2312" w:eastAsia="仿宋_GB2312" w:cs="仿宋_GB2312"/>
                <w:kern w:val="0"/>
                <w:sz w:val="24"/>
                <w:szCs w:val="24"/>
              </w:rPr>
              <w:t>彻底</w:t>
            </w:r>
            <w:r>
              <w:rPr>
                <w:rStyle w:val="13"/>
                <w:rFonts w:ascii="仿宋_GB2312" w:hAnsi="仿宋_GB2312" w:eastAsia="仿宋_GB2312" w:cs="仿宋_GB2312"/>
                <w:kern w:val="0"/>
                <w:sz w:val="24"/>
                <w:szCs w:val="24"/>
              </w:rPr>
              <w:t>消毒</w:t>
            </w:r>
            <w:r>
              <w:rPr>
                <w:rStyle w:val="13"/>
                <w:rFonts w:hint="eastAsia" w:ascii="仿宋_GB2312" w:hAnsi="仿宋_GB2312" w:eastAsia="仿宋_GB2312" w:cs="仿宋_GB2312"/>
                <w:kern w:val="0"/>
                <w:sz w:val="24"/>
                <w:szCs w:val="24"/>
              </w:rPr>
              <w:t>，如遇流行性传染疾病等特殊时期需每日消毒</w:t>
            </w:r>
            <w:r>
              <w:rPr>
                <w:rStyle w:val="13"/>
                <w:rFonts w:ascii="仿宋_GB2312" w:hAnsi="仿宋_GB2312" w:eastAsia="仿宋_GB2312" w:cs="仿宋_GB2312"/>
                <w:kern w:val="0"/>
                <w:sz w:val="24"/>
                <w:szCs w:val="24"/>
              </w:rPr>
              <w:t>。</w:t>
            </w:r>
          </w:p>
          <w:p w14:paraId="2BD946E4">
            <w:pPr>
              <w:pStyle w:val="16"/>
              <w:snapToGrid w:val="0"/>
              <w:spacing w:line="400" w:lineRule="exact"/>
              <w:ind w:right="42" w:rightChars="20" w:firstLine="482" w:firstLineChars="200"/>
              <w:rPr>
                <w:rStyle w:val="13"/>
                <w:rFonts w:ascii="仿宋_GB2312" w:hAnsi="仿宋_GB2312" w:eastAsia="仿宋_GB2312" w:cs="仿宋_GB2312"/>
                <w:b/>
                <w:bCs/>
                <w:sz w:val="24"/>
                <w:szCs w:val="24"/>
              </w:rPr>
            </w:pPr>
            <w:r>
              <w:rPr>
                <w:rStyle w:val="13"/>
                <w:rFonts w:hint="eastAsia" w:ascii="仿宋_GB2312" w:hAnsi="仿宋_GB2312" w:eastAsia="仿宋_GB2312" w:cs="仿宋_GB2312"/>
                <w:b/>
                <w:bCs/>
                <w:sz w:val="24"/>
                <w:szCs w:val="24"/>
              </w:rPr>
              <w:t>四</w:t>
            </w:r>
            <w:r>
              <w:rPr>
                <w:rStyle w:val="13"/>
                <w:rFonts w:ascii="仿宋_GB2312" w:hAnsi="仿宋_GB2312" w:eastAsia="仿宋_GB2312" w:cs="仿宋_GB2312"/>
                <w:b/>
                <w:bCs/>
                <w:sz w:val="24"/>
                <w:szCs w:val="24"/>
              </w:rPr>
              <w:t>、</w:t>
            </w:r>
            <w:r>
              <w:rPr>
                <w:rStyle w:val="13"/>
                <w:rFonts w:hint="eastAsia" w:ascii="仿宋_GB2312" w:hAnsi="仿宋_GB2312" w:eastAsia="仿宋_GB2312" w:cs="仿宋_GB2312"/>
                <w:b/>
                <w:bCs/>
                <w:sz w:val="24"/>
                <w:szCs w:val="24"/>
              </w:rPr>
              <w:t>违约</w:t>
            </w:r>
            <w:r>
              <w:rPr>
                <w:rStyle w:val="13"/>
                <w:rFonts w:ascii="仿宋_GB2312" w:hAnsi="仿宋_GB2312" w:eastAsia="仿宋_GB2312" w:cs="仿宋_GB2312"/>
                <w:b/>
                <w:bCs/>
                <w:sz w:val="24"/>
                <w:szCs w:val="24"/>
              </w:rPr>
              <w:t>责任</w:t>
            </w:r>
          </w:p>
          <w:p w14:paraId="1425360A">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kern w:val="0"/>
                <w:sz w:val="24"/>
                <w:szCs w:val="24"/>
              </w:rPr>
              <w:t>（一）供应商必须管理约束好自己的员工，在服务区域内工作的员工所发生的违法乱纪、人员意外伤害等责任事故，一切责任由供应商承担。</w:t>
            </w:r>
          </w:p>
          <w:p w14:paraId="60A279A3">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kern w:val="0"/>
                <w:sz w:val="24"/>
                <w:szCs w:val="24"/>
              </w:rPr>
              <w:t>（二）因供应商责任造成财产损失、丢失及其它损失一切由供应商承担。</w:t>
            </w:r>
          </w:p>
          <w:p w14:paraId="0FF54060">
            <w:pPr>
              <w:pStyle w:val="16"/>
              <w:snapToGrid w:val="0"/>
              <w:spacing w:line="400" w:lineRule="exact"/>
              <w:ind w:right="42" w:rightChars="20" w:firstLine="482" w:firstLineChars="200"/>
              <w:rPr>
                <w:rStyle w:val="13"/>
                <w:rFonts w:ascii="仿宋_GB2312" w:hAnsi="仿宋_GB2312" w:eastAsia="仿宋_GB2312" w:cs="仿宋_GB2312"/>
                <w:b/>
                <w:bCs/>
                <w:sz w:val="24"/>
                <w:szCs w:val="24"/>
              </w:rPr>
            </w:pPr>
            <w:r>
              <w:rPr>
                <w:rStyle w:val="13"/>
                <w:rFonts w:hint="eastAsia" w:ascii="仿宋_GB2312" w:hAnsi="仿宋_GB2312" w:eastAsia="仿宋_GB2312" w:cs="仿宋_GB2312"/>
                <w:b/>
                <w:bCs/>
                <w:sz w:val="24"/>
                <w:szCs w:val="24"/>
              </w:rPr>
              <w:t>五、保密要求</w:t>
            </w:r>
          </w:p>
          <w:p w14:paraId="5424B492">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hint="eastAsia" w:ascii="仿宋_GB2312" w:hAnsi="仿宋_GB2312" w:eastAsia="仿宋_GB2312" w:cs="仿宋_GB2312"/>
                <w:kern w:val="0"/>
                <w:sz w:val="24"/>
                <w:szCs w:val="24"/>
              </w:rPr>
              <w:t>成交供应商</w:t>
            </w:r>
            <w:r>
              <w:rPr>
                <w:rStyle w:val="13"/>
                <w:rFonts w:ascii="仿宋_GB2312" w:hAnsi="仿宋_GB2312" w:eastAsia="仿宋_GB2312" w:cs="仿宋_GB2312"/>
                <w:kern w:val="0"/>
                <w:sz w:val="24"/>
                <w:szCs w:val="24"/>
              </w:rPr>
              <w:t>严格执行国家有关的保密法律法规及规章制度，入驻后须与采购人签订保密协议，并定期对</w:t>
            </w:r>
            <w:r>
              <w:rPr>
                <w:rStyle w:val="13"/>
                <w:rFonts w:hint="eastAsia" w:ascii="仿宋_GB2312" w:hAnsi="仿宋_GB2312" w:eastAsia="仿宋_GB2312" w:cs="仿宋_GB2312"/>
                <w:color w:val="auto"/>
                <w:kern w:val="0"/>
                <w:sz w:val="24"/>
                <w:szCs w:val="24"/>
                <w:lang w:eastAsia="zh-CN"/>
              </w:rPr>
              <w:t>保洁员</w:t>
            </w:r>
            <w:r>
              <w:rPr>
                <w:rStyle w:val="13"/>
                <w:rFonts w:ascii="仿宋_GB2312" w:hAnsi="仿宋_GB2312" w:eastAsia="仿宋_GB2312" w:cs="仿宋_GB2312"/>
                <w:kern w:val="0"/>
                <w:sz w:val="24"/>
                <w:szCs w:val="24"/>
              </w:rPr>
              <w:t>进行相关保密及法律法规教育。要求</w:t>
            </w:r>
            <w:r>
              <w:rPr>
                <w:rStyle w:val="13"/>
                <w:rFonts w:hint="eastAsia" w:ascii="仿宋_GB2312" w:hAnsi="仿宋_GB2312" w:eastAsia="仿宋_GB2312" w:cs="仿宋_GB2312"/>
                <w:color w:val="auto"/>
                <w:kern w:val="0"/>
                <w:sz w:val="24"/>
                <w:szCs w:val="24"/>
                <w:lang w:eastAsia="zh-CN"/>
              </w:rPr>
              <w:t>保洁员</w:t>
            </w:r>
            <w:r>
              <w:rPr>
                <w:rStyle w:val="13"/>
                <w:rFonts w:ascii="仿宋_GB2312" w:hAnsi="仿宋_GB2312" w:eastAsia="仿宋_GB2312" w:cs="仿宋_GB2312"/>
                <w:kern w:val="0"/>
                <w:sz w:val="24"/>
                <w:szCs w:val="24"/>
              </w:rPr>
              <w:t>须做到不该问的不问，不该说的不说，不该看的不看，对在该项目服务时涉及的工作内容绝不外传。对采购人提供的物业管理资料，</w:t>
            </w:r>
            <w:r>
              <w:rPr>
                <w:rStyle w:val="13"/>
                <w:rFonts w:hint="eastAsia" w:ascii="仿宋_GB2312" w:hAnsi="仿宋_GB2312" w:eastAsia="仿宋_GB2312" w:cs="仿宋_GB2312"/>
                <w:kern w:val="0"/>
                <w:sz w:val="24"/>
                <w:szCs w:val="24"/>
              </w:rPr>
              <w:t>成交供应商</w:t>
            </w:r>
            <w:r>
              <w:rPr>
                <w:rStyle w:val="13"/>
                <w:rFonts w:ascii="仿宋_GB2312" w:hAnsi="仿宋_GB2312" w:eastAsia="仿宋_GB2312" w:cs="仿宋_GB2312"/>
                <w:kern w:val="0"/>
                <w:sz w:val="24"/>
                <w:szCs w:val="24"/>
              </w:rPr>
              <w:t>应妥善保管，不得向第三方提供、转述该资料的任何部分，否则，造成严重后果的，采购人将追究其法律责任。</w:t>
            </w:r>
          </w:p>
          <w:p w14:paraId="74A2CA50">
            <w:pPr>
              <w:snapToGrid w:val="0"/>
              <w:spacing w:line="400" w:lineRule="exact"/>
              <w:ind w:right="42" w:rightChars="20" w:firstLine="482" w:firstLineChars="200"/>
              <w:rPr>
                <w:rStyle w:val="13"/>
                <w:rFonts w:ascii="仿宋_GB2312" w:hAnsi="仿宋_GB2312" w:eastAsia="仿宋_GB2312" w:cs="仿宋_GB2312"/>
                <w:b/>
                <w:bCs/>
                <w:kern w:val="0"/>
                <w:sz w:val="24"/>
                <w:szCs w:val="24"/>
              </w:rPr>
            </w:pPr>
            <w:r>
              <w:rPr>
                <w:rStyle w:val="13"/>
                <w:rFonts w:hint="eastAsia" w:ascii="仿宋_GB2312" w:hAnsi="仿宋_GB2312" w:eastAsia="仿宋_GB2312" w:cs="仿宋_GB2312"/>
                <w:b/>
                <w:bCs/>
                <w:kern w:val="0"/>
                <w:sz w:val="24"/>
                <w:szCs w:val="24"/>
              </w:rPr>
              <w:t>六</w:t>
            </w:r>
            <w:r>
              <w:rPr>
                <w:rStyle w:val="13"/>
                <w:rFonts w:ascii="仿宋_GB2312" w:hAnsi="仿宋_GB2312" w:eastAsia="仿宋_GB2312" w:cs="仿宋_GB2312"/>
                <w:b/>
                <w:bCs/>
                <w:kern w:val="0"/>
                <w:sz w:val="24"/>
                <w:szCs w:val="24"/>
              </w:rPr>
              <w:t>、其他需要说明的事项</w:t>
            </w:r>
          </w:p>
          <w:p w14:paraId="6D0F35EE">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kern w:val="0"/>
                <w:sz w:val="24"/>
                <w:szCs w:val="24"/>
              </w:rPr>
              <w:t>（一）采购人向供应商无偿提供水电，不向本项目服务人员提供住宿、工作餐。</w:t>
            </w:r>
          </w:p>
          <w:p w14:paraId="695ADFB2">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kern w:val="0"/>
                <w:sz w:val="24"/>
                <w:szCs w:val="24"/>
              </w:rPr>
              <w:t>（二）本合同期满</w:t>
            </w:r>
            <w:r>
              <w:rPr>
                <w:rStyle w:val="13"/>
                <w:rFonts w:hint="eastAsia" w:ascii="仿宋_GB2312" w:hAnsi="仿宋_GB2312" w:eastAsia="仿宋_GB2312" w:cs="仿宋_GB2312"/>
                <w:kern w:val="0"/>
                <w:sz w:val="24"/>
                <w:szCs w:val="24"/>
              </w:rPr>
              <w:t>前</w:t>
            </w:r>
            <w:r>
              <w:rPr>
                <w:rStyle w:val="13"/>
                <w:rFonts w:ascii="仿宋_GB2312" w:hAnsi="仿宋_GB2312" w:eastAsia="仿宋_GB2312" w:cs="仿宋_GB2312"/>
                <w:kern w:val="0"/>
                <w:sz w:val="24"/>
                <w:szCs w:val="24"/>
              </w:rPr>
              <w:t>，</w:t>
            </w:r>
            <w:r>
              <w:rPr>
                <w:rStyle w:val="13"/>
                <w:rFonts w:hint="eastAsia" w:ascii="仿宋_GB2312" w:hAnsi="仿宋_GB2312" w:eastAsia="仿宋_GB2312" w:cs="仿宋_GB2312"/>
                <w:kern w:val="0"/>
                <w:sz w:val="24"/>
                <w:szCs w:val="24"/>
              </w:rPr>
              <w:t>采购人根据相关法律规定可以与供应商协商签订补充合同，适当延期，供应商应积极配合采购人完成延期的相关工作</w:t>
            </w:r>
            <w:r>
              <w:rPr>
                <w:rStyle w:val="13"/>
                <w:rFonts w:ascii="仿宋_GB2312" w:hAnsi="仿宋_GB2312" w:eastAsia="仿宋_GB2312" w:cs="仿宋_GB2312"/>
                <w:kern w:val="0"/>
                <w:sz w:val="24"/>
                <w:szCs w:val="24"/>
              </w:rPr>
              <w:t>。</w:t>
            </w:r>
          </w:p>
          <w:p w14:paraId="1A00DA4C">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kern w:val="0"/>
                <w:sz w:val="24"/>
                <w:szCs w:val="24"/>
              </w:rPr>
              <w:t>（三）如供应商未及时足额为</w:t>
            </w:r>
            <w:r>
              <w:rPr>
                <w:rStyle w:val="13"/>
                <w:rFonts w:hint="eastAsia" w:ascii="仿宋_GB2312" w:hAnsi="仿宋_GB2312" w:eastAsia="仿宋_GB2312" w:cs="仿宋_GB2312"/>
                <w:color w:val="auto"/>
                <w:kern w:val="0"/>
                <w:sz w:val="24"/>
                <w:szCs w:val="24"/>
                <w:lang w:eastAsia="zh-CN"/>
              </w:rPr>
              <w:t>保</w:t>
            </w:r>
            <w:r>
              <w:rPr>
                <w:rStyle w:val="13"/>
                <w:rFonts w:hint="default" w:ascii="仿宋_GB2312" w:hAnsi="仿宋_GB2312" w:eastAsia="仿宋_GB2312" w:cs="仿宋_GB2312"/>
                <w:color w:val="auto"/>
                <w:kern w:val="0"/>
                <w:sz w:val="24"/>
                <w:szCs w:val="24"/>
                <w:lang w:eastAsia="zh-CN"/>
              </w:rPr>
              <w:t>洁员</w:t>
            </w:r>
            <w:r>
              <w:rPr>
                <w:rStyle w:val="13"/>
                <w:rFonts w:ascii="仿宋_GB2312" w:hAnsi="仿宋_GB2312" w:eastAsia="仿宋_GB2312" w:cs="仿宋_GB2312"/>
                <w:kern w:val="0"/>
                <w:sz w:val="24"/>
                <w:szCs w:val="24"/>
              </w:rPr>
              <w:t>缴纳社保</w:t>
            </w:r>
            <w:r>
              <w:rPr>
                <w:rStyle w:val="13"/>
                <w:rFonts w:hint="eastAsia" w:ascii="仿宋_GB2312" w:hAnsi="仿宋_GB2312" w:eastAsia="仿宋_GB2312" w:cs="仿宋_GB2312"/>
                <w:kern w:val="0"/>
                <w:sz w:val="24"/>
                <w:szCs w:val="24"/>
                <w:lang w:eastAsia="zh-CN"/>
              </w:rPr>
              <w:t>等</w:t>
            </w:r>
            <w:r>
              <w:rPr>
                <w:rStyle w:val="13"/>
                <w:rFonts w:ascii="仿宋_GB2312" w:hAnsi="仿宋_GB2312" w:eastAsia="仿宋_GB2312" w:cs="仿宋_GB2312"/>
                <w:kern w:val="0"/>
                <w:sz w:val="24"/>
                <w:szCs w:val="24"/>
              </w:rPr>
              <w:t>费用的，因此产生的纠纷由供应商负全责。</w:t>
            </w:r>
          </w:p>
          <w:p w14:paraId="716EAB6B">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kern w:val="0"/>
                <w:sz w:val="24"/>
                <w:szCs w:val="24"/>
              </w:rPr>
              <w:t>（四）供应商在物业服务合同期间内，若管理混乱，缺人缺岗，服务质量差，影响采购人正常秩序或声誉，因此类问题三次接到有效投诉的，采购人有权提前解除物业服务合同。</w:t>
            </w:r>
          </w:p>
          <w:p w14:paraId="7522CF9C">
            <w:pPr>
              <w:snapToGrid w:val="0"/>
              <w:spacing w:line="400" w:lineRule="exact"/>
              <w:ind w:right="42" w:rightChars="20" w:firstLine="480" w:firstLineChars="200"/>
              <w:rPr>
                <w:rStyle w:val="13"/>
                <w:rFonts w:ascii="仿宋_GB2312" w:hAnsi="仿宋_GB2312" w:eastAsia="仿宋_GB2312" w:cs="仿宋_GB2312"/>
                <w:kern w:val="0"/>
                <w:sz w:val="24"/>
                <w:szCs w:val="24"/>
              </w:rPr>
            </w:pPr>
            <w:r>
              <w:rPr>
                <w:rStyle w:val="13"/>
                <w:rFonts w:ascii="仿宋_GB2312" w:hAnsi="仿宋_GB2312" w:eastAsia="仿宋_GB2312" w:cs="仿宋_GB2312"/>
                <w:kern w:val="0"/>
                <w:sz w:val="24"/>
                <w:szCs w:val="24"/>
              </w:rPr>
              <w:t>（五）</w:t>
            </w:r>
            <w:r>
              <w:rPr>
                <w:rStyle w:val="13"/>
                <w:rFonts w:hint="eastAsia" w:ascii="仿宋_GB2312" w:hAnsi="仿宋_GB2312" w:eastAsia="仿宋_GB2312" w:cs="仿宋_GB2312"/>
                <w:kern w:val="0"/>
                <w:sz w:val="24"/>
                <w:szCs w:val="24"/>
              </w:rPr>
              <w:t>成交供应商</w:t>
            </w:r>
            <w:r>
              <w:rPr>
                <w:rStyle w:val="13"/>
                <w:rFonts w:ascii="仿宋_GB2312" w:hAnsi="仿宋_GB2312" w:eastAsia="仿宋_GB2312" w:cs="仿宋_GB2312"/>
                <w:kern w:val="0"/>
                <w:sz w:val="24"/>
                <w:szCs w:val="24"/>
              </w:rPr>
              <w:t>在物业服务合同期间内，违反双方所签订的保密协议产生法律责任的，</w:t>
            </w:r>
            <w:r>
              <w:rPr>
                <w:rStyle w:val="13"/>
                <w:rFonts w:hint="eastAsia" w:ascii="仿宋_GB2312" w:hAnsi="仿宋_GB2312" w:eastAsia="仿宋_GB2312" w:cs="仿宋_GB2312"/>
                <w:kern w:val="0"/>
                <w:sz w:val="24"/>
                <w:szCs w:val="24"/>
              </w:rPr>
              <w:t>成交供应商</w:t>
            </w:r>
            <w:r>
              <w:rPr>
                <w:rStyle w:val="13"/>
                <w:rFonts w:ascii="仿宋_GB2312" w:hAnsi="仿宋_GB2312" w:eastAsia="仿宋_GB2312" w:cs="仿宋_GB2312"/>
                <w:kern w:val="0"/>
                <w:sz w:val="24"/>
                <w:szCs w:val="24"/>
              </w:rPr>
              <w:t>负全责，采购人有权提前解除物业服务合同。</w:t>
            </w:r>
          </w:p>
          <w:p w14:paraId="20F98409">
            <w:pPr>
              <w:snapToGrid w:val="0"/>
              <w:spacing w:line="400" w:lineRule="exact"/>
              <w:ind w:right="42" w:rightChars="20" w:firstLine="480" w:firstLineChars="200"/>
              <w:rPr>
                <w:rFonts w:hint="eastAsia" w:ascii="仿宋_GB2312" w:hAnsi="仿宋_GB2312" w:eastAsia="仿宋_GB2312" w:cs="仿宋_GB2312"/>
                <w:b/>
                <w:sz w:val="24"/>
              </w:rPr>
            </w:pPr>
            <w:r>
              <w:rPr>
                <w:rStyle w:val="13"/>
                <w:rFonts w:ascii="仿宋_GB2312" w:hAnsi="仿宋_GB2312" w:eastAsia="仿宋_GB2312" w:cs="仿宋_GB2312"/>
                <w:kern w:val="0"/>
                <w:sz w:val="24"/>
                <w:szCs w:val="24"/>
              </w:rPr>
              <w:t>（</w:t>
            </w:r>
            <w:r>
              <w:rPr>
                <w:rStyle w:val="13"/>
                <w:rFonts w:hint="eastAsia" w:ascii="仿宋_GB2312" w:hAnsi="仿宋_GB2312" w:eastAsia="仿宋_GB2312" w:cs="仿宋_GB2312"/>
                <w:sz w:val="24"/>
                <w:szCs w:val="24"/>
              </w:rPr>
              <w:t>六</w:t>
            </w:r>
            <w:r>
              <w:rPr>
                <w:rStyle w:val="13"/>
                <w:rFonts w:ascii="仿宋_GB2312" w:hAnsi="仿宋_GB2312" w:eastAsia="仿宋_GB2312" w:cs="仿宋_GB2312"/>
                <w:kern w:val="0"/>
                <w:sz w:val="24"/>
                <w:szCs w:val="24"/>
              </w:rPr>
              <w:t>）负责垃圾分类的检查和监督，</w:t>
            </w:r>
            <w:r>
              <w:rPr>
                <w:rStyle w:val="17"/>
                <w:rFonts w:hint="default" w:ascii="仿宋_GB2312" w:hAnsi="仿宋_GB2312" w:eastAsia="仿宋_GB2312" w:cs="仿宋_GB2312"/>
                <w:color w:val="auto"/>
                <w:sz w:val="24"/>
                <w:szCs w:val="24"/>
              </w:rPr>
              <w:t>按生活垃圾分类工作相关要求做好垃圾分类工作</w:t>
            </w:r>
            <w:r>
              <w:rPr>
                <w:rStyle w:val="13"/>
                <w:rFonts w:ascii="仿宋_GB2312" w:hAnsi="仿宋_GB2312" w:eastAsia="仿宋_GB2312" w:cs="仿宋_GB2312"/>
                <w:kern w:val="0"/>
                <w:sz w:val="24"/>
                <w:szCs w:val="24"/>
              </w:rPr>
              <w:t>。</w:t>
            </w:r>
          </w:p>
        </w:tc>
        <w:tc>
          <w:tcPr>
            <w:tcW w:w="1014" w:type="dxa"/>
            <w:tcBorders>
              <w:top w:val="single" w:color="auto" w:sz="4" w:space="0"/>
              <w:left w:val="single" w:color="auto" w:sz="4" w:space="0"/>
              <w:bottom w:val="single" w:color="auto" w:sz="4" w:space="0"/>
              <w:right w:val="single" w:color="auto" w:sz="4" w:space="0"/>
            </w:tcBorders>
            <w:vAlign w:val="center"/>
          </w:tcPr>
          <w:p w14:paraId="0D390E73">
            <w:pPr>
              <w:spacing w:line="400" w:lineRule="exact"/>
              <w:jc w:val="center"/>
              <w:rPr>
                <w:rFonts w:hint="eastAsia" w:ascii="仿宋_GB2312" w:hAnsi="仿宋_GB2312" w:eastAsia="仿宋_GB2312" w:cs="仿宋_GB2312"/>
                <w:b/>
                <w:sz w:val="24"/>
              </w:rPr>
            </w:pPr>
            <w:r>
              <w:rPr>
                <w:rFonts w:hint="eastAsia" w:ascii="仿宋_GB2312" w:hAnsi="仿宋_GB2312" w:eastAsia="仿宋_GB2312" w:cs="仿宋_GB2312"/>
                <w:b w:val="0"/>
                <w:bCs/>
                <w:sz w:val="24"/>
                <w:lang w:val="en-US" w:eastAsia="zh-CN"/>
              </w:rPr>
              <w:t>1项</w:t>
            </w:r>
          </w:p>
        </w:tc>
      </w:tr>
    </w:tbl>
    <w:p w14:paraId="03FFFC5F"/>
    <w:tbl>
      <w:tblPr>
        <w:tblStyle w:val="9"/>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8"/>
        <w:gridCol w:w="14"/>
        <w:gridCol w:w="7749"/>
      </w:tblGrid>
      <w:tr w14:paraId="2C0C6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651" w:type="dxa"/>
            <w:gridSpan w:val="3"/>
            <w:tcBorders>
              <w:top w:val="single" w:color="auto" w:sz="4" w:space="0"/>
              <w:left w:val="single" w:color="auto" w:sz="4" w:space="0"/>
              <w:bottom w:val="single" w:color="auto" w:sz="4" w:space="0"/>
              <w:right w:val="single" w:color="auto" w:sz="4" w:space="0"/>
            </w:tcBorders>
            <w:noWrap w:val="0"/>
            <w:vAlign w:val="center"/>
          </w:tcPr>
          <w:p w14:paraId="11413404">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343D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1F25F01F">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14ED281F">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2.供应商必须按照《中华人民共和国劳动合同法》的规定与员工签订劳动合同并按照国家及省市的相关规定为投入本项目人员统一缴纳社会保险</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根据员工和岗位的实际情况签订相关合同及购买相关保险险；</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5.其他相关费用由供应商自行承担。</w:t>
            </w:r>
          </w:p>
        </w:tc>
      </w:tr>
      <w:tr w14:paraId="4B71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50E26537">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226F766B">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服务期限为1年，具体服务起止时间以合同约定日期为准。</w:t>
            </w:r>
          </w:p>
        </w:tc>
      </w:tr>
      <w:tr w14:paraId="5E9BD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0FBC0A91">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0D0BCE21">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w:t>
            </w:r>
            <w:r>
              <w:rPr>
                <w:rFonts w:hint="eastAsia" w:ascii="仿宋_GB2312" w:hAnsi="仿宋_GB2312" w:eastAsia="仿宋_GB2312" w:cs="仿宋_GB2312"/>
                <w:bCs/>
                <w:color w:val="000000"/>
                <w:sz w:val="24"/>
                <w:lang w:val="en-US" w:eastAsia="zh-CN"/>
              </w:rPr>
              <w:t>XXX</w:t>
            </w:r>
            <w:r>
              <w:rPr>
                <w:rFonts w:hint="eastAsia" w:ascii="仿宋_GB2312" w:hAnsi="仿宋_GB2312" w:eastAsia="仿宋_GB2312" w:cs="仿宋_GB2312"/>
                <w:bCs/>
                <w:color w:val="000000"/>
                <w:sz w:val="24"/>
              </w:rPr>
              <w:t>分钟内到达采购人指定地点。</w:t>
            </w:r>
          </w:p>
        </w:tc>
      </w:tr>
      <w:tr w14:paraId="73BD8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24C6CC6D">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620A53E9">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w:t>
            </w:r>
            <w:r>
              <w:rPr>
                <w:rFonts w:hint="eastAsia" w:ascii="仿宋_GB2312" w:hAnsi="仿宋_GB2312" w:eastAsia="仿宋_GB2312" w:cs="仿宋_GB2312"/>
                <w:bCs/>
                <w:color w:val="000000"/>
                <w:sz w:val="24"/>
                <w:lang w:val="en-US" w:eastAsia="zh-CN"/>
              </w:rPr>
              <w:t>XXX</w:t>
            </w:r>
            <w:r>
              <w:rPr>
                <w:rFonts w:hint="eastAsia" w:ascii="仿宋_GB2312" w:hAnsi="仿宋_GB2312" w:eastAsia="仿宋_GB2312" w:cs="仿宋_GB2312"/>
                <w:bCs/>
                <w:color w:val="000000"/>
                <w:sz w:val="24"/>
              </w:rPr>
              <w:t>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2.服务地点：柳州市潭中东路66号桂中大厦。</w:t>
            </w:r>
          </w:p>
        </w:tc>
      </w:tr>
      <w:tr w14:paraId="2D49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5BD6CDAD">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5E010AFE">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合同签订后采购人按</w:t>
            </w:r>
            <w:r>
              <w:rPr>
                <w:rFonts w:hint="eastAsia" w:ascii="仿宋_GB2312" w:hAnsi="仿宋_GB2312" w:eastAsia="仿宋_GB2312" w:cs="仿宋_GB2312"/>
                <w:bCs/>
                <w:color w:val="000000"/>
                <w:sz w:val="24"/>
                <w:lang w:val="en-US" w:eastAsia="zh-CN"/>
              </w:rPr>
              <w:t>季度</w:t>
            </w:r>
            <w:r>
              <w:rPr>
                <w:rFonts w:hint="eastAsia" w:ascii="仿宋_GB2312" w:hAnsi="仿宋_GB2312" w:eastAsia="仿宋_GB2312" w:cs="仿宋_GB2312"/>
                <w:bCs/>
                <w:color w:val="000000"/>
                <w:sz w:val="24"/>
              </w:rPr>
              <w:t>向成交供应商支付，成交供应商应当于</w:t>
            </w:r>
            <w:r>
              <w:rPr>
                <w:rFonts w:hint="eastAsia" w:ascii="仿宋_GB2312" w:hAnsi="仿宋_GB2312" w:eastAsia="仿宋_GB2312" w:cs="仿宋_GB2312"/>
                <w:bCs/>
                <w:color w:val="000000"/>
                <w:sz w:val="24"/>
                <w:lang w:val="en-US" w:eastAsia="zh-CN"/>
              </w:rPr>
              <w:t>每季度</w:t>
            </w:r>
            <w:r>
              <w:rPr>
                <w:rFonts w:hint="eastAsia" w:ascii="仿宋_GB2312" w:hAnsi="仿宋_GB2312" w:eastAsia="仿宋_GB2312" w:cs="仿宋_GB2312"/>
                <w:bCs/>
                <w:color w:val="000000"/>
                <w:sz w:val="24"/>
              </w:rPr>
              <w:t>后10个工作日内，将上</w:t>
            </w:r>
            <w:r>
              <w:rPr>
                <w:rFonts w:hint="eastAsia" w:ascii="仿宋_GB2312" w:hAnsi="仿宋_GB2312" w:eastAsia="仿宋_GB2312" w:cs="仿宋_GB2312"/>
                <w:bCs/>
                <w:color w:val="000000"/>
                <w:sz w:val="24"/>
                <w:lang w:val="en-US" w:eastAsia="zh-CN"/>
              </w:rPr>
              <w:t>本季度</w:t>
            </w:r>
            <w:r>
              <w:rPr>
                <w:rFonts w:hint="eastAsia" w:ascii="仿宋_GB2312" w:hAnsi="仿宋_GB2312" w:eastAsia="仿宋_GB2312" w:cs="仿宋_GB2312"/>
                <w:bCs/>
                <w:color w:val="000000"/>
                <w:sz w:val="24"/>
              </w:rPr>
              <w:t>合法、有效发票开具给采购人，采购人在收到发票后10个工作日内向成交供应商支付上</w:t>
            </w:r>
            <w:r>
              <w:rPr>
                <w:rFonts w:hint="eastAsia" w:ascii="仿宋_GB2312" w:hAnsi="仿宋_GB2312" w:eastAsia="仿宋_GB2312" w:cs="仿宋_GB2312"/>
                <w:bCs/>
                <w:color w:val="000000"/>
                <w:sz w:val="24"/>
                <w:lang w:val="en-US" w:eastAsia="zh-CN"/>
              </w:rPr>
              <w:t>季度</w:t>
            </w:r>
            <w:r>
              <w:rPr>
                <w:rFonts w:hint="eastAsia" w:ascii="仿宋_GB2312" w:hAnsi="仿宋_GB2312" w:eastAsia="仿宋_GB2312" w:cs="仿宋_GB2312"/>
                <w:bCs/>
                <w:color w:val="000000"/>
                <w:sz w:val="24"/>
              </w:rPr>
              <w:t>服务费（不计利息）。
注：资金支付等事项按照《保障中小企业款项支付条例》（国务院令第728号）、《运用政府采购政策支持柳州市中小微企业发展暂行办法》要求执行。</w:t>
            </w:r>
          </w:p>
        </w:tc>
      </w:tr>
      <w:tr w14:paraId="53A7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651" w:type="dxa"/>
            <w:gridSpan w:val="3"/>
            <w:tcBorders>
              <w:top w:val="single" w:color="auto" w:sz="4" w:space="0"/>
              <w:left w:val="single" w:color="auto" w:sz="4" w:space="0"/>
              <w:bottom w:val="single" w:color="auto" w:sz="4" w:space="0"/>
              <w:right w:val="single" w:color="auto" w:sz="4" w:space="0"/>
            </w:tcBorders>
            <w:noWrap w:val="0"/>
            <w:vAlign w:val="center"/>
          </w:tcPr>
          <w:p w14:paraId="62DF28FB">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0D67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48970BE3">
            <w:pPr>
              <w:pStyle w:val="5"/>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noWrap w:val="0"/>
            <w:vAlign w:val="center"/>
          </w:tcPr>
          <w:p w14:paraId="6515AD10">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14:paraId="0688C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651" w:type="dxa"/>
            <w:gridSpan w:val="3"/>
            <w:tcBorders>
              <w:top w:val="single" w:color="auto" w:sz="4" w:space="0"/>
              <w:left w:val="single" w:color="auto" w:sz="4" w:space="0"/>
              <w:bottom w:val="single" w:color="auto" w:sz="4" w:space="0"/>
              <w:right w:val="single" w:color="auto" w:sz="4" w:space="0"/>
            </w:tcBorders>
            <w:noWrap w:val="0"/>
            <w:vAlign w:val="center"/>
          </w:tcPr>
          <w:p w14:paraId="04404F41">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4BDD5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30D006B2">
            <w:pPr>
              <w:pStyle w:val="5"/>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30E65E2A">
            <w:pPr>
              <w:pStyle w:val="37"/>
              <w:spacing w:before="0" w:beforeAutospacing="0" w:after="0" w:afterAutospacing="0" w:line="460" w:lineRule="atLeast"/>
              <w:rPr>
                <w:rFonts w:ascii="仿宋_GB2312" w:eastAsia="仿宋_GB2312"/>
                <w:color w:val="000000"/>
              </w:rPr>
            </w:pPr>
            <w:r>
              <w:rPr>
                <w:rStyle w:val="39"/>
                <w:rFonts w:hint="eastAsia" w:ascii="仿宋_GB2312" w:eastAsia="仿宋_GB2312"/>
                <w:color w:val="000000"/>
              </w:rPr>
              <w:t>1.根据《政府采购促进中小企业发展管理办法》（财库〔2020〕46号），本项目属于专门面向中小企业采购的项目，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30AFAACD">
            <w:pPr>
              <w:pStyle w:val="3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2.中小企业须符合本项目采购标的所属行业对应的中小企业划分标准：</w:t>
            </w:r>
          </w:p>
          <w:p w14:paraId="0D37BF4A">
            <w:pPr>
              <w:pStyle w:val="37"/>
              <w:spacing w:before="0" w:beforeAutospacing="0" w:after="0" w:afterAutospacing="0" w:line="460" w:lineRule="atLeast"/>
              <w:rPr>
                <w:rFonts w:hint="eastAsia" w:ascii="仿宋_GB2312" w:eastAsia="仿宋_GB2312"/>
                <w:color w:val="000000"/>
              </w:rPr>
            </w:pPr>
            <w:r>
              <w:rPr>
                <w:rStyle w:val="39"/>
                <w:rFonts w:hint="eastAsia" w:ascii="仿宋_GB2312" w:eastAsia="仿宋_GB2312"/>
                <w:color w:val="000000"/>
              </w:rPr>
              <w:t>（1）采购标的对应的中小企业划分标准所属行业：</w:t>
            </w:r>
            <w:r>
              <w:rPr>
                <w:rStyle w:val="39"/>
                <w:rFonts w:hint="eastAsia" w:ascii="仿宋_GB2312" w:eastAsia="仿宋_GB2312"/>
                <w:color w:val="000000"/>
                <w:u w:val="single"/>
              </w:rPr>
              <w:t>物业管理</w:t>
            </w:r>
            <w:r>
              <w:rPr>
                <w:rStyle w:val="39"/>
                <w:rFonts w:hint="eastAsia" w:ascii="仿宋_GB2312" w:eastAsia="仿宋_GB2312"/>
                <w:color w:val="000000"/>
              </w:rPr>
              <w:t>；</w:t>
            </w:r>
          </w:p>
          <w:p w14:paraId="588DF1B4">
            <w:pPr>
              <w:pStyle w:val="37"/>
              <w:spacing w:before="0" w:beforeAutospacing="0" w:after="0" w:afterAutospacing="0" w:line="460" w:lineRule="atLeast"/>
              <w:rPr>
                <w:rFonts w:hint="eastAsia" w:ascii="仿宋_GB2312" w:eastAsia="仿宋_GB2312"/>
                <w:color w:val="000000"/>
              </w:rPr>
            </w:pPr>
            <w:r>
              <w:rPr>
                <w:rStyle w:val="39"/>
                <w:rFonts w:hint="eastAsia" w:ascii="仿宋_GB2312" w:eastAsia="仿宋_GB2312"/>
                <w:color w:val="000000"/>
              </w:rPr>
              <w:t>（2）中小企业划分有关标准根据工信部等部委发布的《关于印发中小企业划型标准规定的通知》（工信部联企业〔2011〕300号）确定；</w:t>
            </w:r>
          </w:p>
          <w:p w14:paraId="2AAFF065">
            <w:pPr>
              <w:pStyle w:val="37"/>
              <w:spacing w:before="0" w:beforeAutospacing="0" w:after="0" w:afterAutospacing="0" w:line="460" w:lineRule="atLeast"/>
              <w:rPr>
                <w:rFonts w:hint="eastAsia" w:ascii="仿宋_GB2312" w:eastAsia="仿宋_GB2312"/>
                <w:color w:val="000000"/>
              </w:rPr>
            </w:pPr>
            <w:r>
              <w:rPr>
                <w:rStyle w:val="39"/>
                <w:rFonts w:hint="eastAsia" w:ascii="仿宋_GB2312" w:eastAsia="仿宋_GB2312"/>
                <w:color w:val="000000"/>
              </w:rPr>
              <w:t>（3）为方便供应商识别企业规模类型，供应商可使用工业和信息化部组织开发的中小企业规模类型自测小程序生成企业规模类型测试结果。</w:t>
            </w:r>
          </w:p>
          <w:p w14:paraId="6665EDE3">
            <w:pPr>
              <w:pStyle w:val="41"/>
              <w:spacing w:before="0" w:beforeAutospacing="0" w:after="0" w:afterAutospacing="0" w:line="460" w:lineRule="atLeast"/>
              <w:rPr>
                <w:rFonts w:hint="eastAsia" w:ascii="仿宋_GB2312" w:eastAsia="仿宋_GB2312"/>
                <w:color w:val="000000"/>
              </w:rPr>
            </w:pPr>
            <w:r>
              <w:rPr>
                <w:rStyle w:val="39"/>
                <w:rFonts w:hint="eastAsia" w:ascii="仿宋_GB2312" w:eastAsia="仿宋_GB2312"/>
                <w:color w:val="000000"/>
              </w:rPr>
              <w:t>自测小程序链接：https://baosong.miit.gov.cn/ScaleTest</w:t>
            </w:r>
          </w:p>
        </w:tc>
      </w:tr>
      <w:tr w14:paraId="05F7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6F4CFFF2">
            <w:pPr>
              <w:pStyle w:val="5"/>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386B668F">
            <w:pPr>
              <w:pStyle w:val="43"/>
              <w:spacing w:before="0" w:beforeAutospacing="0" w:after="0" w:afterAutospacing="0" w:line="460" w:lineRule="atLeast"/>
              <w:rPr>
                <w:rFonts w:ascii="仿宋_GB2312" w:eastAsia="仿宋_GB2312"/>
                <w:color w:val="000000"/>
              </w:rPr>
            </w:pPr>
            <w:r>
              <w:rPr>
                <w:rFonts w:hint="eastAsia" w:ascii="仿宋_GB2312" w:eastAsia="仿宋_GB2312"/>
                <w:color w:val="000000"/>
              </w:rPr>
              <w:t>1.供应商具备有效的质量管理体系认证证书；</w:t>
            </w:r>
          </w:p>
          <w:p w14:paraId="3E31E14A">
            <w:pPr>
              <w:pStyle w:val="4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2.供应商具备有效的职业健康安全管理体系认证证书；</w:t>
            </w:r>
          </w:p>
        </w:tc>
      </w:tr>
      <w:tr w14:paraId="5458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72406A5B">
            <w:pPr>
              <w:pStyle w:val="5"/>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66C7971D">
            <w:pPr>
              <w:pStyle w:val="45"/>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w:t>
            </w:r>
            <w:r>
              <w:rPr>
                <w:rFonts w:hint="eastAsia" w:ascii="仿宋_GB2312" w:eastAsia="仿宋_GB2312"/>
                <w:color w:val="000000"/>
                <w:lang w:val="en-US" w:eastAsia="zh-CN"/>
              </w:rPr>
              <w:t>2023</w:t>
            </w:r>
            <w:r>
              <w:rPr>
                <w:rFonts w:hint="eastAsia" w:ascii="仿宋_GB2312" w:eastAsia="仿宋_GB2312"/>
                <w:color w:val="000000"/>
              </w:rPr>
              <w:t>年1月1日起至今承接的同类服务项目。</w:t>
            </w:r>
          </w:p>
        </w:tc>
      </w:tr>
      <w:tr w14:paraId="34750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88" w:type="dxa"/>
            <w:tcBorders>
              <w:top w:val="single" w:color="auto" w:sz="4" w:space="0"/>
              <w:left w:val="single" w:color="auto" w:sz="4" w:space="0"/>
              <w:bottom w:val="single" w:color="auto" w:sz="4" w:space="0"/>
              <w:right w:val="single" w:color="auto" w:sz="4" w:space="0"/>
            </w:tcBorders>
            <w:noWrap w:val="0"/>
            <w:vAlign w:val="center"/>
          </w:tcPr>
          <w:p w14:paraId="741E132E">
            <w:pPr>
              <w:pStyle w:val="5"/>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noWrap w:val="0"/>
            <w:vAlign w:val="center"/>
          </w:tcPr>
          <w:p w14:paraId="28565624">
            <w:pPr>
              <w:pStyle w:val="47"/>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评审方法及评审标准中的“人员配置方案”要求。</w:t>
            </w:r>
          </w:p>
        </w:tc>
      </w:tr>
      <w:tr w14:paraId="40DD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651" w:type="dxa"/>
            <w:gridSpan w:val="3"/>
            <w:tcBorders>
              <w:top w:val="single" w:color="auto" w:sz="4" w:space="0"/>
              <w:left w:val="single" w:color="auto" w:sz="4" w:space="0"/>
              <w:bottom w:val="single" w:color="auto" w:sz="4" w:space="0"/>
              <w:right w:val="single" w:color="auto" w:sz="4" w:space="0"/>
            </w:tcBorders>
            <w:noWrap w:val="0"/>
            <w:vAlign w:val="center"/>
          </w:tcPr>
          <w:p w14:paraId="162A552C">
            <w:pPr>
              <w:pStyle w:val="5"/>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14:paraId="176D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902" w:type="dxa"/>
            <w:gridSpan w:val="2"/>
            <w:tcBorders>
              <w:top w:val="single" w:color="auto" w:sz="4" w:space="0"/>
              <w:left w:val="single" w:color="auto" w:sz="4" w:space="0"/>
              <w:bottom w:val="single" w:color="auto" w:sz="4" w:space="0"/>
              <w:right w:val="single" w:color="auto" w:sz="4" w:space="0"/>
            </w:tcBorders>
            <w:noWrap w:val="0"/>
            <w:vAlign w:val="center"/>
          </w:tcPr>
          <w:p w14:paraId="243D2912">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noWrap w:val="0"/>
            <w:vAlign w:val="center"/>
          </w:tcPr>
          <w:p w14:paraId="1D25189C">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14:paraId="2A4F2D27"/>
    <w:p w14:paraId="6779804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AF3D9E"/>
    <w:rsid w:val="5E29420C"/>
    <w:rsid w:val="664A3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line="420" w:lineRule="exact"/>
    </w:pPr>
    <w:rPr>
      <w:sz w:val="24"/>
    </w:rPr>
  </w:style>
  <w:style w:type="paragraph" w:styleId="4">
    <w:name w:val="annotation text"/>
    <w:basedOn w:val="1"/>
    <w:unhideWhenUsed/>
    <w:qFormat/>
    <w:uiPriority w:val="99"/>
    <w:pPr>
      <w:jc w:val="left"/>
    </w:pPr>
  </w:style>
  <w:style w:type="paragraph" w:styleId="5">
    <w:name w:val="Plain Text"/>
    <w:basedOn w:val="1"/>
    <w:qFormat/>
    <w:uiPriority w:val="0"/>
    <w:rPr>
      <w:rFonts w:ascii="宋体" w:hAnsi="Courier New" w:cs="Courier New"/>
      <w:szCs w:val="21"/>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qFormat/>
    <w:uiPriority w:val="0"/>
    <w:pPr>
      <w:spacing w:after="120"/>
      <w:ind w:left="420" w:leftChars="200"/>
    </w:pPr>
    <w:rPr>
      <w:sz w:val="16"/>
      <w:szCs w:val="16"/>
    </w:rPr>
  </w:style>
  <w:style w:type="paragraph" w:customStyle="1" w:styleId="11">
    <w:name w:val="pa-1_file_3393_file_1606"/>
    <w:basedOn w:val="12"/>
    <w:qFormat/>
    <w:uiPriority w:val="0"/>
    <w:pPr>
      <w:widowControl/>
      <w:spacing w:line="280" w:lineRule="atLeast"/>
    </w:pPr>
    <w:rPr>
      <w:rFonts w:ascii="宋体" w:hAnsi="宋体" w:cs="宋体"/>
      <w:kern w:val="0"/>
      <w:sz w:val="24"/>
    </w:rPr>
  </w:style>
  <w:style w:type="paragraph" w:customStyle="1" w:styleId="12">
    <w:name w:val="Normal_file_3393_file_160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3">
    <w:name w:val="ca-21_file_3393_file_1606"/>
    <w:basedOn w:val="14"/>
    <w:qFormat/>
    <w:uiPriority w:val="0"/>
    <w:rPr>
      <w:rFonts w:ascii="宋体" w:hAnsi="宋体" w:eastAsia="宋体"/>
      <w:w w:val="100"/>
      <w:sz w:val="21"/>
      <w:szCs w:val="21"/>
      <w:shd w:val="clear" w:color="auto" w:fill="auto"/>
    </w:rPr>
  </w:style>
  <w:style w:type="character" w:customStyle="1" w:styleId="14">
    <w:name w:val="Default Paragraph Font_file_3393_file_1606"/>
    <w:semiHidden/>
    <w:qFormat/>
    <w:uiPriority w:val="0"/>
  </w:style>
  <w:style w:type="table" w:customStyle="1" w:styleId="15">
    <w:name w:val="Normal Table_file_1606"/>
    <w:semiHidden/>
    <w:qFormat/>
    <w:uiPriority w:val="0"/>
    <w:tblPr>
      <w:tblCellMar>
        <w:top w:w="0" w:type="dxa"/>
        <w:left w:w="108" w:type="dxa"/>
        <w:bottom w:w="0" w:type="dxa"/>
        <w:right w:w="108" w:type="dxa"/>
      </w:tblCellMar>
    </w:tblPr>
  </w:style>
  <w:style w:type="paragraph" w:customStyle="1" w:styleId="16">
    <w:name w:val="pa-3_file_3393_file_1606"/>
    <w:basedOn w:val="12"/>
    <w:qFormat/>
    <w:uiPriority w:val="0"/>
    <w:pPr>
      <w:widowControl/>
      <w:spacing w:line="240" w:lineRule="atLeast"/>
    </w:pPr>
    <w:rPr>
      <w:rFonts w:ascii="宋体" w:hAnsi="宋体" w:cs="宋体"/>
      <w:kern w:val="0"/>
      <w:sz w:val="24"/>
    </w:rPr>
  </w:style>
  <w:style w:type="character" w:customStyle="1" w:styleId="17">
    <w:name w:val="ca-41_file_3393_file_1606"/>
    <w:qFormat/>
    <w:uiPriority w:val="0"/>
    <w:rPr>
      <w:rFonts w:hint="eastAsia" w:ascii="宋体" w:hAnsi="宋体" w:eastAsia="宋体"/>
      <w:color w:val="FF0000"/>
      <w:sz w:val="21"/>
      <w:szCs w:val="21"/>
    </w:rPr>
  </w:style>
  <w:style w:type="character" w:customStyle="1" w:styleId="18">
    <w:name w:val="ca-21_file_3393"/>
    <w:basedOn w:val="19"/>
    <w:qFormat/>
    <w:uiPriority w:val="0"/>
    <w:rPr>
      <w:rFonts w:ascii="宋体" w:hAnsi="宋体" w:eastAsia="宋体"/>
      <w:w w:val="100"/>
      <w:sz w:val="21"/>
      <w:szCs w:val="21"/>
      <w:shd w:val="clear" w:color="auto" w:fill="auto"/>
    </w:rPr>
  </w:style>
  <w:style w:type="character" w:customStyle="1" w:styleId="19">
    <w:name w:val="Default Paragraph Font_file_3393"/>
    <w:semiHidden/>
    <w:qFormat/>
    <w:uiPriority w:val="0"/>
  </w:style>
  <w:style w:type="paragraph" w:customStyle="1" w:styleId="20">
    <w:name w:val="Normal (Web)_file_1629"/>
    <w:basedOn w:val="21"/>
    <w:semiHidden/>
    <w:unhideWhenUsed/>
    <w:qFormat/>
    <w:uiPriority w:val="99"/>
    <w:pPr>
      <w:spacing w:before="100" w:beforeAutospacing="1" w:after="100" w:afterAutospacing="1"/>
    </w:pPr>
  </w:style>
  <w:style w:type="paragraph" w:customStyle="1" w:styleId="21">
    <w:name w:val="Normal_file_1629"/>
    <w:qFormat/>
    <w:uiPriority w:val="0"/>
    <w:rPr>
      <w:rFonts w:ascii="宋体" w:hAnsi="宋体" w:eastAsia="宋体" w:cs="宋体"/>
      <w:sz w:val="24"/>
      <w:szCs w:val="24"/>
      <w:lang w:val="en-US" w:eastAsia="zh-CN" w:bidi="ar-SA"/>
    </w:rPr>
  </w:style>
  <w:style w:type="character" w:customStyle="1" w:styleId="22">
    <w:name w:val="Strong_file_1629"/>
    <w:basedOn w:val="23"/>
    <w:qFormat/>
    <w:uiPriority w:val="22"/>
    <w:rPr>
      <w:b/>
      <w:bCs/>
    </w:rPr>
  </w:style>
  <w:style w:type="character" w:customStyle="1" w:styleId="23">
    <w:name w:val="Default Paragraph Font_file_1629"/>
    <w:semiHidden/>
    <w:unhideWhenUsed/>
    <w:qFormat/>
    <w:uiPriority w:val="1"/>
  </w:style>
  <w:style w:type="paragraph" w:customStyle="1" w:styleId="24">
    <w:name w:val="Normal (Web)_file_1164"/>
    <w:basedOn w:val="25"/>
    <w:semiHidden/>
    <w:unhideWhenUsed/>
    <w:qFormat/>
    <w:uiPriority w:val="99"/>
  </w:style>
  <w:style w:type="paragraph" w:customStyle="1" w:styleId="25">
    <w:name w:val="Normal_file_11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
    <w:name w:val="Normal (Web)_file_1165"/>
    <w:basedOn w:val="27"/>
    <w:semiHidden/>
    <w:unhideWhenUsed/>
    <w:qFormat/>
    <w:uiPriority w:val="99"/>
  </w:style>
  <w:style w:type="paragraph" w:customStyle="1" w:styleId="27">
    <w:name w:val="Normal_file_11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8">
    <w:name w:val="Normal (Web)_file_1166"/>
    <w:basedOn w:val="29"/>
    <w:semiHidden/>
    <w:unhideWhenUsed/>
    <w:qFormat/>
    <w:uiPriority w:val="99"/>
  </w:style>
  <w:style w:type="paragraph" w:customStyle="1" w:styleId="29">
    <w:name w:val="Normal_file_11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
    <w:name w:val="Normal (Web)_file_1167"/>
    <w:basedOn w:val="31"/>
    <w:semiHidden/>
    <w:unhideWhenUsed/>
    <w:qFormat/>
    <w:uiPriority w:val="99"/>
  </w:style>
  <w:style w:type="paragraph" w:customStyle="1" w:styleId="31">
    <w:name w:val="Normal_file_1167"/>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32">
    <w:name w:val="Normal Table_file_337_file_344_file_719_file_726_file_1080"/>
    <w:semiHidden/>
    <w:qFormat/>
    <w:uiPriority w:val="0"/>
    <w:tblPr>
      <w:tblCellMar>
        <w:top w:w="0" w:type="dxa"/>
        <w:left w:w="108" w:type="dxa"/>
        <w:bottom w:w="0" w:type="dxa"/>
        <w:right w:w="108" w:type="dxa"/>
      </w:tblCellMar>
    </w:tblPr>
  </w:style>
  <w:style w:type="character" w:customStyle="1" w:styleId="33">
    <w:name w:val="ca-21_file_2831_file_153_file_219"/>
    <w:basedOn w:val="34"/>
    <w:qFormat/>
    <w:uiPriority w:val="0"/>
    <w:rPr>
      <w:rFonts w:hint="eastAsia" w:ascii="宋体" w:hAnsi="宋体" w:eastAsia="宋体"/>
      <w:sz w:val="21"/>
      <w:szCs w:val="21"/>
    </w:rPr>
  </w:style>
  <w:style w:type="character" w:customStyle="1" w:styleId="34">
    <w:name w:val="Default Paragraph Font_file_2831_file_153_file_219"/>
    <w:unhideWhenUsed/>
    <w:qFormat/>
    <w:uiPriority w:val="1"/>
  </w:style>
  <w:style w:type="character" w:customStyle="1" w:styleId="35">
    <w:name w:val="ca-41_file_527_file_534"/>
    <w:basedOn w:val="36"/>
    <w:qFormat/>
    <w:uiPriority w:val="0"/>
    <w:rPr>
      <w:rFonts w:hint="eastAsia" w:ascii="宋体" w:hAnsi="宋体" w:eastAsia="宋体"/>
      <w:color w:val="FF0000"/>
      <w:sz w:val="21"/>
      <w:szCs w:val="21"/>
    </w:rPr>
  </w:style>
  <w:style w:type="character" w:customStyle="1" w:styleId="36">
    <w:name w:val="Default Paragraph Font_file_527_file_534"/>
    <w:semiHidden/>
    <w:qFormat/>
    <w:uiPriority w:val="0"/>
  </w:style>
  <w:style w:type="paragraph" w:customStyle="1" w:styleId="37">
    <w:name w:val="Normal (Web)_file_2318"/>
    <w:basedOn w:val="38"/>
    <w:semiHidden/>
    <w:unhideWhenUsed/>
    <w:qFormat/>
    <w:uiPriority w:val="99"/>
  </w:style>
  <w:style w:type="paragraph" w:customStyle="1" w:styleId="38">
    <w:name w:val="Normal_file_2318"/>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39">
    <w:name w:val="Strong_file_2318"/>
    <w:basedOn w:val="40"/>
    <w:qFormat/>
    <w:uiPriority w:val="22"/>
    <w:rPr>
      <w:b/>
      <w:bCs/>
    </w:rPr>
  </w:style>
  <w:style w:type="character" w:customStyle="1" w:styleId="40">
    <w:name w:val="Default Paragraph Font_file_2318"/>
    <w:semiHidden/>
    <w:unhideWhenUsed/>
    <w:qFormat/>
    <w:uiPriority w:val="1"/>
  </w:style>
  <w:style w:type="paragraph" w:customStyle="1" w:styleId="41">
    <w:name w:val="Normal (Web)_file_242"/>
    <w:basedOn w:val="42"/>
    <w:unhideWhenUsed/>
    <w:qFormat/>
    <w:uiPriority w:val="99"/>
  </w:style>
  <w:style w:type="paragraph" w:customStyle="1" w:styleId="42">
    <w:name w:val="Normal_file_2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
    <w:name w:val="Normal (Web)_file_243"/>
    <w:basedOn w:val="44"/>
    <w:unhideWhenUsed/>
    <w:qFormat/>
    <w:uiPriority w:val="99"/>
  </w:style>
  <w:style w:type="paragraph" w:customStyle="1" w:styleId="44">
    <w:name w:val="Normal_file_2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
    <w:name w:val="Normal (Web)_file_244"/>
    <w:basedOn w:val="46"/>
    <w:unhideWhenUsed/>
    <w:qFormat/>
    <w:uiPriority w:val="99"/>
  </w:style>
  <w:style w:type="paragraph" w:customStyle="1" w:styleId="46">
    <w:name w:val="Normal_file_2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
    <w:name w:val="Normal (Web)_file_245"/>
    <w:basedOn w:val="48"/>
    <w:unhideWhenUsed/>
    <w:qFormat/>
    <w:uiPriority w:val="99"/>
  </w:style>
  <w:style w:type="paragraph" w:customStyle="1" w:styleId="48">
    <w:name w:val="Normal_file_245"/>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1512</Words>
  <Characters>1552</Characters>
  <Lines>0</Lines>
  <Paragraphs>0</Paragraphs>
  <TotalTime>30</TotalTime>
  <ScaleCrop>false</ScaleCrop>
  <LinksUpToDate>false</LinksUpToDate>
  <CharactersWithSpaces>1558</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2026-04-23T02:31:00Z</dcterms:created>
  <dc:creator>HX</dc:creator>
  <cp:lastModifiedBy>☻BalzacLi.7z</cp:lastModifiedBy>
  <dcterms:modified xsi:type="dcterms:W3CDTF">2026-08-06T08:27:24Z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KSOTemplateDocerSaveRecord">
    <vt:lpwstr>eyJoZGlkIjoiYTNjNTc2ZjNkYjQxNTE1ZmFlMjg0M2IyOGRhOWIyZGIiLCJ1c2VySWQiOiIyNjIwMTU5ODUifQ==</vt:lpwstr>
  </property>
  <property fmtid="{D5CDD505-2E9C-101B-9397-08002B2CF9AE}" pid="4" name="ICV">
    <vt:lpwstr>2FF89F8684B64FC6B9EC74E0DF13CCD6_12</vt:lpwstr>
  </property>
</Properties>
</file>