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4A7B3B">
      <w:pPr>
        <w:jc w:val="center"/>
        <w:rPr>
          <w:rFonts w:hint="eastAsia" w:ascii="方正小标宋_GBK" w:hAnsi="方正小标宋_GBK" w:eastAsia="方正小标宋_GBK" w:cs="方正小标宋_GBK"/>
          <w:sz w:val="28"/>
          <w:szCs w:val="28"/>
          <w:lang w:eastAsia="zh-CN"/>
        </w:rPr>
      </w:pPr>
      <w:r>
        <w:rPr>
          <w:rFonts w:hint="eastAsia" w:ascii="方正小标宋_GBK" w:hAnsi="方正小标宋_GBK" w:eastAsia="方正小标宋_GBK" w:cs="方正小标宋_GBK"/>
          <w:sz w:val="28"/>
          <w:szCs w:val="28"/>
        </w:rPr>
        <w:t>临桂区2026年第一批扩大学前教育资源项目家具类设备采购</w:t>
      </w:r>
      <w:r>
        <w:rPr>
          <w:rFonts w:hint="eastAsia" w:ascii="方正小标宋_GBK" w:hAnsi="方正小标宋_GBK" w:eastAsia="方正小标宋_GBK" w:cs="方正小标宋_GBK"/>
          <w:sz w:val="28"/>
          <w:szCs w:val="28"/>
          <w:lang w:eastAsia="zh-CN"/>
        </w:rPr>
        <w:t>需求</w:t>
      </w:r>
    </w:p>
    <w:tbl>
      <w:tblPr>
        <w:tblStyle w:val="6"/>
        <w:tblW w:w="10052"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58"/>
        <w:gridCol w:w="945"/>
        <w:gridCol w:w="5834"/>
        <w:gridCol w:w="691"/>
        <w:gridCol w:w="420"/>
        <w:gridCol w:w="1704"/>
      </w:tblGrid>
      <w:tr w14:paraId="735650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EF072">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序号</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7833C">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名称</w:t>
            </w:r>
          </w:p>
        </w:tc>
        <w:tc>
          <w:tcPr>
            <w:tcW w:w="5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A3AD4">
            <w:pPr>
              <w:keepNext w:val="0"/>
              <w:keepLines w:val="0"/>
              <w:widowControl/>
              <w:suppressLineNumbers w:val="0"/>
              <w:jc w:val="left"/>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参数</w:t>
            </w: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6B4B3">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数量</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CA5B8">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单位</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3BE09">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参考图片</w:t>
            </w:r>
          </w:p>
        </w:tc>
      </w:tr>
      <w:tr w14:paraId="1E3E8D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4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C4F21">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1DECB">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方腿床</w:t>
            </w:r>
          </w:p>
        </w:tc>
        <w:tc>
          <w:tcPr>
            <w:tcW w:w="5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940D9">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u w:val="none"/>
              </w:rPr>
            </w:pPr>
            <w:r>
              <w:rPr>
                <w:rStyle w:val="9"/>
                <w:rFonts w:hint="eastAsia" w:asciiTheme="minorEastAsia" w:hAnsiTheme="minorEastAsia" w:eastAsiaTheme="minorEastAsia" w:cstheme="minorEastAsia"/>
                <w:color w:val="auto"/>
                <w:sz w:val="21"/>
                <w:szCs w:val="21"/>
                <w:lang w:val="en-US" w:eastAsia="zh-CN" w:bidi="ar"/>
              </w:rPr>
              <w:t>规格：138*58*15cm，±0.5cm</w:t>
            </w:r>
            <w:r>
              <w:rPr>
                <w:rStyle w:val="9"/>
                <w:rFonts w:hint="eastAsia" w:asciiTheme="minorEastAsia" w:hAnsiTheme="minorEastAsia" w:eastAsiaTheme="minorEastAsia" w:cstheme="minorEastAsia"/>
                <w:color w:val="auto"/>
                <w:sz w:val="21"/>
                <w:szCs w:val="21"/>
                <w:lang w:val="en-US" w:eastAsia="zh-CN" w:bidi="ar"/>
              </w:rPr>
              <w:br w:type="textWrapping"/>
            </w:r>
            <w:r>
              <w:rPr>
                <w:rStyle w:val="9"/>
                <w:rFonts w:hint="eastAsia" w:asciiTheme="minorEastAsia" w:hAnsiTheme="minorEastAsia" w:eastAsiaTheme="minorEastAsia" w:cstheme="minorEastAsia"/>
                <w:color w:val="auto"/>
                <w:sz w:val="21"/>
                <w:szCs w:val="21"/>
                <w:lang w:val="en-US" w:eastAsia="zh-CN" w:bidi="ar"/>
              </w:rPr>
              <w:t>1.材质：杉木材质；</w:t>
            </w:r>
            <w:r>
              <w:rPr>
                <w:rStyle w:val="9"/>
                <w:rFonts w:hint="eastAsia" w:asciiTheme="minorEastAsia" w:hAnsiTheme="minorEastAsia" w:eastAsiaTheme="minorEastAsia" w:cstheme="minorEastAsia"/>
                <w:color w:val="auto"/>
                <w:sz w:val="21"/>
                <w:szCs w:val="21"/>
                <w:lang w:val="en-US" w:eastAsia="zh-CN" w:bidi="ar"/>
              </w:rPr>
              <w:br w:type="textWrapping"/>
            </w:r>
            <w:r>
              <w:rPr>
                <w:rStyle w:val="9"/>
                <w:rFonts w:hint="eastAsia" w:asciiTheme="minorEastAsia" w:hAnsiTheme="minorEastAsia" w:eastAsiaTheme="minorEastAsia" w:cstheme="minorEastAsia"/>
                <w:color w:val="auto"/>
                <w:sz w:val="21"/>
                <w:szCs w:val="21"/>
                <w:lang w:val="en-US" w:eastAsia="zh-CN" w:bidi="ar"/>
              </w:rPr>
              <w:t>2.涂层：环保水性漆，三底两面喷涂，漆面耐磨耐污易清洁；</w:t>
            </w:r>
            <w:r>
              <w:rPr>
                <w:rStyle w:val="9"/>
                <w:rFonts w:hint="eastAsia" w:asciiTheme="minorEastAsia" w:hAnsiTheme="minorEastAsia" w:eastAsiaTheme="minorEastAsia" w:cstheme="minorEastAsia"/>
                <w:color w:val="auto"/>
                <w:sz w:val="21"/>
                <w:szCs w:val="21"/>
                <w:lang w:val="en-US" w:eastAsia="zh-CN" w:bidi="ar"/>
              </w:rPr>
              <w:br w:type="textWrapping"/>
            </w:r>
            <w:r>
              <w:rPr>
                <w:rStyle w:val="9"/>
                <w:rFonts w:hint="eastAsia" w:asciiTheme="minorEastAsia" w:hAnsiTheme="minorEastAsia" w:eastAsiaTheme="minorEastAsia" w:cstheme="minorEastAsia"/>
                <w:color w:val="auto"/>
                <w:sz w:val="21"/>
                <w:szCs w:val="21"/>
                <w:lang w:val="en-US" w:eastAsia="zh-CN" w:bidi="ar"/>
              </w:rPr>
              <w:t>3.结构：床框采用直钉结构，床梆厚度不低于2.0cm，床头两边塑料件把手，内径不低于7.0cm；</w:t>
            </w:r>
            <w:r>
              <w:rPr>
                <w:rStyle w:val="9"/>
                <w:rFonts w:hint="eastAsia" w:asciiTheme="minorEastAsia" w:hAnsiTheme="minorEastAsia" w:eastAsiaTheme="minorEastAsia" w:cstheme="minorEastAsia"/>
                <w:color w:val="auto"/>
                <w:sz w:val="21"/>
                <w:szCs w:val="21"/>
                <w:lang w:val="en-US" w:eastAsia="zh-CN" w:bidi="ar"/>
              </w:rPr>
              <w:br w:type="textWrapping"/>
            </w:r>
            <w:r>
              <w:rPr>
                <w:rStyle w:val="9"/>
                <w:rFonts w:hint="eastAsia" w:asciiTheme="minorEastAsia" w:hAnsiTheme="minorEastAsia" w:eastAsiaTheme="minorEastAsia" w:cstheme="minorEastAsia"/>
                <w:color w:val="auto"/>
                <w:sz w:val="21"/>
                <w:szCs w:val="21"/>
                <w:lang w:val="en-US" w:eastAsia="zh-CN" w:bidi="ar"/>
              </w:rPr>
              <w:t>4.铺床板：采用厚度不低于1cm，宽不低于7cm，打磨光滑，床板间隙不大于1cm，一定程度上避免孩子夹手可能性。</w:t>
            </w:r>
            <w:r>
              <w:rPr>
                <w:rStyle w:val="9"/>
                <w:rFonts w:hint="eastAsia" w:asciiTheme="minorEastAsia" w:hAnsiTheme="minorEastAsia" w:eastAsiaTheme="minorEastAsia" w:cstheme="minorEastAsia"/>
                <w:color w:val="auto"/>
                <w:sz w:val="21"/>
                <w:szCs w:val="21"/>
                <w:lang w:val="en-US" w:eastAsia="zh-CN" w:bidi="ar"/>
              </w:rPr>
              <w:br w:type="textWrapping"/>
            </w:r>
            <w:r>
              <w:rPr>
                <w:rStyle w:val="9"/>
                <w:rFonts w:hint="eastAsia" w:asciiTheme="minorEastAsia" w:hAnsiTheme="minorEastAsia" w:eastAsiaTheme="minorEastAsia" w:cstheme="minorEastAsia"/>
                <w:color w:val="auto"/>
                <w:sz w:val="21"/>
                <w:szCs w:val="21"/>
                <w:lang w:val="en-US" w:eastAsia="zh-CN" w:bidi="ar"/>
              </w:rPr>
              <w:t>5.</w:t>
            </w:r>
            <w:r>
              <w:rPr>
                <w:rStyle w:val="10"/>
                <w:rFonts w:hint="eastAsia" w:asciiTheme="minorEastAsia" w:hAnsiTheme="minorEastAsia" w:eastAsiaTheme="minorEastAsia" w:cstheme="minorEastAsia"/>
                <w:color w:val="auto"/>
                <w:sz w:val="21"/>
                <w:szCs w:val="21"/>
                <w:lang w:val="en-US" w:eastAsia="zh-CN" w:bidi="ar"/>
              </w:rPr>
              <w:t>提供“幼儿床”依据GB/T 1741-2020《漆膜耐霉菌性测定法》、LY/T 1926-2020《人造板与木(竹)制品抗菌性能检测与分级》的检测标准，家具产品中耐霉菌性等级（至少包含赭绿青霉、绿粘帚霉、长枝木霉、产黄青霉、出芽短梗霉）不低于0级、抗菌率-福氏志贺氏菌≥99%的检测报告。（报价时须上传由国家认可的第三方检测机构出具的检测报告彩色扫描件，否则响应文件按无效处理）</w:t>
            </w: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1B75D">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rPr>
            </w:pPr>
            <w:r>
              <w:rPr>
                <w:rFonts w:hint="eastAsia" w:ascii="宋体" w:hAnsi="宋体" w:eastAsia="宋体" w:cs="宋体"/>
                <w:i w:val="0"/>
                <w:iCs w:val="0"/>
                <w:color w:val="auto"/>
                <w:kern w:val="0"/>
                <w:sz w:val="22"/>
                <w:szCs w:val="22"/>
                <w:u w:val="none"/>
                <w:lang w:val="en-US" w:eastAsia="zh-CN" w:bidi="ar"/>
              </w:rPr>
              <w:t>1080</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1CAAF">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张</w:t>
            </w:r>
          </w:p>
        </w:tc>
        <w:tc>
          <w:tcPr>
            <w:tcW w:w="1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63BC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57150</wp:posOffset>
                  </wp:positionH>
                  <wp:positionV relativeFrom="paragraph">
                    <wp:posOffset>95250</wp:posOffset>
                  </wp:positionV>
                  <wp:extent cx="708025" cy="389890"/>
                  <wp:effectExtent l="0" t="0" r="15875" b="10160"/>
                  <wp:wrapNone/>
                  <wp:docPr id="7" name="ID_D5D53755782B42519642F3668E2499B9"/>
                  <wp:cNvGraphicFramePr/>
                  <a:graphic xmlns:a="http://schemas.openxmlformats.org/drawingml/2006/main">
                    <a:graphicData uri="http://schemas.openxmlformats.org/drawingml/2006/picture">
                      <pic:pic xmlns:pic="http://schemas.openxmlformats.org/drawingml/2006/picture">
                        <pic:nvPicPr>
                          <pic:cNvPr id="7" name="ID_D5D53755782B42519642F3668E2499B9"/>
                          <pic:cNvPicPr/>
                        </pic:nvPicPr>
                        <pic:blipFill>
                          <a:blip r:embed="rId4"/>
                          <a:stretch>
                            <a:fillRect/>
                          </a:stretch>
                        </pic:blipFill>
                        <pic:spPr>
                          <a:xfrm>
                            <a:off x="0" y="0"/>
                            <a:ext cx="708025" cy="389890"/>
                          </a:xfrm>
                          <a:prstGeom prst="rect">
                            <a:avLst/>
                          </a:prstGeom>
                          <a:noFill/>
                          <a:ln>
                            <a:noFill/>
                          </a:ln>
                        </pic:spPr>
                      </pic:pic>
                    </a:graphicData>
                  </a:graphic>
                </wp:anchor>
              </w:drawing>
            </w:r>
          </w:p>
        </w:tc>
      </w:tr>
      <w:tr w14:paraId="6B2986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4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F4AC4">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557DB">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书包柜</w:t>
            </w:r>
          </w:p>
        </w:tc>
        <w:tc>
          <w:tcPr>
            <w:tcW w:w="5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CDA53">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u w:val="none"/>
              </w:rPr>
            </w:pPr>
            <w:r>
              <w:rPr>
                <w:rStyle w:val="9"/>
                <w:rFonts w:hint="eastAsia" w:asciiTheme="minorEastAsia" w:hAnsiTheme="minorEastAsia" w:eastAsiaTheme="minorEastAsia" w:cstheme="minorEastAsia"/>
                <w:color w:val="auto"/>
                <w:sz w:val="21"/>
                <w:szCs w:val="21"/>
                <w:lang w:val="en-US" w:eastAsia="zh-CN" w:bidi="ar"/>
              </w:rPr>
              <w:t>规格：120*30*90cm，±0.5cm</w:t>
            </w:r>
            <w:r>
              <w:rPr>
                <w:rStyle w:val="9"/>
                <w:rFonts w:hint="eastAsia" w:asciiTheme="minorEastAsia" w:hAnsiTheme="minorEastAsia" w:eastAsiaTheme="minorEastAsia" w:cstheme="minorEastAsia"/>
                <w:color w:val="auto"/>
                <w:sz w:val="21"/>
                <w:szCs w:val="21"/>
                <w:lang w:val="en-US" w:eastAsia="zh-CN" w:bidi="ar"/>
              </w:rPr>
              <w:br w:type="textWrapping"/>
            </w:r>
            <w:r>
              <w:rPr>
                <w:rStyle w:val="9"/>
                <w:rFonts w:hint="eastAsia" w:asciiTheme="minorEastAsia" w:hAnsiTheme="minorEastAsia" w:eastAsiaTheme="minorEastAsia" w:cstheme="minorEastAsia"/>
                <w:color w:val="auto"/>
                <w:sz w:val="21"/>
                <w:szCs w:val="21"/>
                <w:lang w:val="en-US" w:eastAsia="zh-CN" w:bidi="ar"/>
              </w:rPr>
              <w:t>1.材质：采用芬兰松，板材厚度不低于1.5cm；</w:t>
            </w:r>
            <w:r>
              <w:rPr>
                <w:rStyle w:val="10"/>
                <w:rFonts w:hint="eastAsia" w:asciiTheme="minorEastAsia" w:hAnsiTheme="minorEastAsia" w:eastAsiaTheme="minorEastAsia" w:cstheme="minorEastAsia"/>
                <w:color w:val="auto"/>
                <w:sz w:val="21"/>
                <w:szCs w:val="21"/>
                <w:lang w:val="en-US" w:eastAsia="zh-CN" w:bidi="ar"/>
              </w:rPr>
              <w:t>提供“芬兰松木板”依据GB/T17657-2022《人造板及饰面人造板理化性能试验方法》的检测标准，产品中抗冲击性能（落球高度）≥1000mm，耐开裂性能不低于5级的检测报告。（报价时须上传由国家认可的第三方检测机构出具的检测报告彩色扫描件，否则响应文件按无效处理）</w:t>
            </w:r>
            <w:r>
              <w:rPr>
                <w:rStyle w:val="9"/>
                <w:rFonts w:hint="eastAsia" w:asciiTheme="minorEastAsia" w:hAnsiTheme="minorEastAsia" w:eastAsiaTheme="minorEastAsia" w:cstheme="minorEastAsia"/>
                <w:color w:val="auto"/>
                <w:sz w:val="21"/>
                <w:szCs w:val="21"/>
                <w:lang w:val="en-US" w:eastAsia="zh-CN" w:bidi="ar"/>
              </w:rPr>
              <w:br w:type="textWrapping"/>
            </w:r>
            <w:r>
              <w:rPr>
                <w:rStyle w:val="9"/>
                <w:rFonts w:hint="eastAsia" w:asciiTheme="minorEastAsia" w:hAnsiTheme="minorEastAsia" w:eastAsiaTheme="minorEastAsia" w:cstheme="minorEastAsia"/>
                <w:color w:val="auto"/>
                <w:sz w:val="21"/>
                <w:szCs w:val="21"/>
                <w:lang w:val="en-US" w:eastAsia="zh-CN" w:bidi="ar"/>
              </w:rPr>
              <w:t>2.涂层：环保水性漆，三底两面喷涂；</w:t>
            </w:r>
            <w:r>
              <w:rPr>
                <w:rStyle w:val="9"/>
                <w:rFonts w:hint="eastAsia" w:asciiTheme="minorEastAsia" w:hAnsiTheme="minorEastAsia" w:eastAsiaTheme="minorEastAsia" w:cstheme="minorEastAsia"/>
                <w:color w:val="auto"/>
                <w:sz w:val="21"/>
                <w:szCs w:val="21"/>
                <w:lang w:val="en-US" w:eastAsia="zh-CN" w:bidi="ar"/>
              </w:rPr>
              <w:br w:type="textWrapping"/>
            </w:r>
            <w:r>
              <w:rPr>
                <w:rStyle w:val="9"/>
                <w:rFonts w:hint="eastAsia" w:asciiTheme="minorEastAsia" w:hAnsiTheme="minorEastAsia" w:eastAsiaTheme="minorEastAsia" w:cstheme="minorEastAsia"/>
                <w:color w:val="auto"/>
                <w:sz w:val="21"/>
                <w:szCs w:val="21"/>
                <w:lang w:val="en-US" w:eastAsia="zh-CN" w:bidi="ar"/>
              </w:rPr>
              <w:t>3.结构：两层十二格书包柜，后背板采用实木多层板，四周扣槽安装，四角无裸露，用于放置书包等，隔板采用负离子板材，抗菌除醛，净化空气，底部采用踢脚板设计。</w:t>
            </w: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F3500">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rPr>
            </w:pPr>
            <w:r>
              <w:rPr>
                <w:rFonts w:hint="eastAsia" w:ascii="宋体" w:hAnsi="宋体" w:eastAsia="宋体" w:cs="宋体"/>
                <w:i w:val="0"/>
                <w:iCs w:val="0"/>
                <w:color w:val="auto"/>
                <w:kern w:val="0"/>
                <w:sz w:val="22"/>
                <w:szCs w:val="22"/>
                <w:u w:val="none"/>
                <w:lang w:val="en-US" w:eastAsia="zh-CN" w:bidi="ar"/>
              </w:rPr>
              <w:t>96</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FA714">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1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BA6A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drawing>
                <wp:inline distT="0" distB="0" distL="114300" distR="114300">
                  <wp:extent cx="708025" cy="598170"/>
                  <wp:effectExtent l="0" t="0" r="15875" b="0"/>
                  <wp:docPr id="10"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descr="IMG_256"/>
                          <pic:cNvPicPr>
                            <a:picLocks noChangeAspect="1"/>
                          </pic:cNvPicPr>
                        </pic:nvPicPr>
                        <pic:blipFill>
                          <a:blip r:embed="rId5"/>
                          <a:srcRect l="11807" t="16976" r="15420"/>
                          <a:stretch>
                            <a:fillRect/>
                          </a:stretch>
                        </pic:blipFill>
                        <pic:spPr>
                          <a:xfrm>
                            <a:off x="0" y="0"/>
                            <a:ext cx="708025" cy="598170"/>
                          </a:xfrm>
                          <a:prstGeom prst="rect">
                            <a:avLst/>
                          </a:prstGeom>
                          <a:noFill/>
                          <a:ln w="9525">
                            <a:noFill/>
                          </a:ln>
                        </pic:spPr>
                      </pic:pic>
                    </a:graphicData>
                  </a:graphic>
                </wp:inline>
              </w:drawing>
            </w:r>
          </w:p>
        </w:tc>
      </w:tr>
      <w:tr w14:paraId="4065CB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4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30B1F">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ADC1D">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鞋柜</w:t>
            </w:r>
          </w:p>
        </w:tc>
        <w:tc>
          <w:tcPr>
            <w:tcW w:w="5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9FF2C">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规格：120*22*30cm，±0.5cm</w:t>
            </w:r>
          </w:p>
          <w:p w14:paraId="23B870D1">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1.材质：采用芬兰松板材，厚度不低于1.5cm；</w:t>
            </w:r>
          </w:p>
          <w:p w14:paraId="1F5BA8A1">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2.涂层：环保水性漆，三底两面喷涂工艺；</w:t>
            </w:r>
          </w:p>
          <w:p w14:paraId="464332C9">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3.结构：座台面高度适中，分为上下两层，共计12格，隔板采用负离子板材。提供“鞋柜”依据GB 18584-2024《家具中有害物质限量》的检测标准，家具产品中有害物质限量包含甲醛≤0.002mg/m³、苯≤0.002mg/m³、甲苯≤0.002mg/m³、二甲苯（邻、间、对二甲苯之和）≤0.002mg/m³和总挥发性有机化合物（TVOC）≤0.050mg/m³的检测报告。</w:t>
            </w:r>
            <w:r>
              <w:rPr>
                <w:rStyle w:val="10"/>
                <w:rFonts w:hint="eastAsia" w:asciiTheme="minorEastAsia" w:hAnsiTheme="minorEastAsia" w:eastAsiaTheme="minorEastAsia" w:cstheme="minorEastAsia"/>
                <w:color w:val="auto"/>
                <w:sz w:val="21"/>
                <w:szCs w:val="21"/>
                <w:lang w:val="en-US" w:eastAsia="zh-CN" w:bidi="ar"/>
              </w:rPr>
              <w:t>（报价时须上传由国家认可的第三方检测机构出具的检测报告彩色扫描件，否则响应文件按无效处理）</w:t>
            </w: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6FBE8">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rPr>
            </w:pPr>
            <w:r>
              <w:rPr>
                <w:rFonts w:hint="eastAsia" w:ascii="宋体" w:hAnsi="宋体" w:eastAsia="宋体" w:cs="宋体"/>
                <w:i w:val="0"/>
                <w:iCs w:val="0"/>
                <w:color w:val="auto"/>
                <w:kern w:val="0"/>
                <w:sz w:val="22"/>
                <w:szCs w:val="22"/>
                <w:u w:val="none"/>
                <w:lang w:val="en-US" w:eastAsia="zh-CN" w:bidi="ar"/>
              </w:rPr>
              <w:t>96</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9262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1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D866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drawing>
                <wp:inline distT="0" distB="0" distL="114300" distR="114300">
                  <wp:extent cx="1007745" cy="765810"/>
                  <wp:effectExtent l="0" t="0" r="0" b="0"/>
                  <wp:docPr id="9"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descr="IMG_257"/>
                          <pic:cNvPicPr>
                            <a:picLocks noChangeAspect="1"/>
                          </pic:cNvPicPr>
                        </pic:nvPicPr>
                        <pic:blipFill>
                          <a:blip r:embed="rId6"/>
                          <a:stretch>
                            <a:fillRect/>
                          </a:stretch>
                        </pic:blipFill>
                        <pic:spPr>
                          <a:xfrm>
                            <a:off x="0" y="0"/>
                            <a:ext cx="1007745" cy="765810"/>
                          </a:xfrm>
                          <a:prstGeom prst="rect">
                            <a:avLst/>
                          </a:prstGeom>
                          <a:noFill/>
                          <a:ln w="9525">
                            <a:noFill/>
                          </a:ln>
                        </pic:spPr>
                      </pic:pic>
                    </a:graphicData>
                  </a:graphic>
                </wp:inline>
              </w:drawing>
            </w:r>
          </w:p>
        </w:tc>
      </w:tr>
      <w:tr w14:paraId="7AF8A7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4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091A3">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FA433">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消毒柜</w:t>
            </w:r>
          </w:p>
        </w:tc>
        <w:tc>
          <w:tcPr>
            <w:tcW w:w="5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5BFD0">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规格：宽720*深280*高960mm，</w:t>
            </w:r>
            <w:r>
              <w:rPr>
                <w:rStyle w:val="9"/>
                <w:rFonts w:hint="eastAsia" w:asciiTheme="minorEastAsia" w:hAnsiTheme="minorEastAsia" w:eastAsiaTheme="minorEastAsia" w:cstheme="minorEastAsia"/>
                <w:color w:val="auto"/>
                <w:sz w:val="21"/>
                <w:szCs w:val="21"/>
                <w:lang w:val="en-US" w:eastAsia="zh-CN" w:bidi="ar"/>
              </w:rPr>
              <w:t>±10mm，</w:t>
            </w:r>
            <w:r>
              <w:rPr>
                <w:rFonts w:hint="eastAsia" w:asciiTheme="minorEastAsia" w:hAnsiTheme="minorEastAsia" w:eastAsiaTheme="minorEastAsia" w:cstheme="minorEastAsia"/>
                <w:i w:val="0"/>
                <w:iCs w:val="0"/>
                <w:color w:val="auto"/>
                <w:kern w:val="0"/>
                <w:sz w:val="21"/>
                <w:szCs w:val="21"/>
                <w:u w:val="none"/>
                <w:lang w:val="en-US" w:eastAsia="zh-CN" w:bidi="ar"/>
              </w:rPr>
              <w:t>约放42个水杯</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消毒温度：&lt;70℃</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消毒方式：臭氧+红外线</w:t>
            </w:r>
            <w:r>
              <w:rPr>
                <w:rFonts w:hint="eastAsia" w:asciiTheme="minorEastAsia" w:hAnsiTheme="minorEastAsia" w:eastAsiaTheme="minorEastAsia" w:cstheme="minorEastAsia"/>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u w:val="none"/>
                <w:lang w:val="en-US" w:eastAsia="zh-CN" w:bidi="ar"/>
              </w:rPr>
              <w:t>材质：面板材质、钢化玻璃；</w:t>
            </w: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17159">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rPr>
            </w:pPr>
            <w:r>
              <w:rPr>
                <w:rFonts w:hint="eastAsia" w:ascii="宋体" w:hAnsi="宋体" w:eastAsia="宋体" w:cs="宋体"/>
                <w:i w:val="0"/>
                <w:iCs w:val="0"/>
                <w:color w:val="auto"/>
                <w:kern w:val="0"/>
                <w:sz w:val="22"/>
                <w:szCs w:val="22"/>
                <w:u w:val="none"/>
                <w:lang w:val="en-US" w:eastAsia="zh-CN" w:bidi="ar"/>
              </w:rPr>
              <w:t>32</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7A05A">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1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215E4">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130175</wp:posOffset>
                  </wp:positionH>
                  <wp:positionV relativeFrom="paragraph">
                    <wp:posOffset>13335</wp:posOffset>
                  </wp:positionV>
                  <wp:extent cx="598805" cy="599440"/>
                  <wp:effectExtent l="0" t="0" r="10795" b="10160"/>
                  <wp:wrapNone/>
                  <wp:docPr id="2" name="ID_77DF61E8188B4173969B33CEE4FF32FF"/>
                  <wp:cNvGraphicFramePr/>
                  <a:graphic xmlns:a="http://schemas.openxmlformats.org/drawingml/2006/main">
                    <a:graphicData uri="http://schemas.openxmlformats.org/drawingml/2006/picture">
                      <pic:pic xmlns:pic="http://schemas.openxmlformats.org/drawingml/2006/picture">
                        <pic:nvPicPr>
                          <pic:cNvPr id="2" name="ID_77DF61E8188B4173969B33CEE4FF32FF"/>
                          <pic:cNvPicPr/>
                        </pic:nvPicPr>
                        <pic:blipFill>
                          <a:blip r:embed="rId7"/>
                          <a:stretch>
                            <a:fillRect/>
                          </a:stretch>
                        </pic:blipFill>
                        <pic:spPr>
                          <a:xfrm>
                            <a:off x="0" y="0"/>
                            <a:ext cx="598805" cy="599440"/>
                          </a:xfrm>
                          <a:prstGeom prst="rect">
                            <a:avLst/>
                          </a:prstGeom>
                          <a:noFill/>
                          <a:ln>
                            <a:noFill/>
                          </a:ln>
                        </pic:spPr>
                      </pic:pic>
                    </a:graphicData>
                  </a:graphic>
                </wp:anchor>
              </w:drawing>
            </w:r>
          </w:p>
        </w:tc>
      </w:tr>
      <w:tr w14:paraId="411A2A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4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312BE">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1412B">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幼儿桌</w:t>
            </w:r>
          </w:p>
        </w:tc>
        <w:tc>
          <w:tcPr>
            <w:tcW w:w="5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DC4DD">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u w:val="none"/>
              </w:rPr>
            </w:pPr>
            <w:r>
              <w:rPr>
                <w:rStyle w:val="9"/>
                <w:rFonts w:hint="eastAsia" w:asciiTheme="minorEastAsia" w:hAnsiTheme="minorEastAsia" w:eastAsiaTheme="minorEastAsia" w:cstheme="minorEastAsia"/>
                <w:color w:val="auto"/>
                <w:sz w:val="21"/>
                <w:szCs w:val="21"/>
                <w:lang w:val="en-US" w:eastAsia="zh-CN" w:bidi="ar"/>
              </w:rPr>
              <w:t>规格：1200*600*520mm（±5mm）</w:t>
            </w:r>
            <w:r>
              <w:rPr>
                <w:rStyle w:val="9"/>
                <w:rFonts w:hint="eastAsia" w:asciiTheme="minorEastAsia" w:hAnsiTheme="minorEastAsia" w:eastAsiaTheme="minorEastAsia" w:cstheme="minorEastAsia"/>
                <w:color w:val="auto"/>
                <w:sz w:val="21"/>
                <w:szCs w:val="21"/>
                <w:lang w:val="en-US" w:eastAsia="zh-CN" w:bidi="ar"/>
              </w:rPr>
              <w:br w:type="textWrapping"/>
            </w:r>
            <w:r>
              <w:rPr>
                <w:rStyle w:val="9"/>
                <w:rFonts w:hint="eastAsia" w:asciiTheme="minorEastAsia" w:hAnsiTheme="minorEastAsia" w:eastAsiaTheme="minorEastAsia" w:cstheme="minorEastAsia"/>
                <w:color w:val="auto"/>
                <w:sz w:val="21"/>
                <w:szCs w:val="21"/>
                <w:lang w:val="en-US" w:eastAsia="zh-CN" w:bidi="ar"/>
              </w:rPr>
              <w:t>1.材质：采用橡胶木板材；</w:t>
            </w:r>
            <w:r>
              <w:rPr>
                <w:rStyle w:val="9"/>
                <w:rFonts w:hint="eastAsia" w:asciiTheme="minorEastAsia" w:hAnsiTheme="minorEastAsia" w:eastAsiaTheme="minorEastAsia" w:cstheme="minorEastAsia"/>
                <w:color w:val="auto"/>
                <w:sz w:val="21"/>
                <w:szCs w:val="21"/>
                <w:lang w:val="en-US" w:eastAsia="zh-CN" w:bidi="ar"/>
              </w:rPr>
              <w:br w:type="textWrapping"/>
            </w:r>
            <w:r>
              <w:rPr>
                <w:rStyle w:val="9"/>
                <w:rFonts w:hint="eastAsia" w:asciiTheme="minorEastAsia" w:hAnsiTheme="minorEastAsia" w:eastAsiaTheme="minorEastAsia" w:cstheme="minorEastAsia"/>
                <w:color w:val="auto"/>
                <w:sz w:val="21"/>
                <w:szCs w:val="21"/>
                <w:lang w:val="en-US" w:eastAsia="zh-CN" w:bidi="ar"/>
              </w:rPr>
              <w:t>2.涂层：环保水性清漆；</w:t>
            </w:r>
            <w:r>
              <w:rPr>
                <w:rStyle w:val="9"/>
                <w:rFonts w:hint="eastAsia" w:asciiTheme="minorEastAsia" w:hAnsiTheme="minorEastAsia" w:eastAsiaTheme="minorEastAsia" w:cstheme="minorEastAsia"/>
                <w:color w:val="auto"/>
                <w:sz w:val="21"/>
                <w:szCs w:val="21"/>
                <w:lang w:val="en-US" w:eastAsia="zh-CN" w:bidi="ar"/>
              </w:rPr>
              <w:br w:type="textWrapping"/>
            </w:r>
            <w:r>
              <w:rPr>
                <w:rStyle w:val="9"/>
                <w:rFonts w:hint="eastAsia" w:asciiTheme="minorEastAsia" w:hAnsiTheme="minorEastAsia" w:eastAsiaTheme="minorEastAsia" w:cstheme="minorEastAsia"/>
                <w:color w:val="auto"/>
                <w:sz w:val="21"/>
                <w:szCs w:val="21"/>
                <w:lang w:val="en-US" w:eastAsia="zh-CN" w:bidi="ar"/>
              </w:rPr>
              <w:t>3.结构：桌面厚度</w:t>
            </w:r>
            <w:r>
              <w:rPr>
                <w:rStyle w:val="10"/>
                <w:rFonts w:hint="eastAsia" w:asciiTheme="minorEastAsia" w:hAnsiTheme="minorEastAsia" w:eastAsiaTheme="minorEastAsia" w:cstheme="minorEastAsia"/>
                <w:color w:val="auto"/>
                <w:sz w:val="21"/>
                <w:szCs w:val="21"/>
                <w:lang w:val="en-US" w:eastAsia="zh-CN" w:bidi="ar"/>
              </w:rPr>
              <w:t>≥</w:t>
            </w:r>
            <w:r>
              <w:rPr>
                <w:rStyle w:val="9"/>
                <w:rFonts w:hint="eastAsia" w:asciiTheme="minorEastAsia" w:hAnsiTheme="minorEastAsia" w:eastAsiaTheme="minorEastAsia" w:cstheme="minorEastAsia"/>
                <w:color w:val="auto"/>
                <w:sz w:val="21"/>
                <w:szCs w:val="21"/>
                <w:lang w:val="en-US" w:eastAsia="zh-CN" w:bidi="ar"/>
              </w:rPr>
              <w:t>2.0cm，采用</w:t>
            </w:r>
            <w:r>
              <w:rPr>
                <w:rStyle w:val="10"/>
                <w:rFonts w:hint="eastAsia" w:asciiTheme="minorEastAsia" w:hAnsiTheme="minorEastAsia" w:eastAsiaTheme="minorEastAsia" w:cstheme="minorEastAsia"/>
                <w:color w:val="auto"/>
                <w:sz w:val="21"/>
                <w:szCs w:val="21"/>
                <w:lang w:val="en-US" w:eastAsia="zh-CN" w:bidi="ar"/>
              </w:rPr>
              <w:t>≥</w:t>
            </w:r>
            <w:r>
              <w:rPr>
                <w:rStyle w:val="9"/>
                <w:rFonts w:hint="eastAsia" w:asciiTheme="minorEastAsia" w:hAnsiTheme="minorEastAsia" w:eastAsiaTheme="minorEastAsia" w:cstheme="minorEastAsia"/>
                <w:color w:val="auto"/>
                <w:sz w:val="21"/>
                <w:szCs w:val="21"/>
                <w:lang w:val="en-US" w:eastAsia="zh-CN" w:bidi="ar"/>
              </w:rPr>
              <w:t>4.8*4.8cm的桌腿，结构更加稳固；</w:t>
            </w:r>
            <w:r>
              <w:rPr>
                <w:rStyle w:val="9"/>
                <w:rFonts w:hint="eastAsia" w:asciiTheme="minorEastAsia" w:hAnsiTheme="minorEastAsia" w:eastAsiaTheme="minorEastAsia" w:cstheme="minorEastAsia"/>
                <w:color w:val="auto"/>
                <w:sz w:val="21"/>
                <w:szCs w:val="21"/>
                <w:lang w:val="en-US" w:eastAsia="zh-CN" w:bidi="ar"/>
              </w:rPr>
              <w:br w:type="textWrapping"/>
            </w:r>
            <w:r>
              <w:rPr>
                <w:rStyle w:val="9"/>
                <w:rFonts w:hint="eastAsia" w:asciiTheme="minorEastAsia" w:hAnsiTheme="minorEastAsia" w:eastAsiaTheme="minorEastAsia" w:cstheme="minorEastAsia"/>
                <w:color w:val="auto"/>
                <w:sz w:val="21"/>
                <w:szCs w:val="21"/>
                <w:lang w:val="en-US" w:eastAsia="zh-CN" w:bidi="ar"/>
              </w:rPr>
              <w:t>4.五金件：桌面与桌腿选用五金件-螺丝链接；</w:t>
            </w:r>
            <w:r>
              <w:rPr>
                <w:rStyle w:val="9"/>
                <w:rFonts w:hint="eastAsia" w:asciiTheme="minorEastAsia" w:hAnsiTheme="minorEastAsia" w:eastAsiaTheme="minorEastAsia" w:cstheme="minorEastAsia"/>
                <w:color w:val="auto"/>
                <w:sz w:val="21"/>
                <w:szCs w:val="21"/>
                <w:lang w:val="en-US" w:eastAsia="zh-CN" w:bidi="ar"/>
              </w:rPr>
              <w:br w:type="textWrapping"/>
            </w:r>
            <w:r>
              <w:rPr>
                <w:rStyle w:val="9"/>
                <w:rFonts w:hint="eastAsia" w:asciiTheme="minorEastAsia" w:hAnsiTheme="minorEastAsia" w:eastAsiaTheme="minorEastAsia" w:cstheme="minorEastAsia"/>
                <w:color w:val="auto"/>
                <w:sz w:val="21"/>
                <w:szCs w:val="21"/>
                <w:lang w:val="en-US" w:eastAsia="zh-CN" w:bidi="ar"/>
              </w:rPr>
              <w:t>5.脚垫：桌腿底部配以TPR脚垫。</w:t>
            </w:r>
            <w:r>
              <w:rPr>
                <w:rStyle w:val="9"/>
                <w:rFonts w:hint="eastAsia" w:asciiTheme="minorEastAsia" w:hAnsiTheme="minorEastAsia" w:eastAsiaTheme="minorEastAsia" w:cstheme="minorEastAsia"/>
                <w:color w:val="auto"/>
                <w:sz w:val="21"/>
                <w:szCs w:val="21"/>
                <w:lang w:val="en-US" w:eastAsia="zh-CN" w:bidi="ar"/>
              </w:rPr>
              <w:br w:type="textWrapping"/>
            </w:r>
            <w:r>
              <w:rPr>
                <w:rStyle w:val="9"/>
                <w:rFonts w:hint="eastAsia" w:asciiTheme="minorEastAsia" w:hAnsiTheme="minorEastAsia" w:eastAsiaTheme="minorEastAsia" w:cstheme="minorEastAsia"/>
                <w:color w:val="auto"/>
                <w:sz w:val="21"/>
                <w:szCs w:val="21"/>
                <w:lang w:val="en-US" w:eastAsia="zh-CN" w:bidi="ar"/>
              </w:rPr>
              <w:t>6.</w:t>
            </w:r>
            <w:r>
              <w:rPr>
                <w:rStyle w:val="10"/>
                <w:rFonts w:hint="eastAsia" w:asciiTheme="minorEastAsia" w:hAnsiTheme="minorEastAsia" w:eastAsiaTheme="minorEastAsia" w:cstheme="minorEastAsia"/>
                <w:color w:val="auto"/>
                <w:sz w:val="21"/>
                <w:szCs w:val="21"/>
                <w:lang w:val="en-US" w:eastAsia="zh-CN" w:bidi="ar"/>
              </w:rPr>
              <w:t>提供“幼儿桌”依据GB/T 3324-2024《木家具通用技术条件》的检测标准，家具产品中力学性能桌台类-强度和耐久性试验连接件试验、主桌面垂直静载荷试验、水平静载荷试验、桌面垂直冲击试验、桌腿跌落试验、桌面水平耐久性试验检验检测结果均符合要求的检测报告。（报价时须上传由国家认可的第三方检测机构出具的检测报告彩色扫描件，否则响应文件按无效处理）</w:t>
            </w: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B9FD8">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rPr>
            </w:pPr>
            <w:r>
              <w:rPr>
                <w:rFonts w:hint="eastAsia" w:ascii="宋体" w:hAnsi="宋体" w:eastAsia="宋体" w:cs="宋体"/>
                <w:i w:val="0"/>
                <w:iCs w:val="0"/>
                <w:color w:val="auto"/>
                <w:kern w:val="0"/>
                <w:sz w:val="22"/>
                <w:szCs w:val="22"/>
                <w:u w:val="none"/>
                <w:lang w:val="en-US" w:eastAsia="zh-CN" w:bidi="ar"/>
              </w:rPr>
              <w:t>192</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CFC09">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张</w:t>
            </w:r>
          </w:p>
        </w:tc>
        <w:tc>
          <w:tcPr>
            <w:tcW w:w="1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2A86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13335</wp:posOffset>
                  </wp:positionH>
                  <wp:positionV relativeFrom="paragraph">
                    <wp:posOffset>92710</wp:posOffset>
                  </wp:positionV>
                  <wp:extent cx="832485" cy="440055"/>
                  <wp:effectExtent l="0" t="0" r="0" b="17145"/>
                  <wp:wrapNone/>
                  <wp:docPr id="3" name="ID_2CD2F760403546E0AF2E6977A4D65C68"/>
                  <wp:cNvGraphicFramePr/>
                  <a:graphic xmlns:a="http://schemas.openxmlformats.org/drawingml/2006/main">
                    <a:graphicData uri="http://schemas.openxmlformats.org/drawingml/2006/picture">
                      <pic:pic xmlns:pic="http://schemas.openxmlformats.org/drawingml/2006/picture">
                        <pic:nvPicPr>
                          <pic:cNvPr id="3" name="ID_2CD2F760403546E0AF2E6977A4D65C68"/>
                          <pic:cNvPicPr/>
                        </pic:nvPicPr>
                        <pic:blipFill>
                          <a:blip r:embed="rId8"/>
                          <a:stretch>
                            <a:fillRect/>
                          </a:stretch>
                        </pic:blipFill>
                        <pic:spPr>
                          <a:xfrm>
                            <a:off x="0" y="0"/>
                            <a:ext cx="832485" cy="440055"/>
                          </a:xfrm>
                          <a:prstGeom prst="rect">
                            <a:avLst/>
                          </a:prstGeom>
                          <a:noFill/>
                          <a:ln>
                            <a:noFill/>
                          </a:ln>
                        </pic:spPr>
                      </pic:pic>
                    </a:graphicData>
                  </a:graphic>
                </wp:anchor>
              </w:drawing>
            </w:r>
          </w:p>
        </w:tc>
      </w:tr>
      <w:tr w14:paraId="46E401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4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EF1FF">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535F9">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幼儿椅</w:t>
            </w:r>
          </w:p>
        </w:tc>
        <w:tc>
          <w:tcPr>
            <w:tcW w:w="5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BDDBF">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u w:val="none"/>
              </w:rPr>
            </w:pPr>
            <w:r>
              <w:rPr>
                <w:rStyle w:val="9"/>
                <w:rFonts w:hint="eastAsia" w:asciiTheme="minorEastAsia" w:hAnsiTheme="minorEastAsia" w:eastAsiaTheme="minorEastAsia" w:cstheme="minorEastAsia"/>
                <w:color w:val="auto"/>
                <w:sz w:val="21"/>
                <w:szCs w:val="21"/>
                <w:lang w:val="en-US" w:eastAsia="zh-CN" w:bidi="ar"/>
              </w:rPr>
              <w:t>椅子规格：300*300*520mm  坐高 2</w:t>
            </w:r>
            <w:r>
              <w:rPr>
                <w:rStyle w:val="9"/>
                <w:rFonts w:hint="eastAsia" w:asciiTheme="minorEastAsia" w:hAnsiTheme="minorEastAsia" w:cstheme="minorEastAsia"/>
                <w:color w:val="auto"/>
                <w:sz w:val="21"/>
                <w:szCs w:val="21"/>
                <w:lang w:val="en-US" w:eastAsia="zh-CN" w:bidi="ar"/>
              </w:rPr>
              <w:t>75</w:t>
            </w:r>
            <w:r>
              <w:rPr>
                <w:rStyle w:val="9"/>
                <w:rFonts w:hint="eastAsia" w:asciiTheme="minorEastAsia" w:hAnsiTheme="minorEastAsia" w:eastAsiaTheme="minorEastAsia" w:cstheme="minorEastAsia"/>
                <w:color w:val="auto"/>
                <w:sz w:val="21"/>
                <w:szCs w:val="21"/>
                <w:lang w:val="en-US" w:eastAsia="zh-CN" w:bidi="ar"/>
              </w:rPr>
              <w:t>mm（±5mm）</w:t>
            </w:r>
            <w:r>
              <w:rPr>
                <w:rStyle w:val="9"/>
                <w:rFonts w:hint="eastAsia" w:asciiTheme="minorEastAsia" w:hAnsiTheme="minorEastAsia" w:eastAsiaTheme="minorEastAsia" w:cstheme="minorEastAsia"/>
                <w:color w:val="auto"/>
                <w:sz w:val="21"/>
                <w:szCs w:val="21"/>
                <w:lang w:val="en-US" w:eastAsia="zh-CN" w:bidi="ar"/>
              </w:rPr>
              <w:br w:type="textWrapping"/>
            </w:r>
            <w:r>
              <w:rPr>
                <w:rStyle w:val="9"/>
                <w:rFonts w:hint="eastAsia" w:asciiTheme="minorEastAsia" w:hAnsiTheme="minorEastAsia" w:eastAsiaTheme="minorEastAsia" w:cstheme="minorEastAsia"/>
                <w:color w:val="auto"/>
                <w:sz w:val="21"/>
                <w:szCs w:val="21"/>
                <w:lang w:val="en-US" w:eastAsia="zh-CN" w:bidi="ar"/>
              </w:rPr>
              <w:t>1.材质：橡胶木材质；凳架板材厚度≥2cm，座板厚度≥1.8cm。</w:t>
            </w:r>
            <w:r>
              <w:rPr>
                <w:rStyle w:val="10"/>
                <w:rFonts w:hint="eastAsia" w:asciiTheme="minorEastAsia" w:hAnsiTheme="minorEastAsia" w:eastAsiaTheme="minorEastAsia" w:cstheme="minorEastAsia"/>
                <w:color w:val="auto"/>
                <w:sz w:val="21"/>
                <w:szCs w:val="21"/>
                <w:lang w:val="en-US" w:eastAsia="zh-CN" w:bidi="ar"/>
              </w:rPr>
              <w:t>提供“橡胶木板”依据GB/T1927.18-2021《无疵小试样木材物理力学性质试验方法第18部分：抗冲击压痕测定》的检测标准，产品中抗冲击压痕性能不低于75kJ/m²的检测报告。（报价时须上传由国家认可的第三方检测机构出具的检测报告彩色扫描件，否则响应文件按无效处理）</w:t>
            </w:r>
            <w:r>
              <w:rPr>
                <w:rStyle w:val="9"/>
                <w:rFonts w:hint="eastAsia" w:asciiTheme="minorEastAsia" w:hAnsiTheme="minorEastAsia" w:eastAsiaTheme="minorEastAsia" w:cstheme="minorEastAsia"/>
                <w:color w:val="auto"/>
                <w:sz w:val="21"/>
                <w:szCs w:val="21"/>
                <w:lang w:val="en-US" w:eastAsia="zh-CN" w:bidi="ar"/>
              </w:rPr>
              <w:br w:type="textWrapping"/>
            </w:r>
            <w:r>
              <w:rPr>
                <w:rStyle w:val="9"/>
                <w:rFonts w:hint="eastAsia" w:asciiTheme="minorEastAsia" w:hAnsiTheme="minorEastAsia" w:eastAsiaTheme="minorEastAsia" w:cstheme="minorEastAsia"/>
                <w:color w:val="auto"/>
                <w:sz w:val="21"/>
                <w:szCs w:val="21"/>
                <w:lang w:val="en-US" w:eastAsia="zh-CN" w:bidi="ar"/>
              </w:rPr>
              <w:t>2.涂层：环保水性清漆，三底两面喷涂而成，漆面平整光滑；</w:t>
            </w:r>
            <w:r>
              <w:rPr>
                <w:rStyle w:val="9"/>
                <w:rFonts w:hint="eastAsia" w:asciiTheme="minorEastAsia" w:hAnsiTheme="minorEastAsia" w:eastAsiaTheme="minorEastAsia" w:cstheme="minorEastAsia"/>
                <w:color w:val="auto"/>
                <w:sz w:val="21"/>
                <w:szCs w:val="21"/>
                <w:lang w:val="en-US" w:eastAsia="zh-CN" w:bidi="ar"/>
              </w:rPr>
              <w:br w:type="textWrapping"/>
            </w:r>
            <w:r>
              <w:rPr>
                <w:rStyle w:val="9"/>
                <w:rFonts w:hint="eastAsia" w:asciiTheme="minorEastAsia" w:hAnsiTheme="minorEastAsia" w:eastAsiaTheme="minorEastAsia" w:cstheme="minorEastAsia"/>
                <w:color w:val="auto"/>
                <w:sz w:val="21"/>
                <w:szCs w:val="21"/>
                <w:lang w:val="en-US" w:eastAsia="zh-CN" w:bidi="ar"/>
              </w:rPr>
              <w:t>3.结构：榫卯结构，座面为圆弧状，圆角倒棱，椅腿为橡胶木腿，靠背带有卡通样式，增加趣味性的同时方便手拉移动</w:t>
            </w: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6A533">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rPr>
            </w:pPr>
            <w:r>
              <w:rPr>
                <w:rFonts w:hint="eastAsia" w:ascii="宋体" w:hAnsi="宋体" w:eastAsia="宋体" w:cs="宋体"/>
                <w:i w:val="0"/>
                <w:iCs w:val="0"/>
                <w:color w:val="auto"/>
                <w:kern w:val="0"/>
                <w:sz w:val="22"/>
                <w:szCs w:val="22"/>
                <w:u w:val="none"/>
                <w:lang w:val="en-US" w:eastAsia="zh-CN" w:bidi="ar"/>
              </w:rPr>
              <w:t>1080</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6D798">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把</w:t>
            </w:r>
          </w:p>
        </w:tc>
        <w:tc>
          <w:tcPr>
            <w:tcW w:w="1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81BEA">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13335</wp:posOffset>
                  </wp:positionH>
                  <wp:positionV relativeFrom="paragraph">
                    <wp:posOffset>57785</wp:posOffset>
                  </wp:positionV>
                  <wp:extent cx="832485" cy="510540"/>
                  <wp:effectExtent l="0" t="0" r="0" b="3810"/>
                  <wp:wrapNone/>
                  <wp:docPr id="8" name="ID_AF8A942FA75E40C7BBA7004FCEF53FCC"/>
                  <wp:cNvGraphicFramePr/>
                  <a:graphic xmlns:a="http://schemas.openxmlformats.org/drawingml/2006/main">
                    <a:graphicData uri="http://schemas.openxmlformats.org/drawingml/2006/picture">
                      <pic:pic xmlns:pic="http://schemas.openxmlformats.org/drawingml/2006/picture">
                        <pic:nvPicPr>
                          <pic:cNvPr id="8" name="ID_AF8A942FA75E40C7BBA7004FCEF53FCC"/>
                          <pic:cNvPicPr/>
                        </pic:nvPicPr>
                        <pic:blipFill>
                          <a:blip r:embed="rId9"/>
                          <a:stretch>
                            <a:fillRect/>
                          </a:stretch>
                        </pic:blipFill>
                        <pic:spPr>
                          <a:xfrm>
                            <a:off x="0" y="0"/>
                            <a:ext cx="832485" cy="510540"/>
                          </a:xfrm>
                          <a:prstGeom prst="rect">
                            <a:avLst/>
                          </a:prstGeom>
                          <a:noFill/>
                          <a:ln>
                            <a:noFill/>
                          </a:ln>
                        </pic:spPr>
                      </pic:pic>
                    </a:graphicData>
                  </a:graphic>
                </wp:anchor>
              </w:drawing>
            </w:r>
          </w:p>
        </w:tc>
      </w:tr>
      <w:tr w14:paraId="3C03C3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4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3E03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94AB0">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标准三格柜</w:t>
            </w:r>
          </w:p>
        </w:tc>
        <w:tc>
          <w:tcPr>
            <w:tcW w:w="5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E9F4F">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规格：120*30*80cm，±0.5cm</w:t>
            </w:r>
          </w:p>
          <w:p w14:paraId="6D63D4B9">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1.材质：采用芬兰松板材，厚度不低于1.5cm；</w:t>
            </w:r>
          </w:p>
          <w:p w14:paraId="4E035435">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2.涂层：环保水性漆，三底两面喷涂；</w:t>
            </w:r>
          </w:p>
          <w:p w14:paraId="0B738C60">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3.结构：上下三层结构，柜体的上下四角均安装塑料加固包角，增强柜体的结构稳定性，延长柜体的使用寿命，底部采用踢脚板加固；提供“加固包角”依据GB/T 32487-2016《塑料家具通用技术条件》的检测标准，产品中塑料件-耐冷热循环无裂纹、鼓泡、变色、起皱的检测报告；</w:t>
            </w:r>
            <w:r>
              <w:rPr>
                <w:rStyle w:val="10"/>
                <w:rFonts w:hint="eastAsia" w:asciiTheme="minorEastAsia" w:hAnsiTheme="minorEastAsia" w:eastAsiaTheme="minorEastAsia" w:cstheme="minorEastAsia"/>
                <w:color w:val="auto"/>
                <w:sz w:val="21"/>
                <w:szCs w:val="21"/>
                <w:lang w:val="en-US" w:eastAsia="zh-CN" w:bidi="ar"/>
              </w:rPr>
              <w:t>（报价时须上传由国家认可的第三方检测机构出具的检测报告彩色扫描件，否则响应文件按无效处理）</w:t>
            </w:r>
          </w:p>
          <w:p w14:paraId="745ACD06">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4.脚垫：贴地处装有塑料脚垫。</w:t>
            </w: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7CE31">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rPr>
            </w:pPr>
            <w:r>
              <w:rPr>
                <w:rFonts w:hint="eastAsia" w:ascii="宋体" w:hAnsi="宋体" w:eastAsia="宋体" w:cs="宋体"/>
                <w:i w:val="0"/>
                <w:iCs w:val="0"/>
                <w:color w:val="auto"/>
                <w:kern w:val="0"/>
                <w:sz w:val="22"/>
                <w:szCs w:val="22"/>
                <w:u w:val="none"/>
                <w:lang w:val="en-US" w:eastAsia="zh-CN" w:bidi="ar"/>
              </w:rPr>
              <w:t>192</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576BA">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E8C75">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86995</wp:posOffset>
                  </wp:positionH>
                  <wp:positionV relativeFrom="paragraph">
                    <wp:posOffset>64135</wp:posOffset>
                  </wp:positionV>
                  <wp:extent cx="685165" cy="487045"/>
                  <wp:effectExtent l="0" t="0" r="635" b="8255"/>
                  <wp:wrapNone/>
                  <wp:docPr id="5" name="ID_8E56F21268ED4236A4C77A230021C86D"/>
                  <wp:cNvGraphicFramePr/>
                  <a:graphic xmlns:a="http://schemas.openxmlformats.org/drawingml/2006/main">
                    <a:graphicData uri="http://schemas.openxmlformats.org/drawingml/2006/picture">
                      <pic:pic xmlns:pic="http://schemas.openxmlformats.org/drawingml/2006/picture">
                        <pic:nvPicPr>
                          <pic:cNvPr id="5" name="ID_8E56F21268ED4236A4C77A230021C86D"/>
                          <pic:cNvPicPr/>
                        </pic:nvPicPr>
                        <pic:blipFill>
                          <a:blip r:embed="rId10"/>
                          <a:stretch>
                            <a:fillRect/>
                          </a:stretch>
                        </pic:blipFill>
                        <pic:spPr>
                          <a:xfrm>
                            <a:off x="0" y="0"/>
                            <a:ext cx="685165" cy="487045"/>
                          </a:xfrm>
                          <a:prstGeom prst="rect">
                            <a:avLst/>
                          </a:prstGeom>
                          <a:noFill/>
                          <a:ln>
                            <a:noFill/>
                          </a:ln>
                        </pic:spPr>
                      </pic:pic>
                    </a:graphicData>
                  </a:graphic>
                </wp:anchor>
              </w:drawing>
            </w:r>
          </w:p>
        </w:tc>
      </w:tr>
      <w:tr w14:paraId="0A3B15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4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739A3">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E0D23">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标准五格玩具柜</w:t>
            </w:r>
          </w:p>
        </w:tc>
        <w:tc>
          <w:tcPr>
            <w:tcW w:w="5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E06D6">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u w:val="none"/>
              </w:rPr>
            </w:pPr>
            <w:r>
              <w:rPr>
                <w:rStyle w:val="9"/>
                <w:rFonts w:hint="eastAsia" w:asciiTheme="minorEastAsia" w:hAnsiTheme="minorEastAsia" w:eastAsiaTheme="minorEastAsia" w:cstheme="minorEastAsia"/>
                <w:color w:val="auto"/>
                <w:sz w:val="21"/>
                <w:szCs w:val="21"/>
                <w:lang w:val="en-US" w:eastAsia="zh-CN" w:bidi="ar"/>
              </w:rPr>
              <w:t>规格：120*30*80cm，±0.5cm</w:t>
            </w:r>
            <w:r>
              <w:rPr>
                <w:rStyle w:val="9"/>
                <w:rFonts w:hint="eastAsia" w:asciiTheme="minorEastAsia" w:hAnsiTheme="minorEastAsia" w:eastAsiaTheme="minorEastAsia" w:cstheme="minorEastAsia"/>
                <w:color w:val="auto"/>
                <w:sz w:val="21"/>
                <w:szCs w:val="21"/>
                <w:lang w:val="en-US" w:eastAsia="zh-CN" w:bidi="ar"/>
              </w:rPr>
              <w:br w:type="textWrapping"/>
            </w:r>
            <w:r>
              <w:rPr>
                <w:rStyle w:val="9"/>
                <w:rFonts w:hint="eastAsia" w:asciiTheme="minorEastAsia" w:hAnsiTheme="minorEastAsia" w:eastAsiaTheme="minorEastAsia" w:cstheme="minorEastAsia"/>
                <w:color w:val="auto"/>
                <w:sz w:val="21"/>
                <w:szCs w:val="21"/>
                <w:lang w:val="en-US" w:eastAsia="zh-CN" w:bidi="ar"/>
              </w:rPr>
              <w:t>1.材质：采用芬兰松板材，厚度不低于1.5cm；</w:t>
            </w:r>
            <w:r>
              <w:rPr>
                <w:rStyle w:val="9"/>
                <w:rFonts w:hint="eastAsia" w:asciiTheme="minorEastAsia" w:hAnsiTheme="minorEastAsia" w:eastAsiaTheme="minorEastAsia" w:cstheme="minorEastAsia"/>
                <w:color w:val="auto"/>
                <w:sz w:val="21"/>
                <w:szCs w:val="21"/>
                <w:lang w:val="en-US" w:eastAsia="zh-CN" w:bidi="ar"/>
              </w:rPr>
              <w:br w:type="textWrapping"/>
            </w:r>
            <w:r>
              <w:rPr>
                <w:rStyle w:val="9"/>
                <w:rFonts w:hint="eastAsia" w:asciiTheme="minorEastAsia" w:hAnsiTheme="minorEastAsia" w:eastAsiaTheme="minorEastAsia" w:cstheme="minorEastAsia"/>
                <w:color w:val="auto"/>
                <w:sz w:val="21"/>
                <w:szCs w:val="21"/>
                <w:lang w:val="en-US" w:eastAsia="zh-CN" w:bidi="ar"/>
              </w:rPr>
              <w:t>2.涂层：采用水性清漆，环保无毒；</w:t>
            </w:r>
            <w:r>
              <w:rPr>
                <w:rStyle w:val="10"/>
                <w:rFonts w:hint="eastAsia" w:asciiTheme="minorEastAsia" w:hAnsiTheme="minorEastAsia" w:eastAsiaTheme="minorEastAsia" w:cstheme="minorEastAsia"/>
                <w:color w:val="auto"/>
                <w:sz w:val="21"/>
                <w:szCs w:val="21"/>
                <w:lang w:val="en-US" w:eastAsia="zh-CN" w:bidi="ar"/>
              </w:rPr>
              <w:t>提供“油漆”依据GB/T 1865-2009《色漆和清漆人工气候老化和人工辐射曝露滤过的氙弧辐射》的检测标准，产品中人工气候老化无失光、变色、粉化、泛金、斑点、沾污、开裂、起泡、脱落、无生锈的检测报告。（报价时须上传由国家认可的第三方检测机构出具的检测报告彩色扫描件，否则响应文件按无效处理）</w:t>
            </w:r>
            <w:r>
              <w:rPr>
                <w:rStyle w:val="9"/>
                <w:rFonts w:hint="eastAsia" w:asciiTheme="minorEastAsia" w:hAnsiTheme="minorEastAsia" w:eastAsiaTheme="minorEastAsia" w:cstheme="minorEastAsia"/>
                <w:color w:val="auto"/>
                <w:sz w:val="21"/>
                <w:szCs w:val="21"/>
                <w:lang w:val="en-US" w:eastAsia="zh-CN" w:bidi="ar"/>
              </w:rPr>
              <w:br w:type="textWrapping"/>
            </w:r>
            <w:r>
              <w:rPr>
                <w:rStyle w:val="9"/>
                <w:rFonts w:hint="eastAsia" w:asciiTheme="minorEastAsia" w:hAnsiTheme="minorEastAsia" w:eastAsiaTheme="minorEastAsia" w:cstheme="minorEastAsia"/>
                <w:color w:val="auto"/>
                <w:sz w:val="21"/>
                <w:szCs w:val="21"/>
                <w:lang w:val="en-US" w:eastAsia="zh-CN" w:bidi="ar"/>
              </w:rPr>
              <w:t>3.结构：左右五格结构，柜体采用踢脚板加固；</w:t>
            </w:r>
            <w:r>
              <w:rPr>
                <w:rStyle w:val="9"/>
                <w:rFonts w:hint="eastAsia" w:asciiTheme="minorEastAsia" w:hAnsiTheme="minorEastAsia" w:eastAsiaTheme="minorEastAsia" w:cstheme="minorEastAsia"/>
                <w:color w:val="auto"/>
                <w:sz w:val="21"/>
                <w:szCs w:val="21"/>
                <w:lang w:val="en-US" w:eastAsia="zh-CN" w:bidi="ar"/>
              </w:rPr>
              <w:br w:type="textWrapping"/>
            </w:r>
            <w:r>
              <w:rPr>
                <w:rStyle w:val="9"/>
                <w:rFonts w:hint="eastAsia" w:asciiTheme="minorEastAsia" w:hAnsiTheme="minorEastAsia" w:eastAsiaTheme="minorEastAsia" w:cstheme="minorEastAsia"/>
                <w:color w:val="auto"/>
                <w:sz w:val="21"/>
                <w:szCs w:val="21"/>
                <w:lang w:val="en-US" w:eastAsia="zh-CN" w:bidi="ar"/>
              </w:rPr>
              <w:t>4.脚垫：贴地处装有塑料脚垫；</w:t>
            </w: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D2644">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rPr>
            </w:pPr>
            <w:r>
              <w:rPr>
                <w:rFonts w:hint="eastAsia" w:ascii="宋体" w:hAnsi="宋体" w:eastAsia="宋体" w:cs="宋体"/>
                <w:i w:val="0"/>
                <w:iCs w:val="0"/>
                <w:color w:val="auto"/>
                <w:kern w:val="0"/>
                <w:sz w:val="22"/>
                <w:szCs w:val="22"/>
                <w:u w:val="none"/>
                <w:lang w:val="en-US" w:eastAsia="zh-CN" w:bidi="ar"/>
              </w:rPr>
              <w:t>192</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E06D5">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8B540">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128905</wp:posOffset>
                  </wp:positionH>
                  <wp:positionV relativeFrom="paragraph">
                    <wp:posOffset>113030</wp:posOffset>
                  </wp:positionV>
                  <wp:extent cx="741045" cy="408940"/>
                  <wp:effectExtent l="0" t="0" r="0" b="10160"/>
                  <wp:wrapNone/>
                  <wp:docPr id="4" name="ID_C0375DC503A14711802C55672C7B73C4"/>
                  <wp:cNvGraphicFramePr/>
                  <a:graphic xmlns:a="http://schemas.openxmlformats.org/drawingml/2006/main">
                    <a:graphicData uri="http://schemas.openxmlformats.org/drawingml/2006/picture">
                      <pic:pic xmlns:pic="http://schemas.openxmlformats.org/drawingml/2006/picture">
                        <pic:nvPicPr>
                          <pic:cNvPr id="4" name="ID_C0375DC503A14711802C55672C7B73C4"/>
                          <pic:cNvPicPr/>
                        </pic:nvPicPr>
                        <pic:blipFill>
                          <a:blip r:embed="rId11"/>
                          <a:stretch>
                            <a:fillRect/>
                          </a:stretch>
                        </pic:blipFill>
                        <pic:spPr>
                          <a:xfrm>
                            <a:off x="0" y="0"/>
                            <a:ext cx="741045" cy="408940"/>
                          </a:xfrm>
                          <a:prstGeom prst="rect">
                            <a:avLst/>
                          </a:prstGeom>
                          <a:noFill/>
                          <a:ln>
                            <a:noFill/>
                          </a:ln>
                        </pic:spPr>
                      </pic:pic>
                    </a:graphicData>
                  </a:graphic>
                </wp:anchor>
              </w:drawing>
            </w:r>
          </w:p>
        </w:tc>
      </w:tr>
      <w:tr w14:paraId="713727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4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75AD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9</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E4B58">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90°转角四格柜</w:t>
            </w:r>
          </w:p>
        </w:tc>
        <w:tc>
          <w:tcPr>
            <w:tcW w:w="5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A78EA">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规格：80*30*60cm，±0.5cm</w:t>
            </w:r>
          </w:p>
          <w:p w14:paraId="668BFF3B">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1.材质：采用芬兰松板材，厚度不低于1.5cm；</w:t>
            </w:r>
          </w:p>
          <w:p w14:paraId="01D5972E">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2.涂层：环保水性漆，三底两面喷涂工艺；提供“油漆”依据GB/T31588.1-2015《色漆和清漆耐循环腐蚀环境的测定第1部分：湿（盐雾）/干燥/湿气》的检测标准，产品中涂层耐湿(盐雾)/干燥/湿气环境的循环检验结果为：无起泡、无剥落、无粉化、无生锈的检测报告。</w:t>
            </w:r>
            <w:r>
              <w:rPr>
                <w:rStyle w:val="10"/>
                <w:rFonts w:hint="eastAsia" w:asciiTheme="minorEastAsia" w:hAnsiTheme="minorEastAsia" w:eastAsiaTheme="minorEastAsia" w:cstheme="minorEastAsia"/>
                <w:color w:val="auto"/>
                <w:sz w:val="21"/>
                <w:szCs w:val="21"/>
                <w:lang w:val="en-US" w:eastAsia="zh-CN" w:bidi="ar"/>
              </w:rPr>
              <w:t>（报价时须上传由国家认可的第三方检测机构出具的检测报告彩色扫描件，否则响应文件按无效处理）</w:t>
            </w:r>
          </w:p>
          <w:p w14:paraId="300595A5">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3.结构：双层四格设计，边角进行倒圆角处理，适合转角位置使用；</w:t>
            </w:r>
          </w:p>
          <w:p w14:paraId="62B07C35">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4.脚垫：贴地处装有塑料脚垫；</w:t>
            </w: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CAB87">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rPr>
            </w:pPr>
            <w:r>
              <w:rPr>
                <w:rFonts w:hint="eastAsia" w:ascii="宋体" w:hAnsi="宋体" w:eastAsia="宋体" w:cs="宋体"/>
                <w:i w:val="0"/>
                <w:iCs w:val="0"/>
                <w:color w:val="auto"/>
                <w:kern w:val="0"/>
                <w:sz w:val="22"/>
                <w:szCs w:val="22"/>
                <w:u w:val="none"/>
                <w:lang w:val="en-US" w:eastAsia="zh-CN" w:bidi="ar"/>
              </w:rPr>
              <w:t>32</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BA1CF">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E4A56">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71120</wp:posOffset>
                  </wp:positionH>
                  <wp:positionV relativeFrom="paragraph">
                    <wp:posOffset>113665</wp:posOffset>
                  </wp:positionV>
                  <wp:extent cx="752475" cy="424180"/>
                  <wp:effectExtent l="0" t="0" r="9525" b="13970"/>
                  <wp:wrapNone/>
                  <wp:docPr id="6" name="ID_D85505AB4D97410A8DD2FC0BC97791FA"/>
                  <wp:cNvGraphicFramePr/>
                  <a:graphic xmlns:a="http://schemas.openxmlformats.org/drawingml/2006/main">
                    <a:graphicData uri="http://schemas.openxmlformats.org/drawingml/2006/picture">
                      <pic:pic xmlns:pic="http://schemas.openxmlformats.org/drawingml/2006/picture">
                        <pic:nvPicPr>
                          <pic:cNvPr id="6" name="ID_D85505AB4D97410A8DD2FC0BC97791FA"/>
                          <pic:cNvPicPr/>
                        </pic:nvPicPr>
                        <pic:blipFill>
                          <a:blip r:embed="rId12"/>
                          <a:stretch>
                            <a:fillRect/>
                          </a:stretch>
                        </pic:blipFill>
                        <pic:spPr>
                          <a:xfrm>
                            <a:off x="0" y="0"/>
                            <a:ext cx="752475" cy="424180"/>
                          </a:xfrm>
                          <a:prstGeom prst="rect">
                            <a:avLst/>
                          </a:prstGeom>
                          <a:noFill/>
                          <a:ln>
                            <a:noFill/>
                          </a:ln>
                        </pic:spPr>
                      </pic:pic>
                    </a:graphicData>
                  </a:graphic>
                </wp:anchor>
              </w:drawing>
            </w:r>
          </w:p>
        </w:tc>
      </w:tr>
      <w:tr w14:paraId="0CBF37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4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0EAD2">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8B03E">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单面图书架</w:t>
            </w:r>
          </w:p>
        </w:tc>
        <w:tc>
          <w:tcPr>
            <w:tcW w:w="5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7EFF7">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规格：80*40*90cm，±0.5cm</w:t>
            </w:r>
          </w:p>
          <w:p w14:paraId="3FDB87C1">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1.材质：采用采用芬兰松板材，厚度不低于1.5cm；提供“芬兰松”依据LY/T 1926-2020《人造板与木（竹）制品抗菌性能检测与分级》的检测标准，产品中抗菌率（至少包含肺炎克雷伯氏菌、铜绿假单胞菌）≥99%的检测报告。</w:t>
            </w:r>
            <w:r>
              <w:rPr>
                <w:rStyle w:val="10"/>
                <w:rFonts w:hint="eastAsia" w:asciiTheme="minorEastAsia" w:hAnsiTheme="minorEastAsia" w:eastAsiaTheme="minorEastAsia" w:cstheme="minorEastAsia"/>
                <w:color w:val="auto"/>
                <w:sz w:val="21"/>
                <w:szCs w:val="21"/>
                <w:lang w:val="en-US" w:eastAsia="zh-CN" w:bidi="ar"/>
              </w:rPr>
              <w:t>（报价时须上传由国家认可的第三方检测机构出具的检测报告彩色扫描件，否则响应文件按无效处理）</w:t>
            </w:r>
          </w:p>
          <w:p w14:paraId="070005F7">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2.涂层：环保水性漆，三底两面喷涂；</w:t>
            </w:r>
          </w:p>
          <w:p w14:paraId="4A54F576">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3.结构：上下四层，层次分明，书架四周全部圆弧倒角；</w:t>
            </w:r>
          </w:p>
          <w:p w14:paraId="3B53A571">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4.脚垫：贴地处装有塑料脚垫；</w:t>
            </w: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C43CC">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rPr>
            </w:pPr>
            <w:r>
              <w:rPr>
                <w:rFonts w:hint="eastAsia" w:ascii="宋体" w:hAnsi="宋体" w:eastAsia="宋体" w:cs="宋体"/>
                <w:i w:val="0"/>
                <w:iCs w:val="0"/>
                <w:color w:val="auto"/>
                <w:kern w:val="0"/>
                <w:sz w:val="22"/>
                <w:szCs w:val="22"/>
                <w:u w:val="none"/>
                <w:lang w:val="en-US" w:eastAsia="zh-CN" w:bidi="ar"/>
              </w:rPr>
              <w:t>32</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36D39">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个</w:t>
            </w:r>
          </w:p>
        </w:tc>
        <w:tc>
          <w:tcPr>
            <w:tcW w:w="1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411B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13335</wp:posOffset>
                  </wp:positionH>
                  <wp:positionV relativeFrom="paragraph">
                    <wp:posOffset>92075</wp:posOffset>
                  </wp:positionV>
                  <wp:extent cx="832485" cy="441325"/>
                  <wp:effectExtent l="0" t="0" r="0" b="15875"/>
                  <wp:wrapNone/>
                  <wp:docPr id="1" name="ID_6D3FC68B37744182BFE9ACAE7E5B4E09"/>
                  <wp:cNvGraphicFramePr/>
                  <a:graphic xmlns:a="http://schemas.openxmlformats.org/drawingml/2006/main">
                    <a:graphicData uri="http://schemas.openxmlformats.org/drawingml/2006/picture">
                      <pic:pic xmlns:pic="http://schemas.openxmlformats.org/drawingml/2006/picture">
                        <pic:nvPicPr>
                          <pic:cNvPr id="1" name="ID_6D3FC68B37744182BFE9ACAE7E5B4E09"/>
                          <pic:cNvPicPr/>
                        </pic:nvPicPr>
                        <pic:blipFill>
                          <a:blip r:embed="rId13"/>
                          <a:stretch>
                            <a:fillRect/>
                          </a:stretch>
                        </pic:blipFill>
                        <pic:spPr>
                          <a:xfrm>
                            <a:off x="0" y="0"/>
                            <a:ext cx="832485" cy="441325"/>
                          </a:xfrm>
                          <a:prstGeom prst="rect">
                            <a:avLst/>
                          </a:prstGeom>
                          <a:noFill/>
                          <a:ln>
                            <a:noFill/>
                          </a:ln>
                        </pic:spPr>
                      </pic:pic>
                    </a:graphicData>
                  </a:graphic>
                </wp:anchor>
              </w:drawing>
            </w:r>
          </w:p>
        </w:tc>
      </w:tr>
      <w:tr w14:paraId="5778D8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4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3F75C">
            <w:pPr>
              <w:keepNext w:val="0"/>
              <w:keepLines w:val="0"/>
              <w:widowControl/>
              <w:suppressLineNumbers w:val="0"/>
              <w:jc w:val="center"/>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11</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67509">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毛巾架</w:t>
            </w:r>
          </w:p>
        </w:tc>
        <w:tc>
          <w:tcPr>
            <w:tcW w:w="5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AA12F">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规格：1</w:t>
            </w:r>
            <w:r>
              <w:rPr>
                <w:rFonts w:hint="eastAsia" w:asciiTheme="minorEastAsia" w:hAnsiTheme="minorEastAsia" w:cstheme="minorEastAsia"/>
                <w:i w:val="0"/>
                <w:iCs w:val="0"/>
                <w:color w:val="auto"/>
                <w:kern w:val="0"/>
                <w:sz w:val="21"/>
                <w:szCs w:val="21"/>
                <w:u w:val="none"/>
                <w:lang w:val="en-US" w:eastAsia="zh-CN" w:bidi="ar"/>
              </w:rPr>
              <w:t>1</w:t>
            </w:r>
            <w:r>
              <w:rPr>
                <w:rFonts w:hint="eastAsia" w:asciiTheme="minorEastAsia" w:hAnsiTheme="minorEastAsia" w:eastAsiaTheme="minorEastAsia" w:cstheme="minorEastAsia"/>
                <w:i w:val="0"/>
                <w:iCs w:val="0"/>
                <w:color w:val="auto"/>
                <w:kern w:val="0"/>
                <w:sz w:val="21"/>
                <w:szCs w:val="21"/>
                <w:u w:val="none"/>
                <w:lang w:val="en-US" w:eastAsia="zh-CN" w:bidi="ar"/>
              </w:rPr>
              <w:t>00*</w:t>
            </w:r>
            <w:r>
              <w:rPr>
                <w:rFonts w:hint="eastAsia" w:asciiTheme="minorEastAsia" w:hAnsiTheme="minorEastAsia" w:cstheme="minorEastAsia"/>
                <w:i w:val="0"/>
                <w:iCs w:val="0"/>
                <w:color w:val="auto"/>
                <w:kern w:val="0"/>
                <w:sz w:val="21"/>
                <w:szCs w:val="21"/>
                <w:u w:val="none"/>
                <w:lang w:val="en-US" w:eastAsia="zh-CN" w:bidi="ar"/>
              </w:rPr>
              <w:t>4</w:t>
            </w:r>
            <w:r>
              <w:rPr>
                <w:rFonts w:hint="eastAsia" w:asciiTheme="minorEastAsia" w:hAnsiTheme="minorEastAsia" w:eastAsiaTheme="minorEastAsia" w:cstheme="minorEastAsia"/>
                <w:i w:val="0"/>
                <w:iCs w:val="0"/>
                <w:color w:val="auto"/>
                <w:kern w:val="0"/>
                <w:sz w:val="21"/>
                <w:szCs w:val="21"/>
                <w:u w:val="none"/>
                <w:lang w:val="en-US" w:eastAsia="zh-CN" w:bidi="ar"/>
              </w:rPr>
              <w:t>00*1</w:t>
            </w:r>
            <w:r>
              <w:rPr>
                <w:rFonts w:hint="eastAsia" w:asciiTheme="minorEastAsia" w:hAnsiTheme="minorEastAsia" w:cstheme="minorEastAsia"/>
                <w:i w:val="0"/>
                <w:iCs w:val="0"/>
                <w:color w:val="auto"/>
                <w:kern w:val="0"/>
                <w:sz w:val="21"/>
                <w:szCs w:val="21"/>
                <w:u w:val="none"/>
                <w:lang w:val="en-US" w:eastAsia="zh-CN" w:bidi="ar"/>
              </w:rPr>
              <w:t>1</w:t>
            </w:r>
            <w:r>
              <w:rPr>
                <w:rFonts w:hint="eastAsia" w:asciiTheme="minorEastAsia" w:hAnsiTheme="minorEastAsia" w:eastAsiaTheme="minorEastAsia" w:cstheme="minorEastAsia"/>
                <w:i w:val="0"/>
                <w:iCs w:val="0"/>
                <w:color w:val="auto"/>
                <w:kern w:val="0"/>
                <w:sz w:val="21"/>
                <w:szCs w:val="21"/>
                <w:u w:val="none"/>
                <w:lang w:val="en-US" w:eastAsia="zh-CN" w:bidi="ar"/>
              </w:rPr>
              <w:t>00mm（±5mm），</w:t>
            </w:r>
          </w:p>
          <w:p w14:paraId="5833BC7A">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材质：杉木</w:t>
            </w:r>
          </w:p>
          <w:p w14:paraId="75D9D198">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涂层：环保水性漆，三底两面喷涂；</w:t>
            </w:r>
          </w:p>
          <w:p w14:paraId="32F9588B">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结构：斜面四层毛巾架，A 字形框架，每层等间距设置10个挂钩位置，可供40个孩子使用，挂钩上方有放置名片区域；底部带有万向轮，方便移动，四周全部圆弧倒角，保证安全。</w:t>
            </w: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5B9E3">
            <w:pPr>
              <w:keepNext w:val="0"/>
              <w:keepLines w:val="0"/>
              <w:widowControl/>
              <w:suppressLineNumbers w:val="0"/>
              <w:jc w:val="center"/>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32</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B30FA">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个</w:t>
            </w:r>
          </w:p>
        </w:tc>
        <w:tc>
          <w:tcPr>
            <w:tcW w:w="1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F9E9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bdr w:val="single" w:color="000000" w:sz="4" w:space="0"/>
                <w:lang w:val="en-US" w:eastAsia="zh-CN" w:bidi="ar"/>
              </w:rPr>
            </w:pPr>
            <w:r>
              <w:rPr>
                <w:color w:val="auto"/>
              </w:rPr>
              <w:drawing>
                <wp:inline distT="0" distB="0" distL="114300" distR="114300">
                  <wp:extent cx="1059180" cy="1093470"/>
                  <wp:effectExtent l="0" t="0" r="7620" b="11430"/>
                  <wp:docPr id="26694"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94" name="图片 57"/>
                          <pic:cNvPicPr>
                            <a:picLocks noChangeAspect="1"/>
                          </pic:cNvPicPr>
                        </pic:nvPicPr>
                        <pic:blipFill>
                          <a:blip r:embed="rId14"/>
                          <a:stretch>
                            <a:fillRect/>
                          </a:stretch>
                        </pic:blipFill>
                        <pic:spPr>
                          <a:xfrm>
                            <a:off x="0" y="0"/>
                            <a:ext cx="1059180" cy="1093470"/>
                          </a:xfrm>
                          <a:prstGeom prst="rect">
                            <a:avLst/>
                          </a:prstGeom>
                          <a:noFill/>
                          <a:ln w="9525">
                            <a:noFill/>
                          </a:ln>
                        </pic:spPr>
                      </pic:pic>
                    </a:graphicData>
                  </a:graphic>
                </wp:inline>
              </w:drawing>
            </w:r>
          </w:p>
        </w:tc>
      </w:tr>
      <w:tr w14:paraId="4FA97E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4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358BD">
            <w:pPr>
              <w:keepNext w:val="0"/>
              <w:keepLines w:val="0"/>
              <w:widowControl/>
              <w:suppressLineNumbers w:val="0"/>
              <w:jc w:val="center"/>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12</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5D820">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办公桌椅</w:t>
            </w:r>
          </w:p>
        </w:tc>
        <w:tc>
          <w:tcPr>
            <w:tcW w:w="5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6EF4C">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一、桌子</w:t>
            </w:r>
          </w:p>
          <w:p w14:paraId="6A3C3390">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1.基材：选用E1级中纤板；单桌长度≥1200mm，宽度≥600mm；</w:t>
            </w:r>
          </w:p>
          <w:p w14:paraId="4A31740B">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2.贴面：采用三聚氰胺浸渍胶膜纸饰面，耐磨性强；</w:t>
            </w:r>
          </w:p>
          <w:p w14:paraId="325F05A4">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3.封边：采用优质PVC封边条，封边严密、平整、无脱胶、表面无胶渍；</w:t>
            </w:r>
          </w:p>
          <w:p w14:paraId="00487731">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4.五金件：选用优质五金配件。桌面带走线孔。</w:t>
            </w:r>
          </w:p>
          <w:p w14:paraId="502D3790">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5.配件：配40屏风+固定三抽柜，屏风采用十字型、T型链接件，共用屏风一级为三胺板，二级为三胺板，三级为透明玻璃；侧面屏风一级为三胺板，带双面纵向走线槽和三个86插座，二级三胺板，三级位透明玻璃。</w:t>
            </w:r>
          </w:p>
          <w:p w14:paraId="003CF193">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6.学校需求为单人单桌（非多人拼接）。</w:t>
            </w:r>
          </w:p>
          <w:p w14:paraId="7B2105E3">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二、椅子</w:t>
            </w:r>
          </w:p>
          <w:p w14:paraId="522532BA">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1·尼龙加纤维背架和弧面头枕（可调节），塑料腰靠</w:t>
            </w:r>
          </w:p>
          <w:p w14:paraId="55B47D98">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2·PU面3D升降扶手</w:t>
            </w:r>
          </w:p>
          <w:p w14:paraId="6775D23D">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3·定型海绵</w:t>
            </w:r>
          </w:p>
          <w:p w14:paraId="0C3CBAA4">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4·配三档锁定底盘，带伸缩脚踏功能</w:t>
            </w:r>
          </w:p>
          <w:p w14:paraId="760DB876">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5·65#沉口7公分黑色汽杆</w:t>
            </w:r>
          </w:p>
          <w:p w14:paraId="00126E7E">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6·</w:t>
            </w:r>
            <w:r>
              <w:rPr>
                <w:rFonts w:hint="eastAsia"/>
                <w:lang w:eastAsia="zh-CN"/>
              </w:rPr>
              <w:t>规格</w:t>
            </w:r>
            <w:r>
              <w:rPr>
                <w:rFonts w:hint="eastAsia" w:asciiTheme="minorEastAsia" w:hAnsiTheme="minorEastAsia" w:eastAsiaTheme="minorEastAsia" w:cstheme="minorEastAsia"/>
                <w:i w:val="0"/>
                <w:iCs w:val="0"/>
                <w:color w:val="auto"/>
                <w:kern w:val="0"/>
                <w:sz w:val="21"/>
                <w:szCs w:val="21"/>
                <w:u w:val="none"/>
                <w:lang w:val="en-US" w:eastAsia="zh-CN" w:bidi="ar"/>
              </w:rPr>
              <w:t>Φ340MM 尼龙高脚</w:t>
            </w:r>
          </w:p>
          <w:p w14:paraId="49C64095">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7·</w:t>
            </w:r>
            <w:r>
              <w:rPr>
                <w:rFonts w:hint="eastAsia"/>
                <w:lang w:eastAsia="zh-CN"/>
              </w:rPr>
              <w:t>规格</w:t>
            </w:r>
            <w:r>
              <w:rPr>
                <w:rFonts w:hint="eastAsia" w:asciiTheme="minorEastAsia" w:hAnsiTheme="minorEastAsia" w:eastAsiaTheme="minorEastAsia" w:cstheme="minorEastAsia"/>
                <w:i w:val="0"/>
                <w:iCs w:val="0"/>
                <w:color w:val="auto"/>
                <w:kern w:val="0"/>
                <w:sz w:val="21"/>
                <w:szCs w:val="21"/>
                <w:u w:val="none"/>
                <w:lang w:val="en-US" w:eastAsia="zh-CN" w:bidi="ar"/>
              </w:rPr>
              <w:t>Φ60MM PU轮黑色轮</w:t>
            </w: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8E5D5">
            <w:pPr>
              <w:keepNext w:val="0"/>
              <w:keepLines w:val="0"/>
              <w:widowControl/>
              <w:suppressLineNumbers w:val="0"/>
              <w:jc w:val="center"/>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49</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8C6A6">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套</w:t>
            </w:r>
          </w:p>
        </w:tc>
        <w:tc>
          <w:tcPr>
            <w:tcW w:w="1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47B08">
            <w:pPr>
              <w:keepNext w:val="0"/>
              <w:keepLines w:val="0"/>
              <w:widowControl/>
              <w:suppressLineNumbers w:val="0"/>
              <w:jc w:val="center"/>
              <w:textAlignment w:val="center"/>
              <w:rPr>
                <w:color w:val="auto"/>
              </w:rPr>
            </w:pPr>
            <w:r>
              <w:rPr>
                <w:color w:val="auto"/>
              </w:rPr>
              <w:drawing>
                <wp:inline distT="0" distB="0" distL="114300" distR="114300">
                  <wp:extent cx="1043940" cy="740410"/>
                  <wp:effectExtent l="0" t="0" r="3810" b="2540"/>
                  <wp:docPr id="2668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85" name="图片 3"/>
                          <pic:cNvPicPr>
                            <a:picLocks noChangeAspect="1"/>
                          </pic:cNvPicPr>
                        </pic:nvPicPr>
                        <pic:blipFill>
                          <a:blip r:embed="rId15"/>
                          <a:stretch>
                            <a:fillRect/>
                          </a:stretch>
                        </pic:blipFill>
                        <pic:spPr>
                          <a:xfrm>
                            <a:off x="0" y="0"/>
                            <a:ext cx="1043940" cy="740410"/>
                          </a:xfrm>
                          <a:prstGeom prst="rect">
                            <a:avLst/>
                          </a:prstGeom>
                          <a:noFill/>
                          <a:ln w="9525">
                            <a:noFill/>
                          </a:ln>
                        </pic:spPr>
                      </pic:pic>
                    </a:graphicData>
                  </a:graphic>
                </wp:inline>
              </w:drawing>
            </w:r>
          </w:p>
        </w:tc>
      </w:tr>
      <w:tr w14:paraId="345C1F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4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C3F26">
            <w:pPr>
              <w:keepNext w:val="0"/>
              <w:keepLines w:val="0"/>
              <w:widowControl/>
              <w:suppressLineNumbers w:val="0"/>
              <w:jc w:val="center"/>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13</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5EB95">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文件柜</w:t>
            </w:r>
          </w:p>
        </w:tc>
        <w:tc>
          <w:tcPr>
            <w:tcW w:w="5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4C8B6">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1、尺寸：850*390*1850mm（±5mm）。</w:t>
            </w:r>
          </w:p>
          <w:p w14:paraId="5042F416">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2、基材：采用≥0.8mm厚优质冷轧钢板经剪切，冲压，折弯，焊接，装配而成。</w:t>
            </w:r>
          </w:p>
          <w:p w14:paraId="763C09F7">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3、表面经防锈处理后静电粉末喷塑，锁具安全可靠，不易仿配。经久耐用，不易变形。金属件须经酸洗→清洗→预处理→清洗→磷化→ 清洗→喷塑→ 固化→包装等工艺，产品表面应光滑平 整，色泽均匀，无露底、无剥落、伤痕等。组装后的设备不准有影响外观和使用性能的永久变形。</w:t>
            </w: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71D57">
            <w:pPr>
              <w:keepNext w:val="0"/>
              <w:keepLines w:val="0"/>
              <w:widowControl/>
              <w:suppressLineNumbers w:val="0"/>
              <w:jc w:val="center"/>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12</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202AF">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个</w:t>
            </w:r>
          </w:p>
        </w:tc>
        <w:tc>
          <w:tcPr>
            <w:tcW w:w="1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55D07">
            <w:pPr>
              <w:keepNext w:val="0"/>
              <w:keepLines w:val="0"/>
              <w:widowControl/>
              <w:suppressLineNumbers w:val="0"/>
              <w:jc w:val="center"/>
              <w:textAlignment w:val="center"/>
              <w:rPr>
                <w:color w:val="auto"/>
              </w:rPr>
            </w:pPr>
            <w:r>
              <w:rPr>
                <w:color w:val="auto"/>
              </w:rPr>
              <w:drawing>
                <wp:inline distT="0" distB="0" distL="114300" distR="114300">
                  <wp:extent cx="780415" cy="887095"/>
                  <wp:effectExtent l="0" t="0" r="635" b="8255"/>
                  <wp:docPr id="2668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86" name="图片 4"/>
                          <pic:cNvPicPr>
                            <a:picLocks noChangeAspect="1"/>
                          </pic:cNvPicPr>
                        </pic:nvPicPr>
                        <pic:blipFill>
                          <a:blip r:embed="rId16"/>
                          <a:stretch>
                            <a:fillRect/>
                          </a:stretch>
                        </pic:blipFill>
                        <pic:spPr>
                          <a:xfrm>
                            <a:off x="0" y="0"/>
                            <a:ext cx="780415" cy="887095"/>
                          </a:xfrm>
                          <a:prstGeom prst="rect">
                            <a:avLst/>
                          </a:prstGeom>
                          <a:noFill/>
                          <a:ln w="9525">
                            <a:noFill/>
                          </a:ln>
                        </pic:spPr>
                      </pic:pic>
                    </a:graphicData>
                  </a:graphic>
                </wp:inline>
              </w:drawing>
            </w:r>
          </w:p>
        </w:tc>
      </w:tr>
      <w:tr w14:paraId="11900B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4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71FBF">
            <w:pPr>
              <w:keepNext w:val="0"/>
              <w:keepLines w:val="0"/>
              <w:widowControl/>
              <w:suppressLineNumbers w:val="0"/>
              <w:jc w:val="center"/>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14</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1374B">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培训桌</w:t>
            </w:r>
          </w:p>
        </w:tc>
        <w:tc>
          <w:tcPr>
            <w:tcW w:w="5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05865">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1、规格：1200*550*750mm（±10mm）；</w:t>
            </w:r>
          </w:p>
          <w:p w14:paraId="6883CB23">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2、台面板 采用优质刨花板</w:t>
            </w:r>
            <w:r>
              <w:rPr>
                <w:rFonts w:hint="eastAsia" w:asciiTheme="minorEastAsia" w:hAnsiTheme="minorEastAsia" w:cstheme="minorEastAsia"/>
                <w:i w:val="0"/>
                <w:iCs w:val="0"/>
                <w:color w:val="auto"/>
                <w:kern w:val="0"/>
                <w:sz w:val="21"/>
                <w:szCs w:val="21"/>
                <w:u w:val="none"/>
                <w:lang w:val="en-US" w:eastAsia="zh-CN" w:bidi="ar"/>
              </w:rPr>
              <w:t>；</w:t>
            </w:r>
            <w:r>
              <w:rPr>
                <w:rFonts w:hint="eastAsia" w:asciiTheme="minorEastAsia" w:hAnsiTheme="minorEastAsia" w:eastAsiaTheme="minorEastAsia" w:cstheme="minorEastAsia"/>
                <w:i w:val="0"/>
                <w:iCs w:val="0"/>
                <w:color w:val="auto"/>
                <w:kern w:val="0"/>
                <w:sz w:val="21"/>
                <w:szCs w:val="21"/>
                <w:u w:val="none"/>
                <w:lang w:val="en-US" w:eastAsia="zh-CN" w:bidi="ar"/>
              </w:rPr>
              <w:t>厚度≥25mm，面粘三聚氰胺胶面，采用优质PVC封边条，厚度≥1.5mm，台面形状是长条形；</w:t>
            </w:r>
          </w:p>
          <w:p w14:paraId="7925ED24">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3、前挡板 采用优质刨花板（三聚氰胺板），厚度≥15mm，面粘面粘三聚氰胺胶板， 采用优质PVC封边条，厚度≥1.0mm，挡板形状是条形 (注：挡板长度跟随定制尺寸变化，宽度不变）；</w:t>
            </w:r>
          </w:p>
          <w:p w14:paraId="7D83A5E8">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4、台面托架 采用优质冷轧钢板经冲压折弯工艺一体而成，长≥280mm*宽≥30mm材料壁厚：（≥2.8mm）表面采用防锈静电喷涂处理,实用牢固，承受力大；</w:t>
            </w:r>
          </w:p>
          <w:p w14:paraId="51D4FD0E">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5、折叠机构桌子两侧采用优质高精度冷轧≥60mm圆形钢管，材料壁厚：（≥4.0mm），焊接在方管立柱上，是产品接头工艺更加牢固，耐用，不易断裂。需安装舌芯+铝芯+弹簧折叠装置，中间配制六角管传动轴连接铝芯，外侧配置优质PP一体成型旋钮开关，任何一侧只需轻轻一扭便可折叠， 侧脚， 前脚管采用≥30mm*60mm优质冷轧方形钢管壁厚≥1.5mm，后脚管采用≥30mm*30mm优质冷轧方形钢管，前后脚跨度≥545mm,壁厚（≥1.2mm）表面采用防锈静电喷涂处理及塑料配件而成，整体牢固耐用，美观大方，承受力大。横梁 采用优质≥φ50mm圆形冷轧钢管，长度≥1035mm壁厚≥1.2mm,表面再经防锈静电喷涂处理，实用牢固，承受力大。（横梁长度跟随定制尺寸变化）；</w:t>
            </w:r>
          </w:p>
          <w:p w14:paraId="229BD4D9">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6、书网 采用优质φ≥14mm圆管 (厚度为≥0.8mm)经塑料件与圆管组合成型表面采用防锈静电喷涂处理。(书网长度跟随定制尺寸变化）。</w:t>
            </w:r>
            <w:bookmarkStart w:id="0" w:name="_GoBack"/>
            <w:bookmarkEnd w:id="0"/>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6E891">
            <w:pPr>
              <w:keepNext w:val="0"/>
              <w:keepLines w:val="0"/>
              <w:widowControl/>
              <w:suppressLineNumbers w:val="0"/>
              <w:jc w:val="center"/>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30</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F69A8">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张</w:t>
            </w:r>
          </w:p>
        </w:tc>
        <w:tc>
          <w:tcPr>
            <w:tcW w:w="1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81CE4">
            <w:pPr>
              <w:keepNext w:val="0"/>
              <w:keepLines w:val="0"/>
              <w:widowControl/>
              <w:suppressLineNumbers w:val="0"/>
              <w:jc w:val="center"/>
              <w:textAlignment w:val="center"/>
              <w:rPr>
                <w:color w:val="auto"/>
              </w:rPr>
            </w:pPr>
          </w:p>
        </w:tc>
      </w:tr>
      <w:tr w14:paraId="4D969A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4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1C185">
            <w:pPr>
              <w:keepNext w:val="0"/>
              <w:keepLines w:val="0"/>
              <w:widowControl/>
              <w:suppressLineNumbers w:val="0"/>
              <w:jc w:val="center"/>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15</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A67A3">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折叠椅</w:t>
            </w:r>
          </w:p>
        </w:tc>
        <w:tc>
          <w:tcPr>
            <w:tcW w:w="5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1C8B6">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1、规格：50*58*83cm（±1cm）</w:t>
            </w:r>
          </w:p>
          <w:p w14:paraId="5C85B786">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2、钢架采用圆方管≥32.3mm*19.2mm*1.2mm厚冷拉钢管经除锈，烤漆处理，横管加粗≥1.5mm厚，坚固防绣；</w:t>
            </w:r>
          </w:p>
          <w:p w14:paraId="16A02796">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3、靠背全新PP材质一体成型，加厚条纹网，透气抗拉力强，靠背与钢架直接连接5公分螺丝固定；</w:t>
            </w:r>
          </w:p>
          <w:p w14:paraId="64A235E7">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4、扶手采用PP材质，螺丝加固；</w:t>
            </w:r>
          </w:p>
          <w:p w14:paraId="3DC0DCFE">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5、座包高密度海绵，经久耐用，可整体折叠，多张排列节省空间；</w:t>
            </w:r>
          </w:p>
          <w:p w14:paraId="1FE7A260">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6、脚塞为pp，防滑耐磨；</w:t>
            </w:r>
          </w:p>
          <w:p w14:paraId="73327355">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7、带可旋转写字板。</w:t>
            </w: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B0A74">
            <w:pPr>
              <w:keepNext w:val="0"/>
              <w:keepLines w:val="0"/>
              <w:widowControl/>
              <w:suppressLineNumbers w:val="0"/>
              <w:jc w:val="center"/>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135</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099E7">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把</w:t>
            </w:r>
          </w:p>
        </w:tc>
        <w:tc>
          <w:tcPr>
            <w:tcW w:w="1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D6C17">
            <w:pPr>
              <w:keepNext w:val="0"/>
              <w:keepLines w:val="0"/>
              <w:widowControl/>
              <w:suppressLineNumbers w:val="0"/>
              <w:jc w:val="center"/>
              <w:textAlignment w:val="center"/>
              <w:rPr>
                <w:color w:val="auto"/>
              </w:rPr>
            </w:pPr>
          </w:p>
        </w:tc>
      </w:tr>
      <w:tr w14:paraId="678CF0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6" w:hRule="atLeast"/>
        </w:trPr>
        <w:tc>
          <w:tcPr>
            <w:tcW w:w="1005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638A759">
            <w:pPr>
              <w:keepNext w:val="0"/>
              <w:keepLines w:val="0"/>
              <w:widowControl/>
              <w:suppressLineNumbers w:val="0"/>
              <w:jc w:val="center"/>
              <w:textAlignment w:val="center"/>
              <w:rPr>
                <w:rFonts w:hint="default" w:eastAsiaTheme="minorEastAsia"/>
                <w:color w:val="auto"/>
                <w:lang w:val="en-US" w:eastAsia="zh-CN"/>
              </w:rPr>
            </w:pPr>
            <w:r>
              <w:rPr>
                <w:rFonts w:hint="eastAsia"/>
                <w:color w:val="auto"/>
                <w:lang w:eastAsia="zh-CN"/>
              </w:rPr>
              <w:t>合计金额：</w:t>
            </w:r>
            <w:r>
              <w:rPr>
                <w:rFonts w:hint="eastAsia"/>
                <w:color w:val="auto"/>
                <w:lang w:val="en-US" w:eastAsia="zh-CN"/>
              </w:rPr>
              <w:t>830000元</w:t>
            </w:r>
          </w:p>
        </w:tc>
      </w:tr>
      <w:tr w14:paraId="7AB394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trPr>
        <w:tc>
          <w:tcPr>
            <w:tcW w:w="1005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B63E6EB">
            <w:pPr>
              <w:keepNext w:val="0"/>
              <w:keepLines w:val="0"/>
              <w:widowControl/>
              <w:suppressLineNumbers w:val="0"/>
              <w:jc w:val="center"/>
              <w:textAlignment w:val="center"/>
              <w:rPr>
                <w:rFonts w:hint="eastAsia"/>
                <w:color w:val="auto"/>
                <w:lang w:eastAsia="zh-CN"/>
              </w:rPr>
            </w:pPr>
            <w:r>
              <w:rPr>
                <w:rFonts w:hint="eastAsia"/>
                <w:color w:val="auto"/>
                <w:lang w:eastAsia="zh-CN"/>
              </w:rPr>
              <w:t>商务要求</w:t>
            </w:r>
          </w:p>
        </w:tc>
      </w:tr>
      <w:tr w14:paraId="30C3E9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14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659B9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rPr>
              <w:t>报价要求</w:t>
            </w:r>
          </w:p>
        </w:tc>
        <w:tc>
          <w:tcPr>
            <w:tcW w:w="864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19E20E6">
            <w:pPr>
              <w:pStyle w:val="5"/>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报价时必须</w:t>
            </w:r>
            <w:r>
              <w:rPr>
                <w:rFonts w:hint="eastAsia" w:ascii="宋体" w:hAnsi="宋体" w:cs="宋体"/>
                <w:color w:val="auto"/>
                <w:sz w:val="21"/>
                <w:szCs w:val="21"/>
                <w:highlight w:val="none"/>
                <w:lang w:val="en-US" w:eastAsia="zh-CN"/>
              </w:rPr>
              <w:t>上传报价明细表、技术规格偏离表签字盖章扫描件；上传采购需求中所需的检测报告彩色扫描件，</w:t>
            </w:r>
            <w:r>
              <w:rPr>
                <w:rFonts w:hint="eastAsia"/>
                <w:color w:val="auto"/>
                <w:lang w:eastAsia="zh-CN"/>
              </w:rPr>
              <w:t>否则按报价无效处理</w:t>
            </w:r>
            <w:r>
              <w:rPr>
                <w:rFonts w:hint="eastAsia" w:ascii="宋体" w:hAnsi="宋体" w:eastAsia="宋体" w:cs="宋体"/>
                <w:color w:val="auto"/>
                <w:sz w:val="21"/>
                <w:szCs w:val="21"/>
                <w:highlight w:val="none"/>
                <w:lang w:val="en-US" w:eastAsia="zh-CN"/>
              </w:rPr>
              <w:t>。</w:t>
            </w:r>
          </w:p>
        </w:tc>
      </w:tr>
      <w:tr w14:paraId="0FB318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14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62998C">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rPr>
              <w:t>售后服务要求及免费保修期</w:t>
            </w:r>
          </w:p>
        </w:tc>
        <w:tc>
          <w:tcPr>
            <w:tcW w:w="864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E76FC5B">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1、所有竞标产品必须是厂家合法渠道的全新产品，符合规定的质量、规格、性能，并按照相关国际、国家及专业标准检验合格，其产品须符合国家有关规定及厂家承诺实行“三包”。</w:t>
            </w:r>
          </w:p>
          <w:p w14:paraId="27A9BD90">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2、保修年限：各项货物免费保修期最短不得少于</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CN"/>
              </w:rPr>
              <w:t>年。</w:t>
            </w:r>
          </w:p>
          <w:p w14:paraId="7E948A3A">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3、免费送货上门，免费安装调试合格。</w:t>
            </w:r>
          </w:p>
          <w:p w14:paraId="289D6F3C">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4、服务响应时间：接到用户故障通知后2小时内给予答复，4小时内给出解决方案，24小时内解决故障。未能在规定时间内排除故障的，必须在48小时内提供同档次的备用机并提交故障解决处理方案。</w:t>
            </w:r>
          </w:p>
          <w:p w14:paraId="5A601926">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5、质保期内所有货物免费上门维修服务、免费更换零部件；质保期过后提供免费电话咨询服务，并承诺提供产品终身上门维护；其余按厂家承诺进行。</w:t>
            </w:r>
          </w:p>
        </w:tc>
      </w:tr>
      <w:tr w14:paraId="2B37F8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14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AA2FF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rPr>
              <w:t>验收方式</w:t>
            </w:r>
          </w:p>
        </w:tc>
        <w:tc>
          <w:tcPr>
            <w:tcW w:w="864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1C0D12C">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1、采购人将组织相关人员及专家对采购项目进行验收，验收意见作为验收书的参考资料存档备查，验收时，验收不合格的，按虚假报价处理，成交供应商需承担被采购人终止合同的一切风险和费用。</w:t>
            </w:r>
          </w:p>
          <w:p w14:paraId="1C8B658E">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2、验收依据：按照采购文件要求及成交人的响应文件。</w:t>
            </w:r>
          </w:p>
          <w:p w14:paraId="0ABBC867">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3、</w:t>
            </w:r>
            <w:r>
              <w:rPr>
                <w:rFonts w:hint="eastAsia" w:ascii="宋体" w:hAnsi="宋体" w:cs="宋体"/>
                <w:color w:val="auto"/>
                <w:sz w:val="21"/>
                <w:szCs w:val="21"/>
                <w:highlight w:val="none"/>
                <w:lang w:val="en-US" w:eastAsia="zh-CN"/>
              </w:rPr>
              <w:t>成交</w:t>
            </w:r>
            <w:r>
              <w:rPr>
                <w:rFonts w:hint="eastAsia" w:ascii="宋体" w:hAnsi="宋体" w:eastAsia="宋体" w:cs="宋体"/>
                <w:color w:val="auto"/>
                <w:sz w:val="21"/>
                <w:szCs w:val="21"/>
                <w:highlight w:val="none"/>
                <w:lang w:val="en-US" w:eastAsia="zh-CN"/>
              </w:rPr>
              <w:t>供应商必须提供全新的、符合有关质量标准的产品和按要求提供资料。</w:t>
            </w:r>
            <w:r>
              <w:rPr>
                <w:rFonts w:hint="eastAsia" w:ascii="宋体" w:hAnsi="宋体" w:cs="宋体"/>
                <w:color w:val="auto"/>
                <w:sz w:val="21"/>
                <w:szCs w:val="21"/>
                <w:highlight w:val="none"/>
                <w:lang w:val="en-US" w:eastAsia="zh-CN"/>
              </w:rPr>
              <w:t>验收</w:t>
            </w:r>
            <w:r>
              <w:rPr>
                <w:rFonts w:hint="eastAsia" w:ascii="宋体" w:hAnsi="宋体" w:eastAsia="宋体" w:cs="宋体"/>
                <w:color w:val="auto"/>
                <w:sz w:val="21"/>
                <w:szCs w:val="21"/>
                <w:highlight w:val="none"/>
                <w:lang w:val="en-US" w:eastAsia="zh-CN"/>
              </w:rPr>
              <w:t>时，采购人现场根据采购文件要求及响应文件承诺逐条对应进行核验，若发现产品不符合采购文件和响应文件承诺要求的，采购人不予验收，同时报相关监督管理部门处理，由此造成采购人经济损失的由</w:t>
            </w:r>
            <w:r>
              <w:rPr>
                <w:rFonts w:hint="eastAsia" w:ascii="宋体" w:hAnsi="宋体" w:cs="宋体"/>
                <w:color w:val="auto"/>
                <w:sz w:val="21"/>
                <w:szCs w:val="21"/>
                <w:highlight w:val="none"/>
                <w:lang w:val="en-US" w:eastAsia="zh-CN"/>
              </w:rPr>
              <w:t>成交</w:t>
            </w:r>
            <w:r>
              <w:rPr>
                <w:rFonts w:hint="eastAsia" w:ascii="宋体" w:hAnsi="宋体" w:eastAsia="宋体" w:cs="宋体"/>
                <w:color w:val="auto"/>
                <w:sz w:val="21"/>
                <w:szCs w:val="21"/>
                <w:highlight w:val="none"/>
                <w:lang w:val="en-US" w:eastAsia="zh-CN"/>
              </w:rPr>
              <w:t>供应商负责承担全部赔偿责任。</w:t>
            </w:r>
          </w:p>
        </w:tc>
      </w:tr>
      <w:tr w14:paraId="78D437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14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A4C17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rPr>
              <w:t>交付使用时间及地点</w:t>
            </w:r>
          </w:p>
        </w:tc>
        <w:tc>
          <w:tcPr>
            <w:tcW w:w="864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E6B13D8">
            <w:pPr>
              <w:pStyle w:val="5"/>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1.交付使用期：交货期：合同签订之日起</w:t>
            </w:r>
            <w:r>
              <w:rPr>
                <w:rFonts w:hint="eastAsia" w:ascii="宋体" w:hAnsi="宋体" w:cs="宋体"/>
                <w:color w:val="auto"/>
                <w:sz w:val="21"/>
                <w:szCs w:val="21"/>
                <w:highlight w:val="none"/>
                <w:lang w:val="en-US" w:eastAsia="zh-CN"/>
              </w:rPr>
              <w:t>30</w:t>
            </w:r>
            <w:r>
              <w:rPr>
                <w:rFonts w:hint="eastAsia" w:ascii="宋体" w:hAnsi="宋体" w:eastAsia="宋体" w:cs="宋体"/>
                <w:color w:val="auto"/>
                <w:sz w:val="21"/>
                <w:szCs w:val="21"/>
                <w:highlight w:val="none"/>
                <w:lang w:val="en-US" w:eastAsia="zh-CN"/>
              </w:rPr>
              <w:t>日内交货</w:t>
            </w:r>
            <w:r>
              <w:rPr>
                <w:rFonts w:hint="eastAsia"/>
                <w:color w:val="auto"/>
                <w:lang w:eastAsia="zh-CN"/>
              </w:rPr>
              <w:t>并安装调试完毕</w:t>
            </w:r>
            <w:r>
              <w:rPr>
                <w:rFonts w:hint="eastAsia" w:ascii="宋体" w:hAnsi="宋体" w:eastAsia="宋体" w:cs="宋体"/>
                <w:color w:val="auto"/>
                <w:sz w:val="21"/>
                <w:szCs w:val="21"/>
                <w:highlight w:val="none"/>
                <w:lang w:val="en-US" w:eastAsia="zh-CN"/>
              </w:rPr>
              <w:t>。</w:t>
            </w:r>
          </w:p>
          <w:p w14:paraId="1265DFCE">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2.交货地点：采购人指定地点。</w:t>
            </w:r>
          </w:p>
        </w:tc>
      </w:tr>
      <w:tr w14:paraId="113CA1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14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20188C">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rPr>
              <w:t>付款方式</w:t>
            </w:r>
          </w:p>
        </w:tc>
        <w:tc>
          <w:tcPr>
            <w:tcW w:w="864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1BE7E67">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本项目无预付款，</w:t>
            </w:r>
            <w:r>
              <w:rPr>
                <w:rFonts w:hint="eastAsia" w:ascii="宋体" w:hAnsi="宋体" w:eastAsia="宋体" w:cs="宋体"/>
                <w:color w:val="auto"/>
                <w:sz w:val="21"/>
                <w:szCs w:val="21"/>
                <w:highlight w:val="none"/>
                <w:lang w:eastAsia="zh-CN"/>
              </w:rPr>
              <w:t>成交</w:t>
            </w:r>
            <w:r>
              <w:rPr>
                <w:rFonts w:hint="eastAsia" w:ascii="宋体" w:hAnsi="宋体" w:eastAsia="宋体" w:cs="宋体"/>
                <w:color w:val="auto"/>
                <w:sz w:val="21"/>
                <w:szCs w:val="21"/>
                <w:highlight w:val="none"/>
              </w:rPr>
              <w:t>供应商交货并经验收合格后，采购人自收到供应商提供的全额正规合法含税发票后</w:t>
            </w:r>
            <w:r>
              <w:rPr>
                <w:rFonts w:hint="eastAsia"/>
                <w:color w:val="auto"/>
                <w:lang w:val="en-US" w:eastAsia="zh-CN"/>
              </w:rPr>
              <w:t>60日</w:t>
            </w:r>
            <w:r>
              <w:rPr>
                <w:rFonts w:hint="eastAsia" w:ascii="宋体" w:hAnsi="宋体" w:eastAsia="宋体" w:cs="宋体"/>
                <w:color w:val="auto"/>
                <w:sz w:val="21"/>
                <w:szCs w:val="21"/>
                <w:highlight w:val="none"/>
                <w:lang w:val="en-US" w:eastAsia="zh-CN"/>
              </w:rPr>
              <w:t>内</w:t>
            </w:r>
            <w:r>
              <w:rPr>
                <w:rFonts w:hint="eastAsia" w:ascii="宋体" w:hAnsi="宋体" w:eastAsia="宋体" w:cs="宋体"/>
                <w:color w:val="auto"/>
                <w:sz w:val="21"/>
                <w:szCs w:val="21"/>
                <w:highlight w:val="none"/>
              </w:rPr>
              <w:t>付清合同款项。</w:t>
            </w:r>
          </w:p>
        </w:tc>
      </w:tr>
      <w:tr w14:paraId="09CFD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14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70545B">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rPr>
              <w:t>其他要求</w:t>
            </w:r>
          </w:p>
        </w:tc>
        <w:tc>
          <w:tcPr>
            <w:tcW w:w="864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89CA209">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1、确定成交供应商后，成交后的各型号单价不随时间、市场价格等因素的变动而改变，直至采购人完成采购任务为止，否则按成交人违约处理并取消成交资格。</w:t>
            </w:r>
          </w:p>
          <w:p w14:paraId="667D2CD4">
            <w:pPr>
              <w:pStyle w:val="2"/>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2、《采购需求》中</w:t>
            </w:r>
            <w:r>
              <w:rPr>
                <w:rFonts w:hint="eastAsia" w:ascii="宋体" w:hAnsi="宋体" w:eastAsia="宋体" w:cs="宋体"/>
                <w:b/>
                <w:bCs/>
                <w:color w:val="auto"/>
                <w:kern w:val="2"/>
                <w:sz w:val="21"/>
                <w:szCs w:val="21"/>
                <w:highlight w:val="none"/>
                <w:shd w:val="clear" w:color="auto" w:fill="auto"/>
                <w:lang w:val="en-US" w:eastAsia="zh-CN" w:bidi="ar-SA"/>
              </w:rPr>
              <w:t>商务要求及技术参数要求均为实质性</w:t>
            </w:r>
            <w:r>
              <w:rPr>
                <w:rFonts w:hint="eastAsia" w:hAnsi="宋体" w:eastAsia="宋体" w:cs="宋体"/>
                <w:b/>
                <w:bCs/>
                <w:color w:val="auto"/>
                <w:kern w:val="2"/>
                <w:sz w:val="21"/>
                <w:szCs w:val="21"/>
                <w:highlight w:val="none"/>
                <w:shd w:val="clear" w:color="auto" w:fill="auto"/>
                <w:lang w:val="en-US" w:eastAsia="zh-CN" w:bidi="ar-SA"/>
              </w:rPr>
              <w:t>要求，</w:t>
            </w:r>
            <w:r>
              <w:rPr>
                <w:rFonts w:hint="eastAsia" w:ascii="宋体" w:hAnsi="宋体" w:eastAsia="宋体" w:cs="宋体"/>
                <w:b/>
                <w:bCs/>
                <w:color w:val="auto"/>
                <w:kern w:val="2"/>
                <w:sz w:val="21"/>
                <w:szCs w:val="21"/>
                <w:highlight w:val="none"/>
                <w:shd w:val="clear" w:color="auto" w:fill="auto"/>
                <w:lang w:val="en-US" w:eastAsia="zh-CN" w:bidi="ar-SA"/>
              </w:rPr>
              <w:t>如有任意一项负偏离，其</w:t>
            </w:r>
            <w:r>
              <w:rPr>
                <w:rFonts w:hint="eastAsia" w:hAnsi="宋体" w:eastAsia="宋体" w:cs="宋体"/>
                <w:b/>
                <w:bCs/>
                <w:color w:val="auto"/>
                <w:kern w:val="2"/>
                <w:sz w:val="21"/>
                <w:szCs w:val="21"/>
                <w:highlight w:val="none"/>
                <w:shd w:val="clear" w:color="auto" w:fill="auto"/>
                <w:lang w:val="en-US" w:eastAsia="zh-CN" w:bidi="ar-SA"/>
              </w:rPr>
              <w:t>报价按无效处理</w:t>
            </w:r>
            <w:r>
              <w:rPr>
                <w:rFonts w:hint="eastAsia" w:ascii="宋体" w:hAnsi="宋体" w:eastAsia="宋体" w:cs="宋体"/>
                <w:b/>
                <w:bCs/>
                <w:color w:val="auto"/>
                <w:kern w:val="2"/>
                <w:sz w:val="21"/>
                <w:szCs w:val="21"/>
                <w:highlight w:val="none"/>
                <w:shd w:val="clear" w:color="auto" w:fill="auto"/>
                <w:lang w:val="en-US" w:eastAsia="zh-CN" w:bidi="ar-SA"/>
              </w:rPr>
              <w:t>。</w:t>
            </w:r>
          </w:p>
        </w:tc>
      </w:tr>
    </w:tbl>
    <w:p w14:paraId="64F79CC4"/>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auto"/>
    <w:pitch w:val="default"/>
    <w:sig w:usb0="A00002BF" w:usb1="38CF7CFA" w:usb2="00080016" w:usb3="00000000" w:csb0="00040001" w:csb1="00000000"/>
  </w:font>
  <w:font w:name="华文仿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3F5662D"/>
    <w:rsid w:val="03F5662D"/>
    <w:rsid w:val="346F2499"/>
    <w:rsid w:val="3A1F769D"/>
    <w:rsid w:val="3E1FF397"/>
    <w:rsid w:val="571F797E"/>
    <w:rsid w:val="5F2C5827"/>
    <w:rsid w:val="5F3F1FD1"/>
    <w:rsid w:val="6BFFB789"/>
    <w:rsid w:val="6DDD173D"/>
    <w:rsid w:val="79E67825"/>
    <w:rsid w:val="7A5D592C"/>
    <w:rsid w:val="7BFB79A1"/>
    <w:rsid w:val="7CB63C7B"/>
    <w:rsid w:val="7FBF715C"/>
    <w:rsid w:val="9F2BCDBB"/>
    <w:rsid w:val="D5DBE2AD"/>
    <w:rsid w:val="DFFE36D2"/>
    <w:rsid w:val="E7FA48F8"/>
    <w:rsid w:val="EFEC4463"/>
    <w:rsid w:val="F77EA383"/>
    <w:rsid w:val="FF275F7D"/>
    <w:rsid w:val="FF334831"/>
    <w:rsid w:val="FF33DF9A"/>
    <w:rsid w:val="FFFF82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spacing w:line="360" w:lineRule="auto"/>
      <w:ind w:firstLine="200" w:firstLineChars="200"/>
    </w:pPr>
    <w:rPr>
      <w:rFonts w:ascii="宋体"/>
      <w:szCs w:val="20"/>
    </w:rPr>
  </w:style>
  <w:style w:type="paragraph" w:styleId="3">
    <w:name w:val="Body Text Indent"/>
    <w:basedOn w:val="1"/>
    <w:next w:val="4"/>
    <w:qFormat/>
    <w:uiPriority w:val="0"/>
    <w:pPr>
      <w:ind w:firstLine="830" w:firstLineChars="352"/>
    </w:pPr>
    <w:rPr>
      <w:rFonts w:ascii="仿宋_GB2312" w:hAnsi="Times New Roman" w:eastAsia="仿宋_GB2312"/>
      <w:sz w:val="32"/>
      <w:szCs w:val="20"/>
    </w:rPr>
  </w:style>
  <w:style w:type="paragraph" w:styleId="4">
    <w:name w:val="envelope return"/>
    <w:basedOn w:val="1"/>
    <w:qFormat/>
    <w:uiPriority w:val="0"/>
    <w:pPr>
      <w:snapToGrid w:val="0"/>
    </w:pPr>
    <w:rPr>
      <w:rFonts w:ascii="Arial" w:hAnsi="Arial"/>
    </w:rPr>
  </w:style>
  <w:style w:type="paragraph" w:styleId="5">
    <w:name w:val="annotation text"/>
    <w:basedOn w:val="1"/>
    <w:semiHidden/>
    <w:qFormat/>
    <w:uiPriority w:val="0"/>
    <w:pPr>
      <w:jc w:val="left"/>
    </w:p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font01"/>
    <w:basedOn w:val="8"/>
    <w:qFormat/>
    <w:uiPriority w:val="0"/>
    <w:rPr>
      <w:rFonts w:hint="eastAsia" w:ascii="宋体" w:hAnsi="宋体" w:eastAsia="宋体" w:cs="宋体"/>
      <w:color w:val="000000"/>
      <w:sz w:val="22"/>
      <w:szCs w:val="22"/>
      <w:u w:val="none"/>
    </w:rPr>
  </w:style>
  <w:style w:type="character" w:customStyle="1" w:styleId="10">
    <w:name w:val="font41"/>
    <w:basedOn w:val="8"/>
    <w:qFormat/>
    <w:uiPriority w:val="0"/>
    <w:rPr>
      <w:rFonts w:hint="eastAsia" w:ascii="宋体" w:hAnsi="宋体" w:eastAsia="宋体" w:cs="宋体"/>
      <w:color w:val="FF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3936</Words>
  <Characters>4707</Characters>
  <Lines>0</Lines>
  <Paragraphs>0</Paragraphs>
  <TotalTime>0</TotalTime>
  <ScaleCrop>false</ScaleCrop>
  <LinksUpToDate>false</LinksUpToDate>
  <CharactersWithSpaces>4738</CharactersWithSpaces>
  <Application>WPS Office_12.8.2.21234_F1E327BC-269C-435d-A152-05C5408002CA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2026-05-22T08:38:00Z</dcterms:created>
  <dc:creator>663</dc:creator>
  <cp:lastModifiedBy>gxxc</cp:lastModifiedBy>
  <dcterms:modified xsi:type="dcterms:W3CDTF">2026-07-21T09:35:52Z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2052-12.8.2.21234</vt:lpwstr>
  </property>
  <property fmtid="{D5CDD505-2E9C-101B-9397-08002B2CF9AE}" pid="3" name="ICV">
    <vt:lpwstr>D88B8F4DBF40474D9274DC8EA47D5083_13</vt:lpwstr>
  </property>
  <property fmtid="{D5CDD505-2E9C-101B-9397-08002B2CF9AE}" pid="4" name="KSOTemplateDocerSaveRecord">
    <vt:lpwstr>eyJoZGlkIjoiNjYxNGMxOWE1NmJmNjE2NWUxMWZiOTdlYWFjMjI2YjIiLCJ1c2VySWQiOiIyNDA5MzM3NzAifQ==</vt:lpwstr>
  </property>
</Properties>
</file>