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CA68C">
      <w:pPr>
        <w:jc w:val="center"/>
        <w:rPr>
          <w:rFonts w:hint="eastAsia"/>
          <w:b/>
          <w:bCs/>
          <w:sz w:val="28"/>
          <w:szCs w:val="28"/>
          <w:lang w:val="en-US" w:eastAsia="zh-CN"/>
        </w:rPr>
      </w:pPr>
      <w:r>
        <w:rPr>
          <w:rFonts w:hint="eastAsia"/>
          <w:b/>
          <w:bCs/>
          <w:sz w:val="28"/>
          <w:szCs w:val="28"/>
          <w:lang w:val="en-US" w:eastAsia="zh-CN"/>
        </w:rPr>
        <w:t>多媒体教学设备采购需求表</w:t>
      </w:r>
    </w:p>
    <w:tbl>
      <w:tblPr>
        <w:tblStyle w:val="9"/>
        <w:tblW w:w="10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815"/>
        <w:gridCol w:w="6322"/>
        <w:gridCol w:w="483"/>
        <w:gridCol w:w="553"/>
        <w:gridCol w:w="1064"/>
        <w:gridCol w:w="1064"/>
      </w:tblGrid>
      <w:tr w14:paraId="5B57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7995A514">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序号</w:t>
            </w:r>
          </w:p>
        </w:tc>
        <w:tc>
          <w:tcPr>
            <w:tcW w:w="815" w:type="dxa"/>
            <w:vAlign w:val="center"/>
          </w:tcPr>
          <w:p w14:paraId="4B5E9A95">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产品名称</w:t>
            </w:r>
          </w:p>
        </w:tc>
        <w:tc>
          <w:tcPr>
            <w:tcW w:w="6322" w:type="dxa"/>
            <w:vAlign w:val="center"/>
          </w:tcPr>
          <w:p w14:paraId="40DD46F6">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技术参数及要求</w:t>
            </w:r>
          </w:p>
        </w:tc>
        <w:tc>
          <w:tcPr>
            <w:tcW w:w="483" w:type="dxa"/>
            <w:vAlign w:val="center"/>
          </w:tcPr>
          <w:p w14:paraId="09C1EF77">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数量</w:t>
            </w:r>
          </w:p>
        </w:tc>
        <w:tc>
          <w:tcPr>
            <w:tcW w:w="553" w:type="dxa"/>
            <w:vAlign w:val="center"/>
          </w:tcPr>
          <w:p w14:paraId="74A38918">
            <w:pPr>
              <w:spacing w:line="276" w:lineRule="auto"/>
              <w:jc w:val="center"/>
              <w:rPr>
                <w:rFonts w:hint="eastAsia" w:hAnsi="宋体" w:cs="宋体"/>
                <w:b/>
                <w:bCs/>
                <w:color w:val="000000"/>
                <w:sz w:val="18"/>
                <w:szCs w:val="18"/>
                <w:lang w:val="en-US" w:eastAsia="zh-CN"/>
              </w:rPr>
            </w:pPr>
            <w:r>
              <w:rPr>
                <w:rFonts w:hint="eastAsia" w:ascii="宋体" w:hAnsi="宋体" w:eastAsia="宋体"/>
                <w:b/>
                <w:bCs/>
                <w:szCs w:val="21"/>
              </w:rPr>
              <w:t>单位</w:t>
            </w:r>
          </w:p>
        </w:tc>
        <w:tc>
          <w:tcPr>
            <w:tcW w:w="1064" w:type="dxa"/>
            <w:vAlign w:val="center"/>
          </w:tcPr>
          <w:p w14:paraId="297E291E">
            <w:pPr>
              <w:spacing w:line="276" w:lineRule="auto"/>
              <w:jc w:val="center"/>
              <w:rPr>
                <w:rFonts w:hint="eastAsia" w:hAnsi="宋体" w:cs="宋体"/>
                <w:b/>
                <w:bCs/>
                <w:color w:val="000000"/>
                <w:sz w:val="18"/>
                <w:szCs w:val="18"/>
                <w:lang w:val="en-US" w:eastAsia="zh-CN"/>
              </w:rPr>
            </w:pPr>
            <w:r>
              <w:rPr>
                <w:rFonts w:hint="eastAsia" w:ascii="宋体" w:hAnsi="宋体" w:eastAsia="宋体"/>
                <w:b/>
                <w:bCs/>
                <w:szCs w:val="21"/>
              </w:rPr>
              <w:t>单价（单位：元）</w:t>
            </w:r>
          </w:p>
        </w:tc>
        <w:tc>
          <w:tcPr>
            <w:tcW w:w="1064" w:type="dxa"/>
            <w:vAlign w:val="center"/>
          </w:tcPr>
          <w:p w14:paraId="4DFAFEFF">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总价（单位：元）</w:t>
            </w:r>
          </w:p>
        </w:tc>
      </w:tr>
      <w:tr w14:paraId="72CC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06D0859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w:t>
            </w:r>
          </w:p>
        </w:tc>
        <w:tc>
          <w:tcPr>
            <w:tcW w:w="815" w:type="dxa"/>
            <w:shd w:val="clear" w:color="auto" w:fill="auto"/>
            <w:vAlign w:val="center"/>
          </w:tcPr>
          <w:p w14:paraId="54015A62">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交互智能平板</w:t>
            </w:r>
          </w:p>
        </w:tc>
        <w:tc>
          <w:tcPr>
            <w:tcW w:w="6322" w:type="dxa"/>
            <w:shd w:val="clear" w:color="auto" w:fill="auto"/>
            <w:vAlign w:val="center"/>
          </w:tcPr>
          <w:p w14:paraId="5BFB0576">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一、教研功能设计</w:t>
            </w:r>
          </w:p>
          <w:p w14:paraId="2D13659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（一）云教案功能</w:t>
            </w:r>
          </w:p>
          <w:p w14:paraId="18CAB412">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1、云教案分享：云教案内容可自动同步至云空间，支持以链接方式进行定向式分享和开放式分享。接收者可直接在桌面浏览器.微信内打开预览，可将运教案转存至个人云空间。</w:t>
            </w:r>
          </w:p>
          <w:p w14:paraId="4B8B887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2、云教案模板：提供教案模板以供老师撰写教案，预置表格式.提纲式.集备式.多课时式等不少于5个教案模板。</w:t>
            </w:r>
          </w:p>
          <w:p w14:paraId="2364819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3、支持校本教案模板设计，管理员在教研管理后台设置校本模板后，老师可在云教案模板直接调用。</w:t>
            </w:r>
          </w:p>
          <w:p w14:paraId="50CB13C8">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4、云教案与云课件可一对多关联绑定，产生绑定后，在课件页和教案页均支持在同一面板打开关联的云课件或云教案预览，便于老师备课时相互对照。</w:t>
            </w:r>
          </w:p>
          <w:p w14:paraId="022C8642">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（二）电子化听评课功能</w:t>
            </w:r>
          </w:p>
          <w:p w14:paraId="1E35D3D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★1、邀请评课：支持在授课模式中发起授课评价，根据课程和评课表生成二维码，可选择是否分享课件，若选择分享课件，评课人通过扫码即可参与评课并获取课件。</w:t>
            </w:r>
          </w:p>
          <w:p w14:paraId="742BDA8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2、查看评课记录：支持在我的学校中查看我评的课.我讲的课的历史评价记录。</w:t>
            </w:r>
          </w:p>
          <w:p w14:paraId="74BE94C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3、导出评课报告和听课记录：支持导出我讲的课的评课报告为PDF文档，支持导出我评的课的评课表为WORD文档。</w:t>
            </w:r>
          </w:p>
          <w:p w14:paraId="37133DC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（三）教研管理平台</w:t>
            </w:r>
          </w:p>
          <w:p w14:paraId="4A8F687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14:paraId="648BAAE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集体备课数据详情查看：全校集体备课数据统一汇总，支持按照集体备课记录和教师集备记录两个维度查看集备数据。集体备课记录数据包含集备名称.主备人.学科.年级.章节.稿数.参备老师.评论数.批注数等数据，了解集体备课活动的开展和参与情况。</w:t>
            </w:r>
          </w:p>
          <w:p w14:paraId="4E9DD28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听课评课数据详情：全校听评课数据统一汇总，数据包含全校本月评课节数，本月评课次数，累计评课节数和累计评课次数，了解听评课教研活动的开展情况。支持按评课人数/评课平均分查看全校排行详细数据。[投标时须提供国家认可的第三方检测机构出具的关于该功能的检测报告复印件]。</w:t>
            </w:r>
          </w:p>
          <w:p w14:paraId="6160054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二、屏幕显示效果</w:t>
            </w:r>
          </w:p>
          <w:p w14:paraId="6F12ED8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★1、整机屏幕采用≥75英寸液晶显示器。</w:t>
            </w:r>
          </w:p>
          <w:p w14:paraId="5FB0A9E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2、整机采用超高清LED液晶显示屏，显示比例16:9，分辨率3840×2160。</w:t>
            </w:r>
          </w:p>
          <w:p w14:paraId="49EC755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3、整机色域覆盖率（NTSC）≥72%</w:t>
            </w:r>
          </w:p>
          <w:p w14:paraId="00CFE89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4、整机背光系统支持DC调光方式，多级亮度调节，支持白颜色背景下最暗亮度≤100nit，用于提升显示对比度。</w:t>
            </w:r>
          </w:p>
          <w:p w14:paraId="2B020718">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5、灰阶等级≥256级。</w:t>
            </w:r>
          </w:p>
          <w:p w14:paraId="474D7D1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6、整机屏幕蓝光占比（有害蓝光415～455nm能量综合）/（整体蓝光400～500能量综合）＜50%</w:t>
            </w:r>
          </w:p>
          <w:p w14:paraId="24F6FEFF">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7、支持标准、多媒体和节能三种图像模式调节。</w:t>
            </w:r>
          </w:p>
          <w:p w14:paraId="595E8306">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8、支持自定义图像设置，可对对比度、屏幕色温、图像亮度、亮度范围、色彩空间调节设置。</w:t>
            </w:r>
          </w:p>
          <w:p w14:paraId="15428D1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9、整机系统支持手势上滑调出人工智能画质调节模式（AI-PQ），在安卓通道下可根据屏幕内容自动调节画质参数，当屏幕出现人物、建筑、夜景等元素时，自动调整对比度、饱和度、锐利度、色调色相值、高光/阴影。</w:t>
            </w:r>
          </w:p>
          <w:p w14:paraId="6C0B897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★10、整机左、右、下三边框皆具备磁吸功能，边框任意位置可吸附具备磁吸功能的书写笔。（投标时须提供国家认可的第三方检测机构出具的关于该功能检测报告复印件）</w:t>
            </w:r>
          </w:p>
          <w:p w14:paraId="118F2137">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三、整机硬件设计</w:t>
            </w:r>
          </w:p>
          <w:p w14:paraId="28E7F2A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三合一电源按键，同一电源物理按键完成Android系统和Windows系统的开机、节能熄屏、关机操作；关机状态下按按键开机；开机状态下按按键实现节能熄屏/唤醒，长按按键实现关机。（投标时须提供国家认可的第三方检测机构出具的关于该功能检测报告复印件）</w:t>
            </w:r>
          </w:p>
          <w:p w14:paraId="47784A2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整机为适配教学场景的便捷使用，设备按键采用简洁化设计，前置接口与按键在设备同一侧。前置物理按键，可实现开关机、音量＋－、护眼、录屏、设置功能。（投标时须提供国家认可的第三方检测机构出具的关于该功能检测报告复印件）</w:t>
            </w:r>
          </w:p>
          <w:p w14:paraId="13C99D5F">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3、支持经典护眼模式，可通过前置面板物理功能按键一键启用经典护眼模式。</w:t>
            </w:r>
          </w:p>
          <w:p w14:paraId="470A5C4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4、设备支持通过前置面板物理按键一键启动录屏功能，可将屏幕中显示的课件、音频内容与人声同时录制。</w:t>
            </w:r>
          </w:p>
          <w:p w14:paraId="087852A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5、整机前置 USB 接口具备防撞挡板设计，防撞挡板采用转轴式翻转，可拆卸更换不同宽度的挡板对设备进行防撞防护。</w:t>
            </w:r>
          </w:p>
          <w:p w14:paraId="4265FA6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6、整机前置按键支持自定义设置，可通过自定义设置实现前置面板功能按键一键启用任一全局小工具（批注、截屏、计时、降半屏、放大镜、倒数日、日历）、快捷开关（节能模式、纸质护眼模式、经典护眼模式、自动亮度模式）。</w:t>
            </w:r>
          </w:p>
          <w:p w14:paraId="764B2E1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★7、整机设备内置2.2声道扬声器，前朝向发声，12W高音扬声器2个，上朝向30W中低音扬声器2个，最大功率≥84W。（投标时须提供国家认可的第三方检测机构出具的关于该功能检测报告复印件）</w:t>
            </w:r>
          </w:p>
          <w:p w14:paraId="377A2422">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★8、整机可选择高级音效设置，支持在左右声道平衡显示范围中进行更改；中低频段显示调节范围125Hz～1KHz，高频段显示调节范围 2KHz～16KHz，分贝显示-12dB～12dB 调节范围。</w:t>
            </w:r>
          </w:p>
          <w:p w14:paraId="5869454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9、整机内置非独立外扩展的4阵列麦克风，可用于对教室环境音频进行采集，麦克风拾音距离≥12米。</w:t>
            </w:r>
          </w:p>
          <w:p w14:paraId="164593BF">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10、整机内置扬声器采用缝隙发声技术，喇叭采用槽式开口设计，不大于5.8mm</w:t>
            </w:r>
          </w:p>
          <w:p w14:paraId="11634DE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11、整机扬声器在100%音量下，可做到1米处声压级≥88db，10米处声压级≥79dB</w:t>
            </w:r>
          </w:p>
          <w:p w14:paraId="7541491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12、内置摄像头、麦克风无需外接线材连接，无任何可见外接线材及模块化拼接痕迹，未占用整机设备端口。</w:t>
            </w:r>
          </w:p>
          <w:p w14:paraId="0EF5D3E7">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13、支持标准、听力、观影和AI空间感知音效模式，AI空间感知音效模式可通过内置麦克风采集教室物理环境声音，自动生成符合当前教室物理环境的频段、音量、音效。</w:t>
            </w:r>
          </w:p>
          <w:p w14:paraId="34A255AB">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14、整机内置摄像头（非外扩），PC通道下支持通过视频展台软件调用摄像头进行二维码扫码识别。</w:t>
            </w:r>
          </w:p>
          <w:p w14:paraId="1B1D3BD8">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15、具备摄像头工作指示灯，摄像头运行时，有指示灯提示。</w:t>
            </w:r>
          </w:p>
          <w:p w14:paraId="4D9A38F8">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★16、整机上边框内置非独立摄像头，采用一体化集成设计，⽀持输出4:3、16:9⽐例的图⽚和视频，支持拍摄≥1600 万像素数的照片和视频，支持输出 4k 分辨率的视频。</w:t>
            </w:r>
          </w:p>
          <w:p w14:paraId="7DE93FB6">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17、整机摄像头支持人脸识别、清点人数、随机抽人；识别所有学生，显示标记，然后随机抽选，同时显示标记不少于60人。</w:t>
            </w:r>
          </w:p>
          <w:p w14:paraId="348B17A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18、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p w14:paraId="6B4C771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四、整体网络及接口功能设计</w:t>
            </w:r>
          </w:p>
          <w:p w14:paraId="125FF40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★1、支持通过Type-C接口U盘进行文件传输，兼容Type-C接口手机充电。</w:t>
            </w:r>
          </w:p>
          <w:p w14:paraId="50D7793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2、整机无需外接无线网卡，在Windows系统下可实现Wi-Fi无线上网连接、AP无线热点发射和BT蓝牙连接功能。Wi-Fi和AP热点工作距离≥12m。</w:t>
            </w:r>
          </w:p>
          <w:p w14:paraId="6DADBF4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3、整机支持蓝牙Bluetooth 5.4标准，固件版本号HCI13.0/LMP13.0。</w:t>
            </w:r>
          </w:p>
          <w:p w14:paraId="73579B8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4、整机PC端支持主动发现蓝牙外设从而连接（无需整机进入发现模式），支持连接外部蓝牙音箱播放音频。</w:t>
            </w:r>
          </w:p>
          <w:p w14:paraId="42621BA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5、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14:paraId="5535D93B">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40DB324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7、整机内置双WiFi6无线网卡（不接受外接），在Android和Windows系统下，可实现Wi-Fi无线上网连接、AP无线热点发射。</w:t>
            </w:r>
          </w:p>
          <w:p w14:paraId="275DD3D8">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8、整机内置双WiFi6无线网卡（不接受外接），在Android下支持无线设备同时连接数量≥32个，在Windows系统下支持无线设备同时连接≥8个；</w:t>
            </w:r>
          </w:p>
          <w:p w14:paraId="4D2CC0E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9、整机无需外接无线网卡，在Windows系统下接入无线网络，切换到嵌入式Android系统下可直接实现无线上网功能，不需手动重复设置。</w:t>
            </w:r>
          </w:p>
          <w:p w14:paraId="0D39096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10、Wi-Fi及AP热点支持频段2.4GHz/5GHz </w:t>
            </w:r>
          </w:p>
          <w:p w14:paraId="1ECAF49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★11、Wi-Fi制式支持IEEE 802.11 a/b/g/n/ac/ax；支持版本Wi-Fi6。</w:t>
            </w:r>
          </w:p>
          <w:p w14:paraId="28DDC9A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12、侧置输入接口具备2路HDMI、1路RS232、1路USB接口。</w:t>
            </w:r>
          </w:p>
          <w:p w14:paraId="5F6D3A5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13、侧置输出接口具备1路音频输出、1路触控USB输出。</w:t>
            </w:r>
          </w:p>
          <w:p w14:paraId="701811C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14、前置输入接口3路USB接口（包含1路Type-C、2路USB）。</w:t>
            </w:r>
          </w:p>
          <w:p w14:paraId="1E43EE7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五、内置OPS电脑性能要求</w:t>
            </w:r>
          </w:p>
          <w:p w14:paraId="2525AAC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★1、PC 模块可抽拉式插入整机，可实现无单独接线的拔插，具有标准 PC 防盗锁孔，确保电脑模块安全防盗。采用按压式卡扣，无需工具即可快速拆卸电脑模块。</w:t>
            </w:r>
          </w:p>
          <w:p w14:paraId="50E740A8">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w:t>
            </w:r>
            <w:r>
              <w:rPr>
                <w:rFonts w:hint="eastAsia" w:ascii="宋体" w:hAnsi="宋体" w:eastAsia="宋体"/>
                <w:highlight w:val="yellow"/>
                <w:lang w:val="en-US" w:eastAsia="zh-CN"/>
              </w:rPr>
              <w:t>2、CPU：搭载Intel  酷睿系列≥ i5 CPU，内存：8 GB DDR4笔记本内存或以上配置，硬盘：256 GB或以上SSD固态硬盘。</w:t>
            </w:r>
          </w:p>
          <w:p w14:paraId="3BC991A2">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3、和整机的连接采用万兆级接口，传输速率≥10Gbps，和整机的连接接口针脚数≤40pin。</w:t>
            </w:r>
          </w:p>
          <w:p w14:paraId="3C6025B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4、具有独立非外拓展的视频输出接口：≥1 路 HDMI，具有独立非外拓展的电脑 USB 接口：至少具备 4个USB3.0 接口。</w:t>
            </w:r>
          </w:p>
          <w:p w14:paraId="67C78DE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六、整机系统设计</w:t>
            </w:r>
          </w:p>
          <w:p w14:paraId="5D6CA39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（一）触摸系统</w:t>
            </w:r>
          </w:p>
          <w:p w14:paraId="404ABCC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★1、支持Windows 7、Windows 8、Windows 10、Windows11、Linux、Mac Os、UOS和麒麟系统外置电脑操作系统接入时，无需安装触摸驱动。</w:t>
            </w:r>
          </w:p>
          <w:p w14:paraId="60147E0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2、触摸分辨率32768×32768。</w:t>
            </w:r>
          </w:p>
          <w:p w14:paraId="09BD4B0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3、书写触控延迟≤25ms</w:t>
            </w:r>
          </w:p>
          <w:p w14:paraId="06A358F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4、整机触控书写功能集成预测算法，在书写速度≥50cm/s，支持笔迹距离笔的距离小于20mm。</w:t>
            </w:r>
          </w:p>
          <w:p w14:paraId="1A5A26F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5、触摸响应≤4ms。</w:t>
            </w:r>
          </w:p>
          <w:p w14:paraId="2023509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6、触摸最小识别物≤3mm。</w:t>
            </w:r>
          </w:p>
          <w:p w14:paraId="4749D31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7、整机屏幕触摸有效识别高度不超过3mm，即触摸物体距离玻璃外表面高度不超过3mm时，触摸屏识别为点击操作。</w:t>
            </w:r>
          </w:p>
          <w:p w14:paraId="307E1B5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8、整机支持提笔书写，在Windows系统下可实现无需点击任意功能入口，当检测到红外笔笔尖接触屏幕时，自动进入书写模式。</w:t>
            </w:r>
          </w:p>
          <w:p w14:paraId="5FF0FCB2">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9、整机支持手笔分离，通过提笔即写唤醒批注功能后，可进行手笔分离功能，使用笔正常书写，使用手指可以操作应用，进行点击操作。</w:t>
            </w:r>
          </w:p>
          <w:p w14:paraId="5332576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10、整机触摸支持动态压力感应，支持无任何电子功能的普通书写笔在整机上书写或点压时，整机能感应压力变化，书写或点压过程笔迹呈现不同粗细。</w:t>
            </w:r>
          </w:p>
          <w:p w14:paraId="41A005C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11、支持智能书写功能，书写文字自动识别为标准印刷体，支持图形识别功能，可将多种手绘图形转化为矩形、三角形、圆形标准图形。（投标时须提供国家认可的第三方检测机构出具的关于该功能检测报告复印件）</w:t>
            </w:r>
          </w:p>
          <w:p w14:paraId="1D5D1C0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12、整机白板软件支持智能图表绘制，可将手绘表格转化为智能表格，形成表格对象后表格中书写区域可根据书写内容自适应调整大小，支持将表格外书写内容一键拖动到表格中。（投标时须提供国家认可的第三方检测机构出具的关于该功能检测报告复印件）</w:t>
            </w:r>
          </w:p>
          <w:p w14:paraId="130E407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13、交互式白板软件支持手写笔迹的智能编辑，支持通过手绘置换符快速置换前后文字语序，支持手动涂抹笔迹对象进行快速删除，支持圈选笔迹对象进行手写笔迹缩放，支持文字间手绘竖线进行文字间距的快速调整。（投标时须提供国家认可的第三方检测机构出具的关于该功能检测报告复印件）</w:t>
            </w:r>
          </w:p>
          <w:p w14:paraId="3374C7F6">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时须提供国家认可的第三方检测机构出具的关于该功能检测报告复印件）</w:t>
            </w:r>
          </w:p>
          <w:p w14:paraId="3299517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七、教学功能应用</w:t>
            </w:r>
          </w:p>
          <w:p w14:paraId="2A0C1CC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★3、整机内置 AI 授课工具，支持对整机页面显示的题目或视频展台所采集的题目内容进行识别，支持手动框选题目范围，能够对题目进行详细的讲解，讲解内容包括解题步骤和注意事项。（投标时须提供国家认可的第三方检测机构出具的关于该功能检测报告复印件）</w:t>
            </w:r>
          </w:p>
          <w:p w14:paraId="3BF2F17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★4、整机内置AI授课工具，可根据题目所涉及的知识点和难度级别，可推荐相似题目，推荐题目数量可根据用户需求进行设置。（投标时须提供国家认可的第三方检测机构出具的关于该功能检测报告复印件）</w:t>
            </w:r>
          </w:p>
          <w:p w14:paraId="68F5EE9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5、整机内置AI作文批改工具，支持对视频展台所采集的内容进行识别，识别到英文作文类型后，支持作文内容进行批改。可根据作文的整体表现给出一个综合评分，并提供详细的评分依据。（投标时须提供国家认可的第三方检测机构出具的关于该功能检测报告复印件）</w:t>
            </w:r>
          </w:p>
          <w:p w14:paraId="7E6BF7C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6、整机内置AI作文批改工具，能够从作文的词汇词组、语法句子、内容连贯性多个维度进行分析和评价。对于存在的语法错误和错别字，能够指出并提供修改建议。（投标时须提供国家认可的第三方检测机构出具的关于该功能检测报告复印件）</w:t>
            </w:r>
          </w:p>
          <w:p w14:paraId="38588F7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投标时须提供国家认可的第三方检测机构出具的关于该功能检测报告复印件）</w:t>
            </w:r>
          </w:p>
          <w:p w14:paraId="314698C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投标时须提供国家认可的第三方检测机构出具的关于该功能检测报告复印件）</w:t>
            </w:r>
          </w:p>
          <w:p w14:paraId="3389C4E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★9、整机自带AI书写美化能力，智能识别批注的书写轨迹，进行笔锋智能美化，模拟纸上书写的起笔、行笔和收笔效果。（投标时须提供国家认可的第三方检测机构出具的关于该功能检测报告复印件）</w:t>
            </w:r>
          </w:p>
          <w:p w14:paraId="3BCF34B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★10、整机内置微课制作工具，支持对全屏/区域的屏幕内容、整机声音、麦克风声音、摄像头内容进行录制，支持切换录制分辨率，支持录制过程中进行画笔标注与擦除；支持中途暂停录制和继续录制。</w:t>
            </w:r>
          </w:p>
          <w:p w14:paraId="6B7F94E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（投标时须提供国家认可的第三方检测机构出具的关于该功能检测报告复印件）</w:t>
            </w:r>
          </w:p>
          <w:p w14:paraId="76510202">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★11、整机内置文字快剪功能，支持微课录制结束后提取视频中的文字，按照提取出的文字，对视频进行快速视频剪辑。（投标时须提供国家认可的第三方检测机构出具的关于该功能检测报告复印件）</w:t>
            </w:r>
          </w:p>
          <w:p w14:paraId="3A0A0FC7">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八、智慧互动教学软件</w:t>
            </w:r>
          </w:p>
          <w:p w14:paraId="7E5AB3A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1、公网连接：不需借助任何外接设备，在公网环境下即可支持学生端手机、平板同教师端进行连接。</w:t>
            </w:r>
          </w:p>
          <w:p w14:paraId="0871A8F6">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2、班级创建：支持老师主动创建班级，创建成功后，每次登录教师端即可直接进入班级列表，选择班级进入课堂。  </w:t>
            </w:r>
          </w:p>
          <w:p w14:paraId="1E2FC92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3、扫码连接：支持学生端通过输入连接码和扫描二维码两种方式，进入课堂，同步完成考勤签到。</w:t>
            </w:r>
          </w:p>
          <w:p w14:paraId="44E3A43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4、统计考勤：互动反馈系统支持无感考勤功能，学生连接成功后名字可显示在签到列表上，签到列表实时统计已签到人数，并查看未到的人员。  </w:t>
            </w:r>
          </w:p>
          <w:p w14:paraId="5511776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5、互动反馈系统：具备公网互动反馈功能，将所有学生端和教师端连接一起构建成互动反馈系统，在系统里面教师可以单选，多选，判断，观点，抢答，抽选，提问箱，文件下发，批注下发。 </w:t>
            </w:r>
          </w:p>
          <w:p w14:paraId="18E6703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6、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p>
          <w:p w14:paraId="6729402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7、抢答抽选：互动反馈系统支持抢答、抽选功能，活跃课堂氛围。</w:t>
            </w:r>
          </w:p>
          <w:p w14:paraId="6B39154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8、观点云词：互动反馈系统支持主观观点收集功能，支持学生们自主提交不多于200字的观点评论，并自动生成班级关键词云，点击关键词可查看对应学生名单和具体评论信息。</w:t>
            </w:r>
          </w:p>
          <w:p w14:paraId="181519E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★9、学情报告；互动反馈系统在上课结束后支持实时生成课程报告，课堂报告支持查看签到人数，课堂互动总数，平均参与度，提问个数，支持查看考勤详情，互动详情和提问详情。 资料分发 </w:t>
            </w:r>
          </w:p>
          <w:p w14:paraId="5612A19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10、资料下发：支持教师端一键下发资料到全体学生端，并且支持撤回功能。下发的资料支持的文件多样，包含但不局限于以下格式：音视频格式，文档格式，图片格式。</w:t>
            </w:r>
          </w:p>
          <w:p w14:paraId="657F9D8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11、课堂答疑：教师端在连接状态下可实时接收到来自学生的提问，提问内容可根据老师操作自动判断为已读或者未读，并且支持问题放大全屏查看。 </w:t>
            </w:r>
          </w:p>
          <w:p w14:paraId="71F28BC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12、批注分发：教师端批注功能支持在课中任意时刻对教师端内容进行批注，并且支持批注内容一键保存，自动上传到教师空间，同时发送到全员学生端。 </w:t>
            </w:r>
          </w:p>
          <w:p w14:paraId="435E065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 xml:space="preserve">13、授课小工具：教师播放课件时，提供授课小工具，包括画笔、橡皮擦、板中板、放大镜和批注分享功能。 </w:t>
            </w:r>
          </w:p>
          <w:p w14:paraId="049A913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14、无线传屏：教师端工具栏支持无线传屏，点击开启无线传屏则打开传屏码，老师自带笔记本在互动教学软件输入传屏码即可进行无线传屏。</w:t>
            </w:r>
          </w:p>
          <w:p w14:paraId="02050D9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★15、学习空间：学生端互动教学软件app上线学习空间，支持学生在学习空间查看老师上传在课程平台的课件，通知记录，笔记记录，作业记录等，学生可以对课件每一页的内容进行提问，收藏，做笔记；</w:t>
            </w:r>
          </w:p>
          <w:p w14:paraId="60AA300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16、消息通知：学生端上线消息通知，互动教学软件APP可以接受老师在教师课程平台发布的课程通知，并查看课程通知。</w:t>
            </w:r>
          </w:p>
          <w:p w14:paraId="05F2F6D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九、安卓系统性能要求</w:t>
            </w:r>
          </w:p>
          <w:p w14:paraId="74DF5BB6">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★1、整机嵌入式系统版本≥Android 15，主频≥1.6GHz。（投标时须提供国家认可的第三方检测机构出具的关于该功能检测报告复印件）</w:t>
            </w:r>
          </w:p>
          <w:p w14:paraId="746E6D0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2、嵌入式Android操作系统下，白板支持对已经书写的笔迹和形状和颜色进行更换。</w:t>
            </w:r>
          </w:p>
          <w:p w14:paraId="4EFCFB5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3、在嵌入式系统下使用白板软件时，整机可自行调节屏幕亮度。</w:t>
            </w:r>
          </w:p>
          <w:p w14:paraId="0B30945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支持通过悬浮球调起元素周期表，支持对不同类别元素进行颜色区分，可通过点击对不同元素进行分类展示，展示样式支持按原子数/原子结构/相对原子质量/电子构型配置元素方式进行调整。（投标时须提供国家认可的第三方检测机构出具的关于该功能检测报告复印件）</w:t>
            </w:r>
          </w:p>
          <w:p w14:paraId="2E9EB38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★5、整机内置交互式白板软件支持汉字语音测评功能，通过整机拾音麦进行用户声音采集分析，判断用户发音是否标准。（投标时须提供国家认可的第三方检测机构出具的关于该功能检测报告复印件）</w:t>
            </w:r>
          </w:p>
          <w:p w14:paraId="3E6C16E3">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6、无PC状态下，嵌入式系统内置互动白板支持全局漫游，并能在工具栏中对全局内容进行预览和移动。</w:t>
            </w:r>
          </w:p>
          <w:p w14:paraId="561C253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7、无PC状态下，嵌入式Android 操作系统下可使用白板书写、WPS 软件和网页浏览</w:t>
            </w:r>
          </w:p>
          <w:p w14:paraId="64D6C718">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8、在嵌入式Android操作系统下，能对TV多媒体USB所读取到的文件进行自动归类，可</w:t>
            </w:r>
          </w:p>
          <w:p w14:paraId="2DCD7529">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分类查找文档、板书、图片、音视频，检索后可直接在界面中打开。</w:t>
            </w:r>
          </w:p>
          <w:p w14:paraId="12CBD80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十、教学辅助工具</w:t>
            </w:r>
          </w:p>
          <w:p w14:paraId="59C5AAAC">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支持设备功能，支持展示当前设备的硬件信息和系统信息。支持查看硬件信息包括：CPU、主板、显卡、硬盘、显示器、网卡、声卡。支持查看系统信息，包括：操作系统、系统激活状态、连接ID、SN号、MAC地址、内外网IP。</w:t>
            </w:r>
          </w:p>
          <w:p w14:paraId="27E9C4A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2、支持查看设备运行状态，包含当前设备内存、CPU使用率、硬盘、系统盘和网速信息。</w:t>
            </w:r>
          </w:p>
          <w:p w14:paraId="3748C70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3、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投标时须提供国家认可的第三方检测机构出具的关于该功能检测报告复印件）</w:t>
            </w:r>
          </w:p>
          <w:p w14:paraId="6D271A4A">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4、支持查看当前学校的电脑列表，包括电脑设备状态、归属用户、操作系统、IP地址、上线时间与最后在线时；支持对设备进行分组管理；支持通过设备名称与归属用户进行搜索。</w:t>
            </w:r>
          </w:p>
          <w:p w14:paraId="36961D1E">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5、支持查看单个电脑的硬件信息与系统信息。</w:t>
            </w:r>
          </w:p>
          <w:p w14:paraId="018B415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6、支持对单个电脑或批量设备下发关机与重启指令、移动分组、移除设备。</w:t>
            </w:r>
          </w:p>
          <w:p w14:paraId="182C982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7、支持展示电脑实时的数据信息，包括CPU、内存、系统盘、总存储、实时网速数据信息，离线的设备展示最后的数据信息。</w:t>
            </w:r>
          </w:p>
          <w:p w14:paraId="3D7E4C84">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8、支持在统信系统与麒麟系统使用</w:t>
            </w:r>
          </w:p>
          <w:p w14:paraId="2F3D2C8D">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9、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p w14:paraId="20C9FF25">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★10、支持一次发送文件给不同的接收端设备。接收端离线时文件能够暂存在云端，接收端设备在线后支持进行自动下载。（投标时须提供国家认可的第三方检测机构出具的关于该功能检测报告复印件）</w:t>
            </w:r>
          </w:p>
          <w:p w14:paraId="01F23102">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★11、支持发送端发的文件在windows、统信系统、麒麟系统的接收端接收文件。（投标时须提供国家认可的第三方检测机构出具的关于该功能检测报告复印件）</w:t>
            </w:r>
          </w:p>
          <w:p w14:paraId="50EA0C0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12、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p>
          <w:p w14:paraId="73FF542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13、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0D9766DB">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14、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投标时须提供国家认可的第三方检测机构出具的关于该功能检测报告复印件）</w:t>
            </w:r>
          </w:p>
          <w:p w14:paraId="720F611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15、支持在线对PDF的文件进行转换格式，支持转换格式为XLSX、DOCX、PPT；转换后文件内容的排布与源PDF保持一致；PDF文件转换后支持下载文件至电脑本地，支持对转换后的文件进行编辑，包括编辑文本、编辑表格、编辑图片。（投标时须提供国家认可的第三方检测机构出具的关于该功能检测报告复印件）</w:t>
            </w:r>
          </w:p>
          <w:p w14:paraId="3D7BD1C0">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★16、支持输入主题一键生成活动感想、发言稿、活动策划；支持选择生成的文字数量。（投标时须提供国家认可的第三方检测机构出具的关于该功能检测报告复印件）</w:t>
            </w:r>
          </w:p>
          <w:p w14:paraId="2B875DE6">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十一、其他要求</w:t>
            </w:r>
          </w:p>
          <w:p w14:paraId="18B3D5D1">
            <w:pPr>
              <w:pStyle w:val="7"/>
              <w:widowControl w:val="0"/>
              <w:numPr>
                <w:ilvl w:val="0"/>
                <w:numId w:val="0"/>
              </w:numPr>
              <w:spacing w:line="360" w:lineRule="auto"/>
              <w:ind w:left="0" w:leftChars="0" w:firstLine="0" w:firstLineChars="0"/>
              <w:jc w:val="left"/>
              <w:rPr>
                <w:rFonts w:hint="eastAsia" w:ascii="宋体" w:hAnsi="宋体" w:eastAsia="宋体"/>
                <w:lang w:val="en-US" w:eastAsia="zh-CN"/>
              </w:rPr>
            </w:pPr>
            <w:r>
              <w:rPr>
                <w:rFonts w:hint="eastAsia" w:ascii="宋体" w:hAnsi="宋体" w:eastAsia="宋体"/>
                <w:lang w:val="en-US" w:eastAsia="zh-CN"/>
              </w:rPr>
              <w:t>1、为确保货物质量及原厂品质，中标供应商在正式供货时必须提供生产厂家针对此项目的售后服务保证原件、供货证明原件，否则采购方将不予验收通过。</w:t>
            </w:r>
          </w:p>
          <w:p w14:paraId="662ED1D0">
            <w:pPr>
              <w:pStyle w:val="8"/>
              <w:spacing w:line="360" w:lineRule="auto"/>
              <w:ind w:left="0" w:leftChars="0" w:firstLine="0" w:firstLineChars="0"/>
              <w:rPr>
                <w:rFonts w:hint="default" w:ascii="宋体" w:hAnsi="宋体" w:eastAsia="宋体" w:cs="宋体"/>
                <w:i w:val="0"/>
                <w:iCs w:val="0"/>
                <w:color w:val="FF0000"/>
                <w:kern w:val="0"/>
                <w:sz w:val="20"/>
                <w:szCs w:val="20"/>
                <w:highlight w:val="yellow"/>
                <w:u w:val="none"/>
                <w:lang w:val="en-US" w:eastAsia="zh-CN" w:bidi="ar"/>
              </w:rPr>
            </w:pPr>
            <w:r>
              <w:rPr>
                <w:rFonts w:hint="eastAsia" w:ascii="宋体" w:hAnsi="宋体" w:eastAsia="宋体"/>
                <w:lang w:val="en-US" w:eastAsia="zh-CN"/>
              </w:rPr>
              <w:t>2、打“★”号条款为重要技术参数，投标人必须满足否则中标无效。</w:t>
            </w:r>
          </w:p>
        </w:tc>
        <w:tc>
          <w:tcPr>
            <w:tcW w:w="483" w:type="dxa"/>
            <w:vAlign w:val="center"/>
          </w:tcPr>
          <w:p w14:paraId="2881496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8</w:t>
            </w:r>
          </w:p>
        </w:tc>
        <w:tc>
          <w:tcPr>
            <w:tcW w:w="553" w:type="dxa"/>
            <w:vAlign w:val="center"/>
          </w:tcPr>
          <w:p w14:paraId="222C8DA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套</w:t>
            </w:r>
          </w:p>
        </w:tc>
        <w:tc>
          <w:tcPr>
            <w:tcW w:w="1064" w:type="dxa"/>
            <w:shd w:val="clear" w:color="auto" w:fill="auto"/>
            <w:vAlign w:val="center"/>
          </w:tcPr>
          <w:p w14:paraId="55FBA0C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21000</w:t>
            </w:r>
          </w:p>
        </w:tc>
        <w:tc>
          <w:tcPr>
            <w:tcW w:w="1064" w:type="dxa"/>
            <w:shd w:val="clear" w:color="auto" w:fill="auto"/>
            <w:vAlign w:val="center"/>
          </w:tcPr>
          <w:p w14:paraId="596E4B1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168000</w:t>
            </w:r>
          </w:p>
        </w:tc>
      </w:tr>
      <w:tr w14:paraId="57F0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7C82AE5D">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2</w:t>
            </w:r>
          </w:p>
        </w:tc>
        <w:tc>
          <w:tcPr>
            <w:tcW w:w="815" w:type="dxa"/>
            <w:shd w:val="clear" w:color="auto" w:fill="auto"/>
            <w:vAlign w:val="center"/>
          </w:tcPr>
          <w:p w14:paraId="03299C5F">
            <w:pPr>
              <w:pStyle w:val="7"/>
              <w:spacing w:line="360" w:lineRule="auto"/>
              <w:jc w:val="center"/>
              <w:rPr>
                <w:rFonts w:hint="eastAsia" w:ascii="宋体" w:hAnsi="宋体" w:eastAsia="宋体" w:cs="Times New Roman"/>
                <w:kern w:val="2"/>
                <w:sz w:val="21"/>
                <w:szCs w:val="20"/>
                <w:lang w:val="en-US" w:eastAsia="zh-CN" w:bidi="ar-SA"/>
              </w:rPr>
            </w:pPr>
            <w:r>
              <w:rPr>
                <w:rFonts w:hint="eastAsia" w:hAnsi="宋体" w:cs="Times New Roman"/>
                <w:kern w:val="2"/>
                <w:sz w:val="24"/>
                <w:szCs w:val="24"/>
                <w:lang w:val="en-US" w:eastAsia="zh-CN" w:bidi="ar-SA"/>
              </w:rPr>
              <w:t>组合式推拉板</w:t>
            </w:r>
          </w:p>
        </w:tc>
        <w:tc>
          <w:tcPr>
            <w:tcW w:w="6322" w:type="dxa"/>
            <w:shd w:val="clear" w:color="auto" w:fill="auto"/>
            <w:vAlign w:val="center"/>
          </w:tcPr>
          <w:p w14:paraId="0851203D">
            <w:pPr>
              <w:pStyle w:val="7"/>
              <w:widowControl w:val="0"/>
              <w:numPr>
                <w:ilvl w:val="0"/>
                <w:numId w:val="0"/>
              </w:numPr>
              <w:spacing w:line="360" w:lineRule="auto"/>
              <w:ind w:left="0" w:leftChars="0" w:firstLine="0" w:firstLineChars="0"/>
              <w:jc w:val="left"/>
              <w:rPr>
                <w:rFonts w:hint="default" w:ascii="宋体" w:hAnsi="宋体"/>
                <w:lang w:eastAsia="zh-CN"/>
              </w:rPr>
            </w:pPr>
            <w:r>
              <w:rPr>
                <w:rFonts w:hint="default" w:ascii="宋体" w:hAnsi="宋体"/>
                <w:lang w:eastAsia="zh-CN"/>
              </w:rPr>
              <w:t>1、整体外观尺寸：宽≥4200mm，高≥1243mm，厚≤149mm。</w:t>
            </w:r>
          </w:p>
          <w:p w14:paraId="1D525EC6">
            <w:pPr>
              <w:pStyle w:val="7"/>
              <w:widowControl w:val="0"/>
              <w:numPr>
                <w:ilvl w:val="0"/>
                <w:numId w:val="0"/>
              </w:numPr>
              <w:spacing w:line="360" w:lineRule="auto"/>
              <w:ind w:left="0" w:leftChars="0" w:firstLine="0" w:firstLineChars="0"/>
              <w:jc w:val="left"/>
              <w:rPr>
                <w:rFonts w:hint="default" w:ascii="宋体" w:hAnsi="宋体" w:eastAsia="宋体"/>
                <w:lang w:eastAsia="zh-CN"/>
              </w:rPr>
            </w:pPr>
            <w:r>
              <w:rPr>
                <w:rFonts w:hint="default" w:ascii="宋体" w:hAnsi="宋体"/>
                <w:lang w:eastAsia="zh-CN"/>
              </w:rPr>
              <w:t>2、书写</w:t>
            </w:r>
            <w:r>
              <w:rPr>
                <w:rFonts w:hint="default" w:ascii="宋体" w:hAnsi="宋体" w:eastAsia="宋体"/>
                <w:lang w:eastAsia="zh-CN"/>
              </w:rPr>
              <w:t>板为左右推拉结构，由活动板、固定板、大框（轨道）、滑动系统构成，支持多媒体设备居中安装；书写板左右去竖框化设计。</w:t>
            </w:r>
          </w:p>
          <w:p w14:paraId="622A14A2">
            <w:pPr>
              <w:pStyle w:val="7"/>
              <w:widowControl w:val="0"/>
              <w:numPr>
                <w:ilvl w:val="0"/>
                <w:numId w:val="0"/>
              </w:numPr>
              <w:spacing w:line="360" w:lineRule="auto"/>
              <w:ind w:left="0" w:leftChars="0" w:firstLine="0" w:firstLineChars="0"/>
              <w:jc w:val="left"/>
              <w:rPr>
                <w:rFonts w:hint="default" w:ascii="宋体" w:hAnsi="宋体"/>
                <w:lang w:eastAsia="zh-CN"/>
              </w:rPr>
            </w:pPr>
            <w:r>
              <w:rPr>
                <w:rFonts w:hint="default" w:ascii="宋体" w:hAnsi="宋体" w:eastAsia="宋体"/>
                <w:lang w:eastAsia="zh-CN"/>
              </w:rPr>
              <w:t>3、书写板分内外双层，内层为固定书写板，采用无固定件安装，与多媒体设备正面平齐；外层为滑动书写板，可左右推拉，两块活动板</w:t>
            </w:r>
            <w:r>
              <w:rPr>
                <w:rFonts w:hint="default" w:ascii="宋体" w:hAnsi="宋体"/>
                <w:lang w:eastAsia="zh-CN"/>
              </w:rPr>
              <w:t>闭合后，无边框障碍，可连续书写。</w:t>
            </w:r>
          </w:p>
          <w:p w14:paraId="511D0289">
            <w:pPr>
              <w:pStyle w:val="7"/>
              <w:widowControl w:val="0"/>
              <w:numPr>
                <w:ilvl w:val="0"/>
                <w:numId w:val="0"/>
              </w:numPr>
              <w:spacing w:line="360" w:lineRule="auto"/>
              <w:ind w:left="0" w:leftChars="0" w:firstLine="0" w:firstLineChars="0"/>
              <w:jc w:val="left"/>
              <w:rPr>
                <w:rFonts w:hint="default" w:ascii="宋体" w:hAnsi="宋体"/>
                <w:lang w:eastAsia="zh-CN"/>
              </w:rPr>
            </w:pPr>
            <w:r>
              <w:rPr>
                <w:rFonts w:hint="default" w:ascii="宋体" w:hAnsi="宋体"/>
                <w:lang w:eastAsia="zh-CN"/>
              </w:rPr>
              <w:t>4、面板、背板四边折边，流水线作业，保证产品一致性，尺寸误差≤0.2mm，对角线误差≤0.3mm；活动板、固定板四边无铝合金边框。</w:t>
            </w:r>
          </w:p>
          <w:p w14:paraId="6068DD02">
            <w:pPr>
              <w:pStyle w:val="7"/>
              <w:widowControl w:val="0"/>
              <w:numPr>
                <w:ilvl w:val="0"/>
                <w:numId w:val="0"/>
              </w:numPr>
              <w:spacing w:line="360" w:lineRule="auto"/>
              <w:ind w:left="0" w:leftChars="0" w:firstLine="0" w:firstLineChars="0"/>
              <w:jc w:val="left"/>
              <w:rPr>
                <w:rFonts w:hint="default" w:ascii="宋体" w:hAnsi="宋体"/>
                <w:lang w:eastAsia="zh-CN"/>
              </w:rPr>
            </w:pPr>
            <w:r>
              <w:rPr>
                <w:rFonts w:hint="default" w:ascii="宋体" w:hAnsi="宋体"/>
                <w:lang w:eastAsia="zh-CN"/>
              </w:rPr>
              <w:t>5、包角采用ABS工程塑料，模具注塑一次成型，银灰色，长≤150mm，不接受拼接，采用内插式设计。</w:t>
            </w:r>
          </w:p>
          <w:p w14:paraId="15CBDFB8">
            <w:pPr>
              <w:pStyle w:val="7"/>
              <w:widowControl w:val="0"/>
              <w:numPr>
                <w:ilvl w:val="0"/>
                <w:numId w:val="0"/>
              </w:numPr>
              <w:spacing w:line="360" w:lineRule="auto"/>
              <w:ind w:left="0" w:leftChars="0" w:firstLine="0" w:firstLineChars="0"/>
              <w:jc w:val="left"/>
              <w:rPr>
                <w:rFonts w:hint="default" w:ascii="宋体" w:hAnsi="宋体"/>
                <w:lang w:eastAsia="zh-CN"/>
              </w:rPr>
            </w:pPr>
            <w:r>
              <w:rPr>
                <w:rFonts w:hint="default" w:ascii="宋体" w:hAnsi="宋体"/>
                <w:lang w:eastAsia="zh-CN"/>
              </w:rPr>
              <w:t>6、每块活动板上、下安装四个≥50mm增强改性尼龙滑块模组；上T型正向吊装，厚度≥5mm滑动设计；下滑块模组采用单轨限位设计，活动板晃动≤0.5mm、无噪音。</w:t>
            </w:r>
          </w:p>
          <w:p w14:paraId="3026CE2B">
            <w:pPr>
              <w:pStyle w:val="7"/>
              <w:widowControl w:val="0"/>
              <w:numPr>
                <w:ilvl w:val="0"/>
                <w:numId w:val="0"/>
              </w:numPr>
              <w:spacing w:line="360" w:lineRule="auto"/>
              <w:ind w:left="0" w:leftChars="0" w:firstLine="0" w:firstLineChars="0"/>
              <w:jc w:val="left"/>
              <w:rPr>
                <w:rFonts w:hint="eastAsia" w:ascii="宋体" w:hAnsi="宋体" w:eastAsia="宋体" w:cs="宋体"/>
                <w:i w:val="0"/>
                <w:iCs w:val="0"/>
                <w:color w:val="auto"/>
                <w:kern w:val="0"/>
                <w:sz w:val="20"/>
                <w:szCs w:val="20"/>
                <w:u w:val="none"/>
                <w:lang w:val="en-US" w:eastAsia="zh-CN" w:bidi="ar"/>
              </w:rPr>
            </w:pPr>
            <w:r>
              <w:rPr>
                <w:rFonts w:hint="default" w:ascii="宋体" w:hAnsi="宋体"/>
                <w:lang w:eastAsia="zh-CN"/>
              </w:rPr>
              <w:t>7、硬度：涂层硬度≥5H；光泽度：光泽度＜6%，没有明显眩光；板面书写流畅，笔记均匀，字迹清晰，易擦拭。</w:t>
            </w:r>
          </w:p>
        </w:tc>
        <w:tc>
          <w:tcPr>
            <w:tcW w:w="483" w:type="dxa"/>
            <w:vAlign w:val="center"/>
          </w:tcPr>
          <w:p w14:paraId="13939B0B">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553" w:type="dxa"/>
            <w:vAlign w:val="center"/>
          </w:tcPr>
          <w:p w14:paraId="42D3A968">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eastAsiaTheme="minorEastAsia"/>
                <w:b w:val="0"/>
                <w:bCs w:val="0"/>
                <w:color w:val="000000"/>
                <w:sz w:val="18"/>
                <w:szCs w:val="18"/>
                <w:lang w:val="en-US" w:eastAsia="zh-CN"/>
              </w:rPr>
            </w:pPr>
            <w:r>
              <w:rPr>
                <w:rFonts w:hint="eastAsia" w:hAnsi="宋体" w:cs="宋体"/>
                <w:b w:val="0"/>
                <w:bCs w:val="0"/>
                <w:color w:val="000000"/>
                <w:sz w:val="18"/>
                <w:szCs w:val="18"/>
                <w:lang w:val="en-US" w:eastAsia="zh-CN"/>
              </w:rPr>
              <w:t>块</w:t>
            </w:r>
          </w:p>
        </w:tc>
        <w:tc>
          <w:tcPr>
            <w:tcW w:w="1064" w:type="dxa"/>
            <w:vAlign w:val="center"/>
          </w:tcPr>
          <w:p w14:paraId="59C11585">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1200</w:t>
            </w:r>
          </w:p>
        </w:tc>
        <w:tc>
          <w:tcPr>
            <w:tcW w:w="1064" w:type="dxa"/>
            <w:vAlign w:val="center"/>
          </w:tcPr>
          <w:p w14:paraId="3A8CBD48">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3600</w:t>
            </w:r>
          </w:p>
        </w:tc>
      </w:tr>
      <w:tr w14:paraId="14E4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40D20732">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815" w:type="dxa"/>
            <w:shd w:val="clear" w:color="auto" w:fill="auto"/>
            <w:vAlign w:val="center"/>
          </w:tcPr>
          <w:p w14:paraId="73368255">
            <w:pPr>
              <w:pStyle w:val="7"/>
              <w:spacing w:line="360" w:lineRule="auto"/>
              <w:jc w:val="center"/>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4"/>
                <w:szCs w:val="24"/>
                <w:lang w:val="en-US" w:eastAsia="zh-CN" w:bidi="ar-SA"/>
              </w:rPr>
              <w:t>高清壁挂展台</w:t>
            </w:r>
          </w:p>
        </w:tc>
        <w:tc>
          <w:tcPr>
            <w:tcW w:w="6322" w:type="dxa"/>
            <w:shd w:val="clear" w:color="auto" w:fill="auto"/>
            <w:vAlign w:val="center"/>
          </w:tcPr>
          <w:p w14:paraId="6672F563">
            <w:pPr>
              <w:pStyle w:val="12"/>
              <w:spacing w:line="360" w:lineRule="auto"/>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cs="宋体"/>
                <w:b/>
                <w:bCs/>
                <w:sz w:val="24"/>
                <w:szCs w:val="24"/>
                <w:lang w:eastAsia="zh-CN"/>
              </w:rPr>
              <w:t>）</w:t>
            </w:r>
            <w:r>
              <w:rPr>
                <w:rFonts w:hint="eastAsia" w:ascii="宋体" w:hAnsi="宋体" w:eastAsia="宋体" w:cs="宋体"/>
                <w:b/>
                <w:bCs/>
                <w:sz w:val="24"/>
                <w:szCs w:val="24"/>
              </w:rPr>
              <w:t>硬件部分：</w:t>
            </w:r>
          </w:p>
          <w:p w14:paraId="33F47510">
            <w:pPr>
              <w:pStyle w:val="13"/>
              <w:numPr>
                <w:ilvl w:val="0"/>
                <w:numId w:val="0"/>
              </w:num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整机采用圆弧式设计，无锐角；同时托板采用磁吸吸附式机构，防止托板打落，方便打开及固定，避免机械式锁具故障率高的问题。</w:t>
            </w:r>
          </w:p>
          <w:p w14:paraId="01AD881D">
            <w:pPr>
              <w:pStyle w:val="12"/>
              <w:numPr>
                <w:ilvl w:val="0"/>
                <w:numId w:val="0"/>
              </w:numPr>
              <w:spacing w:line="360" w:lineRule="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采用≥800万像素摄像头；采用 USB五伏电源直接供电，无需额外配置电源适配器，环保无辐射；箱内USB连线采用隐藏式设计，箱内无可见连线且USB口下出，有效防止积尘，且方便布线和返修。</w:t>
            </w:r>
          </w:p>
          <w:p w14:paraId="0AC7E348">
            <w:pPr>
              <w:pStyle w:val="12"/>
              <w:numPr>
                <w:ilvl w:val="0"/>
                <w:numId w:val="0"/>
              </w:numPr>
              <w:spacing w:line="360" w:lineRule="auto"/>
              <w:rPr>
                <w:rFonts w:hint="eastAsia" w:ascii="宋体" w:hAnsi="宋体" w:eastAsia="宋体" w:cs="宋体"/>
                <w:color w:val="FF0000"/>
                <w:sz w:val="24"/>
                <w:szCs w:val="24"/>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w:t>
            </w:r>
            <w:r>
              <w:rPr>
                <w:rFonts w:hint="eastAsia" w:ascii="宋体" w:hAnsi="宋体" w:eastAsia="宋体" w:cs="宋体"/>
                <w:sz w:val="24"/>
                <w:szCs w:val="24"/>
              </w:rPr>
              <w:t>A4大小拍摄幅面，1080P动态视频预览达到30帧/秒；托板及挂墙部分采用金属加强，托板可承重3kg，整机壁挂式安装。</w:t>
            </w:r>
          </w:p>
          <w:p w14:paraId="31BE8050">
            <w:pPr>
              <w:pStyle w:val="12"/>
              <w:numPr>
                <w:ilvl w:val="0"/>
                <w:numId w:val="0"/>
              </w:numPr>
              <w:spacing w:line="360" w:lineRule="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w:t>
            </w:r>
            <w:r>
              <w:rPr>
                <w:rFonts w:hint="eastAsia" w:ascii="宋体" w:hAnsi="宋体" w:eastAsia="宋体" w:cs="宋体"/>
                <w:sz w:val="24"/>
                <w:szCs w:val="24"/>
              </w:rPr>
              <w:t>支持展台成像画面实时批注，预设多种笔划粗细及颜色供选择，且支持对展台成像画面联同批注内容进行同步缩放、移动。</w:t>
            </w:r>
          </w:p>
          <w:p w14:paraId="5753F4D2">
            <w:pPr>
              <w:pStyle w:val="13"/>
              <w:numPr>
                <w:ilvl w:val="0"/>
                <w:numId w:val="0"/>
              </w:numPr>
              <w:spacing w:line="360" w:lineRule="auto"/>
              <w:rPr>
                <w:rFonts w:hint="eastAsia" w:ascii="宋体" w:hAnsi="宋体" w:eastAsia="宋体" w:cs="宋体"/>
                <w:sz w:val="24"/>
                <w:szCs w:val="24"/>
                <w:lang w:eastAsia="zh-CN"/>
              </w:rPr>
            </w:pPr>
            <w:r>
              <w:rPr>
                <w:rFonts w:hint="eastAsia" w:ascii="宋体" w:hAnsi="宋体" w:cs="宋体"/>
                <w:sz w:val="24"/>
                <w:szCs w:val="24"/>
                <w:lang w:val="en-US" w:eastAsia="zh-CN"/>
              </w:rPr>
              <w:t>5、</w:t>
            </w:r>
            <w:r>
              <w:rPr>
                <w:rFonts w:hint="eastAsia" w:ascii="宋体" w:hAnsi="宋体" w:eastAsia="宋体" w:cs="宋体"/>
                <w:sz w:val="24"/>
                <w:szCs w:val="24"/>
              </w:rPr>
              <w:t>展示托板正上方具备LED补光灯，保证展示区域的亮度及展示效果，补光灯开关采用触摸按键设计，同时可通过交互智能平板中的软件直接控制开关</w:t>
            </w:r>
            <w:r>
              <w:rPr>
                <w:rFonts w:hint="eastAsia" w:ascii="宋体" w:hAnsi="宋体" w:cs="宋体"/>
                <w:sz w:val="24"/>
                <w:szCs w:val="24"/>
                <w:lang w:eastAsia="zh-CN"/>
              </w:rPr>
              <w:t>。</w:t>
            </w:r>
          </w:p>
          <w:p w14:paraId="56B79C63">
            <w:pPr>
              <w:pStyle w:val="13"/>
              <w:numPr>
                <w:ilvl w:val="0"/>
                <w:numId w:val="0"/>
              </w:numPr>
              <w:spacing w:line="360" w:lineRule="auto"/>
              <w:rPr>
                <w:rFonts w:hint="eastAsia"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带自动对焦摄像头；外壳在摄像头部分带保护镜片密封，防止灰尘沾染摄像头，防护等级达到IP4X级别。</w:t>
            </w:r>
          </w:p>
          <w:p w14:paraId="6258A1CC">
            <w:pPr>
              <w:pStyle w:val="12"/>
              <w:spacing w:line="360" w:lineRule="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color w:val="auto"/>
                <w:kern w:val="0"/>
                <w:sz w:val="24"/>
                <w:szCs w:val="24"/>
              </w:rPr>
              <w:t>具有故障自动检测功能：在调用展台却无法出现镜头采集画面信号时，可自动出现检测链接，并给出导致性原因（如硬件连接、摄像头占用、配套软件版本等问题）。</w:t>
            </w:r>
          </w:p>
          <w:p w14:paraId="4C451A25">
            <w:pPr>
              <w:pStyle w:val="12"/>
              <w:spacing w:line="360" w:lineRule="auto"/>
              <w:rPr>
                <w:rFonts w:ascii="宋体" w:hAnsi="宋体" w:eastAsia="宋体"/>
                <w:sz w:val="24"/>
                <w:szCs w:val="24"/>
              </w:rPr>
            </w:pPr>
          </w:p>
          <w:p w14:paraId="745AE773">
            <w:pPr>
              <w:pStyle w:val="12"/>
              <w:spacing w:line="360" w:lineRule="auto"/>
              <w:rPr>
                <w:rFonts w:hint="eastAsia" w:ascii="宋体" w:hAnsi="宋体" w:cs="宋体"/>
                <w:b/>
                <w:bCs/>
                <w:sz w:val="24"/>
                <w:szCs w:val="24"/>
                <w:lang w:val="en-US" w:eastAsia="zh-CN"/>
              </w:rPr>
            </w:pPr>
            <w:r>
              <w:rPr>
                <w:rFonts w:hint="eastAsia" w:ascii="宋体" w:hAnsi="宋体" w:cs="宋体"/>
                <w:b/>
                <w:bCs/>
                <w:sz w:val="24"/>
                <w:szCs w:val="24"/>
                <w:lang w:val="en-US" w:eastAsia="zh-CN"/>
              </w:rPr>
              <w:t>（二）软件部分：</w:t>
            </w:r>
          </w:p>
          <w:p w14:paraId="38163AFF">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1、支持对展台实时画面进行放大、缩小、旋转、自适应、冻结画面等操作。</w:t>
            </w:r>
          </w:p>
          <w:p w14:paraId="64992AC0">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2、支持展台画面实时批注，预设多种笔划粗细及颜色供选择，且支持对展台画面联同批注内容进行同步缩放、移动。</w:t>
            </w:r>
          </w:p>
          <w:p w14:paraId="3DFA6263">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3、支持展台画面拍照截图并进行多图预览，可对任一图片进行全屏显示。</w:t>
            </w:r>
          </w:p>
          <w:p w14:paraId="3BAD834B">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4、老师可在一体机或电脑上选择延时拍照功能，支持5秒或10秒延时模式，预留充足时间以便调整拍摄内容。</w:t>
            </w:r>
          </w:p>
          <w:p w14:paraId="233DCB19">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5、可选择图像、文本或动态三种情景模式，适应不同展示内容。</w:t>
            </w:r>
          </w:p>
          <w:p w14:paraId="6AF355DD">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6、具备图像增强功能，可自动裁剪背景并增强文字显示，使文档画面更清晰。</w:t>
            </w:r>
          </w:p>
          <w:p w14:paraId="1F3D462D">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7、支持故障自动检测，在软件无法出现展台拍摄画面时，自动出现检测链接，帮助用户检测“无画面”的原因，并给出引导性解决方案。可判断硬件连接、显卡驱动、摄像头占用、软件版本等问题。</w:t>
            </w:r>
          </w:p>
          <w:p w14:paraId="4FC0DDF1">
            <w:pPr>
              <w:pStyle w:val="7"/>
              <w:widowControl w:val="0"/>
              <w:numPr>
                <w:ilvl w:val="0"/>
                <w:numId w:val="0"/>
              </w:numPr>
              <w:spacing w:line="360" w:lineRule="auto"/>
              <w:ind w:left="0" w:leftChars="0" w:firstLine="0" w:firstLineChars="0"/>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cs="宋体"/>
                <w:sz w:val="24"/>
                <w:szCs w:val="24"/>
                <w:lang w:val="en-US" w:eastAsia="zh-CN"/>
              </w:rPr>
              <w:t>8、支持二维码扫码功能：打开扫一扫功能后，将书本上的二维码放入扫描框内即可自动扫描，并进入系统浏览器获取二维码的链接内容，帮助老师快速获取电子教学资源。</w:t>
            </w:r>
          </w:p>
        </w:tc>
        <w:tc>
          <w:tcPr>
            <w:tcW w:w="483" w:type="dxa"/>
            <w:vAlign w:val="center"/>
          </w:tcPr>
          <w:p w14:paraId="4F5CADD2">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553" w:type="dxa"/>
            <w:vAlign w:val="center"/>
          </w:tcPr>
          <w:p w14:paraId="705BBB6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r>
              <w:rPr>
                <w:rFonts w:hint="eastAsia" w:hAnsi="宋体" w:cs="宋体"/>
                <w:b w:val="0"/>
                <w:bCs w:val="0"/>
                <w:color w:val="000000"/>
                <w:sz w:val="18"/>
                <w:szCs w:val="18"/>
                <w:lang w:val="en-US" w:eastAsia="zh-CN"/>
              </w:rPr>
              <w:t>套</w:t>
            </w:r>
          </w:p>
        </w:tc>
        <w:tc>
          <w:tcPr>
            <w:tcW w:w="1064" w:type="dxa"/>
            <w:vAlign w:val="center"/>
          </w:tcPr>
          <w:p w14:paraId="13839E34">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600</w:t>
            </w:r>
          </w:p>
        </w:tc>
        <w:tc>
          <w:tcPr>
            <w:tcW w:w="1064" w:type="dxa"/>
            <w:vAlign w:val="center"/>
          </w:tcPr>
          <w:p w14:paraId="511BB21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1800</w:t>
            </w:r>
          </w:p>
        </w:tc>
      </w:tr>
      <w:tr w14:paraId="1CB3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7CE7C371">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4</w:t>
            </w:r>
          </w:p>
        </w:tc>
        <w:tc>
          <w:tcPr>
            <w:tcW w:w="815" w:type="dxa"/>
            <w:shd w:val="clear" w:color="auto" w:fill="auto"/>
            <w:vAlign w:val="center"/>
          </w:tcPr>
          <w:p w14:paraId="39A79F56">
            <w:pPr>
              <w:jc w:val="center"/>
              <w:rPr>
                <w:rFonts w:hint="eastAsia" w:ascii="宋体" w:hAnsi="宋体" w:eastAsia="宋体" w:cs="Times New Roman"/>
                <w:kern w:val="2"/>
                <w:sz w:val="21"/>
                <w:szCs w:val="20"/>
                <w:lang w:val="en-US" w:eastAsia="zh-CN" w:bidi="ar-SA"/>
              </w:rPr>
            </w:pPr>
            <w:r>
              <w:rPr>
                <w:rFonts w:hint="eastAsia" w:ascii="宋体" w:hAnsi="宋体" w:eastAsia="宋体" w:cs="宋体"/>
                <w:kern w:val="2"/>
                <w:sz w:val="24"/>
                <w:szCs w:val="24"/>
                <w:lang w:val="en-US" w:eastAsia="zh-CN" w:bidi="ar-SA"/>
              </w:rPr>
              <w:t>智能笔</w:t>
            </w:r>
          </w:p>
        </w:tc>
        <w:tc>
          <w:tcPr>
            <w:tcW w:w="6322" w:type="dxa"/>
            <w:shd w:val="clear" w:color="auto" w:fill="auto"/>
            <w:vAlign w:val="center"/>
          </w:tcPr>
          <w:p w14:paraId="6BB0856F">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1、采用笔型设计，具有三个遥控按键（上下翻页和功能键），既可用于触摸书写，也可用于远程操控。</w:t>
            </w:r>
          </w:p>
          <w:p w14:paraId="4A58FC1C">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2、采用2.4G蓝牙无线连接技术，无线接收距离最大可达15米。</w:t>
            </w:r>
          </w:p>
          <w:p w14:paraId="4C5DCCA0">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3、无线接收器采用微型nano设计，整洁美观。</w:t>
            </w:r>
          </w:p>
          <w:p w14:paraId="63FE2762">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4、笔尖采用PE材质，经久耐磨，书写精度≤3mm。</w:t>
            </w:r>
          </w:p>
          <w:p w14:paraId="0BEAE7CD">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5、使用单节7号电池驱动，并带自动休眠节电设计。</w:t>
            </w:r>
          </w:p>
          <w:p w14:paraId="6D9CF42D">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6、具备单接收器，支持Android、windows双系统响应智能笔的操作指令。</w:t>
            </w:r>
          </w:p>
          <w:p w14:paraId="78CF4391">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7、支持白板课件、PPT、WPS、PDF等多种格式的课件进行远程无线翻页。</w:t>
            </w:r>
          </w:p>
          <w:p w14:paraId="5383C4B7">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8、功能按键可通过长按/短按实现两种快捷功能。</w:t>
            </w:r>
          </w:p>
          <w:p w14:paraId="085BCEF7">
            <w:pP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kern w:val="2"/>
                <w:sz w:val="24"/>
                <w:szCs w:val="24"/>
                <w:lang w:val="en-US" w:eastAsia="zh-CN" w:bidi="ar-SA"/>
              </w:rPr>
              <w:t>9、支持自定义按键功能，可选功能包括：一键启动任意通道批注、一键启动/退出PPT播放、一键启动其他应用软件等。</w:t>
            </w:r>
          </w:p>
        </w:tc>
        <w:tc>
          <w:tcPr>
            <w:tcW w:w="483" w:type="dxa"/>
            <w:vAlign w:val="center"/>
          </w:tcPr>
          <w:p w14:paraId="473627DF">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553" w:type="dxa"/>
            <w:vAlign w:val="center"/>
          </w:tcPr>
          <w:p w14:paraId="1B2B973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r>
              <w:rPr>
                <w:rFonts w:hint="eastAsia" w:hAnsi="宋体" w:cs="宋体"/>
                <w:b w:val="0"/>
                <w:bCs w:val="0"/>
                <w:color w:val="000000"/>
                <w:sz w:val="18"/>
                <w:szCs w:val="18"/>
                <w:lang w:val="en-US" w:eastAsia="zh-CN"/>
              </w:rPr>
              <w:t>支</w:t>
            </w:r>
          </w:p>
        </w:tc>
        <w:tc>
          <w:tcPr>
            <w:tcW w:w="1064" w:type="dxa"/>
            <w:vAlign w:val="center"/>
          </w:tcPr>
          <w:p w14:paraId="5A0656E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300</w:t>
            </w:r>
          </w:p>
        </w:tc>
        <w:tc>
          <w:tcPr>
            <w:tcW w:w="1064" w:type="dxa"/>
            <w:vAlign w:val="center"/>
          </w:tcPr>
          <w:p w14:paraId="1E2BD63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900</w:t>
            </w:r>
          </w:p>
        </w:tc>
      </w:tr>
      <w:tr w14:paraId="63D7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332AF9D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5</w:t>
            </w:r>
          </w:p>
        </w:tc>
        <w:tc>
          <w:tcPr>
            <w:tcW w:w="815" w:type="dxa"/>
            <w:shd w:val="clear" w:color="auto" w:fill="auto"/>
            <w:vAlign w:val="center"/>
          </w:tcPr>
          <w:p w14:paraId="66FCFBFD">
            <w:pPr>
              <w:pStyle w:val="12"/>
              <w:spacing w:line="360" w:lineRule="auto"/>
              <w:rPr>
                <w:rFonts w:hint="eastAsia" w:ascii="宋体" w:hAnsi="宋体" w:eastAsia="宋体" w:cs="Times New Roman"/>
                <w:kern w:val="2"/>
                <w:sz w:val="21"/>
                <w:szCs w:val="20"/>
                <w:lang w:val="en-US" w:eastAsia="zh-CN" w:bidi="ar-SA"/>
              </w:rPr>
            </w:pPr>
            <w:r>
              <w:rPr>
                <w:rFonts w:hint="eastAsia" w:ascii="宋体" w:hAnsi="宋体" w:cs="宋体"/>
                <w:sz w:val="24"/>
                <w:szCs w:val="24"/>
                <w:lang w:val="en-US" w:eastAsia="zh-CN"/>
              </w:rPr>
              <w:t>有源一体化音箱</w:t>
            </w:r>
          </w:p>
        </w:tc>
        <w:tc>
          <w:tcPr>
            <w:tcW w:w="6322" w:type="dxa"/>
            <w:shd w:val="clear" w:color="auto" w:fill="auto"/>
            <w:vAlign w:val="top"/>
          </w:tcPr>
          <w:p w14:paraId="79F0E718">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1、采用功放与有源音箱一体化设计，内置麦克风无线接收模块，帮助教师实现多媒体扩音以及本地扩声功能。</w:t>
            </w:r>
          </w:p>
          <w:p w14:paraId="1D53158D">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2、双音箱有线连接，机箱采用塑胶材质，保护设备免受环境影响。</w:t>
            </w:r>
          </w:p>
          <w:p w14:paraId="3EB56F2D">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3、输出额定功率: 2*15W，喇叭单元尺寸≥5寸。</w:t>
            </w:r>
          </w:p>
          <w:p w14:paraId="2E0050C0">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4、端口：220V电源接口*1、Line in*1、USB*1。</w:t>
            </w:r>
          </w:p>
          <w:p w14:paraId="0BCE6E12">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5、专门为教室声学环境设计的合适扩声效果，距离音箱10米处声压级≥75dB。</w:t>
            </w:r>
          </w:p>
          <w:p w14:paraId="651DDC82">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6、麦克风和功放音箱之间采用数字U段传输技术，有效避免环境中2.4G信号干扰，例如蓝牙及WIFI设备。</w:t>
            </w:r>
          </w:p>
          <w:p w14:paraId="78F1E7E3">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7、配置独立音频数字信号处理芯片，支持啸叫抑制功能。</w:t>
            </w:r>
          </w:p>
          <w:p w14:paraId="2C38D034">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cs="宋体"/>
                <w:sz w:val="24"/>
                <w:szCs w:val="24"/>
                <w:lang w:val="en-US" w:eastAsia="zh-CN"/>
              </w:rPr>
              <w:t>8、支持教师扩声和输入音源叠加输出，可对接录播系统实现教师扩声音频的纯净采集，避免环境杂音干扰采集效果。</w:t>
            </w:r>
          </w:p>
        </w:tc>
        <w:tc>
          <w:tcPr>
            <w:tcW w:w="483" w:type="dxa"/>
            <w:vAlign w:val="center"/>
          </w:tcPr>
          <w:p w14:paraId="5B0E4FFB">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553" w:type="dxa"/>
            <w:vAlign w:val="center"/>
          </w:tcPr>
          <w:p w14:paraId="1ACB0C99">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r>
              <w:rPr>
                <w:rFonts w:hint="eastAsia" w:hAnsi="宋体" w:cs="宋体"/>
                <w:b w:val="0"/>
                <w:bCs w:val="0"/>
                <w:color w:val="000000"/>
                <w:sz w:val="18"/>
                <w:szCs w:val="18"/>
                <w:lang w:val="en-US" w:eastAsia="zh-CN"/>
              </w:rPr>
              <w:t>套</w:t>
            </w:r>
          </w:p>
        </w:tc>
        <w:tc>
          <w:tcPr>
            <w:tcW w:w="1064" w:type="dxa"/>
            <w:vAlign w:val="center"/>
          </w:tcPr>
          <w:p w14:paraId="017E683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1100</w:t>
            </w:r>
          </w:p>
        </w:tc>
        <w:tc>
          <w:tcPr>
            <w:tcW w:w="1064" w:type="dxa"/>
            <w:vAlign w:val="center"/>
          </w:tcPr>
          <w:p w14:paraId="6F443BE1">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3300</w:t>
            </w:r>
          </w:p>
        </w:tc>
      </w:tr>
      <w:tr w14:paraId="1EC8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0AD2209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6</w:t>
            </w:r>
          </w:p>
        </w:tc>
        <w:tc>
          <w:tcPr>
            <w:tcW w:w="815" w:type="dxa"/>
            <w:shd w:val="clear" w:color="auto" w:fill="auto"/>
            <w:vAlign w:val="center"/>
          </w:tcPr>
          <w:p w14:paraId="4B03B435">
            <w:pPr>
              <w:pStyle w:val="12"/>
              <w:spacing w:line="360" w:lineRule="auto"/>
              <w:rPr>
                <w:rFonts w:hint="eastAsia" w:ascii="宋体" w:hAnsi="宋体" w:eastAsia="宋体" w:cs="Times New Roman"/>
                <w:kern w:val="2"/>
                <w:sz w:val="21"/>
                <w:szCs w:val="20"/>
                <w:lang w:val="en-US" w:eastAsia="zh-CN" w:bidi="ar-SA"/>
              </w:rPr>
            </w:pPr>
            <w:r>
              <w:rPr>
                <w:rFonts w:hint="eastAsia" w:ascii="宋体" w:hAnsi="宋体" w:cs="宋体"/>
                <w:sz w:val="24"/>
                <w:szCs w:val="24"/>
                <w:lang w:val="en-US" w:eastAsia="zh-CN"/>
              </w:rPr>
              <w:t>无线麦克风</w:t>
            </w:r>
          </w:p>
        </w:tc>
        <w:tc>
          <w:tcPr>
            <w:tcW w:w="6322" w:type="dxa"/>
            <w:shd w:val="clear" w:color="auto" w:fill="auto"/>
            <w:vAlign w:val="top"/>
          </w:tcPr>
          <w:p w14:paraId="748D664A">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1、无线麦克风集音频发射处理器、天线、电池、拾音麦克风于一体，配合一体化有源音箱，无需任何外接辅助设备即可实现本地扩声功能。</w:t>
            </w:r>
          </w:p>
          <w:p w14:paraId="09A8FDE3">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2、麦克风和功放音箱之间采用数字U段传输技3术，有效避免环境中2.4G信号干扰，例如蓝牙及WIFI设备。</w:t>
            </w:r>
          </w:p>
          <w:p w14:paraId="6650596A">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3、支持智能红外对码及UHF对码，可在2s内快速完成与教学扩声音箱对码，无需繁琐操作。可与移动音箱或录播主机对码连接。</w:t>
            </w:r>
          </w:p>
          <w:p w14:paraId="64B51F34">
            <w:pPr>
              <w:pStyle w:val="12"/>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4、采用触点磁吸式充电方式，支持快速充电与超低功耗工作模式，课间充电10分钟，实现80分钟续航。</w:t>
            </w:r>
          </w:p>
          <w:p w14:paraId="72CF1D61">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cs="宋体"/>
                <w:sz w:val="24"/>
                <w:szCs w:val="24"/>
                <w:lang w:val="en-US" w:eastAsia="zh-CN"/>
              </w:rPr>
              <w:t>5、麦克风距离音箱最大有效工作距离≥10米，保证全教室覆盖。</w:t>
            </w:r>
          </w:p>
        </w:tc>
        <w:tc>
          <w:tcPr>
            <w:tcW w:w="483" w:type="dxa"/>
            <w:vAlign w:val="center"/>
          </w:tcPr>
          <w:p w14:paraId="173515D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553" w:type="dxa"/>
            <w:vAlign w:val="center"/>
          </w:tcPr>
          <w:p w14:paraId="1E3D63E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r>
              <w:rPr>
                <w:rFonts w:hint="eastAsia" w:hAnsi="宋体" w:cs="宋体"/>
                <w:b w:val="0"/>
                <w:bCs w:val="0"/>
                <w:color w:val="000000"/>
                <w:sz w:val="18"/>
                <w:szCs w:val="18"/>
                <w:lang w:val="en-US" w:eastAsia="zh-CN"/>
              </w:rPr>
              <w:t>套</w:t>
            </w:r>
          </w:p>
        </w:tc>
        <w:tc>
          <w:tcPr>
            <w:tcW w:w="1064" w:type="dxa"/>
            <w:vAlign w:val="center"/>
          </w:tcPr>
          <w:p w14:paraId="753B84D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400</w:t>
            </w:r>
          </w:p>
        </w:tc>
        <w:tc>
          <w:tcPr>
            <w:tcW w:w="1064" w:type="dxa"/>
            <w:vAlign w:val="center"/>
          </w:tcPr>
          <w:p w14:paraId="0A2A0FD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1200</w:t>
            </w:r>
          </w:p>
        </w:tc>
      </w:tr>
      <w:tr w14:paraId="5946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35960829">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7</w:t>
            </w:r>
          </w:p>
        </w:tc>
        <w:tc>
          <w:tcPr>
            <w:tcW w:w="815" w:type="dxa"/>
            <w:shd w:val="clear" w:color="auto" w:fill="auto"/>
            <w:vAlign w:val="center"/>
          </w:tcPr>
          <w:p w14:paraId="59BE1BE9">
            <w:pPr>
              <w:pStyle w:val="12"/>
              <w:spacing w:line="360" w:lineRule="auto"/>
              <w:rPr>
                <w:rFonts w:hint="eastAsia" w:ascii="宋体" w:hAnsi="宋体" w:eastAsia="宋体" w:cs="Times New Roman"/>
                <w:kern w:val="2"/>
                <w:sz w:val="21"/>
                <w:szCs w:val="20"/>
                <w:lang w:val="en-US" w:eastAsia="zh-CN" w:bidi="ar-SA"/>
              </w:rPr>
            </w:pPr>
            <w:r>
              <w:rPr>
                <w:rFonts w:hint="eastAsia" w:ascii="宋体" w:hAnsi="宋体" w:cs="宋体"/>
                <w:sz w:val="24"/>
                <w:szCs w:val="24"/>
                <w:lang w:val="en-US" w:eastAsia="zh-CN"/>
              </w:rPr>
              <w:t>集控软件</w:t>
            </w:r>
          </w:p>
        </w:tc>
        <w:tc>
          <w:tcPr>
            <w:tcW w:w="6322" w:type="dxa"/>
            <w:shd w:val="clear" w:color="auto" w:fill="auto"/>
            <w:vAlign w:val="center"/>
          </w:tcPr>
          <w:p w14:paraId="11E2C66D">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r>
              <w:rPr>
                <w:rFonts w:hint="eastAsia" w:ascii="宋体" w:hAnsi="宋体" w:eastAsia="宋体" w:cs="宋体"/>
                <w:sz w:val="24"/>
                <w:szCs w:val="24"/>
                <w:lang w:val="en-US" w:eastAsia="zh-CN"/>
              </w:rPr>
              <w:t>投标时须提供功能截图</w:t>
            </w:r>
            <w:r>
              <w:rPr>
                <w:rFonts w:hint="default" w:ascii="宋体" w:hAnsi="宋体" w:eastAsia="宋体" w:cs="宋体"/>
                <w:sz w:val="24"/>
                <w:szCs w:val="24"/>
                <w:lang w:val="en-US" w:eastAsia="zh-CN"/>
              </w:rPr>
              <w:t>）</w:t>
            </w:r>
          </w:p>
          <w:p w14:paraId="3E4ACE0B">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2、支持在Windows、Linux、Android、IOS等多种操作系统通过网页浏览器登陆操作，提供多种智能身份识别方式：支持通过账号登录、手机扫码登录等方式。</w:t>
            </w:r>
          </w:p>
          <w:p w14:paraId="3F966B57">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3、管理平台提供管理员移动管理平台，免安装并支持Android、IOS等多种移动操作系统，便于远程管理及告警信息通知。</w:t>
            </w:r>
          </w:p>
          <w:p w14:paraId="5130E370">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4、冰点还原及穿透：支持远程向已冰冻的设备发送指令、安装软件，在设备正常关机时触发穿透动作，穿透完成后，设备即可使用已安装软件、执行已接收指令，且穿透过程中无需人为解冻。（</w:t>
            </w:r>
            <w:r>
              <w:rPr>
                <w:rFonts w:hint="eastAsia" w:ascii="宋体" w:hAnsi="宋体" w:eastAsia="宋体" w:cs="宋体"/>
                <w:sz w:val="24"/>
                <w:szCs w:val="24"/>
                <w:lang w:val="en-US" w:eastAsia="zh-CN"/>
              </w:rPr>
              <w:t>投标时须提供功能截图</w:t>
            </w:r>
            <w:r>
              <w:rPr>
                <w:rFonts w:hint="default" w:ascii="宋体" w:hAnsi="宋体" w:eastAsia="宋体" w:cs="宋体"/>
                <w:sz w:val="24"/>
                <w:szCs w:val="24"/>
                <w:lang w:val="en-US" w:eastAsia="zh-CN"/>
              </w:rPr>
              <w:t>）</w:t>
            </w:r>
          </w:p>
          <w:p w14:paraId="56055217">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5、管理平台可控制连接广域网的交互智能设备整机关机、开机和重启；可批量设定智能设备开关机的执行时间，并支持自定义循环模式（循环操作、定时操作）。</w:t>
            </w:r>
          </w:p>
          <w:p w14:paraId="03DDAA72">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6、管理平台可远程对选定的交互智能设备推送动态文字滚动公告，可对公告文字的颜色、粗体以及播放次数、推送时间进行设置。</w:t>
            </w:r>
          </w:p>
          <w:p w14:paraId="6283D934">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7、管理平台可远程开启指定交互智能设备倒计日功能并设定倒计日截止日期。</w:t>
            </w:r>
          </w:p>
          <w:p w14:paraId="659096BE">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8、管理平台提供巡课值守模式，自动轮循显示所有的交互智能设备使用界面。</w:t>
            </w:r>
          </w:p>
          <w:p w14:paraId="39926E83">
            <w:pPr>
              <w:pStyle w:val="12"/>
              <w:spacing w:line="36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r>
              <w:rPr>
                <w:rFonts w:hint="eastAsia" w:ascii="宋体" w:hAnsi="宋体" w:eastAsia="宋体" w:cs="宋体"/>
                <w:sz w:val="24"/>
                <w:szCs w:val="24"/>
                <w:lang w:val="en-US" w:eastAsia="zh-CN"/>
              </w:rPr>
              <w:t>投标时须提供功能截图</w:t>
            </w:r>
            <w:r>
              <w:rPr>
                <w:rFonts w:hint="default" w:ascii="宋体" w:hAnsi="宋体" w:eastAsia="宋体" w:cs="宋体"/>
                <w:sz w:val="24"/>
                <w:szCs w:val="24"/>
                <w:lang w:val="en-US" w:eastAsia="zh-CN"/>
              </w:rPr>
              <w:t>）</w:t>
            </w:r>
          </w:p>
          <w:p w14:paraId="183610A1">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sz w:val="24"/>
                <w:szCs w:val="24"/>
                <w:lang w:val="en-US" w:eastAsia="zh-CN"/>
              </w:rPr>
              <w:t>10、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r>
              <w:rPr>
                <w:rFonts w:hint="eastAsia" w:ascii="宋体" w:hAnsi="宋体" w:eastAsia="宋体" w:cs="宋体"/>
                <w:sz w:val="24"/>
                <w:szCs w:val="24"/>
                <w:lang w:val="en-US" w:eastAsia="zh-CN"/>
              </w:rPr>
              <w:t>投标时须提供功能截图</w:t>
            </w:r>
            <w:r>
              <w:rPr>
                <w:rFonts w:hint="default" w:ascii="宋体" w:hAnsi="宋体" w:eastAsia="宋体" w:cs="宋体"/>
                <w:sz w:val="24"/>
                <w:szCs w:val="24"/>
                <w:lang w:val="en-US" w:eastAsia="zh-CN"/>
              </w:rPr>
              <w:t>）</w:t>
            </w:r>
          </w:p>
        </w:tc>
        <w:tc>
          <w:tcPr>
            <w:tcW w:w="483" w:type="dxa"/>
            <w:vAlign w:val="center"/>
          </w:tcPr>
          <w:p w14:paraId="1607D0AB">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553" w:type="dxa"/>
            <w:vAlign w:val="center"/>
          </w:tcPr>
          <w:p w14:paraId="3AB581F1">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r>
              <w:rPr>
                <w:rFonts w:hint="eastAsia" w:hAnsi="宋体" w:cs="宋体"/>
                <w:b w:val="0"/>
                <w:bCs w:val="0"/>
                <w:color w:val="000000"/>
                <w:sz w:val="18"/>
                <w:szCs w:val="18"/>
                <w:lang w:val="en-US" w:eastAsia="zh-CN"/>
              </w:rPr>
              <w:t>套</w:t>
            </w:r>
          </w:p>
        </w:tc>
        <w:tc>
          <w:tcPr>
            <w:tcW w:w="1064" w:type="dxa"/>
            <w:vAlign w:val="center"/>
          </w:tcPr>
          <w:p w14:paraId="4AC16695">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400</w:t>
            </w:r>
          </w:p>
        </w:tc>
        <w:tc>
          <w:tcPr>
            <w:tcW w:w="1064" w:type="dxa"/>
            <w:vAlign w:val="center"/>
          </w:tcPr>
          <w:p w14:paraId="75FAE0D2">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1200</w:t>
            </w:r>
          </w:p>
        </w:tc>
      </w:tr>
      <w:tr w14:paraId="00D9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499" w:type="dxa"/>
            <w:vAlign w:val="center"/>
          </w:tcPr>
          <w:p w14:paraId="0B0349DB">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815" w:type="dxa"/>
            <w:shd w:val="clear" w:color="auto" w:fill="auto"/>
            <w:vAlign w:val="center"/>
          </w:tcPr>
          <w:p w14:paraId="3FD19C89">
            <w:pPr>
              <w:pStyle w:val="12"/>
              <w:spacing w:line="360" w:lineRule="auto"/>
              <w:jc w:val="center"/>
              <w:rPr>
                <w:rFonts w:hint="default" w:ascii="宋体" w:hAnsi="宋体" w:eastAsia="宋体" w:cs="Times New Roman"/>
                <w:kern w:val="2"/>
                <w:sz w:val="21"/>
                <w:szCs w:val="20"/>
                <w:lang w:val="en-US" w:eastAsia="zh-CN" w:bidi="ar-SA"/>
              </w:rPr>
            </w:pPr>
            <w:r>
              <w:rPr>
                <w:rFonts w:hint="eastAsia" w:ascii="宋体" w:hAnsi="宋体" w:cs="Times New Roman"/>
                <w:kern w:val="2"/>
                <w:sz w:val="21"/>
                <w:szCs w:val="20"/>
                <w:lang w:val="en-US" w:eastAsia="zh-CN" w:bidi="ar-SA"/>
              </w:rPr>
              <w:t>合计</w:t>
            </w:r>
          </w:p>
        </w:tc>
        <w:tc>
          <w:tcPr>
            <w:tcW w:w="6322" w:type="dxa"/>
            <w:shd w:val="clear" w:color="auto" w:fill="auto"/>
            <w:vAlign w:val="center"/>
          </w:tcPr>
          <w:p w14:paraId="5AF0FFC8">
            <w:pPr>
              <w:pStyle w:val="12"/>
              <w:spacing w:line="360" w:lineRule="auto"/>
              <w:rPr>
                <w:rFonts w:hint="default" w:ascii="宋体" w:hAnsi="宋体" w:cs="Times New Roman"/>
                <w:kern w:val="2"/>
                <w:sz w:val="21"/>
                <w:szCs w:val="20"/>
                <w:lang w:val="en-US" w:eastAsia="zh-CN" w:bidi="ar-SA"/>
              </w:rPr>
            </w:pPr>
          </w:p>
        </w:tc>
        <w:tc>
          <w:tcPr>
            <w:tcW w:w="483" w:type="dxa"/>
            <w:vAlign w:val="center"/>
          </w:tcPr>
          <w:p w14:paraId="6C67B09D">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553" w:type="dxa"/>
            <w:vAlign w:val="center"/>
          </w:tcPr>
          <w:p w14:paraId="4C0ECC5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1064" w:type="dxa"/>
            <w:vAlign w:val="center"/>
          </w:tcPr>
          <w:p w14:paraId="2275800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p>
        </w:tc>
        <w:tc>
          <w:tcPr>
            <w:tcW w:w="1064" w:type="dxa"/>
            <w:vAlign w:val="center"/>
          </w:tcPr>
          <w:p w14:paraId="09A57154">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180000</w:t>
            </w:r>
            <w:bookmarkStart w:id="0" w:name="_GoBack"/>
            <w:bookmarkEnd w:id="0"/>
          </w:p>
        </w:tc>
      </w:tr>
    </w:tbl>
    <w:p w14:paraId="57105707"/>
    <w:p w14:paraId="7F3DBD0E"/>
    <w:p w14:paraId="2B2A3788">
      <w:pPr>
        <w:rPr>
          <w:rFonts w:hint="eastAsia" w:eastAsiaTheme="minorEastAsia"/>
          <w:lang w:val="en-US" w:eastAsia="zh-CN"/>
        </w:rPr>
      </w:pPr>
    </w:p>
    <w:tbl>
      <w:tblPr>
        <w:tblStyle w:val="9"/>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8135"/>
      </w:tblGrid>
      <w:tr w14:paraId="3BB8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9922" w:type="dxa"/>
            <w:gridSpan w:val="2"/>
            <w:vAlign w:val="center"/>
          </w:tcPr>
          <w:p w14:paraId="64DBA9FF">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bCs/>
                <w:color w:val="000000"/>
                <w:sz w:val="24"/>
                <w:szCs w:val="24"/>
                <w:lang w:val="en-US" w:eastAsia="zh-CN"/>
              </w:rPr>
              <w:t>商务条款</w:t>
            </w:r>
          </w:p>
        </w:tc>
      </w:tr>
      <w:tr w14:paraId="7993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5893AF70">
            <w:pPr>
              <w:widowControl/>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售后服务要求及免费保修期</w:t>
            </w:r>
          </w:p>
        </w:tc>
        <w:tc>
          <w:tcPr>
            <w:tcW w:w="8135" w:type="dxa"/>
            <w:vAlign w:val="center"/>
          </w:tcPr>
          <w:p w14:paraId="249EC59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kern w:val="0"/>
                <w:sz w:val="20"/>
                <w:szCs w:val="20"/>
                <w:highlight w:val="none"/>
                <w:u w:val="none"/>
                <w:lang w:val="en-US" w:eastAsia="zh-CN" w:bidi="ar"/>
              </w:rPr>
              <w:t>1.免费质保期：按国家有关产品“三包”规定执行“三包”；所投交互智能平板产品提供原厂质保期最短不得少于3年；</w:t>
            </w:r>
            <w:r>
              <w:rPr>
                <w:rFonts w:hint="eastAsia" w:ascii="宋体" w:hAnsi="宋体" w:eastAsia="宋体" w:cs="宋体"/>
                <w:i w:val="0"/>
                <w:iCs w:val="0"/>
                <w:color w:val="auto"/>
                <w:kern w:val="0"/>
                <w:sz w:val="20"/>
                <w:szCs w:val="20"/>
                <w:u w:val="none"/>
                <w:lang w:val="en-US" w:eastAsia="zh-CN" w:bidi="ar"/>
              </w:rPr>
              <w:t>免费送货上门、安装、调试合格。</w:t>
            </w:r>
          </w:p>
          <w:p w14:paraId="082F756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2.质保期内免费维修、更换配件，提供免费上门服务。</w:t>
            </w:r>
          </w:p>
          <w:p w14:paraId="06CF9287">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3.设备如出现故障接到用户通知后在2小时内响应，12小时内上门服务，24小时内解决故障；未能在规定时间内排除故障的，必须在48小时内提供同档次的备用机。</w:t>
            </w:r>
          </w:p>
          <w:p w14:paraId="6274F7E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4.免费提供现场技术培训，保证使用人员正常操作系统的各项功能。</w:t>
            </w:r>
          </w:p>
        </w:tc>
      </w:tr>
      <w:tr w14:paraId="154B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08B579C4">
            <w:pPr>
              <w:widowControl/>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交付使用时间及地点</w:t>
            </w:r>
          </w:p>
        </w:tc>
        <w:tc>
          <w:tcPr>
            <w:tcW w:w="8135" w:type="dxa"/>
            <w:vAlign w:val="center"/>
          </w:tcPr>
          <w:p w14:paraId="76EE011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1.交货时间：交互智能平板 自合同签订之日起</w:t>
            </w:r>
            <w:r>
              <w:rPr>
                <w:rFonts w:hint="eastAsia" w:ascii="宋体" w:hAnsi="宋体" w:eastAsia="宋体" w:cs="宋体"/>
                <w:i w:val="0"/>
                <w:iCs w:val="0"/>
                <w:color w:val="FF0000"/>
                <w:kern w:val="0"/>
                <w:sz w:val="20"/>
                <w:szCs w:val="20"/>
                <w:highlight w:val="yellow"/>
                <w:u w:val="none"/>
                <w:lang w:val="en-US" w:eastAsia="zh-CN" w:bidi="ar"/>
              </w:rPr>
              <w:t>10个工作日</w:t>
            </w:r>
            <w:r>
              <w:rPr>
                <w:rFonts w:hint="eastAsia" w:ascii="宋体" w:hAnsi="宋体" w:eastAsia="宋体" w:cs="宋体"/>
                <w:i w:val="0"/>
                <w:iCs w:val="0"/>
                <w:color w:val="auto"/>
                <w:kern w:val="0"/>
                <w:sz w:val="20"/>
                <w:szCs w:val="20"/>
                <w:u w:val="none"/>
                <w:lang w:val="en-US" w:eastAsia="zh-CN" w:bidi="ar"/>
              </w:rPr>
              <w:t>内交货，接到采购人安装</w:t>
            </w:r>
            <w:r>
              <w:rPr>
                <w:rFonts w:hint="eastAsia" w:ascii="宋体" w:hAnsi="宋体" w:eastAsia="宋体" w:cs="宋体"/>
                <w:i w:val="0"/>
                <w:iCs w:val="0"/>
                <w:color w:val="FF0000"/>
                <w:kern w:val="0"/>
                <w:sz w:val="20"/>
                <w:szCs w:val="20"/>
                <w:highlight w:val="yellow"/>
                <w:u w:val="none"/>
                <w:lang w:val="en-US" w:eastAsia="zh-CN" w:bidi="ar"/>
              </w:rPr>
              <w:t>通知后3日内</w:t>
            </w:r>
            <w:r>
              <w:rPr>
                <w:rFonts w:hint="eastAsia" w:ascii="宋体" w:hAnsi="宋体" w:eastAsia="宋体" w:cs="宋体"/>
                <w:i w:val="0"/>
                <w:iCs w:val="0"/>
                <w:color w:val="auto"/>
                <w:kern w:val="0"/>
                <w:sz w:val="20"/>
                <w:szCs w:val="20"/>
                <w:u w:val="none"/>
                <w:lang w:val="en-US" w:eastAsia="zh-CN" w:bidi="ar"/>
              </w:rPr>
              <w:t>安装调试完毕交付使用。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2.交货地点：广西桂林市采购人指定地点。</w:t>
            </w:r>
          </w:p>
        </w:tc>
      </w:tr>
      <w:tr w14:paraId="7B20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787" w:type="dxa"/>
            <w:vAlign w:val="center"/>
          </w:tcPr>
          <w:p w14:paraId="32E2B224">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付款方式</w:t>
            </w:r>
          </w:p>
        </w:tc>
        <w:tc>
          <w:tcPr>
            <w:tcW w:w="8135" w:type="dxa"/>
            <w:vAlign w:val="center"/>
          </w:tcPr>
          <w:p w14:paraId="38137030">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本项目无预付款，在货物安装验收合格及设备正常使用后60日内支付合同金额给成交供应商。</w:t>
            </w:r>
          </w:p>
        </w:tc>
      </w:tr>
      <w:tr w14:paraId="5CE1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787" w:type="dxa"/>
            <w:vAlign w:val="center"/>
          </w:tcPr>
          <w:p w14:paraId="1A1CA7D8">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验收标准</w:t>
            </w:r>
          </w:p>
        </w:tc>
        <w:tc>
          <w:tcPr>
            <w:tcW w:w="8135" w:type="dxa"/>
            <w:vAlign w:val="center"/>
          </w:tcPr>
          <w:p w14:paraId="226AED7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中标供应商所提供的货物与投标文件中承诺的技术参数不符的或未提供以上货物去采购人处进行验收的，采购人将报同级财政监督管理部门进行处理，由此导致整批货物被拒收或索赔而引发的所有损失由中标供应商承担。</w:t>
            </w:r>
          </w:p>
          <w:p w14:paraId="19DEC8A8">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2.本项目的货物必须是原装正品行货、全新未开封的、符合国家标准的产品， 中标供应商按采购人的要求地址进行送货到位，验收时货物有不响应采购需求的，不予验收，采购人将报同级财政监督管理部门进行处理， 由此导致整批货物被拒收或索赔而引发的所有损失由中标供应商承担。</w:t>
            </w:r>
          </w:p>
          <w:p w14:paraId="5E2784F4">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3.备品备件及耗材等要求：本项目采购的全部设备和零部件、配件及安装材料必须是未经使用的、全新的，并符合国家相关质量标准的。</w:t>
            </w:r>
          </w:p>
          <w:p w14:paraId="7AFFBE2C">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4.产品属于国家强制标准要求的，必须提供产品相应符合标准证明材料。</w:t>
            </w:r>
          </w:p>
          <w:p w14:paraId="37202DEF">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5.凡要求中标人提供性能参数承诺函及相关检测报告的，验收时按承诺函中性能 参数标定及相关检测报告标准进行验收。</w:t>
            </w:r>
          </w:p>
          <w:p w14:paraId="60D8E3E1">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6.验收过程中，如采购人觉得有必要，可以邀请有资质的第三方检测机构对中标供应商提供的产品进行检测，费用由中标供应商负担。</w:t>
            </w:r>
          </w:p>
        </w:tc>
      </w:tr>
      <w:tr w14:paraId="0085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1787" w:type="dxa"/>
            <w:vAlign w:val="center"/>
          </w:tcPr>
          <w:p w14:paraId="5B687990">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其他要求</w:t>
            </w:r>
          </w:p>
        </w:tc>
        <w:tc>
          <w:tcPr>
            <w:tcW w:w="8135" w:type="dxa"/>
            <w:vAlign w:val="center"/>
          </w:tcPr>
          <w:p w14:paraId="3330454D">
            <w:pPr>
              <w:widowControl/>
              <w:spacing w:line="360" w:lineRule="auto"/>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1.为确保货物质量及原厂品质，中标供应商在正式供货时必须提供生产厂家针对此项目的售后服务保证原件（加盖厂家公章）、供货证明原件（加盖厂家公章），否则采购方将不予验收通过。</w:t>
            </w:r>
          </w:p>
          <w:p w14:paraId="7E965D93">
            <w:pPr>
              <w:widowControl/>
              <w:spacing w:line="360" w:lineRule="auto"/>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2.报价时须上传采购需求文件中要求提供的相关证明文件，并通过采购人审核通过，如果没有上传相关证明材料或提供的证明材料不符合要求，则视为投标报价无效。</w:t>
            </w:r>
          </w:p>
          <w:p w14:paraId="4746932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3.本项目货物不接受进口产品（即通过中国海关报关验放进入中国境内且产自关境外的产品）参与投标。</w:t>
            </w:r>
          </w:p>
        </w:tc>
      </w:tr>
    </w:tbl>
    <w:p w14:paraId="18C6BE8E">
      <w:pPr>
        <w:pStyle w:val="3"/>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YzY5MjFhNjIwZjQyMDY1N2M3MGE5MDQwMTZjOTcifQ=="/>
  </w:docVars>
  <w:rsids>
    <w:rsidRoot w:val="3C6F109E"/>
    <w:rsid w:val="0A995273"/>
    <w:rsid w:val="13515C6D"/>
    <w:rsid w:val="18956BD8"/>
    <w:rsid w:val="199FF4AF"/>
    <w:rsid w:val="1D305121"/>
    <w:rsid w:val="1EFE5577"/>
    <w:rsid w:val="22A77C33"/>
    <w:rsid w:val="26B801AB"/>
    <w:rsid w:val="2DFF6B75"/>
    <w:rsid w:val="354E5181"/>
    <w:rsid w:val="37F40C4F"/>
    <w:rsid w:val="3C6F109E"/>
    <w:rsid w:val="3CAA5093"/>
    <w:rsid w:val="3CCF6877"/>
    <w:rsid w:val="3EB33737"/>
    <w:rsid w:val="3FEF095B"/>
    <w:rsid w:val="41ED0B1F"/>
    <w:rsid w:val="42707E35"/>
    <w:rsid w:val="4668275D"/>
    <w:rsid w:val="4C1E4DC0"/>
    <w:rsid w:val="4D6640C3"/>
    <w:rsid w:val="514633CA"/>
    <w:rsid w:val="533A596A"/>
    <w:rsid w:val="5778511F"/>
    <w:rsid w:val="5E225DE5"/>
    <w:rsid w:val="5F6670A3"/>
    <w:rsid w:val="5FE5531C"/>
    <w:rsid w:val="6198032E"/>
    <w:rsid w:val="682922CA"/>
    <w:rsid w:val="6C8121B6"/>
    <w:rsid w:val="6C8F0D21"/>
    <w:rsid w:val="6F272038"/>
    <w:rsid w:val="701658F3"/>
    <w:rsid w:val="706E4EB9"/>
    <w:rsid w:val="73FF294F"/>
    <w:rsid w:val="752F0D63"/>
    <w:rsid w:val="759E37A9"/>
    <w:rsid w:val="769E33FF"/>
    <w:rsid w:val="77CA3C95"/>
    <w:rsid w:val="77EA1604"/>
    <w:rsid w:val="77FF3ADF"/>
    <w:rsid w:val="79956BE2"/>
    <w:rsid w:val="7BB340C8"/>
    <w:rsid w:val="7BBD4F47"/>
    <w:rsid w:val="7E427D0F"/>
    <w:rsid w:val="7FEDBF36"/>
    <w:rsid w:val="9FFB3915"/>
    <w:rsid w:val="DAAF2B3C"/>
    <w:rsid w:val="E9BF98DC"/>
    <w:rsid w:val="EFE70632"/>
    <w:rsid w:val="F3F27110"/>
    <w:rsid w:val="F9FE4F3C"/>
    <w:rsid w:val="FDFEDCEA"/>
    <w:rsid w:val="FE3FD4AA"/>
    <w:rsid w:val="FEFE0392"/>
    <w:rsid w:val="FFD318E2"/>
    <w:rsid w:val="FFFF8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0"/>
    <w:pPr>
      <w:adjustRightInd w:val="0"/>
      <w:snapToGrid w:val="0"/>
      <w:spacing w:line="360" w:lineRule="atLeast"/>
      <w:ind w:firstLine="640" w:firstLineChars="200"/>
    </w:pPr>
    <w:rPr>
      <w:rFonts w:ascii="Arial" w:hAnsi="Arial"/>
    </w:rPr>
  </w:style>
  <w:style w:type="paragraph" w:styleId="7">
    <w:name w:val="Plain Text"/>
    <w:basedOn w:val="1"/>
    <w:qFormat/>
    <w:uiPriority w:val="0"/>
    <w:rPr>
      <w:rFonts w:ascii="宋体" w:hAnsi="Courier New"/>
      <w:szCs w:val="20"/>
    </w:rPr>
  </w:style>
  <w:style w:type="paragraph" w:styleId="8">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 New New New New"/>
    <w:qFormat/>
    <w:uiPriority w:val="0"/>
    <w:pPr>
      <w:widowControl w:val="0"/>
      <w:jc w:val="both"/>
    </w:pPr>
    <w:rPr>
      <w:rFonts w:ascii="Times New Roman" w:hAnsi="Times New Roman" w:eastAsia="宋体" w:cs="Times New Roman"/>
      <w:kern w:val="0"/>
      <w:sz w:val="20"/>
      <w:szCs w:val="24"/>
      <w:lang w:val="en-US" w:eastAsia="zh-CN" w:bidi="ar-SA"/>
    </w:rPr>
  </w:style>
  <w:style w:type="paragraph" w:styleId="13">
    <w:name w:val="List Paragraph"/>
    <w:basedOn w:val="1"/>
    <w:qFormat/>
    <w:uiPriority w:val="0"/>
    <w:pPr>
      <w:widowControl/>
      <w:ind w:firstLine="420" w:firstLineChars="200"/>
      <w:jc w:val="left"/>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12497</Words>
  <Characters>13208</Characters>
  <Lines>0</Lines>
  <Paragraphs>0</Paragraphs>
  <TotalTime>25</TotalTime>
  <ScaleCrop>false</ScaleCrop>
  <LinksUpToDate>false</LinksUpToDate>
  <CharactersWithSpaces>13262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2024-08-04T19:12:00Z</dcterms:created>
  <dc:creator>WPS_1514269075</dc:creator>
  <cp:lastModifiedBy>崔智勇</cp:lastModifiedBy>
  <dcterms:modified xsi:type="dcterms:W3CDTF">2026-08-11T07:28:36Z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D79313427D7AE0F013B67A6A1D10CAAF_43</vt:lpwstr>
  </property>
  <property fmtid="{D5CDD505-2E9C-101B-9397-08002B2CF9AE}" pid="4" name="KSOTemplateDocerSaveRecord">
    <vt:lpwstr>eyJoZGlkIjoiMGUxYmE1YjhhMTcwOTFmY2M0ODI0NTVjMzgzMzI5ZmEiLCJ1c2VySWQiOiIxMTc2NDEyMDk4In0=</vt:lpwstr>
  </property>
</Properties>
</file>