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F92A1">
      <w:pPr>
        <w:rPr>
          <w:rFonts w:ascii="仿宋_GB2312" w:eastAsia="仿宋_GB2312"/>
          <w:sz w:val="32"/>
          <w:szCs w:val="32"/>
        </w:rPr>
      </w:pPr>
      <w:r>
        <w:rPr>
          <w:rFonts w:hint="eastAsia" w:ascii="仿宋_GB2312" w:eastAsia="仿宋_GB2312"/>
          <w:sz w:val="32"/>
          <w:szCs w:val="32"/>
        </w:rPr>
        <w:t>附件1</w:t>
      </w:r>
    </w:p>
    <w:p w14:paraId="0D68AE8A">
      <w:pPr>
        <w:jc w:val="center"/>
        <w:rPr>
          <w:color w:val="000000"/>
        </w:rPr>
      </w:pPr>
      <w:r>
        <w:rPr>
          <w:rFonts w:hint="eastAsia" w:ascii="方正小标宋_GBK" w:eastAsia="方正小标宋_GBK"/>
          <w:color w:val="000000"/>
          <w:sz w:val="44"/>
          <w:szCs w:val="44"/>
        </w:rPr>
        <w:t>反向竞价需求响应表</w:t>
      </w:r>
    </w:p>
    <w:tbl>
      <w:tblPr>
        <w:tblStyle w:val="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084"/>
        <w:gridCol w:w="415"/>
        <w:gridCol w:w="861"/>
        <w:gridCol w:w="992"/>
        <w:gridCol w:w="4111"/>
        <w:gridCol w:w="992"/>
        <w:gridCol w:w="748"/>
      </w:tblGrid>
      <w:tr w14:paraId="1E48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8"/>
            <w:vAlign w:val="center"/>
          </w:tcPr>
          <w:p w14:paraId="261082DE">
            <w:pPr>
              <w:widowControl/>
              <w:spacing w:line="400" w:lineRule="exact"/>
              <w:jc w:val="left"/>
              <w:textAlignment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项目名称：</w:t>
            </w:r>
            <w:r>
              <w:rPr>
                <w:rFonts w:hint="eastAsia" w:ascii="宋体" w:hAnsi="宋体" w:eastAsia="宋体" w:cs="宋体"/>
                <w:b/>
                <w:bCs/>
                <w:color w:val="000000"/>
                <w:sz w:val="24"/>
                <w:lang w:val="en-US" w:eastAsia="zh-CN"/>
              </w:rPr>
              <w:t>PACS影像系统存储采购</w:t>
            </w:r>
          </w:p>
          <w:p w14:paraId="1AD4E44A">
            <w:pPr>
              <w:widowControl/>
              <w:spacing w:line="400" w:lineRule="exact"/>
              <w:jc w:val="left"/>
              <w:textAlignment w:val="center"/>
              <w:rPr>
                <w:rFonts w:hint="eastAsia" w:ascii="宋体" w:hAnsi="宋体" w:eastAsia="宋体" w:cs="宋体"/>
                <w:b/>
                <w:bCs/>
                <w:color w:val="000000"/>
                <w:sz w:val="24"/>
              </w:rPr>
            </w:pPr>
            <w:r>
              <w:rPr>
                <w:rFonts w:hint="eastAsia" w:ascii="宋体" w:hAnsi="宋体" w:eastAsia="宋体" w:cs="宋体"/>
                <w:b/>
                <w:bCs/>
                <w:color w:val="000000"/>
                <w:sz w:val="24"/>
              </w:rPr>
              <w:t>项目预算：</w:t>
            </w:r>
            <w:r>
              <w:rPr>
                <w:rFonts w:hint="eastAsia" w:ascii="宋体" w:hAnsi="宋体" w:eastAsia="宋体" w:cs="宋体"/>
                <w:b/>
                <w:bCs/>
                <w:color w:val="000000"/>
                <w:sz w:val="24"/>
                <w:lang w:val="en-US" w:eastAsia="zh-CN"/>
              </w:rPr>
              <w:t>93000</w:t>
            </w:r>
            <w:r>
              <w:rPr>
                <w:rFonts w:hint="eastAsia" w:ascii="宋体" w:hAnsi="宋体" w:eastAsia="宋体" w:cs="宋体"/>
                <w:b/>
                <w:bCs/>
                <w:color w:val="000000"/>
                <w:sz w:val="24"/>
              </w:rPr>
              <w:t>.00元</w:t>
            </w:r>
          </w:p>
        </w:tc>
      </w:tr>
      <w:tr w14:paraId="6CDB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8"/>
            <w:vAlign w:val="center"/>
          </w:tcPr>
          <w:p w14:paraId="45F91467">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b/>
                <w:bCs/>
                <w:color w:val="000000"/>
                <w:sz w:val="24"/>
              </w:rPr>
              <w:t>一、项目采购需求：</w:t>
            </w:r>
          </w:p>
        </w:tc>
      </w:tr>
      <w:tr w14:paraId="1229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7B5712E4">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序号</w:t>
            </w:r>
          </w:p>
        </w:tc>
        <w:tc>
          <w:tcPr>
            <w:tcW w:w="1499" w:type="dxa"/>
            <w:gridSpan w:val="2"/>
            <w:vAlign w:val="center"/>
          </w:tcPr>
          <w:p w14:paraId="2B3D7E04">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标的名称</w:t>
            </w:r>
          </w:p>
        </w:tc>
        <w:tc>
          <w:tcPr>
            <w:tcW w:w="861" w:type="dxa"/>
            <w:vAlign w:val="center"/>
          </w:tcPr>
          <w:p w14:paraId="4DD3A8B3">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品牌</w:t>
            </w:r>
          </w:p>
          <w:p w14:paraId="4A4A7B3E">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型号</w:t>
            </w:r>
          </w:p>
        </w:tc>
        <w:tc>
          <w:tcPr>
            <w:tcW w:w="992" w:type="dxa"/>
            <w:vAlign w:val="center"/>
          </w:tcPr>
          <w:p w14:paraId="5FADC68B">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数量及单位</w:t>
            </w:r>
          </w:p>
        </w:tc>
        <w:tc>
          <w:tcPr>
            <w:tcW w:w="4111" w:type="dxa"/>
            <w:vAlign w:val="center"/>
          </w:tcPr>
          <w:p w14:paraId="5E9B2699">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技术参数（要求中标明“★”号的参数为必须响应的实质性要求；其余参数仅为参考要求，在评标时不作为判定投标无效的依据。）</w:t>
            </w:r>
          </w:p>
        </w:tc>
        <w:tc>
          <w:tcPr>
            <w:tcW w:w="992" w:type="dxa"/>
          </w:tcPr>
          <w:p w14:paraId="398CDF66">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是否   响应</w:t>
            </w:r>
          </w:p>
        </w:tc>
        <w:tc>
          <w:tcPr>
            <w:tcW w:w="748" w:type="dxa"/>
            <w:vAlign w:val="center"/>
          </w:tcPr>
          <w:p w14:paraId="0A9B5CAC">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备注</w:t>
            </w:r>
          </w:p>
        </w:tc>
      </w:tr>
      <w:tr w14:paraId="7B02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44391920">
            <w:pPr>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499" w:type="dxa"/>
            <w:gridSpan w:val="2"/>
            <w:vAlign w:val="center"/>
          </w:tcPr>
          <w:p w14:paraId="27CE1BA3">
            <w:pPr>
              <w:rPr>
                <w:rFonts w:hint="eastAsia" w:ascii="宋体" w:hAnsi="宋体" w:eastAsia="宋体" w:cs="宋体"/>
                <w:color w:val="000000"/>
                <w:sz w:val="24"/>
              </w:rPr>
            </w:pPr>
            <w:r>
              <w:rPr>
                <w:rFonts w:hint="eastAsia" w:ascii="宋体" w:hAnsi="宋体" w:eastAsia="宋体" w:cs="宋体"/>
                <w:b/>
                <w:bCs/>
                <w:color w:val="000000"/>
                <w:sz w:val="24"/>
                <w:lang w:val="en-US" w:eastAsia="zh-CN"/>
              </w:rPr>
              <w:t>PACS影像系统存储</w:t>
            </w:r>
          </w:p>
        </w:tc>
        <w:tc>
          <w:tcPr>
            <w:tcW w:w="861" w:type="dxa"/>
            <w:vAlign w:val="center"/>
          </w:tcPr>
          <w:p w14:paraId="6C040050">
            <w:pPr>
              <w:rPr>
                <w:rFonts w:hint="default" w:ascii="宋体" w:hAnsi="宋体" w:eastAsia="宋体" w:cs="宋体"/>
                <w:color w:val="000000"/>
                <w:sz w:val="24"/>
                <w:lang w:val="en-US"/>
              </w:rPr>
            </w:pPr>
            <w:r>
              <w:rPr>
                <w:rFonts w:hint="eastAsia" w:ascii="宋体" w:hAnsi="宋体" w:eastAsia="宋体" w:cs="宋体"/>
                <w:color w:val="000000"/>
                <w:sz w:val="24"/>
                <w:lang w:val="en-US" w:eastAsia="zh-CN"/>
              </w:rPr>
              <w:t>华为、联想、曙光或同等以上品牌</w:t>
            </w:r>
          </w:p>
        </w:tc>
        <w:tc>
          <w:tcPr>
            <w:tcW w:w="992" w:type="dxa"/>
            <w:vAlign w:val="center"/>
          </w:tcPr>
          <w:p w14:paraId="3656BF6F">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1台</w:t>
            </w:r>
          </w:p>
        </w:tc>
        <w:tc>
          <w:tcPr>
            <w:tcW w:w="4111" w:type="dxa"/>
          </w:tcPr>
          <w:p w14:paraId="06345F23">
            <w:pPr>
              <w:pStyle w:val="2"/>
              <w:numPr>
                <w:ilvl w:val="0"/>
                <w:numId w:val="1"/>
              </w:numPr>
              <w:ind w:leftChars="0"/>
              <w:rPr>
                <w:rFonts w:hint="eastAsia" w:ascii="宋体" w:hAnsi="宋体" w:eastAsia="宋体" w:cs="宋体"/>
              </w:rPr>
            </w:pPr>
            <w:r>
              <w:rPr>
                <w:rFonts w:hint="eastAsia" w:ascii="宋体" w:hAnsi="宋体" w:eastAsia="宋体" w:cs="宋体"/>
                <w:szCs w:val="18"/>
              </w:rPr>
              <w:t>★</w:t>
            </w:r>
            <w:r>
              <w:rPr>
                <w:rFonts w:hint="eastAsia" w:ascii="宋体" w:hAnsi="宋体" w:eastAsia="宋体" w:cs="宋体"/>
              </w:rPr>
              <w:t>国产品牌，集成一体化硬件平台</w:t>
            </w:r>
            <w:r>
              <w:rPr>
                <w:rFonts w:hint="eastAsia" w:ascii="宋体" w:hAnsi="宋体" w:eastAsia="宋体" w:cs="宋体"/>
                <w:lang w:val="en-US" w:eastAsia="zh-CN"/>
              </w:rPr>
              <w:t>混</w:t>
            </w:r>
            <w:r>
              <w:rPr>
                <w:rFonts w:hint="eastAsia" w:ascii="宋体" w:hAnsi="宋体" w:eastAsia="宋体" w:cs="宋体"/>
              </w:rPr>
              <w:t>闪存存储系统，满足信创标准。</w:t>
            </w:r>
          </w:p>
          <w:p w14:paraId="08E1F831">
            <w:pPr>
              <w:pStyle w:val="2"/>
              <w:numPr>
                <w:ilvl w:val="0"/>
                <w:numId w:val="1"/>
              </w:numPr>
              <w:ind w:leftChars="0"/>
              <w:rPr>
                <w:rFonts w:hint="eastAsia" w:ascii="宋体" w:hAnsi="宋体" w:eastAsia="宋体" w:cs="宋体"/>
              </w:rPr>
            </w:pPr>
            <w:r>
              <w:rPr>
                <w:rFonts w:hint="eastAsia" w:ascii="宋体" w:hAnsi="宋体" w:eastAsia="宋体" w:cs="宋体"/>
              </w:rPr>
              <w:t>配置≥2 个存储控制器，可以扩展到≥8 个控制器。全闪存存储采用全互联A-A架构，保障控制器8坏7、引擎2坏1故障的情况下业务依然稳定运行。</w:t>
            </w:r>
          </w:p>
          <w:p w14:paraId="2576FF8F">
            <w:pPr>
              <w:pStyle w:val="2"/>
              <w:numPr>
                <w:ilvl w:val="0"/>
                <w:numId w:val="1"/>
              </w:numPr>
              <w:ind w:leftChars="0"/>
              <w:rPr>
                <w:rFonts w:hint="eastAsia" w:ascii="宋体" w:hAnsi="宋体" w:eastAsia="宋体" w:cs="宋体"/>
              </w:rPr>
            </w:pPr>
            <w:r>
              <w:rPr>
                <w:rFonts w:hint="eastAsia" w:ascii="宋体" w:hAnsi="宋体" w:eastAsia="宋体" w:cs="宋体"/>
              </w:rPr>
              <w:t>双</w:t>
            </w:r>
            <w:r>
              <w:rPr>
                <w:rFonts w:hint="eastAsia" w:ascii="宋体" w:hAnsi="宋体" w:eastAsia="宋体" w:cs="宋体"/>
                <w:color w:val="FF0000"/>
              </w:rPr>
              <w:t>控制器配置≥</w:t>
            </w:r>
            <w:r>
              <w:rPr>
                <w:rFonts w:hint="eastAsia" w:ascii="宋体" w:hAnsi="宋体" w:eastAsia="宋体" w:cs="宋体"/>
                <w:color w:val="FF0000"/>
                <w:lang w:val="en-US" w:eastAsia="zh-CN"/>
              </w:rPr>
              <w:t>32</w:t>
            </w:r>
            <w:r>
              <w:rPr>
                <w:rFonts w:hint="eastAsia" w:ascii="宋体" w:hAnsi="宋体" w:eastAsia="宋体" w:cs="宋体"/>
                <w:color w:val="FF0000"/>
              </w:rPr>
              <w:t>CB 高速缓存</w:t>
            </w:r>
            <w:r>
              <w:rPr>
                <w:rFonts w:hint="eastAsia" w:ascii="宋体" w:hAnsi="宋体" w:eastAsia="宋体" w:cs="宋体"/>
              </w:rPr>
              <w:t>，每个控制器可扩展不少于3个IO 插槽。具备缓存镜像功能，两条物理全冗余全双工的镜像通道，实现两个控制器的缓存内数据通过相互镜像实现备份，缓存具备断电保护功能。</w:t>
            </w:r>
          </w:p>
          <w:p w14:paraId="25B41001">
            <w:pPr>
              <w:pStyle w:val="2"/>
              <w:numPr>
                <w:ilvl w:val="0"/>
                <w:numId w:val="1"/>
              </w:numPr>
              <w:ind w:leftChars="0"/>
              <w:rPr>
                <w:rFonts w:hint="eastAsia" w:ascii="宋体" w:hAnsi="宋体" w:eastAsia="宋体" w:cs="宋体"/>
              </w:rPr>
            </w:pPr>
            <w:r>
              <w:rPr>
                <w:rFonts w:hint="eastAsia" w:ascii="宋体" w:hAnsi="宋体" w:eastAsia="宋体" w:cs="宋体"/>
              </w:rPr>
              <w:t>配置4个10Gbps ETH主机接口,8个GE电口，4个SAS3.0 12Gbps接口，每个控制器最大可热插拔I/O模块数4个，最大前端主机接口数/控制框28个，</w:t>
            </w:r>
          </w:p>
          <w:p w14:paraId="7C8D1A6C">
            <w:pPr>
              <w:pStyle w:val="2"/>
              <w:numPr>
                <w:ilvl w:val="0"/>
                <w:numId w:val="1"/>
              </w:numPr>
              <w:ind w:leftChars="0"/>
              <w:rPr>
                <w:rFonts w:hint="eastAsia" w:ascii="宋体" w:hAnsi="宋体" w:eastAsia="宋体" w:cs="宋体"/>
              </w:rPr>
            </w:pPr>
            <w:r>
              <w:rPr>
                <w:rFonts w:hint="eastAsia" w:ascii="宋体" w:hAnsi="宋体" w:eastAsia="宋体" w:cs="宋体"/>
              </w:rPr>
              <w:t>硬盘类型支持:SSD，SAS-SSD，</w:t>
            </w:r>
            <w:r>
              <w:rPr>
                <w:rFonts w:hint="eastAsia" w:ascii="宋体" w:hAnsi="宋体" w:eastAsia="宋体" w:cs="宋体"/>
                <w:lang w:val="en-US" w:eastAsia="zh-CN"/>
              </w:rPr>
              <w:t>配置</w:t>
            </w:r>
            <w:r>
              <w:rPr>
                <w:rFonts w:hint="eastAsia" w:ascii="宋体" w:hAnsi="宋体" w:eastAsia="宋体" w:cs="宋体"/>
                <w:color w:val="FF0000"/>
              </w:rPr>
              <w:t>480GB</w:t>
            </w:r>
            <w:r>
              <w:rPr>
                <w:rFonts w:hint="eastAsia" w:ascii="宋体" w:hAnsi="宋体" w:eastAsia="宋体" w:cs="宋体"/>
                <w:color w:val="FF0000"/>
                <w:lang w:val="en-US" w:eastAsia="zh-CN"/>
              </w:rPr>
              <w:t xml:space="preserve"> </w:t>
            </w:r>
            <w:r>
              <w:rPr>
                <w:rFonts w:hint="eastAsia" w:ascii="宋体" w:hAnsi="宋体" w:eastAsia="宋体" w:cs="宋体"/>
                <w:color w:val="FF0000"/>
              </w:rPr>
              <w:t>SSD</w:t>
            </w:r>
            <w:r>
              <w:rPr>
                <w:rFonts w:hint="eastAsia" w:ascii="宋体" w:hAnsi="宋体" w:eastAsia="宋体" w:cs="宋体"/>
                <w:color w:val="FF0000"/>
                <w:lang w:val="en-US" w:eastAsia="zh-CN"/>
              </w:rPr>
              <w:t xml:space="preserve"> </w:t>
            </w:r>
            <w:r>
              <w:rPr>
                <w:rFonts w:hint="eastAsia" w:ascii="宋体" w:hAnsi="宋体" w:eastAsia="宋体" w:cs="宋体"/>
                <w:color w:val="FF0000"/>
              </w:rPr>
              <w:t>SAS硬盘单元(3.5")*4，SAS8T*8块，双</w:t>
            </w:r>
            <w:r>
              <w:rPr>
                <w:rFonts w:hint="eastAsia" w:ascii="宋体" w:hAnsi="宋体" w:eastAsia="宋体" w:cs="宋体"/>
              </w:rPr>
              <w:t>控制器最大支持≥400块硬盘，支持硬盘类型960GB/1.92TB/3.84TB/7.68TB/15.36TB SAS-SSD</w:t>
            </w:r>
          </w:p>
          <w:p w14:paraId="32A710E3">
            <w:pPr>
              <w:pStyle w:val="2"/>
              <w:numPr>
                <w:ilvl w:val="0"/>
                <w:numId w:val="1"/>
              </w:numPr>
              <w:ind w:leftChars="0"/>
              <w:rPr>
                <w:rFonts w:hint="eastAsia" w:ascii="宋体" w:hAnsi="宋体" w:eastAsia="宋体" w:cs="宋体"/>
              </w:rPr>
            </w:pPr>
            <w:r>
              <w:rPr>
                <w:rFonts w:hint="eastAsia" w:ascii="宋体" w:hAnsi="宋体" w:eastAsia="宋体" w:cs="宋体"/>
              </w:rPr>
              <w:t>支持RAID 0，1，3，6，TP（容忍3盘同量失效）。</w:t>
            </w:r>
          </w:p>
          <w:p w14:paraId="46A98B6A">
            <w:pPr>
              <w:pStyle w:val="2"/>
              <w:numPr>
                <w:ilvl w:val="0"/>
                <w:numId w:val="1"/>
              </w:numPr>
              <w:ind w:leftChars="0"/>
              <w:rPr>
                <w:rFonts w:hint="eastAsia" w:ascii="宋体" w:hAnsi="宋体" w:eastAsia="宋体" w:cs="宋体"/>
              </w:rPr>
            </w:pPr>
            <w:r>
              <w:rPr>
                <w:rFonts w:hint="eastAsia" w:ascii="宋体" w:hAnsi="宋体" w:eastAsia="宋体" w:cs="宋体"/>
              </w:rPr>
              <w:t>支持的存储协议:FC，iSCSI，NFS,CIFS，NDMP,HTTP</w:t>
            </w:r>
          </w:p>
          <w:p w14:paraId="2EEFD30A">
            <w:pPr>
              <w:pStyle w:val="2"/>
              <w:numPr>
                <w:ilvl w:val="0"/>
                <w:numId w:val="1"/>
              </w:numPr>
              <w:ind w:leftChars="0"/>
              <w:rPr>
                <w:rFonts w:hint="eastAsia" w:ascii="宋体" w:hAnsi="宋体" w:eastAsia="宋体" w:cs="宋体"/>
              </w:rPr>
            </w:pPr>
            <w:r>
              <w:rPr>
                <w:rFonts w:hint="eastAsia" w:ascii="宋体" w:hAnsi="宋体" w:eastAsia="宋体" w:cs="宋体"/>
              </w:rPr>
              <w:t>.配置冗余电源模块和风扇模块;磁盘、电源、I0 模块都可以不停机热插拔。</w:t>
            </w:r>
          </w:p>
          <w:p w14:paraId="2286E615">
            <w:pPr>
              <w:pStyle w:val="2"/>
              <w:numPr>
                <w:ilvl w:val="0"/>
                <w:numId w:val="1"/>
              </w:numPr>
              <w:ind w:leftChars="0"/>
              <w:rPr>
                <w:rFonts w:hint="eastAsia" w:ascii="宋体" w:hAnsi="宋体" w:eastAsia="宋体" w:cs="宋体"/>
              </w:rPr>
            </w:pPr>
            <w:r>
              <w:rPr>
                <w:rFonts w:hint="eastAsia" w:ascii="宋体" w:hAnsi="宋体" w:eastAsia="宋体" w:cs="宋体"/>
              </w:rPr>
              <w:t>配置功能全面的图形化管理软件许可和多路径软件许可，具有基于WEB 的GUI和可编程的 CLI管理方式，图形化管理界面支持中文、英文两种模式;配置存储系统监控软件，提供对整个存储系统各个部分的监测。</w:t>
            </w:r>
          </w:p>
          <w:p w14:paraId="7A1CA1FF">
            <w:pPr>
              <w:pStyle w:val="2"/>
              <w:numPr>
                <w:ilvl w:val="0"/>
                <w:numId w:val="1"/>
              </w:numPr>
              <w:ind w:leftChars="0"/>
              <w:rPr>
                <w:rFonts w:hint="eastAsia" w:ascii="宋体" w:hAnsi="宋体" w:eastAsia="宋体" w:cs="宋体"/>
                <w:b/>
                <w:bCs/>
              </w:rPr>
            </w:pPr>
            <w:r>
              <w:rPr>
                <w:rFonts w:hint="eastAsia" w:ascii="宋体" w:hAnsi="宋体" w:eastAsia="宋体" w:cs="宋体"/>
                <w:szCs w:val="18"/>
              </w:rPr>
              <w:t>★</w:t>
            </w:r>
            <w:r>
              <w:rPr>
                <w:rFonts w:hint="eastAsia" w:ascii="宋体" w:hAnsi="宋体" w:eastAsia="宋体" w:cs="宋体"/>
              </w:rPr>
              <w:t>配置智能重删、智能压缩、智能精简配置、智能服务质量控制、智能数据销毁、LUN迁移、连续快照、远程复制、克隆、数据加密、阵列双活、持续数据保护（CDP）、自动精简；需提供相关证明材料</w:t>
            </w:r>
            <w:r>
              <w:rPr>
                <w:rFonts w:hint="eastAsia" w:ascii="宋体" w:hAnsi="宋体" w:eastAsia="宋体" w:cs="宋体"/>
                <w:b/>
                <w:bCs/>
              </w:rPr>
              <w:t>(包括但不限于产品介绍原件复印件、官网截图、官网链接或彩页等，并加盖供应商公章)</w:t>
            </w:r>
          </w:p>
          <w:p w14:paraId="303FA5CF">
            <w:pPr>
              <w:pStyle w:val="2"/>
              <w:numPr>
                <w:ilvl w:val="0"/>
                <w:numId w:val="1"/>
              </w:numPr>
              <w:ind w:leftChars="0"/>
              <w:rPr>
                <w:rFonts w:hint="eastAsia" w:ascii="宋体" w:hAnsi="宋体" w:eastAsia="宋体" w:cs="宋体"/>
              </w:rPr>
            </w:pPr>
            <w:r>
              <w:rPr>
                <w:rFonts w:hint="eastAsia" w:ascii="宋体" w:hAnsi="宋体" w:eastAsia="宋体" w:cs="宋体"/>
              </w:rPr>
              <w:t>支持存储之间的双活功能，保证业务的连续性，PRO-0，RT0-0，能够达到两个站点的双读双写，实现真正的双活解决方案，双活存储数据传送必须采用FC协议和链路双活(非IP协议或者IP链路)</w:t>
            </w:r>
          </w:p>
          <w:p w14:paraId="0A6A78EA">
            <w:pPr>
              <w:pStyle w:val="2"/>
              <w:numPr>
                <w:ilvl w:val="0"/>
                <w:numId w:val="1"/>
              </w:numPr>
              <w:ind w:leftChars="0"/>
              <w:rPr>
                <w:rFonts w:hint="eastAsia" w:ascii="宋体" w:hAnsi="宋体" w:eastAsia="宋体" w:cs="宋体"/>
              </w:rPr>
            </w:pPr>
            <w:r>
              <w:rPr>
                <w:rFonts w:hint="eastAsia" w:ascii="宋体" w:hAnsi="宋体" w:eastAsia="宋体" w:cs="宋体"/>
              </w:rPr>
              <w:t>支持存储虚拟化功能，可以整合异构的F存储阵列和IP存储阵列，通过虚拟化功能将存储资源统一管理和分配;需提供相关证明材料</w:t>
            </w:r>
          </w:p>
          <w:p w14:paraId="2EA837B5">
            <w:pPr>
              <w:pStyle w:val="2"/>
              <w:numPr>
                <w:ilvl w:val="0"/>
                <w:numId w:val="1"/>
              </w:numPr>
              <w:ind w:leftChars="0"/>
              <w:rPr>
                <w:rFonts w:hint="eastAsia" w:ascii="宋体" w:hAnsi="宋体" w:eastAsia="宋体" w:cs="宋体"/>
              </w:rPr>
            </w:pPr>
            <w:r>
              <w:rPr>
                <w:rFonts w:hint="eastAsia" w:ascii="宋体" w:hAnsi="宋体" w:eastAsia="宋体" w:cs="宋体"/>
              </w:rPr>
              <w:t>支持同步、异步、异步周期、NAS四种远程复制技术，同步复制可以达到RP0-0，异步复制能到达到RP0~0。可从采用FC、IP等复制链路，IP链路复制效率能够达到理论带宽值;</w:t>
            </w:r>
          </w:p>
          <w:p w14:paraId="324163AE">
            <w:pPr>
              <w:numPr>
                <w:ilvl w:val="0"/>
                <w:numId w:val="1"/>
              </w:numPr>
              <w:rPr>
                <w:rFonts w:hint="eastAsia" w:ascii="宋体" w:hAnsi="宋体" w:eastAsia="宋体" w:cs="宋体"/>
              </w:rPr>
            </w:pPr>
            <w:r>
              <w:rPr>
                <w:rFonts w:hint="eastAsia" w:ascii="宋体" w:hAnsi="宋体" w:eastAsia="宋体" w:cs="宋体"/>
              </w:rPr>
              <w:t>支持一体化备份，通过文件系统CDP和远程复制快照同步功能，在无需第三方备份软件、备份服务器、介质服务器就可实现本地备份和远程备份功能；</w:t>
            </w:r>
          </w:p>
          <w:p w14:paraId="11997C72">
            <w:pPr>
              <w:pStyle w:val="2"/>
              <w:numPr>
                <w:ilvl w:val="0"/>
                <w:numId w:val="1"/>
              </w:numPr>
              <w:ind w:leftChars="0"/>
              <w:rPr>
                <w:rFonts w:hint="eastAsia" w:ascii="宋体" w:hAnsi="宋体" w:eastAsia="宋体" w:cs="宋体"/>
              </w:rPr>
            </w:pPr>
            <w:r>
              <w:rPr>
                <w:rFonts w:hint="eastAsia" w:ascii="宋体" w:hAnsi="宋体" w:eastAsia="宋体" w:cs="宋体"/>
              </w:rPr>
              <w:t>SAN/NAS双活，支持免网关双活功能，避免网关故障点，支持并行访问，双活两端可以同时提供业务；支持LUN高可用仲裁（静态优先和仲裁服务器）两种模式可自动切换；</w:t>
            </w:r>
          </w:p>
          <w:p w14:paraId="3D7AD979">
            <w:pPr>
              <w:pStyle w:val="2"/>
              <w:numPr>
                <w:ilvl w:val="0"/>
                <w:numId w:val="1"/>
              </w:numPr>
              <w:ind w:leftChars="0"/>
              <w:rPr>
                <w:rFonts w:hint="eastAsia" w:ascii="宋体" w:hAnsi="宋体" w:eastAsia="宋体" w:cs="宋体"/>
              </w:rPr>
            </w:pPr>
            <w:r>
              <w:rPr>
                <w:rFonts w:hint="eastAsia" w:ascii="宋体" w:hAnsi="宋体" w:eastAsia="宋体" w:cs="宋体"/>
                <w:szCs w:val="18"/>
              </w:rPr>
              <w:t>★</w:t>
            </w:r>
            <w:r>
              <w:rPr>
                <w:rFonts w:hint="eastAsia" w:ascii="宋体" w:hAnsi="宋体" w:eastAsia="宋体" w:cs="宋体"/>
              </w:rPr>
              <w:t>支持两地多中心模式，支持双活+异步级联组网、双活+异步并联组网、双活+异步环形组网、同步+异步级联组网、同步+异步并联组网、同步+异步环形组网、异步+异步级联组网、异步+异步并联组网；支持阵列加密需提供相关证明材料</w:t>
            </w:r>
            <w:r>
              <w:rPr>
                <w:rFonts w:hint="eastAsia" w:ascii="宋体" w:hAnsi="宋体" w:eastAsia="宋体" w:cs="宋体"/>
                <w:b/>
                <w:bCs/>
              </w:rPr>
              <w:t>(包括但不限于产品介绍原件复印件、官网截图、官网链接或彩页等，并加盖供应商公章)</w:t>
            </w:r>
          </w:p>
          <w:p w14:paraId="40F83CC3">
            <w:pPr>
              <w:pStyle w:val="2"/>
              <w:numPr>
                <w:ilvl w:val="0"/>
                <w:numId w:val="1"/>
              </w:numPr>
              <w:ind w:leftChars="0"/>
              <w:rPr>
                <w:rFonts w:hint="eastAsia" w:ascii="宋体" w:hAnsi="宋体" w:eastAsia="宋体" w:cs="宋体"/>
              </w:rPr>
            </w:pPr>
            <w:r>
              <w:rPr>
                <w:rFonts w:hint="eastAsia" w:ascii="宋体" w:hAnsi="宋体" w:eastAsia="宋体" w:cs="宋体"/>
              </w:rPr>
              <w:t>支持国产信创超融合、Vmware 等集群软件;支持虚拟存储阵列 API接口，使得虚拟机的部分操作能通过存储控制器来完成;支持VAAI和VASA，要求投标产品通过信创超整合认证;支持StorageCluster信创存储集群功能:</w:t>
            </w:r>
          </w:p>
          <w:p w14:paraId="02D645A4">
            <w:pPr>
              <w:pStyle w:val="2"/>
              <w:numPr>
                <w:ilvl w:val="0"/>
                <w:numId w:val="1"/>
              </w:numPr>
              <w:ind w:leftChars="0"/>
              <w:rPr>
                <w:rFonts w:hint="eastAsia" w:ascii="宋体" w:hAnsi="宋体" w:eastAsia="宋体" w:cs="宋体"/>
              </w:rPr>
            </w:pPr>
            <w:r>
              <w:rPr>
                <w:rFonts w:hint="eastAsia" w:ascii="宋体" w:hAnsi="宋体" w:eastAsia="宋体" w:cs="宋体"/>
                <w:szCs w:val="18"/>
              </w:rPr>
              <w:t>★</w:t>
            </w:r>
            <w:r>
              <w:rPr>
                <w:rFonts w:hint="eastAsia" w:ascii="宋体" w:hAnsi="宋体" w:eastAsia="宋体" w:cs="宋体"/>
              </w:rPr>
              <w:t>提供缓存数据保护功能，支持 BBU将各控制器内存中的缓存数据刷入保险箱中，待阵列电力恢复后，系统在启动时再将数据恢复至内存，保证数据不丢失，支持缓存多副本；需提供相关证明材料</w:t>
            </w:r>
            <w:r>
              <w:rPr>
                <w:rFonts w:hint="eastAsia" w:ascii="宋体" w:hAnsi="宋体" w:eastAsia="宋体" w:cs="宋体"/>
                <w:b/>
                <w:bCs/>
              </w:rPr>
              <w:t>(包括但不限于产品介绍原件复印件、官网截图、官网链接或彩页等，并加盖供应商公章)</w:t>
            </w:r>
          </w:p>
          <w:p w14:paraId="4A8DE467">
            <w:pPr>
              <w:widowControl/>
              <w:jc w:val="left"/>
              <w:outlineLvl w:val="0"/>
              <w:rPr>
                <w:rFonts w:hint="eastAsia" w:ascii="宋体" w:hAnsi="宋体" w:eastAsia="宋体" w:cs="宋体"/>
                <w:color w:val="000000"/>
                <w:sz w:val="24"/>
              </w:rPr>
            </w:pPr>
            <w:r>
              <w:rPr>
                <w:rFonts w:hint="eastAsia" w:ascii="宋体" w:hAnsi="宋体" w:eastAsia="宋体" w:cs="宋体"/>
                <w:lang w:val="en-US" w:eastAsia="zh-CN"/>
              </w:rPr>
              <w:t>19.</w:t>
            </w:r>
            <w:r>
              <w:rPr>
                <w:rFonts w:hint="eastAsia" w:ascii="宋体" w:hAnsi="宋体" w:eastAsia="宋体" w:cs="宋体"/>
              </w:rPr>
              <w:t>配置双电源，</w:t>
            </w:r>
            <w:r>
              <w:rPr>
                <w:rFonts w:hint="eastAsia" w:ascii="宋体" w:hAnsi="宋体" w:eastAsia="宋体" w:cs="宋体"/>
                <w:lang w:val="en-US" w:eastAsia="zh-CN"/>
              </w:rPr>
              <w:t>2条3</w:t>
            </w:r>
            <w:r>
              <w:rPr>
                <w:rFonts w:hint="eastAsia" w:ascii="宋体" w:hAnsi="宋体" w:eastAsia="宋体" w:cs="宋体"/>
              </w:rPr>
              <w:t>米</w:t>
            </w:r>
            <w:r>
              <w:rPr>
                <w:rFonts w:hint="eastAsia" w:ascii="宋体" w:hAnsi="宋体" w:eastAsia="宋体" w:cs="宋体"/>
                <w:lang w:val="en-US" w:eastAsia="zh-CN"/>
              </w:rPr>
              <w:t>12GB</w:t>
            </w:r>
            <w:r>
              <w:rPr>
                <w:rFonts w:hint="eastAsia" w:ascii="宋体" w:hAnsi="宋体" w:eastAsia="宋体" w:cs="宋体"/>
              </w:rPr>
              <w:t>线缆</w:t>
            </w:r>
            <w:r>
              <w:rPr>
                <w:rFonts w:hint="eastAsia" w:ascii="宋体" w:hAnsi="宋体" w:eastAsia="宋体" w:cs="宋体"/>
                <w:lang w:val="en-US" w:eastAsia="zh-CN"/>
              </w:rPr>
              <w:t>及一块接口子卡</w:t>
            </w:r>
            <w:r>
              <w:rPr>
                <w:rFonts w:hint="eastAsia" w:ascii="宋体" w:hAnsi="宋体" w:eastAsia="宋体" w:cs="宋体"/>
              </w:rPr>
              <w:t>；提供设备现场安装服务和培训,设备提供原厂三年质保和三年7*24小时现场保修服务，包括硬件保修电话支持、现场支持、软件升级。</w:t>
            </w:r>
          </w:p>
        </w:tc>
        <w:tc>
          <w:tcPr>
            <w:tcW w:w="992" w:type="dxa"/>
            <w:vAlign w:val="center"/>
          </w:tcPr>
          <w:p w14:paraId="3AF3EC79">
            <w:pPr>
              <w:widowControl/>
              <w:spacing w:line="400" w:lineRule="exact"/>
              <w:jc w:val="center"/>
              <w:textAlignment w:val="center"/>
              <w:rPr>
                <w:rFonts w:hint="eastAsia" w:ascii="宋体" w:hAnsi="宋体" w:eastAsia="宋体" w:cs="宋体"/>
                <w:color w:val="000000"/>
                <w:sz w:val="24"/>
              </w:rPr>
            </w:pPr>
          </w:p>
        </w:tc>
        <w:tc>
          <w:tcPr>
            <w:tcW w:w="748" w:type="dxa"/>
            <w:vAlign w:val="center"/>
          </w:tcPr>
          <w:p w14:paraId="71042633">
            <w:pPr>
              <w:widowControl/>
              <w:spacing w:line="400" w:lineRule="exact"/>
              <w:jc w:val="center"/>
              <w:textAlignment w:val="center"/>
              <w:rPr>
                <w:rFonts w:hint="eastAsia" w:ascii="宋体" w:hAnsi="宋体" w:eastAsia="宋体" w:cs="宋体"/>
                <w:color w:val="000000"/>
                <w:sz w:val="24"/>
              </w:rPr>
            </w:pPr>
          </w:p>
        </w:tc>
      </w:tr>
      <w:tr w14:paraId="4B11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8"/>
            <w:vAlign w:val="center"/>
          </w:tcPr>
          <w:p w14:paraId="074530EE">
            <w:pPr>
              <w:widowControl/>
              <w:spacing w:line="400" w:lineRule="exact"/>
              <w:jc w:val="left"/>
              <w:textAlignment w:val="center"/>
              <w:rPr>
                <w:rFonts w:hint="eastAsia" w:ascii="宋体" w:hAnsi="宋体" w:eastAsia="宋体" w:cs="宋体"/>
                <w:b/>
                <w:bCs/>
                <w:color w:val="000000"/>
                <w:sz w:val="24"/>
              </w:rPr>
            </w:pPr>
            <w:r>
              <w:rPr>
                <w:rFonts w:hint="eastAsia" w:ascii="宋体" w:hAnsi="宋体" w:eastAsia="宋体" w:cs="宋体"/>
                <w:b/>
                <w:bCs/>
                <w:color w:val="000000"/>
                <w:sz w:val="24"/>
              </w:rPr>
              <w:t>二、商务要求：</w:t>
            </w:r>
          </w:p>
        </w:tc>
      </w:tr>
      <w:tr w14:paraId="057B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2F17D3DD">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要求名称</w:t>
            </w:r>
          </w:p>
        </w:tc>
        <w:tc>
          <w:tcPr>
            <w:tcW w:w="6379" w:type="dxa"/>
            <w:gridSpan w:val="4"/>
            <w:vAlign w:val="center"/>
          </w:tcPr>
          <w:p w14:paraId="3A9AB5A1">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要求内容</w:t>
            </w:r>
          </w:p>
        </w:tc>
        <w:tc>
          <w:tcPr>
            <w:tcW w:w="992" w:type="dxa"/>
            <w:vAlign w:val="center"/>
          </w:tcPr>
          <w:p w14:paraId="0E927869">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是否   响应</w:t>
            </w:r>
          </w:p>
        </w:tc>
        <w:tc>
          <w:tcPr>
            <w:tcW w:w="748" w:type="dxa"/>
            <w:vAlign w:val="center"/>
          </w:tcPr>
          <w:p w14:paraId="12688008">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备注</w:t>
            </w:r>
          </w:p>
        </w:tc>
      </w:tr>
      <w:tr w14:paraId="36C5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6032C698">
            <w:pPr>
              <w:widowControl/>
              <w:spacing w:line="4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报价要求</w:t>
            </w:r>
          </w:p>
        </w:tc>
        <w:tc>
          <w:tcPr>
            <w:tcW w:w="6379" w:type="dxa"/>
            <w:gridSpan w:val="4"/>
            <w:vAlign w:val="center"/>
          </w:tcPr>
          <w:p w14:paraId="52B18708">
            <w:pPr>
              <w:numPr>
                <w:ilvl w:val="0"/>
                <w:numId w:val="2"/>
              </w:numPr>
              <w:spacing w:line="360" w:lineRule="auto"/>
              <w:jc w:val="left"/>
              <w:rPr>
                <w:rFonts w:hint="eastAsia" w:ascii="宋体" w:hAnsi="宋体" w:eastAsia="宋体" w:cs="宋体"/>
                <w:color w:val="auto"/>
                <w:sz w:val="24"/>
                <w:highlight w:val="yellow"/>
              </w:rPr>
            </w:pPr>
            <w:r>
              <w:rPr>
                <w:rFonts w:hint="eastAsia" w:ascii="宋体" w:hAnsi="宋体" w:eastAsia="宋体" w:cs="宋体"/>
                <w:color w:val="auto"/>
                <w:sz w:val="24"/>
                <w:highlight w:val="yellow"/>
              </w:rPr>
              <w:t>供应商竞价时必须完全响应《</w:t>
            </w:r>
            <w:r>
              <w:rPr>
                <w:rFonts w:hint="eastAsia" w:ascii="宋体" w:hAnsi="宋体" w:eastAsia="宋体" w:cs="宋体"/>
                <w:color w:val="auto"/>
                <w:sz w:val="24"/>
                <w:highlight w:val="yellow"/>
                <w:lang w:eastAsia="zh-CN"/>
              </w:rPr>
              <w:t>反向竞价需求响应表</w:t>
            </w:r>
            <w:r>
              <w:rPr>
                <w:rFonts w:hint="eastAsia" w:ascii="宋体" w:hAnsi="宋体" w:eastAsia="宋体" w:cs="宋体"/>
                <w:color w:val="auto"/>
                <w:sz w:val="24"/>
                <w:highlight w:val="yellow"/>
              </w:rPr>
              <w:t>》（附件1）中的“一、项目采购需求”，否则报价无效。</w:t>
            </w:r>
          </w:p>
          <w:p w14:paraId="181A5F8C">
            <w:pPr>
              <w:pStyle w:val="2"/>
              <w:numPr>
                <w:numId w:val="0"/>
              </w:numPr>
              <w:rPr>
                <w:rFonts w:hint="default" w:eastAsia="宋体"/>
                <w:color w:val="auto"/>
                <w:highlight w:val="yellow"/>
                <w:lang w:val="en-US" w:eastAsia="zh-CN"/>
              </w:rPr>
            </w:pPr>
            <w:r>
              <w:rPr>
                <w:rFonts w:hint="eastAsia"/>
                <w:color w:val="auto"/>
                <w:highlight w:val="yellow"/>
                <w:lang w:val="en-US" w:eastAsia="zh-CN"/>
              </w:rPr>
              <w:t>必须上传厂家授权书并加盖公章。</w:t>
            </w:r>
          </w:p>
          <w:p w14:paraId="1A0C575E">
            <w:pPr>
              <w:spacing w:line="360" w:lineRule="auto"/>
              <w:jc w:val="left"/>
              <w:rPr>
                <w:rFonts w:hint="eastAsia" w:ascii="宋体" w:hAnsi="宋体" w:eastAsia="宋体" w:cs="宋体"/>
                <w:color w:val="auto"/>
                <w:sz w:val="24"/>
                <w:highlight w:val="yellow"/>
              </w:rPr>
            </w:pPr>
            <w:r>
              <w:rPr>
                <w:rFonts w:hint="eastAsia" w:ascii="宋体" w:hAnsi="宋体" w:eastAsia="宋体" w:cs="宋体"/>
                <w:color w:val="auto"/>
                <w:sz w:val="24"/>
                <w:highlight w:val="yellow"/>
              </w:rPr>
              <w:t>2．供应商竞价必须按照附件1格式填写并上传《</w:t>
            </w:r>
            <w:r>
              <w:rPr>
                <w:rFonts w:hint="eastAsia" w:ascii="宋体" w:hAnsi="宋体" w:eastAsia="宋体" w:cs="宋体"/>
                <w:color w:val="auto"/>
                <w:sz w:val="24"/>
                <w:highlight w:val="yellow"/>
                <w:lang w:eastAsia="zh-CN"/>
              </w:rPr>
              <w:t>反向竞价需求响应表</w:t>
            </w:r>
            <w:r>
              <w:rPr>
                <w:rFonts w:hint="eastAsia" w:ascii="宋体" w:hAnsi="宋体" w:eastAsia="宋体" w:cs="宋体"/>
                <w:color w:val="auto"/>
                <w:sz w:val="24"/>
                <w:highlight w:val="yellow"/>
              </w:rPr>
              <w:t>》（法定代表人或授权委托人签字并加盖</w:t>
            </w:r>
            <w:r>
              <w:rPr>
                <w:rFonts w:hint="eastAsia" w:ascii="宋体" w:hAnsi="宋体" w:eastAsia="宋体" w:cs="宋体"/>
                <w:color w:val="auto"/>
                <w:sz w:val="24"/>
                <w:highlight w:val="yellow"/>
                <w:lang w:val="en-US" w:eastAsia="zh-CN"/>
              </w:rPr>
              <w:t>竞价</w:t>
            </w:r>
            <w:r>
              <w:rPr>
                <w:rFonts w:hint="eastAsia" w:ascii="宋体" w:hAnsi="宋体" w:eastAsia="宋体" w:cs="宋体"/>
                <w:color w:val="auto"/>
                <w:sz w:val="24"/>
                <w:highlight w:val="yellow"/>
              </w:rPr>
              <w:t>公章）扫描件，否则报价无效。</w:t>
            </w:r>
          </w:p>
          <w:p w14:paraId="5134D9B6">
            <w:pPr>
              <w:spacing w:line="360" w:lineRule="auto"/>
              <w:jc w:val="left"/>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投标报价是履行合同的最终价格，包括但不限于：（1）货物的价格；（2）货物的标准附件、备品备件、专用工具的价格；（3）运输、装卸、软硬件安装调试、培训、技术支持、售后服务等费用；（4）必要的保险费用和各项税费；（5）施工（安装）费用；（6）设备零配件、项目安装、调试、检测、试验及验收、现场卫生清理、线缆、管材、开孔、开槽及埋管和招标文件中有关的全部内容并完成所有工程和服务，所有成本费用的总和，采购人不再支付其它任何费用。</w:t>
            </w:r>
          </w:p>
          <w:p w14:paraId="4EA97B22">
            <w:pPr>
              <w:spacing w:line="360" w:lineRule="auto"/>
              <w:jc w:val="left"/>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.竞标报价超过预算上限控制价的，为无效报价。</w:t>
            </w:r>
          </w:p>
        </w:tc>
        <w:tc>
          <w:tcPr>
            <w:tcW w:w="992" w:type="dxa"/>
            <w:vAlign w:val="center"/>
          </w:tcPr>
          <w:p w14:paraId="203676DF">
            <w:pPr>
              <w:spacing w:line="360" w:lineRule="auto"/>
              <w:jc w:val="center"/>
              <w:rPr>
                <w:rFonts w:hint="eastAsia" w:ascii="宋体" w:hAnsi="宋体" w:eastAsia="宋体" w:cs="宋体"/>
                <w:color w:val="000000"/>
                <w:sz w:val="24"/>
              </w:rPr>
            </w:pPr>
          </w:p>
        </w:tc>
        <w:tc>
          <w:tcPr>
            <w:tcW w:w="748" w:type="dxa"/>
            <w:vAlign w:val="center"/>
          </w:tcPr>
          <w:p w14:paraId="522F9CA5">
            <w:pPr>
              <w:spacing w:line="360" w:lineRule="auto"/>
              <w:jc w:val="center"/>
              <w:rPr>
                <w:rFonts w:hint="eastAsia" w:ascii="宋体" w:hAnsi="宋体" w:eastAsia="宋体" w:cs="宋体"/>
                <w:color w:val="000000"/>
                <w:sz w:val="24"/>
              </w:rPr>
            </w:pPr>
          </w:p>
        </w:tc>
      </w:tr>
      <w:tr w14:paraId="2295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2F14C4E7">
            <w:pPr>
              <w:widowControl/>
              <w:spacing w:line="4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付款方式</w:t>
            </w:r>
          </w:p>
        </w:tc>
        <w:tc>
          <w:tcPr>
            <w:tcW w:w="6379" w:type="dxa"/>
            <w:gridSpan w:val="4"/>
            <w:vAlign w:val="center"/>
          </w:tcPr>
          <w:p w14:paraId="44784C63">
            <w:pPr>
              <w:pStyle w:val="5"/>
              <w:spacing w:line="400" w:lineRule="exact"/>
              <w:jc w:val="left"/>
              <w:rPr>
                <w:rFonts w:hint="default" w:ascii="宋体" w:hAnsi="宋体" w:eastAsia="宋体" w:cs="宋体"/>
                <w:color w:val="000000"/>
                <w:sz w:val="24"/>
                <w:lang w:val="en-US" w:eastAsia="zh-CN"/>
              </w:rPr>
            </w:pPr>
            <w:r>
              <w:rPr>
                <w:rFonts w:hint="eastAsia" w:ascii="宋体" w:hAnsi="宋体" w:eastAsia="宋体" w:cs="宋体"/>
                <w:color w:val="000000"/>
                <w:sz w:val="24"/>
              </w:rPr>
              <w:t>1.双方签订合同后，</w:t>
            </w:r>
            <w:r>
              <w:rPr>
                <w:rFonts w:hint="eastAsia" w:ascii="宋体" w:hAnsi="宋体" w:eastAsia="宋体" w:cs="宋体"/>
                <w:color w:val="000000"/>
                <w:sz w:val="24"/>
                <w:lang w:val="en-US" w:eastAsia="zh-CN"/>
              </w:rPr>
              <w:t>因业务需要</w:t>
            </w:r>
            <w:r>
              <w:rPr>
                <w:rFonts w:hint="eastAsia" w:ascii="宋体" w:hAnsi="宋体" w:eastAsia="宋体" w:cs="宋体"/>
                <w:color w:val="000000"/>
                <w:sz w:val="24"/>
              </w:rPr>
              <w:t>成交供应商须</w:t>
            </w:r>
            <w:r>
              <w:rPr>
                <w:rFonts w:hint="eastAsia" w:ascii="宋体" w:hAnsi="宋体" w:eastAsia="宋体" w:cs="宋体"/>
                <w:color w:val="000000"/>
                <w:sz w:val="24"/>
                <w:lang w:val="en-US" w:eastAsia="zh-CN"/>
              </w:rPr>
              <w:t>在5个工作日内</w:t>
            </w:r>
            <w:r>
              <w:rPr>
                <w:rFonts w:hint="eastAsia" w:ascii="宋体" w:hAnsi="宋体" w:eastAsia="宋体" w:cs="宋体"/>
                <w:color w:val="000000"/>
                <w:sz w:val="24"/>
              </w:rPr>
              <w:t>向采购人</w:t>
            </w:r>
            <w:r>
              <w:rPr>
                <w:rFonts w:hint="eastAsia" w:ascii="宋体" w:hAnsi="宋体" w:eastAsia="宋体" w:cs="宋体"/>
                <w:color w:val="000000"/>
                <w:sz w:val="24"/>
                <w:lang w:val="en-US" w:eastAsia="zh-CN"/>
              </w:rPr>
              <w:t>交付采购产品，并于交付后5日内完成验收</w:t>
            </w:r>
            <w:r>
              <w:rPr>
                <w:rFonts w:hint="eastAsia" w:ascii="宋体" w:hAnsi="宋体" w:eastAsia="宋体" w:cs="宋体"/>
                <w:color w:val="000000"/>
                <w:sz w:val="24"/>
              </w:rPr>
              <w:t>。</w:t>
            </w:r>
            <w:r>
              <w:rPr>
                <w:rFonts w:hint="eastAsia" w:ascii="宋体" w:hAnsi="宋体" w:eastAsia="宋体" w:cs="宋体"/>
                <w:color w:val="000000"/>
                <w:sz w:val="24"/>
                <w:lang w:val="en-US" w:eastAsia="zh-CN"/>
              </w:rPr>
              <w:t>验收合格后支付合同金额50%，验收合格6个月后支付合同金额45%，验收合格2年后支付合同金额5%。</w:t>
            </w:r>
            <w:bookmarkStart w:id="2" w:name="_GoBack"/>
            <w:bookmarkEnd w:id="2"/>
          </w:p>
          <w:p w14:paraId="793ABF3E">
            <w:pPr>
              <w:pStyle w:val="5"/>
              <w:spacing w:after="0" w:line="400" w:lineRule="exact"/>
              <w:jc w:val="left"/>
              <w:rPr>
                <w:rFonts w:hint="eastAsia" w:ascii="宋体" w:hAnsi="宋体" w:eastAsia="宋体" w:cs="宋体"/>
                <w:color w:val="000000"/>
                <w:sz w:val="24"/>
              </w:rPr>
            </w:pPr>
            <w:r>
              <w:rPr>
                <w:rFonts w:hint="eastAsia" w:ascii="宋体" w:hAnsi="宋体" w:eastAsia="宋体" w:cs="宋体"/>
                <w:color w:val="000000"/>
                <w:sz w:val="24"/>
              </w:rPr>
              <w:t>2.若采购数量与实际使用数量不一致时，成交供应商应根据实际使用量供货，合同的最终结算金额按实际使用量乘以成交单价进行据实计算。</w:t>
            </w:r>
          </w:p>
        </w:tc>
        <w:tc>
          <w:tcPr>
            <w:tcW w:w="992" w:type="dxa"/>
            <w:vAlign w:val="center"/>
          </w:tcPr>
          <w:p w14:paraId="74DBBB54">
            <w:pPr>
              <w:pStyle w:val="5"/>
              <w:spacing w:after="0" w:line="400" w:lineRule="exact"/>
              <w:jc w:val="center"/>
              <w:rPr>
                <w:rFonts w:hint="eastAsia" w:ascii="宋体" w:hAnsi="宋体" w:eastAsia="宋体" w:cs="宋体"/>
                <w:color w:val="000000"/>
                <w:sz w:val="24"/>
              </w:rPr>
            </w:pPr>
          </w:p>
        </w:tc>
        <w:tc>
          <w:tcPr>
            <w:tcW w:w="748" w:type="dxa"/>
            <w:vAlign w:val="center"/>
          </w:tcPr>
          <w:p w14:paraId="7F81645E">
            <w:pPr>
              <w:pStyle w:val="5"/>
              <w:spacing w:after="0" w:line="400" w:lineRule="exact"/>
              <w:jc w:val="center"/>
              <w:rPr>
                <w:rFonts w:hint="eastAsia" w:ascii="宋体" w:hAnsi="宋体" w:eastAsia="宋体" w:cs="宋体"/>
                <w:color w:val="000000"/>
                <w:sz w:val="24"/>
              </w:rPr>
            </w:pPr>
          </w:p>
        </w:tc>
      </w:tr>
      <w:tr w14:paraId="7D03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1ABFFCD7">
            <w:pPr>
              <w:pStyle w:val="5"/>
              <w:jc w:val="center"/>
              <w:rPr>
                <w:rFonts w:hint="eastAsia" w:ascii="宋体" w:hAnsi="宋体" w:eastAsia="宋体" w:cs="宋体"/>
                <w:color w:val="000000"/>
                <w:sz w:val="24"/>
              </w:rPr>
            </w:pPr>
            <w:r>
              <w:rPr>
                <w:rFonts w:hint="eastAsia" w:ascii="宋体" w:hAnsi="宋体" w:eastAsia="宋体" w:cs="宋体"/>
                <w:color w:val="000000"/>
                <w:sz w:val="24"/>
              </w:rPr>
              <w:t>合同签订</w:t>
            </w:r>
          </w:p>
          <w:p w14:paraId="79C49A91">
            <w:pPr>
              <w:pStyle w:val="5"/>
              <w:jc w:val="center"/>
              <w:rPr>
                <w:rFonts w:hint="eastAsia" w:ascii="宋体" w:hAnsi="宋体" w:eastAsia="宋体" w:cs="宋体"/>
                <w:color w:val="000000"/>
                <w:sz w:val="24"/>
              </w:rPr>
            </w:pPr>
            <w:r>
              <w:rPr>
                <w:rFonts w:hint="eastAsia" w:ascii="宋体" w:hAnsi="宋体" w:eastAsia="宋体" w:cs="宋体"/>
                <w:color w:val="000000"/>
                <w:sz w:val="24"/>
              </w:rPr>
              <w:t>期限</w:t>
            </w:r>
          </w:p>
        </w:tc>
        <w:tc>
          <w:tcPr>
            <w:tcW w:w="6379" w:type="dxa"/>
            <w:gridSpan w:val="4"/>
            <w:vAlign w:val="center"/>
          </w:tcPr>
          <w:p w14:paraId="5F94B207">
            <w:pPr>
              <w:pStyle w:val="5"/>
              <w:spacing w:after="0" w:line="400" w:lineRule="exact"/>
              <w:jc w:val="left"/>
              <w:rPr>
                <w:rFonts w:hint="eastAsia" w:ascii="宋体" w:hAnsi="宋体" w:eastAsia="宋体" w:cs="宋体"/>
                <w:color w:val="000000"/>
                <w:sz w:val="24"/>
              </w:rPr>
            </w:pPr>
            <w:r>
              <w:rPr>
                <w:rFonts w:hint="eastAsia" w:ascii="宋体" w:hAnsi="宋体" w:eastAsia="宋体" w:cs="宋体"/>
                <w:color w:val="000000"/>
                <w:sz w:val="24"/>
              </w:rPr>
              <w:t>自成交公告发出之日起</w:t>
            </w:r>
            <w:r>
              <w:rPr>
                <w:rFonts w:hint="eastAsia" w:ascii="宋体" w:hAnsi="宋体" w:eastAsia="宋体" w:cs="宋体"/>
                <w:color w:val="000000"/>
                <w:sz w:val="24"/>
                <w:lang w:val="en-US" w:eastAsia="zh-CN"/>
              </w:rPr>
              <w:t>3</w:t>
            </w:r>
            <w:r>
              <w:rPr>
                <w:rFonts w:hint="eastAsia" w:ascii="宋体" w:hAnsi="宋体" w:eastAsia="宋体" w:cs="宋体"/>
                <w:color w:val="000000"/>
                <w:sz w:val="24"/>
              </w:rPr>
              <w:t>日内签订合同。</w:t>
            </w:r>
          </w:p>
        </w:tc>
        <w:tc>
          <w:tcPr>
            <w:tcW w:w="992" w:type="dxa"/>
            <w:vAlign w:val="center"/>
          </w:tcPr>
          <w:p w14:paraId="71CF4AE4">
            <w:pPr>
              <w:widowControl/>
              <w:spacing w:line="400" w:lineRule="exact"/>
              <w:jc w:val="center"/>
              <w:textAlignment w:val="center"/>
              <w:rPr>
                <w:rFonts w:hint="eastAsia" w:ascii="宋体" w:hAnsi="宋体" w:eastAsia="宋体" w:cs="宋体"/>
                <w:color w:val="000000"/>
                <w:sz w:val="24"/>
              </w:rPr>
            </w:pPr>
          </w:p>
        </w:tc>
        <w:tc>
          <w:tcPr>
            <w:tcW w:w="748" w:type="dxa"/>
            <w:vAlign w:val="center"/>
          </w:tcPr>
          <w:p w14:paraId="541AF004">
            <w:pPr>
              <w:widowControl/>
              <w:spacing w:line="400" w:lineRule="exact"/>
              <w:jc w:val="center"/>
              <w:textAlignment w:val="center"/>
              <w:rPr>
                <w:rFonts w:hint="eastAsia" w:ascii="宋体" w:hAnsi="宋体" w:eastAsia="宋体" w:cs="宋体"/>
                <w:color w:val="000000"/>
                <w:sz w:val="24"/>
              </w:rPr>
            </w:pPr>
          </w:p>
        </w:tc>
      </w:tr>
      <w:tr w14:paraId="6FE0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4572ED0C">
            <w:pPr>
              <w:pStyle w:val="5"/>
              <w:jc w:val="center"/>
              <w:rPr>
                <w:rFonts w:hint="eastAsia" w:ascii="宋体" w:hAnsi="宋体" w:eastAsia="宋体" w:cs="宋体"/>
                <w:color w:val="000000"/>
                <w:sz w:val="24"/>
              </w:rPr>
            </w:pPr>
            <w:r>
              <w:rPr>
                <w:rFonts w:hint="eastAsia" w:ascii="宋体" w:hAnsi="宋体" w:eastAsia="宋体" w:cs="宋体"/>
                <w:color w:val="000000"/>
                <w:sz w:val="24"/>
              </w:rPr>
              <w:t>交货期及</w:t>
            </w:r>
          </w:p>
          <w:p w14:paraId="6A814DEC">
            <w:pPr>
              <w:pStyle w:val="5"/>
              <w:jc w:val="center"/>
              <w:rPr>
                <w:rFonts w:hint="eastAsia" w:ascii="宋体" w:hAnsi="宋体" w:eastAsia="宋体" w:cs="宋体"/>
                <w:color w:val="000000"/>
                <w:sz w:val="24"/>
              </w:rPr>
            </w:pPr>
            <w:r>
              <w:rPr>
                <w:rFonts w:hint="eastAsia" w:ascii="宋体" w:hAnsi="宋体" w:eastAsia="宋体" w:cs="宋体"/>
                <w:color w:val="000000"/>
                <w:sz w:val="24"/>
              </w:rPr>
              <w:t>安装期</w:t>
            </w:r>
          </w:p>
        </w:tc>
        <w:tc>
          <w:tcPr>
            <w:tcW w:w="6379" w:type="dxa"/>
            <w:gridSpan w:val="4"/>
            <w:vAlign w:val="center"/>
          </w:tcPr>
          <w:p w14:paraId="0B7C5838">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szCs w:val="24"/>
              </w:rPr>
              <w:t>自合同生效后由采购人指定送货时间，</w:t>
            </w:r>
            <w:r>
              <w:rPr>
                <w:rFonts w:hint="eastAsia" w:ascii="宋体" w:hAnsi="宋体" w:eastAsia="宋体" w:cs="宋体"/>
                <w:color w:val="000000"/>
                <w:sz w:val="24"/>
                <w:lang w:val="en-US" w:eastAsia="zh-CN"/>
              </w:rPr>
              <w:t>5</w:t>
            </w:r>
            <w:r>
              <w:rPr>
                <w:rFonts w:hint="eastAsia" w:ascii="宋体" w:hAnsi="宋体" w:eastAsia="宋体" w:cs="宋体"/>
                <w:color w:val="000000"/>
                <w:sz w:val="24"/>
              </w:rPr>
              <w:t>日内安装调试完毕。未如期签订合同的，将视为自动放弃中选资格，采购人视情节严重程度将相关情况报送自治区财政厅备案处罚。</w:t>
            </w:r>
          </w:p>
        </w:tc>
        <w:tc>
          <w:tcPr>
            <w:tcW w:w="992" w:type="dxa"/>
            <w:vAlign w:val="center"/>
          </w:tcPr>
          <w:p w14:paraId="59A0143D">
            <w:pPr>
              <w:widowControl/>
              <w:spacing w:line="400" w:lineRule="exact"/>
              <w:jc w:val="center"/>
              <w:textAlignment w:val="center"/>
              <w:rPr>
                <w:rFonts w:hint="eastAsia" w:ascii="宋体" w:hAnsi="宋体" w:eastAsia="宋体" w:cs="宋体"/>
                <w:color w:val="000000"/>
                <w:sz w:val="24"/>
              </w:rPr>
            </w:pPr>
          </w:p>
        </w:tc>
        <w:tc>
          <w:tcPr>
            <w:tcW w:w="748" w:type="dxa"/>
            <w:vAlign w:val="center"/>
          </w:tcPr>
          <w:p w14:paraId="7BEC61E2">
            <w:pPr>
              <w:widowControl/>
              <w:spacing w:line="400" w:lineRule="exact"/>
              <w:jc w:val="center"/>
              <w:textAlignment w:val="center"/>
              <w:rPr>
                <w:rFonts w:hint="eastAsia" w:ascii="宋体" w:hAnsi="宋体" w:eastAsia="宋体" w:cs="宋体"/>
                <w:color w:val="000000"/>
                <w:sz w:val="24"/>
              </w:rPr>
            </w:pPr>
          </w:p>
        </w:tc>
      </w:tr>
      <w:tr w14:paraId="7080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207F8195">
            <w:pPr>
              <w:pStyle w:val="5"/>
              <w:jc w:val="center"/>
              <w:rPr>
                <w:rFonts w:hint="eastAsia" w:ascii="宋体" w:hAnsi="宋体" w:eastAsia="宋体" w:cs="宋体"/>
                <w:color w:val="000000"/>
                <w:sz w:val="24"/>
              </w:rPr>
            </w:pPr>
            <w:r>
              <w:rPr>
                <w:rFonts w:hint="eastAsia" w:ascii="宋体" w:hAnsi="宋体" w:eastAsia="宋体" w:cs="宋体"/>
                <w:color w:val="000000"/>
                <w:sz w:val="24"/>
              </w:rPr>
              <w:t>交货地点</w:t>
            </w:r>
          </w:p>
        </w:tc>
        <w:tc>
          <w:tcPr>
            <w:tcW w:w="6379" w:type="dxa"/>
            <w:gridSpan w:val="4"/>
          </w:tcPr>
          <w:p w14:paraId="24596AED">
            <w:pPr>
              <w:pStyle w:val="5"/>
              <w:spacing w:after="0" w:line="400" w:lineRule="exact"/>
              <w:jc w:val="left"/>
              <w:rPr>
                <w:rFonts w:hint="eastAsia" w:ascii="宋体" w:hAnsi="宋体" w:eastAsia="宋体" w:cs="宋体"/>
                <w:color w:val="000000"/>
                <w:sz w:val="24"/>
              </w:rPr>
            </w:pPr>
            <w:r>
              <w:rPr>
                <w:rFonts w:hint="eastAsia" w:ascii="宋体" w:hAnsi="宋体" w:eastAsia="宋体" w:cs="宋体"/>
                <w:color w:val="000000"/>
                <w:sz w:val="24"/>
              </w:rPr>
              <w:t>采购人指定地点。</w:t>
            </w:r>
          </w:p>
        </w:tc>
        <w:tc>
          <w:tcPr>
            <w:tcW w:w="992" w:type="dxa"/>
            <w:vAlign w:val="center"/>
          </w:tcPr>
          <w:p w14:paraId="702EAEC2">
            <w:pPr>
              <w:pStyle w:val="5"/>
              <w:spacing w:after="0" w:line="400" w:lineRule="exact"/>
              <w:jc w:val="center"/>
              <w:rPr>
                <w:rFonts w:hint="eastAsia" w:ascii="宋体" w:hAnsi="宋体" w:eastAsia="宋体" w:cs="宋体"/>
                <w:color w:val="000000"/>
                <w:sz w:val="24"/>
              </w:rPr>
            </w:pPr>
          </w:p>
        </w:tc>
        <w:tc>
          <w:tcPr>
            <w:tcW w:w="748" w:type="dxa"/>
            <w:vAlign w:val="center"/>
          </w:tcPr>
          <w:p w14:paraId="37EE03B8">
            <w:pPr>
              <w:pStyle w:val="5"/>
              <w:spacing w:after="0" w:line="400" w:lineRule="exact"/>
              <w:jc w:val="center"/>
              <w:rPr>
                <w:rFonts w:hint="eastAsia" w:ascii="宋体" w:hAnsi="宋体" w:eastAsia="宋体" w:cs="宋体"/>
                <w:color w:val="000000"/>
                <w:sz w:val="24"/>
              </w:rPr>
            </w:pPr>
          </w:p>
        </w:tc>
      </w:tr>
      <w:tr w14:paraId="2E92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4D4447A0">
            <w:pPr>
              <w:pStyle w:val="5"/>
              <w:jc w:val="center"/>
              <w:rPr>
                <w:rFonts w:hint="eastAsia" w:ascii="宋体" w:hAnsi="宋体" w:eastAsia="宋体" w:cs="宋体"/>
                <w:color w:val="000000"/>
                <w:sz w:val="24"/>
              </w:rPr>
            </w:pPr>
            <w:r>
              <w:rPr>
                <w:rFonts w:hint="eastAsia" w:ascii="宋体" w:hAnsi="宋体" w:eastAsia="宋体" w:cs="宋体"/>
                <w:color w:val="000000"/>
                <w:sz w:val="24"/>
              </w:rPr>
              <w:t>质量保证</w:t>
            </w:r>
          </w:p>
        </w:tc>
        <w:tc>
          <w:tcPr>
            <w:tcW w:w="6379" w:type="dxa"/>
            <w:gridSpan w:val="4"/>
            <w:vAlign w:val="center"/>
          </w:tcPr>
          <w:p w14:paraId="2A39A832">
            <w:pPr>
              <w:pStyle w:val="5"/>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1．采购货物必须满足采购需求的全部功能，一旦发现与招标参数不符，即使设备已交付使用，采购人有权中止合同，无条件退货，且成交供应商需赔偿采购人的相关损失。</w:t>
            </w:r>
          </w:p>
          <w:p w14:paraId="1F5E0D71">
            <w:pPr>
              <w:pStyle w:val="5"/>
              <w:spacing w:after="0" w:line="400" w:lineRule="exact"/>
              <w:jc w:val="left"/>
              <w:rPr>
                <w:rFonts w:hint="eastAsia" w:ascii="宋体" w:hAnsi="宋体" w:eastAsia="宋体" w:cs="宋体"/>
                <w:color w:val="000000"/>
                <w:sz w:val="24"/>
              </w:rPr>
            </w:pPr>
            <w:r>
              <w:rPr>
                <w:rFonts w:hint="eastAsia" w:ascii="宋体" w:hAnsi="宋体" w:eastAsia="宋体" w:cs="宋体"/>
                <w:color w:val="000000"/>
                <w:sz w:val="24"/>
              </w:rPr>
              <w:t>2．为保证设备的可靠性服务，按国家有关产品“三包”规定执行“三包”。</w:t>
            </w:r>
          </w:p>
        </w:tc>
        <w:tc>
          <w:tcPr>
            <w:tcW w:w="992" w:type="dxa"/>
            <w:vAlign w:val="center"/>
          </w:tcPr>
          <w:p w14:paraId="1401DB91">
            <w:pPr>
              <w:pStyle w:val="5"/>
              <w:spacing w:after="0" w:line="400" w:lineRule="exact"/>
              <w:jc w:val="center"/>
              <w:rPr>
                <w:rFonts w:hint="eastAsia" w:ascii="宋体" w:hAnsi="宋体" w:eastAsia="宋体" w:cs="宋体"/>
                <w:color w:val="000000"/>
                <w:sz w:val="24"/>
              </w:rPr>
            </w:pPr>
          </w:p>
        </w:tc>
        <w:tc>
          <w:tcPr>
            <w:tcW w:w="748" w:type="dxa"/>
            <w:vAlign w:val="center"/>
          </w:tcPr>
          <w:p w14:paraId="3FF4D03E">
            <w:pPr>
              <w:pStyle w:val="5"/>
              <w:spacing w:after="0" w:line="400" w:lineRule="exact"/>
              <w:jc w:val="center"/>
              <w:rPr>
                <w:rFonts w:hint="eastAsia" w:ascii="宋体" w:hAnsi="宋体" w:eastAsia="宋体" w:cs="宋体"/>
                <w:color w:val="000000"/>
                <w:sz w:val="24"/>
              </w:rPr>
            </w:pPr>
          </w:p>
        </w:tc>
      </w:tr>
      <w:tr w14:paraId="779F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4E505D26">
            <w:pPr>
              <w:pStyle w:val="5"/>
              <w:jc w:val="center"/>
              <w:rPr>
                <w:rFonts w:hint="eastAsia" w:ascii="宋体" w:hAnsi="宋体" w:eastAsia="宋体" w:cs="宋体"/>
                <w:color w:val="000000"/>
                <w:sz w:val="24"/>
              </w:rPr>
            </w:pPr>
            <w:r>
              <w:rPr>
                <w:rFonts w:hint="eastAsia" w:ascii="宋体" w:hAnsi="宋体" w:eastAsia="宋体" w:cs="宋体"/>
                <w:color w:val="000000"/>
                <w:sz w:val="24"/>
              </w:rPr>
              <w:t>验收条件及标准</w:t>
            </w:r>
          </w:p>
        </w:tc>
        <w:tc>
          <w:tcPr>
            <w:tcW w:w="6379" w:type="dxa"/>
            <w:gridSpan w:val="4"/>
            <w:vAlign w:val="center"/>
          </w:tcPr>
          <w:p w14:paraId="0839B1B9">
            <w:pPr>
              <w:rPr>
                <w:rFonts w:hint="eastAsia" w:ascii="宋体" w:hAnsi="宋体" w:eastAsia="宋体" w:cs="宋体"/>
                <w:color w:val="000000"/>
                <w:sz w:val="24"/>
              </w:rPr>
            </w:pPr>
            <w:r>
              <w:rPr>
                <w:rFonts w:hint="eastAsia" w:ascii="宋体" w:hAnsi="宋体" w:eastAsia="宋体" w:cs="宋体"/>
                <w:color w:val="000000"/>
                <w:sz w:val="24"/>
              </w:rPr>
              <w:t>1.供货安装、调试完毕后，采购人依据采购文件实质要求及成交供应商响应和承诺的技术参数及性能等有关标准进行验收，达不到要求的不予验收，视为产品验收不合格，采购人可解除双方的供货合同，并上报采购监督部门，追究相关法律责任，对造成的损失采购人保留索赔的权利。</w:t>
            </w:r>
          </w:p>
          <w:p w14:paraId="73CD4CEA">
            <w:pPr>
              <w:rPr>
                <w:rFonts w:hint="eastAsia" w:ascii="宋体" w:hAnsi="宋体" w:eastAsia="宋体" w:cs="宋体"/>
                <w:color w:val="000000"/>
                <w:sz w:val="24"/>
              </w:rPr>
            </w:pPr>
            <w:r>
              <w:rPr>
                <w:rFonts w:hint="eastAsia" w:ascii="宋体" w:hAnsi="宋体" w:eastAsia="宋体" w:cs="宋体"/>
                <w:color w:val="000000"/>
                <w:sz w:val="24"/>
              </w:rPr>
              <w:t>2.成交供应商提供的产品必须是原厂生产的正品全新、完整、未使用过的合格产品，产品质量符合国家相关标准和规范，具备正规合法经销渠道。所有产品除满足《</w:t>
            </w:r>
            <w:r>
              <w:rPr>
                <w:rFonts w:hint="eastAsia" w:ascii="宋体" w:hAnsi="宋体" w:eastAsia="宋体" w:cs="宋体"/>
                <w:color w:val="000000"/>
                <w:sz w:val="24"/>
                <w:lang w:eastAsia="zh-CN"/>
              </w:rPr>
              <w:t>反向竞价需求响应表</w:t>
            </w:r>
            <w:r>
              <w:rPr>
                <w:rFonts w:hint="eastAsia" w:ascii="宋体" w:hAnsi="宋体" w:eastAsia="宋体" w:cs="宋体"/>
                <w:color w:val="000000"/>
                <w:sz w:val="24"/>
              </w:rPr>
              <w:t>》要求的技术参数外，其余均按国家标准及生产厂家出厂标准配置。成交供应商提供的产品品牌、型号、规格、技术参数、质量不符合合同规定及采购需求规定标准的，采购人有权拒收该产品。</w:t>
            </w:r>
          </w:p>
          <w:p w14:paraId="5858794D">
            <w:pPr>
              <w:rPr>
                <w:rFonts w:hint="eastAsia" w:ascii="宋体" w:hAnsi="宋体" w:eastAsia="宋体" w:cs="宋体"/>
                <w:color w:val="000000"/>
                <w:sz w:val="24"/>
              </w:rPr>
            </w:pPr>
            <w:r>
              <w:rPr>
                <w:rFonts w:hint="eastAsia" w:ascii="宋体" w:hAnsi="宋体" w:eastAsia="宋体" w:cs="宋体"/>
                <w:color w:val="000000"/>
                <w:sz w:val="24"/>
              </w:rPr>
              <w:t>3.成交供应商提供的产品必须符合竞标技术参数的标准，一旦发现与招标参数不符，即使设备已交付使用，采购人有权中止合同，无条件退货，且成交供应商需赔偿采购人的相关损失。</w:t>
            </w:r>
          </w:p>
          <w:p w14:paraId="34212BD2">
            <w:pPr>
              <w:rPr>
                <w:rFonts w:hint="eastAsia" w:ascii="宋体" w:hAnsi="宋体" w:eastAsia="宋体" w:cs="宋体"/>
                <w:color w:val="000000"/>
                <w:sz w:val="24"/>
              </w:rPr>
            </w:pPr>
            <w:r>
              <w:rPr>
                <w:rFonts w:hint="eastAsia" w:ascii="宋体" w:hAnsi="宋体" w:eastAsia="宋体" w:cs="宋体"/>
                <w:color w:val="000000"/>
                <w:sz w:val="24"/>
              </w:rPr>
              <w:t>4.中标人应提供产品的出厂合格证明，并提供原厂出货证明函（或同等效应的证明材料</w:t>
            </w:r>
            <w:r>
              <w:rPr>
                <w:rFonts w:hint="eastAsia" w:ascii="宋体" w:hAnsi="宋体" w:eastAsia="宋体" w:cs="宋体"/>
                <w:color w:val="000000"/>
                <w:sz w:val="24"/>
                <w:lang w:eastAsia="zh-CN"/>
              </w:rPr>
              <w:t>）</w:t>
            </w:r>
            <w:r>
              <w:rPr>
                <w:rFonts w:hint="eastAsia" w:ascii="宋体" w:hAnsi="宋体" w:eastAsia="宋体" w:cs="宋体"/>
                <w:color w:val="000000"/>
                <w:sz w:val="24"/>
              </w:rPr>
              <w:t>，否则采购人有权中止合同，无条件退货，且成交供应商需赔偿采购人的相关损失。</w:t>
            </w:r>
          </w:p>
        </w:tc>
        <w:tc>
          <w:tcPr>
            <w:tcW w:w="992" w:type="dxa"/>
            <w:vAlign w:val="center"/>
          </w:tcPr>
          <w:p w14:paraId="03B3C0FC">
            <w:pPr>
              <w:widowControl/>
              <w:jc w:val="center"/>
              <w:textAlignment w:val="center"/>
              <w:rPr>
                <w:rFonts w:hint="eastAsia" w:ascii="宋体" w:hAnsi="宋体" w:eastAsia="宋体" w:cs="宋体"/>
                <w:color w:val="000000"/>
                <w:sz w:val="24"/>
              </w:rPr>
            </w:pPr>
          </w:p>
        </w:tc>
        <w:tc>
          <w:tcPr>
            <w:tcW w:w="748" w:type="dxa"/>
            <w:vAlign w:val="center"/>
          </w:tcPr>
          <w:p w14:paraId="6CA925EF">
            <w:pPr>
              <w:widowControl/>
              <w:jc w:val="center"/>
              <w:textAlignment w:val="center"/>
              <w:rPr>
                <w:rFonts w:hint="eastAsia" w:ascii="宋体" w:hAnsi="宋体" w:eastAsia="宋体" w:cs="宋体"/>
                <w:color w:val="000000"/>
                <w:sz w:val="24"/>
              </w:rPr>
            </w:pPr>
          </w:p>
        </w:tc>
      </w:tr>
      <w:tr w14:paraId="417D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3ABD1197">
            <w:pPr>
              <w:pStyle w:val="5"/>
              <w:jc w:val="center"/>
              <w:rPr>
                <w:rFonts w:hint="eastAsia" w:ascii="宋体" w:hAnsi="宋体" w:eastAsia="宋体" w:cs="宋体"/>
                <w:color w:val="000000"/>
                <w:sz w:val="24"/>
              </w:rPr>
            </w:pPr>
            <w:r>
              <w:rPr>
                <w:rFonts w:hint="eastAsia" w:ascii="宋体" w:hAnsi="宋体" w:eastAsia="宋体" w:cs="宋体"/>
                <w:color w:val="000000"/>
                <w:sz w:val="24"/>
              </w:rPr>
              <w:t>送货方式及保修期</w:t>
            </w:r>
          </w:p>
        </w:tc>
        <w:tc>
          <w:tcPr>
            <w:tcW w:w="6379" w:type="dxa"/>
            <w:gridSpan w:val="4"/>
            <w:vAlign w:val="center"/>
          </w:tcPr>
          <w:p w14:paraId="6621960F">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分项有质保要求的按分项分项质保要求，分项没有质保要求的质保不少于</w:t>
            </w:r>
            <w:r>
              <w:rPr>
                <w:rFonts w:hint="eastAsia" w:ascii="宋体" w:hAnsi="宋体" w:eastAsia="宋体" w:cs="宋体"/>
                <w:color w:val="000000"/>
                <w:sz w:val="24"/>
                <w:lang w:val="en-US" w:eastAsia="zh-CN"/>
              </w:rPr>
              <w:t>3</w:t>
            </w:r>
            <w:r>
              <w:rPr>
                <w:rFonts w:hint="eastAsia" w:ascii="宋体" w:hAnsi="宋体" w:eastAsia="宋体" w:cs="宋体"/>
                <w:color w:val="000000"/>
                <w:sz w:val="24"/>
              </w:rPr>
              <w:t>年，其余按国家有关产品“三包”规定执行“三包”，质保期以通过项目最终验收的验收报告签字日开始计算</w:t>
            </w:r>
          </w:p>
        </w:tc>
        <w:tc>
          <w:tcPr>
            <w:tcW w:w="992" w:type="dxa"/>
            <w:vAlign w:val="center"/>
          </w:tcPr>
          <w:p w14:paraId="44005BDA">
            <w:pPr>
              <w:widowControl/>
              <w:jc w:val="center"/>
              <w:textAlignment w:val="center"/>
              <w:rPr>
                <w:rFonts w:hint="eastAsia" w:ascii="宋体" w:hAnsi="宋体" w:eastAsia="宋体" w:cs="宋体"/>
                <w:color w:val="000000"/>
                <w:sz w:val="24"/>
              </w:rPr>
            </w:pPr>
          </w:p>
        </w:tc>
        <w:tc>
          <w:tcPr>
            <w:tcW w:w="748" w:type="dxa"/>
            <w:vAlign w:val="center"/>
          </w:tcPr>
          <w:p w14:paraId="7B843843">
            <w:pPr>
              <w:widowControl/>
              <w:jc w:val="center"/>
              <w:textAlignment w:val="center"/>
              <w:rPr>
                <w:rFonts w:hint="eastAsia" w:ascii="宋体" w:hAnsi="宋体" w:eastAsia="宋体" w:cs="宋体"/>
                <w:color w:val="000000"/>
                <w:sz w:val="24"/>
              </w:rPr>
            </w:pPr>
          </w:p>
        </w:tc>
      </w:tr>
      <w:tr w14:paraId="46BF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2CF49AC4">
            <w:pPr>
              <w:pStyle w:val="5"/>
              <w:jc w:val="center"/>
              <w:rPr>
                <w:rFonts w:hint="eastAsia" w:ascii="宋体" w:hAnsi="宋体" w:eastAsia="宋体" w:cs="宋体"/>
                <w:color w:val="000000"/>
                <w:sz w:val="24"/>
              </w:rPr>
            </w:pPr>
            <w:r>
              <w:rPr>
                <w:rFonts w:hint="eastAsia" w:ascii="宋体" w:hAnsi="宋体" w:eastAsia="宋体" w:cs="宋体"/>
                <w:color w:val="000000"/>
                <w:sz w:val="24"/>
              </w:rPr>
              <w:t>售后服务</w:t>
            </w:r>
          </w:p>
        </w:tc>
        <w:tc>
          <w:tcPr>
            <w:tcW w:w="6379" w:type="dxa"/>
            <w:gridSpan w:val="4"/>
            <w:vAlign w:val="center"/>
          </w:tcPr>
          <w:p w14:paraId="55256B56">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1．免费送货上门，免费安装调试合格；</w:t>
            </w:r>
          </w:p>
          <w:p w14:paraId="1061BC74">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2．中标供应商必须负责项目设备送货、建设、安装调试与培训，免费提供设备操作培训，提供全套说明书；免费现场培训2～3名相关人员至掌握设备操作及日常维护；</w:t>
            </w:r>
          </w:p>
          <w:p w14:paraId="53B7BA21">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3．设备如出现故障在接到采购人通知后在30分钟内响应，</w:t>
            </w:r>
            <w:r>
              <w:rPr>
                <w:rFonts w:hint="eastAsia" w:ascii="宋体" w:hAnsi="宋体" w:eastAsia="宋体" w:cs="宋体"/>
                <w:color w:val="000000"/>
                <w:sz w:val="24"/>
                <w:lang w:val="en-US" w:eastAsia="zh-CN"/>
              </w:rPr>
              <w:t>0.5</w:t>
            </w:r>
            <w:r>
              <w:rPr>
                <w:rFonts w:hint="eastAsia" w:ascii="宋体" w:hAnsi="宋体" w:eastAsia="宋体" w:cs="宋体"/>
                <w:color w:val="000000"/>
                <w:sz w:val="24"/>
              </w:rPr>
              <w:t>小时内上门服务，</w:t>
            </w:r>
            <w:r>
              <w:rPr>
                <w:rFonts w:hint="eastAsia" w:ascii="宋体" w:hAnsi="宋体" w:eastAsia="宋体" w:cs="宋体"/>
                <w:color w:val="000000"/>
                <w:sz w:val="24"/>
                <w:lang w:val="en-US" w:eastAsia="zh-CN"/>
              </w:rPr>
              <w:t>2</w:t>
            </w:r>
            <w:r>
              <w:rPr>
                <w:rFonts w:hint="eastAsia" w:ascii="宋体" w:hAnsi="宋体" w:eastAsia="宋体" w:cs="宋体"/>
                <w:color w:val="000000"/>
                <w:sz w:val="24"/>
              </w:rPr>
              <w:t>小时内解决故障；未能在规定时间内排除故障的，必须在接到采购人通知后</w:t>
            </w:r>
            <w:r>
              <w:rPr>
                <w:rFonts w:hint="eastAsia" w:ascii="宋体" w:hAnsi="宋体" w:eastAsia="宋体" w:cs="宋体"/>
                <w:color w:val="000000"/>
                <w:sz w:val="24"/>
                <w:lang w:val="en-US" w:eastAsia="zh-CN"/>
              </w:rPr>
              <w:t>12</w:t>
            </w:r>
            <w:r>
              <w:rPr>
                <w:rFonts w:hint="eastAsia" w:ascii="宋体" w:hAnsi="宋体" w:eastAsia="宋体" w:cs="宋体"/>
                <w:color w:val="000000"/>
                <w:sz w:val="24"/>
              </w:rPr>
              <w:t>小时内提供同档次的备用机并提交故障解决处理方案；</w:t>
            </w:r>
          </w:p>
          <w:p w14:paraId="0D3FA225">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4．提供定期回访及巡检服务；</w:t>
            </w:r>
          </w:p>
          <w:p w14:paraId="4D3CCFD8">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5．项目供货及安装过程中产生的残留物或垃圾，需由中标供应商自行清理至校外国家有关部门指定堆放处，产品包装箱及有关产品说明书等处置需经采购人确认后处理。</w:t>
            </w:r>
          </w:p>
          <w:p w14:paraId="7192194A">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6．对于软件系统存在的安全漏洞包括但不限于数据库安全的情形，中标供应商应提供终身免费系统升级补丁及做好安全策略。</w:t>
            </w:r>
          </w:p>
        </w:tc>
        <w:tc>
          <w:tcPr>
            <w:tcW w:w="992" w:type="dxa"/>
            <w:vAlign w:val="center"/>
          </w:tcPr>
          <w:p w14:paraId="09E4EEC3">
            <w:pPr>
              <w:widowControl/>
              <w:jc w:val="center"/>
              <w:textAlignment w:val="center"/>
              <w:rPr>
                <w:rFonts w:hint="eastAsia" w:ascii="宋体" w:hAnsi="宋体" w:eastAsia="宋体" w:cs="宋体"/>
                <w:color w:val="000000"/>
                <w:sz w:val="24"/>
              </w:rPr>
            </w:pPr>
          </w:p>
        </w:tc>
        <w:tc>
          <w:tcPr>
            <w:tcW w:w="748" w:type="dxa"/>
            <w:vAlign w:val="center"/>
          </w:tcPr>
          <w:p w14:paraId="328B7515">
            <w:pPr>
              <w:widowControl/>
              <w:jc w:val="center"/>
              <w:textAlignment w:val="center"/>
              <w:rPr>
                <w:rFonts w:hint="eastAsia" w:ascii="宋体" w:hAnsi="宋体" w:eastAsia="宋体" w:cs="宋体"/>
                <w:color w:val="000000"/>
                <w:sz w:val="24"/>
              </w:rPr>
            </w:pPr>
          </w:p>
        </w:tc>
      </w:tr>
      <w:tr w14:paraId="2118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8"/>
            <w:vAlign w:val="center"/>
          </w:tcPr>
          <w:p w14:paraId="7835DF5A">
            <w:pPr>
              <w:jc w:val="left"/>
              <w:rPr>
                <w:rFonts w:hint="eastAsia" w:ascii="宋体" w:hAnsi="宋体" w:eastAsia="宋体" w:cs="宋体"/>
                <w:color w:val="000000"/>
                <w:sz w:val="24"/>
              </w:rPr>
            </w:pPr>
            <w:r>
              <w:rPr>
                <w:rFonts w:hint="eastAsia" w:ascii="宋体" w:hAnsi="宋体" w:eastAsia="宋体" w:cs="宋体"/>
                <w:b/>
                <w:bCs/>
                <w:color w:val="000000"/>
                <w:sz w:val="24"/>
              </w:rPr>
              <w:t>三、其他要求：</w:t>
            </w:r>
          </w:p>
        </w:tc>
      </w:tr>
      <w:tr w14:paraId="74DD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19870481">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要求名称</w:t>
            </w:r>
          </w:p>
        </w:tc>
        <w:tc>
          <w:tcPr>
            <w:tcW w:w="6379" w:type="dxa"/>
            <w:gridSpan w:val="4"/>
            <w:vAlign w:val="center"/>
          </w:tcPr>
          <w:p w14:paraId="3A8F9CE1">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要求内容</w:t>
            </w:r>
          </w:p>
        </w:tc>
        <w:tc>
          <w:tcPr>
            <w:tcW w:w="992" w:type="dxa"/>
            <w:vAlign w:val="center"/>
          </w:tcPr>
          <w:p w14:paraId="052E5384">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是否   响应</w:t>
            </w:r>
          </w:p>
        </w:tc>
        <w:tc>
          <w:tcPr>
            <w:tcW w:w="748" w:type="dxa"/>
            <w:vAlign w:val="center"/>
          </w:tcPr>
          <w:p w14:paraId="3749827D">
            <w:pPr>
              <w:jc w:val="center"/>
              <w:rPr>
                <w:rFonts w:hint="eastAsia" w:ascii="宋体" w:hAnsi="宋体" w:eastAsia="宋体" w:cs="宋体"/>
                <w:color w:val="000000"/>
                <w:sz w:val="24"/>
              </w:rPr>
            </w:pPr>
            <w:r>
              <w:rPr>
                <w:rFonts w:hint="eastAsia" w:ascii="宋体" w:hAnsi="宋体" w:eastAsia="宋体" w:cs="宋体"/>
                <w:b/>
                <w:bCs/>
                <w:color w:val="000000"/>
                <w:sz w:val="24"/>
              </w:rPr>
              <w:t>备注</w:t>
            </w:r>
          </w:p>
        </w:tc>
      </w:tr>
      <w:tr w14:paraId="0EC3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696BEBB7">
            <w:pPr>
              <w:pStyle w:val="5"/>
              <w:jc w:val="center"/>
              <w:rPr>
                <w:rFonts w:hint="eastAsia" w:ascii="宋体" w:hAnsi="宋体" w:eastAsia="宋体" w:cs="宋体"/>
                <w:color w:val="000000"/>
                <w:sz w:val="24"/>
              </w:rPr>
            </w:pPr>
            <w:r>
              <w:rPr>
                <w:rFonts w:hint="eastAsia" w:ascii="宋体" w:hAnsi="宋体" w:eastAsia="宋体" w:cs="宋体"/>
                <w:color w:val="000000"/>
                <w:sz w:val="24"/>
              </w:rPr>
              <w:t>供应商响应附件要求</w:t>
            </w:r>
          </w:p>
        </w:tc>
        <w:tc>
          <w:tcPr>
            <w:tcW w:w="6379" w:type="dxa"/>
            <w:gridSpan w:val="4"/>
            <w:vAlign w:val="center"/>
          </w:tcPr>
          <w:p w14:paraId="1B408698">
            <w:pPr>
              <w:jc w:val="left"/>
              <w:rPr>
                <w:rFonts w:hint="eastAsia" w:ascii="宋体" w:hAnsi="宋体" w:eastAsia="宋体" w:cs="宋体"/>
                <w:color w:val="000000"/>
                <w:sz w:val="24"/>
              </w:rPr>
            </w:pPr>
            <w:r>
              <w:rPr>
                <w:rFonts w:hint="eastAsia" w:ascii="宋体" w:hAnsi="宋体" w:eastAsia="宋体" w:cs="宋体"/>
                <w:color w:val="000000"/>
                <w:sz w:val="24"/>
              </w:rPr>
              <w:t>1．供应商首次竞价时必须按照附件1格式填写并上传《</w:t>
            </w:r>
            <w:r>
              <w:rPr>
                <w:rFonts w:hint="eastAsia" w:ascii="宋体" w:hAnsi="宋体" w:eastAsia="宋体" w:cs="宋体"/>
                <w:color w:val="000000"/>
                <w:sz w:val="24"/>
                <w:lang w:eastAsia="zh-CN"/>
              </w:rPr>
              <w:t>反向竞价需求响应表</w:t>
            </w:r>
            <w:r>
              <w:rPr>
                <w:rFonts w:hint="eastAsia" w:ascii="宋体" w:hAnsi="宋体" w:eastAsia="宋体" w:cs="宋体"/>
                <w:color w:val="000000"/>
                <w:sz w:val="24"/>
              </w:rPr>
              <w:t>》扫描件，否则视为响应无效。</w:t>
            </w:r>
          </w:p>
          <w:p w14:paraId="7E191B9C">
            <w:pPr>
              <w:jc w:val="left"/>
              <w:rPr>
                <w:rFonts w:hint="eastAsia" w:ascii="宋体" w:hAnsi="宋体" w:eastAsia="宋体" w:cs="宋体"/>
                <w:color w:val="000000"/>
                <w:sz w:val="24"/>
              </w:rPr>
            </w:pPr>
          </w:p>
        </w:tc>
        <w:tc>
          <w:tcPr>
            <w:tcW w:w="992" w:type="dxa"/>
            <w:vAlign w:val="center"/>
          </w:tcPr>
          <w:p w14:paraId="2F3007E5">
            <w:pPr>
              <w:jc w:val="center"/>
              <w:rPr>
                <w:rFonts w:hint="eastAsia" w:ascii="宋体" w:hAnsi="宋体" w:eastAsia="宋体" w:cs="宋体"/>
                <w:color w:val="000000"/>
                <w:sz w:val="24"/>
              </w:rPr>
            </w:pPr>
          </w:p>
        </w:tc>
        <w:tc>
          <w:tcPr>
            <w:tcW w:w="748" w:type="dxa"/>
            <w:vAlign w:val="center"/>
          </w:tcPr>
          <w:p w14:paraId="68A37592">
            <w:pPr>
              <w:jc w:val="center"/>
              <w:rPr>
                <w:rFonts w:hint="eastAsia" w:ascii="宋体" w:hAnsi="宋体" w:eastAsia="宋体" w:cs="宋体"/>
                <w:color w:val="000000"/>
                <w:sz w:val="24"/>
              </w:rPr>
            </w:pPr>
          </w:p>
        </w:tc>
      </w:tr>
      <w:tr w14:paraId="6E2E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7"/>
            <w:vAlign w:val="center"/>
          </w:tcPr>
          <w:p w14:paraId="230F7B7C">
            <w:pPr>
              <w:jc w:val="left"/>
              <w:rPr>
                <w:rFonts w:hint="eastAsia" w:ascii="宋体" w:hAnsi="宋体" w:eastAsia="宋体" w:cs="宋体"/>
                <w:color w:val="000000"/>
                <w:sz w:val="24"/>
              </w:rPr>
            </w:pPr>
            <w:r>
              <w:rPr>
                <w:rFonts w:hint="eastAsia" w:ascii="宋体" w:hAnsi="宋体" w:eastAsia="宋体" w:cs="宋体"/>
                <w:b/>
                <w:bCs/>
                <w:color w:val="000000"/>
                <w:sz w:val="24"/>
              </w:rPr>
              <w:t>四、违约责任</w:t>
            </w:r>
          </w:p>
        </w:tc>
        <w:tc>
          <w:tcPr>
            <w:tcW w:w="748" w:type="dxa"/>
            <w:vAlign w:val="center"/>
          </w:tcPr>
          <w:p w14:paraId="431997F6">
            <w:pPr>
              <w:jc w:val="center"/>
              <w:rPr>
                <w:rFonts w:hint="eastAsia" w:ascii="宋体" w:hAnsi="宋体" w:eastAsia="宋体" w:cs="宋体"/>
                <w:color w:val="000000"/>
                <w:sz w:val="24"/>
              </w:rPr>
            </w:pPr>
            <w:r>
              <w:rPr>
                <w:rFonts w:hint="eastAsia" w:ascii="宋体" w:hAnsi="宋体" w:eastAsia="宋体" w:cs="宋体"/>
                <w:b/>
                <w:bCs/>
                <w:color w:val="000000"/>
                <w:sz w:val="24"/>
              </w:rPr>
              <w:t>是否   响应</w:t>
            </w:r>
          </w:p>
        </w:tc>
      </w:tr>
      <w:tr w14:paraId="4C0F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7"/>
            <w:vAlign w:val="center"/>
          </w:tcPr>
          <w:p w14:paraId="45F5CAA4">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bookmarkStart w:id="0" w:name="OLE_LINK1"/>
            <w:bookmarkStart w:id="1" w:name="OLE_LINK2"/>
            <w:r>
              <w:rPr>
                <w:rFonts w:hint="eastAsia" w:ascii="宋体" w:hAnsi="宋体" w:eastAsia="宋体" w:cs="宋体"/>
                <w:color w:val="000000" w:themeColor="text1"/>
                <w:szCs w:val="21"/>
                <w14:textFill>
                  <w14:solidFill>
                    <w14:schemeClr w14:val="tx1"/>
                  </w14:solidFill>
                </w14:textFill>
              </w:rPr>
              <w:t>若乙方最终未按采购文件要求和响应文件承诺提供相应产品，甲方将不予验收并可以单方面终止合同，而且由乙方合同总金额的30%承担违约责任，并承担甲方在实现其合同权利过程中可能产生的</w:t>
            </w:r>
            <w:r>
              <w:rPr>
                <w:rFonts w:hint="eastAsia" w:ascii="宋体" w:hAnsi="宋体" w:eastAsia="宋体" w:cs="宋体"/>
                <w:color w:val="000000" w:themeColor="text1"/>
                <w14:textFill>
                  <w14:solidFill>
                    <w14:schemeClr w14:val="tx1"/>
                  </w14:solidFill>
                </w14:textFill>
              </w:rPr>
              <w:t>实际损失</w:t>
            </w:r>
            <w:r>
              <w:rPr>
                <w:rFonts w:hint="eastAsia" w:ascii="宋体" w:hAnsi="宋体" w:eastAsia="宋体" w:cs="宋体"/>
                <w:color w:val="000000" w:themeColor="text1"/>
                <w:szCs w:val="21"/>
                <w14:textFill>
                  <w14:solidFill>
                    <w14:schemeClr w14:val="tx1"/>
                  </w14:solidFill>
                </w14:textFill>
              </w:rPr>
              <w:t>包括但不限于直接</w:t>
            </w:r>
            <w:r>
              <w:rPr>
                <w:rFonts w:hint="eastAsia" w:ascii="宋体" w:hAnsi="宋体" w:eastAsia="宋体" w:cs="宋体"/>
                <w:color w:val="000000" w:themeColor="text1"/>
                <w:szCs w:val="21"/>
                <w:shd w:val="clear" w:color="auto" w:fill="FFFFFF"/>
                <w14:textFill>
                  <w14:solidFill>
                    <w14:schemeClr w14:val="tx1"/>
                  </w14:solidFill>
                </w14:textFill>
              </w:rPr>
              <w:t>损失</w:t>
            </w:r>
            <w:r>
              <w:rPr>
                <w:rFonts w:hint="eastAsia" w:ascii="宋体" w:hAnsi="宋体" w:eastAsia="宋体" w:cs="宋体"/>
                <w:color w:val="000000" w:themeColor="text1"/>
                <w:szCs w:val="21"/>
                <w14:textFill>
                  <w14:solidFill>
                    <w14:schemeClr w14:val="tx1"/>
                  </w14:solidFill>
                </w14:textFill>
              </w:rPr>
              <w:t>、预期利益损失、甲方向第三人支付的违约金、赔偿金及甲方为索赔支出的诉讼费、律师费、公证费、保全费、担保费、鉴定费、评估费等全部费用</w:t>
            </w:r>
            <w:r>
              <w:rPr>
                <w:rFonts w:hint="eastAsia" w:ascii="宋体" w:hAnsi="宋体" w:eastAsia="宋体" w:cs="宋体"/>
                <w:color w:val="000000" w:themeColor="text1"/>
                <w:szCs w:val="21"/>
                <w:shd w:val="clear" w:color="auto" w:fill="FFFFFF"/>
                <w14:textFill>
                  <w14:solidFill>
                    <w14:schemeClr w14:val="tx1"/>
                  </w14:solidFill>
                </w14:textFill>
              </w:rPr>
              <w:t>。</w:t>
            </w:r>
          </w:p>
          <w:bookmarkEnd w:id="0"/>
          <w:bookmarkEnd w:id="1"/>
          <w:p w14:paraId="72FDC5C0">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2.若乙方在合同履约过程中存在被判定有刑事违法犯罪行为</w:t>
            </w:r>
            <w:r>
              <w:rPr>
                <w:rFonts w:hint="eastAsia" w:ascii="宋体" w:hAnsi="宋体" w:eastAsia="宋体" w:cs="宋体"/>
                <w:color w:val="000000" w:themeColor="text1"/>
                <w14:textFill>
                  <w14:solidFill>
                    <w14:schemeClr w14:val="tx1"/>
                  </w14:solidFill>
                </w14:textFill>
              </w:rPr>
              <w:t>（包括但不限于行贿受贿等）</w:t>
            </w:r>
            <w:r>
              <w:rPr>
                <w:rFonts w:hint="eastAsia" w:ascii="宋体" w:hAnsi="宋体" w:eastAsia="宋体" w:cs="宋体"/>
                <w:color w:val="000000" w:themeColor="text1"/>
                <w:szCs w:val="21"/>
                <w14:textFill>
                  <w14:solidFill>
                    <w14:schemeClr w14:val="tx1"/>
                  </w14:solidFill>
                </w14:textFill>
              </w:rPr>
              <w:t>情形，甲方可以单方面终止合同并按本合同总金额的30%收取违约金。乙方需无条件配合甲方遵守执行此条款。</w:t>
            </w:r>
          </w:p>
          <w:p w14:paraId="7E93B116">
            <w:pPr>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3.若乙方未按本合同约定或甲方发货通知要求的期限</w:t>
            </w:r>
            <w:r>
              <w:rPr>
                <w:rFonts w:hint="eastAsia" w:ascii="宋体" w:hAnsi="宋体" w:eastAsia="宋体" w:cs="宋体"/>
                <w:color w:val="000000" w:themeColor="text1"/>
                <w:szCs w:val="21"/>
                <w:lang w:val="en-US" w:eastAsia="zh-CN"/>
                <w14:textFill>
                  <w14:solidFill>
                    <w14:schemeClr w14:val="tx1"/>
                  </w14:solidFill>
                </w14:textFill>
              </w:rPr>
              <w:t>完成</w:t>
            </w:r>
            <w:r>
              <w:rPr>
                <w:rFonts w:hint="eastAsia" w:ascii="宋体" w:hAnsi="宋体" w:eastAsia="宋体" w:cs="宋体"/>
                <w:color w:val="000000" w:themeColor="text1"/>
                <w:szCs w:val="21"/>
                <w14:textFill>
                  <w14:solidFill>
                    <w14:schemeClr w14:val="tx1"/>
                  </w14:solidFill>
                </w14:textFill>
              </w:rPr>
              <w:t>安装或完成本合同约定的其他工作的，每逾期一天，乙方应按本合同总价款的万分之</w:t>
            </w:r>
            <w:r>
              <w:rPr>
                <w:rFonts w:hint="eastAsia" w:ascii="宋体" w:hAnsi="宋体" w:eastAsia="宋体" w:cs="宋体"/>
                <w:color w:val="000000" w:themeColor="text1"/>
                <w:szCs w:val="21"/>
                <w:lang w:val="en-US" w:eastAsia="zh-CN"/>
                <w14:textFill>
                  <w14:solidFill>
                    <w14:schemeClr w14:val="tx1"/>
                  </w14:solidFill>
                </w14:textFill>
              </w:rPr>
              <w:t>十</w:t>
            </w:r>
            <w:r>
              <w:rPr>
                <w:rFonts w:hint="eastAsia" w:ascii="宋体" w:hAnsi="宋体" w:eastAsia="宋体" w:cs="宋体"/>
                <w:color w:val="000000" w:themeColor="text1"/>
                <w:szCs w:val="21"/>
                <w14:textFill>
                  <w14:solidFill>
                    <w14:schemeClr w14:val="tx1"/>
                  </w14:solidFill>
                </w14:textFill>
              </w:rPr>
              <w:t>向甲方支付违约金，违约金上限为合同总价的30%；逾期15天，甲方有权单方解除本合同并要求支付合同总金额10%的违约金。若甲方未按本合同约定无故延期支付货款的，每逾期一天，甲方应按本合同总价款的万分之</w:t>
            </w:r>
            <w:r>
              <w:rPr>
                <w:rFonts w:hint="eastAsia" w:ascii="宋体" w:hAnsi="宋体" w:eastAsia="宋体" w:cs="宋体"/>
                <w:color w:val="000000" w:themeColor="text1"/>
                <w:szCs w:val="21"/>
                <w:lang w:val="en-US" w:eastAsia="zh-CN"/>
                <w14:textFill>
                  <w14:solidFill>
                    <w14:schemeClr w14:val="tx1"/>
                  </w14:solidFill>
                </w14:textFill>
              </w:rPr>
              <w:t>十</w:t>
            </w:r>
            <w:r>
              <w:rPr>
                <w:rFonts w:hint="eastAsia" w:ascii="宋体" w:hAnsi="宋体" w:eastAsia="宋体" w:cs="宋体"/>
                <w:color w:val="000000" w:themeColor="text1"/>
                <w:szCs w:val="21"/>
                <w14:textFill>
                  <w14:solidFill>
                    <w14:schemeClr w14:val="tx1"/>
                  </w14:solidFill>
                </w14:textFill>
              </w:rPr>
              <w:t>向乙方支付违约金，违约金上限为合同总价的30%；逾期15天，乙方有权单方解除本合同并要求支付合同总金额10%的违约金。</w:t>
            </w:r>
          </w:p>
          <w:p w14:paraId="750A3F90">
            <w:pPr>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4.经过甲方验收，乙方交付的产品数量、包装、规格、品牌、质量、随附单证等与合同约定不一致的，视为交付不合格，甲方有权采取下列任何一种措施追究乙方违约责任：</w:t>
            </w:r>
          </w:p>
          <w:p w14:paraId="5F7A8231">
            <w:pPr>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拒绝接受不合格产品，要求乙方在5日内无条件更换、补足或修理、重做，由此产生的费用由乙方承担，因此延误交货期的乙方承担相应的违约责任，逾期15日仍未更换、补足或更换、补足后仍不符合合同约定的，甲方有权选择单方解除本合同或部分解除本合同并要求乙方支付解除合同部分价款30%作为违约金；</w:t>
            </w:r>
          </w:p>
          <w:p w14:paraId="63B34C40">
            <w:pPr>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（2）已经接收的产品要求乙方在5日内无条件退货并退还甲方已支付的全部价款并支付退货部分价款30%的违约金；</w:t>
            </w:r>
          </w:p>
          <w:p w14:paraId="2455164F">
            <w:pPr>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（3）选择不退换货的，甲方有权根据情况以质论价减少价款并要求乙方支付本合同总金额的30%作为违约金。</w:t>
            </w:r>
          </w:p>
          <w:p w14:paraId="63F92CDE">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乙方对其交付产品的质量承担保证责任，因产品设计、生产、存储、运输、工艺、材料缺陷或安装、质保不当等原因发生质量故障的，无论产品的保修期是否经过，均由乙方承担责任，赔偿由此给甲方、第三人造成的全部损失。</w:t>
            </w:r>
          </w:p>
          <w:p w14:paraId="748C66EB">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包括但不限于诉讼费、律师费、公证费、保全费、担保费、鉴定费、评估费等全部费用）均由乙方承担。如果不能取得使用许可需要另行购买产品的，所需费用由乙方承担，并赔偿甲方因此受到的损失。</w:t>
            </w:r>
          </w:p>
          <w:p w14:paraId="4DA64475">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7.本合同签订及履行过程中，未经甲方书面同意，乙方不得将本合同的权利义务以任何方式转让给第三人，否则甲方有权单方解除本合同并要求乙方支付合同总金额30%的违约金。</w:t>
            </w:r>
          </w:p>
          <w:p w14:paraId="6E6164A7">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8.本合同签订后，乙方要求提前解除合同的，应向甲方支付本合同总金额30%的违约金，退还甲方已支付的全部费用并赔偿由此给甲方造成的全部损失。</w:t>
            </w:r>
          </w:p>
          <w:p w14:paraId="3DCCC653">
            <w:pPr>
              <w:adjustRightInd w:val="0"/>
              <w:snapToGrid w:val="0"/>
              <w:spacing w:line="44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9.若乙方违反保密义务，应向甲方支付本合同总金额30%的违约金，并赔偿甲方因此遭受的全部损失。</w:t>
            </w:r>
          </w:p>
          <w:p w14:paraId="0EA9A4F8">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10.乙方应当支付给甲方的违约金、赔偿金，甲方有权从履约保证金（如有）及未支付的货款中扣除，违约金不足以赔偿给甲方造成损失的，甲方仍有权向乙方进行追偿。</w:t>
            </w:r>
          </w:p>
          <w:p w14:paraId="4D7DD356">
            <w:pPr>
              <w:adjustRightInd w:val="0"/>
              <w:snapToGrid w:val="0"/>
              <w:spacing w:line="44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11.按本合同约定甲方解除合同的，自甲方解除合同的书面通知送达乙方之日起合同解除，乙方应赔偿由此给甲方造成的全部损失。甲方不支付乙方任何费用。</w:t>
            </w:r>
            <w:r>
              <w:rPr>
                <w:rFonts w:hint="eastAsia" w:ascii="宋体" w:hAnsi="宋体" w:eastAsia="宋体" w:cs="宋体"/>
                <w:color w:val="000000" w:themeColor="text1"/>
                <w14:textFill>
                  <w14:solidFill>
                    <w14:schemeClr w14:val="tx1"/>
                  </w14:solidFill>
                </w14:textFill>
              </w:rPr>
              <w:t>乙方应当退还甲方支付的所有费用（如有）和按合同约定应付的违约金及赔偿金等费用，并在合同解除后的5日内自费运回所交付的货物。</w:t>
            </w:r>
          </w:p>
          <w:p w14:paraId="254D5FAB">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乙方违反本合同约定或法律规定的，应当赔偿给甲方造成的全部损失，包括但不限于直接损失、预期利益损失、甲方向第三人支付的违约金、赔偿金及甲方为索赔支出的诉讼费、律师费、公证费、保全费、担保费、鉴定费、评估费等全部费用。</w:t>
            </w:r>
          </w:p>
        </w:tc>
        <w:tc>
          <w:tcPr>
            <w:tcW w:w="748" w:type="dxa"/>
            <w:vAlign w:val="center"/>
          </w:tcPr>
          <w:p w14:paraId="26536E19">
            <w:pPr>
              <w:jc w:val="center"/>
              <w:rPr>
                <w:rFonts w:hint="eastAsia" w:ascii="宋体" w:hAnsi="宋体" w:eastAsia="宋体" w:cs="宋体"/>
                <w:color w:val="000000"/>
                <w:sz w:val="24"/>
              </w:rPr>
            </w:pPr>
          </w:p>
        </w:tc>
      </w:tr>
    </w:tbl>
    <w:p w14:paraId="6260A2C7">
      <w:pPr>
        <w:pStyle w:val="5"/>
        <w:ind w:firstLine="480" w:firstLineChars="200"/>
        <w:rPr>
          <w:rFonts w:hint="eastAsia" w:ascii="仿宋_GB2312" w:eastAsia="仿宋_GB2312"/>
          <w:color w:val="000000"/>
          <w:sz w:val="24"/>
        </w:rPr>
      </w:pPr>
    </w:p>
    <w:p w14:paraId="6BC63F5B">
      <w:pPr>
        <w:pStyle w:val="5"/>
        <w:ind w:firstLine="480" w:firstLineChars="200"/>
        <w:rPr>
          <w:rFonts w:ascii="仿宋_GB2312" w:eastAsia="仿宋_GB2312"/>
          <w:color w:val="000000"/>
          <w:sz w:val="24"/>
        </w:rPr>
      </w:pPr>
      <w:r>
        <w:rPr>
          <w:rFonts w:hint="eastAsia" w:ascii="仿宋_GB2312" w:eastAsia="仿宋_GB2312"/>
          <w:color w:val="000000"/>
          <w:sz w:val="24"/>
        </w:rPr>
        <w:t xml:space="preserve">供应商名称（盖单位公章）：                   </w:t>
      </w:r>
    </w:p>
    <w:p w14:paraId="329039E4">
      <w:pPr>
        <w:pStyle w:val="5"/>
        <w:ind w:firstLine="480" w:firstLineChars="200"/>
        <w:rPr>
          <w:rFonts w:ascii="仿宋_GB2312" w:eastAsia="仿宋_GB2312"/>
          <w:color w:val="000000"/>
          <w:sz w:val="24"/>
        </w:rPr>
      </w:pPr>
      <w:r>
        <w:rPr>
          <w:rFonts w:hint="eastAsia" w:ascii="仿宋_GB2312" w:eastAsia="仿宋_GB2312"/>
          <w:color w:val="000000"/>
          <w:sz w:val="24"/>
        </w:rPr>
        <w:t xml:space="preserve">法定代表人或授权委托人（签字或盖章）：                                                                                    </w:t>
      </w:r>
    </w:p>
    <w:p w14:paraId="44E87030">
      <w:pPr>
        <w:pStyle w:val="5"/>
        <w:ind w:firstLine="480" w:firstLineChars="200"/>
        <w:rPr>
          <w:rFonts w:ascii="仿宋_GB2312" w:eastAsia="仿宋_GB2312"/>
          <w:color w:val="000000"/>
          <w:sz w:val="24"/>
        </w:rPr>
      </w:pPr>
      <w:r>
        <w:rPr>
          <w:rFonts w:hint="eastAsia" w:ascii="仿宋_GB2312" w:eastAsia="仿宋_GB2312"/>
          <w:color w:val="000000"/>
          <w:sz w:val="24"/>
        </w:rPr>
        <w:t>联系人及电话：</w:t>
      </w:r>
    </w:p>
    <w:p w14:paraId="23AABBB8">
      <w:pPr>
        <w:pStyle w:val="5"/>
        <w:ind w:firstLine="480" w:firstLineChars="200"/>
      </w:pPr>
      <w:r>
        <w:rPr>
          <w:rFonts w:hint="eastAsia" w:ascii="仿宋_GB2312" w:eastAsia="仿宋_GB2312"/>
          <w:color w:val="000000"/>
          <w:sz w:val="24"/>
        </w:rPr>
        <w:t>时间：</w:t>
      </w:r>
    </w:p>
    <w:p w14:paraId="7E355B11"/>
    <w:p w14:paraId="7D8FB6B6"/>
    <w:p w14:paraId="59232184"/>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5F13F2F-3D9F-4907-8C70-AE325A809BE1}"/>
  </w:font>
  <w:font w:name="仿宋_GB2312">
    <w:panose1 w:val="02010609030101010101"/>
    <w:charset w:val="86"/>
    <w:family w:val="modern"/>
    <w:pitch w:val="default"/>
    <w:sig w:usb0="00000001" w:usb1="080E0000" w:usb2="00000000" w:usb3="00000000" w:csb0="00040000" w:csb1="00000000"/>
    <w:embedRegular r:id="rId2" w:fontKey="{83325643-3856-4299-9287-DA1761251B7C}"/>
  </w:font>
  <w:font w:name="方正小标宋_GBK">
    <w:panose1 w:val="03000509000000000000"/>
    <w:charset w:val="86"/>
    <w:family w:val="script"/>
    <w:pitch w:val="default"/>
    <w:sig w:usb0="00000001" w:usb1="080E0000" w:usb2="00000000" w:usb3="00000000" w:csb0="00040000" w:csb1="00000000"/>
    <w:embedRegular r:id="rId3" w:fontKey="{DE557F6B-E9B6-4978-BB86-9B4C7C267823}"/>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C4894"/>
    <w:multiLevelType w:val="singleLevel"/>
    <w:tmpl w:val="27EC4894"/>
    <w:lvl w:ilvl="0" w:tentative="0">
      <w:start w:val="1"/>
      <w:numFmt w:val="decimal"/>
      <w:suff w:val="nothing"/>
      <w:lvlText w:val="%1．"/>
      <w:lvlJc w:val="left"/>
    </w:lvl>
  </w:abstractNum>
  <w:abstractNum w:abstractNumId="1">
    <w:nsid w:val="5C5B529A"/>
    <w:multiLevelType w:val="multilevel"/>
    <w:tmpl w:val="5C5B529A"/>
    <w:lvl w:ilvl="0" w:tentative="0">
      <w:start w:val="1"/>
      <w:numFmt w:val="decimal"/>
      <w:lvlText w:val="%1."/>
      <w:lvlJc w:val="left"/>
      <w:pPr>
        <w:ind w:left="78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6A"/>
    <w:rsid w:val="00001ACF"/>
    <w:rsid w:val="00002182"/>
    <w:rsid w:val="00003A4C"/>
    <w:rsid w:val="000060A8"/>
    <w:rsid w:val="00006114"/>
    <w:rsid w:val="000061C3"/>
    <w:rsid w:val="00006872"/>
    <w:rsid w:val="000072FB"/>
    <w:rsid w:val="000079DD"/>
    <w:rsid w:val="00010B68"/>
    <w:rsid w:val="000113AB"/>
    <w:rsid w:val="00012AE8"/>
    <w:rsid w:val="000132C2"/>
    <w:rsid w:val="00014329"/>
    <w:rsid w:val="0001583F"/>
    <w:rsid w:val="00015951"/>
    <w:rsid w:val="00015F6B"/>
    <w:rsid w:val="0001671E"/>
    <w:rsid w:val="000170C0"/>
    <w:rsid w:val="000177F9"/>
    <w:rsid w:val="00020713"/>
    <w:rsid w:val="00020B43"/>
    <w:rsid w:val="00021C7C"/>
    <w:rsid w:val="00023582"/>
    <w:rsid w:val="0002381D"/>
    <w:rsid w:val="0002428A"/>
    <w:rsid w:val="00024932"/>
    <w:rsid w:val="00024AAA"/>
    <w:rsid w:val="00025070"/>
    <w:rsid w:val="000265B4"/>
    <w:rsid w:val="000278E1"/>
    <w:rsid w:val="0002791F"/>
    <w:rsid w:val="00027FD7"/>
    <w:rsid w:val="000317D6"/>
    <w:rsid w:val="00031CAD"/>
    <w:rsid w:val="00032649"/>
    <w:rsid w:val="00035146"/>
    <w:rsid w:val="00036FEE"/>
    <w:rsid w:val="00040279"/>
    <w:rsid w:val="0004126C"/>
    <w:rsid w:val="00041B6D"/>
    <w:rsid w:val="00042FC1"/>
    <w:rsid w:val="0004380E"/>
    <w:rsid w:val="00043E86"/>
    <w:rsid w:val="00043F70"/>
    <w:rsid w:val="000442D1"/>
    <w:rsid w:val="00045E28"/>
    <w:rsid w:val="000466B3"/>
    <w:rsid w:val="00047F88"/>
    <w:rsid w:val="00050A03"/>
    <w:rsid w:val="0005115F"/>
    <w:rsid w:val="00051A52"/>
    <w:rsid w:val="00052580"/>
    <w:rsid w:val="000533B8"/>
    <w:rsid w:val="00053B05"/>
    <w:rsid w:val="0005488F"/>
    <w:rsid w:val="0005502C"/>
    <w:rsid w:val="0006343D"/>
    <w:rsid w:val="00065D82"/>
    <w:rsid w:val="000663CE"/>
    <w:rsid w:val="000664D1"/>
    <w:rsid w:val="00067664"/>
    <w:rsid w:val="00071433"/>
    <w:rsid w:val="00071BF4"/>
    <w:rsid w:val="000723AA"/>
    <w:rsid w:val="000725AA"/>
    <w:rsid w:val="00072C84"/>
    <w:rsid w:val="0007334D"/>
    <w:rsid w:val="000733B5"/>
    <w:rsid w:val="0007384F"/>
    <w:rsid w:val="00074B2C"/>
    <w:rsid w:val="00075CF5"/>
    <w:rsid w:val="00076952"/>
    <w:rsid w:val="00076FB4"/>
    <w:rsid w:val="00080E16"/>
    <w:rsid w:val="00081AC0"/>
    <w:rsid w:val="00082C08"/>
    <w:rsid w:val="00083B6B"/>
    <w:rsid w:val="00085D95"/>
    <w:rsid w:val="00085ECB"/>
    <w:rsid w:val="000860AB"/>
    <w:rsid w:val="00087CB9"/>
    <w:rsid w:val="00092965"/>
    <w:rsid w:val="00092E39"/>
    <w:rsid w:val="00092EEA"/>
    <w:rsid w:val="000940B4"/>
    <w:rsid w:val="00094B2D"/>
    <w:rsid w:val="0009658D"/>
    <w:rsid w:val="00097238"/>
    <w:rsid w:val="000A05C8"/>
    <w:rsid w:val="000A063F"/>
    <w:rsid w:val="000A10B8"/>
    <w:rsid w:val="000A1B39"/>
    <w:rsid w:val="000A2632"/>
    <w:rsid w:val="000A3148"/>
    <w:rsid w:val="000A45B1"/>
    <w:rsid w:val="000A490D"/>
    <w:rsid w:val="000A4ECD"/>
    <w:rsid w:val="000A505C"/>
    <w:rsid w:val="000A670B"/>
    <w:rsid w:val="000A68D6"/>
    <w:rsid w:val="000A6DDC"/>
    <w:rsid w:val="000A75DA"/>
    <w:rsid w:val="000A7D57"/>
    <w:rsid w:val="000B50C6"/>
    <w:rsid w:val="000B700F"/>
    <w:rsid w:val="000C2976"/>
    <w:rsid w:val="000C29ED"/>
    <w:rsid w:val="000C2EAD"/>
    <w:rsid w:val="000C4787"/>
    <w:rsid w:val="000C7000"/>
    <w:rsid w:val="000D0BC2"/>
    <w:rsid w:val="000D0E17"/>
    <w:rsid w:val="000D103C"/>
    <w:rsid w:val="000D1496"/>
    <w:rsid w:val="000D1E36"/>
    <w:rsid w:val="000D25C2"/>
    <w:rsid w:val="000D31B8"/>
    <w:rsid w:val="000D50F2"/>
    <w:rsid w:val="000D5219"/>
    <w:rsid w:val="000D704F"/>
    <w:rsid w:val="000E04A7"/>
    <w:rsid w:val="000E0971"/>
    <w:rsid w:val="000E1D0C"/>
    <w:rsid w:val="000E3880"/>
    <w:rsid w:val="000E3C4A"/>
    <w:rsid w:val="000E403F"/>
    <w:rsid w:val="000E47E3"/>
    <w:rsid w:val="000E4FCB"/>
    <w:rsid w:val="000E5396"/>
    <w:rsid w:val="000E670A"/>
    <w:rsid w:val="000E69C6"/>
    <w:rsid w:val="000E73F7"/>
    <w:rsid w:val="000F103F"/>
    <w:rsid w:val="000F2550"/>
    <w:rsid w:val="000F29D8"/>
    <w:rsid w:val="000F305B"/>
    <w:rsid w:val="000F4335"/>
    <w:rsid w:val="000F4622"/>
    <w:rsid w:val="000F5C2B"/>
    <w:rsid w:val="000F7AF9"/>
    <w:rsid w:val="00100433"/>
    <w:rsid w:val="00100DDA"/>
    <w:rsid w:val="001016BC"/>
    <w:rsid w:val="00102888"/>
    <w:rsid w:val="00103408"/>
    <w:rsid w:val="00104E28"/>
    <w:rsid w:val="0010671C"/>
    <w:rsid w:val="00107C9C"/>
    <w:rsid w:val="001110AF"/>
    <w:rsid w:val="00112550"/>
    <w:rsid w:val="001140B4"/>
    <w:rsid w:val="00114274"/>
    <w:rsid w:val="001164F7"/>
    <w:rsid w:val="00117117"/>
    <w:rsid w:val="00117FB2"/>
    <w:rsid w:val="00120FC9"/>
    <w:rsid w:val="00121E84"/>
    <w:rsid w:val="001226FC"/>
    <w:rsid w:val="00122F08"/>
    <w:rsid w:val="00122F73"/>
    <w:rsid w:val="001237C4"/>
    <w:rsid w:val="0012393D"/>
    <w:rsid w:val="00124672"/>
    <w:rsid w:val="0012498B"/>
    <w:rsid w:val="001258D1"/>
    <w:rsid w:val="0012602E"/>
    <w:rsid w:val="00127285"/>
    <w:rsid w:val="0012766B"/>
    <w:rsid w:val="001277AC"/>
    <w:rsid w:val="00127B1E"/>
    <w:rsid w:val="00132622"/>
    <w:rsid w:val="00134B47"/>
    <w:rsid w:val="0013538B"/>
    <w:rsid w:val="00135A65"/>
    <w:rsid w:val="0013610C"/>
    <w:rsid w:val="001367E3"/>
    <w:rsid w:val="00137441"/>
    <w:rsid w:val="00137551"/>
    <w:rsid w:val="001400C5"/>
    <w:rsid w:val="00141F90"/>
    <w:rsid w:val="00142B5F"/>
    <w:rsid w:val="00143205"/>
    <w:rsid w:val="0014382D"/>
    <w:rsid w:val="0014450E"/>
    <w:rsid w:val="00145530"/>
    <w:rsid w:val="001479A6"/>
    <w:rsid w:val="0015077E"/>
    <w:rsid w:val="001526B6"/>
    <w:rsid w:val="00152A23"/>
    <w:rsid w:val="001530C5"/>
    <w:rsid w:val="0015380E"/>
    <w:rsid w:val="00153C41"/>
    <w:rsid w:val="001540B4"/>
    <w:rsid w:val="001541E8"/>
    <w:rsid w:val="0015421C"/>
    <w:rsid w:val="001549F5"/>
    <w:rsid w:val="0015693A"/>
    <w:rsid w:val="00156BB5"/>
    <w:rsid w:val="00156CB8"/>
    <w:rsid w:val="00157908"/>
    <w:rsid w:val="00160B63"/>
    <w:rsid w:val="00161EE0"/>
    <w:rsid w:val="001621E3"/>
    <w:rsid w:val="001634DA"/>
    <w:rsid w:val="00170444"/>
    <w:rsid w:val="001713EE"/>
    <w:rsid w:val="00171D2A"/>
    <w:rsid w:val="00174598"/>
    <w:rsid w:val="0017466A"/>
    <w:rsid w:val="00175BA9"/>
    <w:rsid w:val="00176176"/>
    <w:rsid w:val="0018006A"/>
    <w:rsid w:val="00182D8D"/>
    <w:rsid w:val="001840FD"/>
    <w:rsid w:val="001869B0"/>
    <w:rsid w:val="001900DC"/>
    <w:rsid w:val="00190517"/>
    <w:rsid w:val="00190C25"/>
    <w:rsid w:val="00190F73"/>
    <w:rsid w:val="00190FCF"/>
    <w:rsid w:val="0019251A"/>
    <w:rsid w:val="00192D05"/>
    <w:rsid w:val="0019316C"/>
    <w:rsid w:val="0019335F"/>
    <w:rsid w:val="0019339B"/>
    <w:rsid w:val="00193EF4"/>
    <w:rsid w:val="001952A5"/>
    <w:rsid w:val="00195554"/>
    <w:rsid w:val="00195E46"/>
    <w:rsid w:val="001961C8"/>
    <w:rsid w:val="001A00B8"/>
    <w:rsid w:val="001A21DD"/>
    <w:rsid w:val="001A3F17"/>
    <w:rsid w:val="001A4132"/>
    <w:rsid w:val="001A4D20"/>
    <w:rsid w:val="001A58D8"/>
    <w:rsid w:val="001B035D"/>
    <w:rsid w:val="001B0AB8"/>
    <w:rsid w:val="001B0C0A"/>
    <w:rsid w:val="001B0F26"/>
    <w:rsid w:val="001B1788"/>
    <w:rsid w:val="001B1D80"/>
    <w:rsid w:val="001B2455"/>
    <w:rsid w:val="001B3439"/>
    <w:rsid w:val="001B3EA4"/>
    <w:rsid w:val="001B44EC"/>
    <w:rsid w:val="001B6A3E"/>
    <w:rsid w:val="001B71A6"/>
    <w:rsid w:val="001C2262"/>
    <w:rsid w:val="001C2FD6"/>
    <w:rsid w:val="001C3171"/>
    <w:rsid w:val="001C3871"/>
    <w:rsid w:val="001C4EFB"/>
    <w:rsid w:val="001C584C"/>
    <w:rsid w:val="001C6FAE"/>
    <w:rsid w:val="001D054E"/>
    <w:rsid w:val="001D2A98"/>
    <w:rsid w:val="001D340F"/>
    <w:rsid w:val="001D3701"/>
    <w:rsid w:val="001D3C87"/>
    <w:rsid w:val="001D4396"/>
    <w:rsid w:val="001D4F16"/>
    <w:rsid w:val="001D6139"/>
    <w:rsid w:val="001D69A8"/>
    <w:rsid w:val="001E0280"/>
    <w:rsid w:val="001E15BE"/>
    <w:rsid w:val="001E26E3"/>
    <w:rsid w:val="001E30EA"/>
    <w:rsid w:val="001E3181"/>
    <w:rsid w:val="001E3A67"/>
    <w:rsid w:val="001E3E27"/>
    <w:rsid w:val="001E546B"/>
    <w:rsid w:val="001E6B13"/>
    <w:rsid w:val="001E78B5"/>
    <w:rsid w:val="001E79DF"/>
    <w:rsid w:val="001E7DA5"/>
    <w:rsid w:val="001F004F"/>
    <w:rsid w:val="001F0BE7"/>
    <w:rsid w:val="001F26CE"/>
    <w:rsid w:val="001F2EBD"/>
    <w:rsid w:val="001F2FB3"/>
    <w:rsid w:val="001F3550"/>
    <w:rsid w:val="001F3866"/>
    <w:rsid w:val="001F3F6D"/>
    <w:rsid w:val="001F4DDA"/>
    <w:rsid w:val="001F53A4"/>
    <w:rsid w:val="001F5FAE"/>
    <w:rsid w:val="00200424"/>
    <w:rsid w:val="00200840"/>
    <w:rsid w:val="0020095F"/>
    <w:rsid w:val="00201046"/>
    <w:rsid w:val="0020196A"/>
    <w:rsid w:val="00201997"/>
    <w:rsid w:val="002030CC"/>
    <w:rsid w:val="00203363"/>
    <w:rsid w:val="00203BE8"/>
    <w:rsid w:val="00204D5D"/>
    <w:rsid w:val="0020587B"/>
    <w:rsid w:val="00207160"/>
    <w:rsid w:val="00207D59"/>
    <w:rsid w:val="00207D8A"/>
    <w:rsid w:val="0021019C"/>
    <w:rsid w:val="00210353"/>
    <w:rsid w:val="002104C6"/>
    <w:rsid w:val="00210A02"/>
    <w:rsid w:val="00210A0D"/>
    <w:rsid w:val="00211995"/>
    <w:rsid w:val="0021232E"/>
    <w:rsid w:val="0021317B"/>
    <w:rsid w:val="00213D28"/>
    <w:rsid w:val="00214AD0"/>
    <w:rsid w:val="002151DB"/>
    <w:rsid w:val="0021589C"/>
    <w:rsid w:val="00215B87"/>
    <w:rsid w:val="0021692E"/>
    <w:rsid w:val="00220262"/>
    <w:rsid w:val="00220BEE"/>
    <w:rsid w:val="00221DDF"/>
    <w:rsid w:val="00222515"/>
    <w:rsid w:val="002239D4"/>
    <w:rsid w:val="00223F95"/>
    <w:rsid w:val="002244D1"/>
    <w:rsid w:val="0022458D"/>
    <w:rsid w:val="00226CD9"/>
    <w:rsid w:val="00227B09"/>
    <w:rsid w:val="00230A88"/>
    <w:rsid w:val="00230BB9"/>
    <w:rsid w:val="00231AA8"/>
    <w:rsid w:val="00231C53"/>
    <w:rsid w:val="002327E9"/>
    <w:rsid w:val="00232E08"/>
    <w:rsid w:val="002332D9"/>
    <w:rsid w:val="00235133"/>
    <w:rsid w:val="002352A5"/>
    <w:rsid w:val="00236173"/>
    <w:rsid w:val="00236E13"/>
    <w:rsid w:val="00242861"/>
    <w:rsid w:val="002433A2"/>
    <w:rsid w:val="00244143"/>
    <w:rsid w:val="00245B5B"/>
    <w:rsid w:val="00245F47"/>
    <w:rsid w:val="00246E19"/>
    <w:rsid w:val="0025029E"/>
    <w:rsid w:val="00250BF5"/>
    <w:rsid w:val="002516A8"/>
    <w:rsid w:val="00252CE2"/>
    <w:rsid w:val="00253569"/>
    <w:rsid w:val="00253B17"/>
    <w:rsid w:val="00254E5E"/>
    <w:rsid w:val="00254EE1"/>
    <w:rsid w:val="00255490"/>
    <w:rsid w:val="00256363"/>
    <w:rsid w:val="002564E5"/>
    <w:rsid w:val="00256843"/>
    <w:rsid w:val="00260F69"/>
    <w:rsid w:val="00262500"/>
    <w:rsid w:val="00263AAE"/>
    <w:rsid w:val="00264A88"/>
    <w:rsid w:val="002663B0"/>
    <w:rsid w:val="00266DA9"/>
    <w:rsid w:val="00270044"/>
    <w:rsid w:val="00270B47"/>
    <w:rsid w:val="002718D3"/>
    <w:rsid w:val="00272D88"/>
    <w:rsid w:val="002754AB"/>
    <w:rsid w:val="00275A96"/>
    <w:rsid w:val="00275C47"/>
    <w:rsid w:val="00277AFA"/>
    <w:rsid w:val="00280D14"/>
    <w:rsid w:val="00280D7C"/>
    <w:rsid w:val="00281FB7"/>
    <w:rsid w:val="00282124"/>
    <w:rsid w:val="00282AA4"/>
    <w:rsid w:val="00283EFB"/>
    <w:rsid w:val="00284DD7"/>
    <w:rsid w:val="00285CFE"/>
    <w:rsid w:val="002903F7"/>
    <w:rsid w:val="002911DA"/>
    <w:rsid w:val="002920A2"/>
    <w:rsid w:val="0029392B"/>
    <w:rsid w:val="00295079"/>
    <w:rsid w:val="002950B8"/>
    <w:rsid w:val="00296307"/>
    <w:rsid w:val="00296D6B"/>
    <w:rsid w:val="00297AC1"/>
    <w:rsid w:val="002A062F"/>
    <w:rsid w:val="002A2CB3"/>
    <w:rsid w:val="002A4DAF"/>
    <w:rsid w:val="002A4E31"/>
    <w:rsid w:val="002A53C1"/>
    <w:rsid w:val="002A6894"/>
    <w:rsid w:val="002A6F31"/>
    <w:rsid w:val="002A7528"/>
    <w:rsid w:val="002A7E84"/>
    <w:rsid w:val="002B02EB"/>
    <w:rsid w:val="002B14FE"/>
    <w:rsid w:val="002B189A"/>
    <w:rsid w:val="002B4ECA"/>
    <w:rsid w:val="002B5311"/>
    <w:rsid w:val="002B5FB7"/>
    <w:rsid w:val="002B65C3"/>
    <w:rsid w:val="002B6C0A"/>
    <w:rsid w:val="002B7857"/>
    <w:rsid w:val="002C131D"/>
    <w:rsid w:val="002C142F"/>
    <w:rsid w:val="002C21B9"/>
    <w:rsid w:val="002C3D1C"/>
    <w:rsid w:val="002C3DDD"/>
    <w:rsid w:val="002C3EBE"/>
    <w:rsid w:val="002C5BAF"/>
    <w:rsid w:val="002C6203"/>
    <w:rsid w:val="002C6565"/>
    <w:rsid w:val="002C6D7A"/>
    <w:rsid w:val="002D12B4"/>
    <w:rsid w:val="002D156A"/>
    <w:rsid w:val="002D15E7"/>
    <w:rsid w:val="002D77D5"/>
    <w:rsid w:val="002D7B3B"/>
    <w:rsid w:val="002E0934"/>
    <w:rsid w:val="002E1F15"/>
    <w:rsid w:val="002E2F10"/>
    <w:rsid w:val="002E381A"/>
    <w:rsid w:val="002E3F8D"/>
    <w:rsid w:val="002E466A"/>
    <w:rsid w:val="002E482A"/>
    <w:rsid w:val="002E4E07"/>
    <w:rsid w:val="002E528D"/>
    <w:rsid w:val="002E58AD"/>
    <w:rsid w:val="002E6983"/>
    <w:rsid w:val="002E7127"/>
    <w:rsid w:val="002E77E3"/>
    <w:rsid w:val="002E7D4E"/>
    <w:rsid w:val="002F0471"/>
    <w:rsid w:val="002F0EBB"/>
    <w:rsid w:val="002F143C"/>
    <w:rsid w:val="002F269B"/>
    <w:rsid w:val="002F2B4C"/>
    <w:rsid w:val="002F2BC6"/>
    <w:rsid w:val="002F30B4"/>
    <w:rsid w:val="002F4BCA"/>
    <w:rsid w:val="002F5DEA"/>
    <w:rsid w:val="002F6417"/>
    <w:rsid w:val="002F6C1F"/>
    <w:rsid w:val="002F7075"/>
    <w:rsid w:val="002F755B"/>
    <w:rsid w:val="003004C5"/>
    <w:rsid w:val="00300E9F"/>
    <w:rsid w:val="00300F8D"/>
    <w:rsid w:val="00302E30"/>
    <w:rsid w:val="00303976"/>
    <w:rsid w:val="00304072"/>
    <w:rsid w:val="00305181"/>
    <w:rsid w:val="0030553B"/>
    <w:rsid w:val="00306162"/>
    <w:rsid w:val="00306A2E"/>
    <w:rsid w:val="00306D97"/>
    <w:rsid w:val="003076C2"/>
    <w:rsid w:val="003120BF"/>
    <w:rsid w:val="00312C11"/>
    <w:rsid w:val="00314522"/>
    <w:rsid w:val="0031672A"/>
    <w:rsid w:val="00316767"/>
    <w:rsid w:val="0031738D"/>
    <w:rsid w:val="00320601"/>
    <w:rsid w:val="00321446"/>
    <w:rsid w:val="003228C3"/>
    <w:rsid w:val="00324CEB"/>
    <w:rsid w:val="00325119"/>
    <w:rsid w:val="00325A88"/>
    <w:rsid w:val="0032626A"/>
    <w:rsid w:val="003263DB"/>
    <w:rsid w:val="003265F7"/>
    <w:rsid w:val="00326FCA"/>
    <w:rsid w:val="0032772D"/>
    <w:rsid w:val="0033077B"/>
    <w:rsid w:val="00330CED"/>
    <w:rsid w:val="00332E4E"/>
    <w:rsid w:val="00333B39"/>
    <w:rsid w:val="00335A84"/>
    <w:rsid w:val="00336A84"/>
    <w:rsid w:val="0033706F"/>
    <w:rsid w:val="0033729E"/>
    <w:rsid w:val="0034081B"/>
    <w:rsid w:val="00340A57"/>
    <w:rsid w:val="00341434"/>
    <w:rsid w:val="00341597"/>
    <w:rsid w:val="00341C74"/>
    <w:rsid w:val="00341EB5"/>
    <w:rsid w:val="0034205F"/>
    <w:rsid w:val="0034252C"/>
    <w:rsid w:val="00342D8E"/>
    <w:rsid w:val="00343080"/>
    <w:rsid w:val="00344B70"/>
    <w:rsid w:val="0034517D"/>
    <w:rsid w:val="0034557F"/>
    <w:rsid w:val="0034675A"/>
    <w:rsid w:val="003503C2"/>
    <w:rsid w:val="00352230"/>
    <w:rsid w:val="00352640"/>
    <w:rsid w:val="00353E28"/>
    <w:rsid w:val="00354DDB"/>
    <w:rsid w:val="00354DE7"/>
    <w:rsid w:val="00355218"/>
    <w:rsid w:val="00355E2E"/>
    <w:rsid w:val="00356059"/>
    <w:rsid w:val="00356884"/>
    <w:rsid w:val="0035790B"/>
    <w:rsid w:val="00357E96"/>
    <w:rsid w:val="003620AE"/>
    <w:rsid w:val="00363E07"/>
    <w:rsid w:val="0036466B"/>
    <w:rsid w:val="003647AC"/>
    <w:rsid w:val="003663D2"/>
    <w:rsid w:val="00366E88"/>
    <w:rsid w:val="003672C9"/>
    <w:rsid w:val="0036733C"/>
    <w:rsid w:val="0036769C"/>
    <w:rsid w:val="0037038B"/>
    <w:rsid w:val="0037049A"/>
    <w:rsid w:val="00372345"/>
    <w:rsid w:val="00372A4E"/>
    <w:rsid w:val="003757F7"/>
    <w:rsid w:val="00376A92"/>
    <w:rsid w:val="00376A98"/>
    <w:rsid w:val="003774B5"/>
    <w:rsid w:val="00380892"/>
    <w:rsid w:val="00380DD2"/>
    <w:rsid w:val="00381F2E"/>
    <w:rsid w:val="0038208B"/>
    <w:rsid w:val="003825C6"/>
    <w:rsid w:val="003854AA"/>
    <w:rsid w:val="0038581C"/>
    <w:rsid w:val="00385AB2"/>
    <w:rsid w:val="0039027C"/>
    <w:rsid w:val="00390622"/>
    <w:rsid w:val="00390BFA"/>
    <w:rsid w:val="00390C56"/>
    <w:rsid w:val="003916AB"/>
    <w:rsid w:val="00391A97"/>
    <w:rsid w:val="0039429B"/>
    <w:rsid w:val="00394A4F"/>
    <w:rsid w:val="0039563A"/>
    <w:rsid w:val="0039576F"/>
    <w:rsid w:val="003966CA"/>
    <w:rsid w:val="00397430"/>
    <w:rsid w:val="003A1FA5"/>
    <w:rsid w:val="003A203A"/>
    <w:rsid w:val="003A2128"/>
    <w:rsid w:val="003A2239"/>
    <w:rsid w:val="003A267F"/>
    <w:rsid w:val="003A3F07"/>
    <w:rsid w:val="003A482F"/>
    <w:rsid w:val="003A5DF0"/>
    <w:rsid w:val="003A64E9"/>
    <w:rsid w:val="003A70BF"/>
    <w:rsid w:val="003A73AC"/>
    <w:rsid w:val="003A7601"/>
    <w:rsid w:val="003B0075"/>
    <w:rsid w:val="003B02B1"/>
    <w:rsid w:val="003B15AC"/>
    <w:rsid w:val="003B2AAD"/>
    <w:rsid w:val="003B3518"/>
    <w:rsid w:val="003B4B40"/>
    <w:rsid w:val="003B5329"/>
    <w:rsid w:val="003B57D7"/>
    <w:rsid w:val="003B5A26"/>
    <w:rsid w:val="003B5ACA"/>
    <w:rsid w:val="003B6B3F"/>
    <w:rsid w:val="003C0034"/>
    <w:rsid w:val="003C097A"/>
    <w:rsid w:val="003C16C8"/>
    <w:rsid w:val="003C1FF3"/>
    <w:rsid w:val="003C237D"/>
    <w:rsid w:val="003C2801"/>
    <w:rsid w:val="003C2B60"/>
    <w:rsid w:val="003C3FF9"/>
    <w:rsid w:val="003C45CF"/>
    <w:rsid w:val="003C565E"/>
    <w:rsid w:val="003C71D7"/>
    <w:rsid w:val="003C7278"/>
    <w:rsid w:val="003C7650"/>
    <w:rsid w:val="003C7BE3"/>
    <w:rsid w:val="003D0292"/>
    <w:rsid w:val="003D1301"/>
    <w:rsid w:val="003D1DA5"/>
    <w:rsid w:val="003D26BB"/>
    <w:rsid w:val="003D3E5B"/>
    <w:rsid w:val="003D4086"/>
    <w:rsid w:val="003D41C9"/>
    <w:rsid w:val="003D64D5"/>
    <w:rsid w:val="003D71AC"/>
    <w:rsid w:val="003D7493"/>
    <w:rsid w:val="003D7A18"/>
    <w:rsid w:val="003D7AFB"/>
    <w:rsid w:val="003E047D"/>
    <w:rsid w:val="003E08AA"/>
    <w:rsid w:val="003E2942"/>
    <w:rsid w:val="003E3697"/>
    <w:rsid w:val="003E39E3"/>
    <w:rsid w:val="003E3B1C"/>
    <w:rsid w:val="003E4CE1"/>
    <w:rsid w:val="003E58DF"/>
    <w:rsid w:val="003E5C45"/>
    <w:rsid w:val="003E6DA1"/>
    <w:rsid w:val="003E6DBB"/>
    <w:rsid w:val="003E7FEA"/>
    <w:rsid w:val="003F0DF2"/>
    <w:rsid w:val="003F17F2"/>
    <w:rsid w:val="003F333F"/>
    <w:rsid w:val="003F39AB"/>
    <w:rsid w:val="003F4079"/>
    <w:rsid w:val="003F40A9"/>
    <w:rsid w:val="003F4933"/>
    <w:rsid w:val="003F4AA7"/>
    <w:rsid w:val="003F5D2E"/>
    <w:rsid w:val="003F6806"/>
    <w:rsid w:val="0040140A"/>
    <w:rsid w:val="004019E3"/>
    <w:rsid w:val="0040217F"/>
    <w:rsid w:val="0040462F"/>
    <w:rsid w:val="004062D9"/>
    <w:rsid w:val="0040648A"/>
    <w:rsid w:val="0041002E"/>
    <w:rsid w:val="00410EEC"/>
    <w:rsid w:val="004118F9"/>
    <w:rsid w:val="0041305A"/>
    <w:rsid w:val="00413D81"/>
    <w:rsid w:val="004148C3"/>
    <w:rsid w:val="00414FBE"/>
    <w:rsid w:val="00415D1F"/>
    <w:rsid w:val="004178B7"/>
    <w:rsid w:val="00417D46"/>
    <w:rsid w:val="00417EC7"/>
    <w:rsid w:val="004204C5"/>
    <w:rsid w:val="004235C4"/>
    <w:rsid w:val="00423841"/>
    <w:rsid w:val="004245DA"/>
    <w:rsid w:val="00425643"/>
    <w:rsid w:val="00425B19"/>
    <w:rsid w:val="00426719"/>
    <w:rsid w:val="0042727F"/>
    <w:rsid w:val="004275FF"/>
    <w:rsid w:val="00431777"/>
    <w:rsid w:val="004327B7"/>
    <w:rsid w:val="0043288C"/>
    <w:rsid w:val="0043442F"/>
    <w:rsid w:val="00434AA1"/>
    <w:rsid w:val="004362C5"/>
    <w:rsid w:val="00441614"/>
    <w:rsid w:val="00441B08"/>
    <w:rsid w:val="004440A6"/>
    <w:rsid w:val="00444C76"/>
    <w:rsid w:val="00444F38"/>
    <w:rsid w:val="0044522A"/>
    <w:rsid w:val="00445641"/>
    <w:rsid w:val="00445CDC"/>
    <w:rsid w:val="004460EA"/>
    <w:rsid w:val="0044767F"/>
    <w:rsid w:val="0044774F"/>
    <w:rsid w:val="00447901"/>
    <w:rsid w:val="00447C63"/>
    <w:rsid w:val="00447F3B"/>
    <w:rsid w:val="00450AFD"/>
    <w:rsid w:val="004510C4"/>
    <w:rsid w:val="00454B99"/>
    <w:rsid w:val="00454EFF"/>
    <w:rsid w:val="004551BB"/>
    <w:rsid w:val="0045539A"/>
    <w:rsid w:val="0045540E"/>
    <w:rsid w:val="00455888"/>
    <w:rsid w:val="00456176"/>
    <w:rsid w:val="0045669D"/>
    <w:rsid w:val="004576B3"/>
    <w:rsid w:val="00457B3A"/>
    <w:rsid w:val="00461203"/>
    <w:rsid w:val="004619D8"/>
    <w:rsid w:val="00461AF4"/>
    <w:rsid w:val="00461F6F"/>
    <w:rsid w:val="0046245A"/>
    <w:rsid w:val="00464036"/>
    <w:rsid w:val="0046448E"/>
    <w:rsid w:val="00465D85"/>
    <w:rsid w:val="004664A5"/>
    <w:rsid w:val="00466E5A"/>
    <w:rsid w:val="00466FAF"/>
    <w:rsid w:val="00467FD0"/>
    <w:rsid w:val="00470CF2"/>
    <w:rsid w:val="004720BB"/>
    <w:rsid w:val="004737A5"/>
    <w:rsid w:val="00473F9C"/>
    <w:rsid w:val="00473FBD"/>
    <w:rsid w:val="00474F29"/>
    <w:rsid w:val="00480744"/>
    <w:rsid w:val="00480C53"/>
    <w:rsid w:val="00481827"/>
    <w:rsid w:val="00482866"/>
    <w:rsid w:val="00483451"/>
    <w:rsid w:val="00484D66"/>
    <w:rsid w:val="00484E10"/>
    <w:rsid w:val="00484F93"/>
    <w:rsid w:val="00485369"/>
    <w:rsid w:val="004853B1"/>
    <w:rsid w:val="004865E0"/>
    <w:rsid w:val="00486CE6"/>
    <w:rsid w:val="00487576"/>
    <w:rsid w:val="00490985"/>
    <w:rsid w:val="00490BF1"/>
    <w:rsid w:val="00491A84"/>
    <w:rsid w:val="00493804"/>
    <w:rsid w:val="004954F4"/>
    <w:rsid w:val="00495EF3"/>
    <w:rsid w:val="00496C68"/>
    <w:rsid w:val="004A0036"/>
    <w:rsid w:val="004A0588"/>
    <w:rsid w:val="004A1251"/>
    <w:rsid w:val="004A27E9"/>
    <w:rsid w:val="004A3229"/>
    <w:rsid w:val="004A39EB"/>
    <w:rsid w:val="004A4836"/>
    <w:rsid w:val="004A6027"/>
    <w:rsid w:val="004A606B"/>
    <w:rsid w:val="004A65F5"/>
    <w:rsid w:val="004A6FA3"/>
    <w:rsid w:val="004A71E9"/>
    <w:rsid w:val="004B015A"/>
    <w:rsid w:val="004B07FC"/>
    <w:rsid w:val="004B1507"/>
    <w:rsid w:val="004B24C1"/>
    <w:rsid w:val="004B3476"/>
    <w:rsid w:val="004B4BCD"/>
    <w:rsid w:val="004B5D98"/>
    <w:rsid w:val="004C1B97"/>
    <w:rsid w:val="004C5083"/>
    <w:rsid w:val="004C5500"/>
    <w:rsid w:val="004C5AEE"/>
    <w:rsid w:val="004C79EA"/>
    <w:rsid w:val="004C7C16"/>
    <w:rsid w:val="004D17BD"/>
    <w:rsid w:val="004D25AB"/>
    <w:rsid w:val="004D2953"/>
    <w:rsid w:val="004D424D"/>
    <w:rsid w:val="004D6715"/>
    <w:rsid w:val="004E0468"/>
    <w:rsid w:val="004E1A5F"/>
    <w:rsid w:val="004E239A"/>
    <w:rsid w:val="004E338E"/>
    <w:rsid w:val="004E351B"/>
    <w:rsid w:val="004E37C8"/>
    <w:rsid w:val="004E469B"/>
    <w:rsid w:val="004E4ED1"/>
    <w:rsid w:val="004E6977"/>
    <w:rsid w:val="004F0F7B"/>
    <w:rsid w:val="004F1696"/>
    <w:rsid w:val="004F193B"/>
    <w:rsid w:val="004F1E41"/>
    <w:rsid w:val="004F2650"/>
    <w:rsid w:val="004F35AD"/>
    <w:rsid w:val="004F4153"/>
    <w:rsid w:val="004F56F0"/>
    <w:rsid w:val="004F6FD8"/>
    <w:rsid w:val="004F7CC7"/>
    <w:rsid w:val="00500B85"/>
    <w:rsid w:val="0050180B"/>
    <w:rsid w:val="00501B62"/>
    <w:rsid w:val="00502C83"/>
    <w:rsid w:val="005031F0"/>
    <w:rsid w:val="0050321E"/>
    <w:rsid w:val="00503A22"/>
    <w:rsid w:val="0050614B"/>
    <w:rsid w:val="00506FF1"/>
    <w:rsid w:val="00507585"/>
    <w:rsid w:val="00511F4F"/>
    <w:rsid w:val="00512271"/>
    <w:rsid w:val="005135CA"/>
    <w:rsid w:val="00513673"/>
    <w:rsid w:val="00513BC2"/>
    <w:rsid w:val="0051410A"/>
    <w:rsid w:val="0051454C"/>
    <w:rsid w:val="005148F0"/>
    <w:rsid w:val="00515148"/>
    <w:rsid w:val="0051528F"/>
    <w:rsid w:val="0051605A"/>
    <w:rsid w:val="005179C4"/>
    <w:rsid w:val="0052105C"/>
    <w:rsid w:val="00521768"/>
    <w:rsid w:val="005230FD"/>
    <w:rsid w:val="005238DA"/>
    <w:rsid w:val="005240F2"/>
    <w:rsid w:val="0052458A"/>
    <w:rsid w:val="005252AE"/>
    <w:rsid w:val="00526533"/>
    <w:rsid w:val="00526628"/>
    <w:rsid w:val="00527DE3"/>
    <w:rsid w:val="00531952"/>
    <w:rsid w:val="00531BD2"/>
    <w:rsid w:val="00532E1F"/>
    <w:rsid w:val="0053346F"/>
    <w:rsid w:val="00534D88"/>
    <w:rsid w:val="00535385"/>
    <w:rsid w:val="00537209"/>
    <w:rsid w:val="00537BE1"/>
    <w:rsid w:val="00540970"/>
    <w:rsid w:val="00541336"/>
    <w:rsid w:val="005416FB"/>
    <w:rsid w:val="005418F1"/>
    <w:rsid w:val="00541D60"/>
    <w:rsid w:val="005421AA"/>
    <w:rsid w:val="00542876"/>
    <w:rsid w:val="0054441E"/>
    <w:rsid w:val="005450CA"/>
    <w:rsid w:val="00545154"/>
    <w:rsid w:val="0054600E"/>
    <w:rsid w:val="005503D7"/>
    <w:rsid w:val="00554A73"/>
    <w:rsid w:val="00554ECD"/>
    <w:rsid w:val="00555C24"/>
    <w:rsid w:val="00557480"/>
    <w:rsid w:val="00557518"/>
    <w:rsid w:val="00564659"/>
    <w:rsid w:val="005649B5"/>
    <w:rsid w:val="00565CE1"/>
    <w:rsid w:val="00565CEE"/>
    <w:rsid w:val="00565F93"/>
    <w:rsid w:val="00566987"/>
    <w:rsid w:val="00567718"/>
    <w:rsid w:val="00567AF7"/>
    <w:rsid w:val="0057026B"/>
    <w:rsid w:val="005705AA"/>
    <w:rsid w:val="005714DA"/>
    <w:rsid w:val="00571624"/>
    <w:rsid w:val="00575C66"/>
    <w:rsid w:val="00576406"/>
    <w:rsid w:val="00577844"/>
    <w:rsid w:val="00581C0B"/>
    <w:rsid w:val="00583AAA"/>
    <w:rsid w:val="0058403C"/>
    <w:rsid w:val="00584C90"/>
    <w:rsid w:val="005868BD"/>
    <w:rsid w:val="00586B08"/>
    <w:rsid w:val="0058722D"/>
    <w:rsid w:val="00587CD9"/>
    <w:rsid w:val="00587E46"/>
    <w:rsid w:val="0059166A"/>
    <w:rsid w:val="00591CDC"/>
    <w:rsid w:val="005925DA"/>
    <w:rsid w:val="00592862"/>
    <w:rsid w:val="005941B3"/>
    <w:rsid w:val="00594F90"/>
    <w:rsid w:val="00596CF3"/>
    <w:rsid w:val="005971A8"/>
    <w:rsid w:val="00597C00"/>
    <w:rsid w:val="005A1424"/>
    <w:rsid w:val="005A1593"/>
    <w:rsid w:val="005A15E7"/>
    <w:rsid w:val="005A1DE2"/>
    <w:rsid w:val="005A25B5"/>
    <w:rsid w:val="005A53EB"/>
    <w:rsid w:val="005A5BA7"/>
    <w:rsid w:val="005A6C59"/>
    <w:rsid w:val="005A7A80"/>
    <w:rsid w:val="005B075E"/>
    <w:rsid w:val="005B14A2"/>
    <w:rsid w:val="005B25FC"/>
    <w:rsid w:val="005B2792"/>
    <w:rsid w:val="005B34BF"/>
    <w:rsid w:val="005B4489"/>
    <w:rsid w:val="005B5532"/>
    <w:rsid w:val="005B5E70"/>
    <w:rsid w:val="005B6414"/>
    <w:rsid w:val="005B7013"/>
    <w:rsid w:val="005B7516"/>
    <w:rsid w:val="005B7C19"/>
    <w:rsid w:val="005C098E"/>
    <w:rsid w:val="005C4EC7"/>
    <w:rsid w:val="005C5CD2"/>
    <w:rsid w:val="005C639C"/>
    <w:rsid w:val="005C7BCE"/>
    <w:rsid w:val="005D15FA"/>
    <w:rsid w:val="005D2051"/>
    <w:rsid w:val="005D39BB"/>
    <w:rsid w:val="005D6314"/>
    <w:rsid w:val="005D653A"/>
    <w:rsid w:val="005E1075"/>
    <w:rsid w:val="005E157A"/>
    <w:rsid w:val="005E1713"/>
    <w:rsid w:val="005E208C"/>
    <w:rsid w:val="005E2432"/>
    <w:rsid w:val="005E2EA7"/>
    <w:rsid w:val="005E3525"/>
    <w:rsid w:val="005E3FB7"/>
    <w:rsid w:val="005E5011"/>
    <w:rsid w:val="005E61D8"/>
    <w:rsid w:val="005E6EC4"/>
    <w:rsid w:val="005E74A0"/>
    <w:rsid w:val="005E76EB"/>
    <w:rsid w:val="005F0687"/>
    <w:rsid w:val="005F0D6C"/>
    <w:rsid w:val="005F1B98"/>
    <w:rsid w:val="005F320E"/>
    <w:rsid w:val="005F32A8"/>
    <w:rsid w:val="005F3EBD"/>
    <w:rsid w:val="005F6B24"/>
    <w:rsid w:val="005F7DB9"/>
    <w:rsid w:val="00600448"/>
    <w:rsid w:val="006005DA"/>
    <w:rsid w:val="006011C6"/>
    <w:rsid w:val="00601707"/>
    <w:rsid w:val="00601B7D"/>
    <w:rsid w:val="00602E0C"/>
    <w:rsid w:val="00603D77"/>
    <w:rsid w:val="00604FD8"/>
    <w:rsid w:val="00606125"/>
    <w:rsid w:val="006076B7"/>
    <w:rsid w:val="006077A2"/>
    <w:rsid w:val="006100E5"/>
    <w:rsid w:val="00612A77"/>
    <w:rsid w:val="0061326F"/>
    <w:rsid w:val="00613DE4"/>
    <w:rsid w:val="00614A5D"/>
    <w:rsid w:val="00614BD4"/>
    <w:rsid w:val="00614F95"/>
    <w:rsid w:val="00617EF4"/>
    <w:rsid w:val="00620620"/>
    <w:rsid w:val="00621ED8"/>
    <w:rsid w:val="00622CB9"/>
    <w:rsid w:val="006244C8"/>
    <w:rsid w:val="00624E79"/>
    <w:rsid w:val="00626C0C"/>
    <w:rsid w:val="00626D3E"/>
    <w:rsid w:val="00630389"/>
    <w:rsid w:val="0063045E"/>
    <w:rsid w:val="00632CE3"/>
    <w:rsid w:val="00633BF2"/>
    <w:rsid w:val="0063411F"/>
    <w:rsid w:val="0063502D"/>
    <w:rsid w:val="006353B5"/>
    <w:rsid w:val="00635F3D"/>
    <w:rsid w:val="00636757"/>
    <w:rsid w:val="00636A74"/>
    <w:rsid w:val="00636B6A"/>
    <w:rsid w:val="00641444"/>
    <w:rsid w:val="00641CD9"/>
    <w:rsid w:val="00641EE0"/>
    <w:rsid w:val="00642344"/>
    <w:rsid w:val="00643A43"/>
    <w:rsid w:val="00645685"/>
    <w:rsid w:val="00645E8F"/>
    <w:rsid w:val="00646C24"/>
    <w:rsid w:val="00646D77"/>
    <w:rsid w:val="00647EA7"/>
    <w:rsid w:val="00652213"/>
    <w:rsid w:val="006527AB"/>
    <w:rsid w:val="00652C94"/>
    <w:rsid w:val="00653C22"/>
    <w:rsid w:val="00653E5F"/>
    <w:rsid w:val="00655309"/>
    <w:rsid w:val="0065536F"/>
    <w:rsid w:val="00656660"/>
    <w:rsid w:val="00656F95"/>
    <w:rsid w:val="006609B0"/>
    <w:rsid w:val="00661168"/>
    <w:rsid w:val="00662286"/>
    <w:rsid w:val="00662D4A"/>
    <w:rsid w:val="00664263"/>
    <w:rsid w:val="00664921"/>
    <w:rsid w:val="0066685E"/>
    <w:rsid w:val="00667205"/>
    <w:rsid w:val="00670F89"/>
    <w:rsid w:val="00671CC7"/>
    <w:rsid w:val="00673529"/>
    <w:rsid w:val="0067427E"/>
    <w:rsid w:val="006760EE"/>
    <w:rsid w:val="00676710"/>
    <w:rsid w:val="0067712F"/>
    <w:rsid w:val="006777E9"/>
    <w:rsid w:val="00677BF2"/>
    <w:rsid w:val="00681A8E"/>
    <w:rsid w:val="00681E3B"/>
    <w:rsid w:val="006830B0"/>
    <w:rsid w:val="00684194"/>
    <w:rsid w:val="00684759"/>
    <w:rsid w:val="00684A7D"/>
    <w:rsid w:val="006852A0"/>
    <w:rsid w:val="00686394"/>
    <w:rsid w:val="00686761"/>
    <w:rsid w:val="00686FF4"/>
    <w:rsid w:val="00687560"/>
    <w:rsid w:val="00692080"/>
    <w:rsid w:val="0069217C"/>
    <w:rsid w:val="006923A8"/>
    <w:rsid w:val="006926DA"/>
    <w:rsid w:val="006927DF"/>
    <w:rsid w:val="00693293"/>
    <w:rsid w:val="006944A5"/>
    <w:rsid w:val="0069537E"/>
    <w:rsid w:val="006959A9"/>
    <w:rsid w:val="00695DB0"/>
    <w:rsid w:val="00695F1C"/>
    <w:rsid w:val="00697B0D"/>
    <w:rsid w:val="006A3756"/>
    <w:rsid w:val="006A3D74"/>
    <w:rsid w:val="006A4197"/>
    <w:rsid w:val="006A423B"/>
    <w:rsid w:val="006A44B4"/>
    <w:rsid w:val="006A485E"/>
    <w:rsid w:val="006A55B8"/>
    <w:rsid w:val="006B07C6"/>
    <w:rsid w:val="006B0D5E"/>
    <w:rsid w:val="006B17D2"/>
    <w:rsid w:val="006B1F9C"/>
    <w:rsid w:val="006B2D62"/>
    <w:rsid w:val="006B53A7"/>
    <w:rsid w:val="006B6F62"/>
    <w:rsid w:val="006C2208"/>
    <w:rsid w:val="006C222A"/>
    <w:rsid w:val="006C2778"/>
    <w:rsid w:val="006C3800"/>
    <w:rsid w:val="006C3BFE"/>
    <w:rsid w:val="006C484C"/>
    <w:rsid w:val="006C4F63"/>
    <w:rsid w:val="006C59F6"/>
    <w:rsid w:val="006C62BA"/>
    <w:rsid w:val="006C7814"/>
    <w:rsid w:val="006D025C"/>
    <w:rsid w:val="006D10BB"/>
    <w:rsid w:val="006D28D3"/>
    <w:rsid w:val="006D3565"/>
    <w:rsid w:val="006D492B"/>
    <w:rsid w:val="006D4B9C"/>
    <w:rsid w:val="006D4DCC"/>
    <w:rsid w:val="006D51A8"/>
    <w:rsid w:val="006D51D2"/>
    <w:rsid w:val="006D5F0B"/>
    <w:rsid w:val="006D6566"/>
    <w:rsid w:val="006D7034"/>
    <w:rsid w:val="006D7519"/>
    <w:rsid w:val="006D7E5F"/>
    <w:rsid w:val="006E0896"/>
    <w:rsid w:val="006E19BC"/>
    <w:rsid w:val="006E2097"/>
    <w:rsid w:val="006E2351"/>
    <w:rsid w:val="006E3DE1"/>
    <w:rsid w:val="006E697A"/>
    <w:rsid w:val="006E798A"/>
    <w:rsid w:val="006E7C6E"/>
    <w:rsid w:val="006F05A1"/>
    <w:rsid w:val="006F070F"/>
    <w:rsid w:val="006F14F2"/>
    <w:rsid w:val="006F288E"/>
    <w:rsid w:val="006F2981"/>
    <w:rsid w:val="006F3C5D"/>
    <w:rsid w:val="006F43CE"/>
    <w:rsid w:val="006F667D"/>
    <w:rsid w:val="006F6D80"/>
    <w:rsid w:val="006F7202"/>
    <w:rsid w:val="00700C07"/>
    <w:rsid w:val="007011F1"/>
    <w:rsid w:val="007017EF"/>
    <w:rsid w:val="0070329B"/>
    <w:rsid w:val="00703C4F"/>
    <w:rsid w:val="00704FF4"/>
    <w:rsid w:val="00706069"/>
    <w:rsid w:val="007109E5"/>
    <w:rsid w:val="0071230D"/>
    <w:rsid w:val="00712CF4"/>
    <w:rsid w:val="00713FA9"/>
    <w:rsid w:val="00714EE3"/>
    <w:rsid w:val="00715A0C"/>
    <w:rsid w:val="0071775C"/>
    <w:rsid w:val="00721F2E"/>
    <w:rsid w:val="00723020"/>
    <w:rsid w:val="00726386"/>
    <w:rsid w:val="00726AE1"/>
    <w:rsid w:val="007272A8"/>
    <w:rsid w:val="00727537"/>
    <w:rsid w:val="00727D76"/>
    <w:rsid w:val="007302F7"/>
    <w:rsid w:val="007312B5"/>
    <w:rsid w:val="0073431F"/>
    <w:rsid w:val="00735B5A"/>
    <w:rsid w:val="00736B21"/>
    <w:rsid w:val="007370B7"/>
    <w:rsid w:val="00737342"/>
    <w:rsid w:val="00737E85"/>
    <w:rsid w:val="00741805"/>
    <w:rsid w:val="00742925"/>
    <w:rsid w:val="007434AF"/>
    <w:rsid w:val="007445B7"/>
    <w:rsid w:val="007445D2"/>
    <w:rsid w:val="0074671D"/>
    <w:rsid w:val="007475B6"/>
    <w:rsid w:val="00747AED"/>
    <w:rsid w:val="00751AF4"/>
    <w:rsid w:val="0075220E"/>
    <w:rsid w:val="00752B33"/>
    <w:rsid w:val="00752B95"/>
    <w:rsid w:val="00752F72"/>
    <w:rsid w:val="00753D24"/>
    <w:rsid w:val="007552B9"/>
    <w:rsid w:val="00755BEA"/>
    <w:rsid w:val="007560F0"/>
    <w:rsid w:val="00761A3C"/>
    <w:rsid w:val="00761D20"/>
    <w:rsid w:val="00770ACE"/>
    <w:rsid w:val="007717AA"/>
    <w:rsid w:val="00772251"/>
    <w:rsid w:val="00772389"/>
    <w:rsid w:val="00772B6F"/>
    <w:rsid w:val="00772E8E"/>
    <w:rsid w:val="007730B2"/>
    <w:rsid w:val="0077317A"/>
    <w:rsid w:val="00774351"/>
    <w:rsid w:val="00774C19"/>
    <w:rsid w:val="00774D81"/>
    <w:rsid w:val="00774EC4"/>
    <w:rsid w:val="00775B89"/>
    <w:rsid w:val="0077695A"/>
    <w:rsid w:val="00776DF5"/>
    <w:rsid w:val="0077705A"/>
    <w:rsid w:val="007803B3"/>
    <w:rsid w:val="0078149C"/>
    <w:rsid w:val="00782079"/>
    <w:rsid w:val="00782C15"/>
    <w:rsid w:val="00783D77"/>
    <w:rsid w:val="0078631E"/>
    <w:rsid w:val="00790813"/>
    <w:rsid w:val="00792491"/>
    <w:rsid w:val="00792527"/>
    <w:rsid w:val="00792B78"/>
    <w:rsid w:val="00794D41"/>
    <w:rsid w:val="00795FD6"/>
    <w:rsid w:val="00797357"/>
    <w:rsid w:val="007A0897"/>
    <w:rsid w:val="007A114B"/>
    <w:rsid w:val="007A1A6B"/>
    <w:rsid w:val="007A1EF5"/>
    <w:rsid w:val="007A2058"/>
    <w:rsid w:val="007A26CB"/>
    <w:rsid w:val="007A3345"/>
    <w:rsid w:val="007A43A8"/>
    <w:rsid w:val="007B0702"/>
    <w:rsid w:val="007B285E"/>
    <w:rsid w:val="007B2F23"/>
    <w:rsid w:val="007B3A65"/>
    <w:rsid w:val="007B426E"/>
    <w:rsid w:val="007B7AF4"/>
    <w:rsid w:val="007C012C"/>
    <w:rsid w:val="007C0D68"/>
    <w:rsid w:val="007C2652"/>
    <w:rsid w:val="007C2D0F"/>
    <w:rsid w:val="007C2D79"/>
    <w:rsid w:val="007C3858"/>
    <w:rsid w:val="007C44AC"/>
    <w:rsid w:val="007C6108"/>
    <w:rsid w:val="007C6C75"/>
    <w:rsid w:val="007D183B"/>
    <w:rsid w:val="007D1C9B"/>
    <w:rsid w:val="007D1E5B"/>
    <w:rsid w:val="007D39E7"/>
    <w:rsid w:val="007D4983"/>
    <w:rsid w:val="007D6EDF"/>
    <w:rsid w:val="007D7211"/>
    <w:rsid w:val="007E15E1"/>
    <w:rsid w:val="007E2363"/>
    <w:rsid w:val="007E6B0A"/>
    <w:rsid w:val="007E7E39"/>
    <w:rsid w:val="007F1140"/>
    <w:rsid w:val="007F150D"/>
    <w:rsid w:val="007F18CD"/>
    <w:rsid w:val="007F2BCB"/>
    <w:rsid w:val="007F2F99"/>
    <w:rsid w:val="007F357F"/>
    <w:rsid w:val="007F3A3A"/>
    <w:rsid w:val="007F40D3"/>
    <w:rsid w:val="007F4186"/>
    <w:rsid w:val="007F4A52"/>
    <w:rsid w:val="007F4BEE"/>
    <w:rsid w:val="007F5207"/>
    <w:rsid w:val="007F5A0F"/>
    <w:rsid w:val="007F5B03"/>
    <w:rsid w:val="007F5D6E"/>
    <w:rsid w:val="007F62BA"/>
    <w:rsid w:val="007F6FB5"/>
    <w:rsid w:val="00800592"/>
    <w:rsid w:val="0080504D"/>
    <w:rsid w:val="008052B4"/>
    <w:rsid w:val="00805894"/>
    <w:rsid w:val="00805CC9"/>
    <w:rsid w:val="00805D69"/>
    <w:rsid w:val="00805E9D"/>
    <w:rsid w:val="00806B69"/>
    <w:rsid w:val="00807C15"/>
    <w:rsid w:val="00812D67"/>
    <w:rsid w:val="00814E33"/>
    <w:rsid w:val="008153C5"/>
    <w:rsid w:val="00815931"/>
    <w:rsid w:val="00815D83"/>
    <w:rsid w:val="00816157"/>
    <w:rsid w:val="008173A0"/>
    <w:rsid w:val="0081753A"/>
    <w:rsid w:val="00820180"/>
    <w:rsid w:val="00820995"/>
    <w:rsid w:val="00820AA9"/>
    <w:rsid w:val="00823306"/>
    <w:rsid w:val="00823335"/>
    <w:rsid w:val="00823678"/>
    <w:rsid w:val="00826EAA"/>
    <w:rsid w:val="008279A9"/>
    <w:rsid w:val="0083024D"/>
    <w:rsid w:val="00830568"/>
    <w:rsid w:val="00830B11"/>
    <w:rsid w:val="0083267B"/>
    <w:rsid w:val="00834088"/>
    <w:rsid w:val="00834629"/>
    <w:rsid w:val="0083496D"/>
    <w:rsid w:val="0083572A"/>
    <w:rsid w:val="00835800"/>
    <w:rsid w:val="00835A6B"/>
    <w:rsid w:val="008363B8"/>
    <w:rsid w:val="00836F20"/>
    <w:rsid w:val="008373D0"/>
    <w:rsid w:val="008400DB"/>
    <w:rsid w:val="00843292"/>
    <w:rsid w:val="00843A59"/>
    <w:rsid w:val="00844BCB"/>
    <w:rsid w:val="00845F1E"/>
    <w:rsid w:val="00846081"/>
    <w:rsid w:val="008460EF"/>
    <w:rsid w:val="0084664E"/>
    <w:rsid w:val="00846B15"/>
    <w:rsid w:val="00846D7B"/>
    <w:rsid w:val="00850243"/>
    <w:rsid w:val="00850A6D"/>
    <w:rsid w:val="00850BE9"/>
    <w:rsid w:val="00851A36"/>
    <w:rsid w:val="00852002"/>
    <w:rsid w:val="00852C57"/>
    <w:rsid w:val="00853108"/>
    <w:rsid w:val="00853FD2"/>
    <w:rsid w:val="00854140"/>
    <w:rsid w:val="00854317"/>
    <w:rsid w:val="008544F6"/>
    <w:rsid w:val="00855899"/>
    <w:rsid w:val="0085667B"/>
    <w:rsid w:val="00857F97"/>
    <w:rsid w:val="00860FC2"/>
    <w:rsid w:val="008615F6"/>
    <w:rsid w:val="00861913"/>
    <w:rsid w:val="00861DAA"/>
    <w:rsid w:val="008624FE"/>
    <w:rsid w:val="00864C0D"/>
    <w:rsid w:val="0086536A"/>
    <w:rsid w:val="00870809"/>
    <w:rsid w:val="00871CBD"/>
    <w:rsid w:val="008727C0"/>
    <w:rsid w:val="00872C3F"/>
    <w:rsid w:val="0087453F"/>
    <w:rsid w:val="00874552"/>
    <w:rsid w:val="008746C8"/>
    <w:rsid w:val="008750F9"/>
    <w:rsid w:val="008756A2"/>
    <w:rsid w:val="00875FC5"/>
    <w:rsid w:val="00876232"/>
    <w:rsid w:val="00876EF8"/>
    <w:rsid w:val="00881506"/>
    <w:rsid w:val="00882314"/>
    <w:rsid w:val="00884BEA"/>
    <w:rsid w:val="00885D69"/>
    <w:rsid w:val="00885DC9"/>
    <w:rsid w:val="00886151"/>
    <w:rsid w:val="00886501"/>
    <w:rsid w:val="008902B7"/>
    <w:rsid w:val="0089056F"/>
    <w:rsid w:val="008916EF"/>
    <w:rsid w:val="008919A9"/>
    <w:rsid w:val="00891EB1"/>
    <w:rsid w:val="00891EF8"/>
    <w:rsid w:val="0089208A"/>
    <w:rsid w:val="0089337C"/>
    <w:rsid w:val="00894EB0"/>
    <w:rsid w:val="00895C53"/>
    <w:rsid w:val="00897D89"/>
    <w:rsid w:val="008A01E7"/>
    <w:rsid w:val="008A1FDE"/>
    <w:rsid w:val="008A226C"/>
    <w:rsid w:val="008A3251"/>
    <w:rsid w:val="008A3334"/>
    <w:rsid w:val="008A401B"/>
    <w:rsid w:val="008A4AFD"/>
    <w:rsid w:val="008A4C43"/>
    <w:rsid w:val="008A7DC2"/>
    <w:rsid w:val="008B186B"/>
    <w:rsid w:val="008B3321"/>
    <w:rsid w:val="008B5242"/>
    <w:rsid w:val="008B5547"/>
    <w:rsid w:val="008B6C32"/>
    <w:rsid w:val="008B7839"/>
    <w:rsid w:val="008B7A09"/>
    <w:rsid w:val="008C04F7"/>
    <w:rsid w:val="008C0C85"/>
    <w:rsid w:val="008C1380"/>
    <w:rsid w:val="008C1CFC"/>
    <w:rsid w:val="008C23B0"/>
    <w:rsid w:val="008C2EB8"/>
    <w:rsid w:val="008C33DB"/>
    <w:rsid w:val="008C44B6"/>
    <w:rsid w:val="008C49FC"/>
    <w:rsid w:val="008C58C5"/>
    <w:rsid w:val="008C6EFB"/>
    <w:rsid w:val="008C7702"/>
    <w:rsid w:val="008D336D"/>
    <w:rsid w:val="008D4A40"/>
    <w:rsid w:val="008D4DDA"/>
    <w:rsid w:val="008D75F0"/>
    <w:rsid w:val="008E0B42"/>
    <w:rsid w:val="008E0F43"/>
    <w:rsid w:val="008E334F"/>
    <w:rsid w:val="008E35C2"/>
    <w:rsid w:val="008E46B5"/>
    <w:rsid w:val="008E4EF2"/>
    <w:rsid w:val="008E5739"/>
    <w:rsid w:val="008E7334"/>
    <w:rsid w:val="008E7D77"/>
    <w:rsid w:val="008F00F4"/>
    <w:rsid w:val="008F0B3C"/>
    <w:rsid w:val="008F4B5D"/>
    <w:rsid w:val="008F4F2C"/>
    <w:rsid w:val="008F4FC6"/>
    <w:rsid w:val="008F7895"/>
    <w:rsid w:val="008F78F6"/>
    <w:rsid w:val="009004EB"/>
    <w:rsid w:val="009009B4"/>
    <w:rsid w:val="00900C0E"/>
    <w:rsid w:val="00902679"/>
    <w:rsid w:val="009038C3"/>
    <w:rsid w:val="00903E80"/>
    <w:rsid w:val="009043B5"/>
    <w:rsid w:val="00904734"/>
    <w:rsid w:val="009049E8"/>
    <w:rsid w:val="009052EE"/>
    <w:rsid w:val="00906888"/>
    <w:rsid w:val="00906CDE"/>
    <w:rsid w:val="00906E30"/>
    <w:rsid w:val="00907BE5"/>
    <w:rsid w:val="00910D10"/>
    <w:rsid w:val="00912456"/>
    <w:rsid w:val="009129EC"/>
    <w:rsid w:val="009138A0"/>
    <w:rsid w:val="009143A4"/>
    <w:rsid w:val="00914F46"/>
    <w:rsid w:val="0091563F"/>
    <w:rsid w:val="009161EE"/>
    <w:rsid w:val="00916357"/>
    <w:rsid w:val="0091672A"/>
    <w:rsid w:val="00916768"/>
    <w:rsid w:val="009176E8"/>
    <w:rsid w:val="00917727"/>
    <w:rsid w:val="00917998"/>
    <w:rsid w:val="00920B02"/>
    <w:rsid w:val="00922C15"/>
    <w:rsid w:val="00923999"/>
    <w:rsid w:val="00923BC4"/>
    <w:rsid w:val="0092490B"/>
    <w:rsid w:val="00924EBF"/>
    <w:rsid w:val="009265EB"/>
    <w:rsid w:val="00927471"/>
    <w:rsid w:val="00927788"/>
    <w:rsid w:val="00930CE7"/>
    <w:rsid w:val="00931EDD"/>
    <w:rsid w:val="00932C6C"/>
    <w:rsid w:val="00933637"/>
    <w:rsid w:val="00933816"/>
    <w:rsid w:val="00934E67"/>
    <w:rsid w:val="0093507D"/>
    <w:rsid w:val="00935B15"/>
    <w:rsid w:val="009364F7"/>
    <w:rsid w:val="009367A4"/>
    <w:rsid w:val="00940ED8"/>
    <w:rsid w:val="009411F1"/>
    <w:rsid w:val="00941A34"/>
    <w:rsid w:val="00942426"/>
    <w:rsid w:val="0094246D"/>
    <w:rsid w:val="0094419A"/>
    <w:rsid w:val="00944214"/>
    <w:rsid w:val="009447D2"/>
    <w:rsid w:val="00944D17"/>
    <w:rsid w:val="0094645A"/>
    <w:rsid w:val="00947883"/>
    <w:rsid w:val="0095080B"/>
    <w:rsid w:val="00952B6A"/>
    <w:rsid w:val="00954FC0"/>
    <w:rsid w:val="00955DEA"/>
    <w:rsid w:val="00955E26"/>
    <w:rsid w:val="00956072"/>
    <w:rsid w:val="009567F7"/>
    <w:rsid w:val="00956BA4"/>
    <w:rsid w:val="00957843"/>
    <w:rsid w:val="00957AE4"/>
    <w:rsid w:val="0096012F"/>
    <w:rsid w:val="0096246C"/>
    <w:rsid w:val="00963011"/>
    <w:rsid w:val="00966C77"/>
    <w:rsid w:val="009670FC"/>
    <w:rsid w:val="00970782"/>
    <w:rsid w:val="009709AA"/>
    <w:rsid w:val="009709AE"/>
    <w:rsid w:val="0097102C"/>
    <w:rsid w:val="00971860"/>
    <w:rsid w:val="00974AD5"/>
    <w:rsid w:val="00975A27"/>
    <w:rsid w:val="00976036"/>
    <w:rsid w:val="0097629F"/>
    <w:rsid w:val="0098140E"/>
    <w:rsid w:val="009816A4"/>
    <w:rsid w:val="00982046"/>
    <w:rsid w:val="00983D8B"/>
    <w:rsid w:val="0098533D"/>
    <w:rsid w:val="0098557F"/>
    <w:rsid w:val="009858DD"/>
    <w:rsid w:val="00985960"/>
    <w:rsid w:val="00987FB0"/>
    <w:rsid w:val="009901FB"/>
    <w:rsid w:val="00991838"/>
    <w:rsid w:val="0099218D"/>
    <w:rsid w:val="00992474"/>
    <w:rsid w:val="00992BA4"/>
    <w:rsid w:val="00994152"/>
    <w:rsid w:val="00994CAC"/>
    <w:rsid w:val="00995B53"/>
    <w:rsid w:val="009973A9"/>
    <w:rsid w:val="009A02DA"/>
    <w:rsid w:val="009A0B0E"/>
    <w:rsid w:val="009A12F0"/>
    <w:rsid w:val="009A2148"/>
    <w:rsid w:val="009A28EC"/>
    <w:rsid w:val="009A2D73"/>
    <w:rsid w:val="009A3185"/>
    <w:rsid w:val="009A327A"/>
    <w:rsid w:val="009A3597"/>
    <w:rsid w:val="009A3A6D"/>
    <w:rsid w:val="009A42AC"/>
    <w:rsid w:val="009A5BF4"/>
    <w:rsid w:val="009A6549"/>
    <w:rsid w:val="009A77F7"/>
    <w:rsid w:val="009A7BD2"/>
    <w:rsid w:val="009B274D"/>
    <w:rsid w:val="009B2DA7"/>
    <w:rsid w:val="009B343C"/>
    <w:rsid w:val="009B3E20"/>
    <w:rsid w:val="009B48CD"/>
    <w:rsid w:val="009B583A"/>
    <w:rsid w:val="009B589D"/>
    <w:rsid w:val="009B7956"/>
    <w:rsid w:val="009C0133"/>
    <w:rsid w:val="009C2375"/>
    <w:rsid w:val="009C358C"/>
    <w:rsid w:val="009C518A"/>
    <w:rsid w:val="009D01BF"/>
    <w:rsid w:val="009D1231"/>
    <w:rsid w:val="009D19BA"/>
    <w:rsid w:val="009D1AFD"/>
    <w:rsid w:val="009D2267"/>
    <w:rsid w:val="009D24A1"/>
    <w:rsid w:val="009D2FAA"/>
    <w:rsid w:val="009D3871"/>
    <w:rsid w:val="009D54B5"/>
    <w:rsid w:val="009D57B5"/>
    <w:rsid w:val="009D5EC1"/>
    <w:rsid w:val="009D6D7C"/>
    <w:rsid w:val="009D72C0"/>
    <w:rsid w:val="009D7599"/>
    <w:rsid w:val="009D7689"/>
    <w:rsid w:val="009E0217"/>
    <w:rsid w:val="009E0254"/>
    <w:rsid w:val="009E056A"/>
    <w:rsid w:val="009E0958"/>
    <w:rsid w:val="009E252A"/>
    <w:rsid w:val="009E49B9"/>
    <w:rsid w:val="009E533C"/>
    <w:rsid w:val="009E6D15"/>
    <w:rsid w:val="009E6E9B"/>
    <w:rsid w:val="009E78B6"/>
    <w:rsid w:val="009F14EC"/>
    <w:rsid w:val="009F20DD"/>
    <w:rsid w:val="009F2291"/>
    <w:rsid w:val="009F276D"/>
    <w:rsid w:val="009F4BB1"/>
    <w:rsid w:val="009F4C9E"/>
    <w:rsid w:val="009F61BE"/>
    <w:rsid w:val="009F67F5"/>
    <w:rsid w:val="00A00248"/>
    <w:rsid w:val="00A012DB"/>
    <w:rsid w:val="00A02288"/>
    <w:rsid w:val="00A024E3"/>
    <w:rsid w:val="00A02A51"/>
    <w:rsid w:val="00A02C21"/>
    <w:rsid w:val="00A0313B"/>
    <w:rsid w:val="00A045B6"/>
    <w:rsid w:val="00A04648"/>
    <w:rsid w:val="00A05464"/>
    <w:rsid w:val="00A05A8E"/>
    <w:rsid w:val="00A0679B"/>
    <w:rsid w:val="00A11DC2"/>
    <w:rsid w:val="00A1203D"/>
    <w:rsid w:val="00A13879"/>
    <w:rsid w:val="00A1518C"/>
    <w:rsid w:val="00A156F2"/>
    <w:rsid w:val="00A15D47"/>
    <w:rsid w:val="00A171FA"/>
    <w:rsid w:val="00A2001E"/>
    <w:rsid w:val="00A20B68"/>
    <w:rsid w:val="00A20D38"/>
    <w:rsid w:val="00A21390"/>
    <w:rsid w:val="00A21500"/>
    <w:rsid w:val="00A21871"/>
    <w:rsid w:val="00A23F7A"/>
    <w:rsid w:val="00A240E2"/>
    <w:rsid w:val="00A256DF"/>
    <w:rsid w:val="00A25968"/>
    <w:rsid w:val="00A25B07"/>
    <w:rsid w:val="00A27028"/>
    <w:rsid w:val="00A27D2A"/>
    <w:rsid w:val="00A31614"/>
    <w:rsid w:val="00A3317E"/>
    <w:rsid w:val="00A349EA"/>
    <w:rsid w:val="00A37158"/>
    <w:rsid w:val="00A400B5"/>
    <w:rsid w:val="00A40E9F"/>
    <w:rsid w:val="00A41BDD"/>
    <w:rsid w:val="00A4330C"/>
    <w:rsid w:val="00A4362E"/>
    <w:rsid w:val="00A44C70"/>
    <w:rsid w:val="00A460B9"/>
    <w:rsid w:val="00A46E48"/>
    <w:rsid w:val="00A4753B"/>
    <w:rsid w:val="00A477A9"/>
    <w:rsid w:val="00A51627"/>
    <w:rsid w:val="00A51D0A"/>
    <w:rsid w:val="00A5268C"/>
    <w:rsid w:val="00A53A1C"/>
    <w:rsid w:val="00A53BA9"/>
    <w:rsid w:val="00A54D75"/>
    <w:rsid w:val="00A553FD"/>
    <w:rsid w:val="00A563D3"/>
    <w:rsid w:val="00A564EE"/>
    <w:rsid w:val="00A56D77"/>
    <w:rsid w:val="00A56FD2"/>
    <w:rsid w:val="00A57971"/>
    <w:rsid w:val="00A601FC"/>
    <w:rsid w:val="00A6026F"/>
    <w:rsid w:val="00A610FF"/>
    <w:rsid w:val="00A65D57"/>
    <w:rsid w:val="00A66084"/>
    <w:rsid w:val="00A663DD"/>
    <w:rsid w:val="00A7093D"/>
    <w:rsid w:val="00A70AE4"/>
    <w:rsid w:val="00A70AEA"/>
    <w:rsid w:val="00A711E6"/>
    <w:rsid w:val="00A728B2"/>
    <w:rsid w:val="00A73544"/>
    <w:rsid w:val="00A741B0"/>
    <w:rsid w:val="00A75377"/>
    <w:rsid w:val="00A75512"/>
    <w:rsid w:val="00A76162"/>
    <w:rsid w:val="00A762D6"/>
    <w:rsid w:val="00A80364"/>
    <w:rsid w:val="00A81BF3"/>
    <w:rsid w:val="00A81D9F"/>
    <w:rsid w:val="00A83524"/>
    <w:rsid w:val="00A8368C"/>
    <w:rsid w:val="00A84015"/>
    <w:rsid w:val="00A847B0"/>
    <w:rsid w:val="00A863CE"/>
    <w:rsid w:val="00A910D2"/>
    <w:rsid w:val="00A913BB"/>
    <w:rsid w:val="00A91AF4"/>
    <w:rsid w:val="00A9311B"/>
    <w:rsid w:val="00A9316A"/>
    <w:rsid w:val="00A941A8"/>
    <w:rsid w:val="00A94509"/>
    <w:rsid w:val="00A9598B"/>
    <w:rsid w:val="00A960B0"/>
    <w:rsid w:val="00A96ECA"/>
    <w:rsid w:val="00A97078"/>
    <w:rsid w:val="00A97A42"/>
    <w:rsid w:val="00A97B49"/>
    <w:rsid w:val="00AA247C"/>
    <w:rsid w:val="00AA7CA8"/>
    <w:rsid w:val="00AA7E6D"/>
    <w:rsid w:val="00AB06C9"/>
    <w:rsid w:val="00AB0765"/>
    <w:rsid w:val="00AB0D7B"/>
    <w:rsid w:val="00AB2081"/>
    <w:rsid w:val="00AB2520"/>
    <w:rsid w:val="00AB2A9D"/>
    <w:rsid w:val="00AB3CDF"/>
    <w:rsid w:val="00AB4A44"/>
    <w:rsid w:val="00AB53A2"/>
    <w:rsid w:val="00AB5AB4"/>
    <w:rsid w:val="00AB612B"/>
    <w:rsid w:val="00AB6C43"/>
    <w:rsid w:val="00AB795E"/>
    <w:rsid w:val="00AC0373"/>
    <w:rsid w:val="00AC3354"/>
    <w:rsid w:val="00AC5529"/>
    <w:rsid w:val="00AC60BD"/>
    <w:rsid w:val="00AC7440"/>
    <w:rsid w:val="00AC75C6"/>
    <w:rsid w:val="00AD0FA4"/>
    <w:rsid w:val="00AD2368"/>
    <w:rsid w:val="00AD2CFA"/>
    <w:rsid w:val="00AD326D"/>
    <w:rsid w:val="00AD3B8E"/>
    <w:rsid w:val="00AD3EF3"/>
    <w:rsid w:val="00AD4107"/>
    <w:rsid w:val="00AD4C4F"/>
    <w:rsid w:val="00AD4E2E"/>
    <w:rsid w:val="00AD74FB"/>
    <w:rsid w:val="00AD7F0D"/>
    <w:rsid w:val="00AE0C2B"/>
    <w:rsid w:val="00AE13A3"/>
    <w:rsid w:val="00AE3160"/>
    <w:rsid w:val="00AE3F11"/>
    <w:rsid w:val="00AE506F"/>
    <w:rsid w:val="00AE5078"/>
    <w:rsid w:val="00AE65E3"/>
    <w:rsid w:val="00AF0D66"/>
    <w:rsid w:val="00AF13B5"/>
    <w:rsid w:val="00AF2B92"/>
    <w:rsid w:val="00AF3598"/>
    <w:rsid w:val="00AF42E9"/>
    <w:rsid w:val="00AF4374"/>
    <w:rsid w:val="00AF5C62"/>
    <w:rsid w:val="00AF6A2B"/>
    <w:rsid w:val="00B015D5"/>
    <w:rsid w:val="00B01786"/>
    <w:rsid w:val="00B0194D"/>
    <w:rsid w:val="00B01E1E"/>
    <w:rsid w:val="00B01FE1"/>
    <w:rsid w:val="00B02FC2"/>
    <w:rsid w:val="00B0318D"/>
    <w:rsid w:val="00B03534"/>
    <w:rsid w:val="00B0403A"/>
    <w:rsid w:val="00B058C2"/>
    <w:rsid w:val="00B05FBF"/>
    <w:rsid w:val="00B07258"/>
    <w:rsid w:val="00B0786A"/>
    <w:rsid w:val="00B07D47"/>
    <w:rsid w:val="00B10553"/>
    <w:rsid w:val="00B1132D"/>
    <w:rsid w:val="00B12B62"/>
    <w:rsid w:val="00B13905"/>
    <w:rsid w:val="00B13E4B"/>
    <w:rsid w:val="00B142E7"/>
    <w:rsid w:val="00B14CC6"/>
    <w:rsid w:val="00B15CA2"/>
    <w:rsid w:val="00B22404"/>
    <w:rsid w:val="00B22D7A"/>
    <w:rsid w:val="00B23073"/>
    <w:rsid w:val="00B230D5"/>
    <w:rsid w:val="00B23606"/>
    <w:rsid w:val="00B23A5C"/>
    <w:rsid w:val="00B24421"/>
    <w:rsid w:val="00B276C7"/>
    <w:rsid w:val="00B27E26"/>
    <w:rsid w:val="00B30570"/>
    <w:rsid w:val="00B32105"/>
    <w:rsid w:val="00B32971"/>
    <w:rsid w:val="00B32D2A"/>
    <w:rsid w:val="00B342FE"/>
    <w:rsid w:val="00B361BC"/>
    <w:rsid w:val="00B36757"/>
    <w:rsid w:val="00B36C53"/>
    <w:rsid w:val="00B36FF4"/>
    <w:rsid w:val="00B37045"/>
    <w:rsid w:val="00B3766E"/>
    <w:rsid w:val="00B377CB"/>
    <w:rsid w:val="00B40989"/>
    <w:rsid w:val="00B41EB0"/>
    <w:rsid w:val="00B42054"/>
    <w:rsid w:val="00B4321A"/>
    <w:rsid w:val="00B43775"/>
    <w:rsid w:val="00B4579D"/>
    <w:rsid w:val="00B458E8"/>
    <w:rsid w:val="00B45DBD"/>
    <w:rsid w:val="00B466CD"/>
    <w:rsid w:val="00B46EAB"/>
    <w:rsid w:val="00B47416"/>
    <w:rsid w:val="00B47E15"/>
    <w:rsid w:val="00B51FBD"/>
    <w:rsid w:val="00B521B8"/>
    <w:rsid w:val="00B528A0"/>
    <w:rsid w:val="00B53150"/>
    <w:rsid w:val="00B542B5"/>
    <w:rsid w:val="00B54B0C"/>
    <w:rsid w:val="00B55D73"/>
    <w:rsid w:val="00B60645"/>
    <w:rsid w:val="00B61D58"/>
    <w:rsid w:val="00B62459"/>
    <w:rsid w:val="00B6257C"/>
    <w:rsid w:val="00B63D13"/>
    <w:rsid w:val="00B63DAC"/>
    <w:rsid w:val="00B63DC7"/>
    <w:rsid w:val="00B64860"/>
    <w:rsid w:val="00B65208"/>
    <w:rsid w:val="00B6526B"/>
    <w:rsid w:val="00B66D1E"/>
    <w:rsid w:val="00B67410"/>
    <w:rsid w:val="00B714A8"/>
    <w:rsid w:val="00B724AF"/>
    <w:rsid w:val="00B72A34"/>
    <w:rsid w:val="00B72EE4"/>
    <w:rsid w:val="00B756EC"/>
    <w:rsid w:val="00B75A7C"/>
    <w:rsid w:val="00B763B8"/>
    <w:rsid w:val="00B769B4"/>
    <w:rsid w:val="00B77693"/>
    <w:rsid w:val="00B77A4C"/>
    <w:rsid w:val="00B77DA1"/>
    <w:rsid w:val="00B8062A"/>
    <w:rsid w:val="00B820CD"/>
    <w:rsid w:val="00B82399"/>
    <w:rsid w:val="00B82914"/>
    <w:rsid w:val="00B82F8A"/>
    <w:rsid w:val="00B85045"/>
    <w:rsid w:val="00B856BC"/>
    <w:rsid w:val="00B87738"/>
    <w:rsid w:val="00B87E68"/>
    <w:rsid w:val="00B90D86"/>
    <w:rsid w:val="00B9114E"/>
    <w:rsid w:val="00B91604"/>
    <w:rsid w:val="00B91965"/>
    <w:rsid w:val="00B91D68"/>
    <w:rsid w:val="00B93723"/>
    <w:rsid w:val="00B96AE1"/>
    <w:rsid w:val="00B978D5"/>
    <w:rsid w:val="00BA0090"/>
    <w:rsid w:val="00BA25C5"/>
    <w:rsid w:val="00BA3D15"/>
    <w:rsid w:val="00BA7779"/>
    <w:rsid w:val="00BA7D95"/>
    <w:rsid w:val="00BB0CAC"/>
    <w:rsid w:val="00BB12E7"/>
    <w:rsid w:val="00BB1AF9"/>
    <w:rsid w:val="00BB202B"/>
    <w:rsid w:val="00BB23C4"/>
    <w:rsid w:val="00BB2780"/>
    <w:rsid w:val="00BB643B"/>
    <w:rsid w:val="00BB6CE3"/>
    <w:rsid w:val="00BB6DF6"/>
    <w:rsid w:val="00BB7325"/>
    <w:rsid w:val="00BB7654"/>
    <w:rsid w:val="00BB7EFE"/>
    <w:rsid w:val="00BC289E"/>
    <w:rsid w:val="00BC42CE"/>
    <w:rsid w:val="00BC4A1A"/>
    <w:rsid w:val="00BC5288"/>
    <w:rsid w:val="00BC553A"/>
    <w:rsid w:val="00BC5851"/>
    <w:rsid w:val="00BC5D65"/>
    <w:rsid w:val="00BC7B24"/>
    <w:rsid w:val="00BC7C5D"/>
    <w:rsid w:val="00BC7F05"/>
    <w:rsid w:val="00BD0410"/>
    <w:rsid w:val="00BD078D"/>
    <w:rsid w:val="00BD214E"/>
    <w:rsid w:val="00BD2846"/>
    <w:rsid w:val="00BD393C"/>
    <w:rsid w:val="00BD509E"/>
    <w:rsid w:val="00BD6BD1"/>
    <w:rsid w:val="00BD6F8C"/>
    <w:rsid w:val="00BD7895"/>
    <w:rsid w:val="00BE021D"/>
    <w:rsid w:val="00BE02B9"/>
    <w:rsid w:val="00BE03A0"/>
    <w:rsid w:val="00BE080E"/>
    <w:rsid w:val="00BE164A"/>
    <w:rsid w:val="00BE18CB"/>
    <w:rsid w:val="00BE643A"/>
    <w:rsid w:val="00BE74A7"/>
    <w:rsid w:val="00BF0741"/>
    <w:rsid w:val="00BF07DB"/>
    <w:rsid w:val="00BF17F8"/>
    <w:rsid w:val="00BF56E0"/>
    <w:rsid w:val="00BF5E28"/>
    <w:rsid w:val="00BF5F35"/>
    <w:rsid w:val="00BF6E5A"/>
    <w:rsid w:val="00BF70D4"/>
    <w:rsid w:val="00C00687"/>
    <w:rsid w:val="00C00CBF"/>
    <w:rsid w:val="00C02BA0"/>
    <w:rsid w:val="00C03F6C"/>
    <w:rsid w:val="00C0544F"/>
    <w:rsid w:val="00C07996"/>
    <w:rsid w:val="00C102E4"/>
    <w:rsid w:val="00C104D8"/>
    <w:rsid w:val="00C108A1"/>
    <w:rsid w:val="00C11B99"/>
    <w:rsid w:val="00C124B8"/>
    <w:rsid w:val="00C12D92"/>
    <w:rsid w:val="00C167E0"/>
    <w:rsid w:val="00C16AA6"/>
    <w:rsid w:val="00C16AC9"/>
    <w:rsid w:val="00C16C47"/>
    <w:rsid w:val="00C17908"/>
    <w:rsid w:val="00C17DF3"/>
    <w:rsid w:val="00C20027"/>
    <w:rsid w:val="00C20405"/>
    <w:rsid w:val="00C2122B"/>
    <w:rsid w:val="00C2147C"/>
    <w:rsid w:val="00C21556"/>
    <w:rsid w:val="00C21A48"/>
    <w:rsid w:val="00C22A5D"/>
    <w:rsid w:val="00C22FEC"/>
    <w:rsid w:val="00C23893"/>
    <w:rsid w:val="00C23921"/>
    <w:rsid w:val="00C2464A"/>
    <w:rsid w:val="00C24E76"/>
    <w:rsid w:val="00C265C4"/>
    <w:rsid w:val="00C2675D"/>
    <w:rsid w:val="00C3052E"/>
    <w:rsid w:val="00C336B2"/>
    <w:rsid w:val="00C341F5"/>
    <w:rsid w:val="00C3471C"/>
    <w:rsid w:val="00C34F0B"/>
    <w:rsid w:val="00C37A9B"/>
    <w:rsid w:val="00C40D78"/>
    <w:rsid w:val="00C44828"/>
    <w:rsid w:val="00C44C86"/>
    <w:rsid w:val="00C458EA"/>
    <w:rsid w:val="00C504A7"/>
    <w:rsid w:val="00C519A1"/>
    <w:rsid w:val="00C51C62"/>
    <w:rsid w:val="00C53268"/>
    <w:rsid w:val="00C534AE"/>
    <w:rsid w:val="00C539A7"/>
    <w:rsid w:val="00C53A79"/>
    <w:rsid w:val="00C5419C"/>
    <w:rsid w:val="00C54CD9"/>
    <w:rsid w:val="00C56C0E"/>
    <w:rsid w:val="00C56D86"/>
    <w:rsid w:val="00C5762F"/>
    <w:rsid w:val="00C6013C"/>
    <w:rsid w:val="00C61843"/>
    <w:rsid w:val="00C631F5"/>
    <w:rsid w:val="00C63F68"/>
    <w:rsid w:val="00C63FD6"/>
    <w:rsid w:val="00C64E2A"/>
    <w:rsid w:val="00C65C3E"/>
    <w:rsid w:val="00C66A54"/>
    <w:rsid w:val="00C6746D"/>
    <w:rsid w:val="00C7199E"/>
    <w:rsid w:val="00C72853"/>
    <w:rsid w:val="00C73269"/>
    <w:rsid w:val="00C741A7"/>
    <w:rsid w:val="00C749C4"/>
    <w:rsid w:val="00C74CA3"/>
    <w:rsid w:val="00C750BF"/>
    <w:rsid w:val="00C7697E"/>
    <w:rsid w:val="00C76DA3"/>
    <w:rsid w:val="00C7729B"/>
    <w:rsid w:val="00C80A83"/>
    <w:rsid w:val="00C81AA0"/>
    <w:rsid w:val="00C82949"/>
    <w:rsid w:val="00C835C6"/>
    <w:rsid w:val="00C8407C"/>
    <w:rsid w:val="00C846E5"/>
    <w:rsid w:val="00C84B65"/>
    <w:rsid w:val="00C854B7"/>
    <w:rsid w:val="00C85698"/>
    <w:rsid w:val="00C86AEC"/>
    <w:rsid w:val="00C90024"/>
    <w:rsid w:val="00C9004E"/>
    <w:rsid w:val="00C90153"/>
    <w:rsid w:val="00C902FD"/>
    <w:rsid w:val="00C91BE3"/>
    <w:rsid w:val="00C95877"/>
    <w:rsid w:val="00C959D6"/>
    <w:rsid w:val="00C975E4"/>
    <w:rsid w:val="00CA0EFF"/>
    <w:rsid w:val="00CA13A1"/>
    <w:rsid w:val="00CA153D"/>
    <w:rsid w:val="00CA301E"/>
    <w:rsid w:val="00CA36F8"/>
    <w:rsid w:val="00CA41C2"/>
    <w:rsid w:val="00CA4DEF"/>
    <w:rsid w:val="00CA4EC3"/>
    <w:rsid w:val="00CA5842"/>
    <w:rsid w:val="00CA6D3E"/>
    <w:rsid w:val="00CA71CE"/>
    <w:rsid w:val="00CA7BFD"/>
    <w:rsid w:val="00CA7F21"/>
    <w:rsid w:val="00CB0322"/>
    <w:rsid w:val="00CB3329"/>
    <w:rsid w:val="00CB5922"/>
    <w:rsid w:val="00CB5D75"/>
    <w:rsid w:val="00CB6398"/>
    <w:rsid w:val="00CB6EBB"/>
    <w:rsid w:val="00CC05A7"/>
    <w:rsid w:val="00CC05F0"/>
    <w:rsid w:val="00CC689F"/>
    <w:rsid w:val="00CD0549"/>
    <w:rsid w:val="00CD1166"/>
    <w:rsid w:val="00CD13B5"/>
    <w:rsid w:val="00CD13E2"/>
    <w:rsid w:val="00CD1B80"/>
    <w:rsid w:val="00CD289E"/>
    <w:rsid w:val="00CD37F0"/>
    <w:rsid w:val="00CD3F5E"/>
    <w:rsid w:val="00CD4A82"/>
    <w:rsid w:val="00CD5CE3"/>
    <w:rsid w:val="00CD6695"/>
    <w:rsid w:val="00CE178D"/>
    <w:rsid w:val="00CE2086"/>
    <w:rsid w:val="00CE2F7B"/>
    <w:rsid w:val="00CE3599"/>
    <w:rsid w:val="00CE39D0"/>
    <w:rsid w:val="00CE4773"/>
    <w:rsid w:val="00CE5368"/>
    <w:rsid w:val="00CF06D6"/>
    <w:rsid w:val="00CF0752"/>
    <w:rsid w:val="00CF0F25"/>
    <w:rsid w:val="00CF12B2"/>
    <w:rsid w:val="00CF1611"/>
    <w:rsid w:val="00CF242D"/>
    <w:rsid w:val="00CF3A25"/>
    <w:rsid w:val="00CF72F4"/>
    <w:rsid w:val="00D00055"/>
    <w:rsid w:val="00D01EDB"/>
    <w:rsid w:val="00D01F65"/>
    <w:rsid w:val="00D02363"/>
    <w:rsid w:val="00D02FDB"/>
    <w:rsid w:val="00D037CE"/>
    <w:rsid w:val="00D043FD"/>
    <w:rsid w:val="00D048B2"/>
    <w:rsid w:val="00D054AB"/>
    <w:rsid w:val="00D1096B"/>
    <w:rsid w:val="00D11884"/>
    <w:rsid w:val="00D11A0D"/>
    <w:rsid w:val="00D12BB9"/>
    <w:rsid w:val="00D13F93"/>
    <w:rsid w:val="00D15949"/>
    <w:rsid w:val="00D1792F"/>
    <w:rsid w:val="00D17D83"/>
    <w:rsid w:val="00D21155"/>
    <w:rsid w:val="00D218B2"/>
    <w:rsid w:val="00D21F85"/>
    <w:rsid w:val="00D228FC"/>
    <w:rsid w:val="00D22DFB"/>
    <w:rsid w:val="00D2338E"/>
    <w:rsid w:val="00D234BD"/>
    <w:rsid w:val="00D23D16"/>
    <w:rsid w:val="00D24F5F"/>
    <w:rsid w:val="00D26009"/>
    <w:rsid w:val="00D30BC7"/>
    <w:rsid w:val="00D3126D"/>
    <w:rsid w:val="00D31507"/>
    <w:rsid w:val="00D32B71"/>
    <w:rsid w:val="00D33317"/>
    <w:rsid w:val="00D34C6A"/>
    <w:rsid w:val="00D3591D"/>
    <w:rsid w:val="00D35981"/>
    <w:rsid w:val="00D4076C"/>
    <w:rsid w:val="00D4085F"/>
    <w:rsid w:val="00D424EE"/>
    <w:rsid w:val="00D4254E"/>
    <w:rsid w:val="00D43132"/>
    <w:rsid w:val="00D43E95"/>
    <w:rsid w:val="00D44663"/>
    <w:rsid w:val="00D4653D"/>
    <w:rsid w:val="00D474A5"/>
    <w:rsid w:val="00D47D98"/>
    <w:rsid w:val="00D550AB"/>
    <w:rsid w:val="00D5544E"/>
    <w:rsid w:val="00D5568A"/>
    <w:rsid w:val="00D55CDD"/>
    <w:rsid w:val="00D56F29"/>
    <w:rsid w:val="00D60575"/>
    <w:rsid w:val="00D60C44"/>
    <w:rsid w:val="00D63000"/>
    <w:rsid w:val="00D63AD9"/>
    <w:rsid w:val="00D63BF1"/>
    <w:rsid w:val="00D64088"/>
    <w:rsid w:val="00D643B7"/>
    <w:rsid w:val="00D6494D"/>
    <w:rsid w:val="00D675CF"/>
    <w:rsid w:val="00D67873"/>
    <w:rsid w:val="00D67A69"/>
    <w:rsid w:val="00D67EE5"/>
    <w:rsid w:val="00D702C7"/>
    <w:rsid w:val="00D712E4"/>
    <w:rsid w:val="00D71F19"/>
    <w:rsid w:val="00D72049"/>
    <w:rsid w:val="00D72289"/>
    <w:rsid w:val="00D7469A"/>
    <w:rsid w:val="00D76CF5"/>
    <w:rsid w:val="00D8000E"/>
    <w:rsid w:val="00D81021"/>
    <w:rsid w:val="00D816AB"/>
    <w:rsid w:val="00D81ECE"/>
    <w:rsid w:val="00D826D3"/>
    <w:rsid w:val="00D82D46"/>
    <w:rsid w:val="00D84204"/>
    <w:rsid w:val="00D8427B"/>
    <w:rsid w:val="00D85374"/>
    <w:rsid w:val="00D8685D"/>
    <w:rsid w:val="00D87D35"/>
    <w:rsid w:val="00D91DAC"/>
    <w:rsid w:val="00D931BE"/>
    <w:rsid w:val="00D935C1"/>
    <w:rsid w:val="00D93BC4"/>
    <w:rsid w:val="00D93C10"/>
    <w:rsid w:val="00D9405C"/>
    <w:rsid w:val="00D94604"/>
    <w:rsid w:val="00D964F5"/>
    <w:rsid w:val="00D9732F"/>
    <w:rsid w:val="00D97C76"/>
    <w:rsid w:val="00DA01D3"/>
    <w:rsid w:val="00DA02D5"/>
    <w:rsid w:val="00DA1742"/>
    <w:rsid w:val="00DA1C3F"/>
    <w:rsid w:val="00DA6657"/>
    <w:rsid w:val="00DA7D46"/>
    <w:rsid w:val="00DB1232"/>
    <w:rsid w:val="00DB287D"/>
    <w:rsid w:val="00DB4F98"/>
    <w:rsid w:val="00DB59D6"/>
    <w:rsid w:val="00DB78BD"/>
    <w:rsid w:val="00DC0A83"/>
    <w:rsid w:val="00DC1F21"/>
    <w:rsid w:val="00DC2356"/>
    <w:rsid w:val="00DC37E0"/>
    <w:rsid w:val="00DC3CE7"/>
    <w:rsid w:val="00DC49D4"/>
    <w:rsid w:val="00DC5ECF"/>
    <w:rsid w:val="00DC7471"/>
    <w:rsid w:val="00DC77EE"/>
    <w:rsid w:val="00DC77F1"/>
    <w:rsid w:val="00DD054D"/>
    <w:rsid w:val="00DD1F9E"/>
    <w:rsid w:val="00DD2398"/>
    <w:rsid w:val="00DD2611"/>
    <w:rsid w:val="00DD2997"/>
    <w:rsid w:val="00DD29B2"/>
    <w:rsid w:val="00DD2CFA"/>
    <w:rsid w:val="00DD4411"/>
    <w:rsid w:val="00DD560F"/>
    <w:rsid w:val="00DD586E"/>
    <w:rsid w:val="00DD5D5D"/>
    <w:rsid w:val="00DD7DA1"/>
    <w:rsid w:val="00DE0044"/>
    <w:rsid w:val="00DE0851"/>
    <w:rsid w:val="00DE10AB"/>
    <w:rsid w:val="00DE1381"/>
    <w:rsid w:val="00DE18E1"/>
    <w:rsid w:val="00DE2983"/>
    <w:rsid w:val="00DE4455"/>
    <w:rsid w:val="00DE4562"/>
    <w:rsid w:val="00DE60AB"/>
    <w:rsid w:val="00DE6B36"/>
    <w:rsid w:val="00DE7524"/>
    <w:rsid w:val="00DF1B67"/>
    <w:rsid w:val="00DF2C80"/>
    <w:rsid w:val="00DF2D24"/>
    <w:rsid w:val="00DF3633"/>
    <w:rsid w:val="00DF3A95"/>
    <w:rsid w:val="00DF5488"/>
    <w:rsid w:val="00DF6E43"/>
    <w:rsid w:val="00DF7D68"/>
    <w:rsid w:val="00E014BF"/>
    <w:rsid w:val="00E015E2"/>
    <w:rsid w:val="00E01A0C"/>
    <w:rsid w:val="00E037E1"/>
    <w:rsid w:val="00E058E1"/>
    <w:rsid w:val="00E06CA4"/>
    <w:rsid w:val="00E06D23"/>
    <w:rsid w:val="00E06E9A"/>
    <w:rsid w:val="00E078F2"/>
    <w:rsid w:val="00E07979"/>
    <w:rsid w:val="00E103A6"/>
    <w:rsid w:val="00E10F09"/>
    <w:rsid w:val="00E113A8"/>
    <w:rsid w:val="00E1214D"/>
    <w:rsid w:val="00E12CF5"/>
    <w:rsid w:val="00E14ED1"/>
    <w:rsid w:val="00E161BD"/>
    <w:rsid w:val="00E17153"/>
    <w:rsid w:val="00E1780E"/>
    <w:rsid w:val="00E17BE6"/>
    <w:rsid w:val="00E17FE0"/>
    <w:rsid w:val="00E22C1E"/>
    <w:rsid w:val="00E233EF"/>
    <w:rsid w:val="00E24B05"/>
    <w:rsid w:val="00E305D0"/>
    <w:rsid w:val="00E33896"/>
    <w:rsid w:val="00E34B55"/>
    <w:rsid w:val="00E35B2E"/>
    <w:rsid w:val="00E3774A"/>
    <w:rsid w:val="00E40C52"/>
    <w:rsid w:val="00E42447"/>
    <w:rsid w:val="00E425D1"/>
    <w:rsid w:val="00E428F5"/>
    <w:rsid w:val="00E44BA0"/>
    <w:rsid w:val="00E46A52"/>
    <w:rsid w:val="00E473EA"/>
    <w:rsid w:val="00E47B14"/>
    <w:rsid w:val="00E523D7"/>
    <w:rsid w:val="00E53B9E"/>
    <w:rsid w:val="00E54288"/>
    <w:rsid w:val="00E55798"/>
    <w:rsid w:val="00E55A35"/>
    <w:rsid w:val="00E57FC4"/>
    <w:rsid w:val="00E60460"/>
    <w:rsid w:val="00E61203"/>
    <w:rsid w:val="00E62275"/>
    <w:rsid w:val="00E6239D"/>
    <w:rsid w:val="00E636F3"/>
    <w:rsid w:val="00E63D70"/>
    <w:rsid w:val="00E6409D"/>
    <w:rsid w:val="00E65028"/>
    <w:rsid w:val="00E65A69"/>
    <w:rsid w:val="00E66F37"/>
    <w:rsid w:val="00E70505"/>
    <w:rsid w:val="00E705C4"/>
    <w:rsid w:val="00E72EBC"/>
    <w:rsid w:val="00E73499"/>
    <w:rsid w:val="00E738CD"/>
    <w:rsid w:val="00E73DAC"/>
    <w:rsid w:val="00E76350"/>
    <w:rsid w:val="00E7646E"/>
    <w:rsid w:val="00E768C1"/>
    <w:rsid w:val="00E76A19"/>
    <w:rsid w:val="00E77095"/>
    <w:rsid w:val="00E77124"/>
    <w:rsid w:val="00E77453"/>
    <w:rsid w:val="00E77F5C"/>
    <w:rsid w:val="00E80DB6"/>
    <w:rsid w:val="00E820B8"/>
    <w:rsid w:val="00E82404"/>
    <w:rsid w:val="00E82F36"/>
    <w:rsid w:val="00E8312C"/>
    <w:rsid w:val="00E83458"/>
    <w:rsid w:val="00E83E4A"/>
    <w:rsid w:val="00E840B6"/>
    <w:rsid w:val="00E84212"/>
    <w:rsid w:val="00E84DF1"/>
    <w:rsid w:val="00E9180E"/>
    <w:rsid w:val="00E91BE7"/>
    <w:rsid w:val="00E94289"/>
    <w:rsid w:val="00E955CF"/>
    <w:rsid w:val="00E95FF1"/>
    <w:rsid w:val="00E963AE"/>
    <w:rsid w:val="00E97264"/>
    <w:rsid w:val="00E97F9A"/>
    <w:rsid w:val="00EA20FD"/>
    <w:rsid w:val="00EA458C"/>
    <w:rsid w:val="00EA4710"/>
    <w:rsid w:val="00EA5519"/>
    <w:rsid w:val="00EA59DA"/>
    <w:rsid w:val="00EB180A"/>
    <w:rsid w:val="00EB40D2"/>
    <w:rsid w:val="00EB469A"/>
    <w:rsid w:val="00EB5B98"/>
    <w:rsid w:val="00EB61F0"/>
    <w:rsid w:val="00EB6ACD"/>
    <w:rsid w:val="00EB76A1"/>
    <w:rsid w:val="00EC0D5C"/>
    <w:rsid w:val="00EC134C"/>
    <w:rsid w:val="00EC2F4E"/>
    <w:rsid w:val="00EC3076"/>
    <w:rsid w:val="00EC31FD"/>
    <w:rsid w:val="00EC3329"/>
    <w:rsid w:val="00EC3E84"/>
    <w:rsid w:val="00EC3F33"/>
    <w:rsid w:val="00EC4E94"/>
    <w:rsid w:val="00EC63A1"/>
    <w:rsid w:val="00EC6A6D"/>
    <w:rsid w:val="00EC6E08"/>
    <w:rsid w:val="00EC774D"/>
    <w:rsid w:val="00EC7FEF"/>
    <w:rsid w:val="00ED000F"/>
    <w:rsid w:val="00ED166B"/>
    <w:rsid w:val="00ED19FF"/>
    <w:rsid w:val="00ED1C0A"/>
    <w:rsid w:val="00ED29D0"/>
    <w:rsid w:val="00ED41A7"/>
    <w:rsid w:val="00ED62B2"/>
    <w:rsid w:val="00ED6A69"/>
    <w:rsid w:val="00ED7610"/>
    <w:rsid w:val="00EE01A8"/>
    <w:rsid w:val="00EE071A"/>
    <w:rsid w:val="00EE1840"/>
    <w:rsid w:val="00EE210A"/>
    <w:rsid w:val="00EE2C81"/>
    <w:rsid w:val="00EE5EAC"/>
    <w:rsid w:val="00EE63B9"/>
    <w:rsid w:val="00EE6666"/>
    <w:rsid w:val="00EE672C"/>
    <w:rsid w:val="00EE6C2C"/>
    <w:rsid w:val="00EE7118"/>
    <w:rsid w:val="00EE7229"/>
    <w:rsid w:val="00EE7AA2"/>
    <w:rsid w:val="00EE7B05"/>
    <w:rsid w:val="00EE7F74"/>
    <w:rsid w:val="00EF10B8"/>
    <w:rsid w:val="00EF1407"/>
    <w:rsid w:val="00EF15AD"/>
    <w:rsid w:val="00EF1E8D"/>
    <w:rsid w:val="00EF3608"/>
    <w:rsid w:val="00EF426D"/>
    <w:rsid w:val="00EF4C10"/>
    <w:rsid w:val="00EF5AA3"/>
    <w:rsid w:val="00EF6EBD"/>
    <w:rsid w:val="00EF6EFF"/>
    <w:rsid w:val="00EF7063"/>
    <w:rsid w:val="00EF71C9"/>
    <w:rsid w:val="00F00884"/>
    <w:rsid w:val="00F013D6"/>
    <w:rsid w:val="00F0306E"/>
    <w:rsid w:val="00F0328B"/>
    <w:rsid w:val="00F03659"/>
    <w:rsid w:val="00F053FF"/>
    <w:rsid w:val="00F056F8"/>
    <w:rsid w:val="00F057D7"/>
    <w:rsid w:val="00F066DA"/>
    <w:rsid w:val="00F06D77"/>
    <w:rsid w:val="00F07773"/>
    <w:rsid w:val="00F115C6"/>
    <w:rsid w:val="00F11C5C"/>
    <w:rsid w:val="00F1357C"/>
    <w:rsid w:val="00F137CD"/>
    <w:rsid w:val="00F13B7E"/>
    <w:rsid w:val="00F151F5"/>
    <w:rsid w:val="00F1524B"/>
    <w:rsid w:val="00F16F34"/>
    <w:rsid w:val="00F20552"/>
    <w:rsid w:val="00F205B5"/>
    <w:rsid w:val="00F220BB"/>
    <w:rsid w:val="00F233D0"/>
    <w:rsid w:val="00F25EE4"/>
    <w:rsid w:val="00F25FEF"/>
    <w:rsid w:val="00F2673B"/>
    <w:rsid w:val="00F26DF1"/>
    <w:rsid w:val="00F306E0"/>
    <w:rsid w:val="00F30CF1"/>
    <w:rsid w:val="00F31275"/>
    <w:rsid w:val="00F343C3"/>
    <w:rsid w:val="00F35B75"/>
    <w:rsid w:val="00F36285"/>
    <w:rsid w:val="00F379A2"/>
    <w:rsid w:val="00F4037F"/>
    <w:rsid w:val="00F40A6A"/>
    <w:rsid w:val="00F40A73"/>
    <w:rsid w:val="00F40C33"/>
    <w:rsid w:val="00F4190B"/>
    <w:rsid w:val="00F41CE0"/>
    <w:rsid w:val="00F4329C"/>
    <w:rsid w:val="00F43B19"/>
    <w:rsid w:val="00F443E7"/>
    <w:rsid w:val="00F4481E"/>
    <w:rsid w:val="00F44B52"/>
    <w:rsid w:val="00F45306"/>
    <w:rsid w:val="00F45BCA"/>
    <w:rsid w:val="00F46203"/>
    <w:rsid w:val="00F462E7"/>
    <w:rsid w:val="00F47E69"/>
    <w:rsid w:val="00F47FE8"/>
    <w:rsid w:val="00F51398"/>
    <w:rsid w:val="00F51E43"/>
    <w:rsid w:val="00F51EE3"/>
    <w:rsid w:val="00F52B2B"/>
    <w:rsid w:val="00F53DDA"/>
    <w:rsid w:val="00F5692F"/>
    <w:rsid w:val="00F57C80"/>
    <w:rsid w:val="00F601AF"/>
    <w:rsid w:val="00F62216"/>
    <w:rsid w:val="00F6287C"/>
    <w:rsid w:val="00F6312D"/>
    <w:rsid w:val="00F64AEB"/>
    <w:rsid w:val="00F64D8E"/>
    <w:rsid w:val="00F64F25"/>
    <w:rsid w:val="00F6528D"/>
    <w:rsid w:val="00F669E1"/>
    <w:rsid w:val="00F66BE6"/>
    <w:rsid w:val="00F67095"/>
    <w:rsid w:val="00F670E9"/>
    <w:rsid w:val="00F671F0"/>
    <w:rsid w:val="00F71207"/>
    <w:rsid w:val="00F71782"/>
    <w:rsid w:val="00F7224C"/>
    <w:rsid w:val="00F7358C"/>
    <w:rsid w:val="00F7527D"/>
    <w:rsid w:val="00F76AB8"/>
    <w:rsid w:val="00F802D3"/>
    <w:rsid w:val="00F811C3"/>
    <w:rsid w:val="00F8271C"/>
    <w:rsid w:val="00F82F56"/>
    <w:rsid w:val="00F85507"/>
    <w:rsid w:val="00F85899"/>
    <w:rsid w:val="00F860BE"/>
    <w:rsid w:val="00F8618C"/>
    <w:rsid w:val="00F86617"/>
    <w:rsid w:val="00F86C1E"/>
    <w:rsid w:val="00F87D5E"/>
    <w:rsid w:val="00F912B3"/>
    <w:rsid w:val="00F931A4"/>
    <w:rsid w:val="00F93925"/>
    <w:rsid w:val="00F94413"/>
    <w:rsid w:val="00F94A8F"/>
    <w:rsid w:val="00F953FE"/>
    <w:rsid w:val="00F95797"/>
    <w:rsid w:val="00F9680F"/>
    <w:rsid w:val="00F9690B"/>
    <w:rsid w:val="00F97EEC"/>
    <w:rsid w:val="00FA0164"/>
    <w:rsid w:val="00FA075E"/>
    <w:rsid w:val="00FA0914"/>
    <w:rsid w:val="00FA1F60"/>
    <w:rsid w:val="00FA1FA1"/>
    <w:rsid w:val="00FA2596"/>
    <w:rsid w:val="00FA272A"/>
    <w:rsid w:val="00FA2CFC"/>
    <w:rsid w:val="00FA31AA"/>
    <w:rsid w:val="00FA359F"/>
    <w:rsid w:val="00FA3D2F"/>
    <w:rsid w:val="00FA3F92"/>
    <w:rsid w:val="00FA441D"/>
    <w:rsid w:val="00FA49DF"/>
    <w:rsid w:val="00FA5965"/>
    <w:rsid w:val="00FA5CE2"/>
    <w:rsid w:val="00FB174A"/>
    <w:rsid w:val="00FB1C63"/>
    <w:rsid w:val="00FB21CE"/>
    <w:rsid w:val="00FB2DC7"/>
    <w:rsid w:val="00FB3072"/>
    <w:rsid w:val="00FB3259"/>
    <w:rsid w:val="00FB336B"/>
    <w:rsid w:val="00FB348F"/>
    <w:rsid w:val="00FB37B4"/>
    <w:rsid w:val="00FB37BB"/>
    <w:rsid w:val="00FB3904"/>
    <w:rsid w:val="00FB6465"/>
    <w:rsid w:val="00FB7D41"/>
    <w:rsid w:val="00FC2968"/>
    <w:rsid w:val="00FC46B9"/>
    <w:rsid w:val="00FC475C"/>
    <w:rsid w:val="00FC5BCC"/>
    <w:rsid w:val="00FC60C2"/>
    <w:rsid w:val="00FC75EF"/>
    <w:rsid w:val="00FD0692"/>
    <w:rsid w:val="00FD1D50"/>
    <w:rsid w:val="00FD2465"/>
    <w:rsid w:val="00FD2550"/>
    <w:rsid w:val="00FD2AD3"/>
    <w:rsid w:val="00FD3E64"/>
    <w:rsid w:val="00FD5150"/>
    <w:rsid w:val="00FD6380"/>
    <w:rsid w:val="00FD6735"/>
    <w:rsid w:val="00FD7DEC"/>
    <w:rsid w:val="00FE053D"/>
    <w:rsid w:val="00FE0C67"/>
    <w:rsid w:val="00FE25E9"/>
    <w:rsid w:val="00FE2747"/>
    <w:rsid w:val="00FE2B82"/>
    <w:rsid w:val="00FE2E6A"/>
    <w:rsid w:val="00FE3971"/>
    <w:rsid w:val="00FE482C"/>
    <w:rsid w:val="00FE57B2"/>
    <w:rsid w:val="00FE60D9"/>
    <w:rsid w:val="00FF042C"/>
    <w:rsid w:val="00FF0C78"/>
    <w:rsid w:val="00FF14C7"/>
    <w:rsid w:val="00FF1702"/>
    <w:rsid w:val="00FF1AC8"/>
    <w:rsid w:val="00FF1DF3"/>
    <w:rsid w:val="00FF5E12"/>
    <w:rsid w:val="00FF600E"/>
    <w:rsid w:val="00FF63A9"/>
    <w:rsid w:val="00FF671F"/>
    <w:rsid w:val="00FF72C0"/>
    <w:rsid w:val="025F548D"/>
    <w:rsid w:val="032064E7"/>
    <w:rsid w:val="075C73C2"/>
    <w:rsid w:val="0C6F449A"/>
    <w:rsid w:val="0F6A4598"/>
    <w:rsid w:val="10563548"/>
    <w:rsid w:val="116671C5"/>
    <w:rsid w:val="14CA7A1A"/>
    <w:rsid w:val="14F74BCE"/>
    <w:rsid w:val="1A965A97"/>
    <w:rsid w:val="1B1F09DB"/>
    <w:rsid w:val="1B5D58BB"/>
    <w:rsid w:val="1ED20CD3"/>
    <w:rsid w:val="21932D06"/>
    <w:rsid w:val="263C4B36"/>
    <w:rsid w:val="343378F7"/>
    <w:rsid w:val="3AEE6979"/>
    <w:rsid w:val="3B6751D7"/>
    <w:rsid w:val="41285F8B"/>
    <w:rsid w:val="483B1E1A"/>
    <w:rsid w:val="4DE84AD8"/>
    <w:rsid w:val="525D67B1"/>
    <w:rsid w:val="52833022"/>
    <w:rsid w:val="542F40BE"/>
    <w:rsid w:val="566043C2"/>
    <w:rsid w:val="58BD6B62"/>
    <w:rsid w:val="5A02522F"/>
    <w:rsid w:val="60481B17"/>
    <w:rsid w:val="644F7B22"/>
    <w:rsid w:val="66DA2034"/>
    <w:rsid w:val="705D07EF"/>
    <w:rsid w:val="72565E26"/>
    <w:rsid w:val="72C52467"/>
    <w:rsid w:val="766A1AF6"/>
    <w:rsid w:val="77215633"/>
    <w:rsid w:val="7B2F4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0"/>
    <w:pPr>
      <w:ind w:left="420" w:leftChars="200"/>
    </w:pPr>
  </w:style>
  <w:style w:type="paragraph" w:styleId="3">
    <w:name w:val="Normal Indent"/>
    <w:basedOn w:val="1"/>
    <w:qFormat/>
    <w:uiPriority w:val="0"/>
    <w:pPr>
      <w:ind w:firstLine="420"/>
    </w:pPr>
    <w:rPr>
      <w:szCs w:val="20"/>
    </w:rPr>
  </w:style>
  <w:style w:type="paragraph" w:styleId="4">
    <w:name w:val="annotation text"/>
    <w:basedOn w:val="1"/>
    <w:link w:val="14"/>
    <w:qFormat/>
    <w:uiPriority w:val="0"/>
    <w:pPr>
      <w:jc w:val="left"/>
    </w:pPr>
  </w:style>
  <w:style w:type="paragraph" w:styleId="5">
    <w:name w:val="Body Text"/>
    <w:basedOn w:val="1"/>
    <w:link w:val="15"/>
    <w:unhideWhenUsed/>
    <w:qFormat/>
    <w:uiPriority w:val="99"/>
    <w:pPr>
      <w:spacing w:after="120"/>
    </w:pPr>
    <w:rPr>
      <w:rFonts w:asciiTheme="minorHAnsi" w:hAnsiTheme="minorHAnsi" w:eastAsiaTheme="minorEastAsia" w:cstheme="minorBidi"/>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文字 Char"/>
    <w:basedOn w:val="10"/>
    <w:qFormat/>
    <w:uiPriority w:val="99"/>
    <w:rPr>
      <w:rFonts w:ascii="Times New Roman" w:hAnsi="Times New Roman" w:eastAsia="宋体" w:cs="Times New Roman"/>
      <w:szCs w:val="24"/>
    </w:rPr>
  </w:style>
  <w:style w:type="character" w:customStyle="1" w:styleId="14">
    <w:name w:val="批注文字 字符"/>
    <w:link w:val="4"/>
    <w:qFormat/>
    <w:uiPriority w:val="0"/>
    <w:rPr>
      <w:rFonts w:ascii="Times New Roman" w:hAnsi="Times New Roman" w:eastAsia="宋体" w:cs="Times New Roman"/>
      <w:szCs w:val="24"/>
    </w:rPr>
  </w:style>
  <w:style w:type="character" w:customStyle="1" w:styleId="15">
    <w:name w:val="正文文本 字符"/>
    <w:basedOn w:val="10"/>
    <w:link w:val="5"/>
    <w:qFormat/>
    <w:uiPriority w:val="99"/>
    <w:rPr>
      <w:szCs w:val="24"/>
    </w:rPr>
  </w:style>
  <w:style w:type="character" w:customStyle="1" w:styleId="16">
    <w:name w:val="页眉 字符"/>
    <w:basedOn w:val="10"/>
    <w:link w:val="7"/>
    <w:qFormat/>
    <w:uiPriority w:val="99"/>
    <w:rPr>
      <w:rFonts w:ascii="Times New Roman" w:hAnsi="Times New Roman" w:eastAsia="宋体" w:cs="Times New Roman"/>
      <w:sz w:val="18"/>
      <w:szCs w:val="18"/>
    </w:rPr>
  </w:style>
  <w:style w:type="paragraph" w:customStyle="1" w:styleId="17">
    <w:name w:val="表格文字"/>
    <w:basedOn w:val="1"/>
    <w:qFormat/>
    <w:uiPriority w:val="0"/>
    <w:pPr>
      <w:spacing w:before="25" w:after="25"/>
      <w:jc w:val="left"/>
    </w:pPr>
    <w:rPr>
      <w:bCs/>
      <w:spacing w:val="10"/>
      <w:kern w:val="0"/>
      <w:sz w:val="24"/>
      <w:szCs w:val="2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4999</Words>
  <Characters>5273</Characters>
  <Lines>48</Lines>
  <Paragraphs>13</Paragraphs>
  <TotalTime>48</TotalTime>
  <ScaleCrop>false</ScaleCrop>
  <LinksUpToDate>false</LinksUpToDate>
  <CharactersWithSpaces>5404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2024-08-21T16:51:00Z</dcterms:created>
  <dc:creator>简擎炬</dc:creator>
  <cp:lastModifiedBy>_xie xin</cp:lastModifiedBy>
  <dcterms:modified xsi:type="dcterms:W3CDTF">2026-05-27T01:37:09Z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eyJoZGlkIjoiMzViM2I4NWEwZDNlYjEyZTUzOGQyMGQyZmMxYjNhMGUiLCJ1c2VySWQiOiI2MTAwNzExMTMifQ==</vt:lpwstr>
  </property>
  <property fmtid="{D5CDD505-2E9C-101B-9397-08002B2CF9AE}" pid="3" name="KSOProductBuildVer">
    <vt:lpwstr>2052-12.1.0.26375</vt:lpwstr>
  </property>
  <property fmtid="{D5CDD505-2E9C-101B-9397-08002B2CF9AE}" pid="4" name="ICV">
    <vt:lpwstr>1DD0F9BC33014AE98878E90EE66D1F6A_13</vt:lpwstr>
  </property>
</Properties>
</file>