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33684">
      <w:pPr>
        <w:bidi w:val="0"/>
        <w:rPr>
          <w:rFonts w:hint="eastAsia"/>
        </w:rPr>
      </w:pPr>
      <w:bookmarkStart w:id="0" w:name="_Toc100649732"/>
    </w:p>
    <w:bookmarkEnd w:id="0"/>
    <w:p w14:paraId="105509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0" w:afterAutospacing="0" w:line="330" w:lineRule="atLeast"/>
        <w:ind w:left="0" w:right="0" w:firstLine="0"/>
        <w:jc w:val="center"/>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广西全民健康信息平台前置服务器</w:t>
      </w:r>
    </w:p>
    <w:p w14:paraId="049DD7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0" w:afterAutospacing="0" w:line="330" w:lineRule="atLeast"/>
        <w:ind w:left="0" w:right="0" w:firstLine="0"/>
        <w:jc w:val="center"/>
        <w:rPr>
          <w:rFonts w:hint="default" w:ascii="Arial" w:hAnsi="Arial" w:eastAsia="宋体" w:cs="Arial"/>
          <w:caps w:val="0"/>
          <w:color w:val="333333"/>
          <w:spacing w:val="0"/>
          <w:sz w:val="27"/>
          <w:szCs w:val="27"/>
          <w:lang w:val="en-US" w:eastAsia="zh-CN"/>
        </w:rPr>
      </w:pPr>
      <w:r>
        <w:rPr>
          <w:rFonts w:hint="eastAsia" w:asciiTheme="majorEastAsia" w:hAnsiTheme="majorEastAsia" w:eastAsiaTheme="majorEastAsia" w:cstheme="majorEastAsia"/>
          <w:b/>
          <w:bCs/>
          <w:sz w:val="36"/>
          <w:szCs w:val="36"/>
          <w:lang w:val="en-US" w:eastAsia="zh-CN"/>
        </w:rPr>
        <w:t>及密码应用设备需求</w:t>
      </w:r>
    </w:p>
    <w:tbl>
      <w:tblPr>
        <w:tblStyle w:val="6"/>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498"/>
        <w:gridCol w:w="5170"/>
        <w:gridCol w:w="1816"/>
      </w:tblGrid>
      <w:tr w14:paraId="7D02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shd w:val="clear" w:color="auto" w:fill="auto"/>
            <w:vAlign w:val="center"/>
          </w:tcPr>
          <w:p w14:paraId="4AD88B81">
            <w:pPr>
              <w:spacing w:line="240" w:lineRule="auto"/>
              <w:jc w:val="center"/>
              <w:rPr>
                <w:rFonts w:hint="eastAsia" w:ascii="宋体" w:hAnsi="宋体" w:eastAsia="宋体" w:cs="宋体"/>
                <w:b/>
                <w:bCs/>
                <w:sz w:val="21"/>
                <w:szCs w:val="21"/>
              </w:rPr>
            </w:pPr>
            <w:r>
              <w:rPr>
                <w:rFonts w:hint="eastAsia" w:ascii="宋体" w:hAnsi="宋体" w:eastAsia="宋体" w:cs="宋体"/>
                <w:b/>
                <w:bCs/>
                <w:kern w:val="0"/>
                <w:sz w:val="21"/>
                <w:szCs w:val="21"/>
              </w:rPr>
              <w:t>序号</w:t>
            </w:r>
          </w:p>
        </w:tc>
        <w:tc>
          <w:tcPr>
            <w:tcW w:w="1498" w:type="dxa"/>
            <w:shd w:val="clear" w:color="auto" w:fill="auto"/>
            <w:vAlign w:val="center"/>
          </w:tcPr>
          <w:p w14:paraId="110641B3">
            <w:pPr>
              <w:spacing w:line="240" w:lineRule="auto"/>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货物名称</w:t>
            </w:r>
          </w:p>
        </w:tc>
        <w:tc>
          <w:tcPr>
            <w:tcW w:w="5170" w:type="dxa"/>
            <w:shd w:val="clear" w:color="auto" w:fill="auto"/>
            <w:vAlign w:val="center"/>
          </w:tcPr>
          <w:p w14:paraId="215B4ECC">
            <w:pPr>
              <w:spacing w:line="24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配置参数</w:t>
            </w:r>
          </w:p>
        </w:tc>
        <w:tc>
          <w:tcPr>
            <w:tcW w:w="1816" w:type="dxa"/>
            <w:shd w:val="clear" w:color="auto" w:fill="auto"/>
            <w:vAlign w:val="center"/>
          </w:tcPr>
          <w:p w14:paraId="6DEBB339">
            <w:pPr>
              <w:spacing w:line="24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数量</w:t>
            </w:r>
          </w:p>
        </w:tc>
      </w:tr>
      <w:tr w14:paraId="099B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shd w:val="clear" w:color="auto" w:fill="auto"/>
            <w:vAlign w:val="center"/>
          </w:tcPr>
          <w:p w14:paraId="66BA60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1</w:t>
            </w:r>
          </w:p>
        </w:tc>
        <w:tc>
          <w:tcPr>
            <w:tcW w:w="1498" w:type="dxa"/>
            <w:shd w:val="clear" w:color="auto" w:fill="auto"/>
            <w:vAlign w:val="center"/>
          </w:tcPr>
          <w:p w14:paraId="27526CE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前置服务器（华为、联想、长城或同等以上品牌）</w:t>
            </w:r>
          </w:p>
        </w:tc>
        <w:tc>
          <w:tcPr>
            <w:tcW w:w="5170" w:type="dxa"/>
            <w:shd w:val="clear" w:color="auto" w:fill="auto"/>
            <w:vAlign w:val="top"/>
          </w:tcPr>
          <w:p w14:paraId="76DAB10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kern w:val="0"/>
                <w:sz w:val="21"/>
                <w:szCs w:val="21"/>
                <w:lang w:val="en-US" w:eastAsia="zh-CN"/>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硬件配置</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采用国产化ARM架构且满足机架安装标准，确保硬件体系自主可控与实际运维适配性，具体配置满足：</w:t>
            </w:r>
            <w:r>
              <w:rPr>
                <w:rFonts w:hint="eastAsia" w:ascii="宋体" w:hAnsi="宋体" w:eastAsia="宋体" w:cs="宋体"/>
                <w:b w:val="0"/>
                <w:bCs w:val="0"/>
                <w:color w:val="auto"/>
                <w:sz w:val="21"/>
                <w:szCs w:val="21"/>
                <w:lang w:val="en-US" w:eastAsia="zh-CN"/>
              </w:rPr>
              <w:t>2U机架式服务器，</w:t>
            </w:r>
            <w:r>
              <w:rPr>
                <w:rFonts w:hint="eastAsia" w:ascii="宋体" w:hAnsi="宋体" w:eastAsia="宋体" w:cs="宋体"/>
                <w:b w:val="0"/>
                <w:bCs w:val="0"/>
                <w:kern w:val="0"/>
                <w:sz w:val="21"/>
                <w:szCs w:val="21"/>
                <w:lang w:val="en-US" w:eastAsia="zh-CN"/>
              </w:rPr>
              <w:t>CPU：鲲鹏920（单颗CPU32核心）*2；内存：64G；硬盘：1.92T*2 SSD NVme；</w:t>
            </w:r>
          </w:p>
          <w:p w14:paraId="25C46CE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网卡：四口千兆；900W*2导轨；</w:t>
            </w:r>
          </w:p>
          <w:p w14:paraId="0280C02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w:t>
            </w:r>
            <w:r>
              <w:rPr>
                <w:rFonts w:hint="eastAsia" w:ascii="宋体" w:hAnsi="宋体" w:eastAsia="宋体" w:cs="宋体"/>
                <w:b w:val="0"/>
                <w:bCs w:val="0"/>
                <w:color w:val="auto"/>
                <w:sz w:val="21"/>
                <w:szCs w:val="21"/>
              </w:rPr>
              <w:t>数据库适配</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预装正版CBase8sV8.8.5S5.0.0B26版本数据库；</w:t>
            </w:r>
          </w:p>
          <w:p w14:paraId="3A379CF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kern w:val="2"/>
                <w:sz w:val="21"/>
                <w:szCs w:val="21"/>
                <w:lang w:val="en-US" w:eastAsia="zh-CN" w:bidi="ar-SA"/>
              </w:rPr>
              <w:t>3.</w:t>
            </w:r>
            <w:r>
              <w:rPr>
                <w:rFonts w:hint="eastAsia" w:ascii="宋体" w:hAnsi="宋体" w:eastAsia="宋体" w:cs="宋体"/>
                <w:b w:val="0"/>
                <w:bCs w:val="0"/>
                <w:kern w:val="0"/>
                <w:sz w:val="21"/>
                <w:szCs w:val="21"/>
                <w:lang w:val="en-US" w:eastAsia="zh-CN"/>
              </w:rPr>
              <w:t>预装正版操作系统：麒麟V10操作系统，</w:t>
            </w:r>
            <w:r>
              <w:rPr>
                <w:rFonts w:hint="eastAsia" w:ascii="宋体" w:hAnsi="宋体" w:eastAsia="宋体" w:cs="宋体"/>
                <w:b w:val="0"/>
                <w:bCs w:val="0"/>
                <w:color w:val="auto"/>
                <w:sz w:val="21"/>
                <w:szCs w:val="21"/>
              </w:rPr>
              <w:t>操作系统完成正版授权激活，确保符合软件合规要求，且能与硬件、数据库及平台后续应用程序实现良好适配</w:t>
            </w:r>
            <w:r>
              <w:rPr>
                <w:rFonts w:hint="eastAsia" w:ascii="宋体" w:hAnsi="宋体" w:eastAsia="宋体" w:cs="宋体"/>
                <w:b w:val="0"/>
                <w:bCs w:val="0"/>
                <w:color w:val="auto"/>
                <w:sz w:val="21"/>
                <w:szCs w:val="21"/>
                <w:lang w:eastAsia="zh-CN"/>
              </w:rPr>
              <w:t>；</w:t>
            </w:r>
          </w:p>
          <w:p w14:paraId="16D4CA7E">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负责调试打通前置机与医院内网和电子政务外网的公用网络区的网络；</w:t>
            </w:r>
          </w:p>
          <w:p w14:paraId="7C07AF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5</w:t>
            </w:r>
            <w:r>
              <w:rPr>
                <w:rFonts w:hint="eastAsia" w:ascii="宋体" w:hAnsi="宋体" w:eastAsia="宋体" w:cs="宋体"/>
                <w:b w:val="0"/>
                <w:bCs w:val="0"/>
                <w:color w:val="auto"/>
                <w:sz w:val="21"/>
                <w:szCs w:val="21"/>
              </w:rPr>
              <w:t>.信创及售后保障</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信创合规：服务器软硬件全面符合国家信息技术应用创新（信创）相关标准与要求，具备相应的信创适配证明或检测报告，确保在国家安全可控的体系内稳定运行</w:t>
            </w:r>
            <w:r>
              <w:rPr>
                <w:rFonts w:hint="eastAsia" w:ascii="宋体" w:hAnsi="宋体" w:eastAsia="宋体" w:cs="宋体"/>
                <w:b w:val="0"/>
                <w:bCs w:val="0"/>
                <w:color w:val="auto"/>
                <w:sz w:val="21"/>
                <w:szCs w:val="21"/>
                <w:lang w:eastAsia="zh-CN"/>
              </w:rPr>
              <w:t>；</w:t>
            </w:r>
          </w:p>
          <w:p w14:paraId="2060C71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6.原厂三年质保。</w:t>
            </w:r>
          </w:p>
        </w:tc>
        <w:tc>
          <w:tcPr>
            <w:tcW w:w="1816" w:type="dxa"/>
            <w:shd w:val="clear" w:color="auto" w:fill="auto"/>
            <w:vAlign w:val="center"/>
          </w:tcPr>
          <w:p w14:paraId="6B288B8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1台</w:t>
            </w:r>
          </w:p>
        </w:tc>
      </w:tr>
      <w:tr w14:paraId="4AB5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shd w:val="clear" w:color="auto" w:fill="auto"/>
            <w:vAlign w:val="center"/>
          </w:tcPr>
          <w:p w14:paraId="27A91E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2</w:t>
            </w:r>
          </w:p>
        </w:tc>
        <w:tc>
          <w:tcPr>
            <w:tcW w:w="1498" w:type="dxa"/>
            <w:shd w:val="clear" w:color="auto" w:fill="auto"/>
            <w:vAlign w:val="center"/>
          </w:tcPr>
          <w:p w14:paraId="71FAE0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密码机（北京CA、天融信、世纪信安或同等以上品牌）</w:t>
            </w:r>
          </w:p>
        </w:tc>
        <w:tc>
          <w:tcPr>
            <w:tcW w:w="5170" w:type="dxa"/>
            <w:shd w:val="clear" w:color="auto" w:fill="auto"/>
            <w:vAlign w:val="top"/>
          </w:tcPr>
          <w:p w14:paraId="5DD97CF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bidi="ar-SA"/>
              </w:rPr>
              <w:t>1.</w:t>
            </w:r>
            <w:r>
              <w:rPr>
                <w:rFonts w:hint="eastAsia" w:ascii="宋体" w:hAnsi="宋体" w:eastAsia="宋体" w:cs="宋体"/>
                <w:b w:val="0"/>
                <w:bCs w:val="0"/>
                <w:kern w:val="0"/>
                <w:sz w:val="21"/>
                <w:szCs w:val="21"/>
                <w:lang w:val="en-US" w:eastAsia="zh-CN"/>
              </w:rPr>
              <w:t>实现对医院前置存储、上报数据的签名和加密处理，主要性能参数：SM2密钥对产生100对/秒 ；SM2签名460次/秒，验签600次/秒；SM3杂凑算法50Mbps；SM4加/解密50Mbps；需提供相关证明材料（不限于官网截图或彩页）；</w:t>
            </w:r>
          </w:p>
          <w:p w14:paraId="6985C33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rPr>
              <w:t>应用兼容支持</w:t>
            </w:r>
          </w:p>
          <w:p w14:paraId="799CCD7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val="0"/>
                <w:kern w:val="0"/>
                <w:sz w:val="21"/>
                <w:szCs w:val="21"/>
                <w:lang w:val="en-US" w:eastAsia="zh-CN"/>
              </w:rPr>
            </w:pPr>
            <w:r>
              <w:rPr>
                <w:rFonts w:hint="eastAsia" w:ascii="宋体" w:hAnsi="宋体" w:eastAsia="宋体" w:cs="宋体"/>
                <w:b w:val="0"/>
                <w:bCs w:val="0"/>
                <w:color w:val="auto"/>
                <w:kern w:val="0"/>
                <w:sz w:val="21"/>
                <w:szCs w:val="21"/>
                <w:lang w:val="en-US" w:eastAsia="zh-CN"/>
              </w:rPr>
              <w:t>产品通过广西全民健康信息平台完成相关业务互通对接测试；</w:t>
            </w:r>
            <w:r>
              <w:rPr>
                <w:rFonts w:hint="eastAsia" w:ascii="宋体" w:hAnsi="宋体" w:eastAsia="宋体" w:cs="宋体"/>
                <w:b w:val="0"/>
                <w:bCs w:val="0"/>
                <w:color w:val="auto"/>
                <w:sz w:val="21"/>
                <w:szCs w:val="21"/>
              </w:rPr>
              <w:t>遵循GM/T0018-2012《密码设备应用接口规范》、GM/T0030-2014《服务器密码机技术规范》、GM-T0059-2018《服务器密码机检测规范》等密码行业标准，符合GM/T0028-2014《密码模块安全技术要求》安全等级第二级要求</w:t>
            </w:r>
            <w:r>
              <w:rPr>
                <w:rFonts w:hint="eastAsia" w:ascii="宋体" w:hAnsi="宋体" w:eastAsia="宋体" w:cs="宋体"/>
                <w:b w:val="0"/>
                <w:bCs w:val="0"/>
                <w:color w:val="auto"/>
                <w:sz w:val="21"/>
                <w:szCs w:val="21"/>
                <w:lang w:eastAsia="zh-CN"/>
              </w:rPr>
              <w:t>；</w:t>
            </w:r>
          </w:p>
          <w:p w14:paraId="365A144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3.密码服务：采用国家密码管理局批准的硬件芯片实现各类密码算法，保证算法的高安全性；至少支持三层密钥结构包括：管理密钥、用户密钥/设备密钥/密钥加密密钥、会话密钥；支持密钥安全存储，保证关键密钥在任何时候不以明文形式出现在设备外，密钥备份文件也受到备份密钥的加密保护；支持通过管理界面进行弱密码算法过滤配置，保障密码算法安全合规；</w:t>
            </w:r>
          </w:p>
          <w:p w14:paraId="7A398E9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4.原厂三年质保。</w:t>
            </w:r>
          </w:p>
        </w:tc>
        <w:tc>
          <w:tcPr>
            <w:tcW w:w="1816" w:type="dxa"/>
            <w:shd w:val="clear" w:color="auto" w:fill="auto"/>
            <w:vAlign w:val="center"/>
          </w:tcPr>
          <w:p w14:paraId="583627C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1台</w:t>
            </w:r>
          </w:p>
        </w:tc>
      </w:tr>
    </w:tbl>
    <w:tbl>
      <w:tblPr>
        <w:tblStyle w:val="5"/>
        <w:tblpPr w:leftFromText="180" w:rightFromText="180" w:vertAnchor="text" w:horzAnchor="page" w:tblpX="1218" w:tblpY="728"/>
        <w:tblOverlap w:val="never"/>
        <w:tblW w:w="964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61"/>
        <w:gridCol w:w="8285"/>
      </w:tblGrid>
      <w:tr w14:paraId="4D8734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646" w:type="dxa"/>
            <w:gridSpan w:val="2"/>
            <w:tcBorders>
              <w:top w:val="single" w:color="auto" w:sz="4" w:space="0"/>
              <w:left w:val="single" w:color="auto" w:sz="4" w:space="0"/>
              <w:bottom w:val="single" w:color="auto" w:sz="4" w:space="0"/>
              <w:right w:val="single" w:color="auto" w:sz="4" w:space="0"/>
            </w:tcBorders>
            <w:noWrap w:val="0"/>
            <w:vAlign w:val="center"/>
          </w:tcPr>
          <w:p w14:paraId="274B951F">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b w:val="0"/>
                <w:color w:val="auto"/>
                <w:sz w:val="21"/>
                <w:szCs w:val="21"/>
                <w:highlight w:val="none"/>
                <w:lang w:val="en-US" w:eastAsia="zh-CN"/>
              </w:rPr>
              <w:t>一</w:t>
            </w:r>
            <w:r>
              <w:rPr>
                <w:rFonts w:hint="eastAsia" w:asciiTheme="minorEastAsia" w:hAnsiTheme="minorEastAsia" w:eastAsiaTheme="minorEastAsia" w:cstheme="minorEastAsia"/>
                <w:b w:val="0"/>
                <w:color w:val="auto"/>
                <w:sz w:val="21"/>
                <w:szCs w:val="21"/>
                <w:highlight w:val="none"/>
              </w:rPr>
              <w:t>、商务条款</w:t>
            </w:r>
          </w:p>
        </w:tc>
      </w:tr>
      <w:tr w14:paraId="4EDAA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361" w:type="dxa"/>
            <w:tcBorders>
              <w:top w:val="single" w:color="auto" w:sz="4" w:space="0"/>
              <w:left w:val="single" w:color="auto" w:sz="4" w:space="0"/>
              <w:bottom w:val="single" w:color="auto" w:sz="4" w:space="0"/>
              <w:right w:val="single" w:color="auto" w:sz="4" w:space="0"/>
            </w:tcBorders>
            <w:noWrap w:val="0"/>
            <w:vAlign w:val="center"/>
          </w:tcPr>
          <w:p w14:paraId="4F3D1F12">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zh-CN"/>
              </w:rPr>
              <w:t>供应商资格要求</w:t>
            </w:r>
          </w:p>
        </w:tc>
        <w:tc>
          <w:tcPr>
            <w:tcW w:w="8285" w:type="dxa"/>
            <w:tcBorders>
              <w:top w:val="single" w:color="auto" w:sz="4" w:space="0"/>
              <w:left w:val="single" w:color="auto" w:sz="4" w:space="0"/>
              <w:bottom w:val="single" w:color="auto" w:sz="4" w:space="0"/>
              <w:right w:val="single" w:color="auto" w:sz="4" w:space="0"/>
            </w:tcBorders>
            <w:noWrap w:val="0"/>
            <w:vAlign w:val="center"/>
          </w:tcPr>
          <w:p w14:paraId="7B36E464">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1.符合《中华人民共和国政府采购法》第二十二条规定，具有独立法人资格的供应商。</w:t>
            </w:r>
          </w:p>
          <w:p w14:paraId="3F9F88D3">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2.未被“信用中国”网站（www.creditchina.gov.cn）列入失信被执行人、重大税收违法案件当事人名单、政府采购严重违法失信行为记录名单。</w:t>
            </w:r>
          </w:p>
          <w:p w14:paraId="47108897">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3.企业经营业绩良好，具有良好的商业信誉和健全的内部管理制度，没有处于被责令停业，财产被接管、冻结、破产状态。</w:t>
            </w:r>
          </w:p>
          <w:p w14:paraId="0BC3DC40">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val="zh-CN"/>
              </w:rPr>
              <w:t>本项目不接受联合体报价。</w:t>
            </w:r>
          </w:p>
        </w:tc>
      </w:tr>
      <w:tr w14:paraId="0D5B3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361" w:type="dxa"/>
            <w:tcBorders>
              <w:top w:val="single" w:color="auto" w:sz="4" w:space="0"/>
              <w:left w:val="single" w:color="auto" w:sz="4" w:space="0"/>
              <w:bottom w:val="single" w:color="auto" w:sz="4" w:space="0"/>
              <w:right w:val="single" w:color="auto" w:sz="4" w:space="0"/>
            </w:tcBorders>
            <w:noWrap w:val="0"/>
            <w:vAlign w:val="center"/>
          </w:tcPr>
          <w:p w14:paraId="417AB573">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合同签订要求</w:t>
            </w:r>
          </w:p>
        </w:tc>
        <w:tc>
          <w:tcPr>
            <w:tcW w:w="8285" w:type="dxa"/>
            <w:tcBorders>
              <w:top w:val="single" w:color="auto" w:sz="4" w:space="0"/>
              <w:left w:val="single" w:color="auto" w:sz="4" w:space="0"/>
              <w:bottom w:val="single" w:color="auto" w:sz="4" w:space="0"/>
              <w:right w:val="single" w:color="auto" w:sz="4" w:space="0"/>
            </w:tcBorders>
            <w:noWrap w:val="0"/>
            <w:vAlign w:val="center"/>
          </w:tcPr>
          <w:p w14:paraId="707E4F55">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w:t>
            </w:r>
            <w:r>
              <w:rPr>
                <w:rFonts w:hint="eastAsia" w:asciiTheme="minorEastAsia" w:hAnsiTheme="minorEastAsia" w:eastAsiaTheme="minorEastAsia" w:cstheme="minorEastAsia"/>
                <w:color w:val="auto"/>
                <w:sz w:val="21"/>
                <w:szCs w:val="21"/>
                <w:highlight w:val="none"/>
                <w:lang w:val="zh-CN"/>
              </w:rPr>
              <w:t>同签订日期：成交公告发布后</w:t>
            </w:r>
            <w:r>
              <w:rPr>
                <w:rFonts w:hint="eastAsia" w:asciiTheme="minorEastAsia" w:hAnsiTheme="minorEastAsia" w:eastAsiaTheme="minorEastAsia" w:cstheme="minorEastAsia"/>
                <w:color w:val="auto"/>
                <w:sz w:val="21"/>
                <w:szCs w:val="21"/>
                <w:highlight w:val="none"/>
              </w:rPr>
              <w:t>25</w:t>
            </w:r>
            <w:r>
              <w:rPr>
                <w:rFonts w:hint="eastAsia" w:asciiTheme="minorEastAsia" w:hAnsiTheme="minorEastAsia" w:eastAsiaTheme="minorEastAsia" w:cstheme="minorEastAsia"/>
                <w:color w:val="auto"/>
                <w:sz w:val="21"/>
                <w:szCs w:val="21"/>
                <w:highlight w:val="none"/>
                <w:lang w:val="zh-CN"/>
              </w:rPr>
              <w:t>日内</w:t>
            </w:r>
          </w:p>
        </w:tc>
      </w:tr>
      <w:tr w14:paraId="2A52E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361" w:type="dxa"/>
            <w:tcBorders>
              <w:top w:val="single" w:color="auto" w:sz="4" w:space="0"/>
              <w:left w:val="single" w:color="auto" w:sz="4" w:space="0"/>
              <w:bottom w:val="single" w:color="auto" w:sz="4" w:space="0"/>
              <w:right w:val="single" w:color="auto" w:sz="4" w:space="0"/>
            </w:tcBorders>
            <w:noWrap w:val="0"/>
            <w:vAlign w:val="center"/>
          </w:tcPr>
          <w:p w14:paraId="71E4CA82">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交付时间及地点</w:t>
            </w:r>
          </w:p>
        </w:tc>
        <w:tc>
          <w:tcPr>
            <w:tcW w:w="8285" w:type="dxa"/>
            <w:tcBorders>
              <w:top w:val="single" w:color="auto" w:sz="4" w:space="0"/>
              <w:left w:val="single" w:color="auto" w:sz="4" w:space="0"/>
              <w:bottom w:val="single" w:color="auto" w:sz="4" w:space="0"/>
              <w:right w:val="single" w:color="auto" w:sz="4" w:space="0"/>
            </w:tcBorders>
            <w:noWrap w:val="0"/>
            <w:vAlign w:val="center"/>
          </w:tcPr>
          <w:p w14:paraId="72788FF0">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交付时间：合同签订后</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zh-CN"/>
              </w:rPr>
              <w:t>个工作日内完成交付。</w:t>
            </w:r>
          </w:p>
          <w:p w14:paraId="08FC60CE">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交付地点：</w:t>
            </w:r>
            <w:r>
              <w:rPr>
                <w:rFonts w:hint="eastAsia" w:asciiTheme="minorEastAsia" w:hAnsiTheme="minorEastAsia" w:cstheme="minorEastAsia"/>
                <w:color w:val="auto"/>
                <w:sz w:val="21"/>
                <w:szCs w:val="21"/>
                <w:highlight w:val="none"/>
                <w:lang w:val="en-US" w:eastAsia="zh-CN"/>
              </w:rPr>
              <w:t>桂林市</w:t>
            </w:r>
            <w:r>
              <w:rPr>
                <w:rFonts w:hint="eastAsia" w:asciiTheme="minorEastAsia" w:hAnsiTheme="minorEastAsia" w:eastAsiaTheme="minorEastAsia" w:cstheme="minorEastAsia"/>
                <w:color w:val="auto"/>
                <w:sz w:val="21"/>
                <w:szCs w:val="21"/>
                <w:highlight w:val="none"/>
              </w:rPr>
              <w:t>内采购人指定地点</w:t>
            </w:r>
            <w:r>
              <w:rPr>
                <w:rFonts w:hint="eastAsia" w:asciiTheme="minorEastAsia" w:hAnsiTheme="minorEastAsia" w:eastAsiaTheme="minorEastAsia" w:cstheme="minorEastAsia"/>
                <w:color w:val="auto"/>
                <w:sz w:val="21"/>
                <w:szCs w:val="21"/>
                <w:highlight w:val="none"/>
                <w:lang w:val="zh-CN"/>
              </w:rPr>
              <w:t>。</w:t>
            </w:r>
          </w:p>
        </w:tc>
      </w:tr>
      <w:tr w14:paraId="77C52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61" w:type="dxa"/>
            <w:tcBorders>
              <w:top w:val="single" w:color="auto" w:sz="4" w:space="0"/>
              <w:left w:val="single" w:color="auto" w:sz="4" w:space="0"/>
              <w:bottom w:val="single" w:color="auto" w:sz="4" w:space="0"/>
              <w:right w:val="single" w:color="auto" w:sz="4" w:space="0"/>
            </w:tcBorders>
            <w:noWrap w:val="0"/>
            <w:vAlign w:val="center"/>
          </w:tcPr>
          <w:p w14:paraId="1D61308F">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质量及服务要求</w:t>
            </w:r>
          </w:p>
        </w:tc>
        <w:tc>
          <w:tcPr>
            <w:tcW w:w="8285" w:type="dxa"/>
            <w:tcBorders>
              <w:top w:val="single" w:color="auto" w:sz="4" w:space="0"/>
              <w:left w:val="single" w:color="auto" w:sz="4" w:space="0"/>
              <w:bottom w:val="single" w:color="auto" w:sz="4" w:space="0"/>
              <w:right w:val="single" w:color="auto" w:sz="4" w:space="0"/>
            </w:tcBorders>
            <w:noWrap w:val="0"/>
            <w:vAlign w:val="center"/>
          </w:tcPr>
          <w:p w14:paraId="29DF7E58">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zh-CN"/>
              </w:rPr>
              <w:t>供应商应明确承诺：技术参数要求表中如无特别要求，则质保期为自验收合格之日起</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zh-CN"/>
              </w:rPr>
              <w:t>年，技术参数要求表中有特别要求的则以技术参数要求表为</w:t>
            </w:r>
            <w:r>
              <w:rPr>
                <w:rFonts w:hint="eastAsia" w:asciiTheme="minorEastAsia" w:hAnsiTheme="minorEastAsia" w:eastAsiaTheme="minorEastAsia" w:cstheme="minorEastAsia"/>
                <w:color w:val="auto"/>
                <w:sz w:val="21"/>
                <w:szCs w:val="21"/>
                <w:highlight w:val="none"/>
              </w:rPr>
              <w:t>准。</w:t>
            </w:r>
          </w:p>
          <w:p w14:paraId="0B833188">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1.质保期：按国家有关产品“三包”规定执行“三包”，技术参数要求表中如无特别要求，则</w:t>
            </w:r>
            <w:r>
              <w:rPr>
                <w:rFonts w:hint="eastAsia" w:asciiTheme="minorEastAsia" w:hAnsiTheme="minorEastAsia" w:cstheme="minorEastAsia"/>
                <w:color w:val="auto"/>
                <w:sz w:val="21"/>
                <w:szCs w:val="21"/>
                <w:highlight w:val="none"/>
                <w:lang w:val="zh-CN"/>
              </w:rPr>
              <w:t>质保期为自验收合格之日起3年</w:t>
            </w:r>
            <w:r>
              <w:rPr>
                <w:rFonts w:hint="eastAsia" w:asciiTheme="minorEastAsia" w:hAnsiTheme="minorEastAsia" w:eastAsiaTheme="minorEastAsia" w:cstheme="minorEastAsia"/>
                <w:color w:val="auto"/>
                <w:sz w:val="21"/>
                <w:szCs w:val="21"/>
                <w:highlight w:val="none"/>
                <w:lang w:val="zh-CN"/>
              </w:rPr>
              <w:t xml:space="preserve">，技术参数要求表中有特别要求的则以技术参数要求表为准。质保期内负责上门服务、维修、更换配件，不得收取任何费用；“技术需求”中有特殊要求的，按特殊要求执行。 </w:t>
            </w:r>
          </w:p>
          <w:p w14:paraId="41B6C9E9">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 xml:space="preserve">2.售后服务费用包含在报价中，售后服务内容如下： </w:t>
            </w:r>
          </w:p>
          <w:p w14:paraId="526523E9">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（1）所有提供的产品均按国家有关产品“三包”规定执行“三包</w:t>
            </w:r>
            <w:r>
              <w:rPr>
                <w:rFonts w:hint="eastAsia" w:asciiTheme="minorEastAsia" w:hAnsiTheme="minorEastAsia" w:cstheme="minorEastAsia"/>
                <w:color w:val="auto"/>
                <w:sz w:val="21"/>
                <w:szCs w:val="21"/>
                <w:highlight w:val="none"/>
                <w:lang w:val="zh-CN"/>
              </w:rPr>
              <w:t>”。</w:t>
            </w:r>
            <w:r>
              <w:rPr>
                <w:rFonts w:hint="eastAsia" w:asciiTheme="minorEastAsia" w:hAnsiTheme="minorEastAsia" w:eastAsiaTheme="minorEastAsia" w:cstheme="minorEastAsia"/>
                <w:color w:val="auto"/>
                <w:sz w:val="21"/>
                <w:szCs w:val="21"/>
                <w:highlight w:val="none"/>
                <w:lang w:val="zh-CN"/>
              </w:rPr>
              <w:t xml:space="preserve"> </w:t>
            </w:r>
          </w:p>
          <w:p w14:paraId="7C37F733">
            <w:pPr>
              <w:keepNext w:val="0"/>
              <w:keepLines w:val="0"/>
              <w:widowControl/>
              <w:numPr>
                <w:ilvl w:val="0"/>
                <w:numId w:val="2"/>
              </w:numPr>
              <w:suppressLineNumbers w:val="0"/>
              <w:snapToGrid w:val="0"/>
              <w:ind w:left="0" w:leftChars="0" w:right="0" w:rightChars="0" w:firstLine="0" w:firstLineChars="0"/>
              <w:jc w:val="left"/>
              <w:textAlignment w:val="center"/>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以及厂家承诺进行免费送货上门、安装、调试</w:t>
            </w:r>
            <w:r>
              <w:rPr>
                <w:rFonts w:hint="eastAsia" w:asciiTheme="minorEastAsia" w:hAnsiTheme="minorEastAsia" w:cstheme="minorEastAsia"/>
                <w:color w:val="auto"/>
                <w:sz w:val="21"/>
                <w:szCs w:val="21"/>
                <w:highlight w:val="none"/>
                <w:lang w:val="zh-CN"/>
              </w:rPr>
              <w:t>，</w:t>
            </w:r>
            <w:r>
              <w:rPr>
                <w:rFonts w:hint="eastAsia" w:asciiTheme="minorEastAsia" w:hAnsiTheme="minorEastAsia" w:cstheme="minorEastAsia"/>
                <w:color w:val="auto"/>
                <w:sz w:val="21"/>
                <w:szCs w:val="21"/>
                <w:highlight w:val="none"/>
                <w:lang w:val="en-US" w:eastAsia="zh-CN"/>
              </w:rPr>
              <w:t>供应商</w:t>
            </w:r>
            <w:r>
              <w:rPr>
                <w:rFonts w:hint="eastAsia" w:ascii="宋体" w:hAnsi="宋体" w:eastAsia="宋体" w:cs="宋体"/>
                <w:b w:val="0"/>
                <w:bCs w:val="0"/>
                <w:i w:val="0"/>
                <w:iCs w:val="0"/>
                <w:color w:val="000000"/>
                <w:kern w:val="0"/>
                <w:sz w:val="21"/>
                <w:szCs w:val="21"/>
                <w:u w:val="none"/>
                <w:lang w:val="en-US" w:eastAsia="zh-CN" w:bidi="ar"/>
              </w:rPr>
              <w:t>免费提供前置服务器、密码应用设备、浏览器等安装调试，服务器操作系统、数据库的安装及接入平台调试等服务。</w:t>
            </w:r>
          </w:p>
          <w:p w14:paraId="68276582">
            <w:pPr>
              <w:keepNext w:val="0"/>
              <w:keepLines w:val="0"/>
              <w:widowControl/>
              <w:numPr>
                <w:ilvl w:val="0"/>
                <w:numId w:val="0"/>
              </w:numPr>
              <w:suppressLineNumbers w:val="0"/>
              <w:snapToGrid w:val="0"/>
              <w:ind w:leftChars="0" w:right="0" w:rightChars="0"/>
              <w:jc w:val="left"/>
              <w:textAlignment w:val="center"/>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（2）中标人应接到故障通知后在</w:t>
            </w:r>
            <w:r>
              <w:rPr>
                <w:rFonts w:hint="eastAsia" w:asciiTheme="minorEastAsia" w:hAnsi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zh-CN"/>
              </w:rPr>
              <w:t xml:space="preserve">小时内到采购人指定现场，按国家及行业标准对故障进行及时处理。 </w:t>
            </w:r>
          </w:p>
          <w:p w14:paraId="6E69ECB5">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 xml:space="preserve">（3）在质量保证期内设备非因人为及不可抗拒因素的原因而引起损坏或质量问题，成交供应商应免费予以技术服务、维修或设备更换，并承担相应费用和零部件的费用。 </w:t>
            </w:r>
          </w:p>
          <w:p w14:paraId="079FE83B">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w:t>
            </w: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val="zh-CN"/>
              </w:rPr>
              <w:t>）其余按厂家承诺提供相关服务。</w:t>
            </w:r>
          </w:p>
        </w:tc>
      </w:tr>
      <w:tr w14:paraId="000A86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61" w:type="dxa"/>
            <w:tcBorders>
              <w:top w:val="single" w:color="auto" w:sz="4" w:space="0"/>
              <w:left w:val="single" w:color="auto" w:sz="4" w:space="0"/>
              <w:bottom w:val="single" w:color="auto" w:sz="4" w:space="0"/>
              <w:right w:val="single" w:color="auto" w:sz="4" w:space="0"/>
            </w:tcBorders>
            <w:noWrap w:val="0"/>
            <w:vAlign w:val="center"/>
          </w:tcPr>
          <w:p w14:paraId="2D20FBE5">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成交规则</w:t>
            </w:r>
          </w:p>
        </w:tc>
        <w:tc>
          <w:tcPr>
            <w:tcW w:w="8285" w:type="dxa"/>
            <w:tcBorders>
              <w:top w:val="single" w:color="auto" w:sz="4" w:space="0"/>
              <w:left w:val="single" w:color="auto" w:sz="4" w:space="0"/>
              <w:bottom w:val="single" w:color="auto" w:sz="4" w:space="0"/>
              <w:right w:val="single" w:color="auto" w:sz="4" w:space="0"/>
            </w:tcBorders>
            <w:noWrap w:val="0"/>
            <w:vAlign w:val="center"/>
          </w:tcPr>
          <w:p w14:paraId="6BC2C137">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在完全满足采购需求（含技术要求和商务条款）且总价不超过预算金额，同等质量、服务的情况下，报价总价最低价（或优惠率最高）者成交，超过预算总价报价无效。</w:t>
            </w:r>
          </w:p>
        </w:tc>
      </w:tr>
      <w:tr w14:paraId="2A393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361" w:type="dxa"/>
            <w:tcBorders>
              <w:top w:val="single" w:color="auto" w:sz="4" w:space="0"/>
              <w:left w:val="single" w:color="auto" w:sz="4" w:space="0"/>
              <w:bottom w:val="single" w:color="auto" w:sz="4" w:space="0"/>
              <w:right w:val="single" w:color="auto" w:sz="4" w:space="0"/>
            </w:tcBorders>
            <w:noWrap w:val="0"/>
            <w:vAlign w:val="center"/>
          </w:tcPr>
          <w:p w14:paraId="43123E49">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付款方式</w:t>
            </w:r>
          </w:p>
        </w:tc>
        <w:tc>
          <w:tcPr>
            <w:tcW w:w="8285" w:type="dxa"/>
            <w:tcBorders>
              <w:top w:val="single" w:color="auto" w:sz="4" w:space="0"/>
              <w:left w:val="single" w:color="auto" w:sz="4" w:space="0"/>
              <w:bottom w:val="single" w:color="auto" w:sz="4" w:space="0"/>
              <w:right w:val="single" w:color="auto" w:sz="4" w:space="0"/>
            </w:tcBorders>
            <w:noWrap w:val="0"/>
            <w:vAlign w:val="center"/>
          </w:tcPr>
          <w:p w14:paraId="615A3725">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本项目无预付款，全部货物到达采购人指定地点并安装验收合格后，付款方式改成：验收合格付款45%，验收合格6个月付款55</w:t>
            </w:r>
            <w:r>
              <w:rPr>
                <w:rFonts w:hint="eastAsia" w:asciiTheme="minorEastAsia" w:hAnsi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验收合格2年后付款5%</w:t>
            </w:r>
          </w:p>
        </w:tc>
      </w:tr>
      <w:tr w14:paraId="4D592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90" w:hRule="atLeast"/>
        </w:trPr>
        <w:tc>
          <w:tcPr>
            <w:tcW w:w="1361" w:type="dxa"/>
            <w:tcBorders>
              <w:top w:val="single" w:color="auto" w:sz="4" w:space="0"/>
              <w:left w:val="single" w:color="auto" w:sz="4" w:space="0"/>
              <w:bottom w:val="single" w:color="auto" w:sz="4" w:space="0"/>
              <w:right w:val="single" w:color="auto" w:sz="4" w:space="0"/>
            </w:tcBorders>
            <w:noWrap w:val="0"/>
            <w:vAlign w:val="center"/>
          </w:tcPr>
          <w:p w14:paraId="3B1808E5">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报价材料要求</w:t>
            </w:r>
          </w:p>
        </w:tc>
        <w:tc>
          <w:tcPr>
            <w:tcW w:w="8285" w:type="dxa"/>
            <w:tcBorders>
              <w:top w:val="single" w:color="auto" w:sz="4" w:space="0"/>
              <w:left w:val="single" w:color="auto" w:sz="4" w:space="0"/>
              <w:bottom w:val="single" w:color="auto" w:sz="4" w:space="0"/>
              <w:right w:val="single" w:color="auto" w:sz="4" w:space="0"/>
            </w:tcBorders>
            <w:noWrap w:val="0"/>
            <w:vAlign w:val="top"/>
          </w:tcPr>
          <w:p w14:paraId="4A3A75F4">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bookmarkStart w:id="1" w:name="_GoBack"/>
            <w:bookmarkEnd w:id="1"/>
            <w:r>
              <w:rPr>
                <w:rFonts w:hint="eastAsia" w:asciiTheme="minorEastAsia" w:hAnsiTheme="minorEastAsia" w:eastAsiaTheme="minorEastAsia" w:cstheme="minorEastAsia"/>
                <w:color w:val="auto"/>
                <w:sz w:val="21"/>
                <w:szCs w:val="21"/>
                <w:highlight w:val="none"/>
                <w:lang w:val="zh-CN"/>
              </w:rPr>
              <w:t>报价时须提交的材料包括但不限于：</w:t>
            </w:r>
          </w:p>
          <w:p w14:paraId="45165CFB">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（1）项目报价表（格式自拟）</w:t>
            </w:r>
          </w:p>
          <w:p w14:paraId="7E94518B">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（2）响应偏离表（格式自拟）</w:t>
            </w:r>
          </w:p>
          <w:p w14:paraId="4F896147">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（3）符合本项目需求的在有效期内的营业执照及其他有关证件复印件；</w:t>
            </w:r>
          </w:p>
          <w:p w14:paraId="0474DEA0">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（4）服务承诺书（格式自拟）</w:t>
            </w:r>
          </w:p>
          <w:p w14:paraId="4BDEBC55">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（5）相应的信创适配证明或检测报告</w:t>
            </w:r>
          </w:p>
          <w:p w14:paraId="77CD324A">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（6）产品通过广西全民健康信息平台完成相关业务互通对接测试并提供证明材料</w:t>
            </w:r>
          </w:p>
          <w:p w14:paraId="15337EAE">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（7）需求中要求提供的其他相关证书、法人身份证复印件、该项目负责人身份证复印件等材料。</w:t>
            </w:r>
          </w:p>
          <w:p w14:paraId="7C3D38CD">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zh-CN"/>
              </w:rPr>
              <w:t>（8）以上所有材料均须加盖报价单位公章，电子档须转换成PDF文件上传至采购平台，否则响应报价无效。</w:t>
            </w:r>
          </w:p>
        </w:tc>
      </w:tr>
      <w:tr w14:paraId="2B01E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1361" w:type="dxa"/>
            <w:tcBorders>
              <w:top w:val="single" w:color="auto" w:sz="4" w:space="0"/>
              <w:left w:val="single" w:color="auto" w:sz="4" w:space="0"/>
              <w:bottom w:val="single" w:color="auto" w:sz="4" w:space="0"/>
              <w:right w:val="single" w:color="auto" w:sz="4" w:space="0"/>
            </w:tcBorders>
            <w:noWrap w:val="0"/>
            <w:vAlign w:val="center"/>
          </w:tcPr>
          <w:p w14:paraId="29575CA7">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验收标准</w:t>
            </w:r>
          </w:p>
        </w:tc>
        <w:tc>
          <w:tcPr>
            <w:tcW w:w="8285" w:type="dxa"/>
            <w:tcBorders>
              <w:top w:val="single" w:color="auto" w:sz="4" w:space="0"/>
              <w:left w:val="single" w:color="auto" w:sz="4" w:space="0"/>
              <w:bottom w:val="single" w:color="auto" w:sz="4" w:space="0"/>
              <w:right w:val="single" w:color="auto" w:sz="4" w:space="0"/>
            </w:tcBorders>
            <w:noWrap w:val="0"/>
            <w:vAlign w:val="center"/>
          </w:tcPr>
          <w:p w14:paraId="6E46B3C6">
            <w:pPr>
              <w:autoSpaceDE w:val="0"/>
              <w:autoSpaceDN w:val="0"/>
              <w:adjustRightInd w:val="0"/>
              <w:spacing w:line="380" w:lineRule="exact"/>
              <w:jc w:val="left"/>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sz w:val="21"/>
                <w:szCs w:val="21"/>
                <w:highlight w:val="none"/>
                <w:lang w:val="zh-CN"/>
              </w:rPr>
              <w:t>1.按需求参数标准进行验收。经抽检检验发现成交人所提供的货物与报价文件中承诺的技术参数不符的，采购人有权拒绝验收，并要求成交人提供符合规格的产品。若成交人拒绝提供，采购人有权解除采购合同并报同级财政监督管理部门进行处理，由此引发的所有损失由成交人承担。</w:t>
            </w:r>
          </w:p>
        </w:tc>
      </w:tr>
      <w:tr w14:paraId="007C68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61" w:type="dxa"/>
            <w:tcBorders>
              <w:top w:val="single" w:color="auto" w:sz="4" w:space="0"/>
              <w:left w:val="single" w:color="auto" w:sz="4" w:space="0"/>
              <w:bottom w:val="single" w:color="auto" w:sz="4" w:space="0"/>
              <w:right w:val="single" w:color="auto" w:sz="4" w:space="0"/>
            </w:tcBorders>
            <w:noWrap w:val="0"/>
            <w:vAlign w:val="center"/>
          </w:tcPr>
          <w:p w14:paraId="3052BAE2">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其他要求</w:t>
            </w:r>
          </w:p>
        </w:tc>
        <w:tc>
          <w:tcPr>
            <w:tcW w:w="8285" w:type="dxa"/>
            <w:tcBorders>
              <w:top w:val="single" w:color="auto" w:sz="4" w:space="0"/>
              <w:left w:val="single" w:color="auto" w:sz="4" w:space="0"/>
              <w:bottom w:val="single" w:color="auto" w:sz="4" w:space="0"/>
              <w:right w:val="single" w:color="auto" w:sz="4" w:space="0"/>
            </w:tcBorders>
            <w:noWrap w:val="0"/>
            <w:vAlign w:val="center"/>
          </w:tcPr>
          <w:p w14:paraId="03FA98BC">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sz w:val="21"/>
                <w:szCs w:val="21"/>
                <w:highlight w:val="none"/>
                <w:lang w:val="zh-CN"/>
              </w:rPr>
              <w:t>.本项目所有商务条款和采购需求表</w:t>
            </w:r>
            <w:r>
              <w:rPr>
                <w:rFonts w:hint="eastAsia" w:asciiTheme="minorEastAsia" w:hAnsiTheme="minorEastAsia" w:cstheme="minorEastAsia"/>
                <w:color w:val="auto"/>
                <w:sz w:val="21"/>
                <w:szCs w:val="21"/>
                <w:highlight w:val="none"/>
                <w:lang w:val="zh-CN"/>
              </w:rPr>
              <w:t>中的采购</w:t>
            </w:r>
            <w:r>
              <w:rPr>
                <w:rFonts w:hint="eastAsia" w:asciiTheme="minorEastAsia" w:hAnsiTheme="minorEastAsia" w:eastAsiaTheme="minorEastAsia" w:cstheme="minorEastAsia"/>
                <w:color w:val="auto"/>
                <w:sz w:val="21"/>
                <w:szCs w:val="21"/>
                <w:highlight w:val="none"/>
                <w:lang w:val="zh-CN"/>
              </w:rPr>
              <w:t>需求均为实质性参数要求和条件，供应商必须满足或优于，并在响应文件中如实作出</w:t>
            </w:r>
            <w:r>
              <w:rPr>
                <w:rFonts w:hint="eastAsia" w:asciiTheme="minorEastAsia" w:hAnsiTheme="minorEastAsia" w:cstheme="minorEastAsia"/>
                <w:color w:val="auto"/>
                <w:sz w:val="21"/>
                <w:szCs w:val="21"/>
                <w:highlight w:val="none"/>
                <w:lang w:val="zh-CN"/>
              </w:rPr>
              <w:t>响应</w:t>
            </w:r>
            <w:r>
              <w:rPr>
                <w:rFonts w:hint="eastAsia" w:asciiTheme="minorEastAsia" w:hAnsiTheme="minorEastAsia" w:eastAsiaTheme="minorEastAsia" w:cstheme="minorEastAsia"/>
                <w:color w:val="auto"/>
                <w:sz w:val="21"/>
                <w:szCs w:val="21"/>
                <w:highlight w:val="none"/>
                <w:lang w:val="zh-CN"/>
              </w:rPr>
              <w:t>，否则响应文件无效。</w:t>
            </w:r>
          </w:p>
          <w:p w14:paraId="4EF9EA71">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2.本项目不组织实地考察。</w:t>
            </w:r>
          </w:p>
          <w:p w14:paraId="5A116F2E">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3.竞标产品必须为全新原装产品，成交供应商所提供的产品、资料等要满足中华人民共和国的相应标准。</w:t>
            </w:r>
          </w:p>
          <w:p w14:paraId="58F8DC33">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4.成交供应商提供的货物及服务不满足采购需求文件要求验收不合格的，采购人有权解除合同并追究成交供应商的法律责任并列入采购人的供应商失信名单库。</w:t>
            </w:r>
          </w:p>
          <w:p w14:paraId="3B4A2AEF">
            <w:pPr>
              <w:autoSpaceDE w:val="0"/>
              <w:autoSpaceDN w:val="0"/>
              <w:adjustRightInd w:val="0"/>
              <w:spacing w:line="380" w:lineRule="exac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填写响应偏离表时，供应商</w:t>
            </w:r>
            <w:r>
              <w:rPr>
                <w:rFonts w:hint="eastAsia" w:asciiTheme="minorEastAsia" w:hAnsiTheme="minorEastAsia" w:eastAsiaTheme="minorEastAsia" w:cstheme="minorEastAsia"/>
                <w:color w:val="auto"/>
                <w:sz w:val="21"/>
                <w:szCs w:val="21"/>
                <w:highlight w:val="none"/>
                <w:lang w:val="en-US" w:eastAsia="zh-CN"/>
              </w:rPr>
              <w:t>不能完全照抄采购人需求文件，</w:t>
            </w:r>
            <w:r>
              <w:rPr>
                <w:rFonts w:hint="eastAsia" w:asciiTheme="minorEastAsia" w:hAnsiTheme="minorEastAsia" w:eastAsiaTheme="minorEastAsia" w:cstheme="minorEastAsia"/>
                <w:color w:val="auto"/>
                <w:sz w:val="21"/>
                <w:szCs w:val="21"/>
                <w:highlight w:val="none"/>
              </w:rPr>
              <w:t>应根据响应的货物（服务）的技术性能及自身情况做出实际响应，否则报价无效</w:t>
            </w:r>
            <w:r>
              <w:rPr>
                <w:rFonts w:hint="eastAsia" w:asciiTheme="minorEastAsia" w:hAnsiTheme="minorEastAsia" w:eastAsiaTheme="minorEastAsia" w:cstheme="minorEastAsia"/>
                <w:color w:val="auto"/>
                <w:kern w:val="2"/>
                <w:sz w:val="21"/>
                <w:szCs w:val="21"/>
                <w:highlight w:val="none"/>
              </w:rPr>
              <w:t>。</w:t>
            </w:r>
          </w:p>
          <w:p w14:paraId="31A79F50">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val="zh-CN"/>
              </w:rPr>
              <w:t>.</w:t>
            </w:r>
            <w:r>
              <w:rPr>
                <w:rFonts w:hint="eastAsia" w:asciiTheme="minorEastAsia" w:hAnsiTheme="minorEastAsia" w:eastAsiaTheme="minorEastAsia" w:cstheme="minorEastAsia"/>
                <w:color w:val="auto"/>
                <w:sz w:val="21"/>
                <w:szCs w:val="21"/>
                <w:highlight w:val="none"/>
                <w:lang w:val="en-US" w:eastAsia="zh-CN"/>
              </w:rPr>
              <w:t>如</w:t>
            </w:r>
            <w:r>
              <w:rPr>
                <w:rFonts w:hint="eastAsia" w:asciiTheme="minorEastAsia" w:hAnsiTheme="minorEastAsia" w:eastAsiaTheme="minorEastAsia" w:cstheme="minorEastAsia"/>
                <w:color w:val="auto"/>
                <w:sz w:val="21"/>
                <w:szCs w:val="21"/>
                <w:highlight w:val="none"/>
                <w:lang w:val="zh-CN"/>
              </w:rPr>
              <w:t>成交供应商不履行与采购人订立的合同，导致采购人无法完成本次采购任务的，履约保证金不予退还，给采购人造成的损失超过履约保证金数额的，</w:t>
            </w:r>
            <w:r>
              <w:rPr>
                <w:rFonts w:hint="eastAsia" w:asciiTheme="minorEastAsia" w:hAnsiTheme="minorEastAsia" w:eastAsiaTheme="minorEastAsia" w:cstheme="minorEastAsia"/>
                <w:color w:val="auto"/>
                <w:sz w:val="21"/>
                <w:szCs w:val="21"/>
                <w:highlight w:val="none"/>
              </w:rPr>
              <w:t>采购人</w:t>
            </w:r>
            <w:r>
              <w:rPr>
                <w:rFonts w:hint="eastAsia" w:asciiTheme="minorEastAsia" w:hAnsiTheme="minorEastAsia" w:cstheme="minorEastAsia"/>
                <w:color w:val="auto"/>
                <w:sz w:val="21"/>
                <w:szCs w:val="21"/>
                <w:highlight w:val="none"/>
                <w:lang w:eastAsia="zh-CN"/>
              </w:rPr>
              <w:t>有权</w:t>
            </w:r>
            <w:r>
              <w:rPr>
                <w:rFonts w:hint="eastAsia" w:asciiTheme="minorEastAsia" w:hAnsiTheme="minorEastAsia" w:eastAsiaTheme="minorEastAsia" w:cstheme="minorEastAsia"/>
                <w:color w:val="auto"/>
                <w:sz w:val="21"/>
                <w:szCs w:val="21"/>
                <w:highlight w:val="none"/>
              </w:rPr>
              <w:t>依法追究成交供应商的法律责任，</w:t>
            </w:r>
            <w:r>
              <w:rPr>
                <w:rFonts w:hint="eastAsia" w:asciiTheme="minorEastAsia" w:hAnsiTheme="minorEastAsia" w:eastAsiaTheme="minorEastAsia" w:cstheme="minorEastAsia"/>
                <w:color w:val="auto"/>
                <w:sz w:val="21"/>
                <w:szCs w:val="21"/>
                <w:highlight w:val="none"/>
                <w:lang w:val="zh-CN"/>
              </w:rPr>
              <w:t>并</w:t>
            </w:r>
            <w:r>
              <w:rPr>
                <w:rFonts w:hint="eastAsia" w:asciiTheme="minorEastAsia" w:hAnsiTheme="minorEastAsia" w:eastAsiaTheme="minorEastAsia" w:cstheme="minorEastAsia"/>
                <w:color w:val="auto"/>
                <w:sz w:val="21"/>
                <w:szCs w:val="21"/>
                <w:highlight w:val="none"/>
                <w:lang w:val="zh-CN"/>
              </w:rPr>
              <w:fldChar w:fldCharType="begin"/>
            </w:r>
            <w:r>
              <w:rPr>
                <w:rFonts w:hint="eastAsia" w:asciiTheme="minorEastAsia" w:hAnsiTheme="minorEastAsia" w:eastAsiaTheme="minorEastAsia" w:cstheme="minorEastAsia"/>
                <w:color w:val="auto"/>
                <w:sz w:val="21"/>
                <w:szCs w:val="21"/>
                <w:highlight w:val="none"/>
                <w:lang w:val="zh-CN"/>
              </w:rPr>
              <w:instrText xml:space="preserve"> HYPERLINK "https://www.so.com/link?m=euhNbYxS8JLWh5cxW78EcO%2BMmkKHoa%2F3gSrrEDGy0MKty03RC%2FO%2FClKF9hhNJ079WOj3mIol3PYmOMMCoF7xMWYh0KfW%2FOanpz4lHXFKIABETtbLy%2FBjs9hKZln3CtUwL6BICVe4zuLUJE%2Bvt%2BI6Iv1LekP%2B%2FfVY1yERUUXU4xN1ePkViKzWghbYlJ4T5pd2zTJuEckH99s4Ah1QSeYpKR%2FVGbFUETwG9kK3f%2ByExMUHYJbJ4KBtySA%3D%3D" \t "_blank" </w:instrText>
            </w:r>
            <w:r>
              <w:rPr>
                <w:rFonts w:hint="eastAsia" w:asciiTheme="minorEastAsia" w:hAnsiTheme="minorEastAsia" w:eastAsiaTheme="minorEastAsia" w:cstheme="minorEastAsia"/>
                <w:color w:val="auto"/>
                <w:sz w:val="21"/>
                <w:szCs w:val="21"/>
                <w:highlight w:val="none"/>
                <w:lang w:val="zh-CN"/>
              </w:rPr>
              <w:fldChar w:fldCharType="separate"/>
            </w:r>
            <w:r>
              <w:rPr>
                <w:rFonts w:hint="eastAsia" w:asciiTheme="minorEastAsia" w:hAnsiTheme="minorEastAsia" w:eastAsiaTheme="minorEastAsia" w:cstheme="minorEastAsia"/>
                <w:color w:val="auto"/>
                <w:sz w:val="21"/>
                <w:szCs w:val="21"/>
                <w:highlight w:val="none"/>
                <w:lang w:val="zh-CN"/>
              </w:rPr>
              <w:t>列入采购人的供应商失信名单库</w:t>
            </w:r>
            <w:r>
              <w:rPr>
                <w:rFonts w:hint="eastAsia" w:asciiTheme="minorEastAsia" w:hAnsiTheme="minorEastAsia" w:eastAsiaTheme="minorEastAsia" w:cstheme="minorEastAsia"/>
                <w:color w:val="auto"/>
                <w:sz w:val="21"/>
                <w:szCs w:val="21"/>
                <w:highlight w:val="none"/>
                <w:lang w:val="zh-CN"/>
              </w:rPr>
              <w:fldChar w:fldCharType="end"/>
            </w:r>
            <w:r>
              <w:rPr>
                <w:rFonts w:hint="eastAsia" w:asciiTheme="minorEastAsia" w:hAnsiTheme="minorEastAsia" w:eastAsiaTheme="minorEastAsia" w:cstheme="minorEastAsia"/>
                <w:color w:val="auto"/>
                <w:sz w:val="21"/>
                <w:szCs w:val="21"/>
                <w:highlight w:val="none"/>
                <w:lang w:val="zh-CN"/>
              </w:rPr>
              <w:t>。</w:t>
            </w:r>
          </w:p>
          <w:p w14:paraId="16B4B7E2">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val="zh-CN"/>
              </w:rPr>
              <w:t>.若成交供应商无正当理由放弃成交资格，采购人有权向上级采购监管部门报备相关情况，并列入采购人的供应商失信名单库。</w:t>
            </w:r>
          </w:p>
          <w:p w14:paraId="0D5322E2">
            <w:pPr>
              <w:autoSpaceDE w:val="0"/>
              <w:autoSpaceDN w:val="0"/>
              <w:adjustRightInd w:val="0"/>
              <w:spacing w:line="380" w:lineRule="exact"/>
              <w:jc w:val="left"/>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val="zh-CN"/>
              </w:rPr>
              <w:t>.被列入采购人失信名单库的，该供应商在后续三年内将不得参与采购人组织的任何采购项目。同时，采购人保留依法追究其因放弃成交资格给采购人造成的一切损失的权利，包括但不限于重新开展采购活动所产生的额外费用、项目延误导致的损失等。</w:t>
            </w:r>
          </w:p>
          <w:p w14:paraId="13C2E76E">
            <w:pPr>
              <w:autoSpaceDE w:val="0"/>
              <w:autoSpaceDN w:val="0"/>
              <w:adjustRightInd w:val="0"/>
              <w:spacing w:line="380" w:lineRule="exact"/>
              <w:rPr>
                <w:rFonts w:hint="eastAsia" w:asciiTheme="minorEastAsia" w:hAnsiTheme="minorEastAsia" w:eastAsiaTheme="minorEastAsia" w:cstheme="minorEastAsia"/>
                <w:sz w:val="21"/>
                <w:szCs w:val="21"/>
                <w:lang w:val="en-US" w:eastAsia="zh-CN"/>
              </w:rPr>
            </w:pPr>
          </w:p>
        </w:tc>
      </w:tr>
    </w:tbl>
    <w:p w14:paraId="4F672009">
      <w:pPr>
        <w:spacing w:line="360" w:lineRule="auto"/>
        <w:ind w:firstLine="4200" w:firstLineChars="2000"/>
        <w:jc w:val="both"/>
        <w:rPr>
          <w:rFonts w:hint="eastAsia" w:asciiTheme="minorEastAsia" w:hAnsiTheme="minorEastAsia" w:eastAsiaTheme="minorEastAsia" w:cstheme="minorEastAsia"/>
          <w:szCs w:val="21"/>
        </w:rPr>
      </w:pPr>
    </w:p>
    <w:sectPr>
      <w:pgSz w:w="11906" w:h="16838"/>
      <w:pgMar w:top="1440" w:right="1746" w:bottom="85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0379C6"/>
    <w:multiLevelType w:val="singleLevel"/>
    <w:tmpl w:val="C70379C6"/>
    <w:lvl w:ilvl="0" w:tentative="0">
      <w:start w:val="1"/>
      <w:numFmt w:val="decimal"/>
      <w:suff w:val="nothing"/>
      <w:lvlText w:val="%1、"/>
      <w:lvlJc w:val="left"/>
    </w:lvl>
  </w:abstractNum>
  <w:abstractNum w:abstractNumId="1">
    <w:nsid w:val="3C77BC87"/>
    <w:multiLevelType w:val="singleLevel"/>
    <w:tmpl w:val="3C77BC87"/>
    <w:lvl w:ilvl="0" w:tentative="0">
      <w:start w:val="4"/>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3OTZiZmUyOTI3NzQxNzI3MjA5ZGE4NjMxY2RkNDQifQ=="/>
  </w:docVars>
  <w:rsids>
    <w:rsidRoot w:val="5C3A1C92"/>
    <w:rsid w:val="000144B8"/>
    <w:rsid w:val="005553BF"/>
    <w:rsid w:val="008937EF"/>
    <w:rsid w:val="009C46BD"/>
    <w:rsid w:val="009D77A5"/>
    <w:rsid w:val="00A06851"/>
    <w:rsid w:val="02150244"/>
    <w:rsid w:val="09F23DF2"/>
    <w:rsid w:val="0CC37D87"/>
    <w:rsid w:val="139A32B7"/>
    <w:rsid w:val="16964F5B"/>
    <w:rsid w:val="1B0D1DDB"/>
    <w:rsid w:val="21E84062"/>
    <w:rsid w:val="27306308"/>
    <w:rsid w:val="274C3AD4"/>
    <w:rsid w:val="2B1E4C30"/>
    <w:rsid w:val="39C962E3"/>
    <w:rsid w:val="3ACF2592"/>
    <w:rsid w:val="3B997050"/>
    <w:rsid w:val="3CA33470"/>
    <w:rsid w:val="3CF935FB"/>
    <w:rsid w:val="3F2422DE"/>
    <w:rsid w:val="41AD6FAF"/>
    <w:rsid w:val="46871610"/>
    <w:rsid w:val="46887AD6"/>
    <w:rsid w:val="47486D18"/>
    <w:rsid w:val="49FB156F"/>
    <w:rsid w:val="4A071986"/>
    <w:rsid w:val="4BEA0D07"/>
    <w:rsid w:val="4FF62E2F"/>
    <w:rsid w:val="541F216B"/>
    <w:rsid w:val="559953CE"/>
    <w:rsid w:val="57A02297"/>
    <w:rsid w:val="57B34B11"/>
    <w:rsid w:val="57B928AB"/>
    <w:rsid w:val="5C3A1C92"/>
    <w:rsid w:val="5C3E1FCB"/>
    <w:rsid w:val="63776AFA"/>
    <w:rsid w:val="66814A69"/>
    <w:rsid w:val="739947F4"/>
    <w:rsid w:val="754134EF"/>
    <w:rsid w:val="76376FE7"/>
    <w:rsid w:val="78D904EC"/>
    <w:rsid w:val="7C1572C4"/>
    <w:rsid w:val="7C9A7742"/>
    <w:rsid w:val="7EE52DD3"/>
    <w:rsid w:val="7FD62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ae0ab465-72ab-45e7-8211-c2a01dd96a03</errorID>
      <errorWord>(</errorWord>
      <group>L1_Format</group>
      <groupName>格式问题</groupName>
      <ability>L2_HalfPunc_CN</ability>
      <abilityName>全半角问题</abilityName>
      <candidateList>
        <item>（</item>
      </candidateList>
      <explain>文本全半角错误。</explain>
      <paraID>27526CE4</paraID>
      <start>5</start>
      <end>6</end>
      <status>modified</status>
      <modifiedWord>（</modifiedWord>
      <trackRevisions>false</trackRevisions>
    </reviewItem>
    <reviewItem>
      <errorID>6c86c25c-7830-42c0-ac97-7ff876afe2a0</errorID>
      <errorWord>)</errorWord>
      <group>L1_Format</group>
      <groupName>格式问题</groupName>
      <ability>L2_HalfPunc_CN</ability>
      <abilityName>全半角问题</abilityName>
      <candidateList>
        <item>）</item>
      </candidateList>
      <explain>文本全半角错误。</explain>
      <paraID>27526CE4</paraID>
      <start>21</start>
      <end>22</end>
      <status>modified</status>
      <modifiedWord>）</modifiedWord>
      <trackRevisions>false</trackRevisions>
    </reviewItem>
    <reviewItem>
      <errorID>653dcf07-2164-45d4-82f7-6e404a4e19e2</errorID>
      <errorWord>(</errorWord>
      <group>L1_Format</group>
      <groupName>格式问题</groupName>
      <ability>L2_HalfPunc_CN</ability>
      <abilityName>全半角问题</abilityName>
      <candidateList>
        <item>（</item>
      </candidateList>
      <explain>文本全半角错误。</explain>
      <paraID>76DAB109</paraID>
      <start>71</start>
      <end>72</end>
      <status>modified</status>
      <modifiedWord>（</modifiedWord>
      <trackRevisions>false</trackRevisions>
    </reviewItem>
    <reviewItem>
      <errorID>6a1e9d08-4b99-49d1-b8bc-5af04e6ff128</errorID>
      <errorWord>)</errorWord>
      <group>L1_Format</group>
      <groupName>格式问题</groupName>
      <ability>L2_HalfPunc_CN</ability>
      <abilityName>全半角问题</abilityName>
      <candidateList>
        <item>）</item>
      </candidateList>
      <explain>文本全半角错误。</explain>
      <paraID>76DAB109</paraID>
      <start>81</start>
      <end>82</end>
      <status>modified</status>
      <modifiedWord>）</modifiedWord>
      <trackRevisions>false</trackRevisions>
    </reviewItem>
    <reviewItem>
      <errorID>db100e3f-c5bd-4dac-90f0-032ba70bceb9</errorID>
      <errorWord>:</errorWord>
      <group>L1_Format</group>
      <groupName>格式问题</groupName>
      <ability>L2_HalfPunc_CN</ability>
      <abilityName>全半角问题</abilityName>
      <candidateList>
        <item>：</item>
      </candidateList>
      <explain>文本全半角错误。</explain>
      <paraID>76DAB109</paraID>
      <start>87</start>
      <end>88</end>
      <status>modified</status>
      <modifiedWord>：</modifiedWord>
      <trackRevisions>false</trackRevisions>
    </reviewItem>
    <reviewItem>
      <errorID>560370da-ae52-4ad4-a3a5-472fd7c335a0</errorID>
      <errorWord>:</errorWord>
      <group>L1_Punc</group>
      <groupName>标点问题</groupName>
      <ability>L2_Punc_CN</ability>
      <abilityName>标点符号问题</abilityName>
      <candidateList>
        <item>：</item>
      </candidateList>
      <explain/>
      <paraID>76DAB109</paraID>
      <start>94</start>
      <end>95</end>
      <status>modified</status>
      <modifiedWord>：</modifiedWord>
      <trackRevisions>false</trackRevisions>
    </reviewItem>
    <reviewItem>
      <errorID>0a6e1086-293c-4ec9-bada-8d91ea34ddf5</errorID>
      <errorWord>2SSDNVme</errorWord>
      <group>L1_Grammar</group>
      <groupName>语法问题</groupName>
      <ability>L2_Grammar</ability>
      <abilityName>语法错误</abilityName>
      <candidateList>
        <item>2 SSD NVme</item>
      </candidateList>
      <explain/>
      <paraID>76DAB109</paraID>
      <start>101</start>
      <end>111</end>
      <status>modified</status>
      <modifiedWord>2 SSD NVme</modifiedWord>
      <trackRevisions>false</trackRevisions>
    </reviewItem>
    <reviewItem>
      <errorID>1020a2df-eeca-46c1-96c7-0ec11bf538be</errorID>
      <errorWord>:</errorWord>
      <group>L1_Format</group>
      <groupName>格式问题</groupName>
      <ability>L2_HalfPunc_CN</ability>
      <abilityName>全半角问题</abilityName>
      <candidateList>
        <item>：</item>
      </candidateList>
      <explain>文本全半角错误。</explain>
      <paraID>25C46CEE</paraID>
      <start>2</start>
      <end>3</end>
      <status>modified</status>
      <modifiedWord>：</modifiedWord>
      <trackRevisions>false</trackRevisions>
    </reviewItem>
    <reviewItem>
      <errorID>12b4fc74-267d-454b-953c-0fafb0678a10</errorID>
      <errorWord>:</errorWord>
      <group>L1_Format</group>
      <groupName>格式问题</groupName>
      <ability>L2_HalfPunc_CN</ability>
      <abilityName>全半角问题</abilityName>
      <candidateList>
        <item>：</item>
      </candidateList>
      <explain>文本全半角错误。</explain>
      <paraID>3A379CF4</paraID>
      <start>10</start>
      <end>11</end>
      <status>modified</status>
      <modifiedWord>：</modifiedWord>
      <trackRevisions>false</trackRevisions>
    </reviewItem>
    <reviewItem>
      <errorID>b9654135-290b-4287-8870-b59fdcb72336</errorID>
      <errorWord>,</errorWord>
      <group>L1_Format</group>
      <groupName>格式问题</groupName>
      <ability>L2_HalfPunc_CN</ability>
      <abilityName>全半角问题</abilityName>
      <candidateList>
        <item>，</item>
      </candidateList>
      <explain>文本全半角错误。</explain>
      <paraID>3A379CF4</paraID>
      <start>20</start>
      <end>21</end>
      <status>modified</status>
      <modifiedWord>，</modifiedWord>
      <trackRevisions>false</trackRevisions>
    </reviewItem>
    <reviewItem>
      <errorID>2e1839fa-1eb0-46e8-8610-deec42e39fd4</errorID>
      <errorWord>质保期为自验收合格之日起1年</errorWord>
      <group>L1_Other</group>
      <groupName>其他问题</groupName>
      <ability>L2_Consistency</ability>
      <abilityName>一致性检查</abilityName>
      <candidateList>
        <item>质保期为自验收合格之日起3年</item>
      </candidateList>
      <explain>数字一致性错误，前文明确说明‘供应商应明确承诺：技术参数要求表中如无特别要求，则质保期为自验收合格之日起3年’，此处表述不一致</explain>
      <paraID> B833188</paraID>
      <start>42</start>
      <end>56</end>
      <status>modified</status>
      <modifiedWord>质保期为自验收合格之日起3年</modifiedWord>
      <trackRevisions>false</trackRevisions>
    </reviewItem>
    <reviewItem>
      <errorID>00a296dc-a03c-4ffd-ab7e-6fba90ff0f79</errorID>
      <errorWord>”</errorWord>
      <group>L1_Punc</group>
      <groupName>标点问题</groupName>
      <ability>L2_Punc_CN</ability>
      <abilityName>标点符号问题</abilityName>
      <candidateList>
        <item>”。</item>
      </candidateList>
      <explain/>
      <paraID>526523E9</paraID>
      <start>29</start>
      <end>31</end>
      <status>modified</status>
      <modifiedWord>”。</modifiedWord>
      <trackRevisions>false</trackRevisions>
    </reviewItem>
    <reviewItem>
      <errorID>f66f2d63-9748-4adf-922c-477905f6abb5</errorID>
      <errorWord>；</errorWord>
      <group>L1_Punc</group>
      <groupName>标点问题</groupName>
      <ability>L2_Punc_CN</ability>
      <abilityName>标点符号问题</abilityName>
      <candidateList>
        <item/>
      </candidateList>
      <explain/>
      <paraID>7C37F733</paraID>
      <start>8</start>
      <end>8</end>
      <status>modified</status>
      <modifiedWord/>
      <trackRevisions>false</trackRevisions>
    </reviewItem>
    <reviewItem>
      <errorID>b8332f16-f947-4c96-ad1d-0270e9b9bafe</errorID>
      <errorWord>、</errorWord>
      <group>L1_Punc</group>
      <groupName>标点问题</groupName>
      <ability>L2_Punc_CN</ability>
      <abilityName>标点符号问题</abilityName>
      <candidateList>
        <item>，</item>
      </candidateList>
      <explain/>
      <paraID>7C37F733</paraID>
      <start>49</start>
      <end>50</end>
      <status>modified</status>
      <modifiedWord>，</modifiedWord>
      <trackRevisions>false</trackRevisions>
    </reviewItem>
    <reviewItem>
      <errorID>a2b37013-1cd8-43ce-865d-fe86e6130f42</errorID>
      <errorWord>，</errorWord>
      <group>L1_Punc</group>
      <groupName>标点问题</groupName>
      <ability>L2_Punc_CN</ability>
      <abilityName>标点符号问题</abilityName>
      <candidateList>
        <item>%，</item>
      </candidateList>
      <explain/>
      <paraID>615A3725</paraID>
      <start>58</start>
      <end>60</end>
      <status>modified</status>
      <modifiedWord>%，</modifiedWord>
      <trackRevisions>false</trackRevisions>
    </reviewItem>
    <reviewItem>
      <errorID>28c049ed-a475-45e0-a6cb-e9b8ffb431d1</errorID>
      <errorWord>采购</errorWord>
      <group>L1_Grammar</group>
      <groupName>语法问题</groupName>
      <ability>L2_Grammar</ability>
      <abilityName>语法错误</abilityName>
      <candidateList>
        <item>中的采购</item>
      </candidateList>
      <explain/>
      <paraID> 3FA98BC</paraID>
      <start>17</start>
      <end>21</end>
      <status>modified</status>
      <modifiedWord>中的采购</modifiedWord>
      <trackRevisions>false</trackRevisions>
    </reviewItem>
    <reviewItem>
      <errorID>4352138c-35d4-42da-8b36-842fcd5df993</errorID>
      <errorWord>响应满足或优于</errorWord>
      <group>L1_Grammar</group>
      <groupName>语法问题</groupName>
      <ability>L2_Grammar</ability>
      <abilityName>语法错误</abilityName>
      <candidateList>
        <item>响应</item>
      </candidateList>
      <explain/>
      <paraID> 3FA98BC</paraID>
      <start>58</start>
      <end>60</end>
      <status>modified</status>
      <modifiedWord>响应</modifiedWord>
      <trackRevisions>false</trackRevisions>
    </reviewItem>
    <reviewItem>
      <errorID>ef0f393b-6bc2-406e-86db-04126920ecd2</errorID>
      <errorWord>有权保留</errorWord>
      <group>L1_Grammar</group>
      <groupName>语法问题</groupName>
      <ability>L2_Grammar</ability>
      <abilityName>语法错误</abilityName>
      <candidateList>
        <item>有权</item>
      </candidateList>
      <explain/>
      <paraID>31A79F50</paraID>
      <start>71</start>
      <end>73</end>
      <status>modified</status>
      <modifiedWord>有权</modifiedWord>
      <trackRevisions>false</trackRevisions>
    </reviewItem>
  </reviewItems>
  <config/>
</contractReview>
</file>

<file path=customXml/itemProps1.xml><?xml version="1.0" encoding="utf-8"?>
<ds:datastoreItem xmlns:ds="http://schemas.openxmlformats.org/officeDocument/2006/customXml" ds:itemID="{7710d97a-b9da-47eb-bc8a-0475c8092c52}">
  <ds:schemaRefs/>
</ds:datastoreItem>
</file>

<file path=docProps/app.xml><?xml version="1.0" encoding="utf-8"?>
<Properties xmlns="http://schemas.openxmlformats.org/officeDocument/2006/extended-properties" xmlns:vt="http://schemas.openxmlformats.org/officeDocument/2006/docPropsVTypes">
  <Template>Normal</Template>
  <Pages>3</Pages>
  <Words>2613</Words>
  <Characters>2794</Characters>
  <Lines>3</Lines>
  <Paragraphs>1</Paragraphs>
  <TotalTime>60</TotalTime>
  <ScaleCrop>false</ScaleCrop>
  <LinksUpToDate>false</LinksUpToDate>
  <CharactersWithSpaces>2802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2023-04-19T03:48:00Z</dcterms:created>
  <dc:creator>y@ng</dc:creator>
  <cp:lastModifiedBy>_xie xin</cp:lastModifiedBy>
  <cp:lastPrinted>2025-08-11T06:56:00Z</cp:lastPrinted>
  <dcterms:modified xsi:type="dcterms:W3CDTF">2026-08-19T02:30:07Z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29935D93D2D544009BA1D7AC654498B6_13</vt:lpwstr>
  </property>
  <property fmtid="{D5CDD505-2E9C-101B-9397-08002B2CF9AE}" pid="4" name="KSOTemplateDocerSaveRecord">
    <vt:lpwstr>eyJoZGlkIjoiMzViM2I4NWEwZDNlYjEyZTUzOGQyMGQyZmMxYjNhMGUiLCJ1c2VySWQiOiI2MTAwNzExMTMifQ==</vt:lpwstr>
  </property>
</Properties>
</file>