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B40B4">
      <w:pP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商务要求及其他</w:t>
      </w:r>
    </w:p>
    <w:p w14:paraId="2AD353AE">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0" w:name="heading_0"/>
      <w:r>
        <w:rPr>
          <w:rFonts w:hint="eastAsia" w:ascii="宋体" w:hAnsi="宋体" w:eastAsia="宋体" w:cs="宋体"/>
          <w:b/>
          <w:sz w:val="21"/>
          <w:szCs w:val="21"/>
        </w:rPr>
        <w:t>一、供应商基本资质要求</w:t>
      </w:r>
      <w:bookmarkEnd w:id="0"/>
    </w:p>
    <w:p w14:paraId="22147F2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须为国内依法注册、可独立承担民事责任的法人或其他组织，投标时需提供加盖公章的有效三证合一营业执照复印件。分支机构参与投标的，须提供总公司专项书面授权文件，授权范围覆盖本项目投标、报价、答疑、澄清、签约、履约、验收、售后全流程，授权有效期覆盖项目全采购及履约周期，否则按无效响应处理。</w:t>
      </w:r>
    </w:p>
    <w:p w14:paraId="6062838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供应商具备健全的财务会计制度。成立满12个月及以上的，须提供2025年度财务审计报告；2026年新成立、成立未满12个月的，可提供银行资信证明及近期财务报表。未按要求提供有效财务资料或财务状况异常的，采购人有权判定无效响应，取消其预成交、成交资格。</w:t>
      </w:r>
    </w:p>
    <w:p w14:paraId="12D894C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供应商经营状态良好，无司法、行政机关认定的资不抵债、破产、清算、重整情形，未被列入国家企业信用信息公示系统经营异常名录、严重违法失信名单。项目采购全周期内，任一环节核查发现经营异常的，直接取消投标及成交资格、终止合作。</w:t>
      </w:r>
    </w:p>
    <w:p w14:paraId="0D9D827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供应商未被“信用中国”网站列入失信被执行人、重大税收违法失信主体、政府采购严重违法失信名单，未被中国政府采购网列入政府采购严重违法失信信息名单。</w:t>
      </w:r>
    </w:p>
    <w:p w14:paraId="6A98B9C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本项目不接受联合体投标，严禁挂靠投标、违法分包、转包。</w:t>
      </w:r>
    </w:p>
    <w:p w14:paraId="1701C92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 所有资质、信用、证照资料以采购公告发布当日状态为准，须真实有效、清晰可辨。存在资料造假、弄虚作假情形的，取消其预成交、成交资格，并纳入采购人失信供应商名录。</w:t>
      </w:r>
    </w:p>
    <w:p w14:paraId="771C4F2B">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lang w:eastAsia="zh-CN"/>
        </w:rPr>
      </w:pPr>
      <w:bookmarkStart w:id="1" w:name="heading_1"/>
      <w:r>
        <w:rPr>
          <w:rFonts w:hint="eastAsia" w:ascii="宋体" w:hAnsi="宋体" w:eastAsia="宋体" w:cs="宋体"/>
          <w:b/>
          <w:sz w:val="21"/>
          <w:szCs w:val="21"/>
        </w:rPr>
        <w:t>二、投标、报价及签约要求</w:t>
      </w:r>
      <w:bookmarkEnd w:id="1"/>
    </w:p>
    <w:p w14:paraId="5092859A">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1.正品保障:投标人请务必认真了解项目采购需求</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详见附件中的《灵川县8所幼儿园IP广播和室外专业音响系统设备采购清单》</w:t>
      </w:r>
      <w:r>
        <w:rPr>
          <w:rFonts w:hint="eastAsia" w:ascii="宋体" w:hAnsi="宋体" w:eastAsia="宋体" w:cs="宋体"/>
          <w:sz w:val="21"/>
          <w:szCs w:val="21"/>
          <w:lang w:eastAsia="zh-CN"/>
        </w:rPr>
        <w:t>）</w:t>
      </w:r>
      <w:r>
        <w:rPr>
          <w:rFonts w:hint="eastAsia" w:ascii="宋体" w:hAnsi="宋体" w:eastAsia="宋体" w:cs="宋体"/>
          <w:sz w:val="21"/>
          <w:szCs w:val="21"/>
        </w:rPr>
        <w:t>和要求，本项目供应商报价仅限推荐品牌及型号，不接受推荐品牌及型号外的产品，供应商不得以任何理由更改设备的品牌、配置</w:t>
      </w:r>
      <w:r>
        <w:rPr>
          <w:rFonts w:hint="eastAsia" w:ascii="宋体" w:hAnsi="宋体" w:eastAsia="宋体" w:cs="宋体"/>
          <w:sz w:val="21"/>
          <w:szCs w:val="21"/>
          <w:lang w:eastAsia="zh-CN"/>
        </w:rPr>
        <w:t>，</w:t>
      </w:r>
      <w:r>
        <w:rPr>
          <w:rFonts w:hint="eastAsia" w:ascii="宋体" w:hAnsi="宋体" w:eastAsia="宋体" w:cs="宋体"/>
          <w:sz w:val="21"/>
          <w:szCs w:val="21"/>
        </w:rPr>
        <w:t xml:space="preserve">配置必须是原厂出厂配置，不接受出厂后加装，产品保持原厂包装不开封，不接受注册为其他单位的商品，验收时查询产品及原厂保修信息。 </w:t>
      </w:r>
    </w:p>
    <w:p w14:paraId="6EB55F9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2.供应商响应时，必须满足采购需求的全部功能，供应商须对附件中的</w:t>
      </w:r>
      <w:r>
        <w:rPr>
          <w:rFonts w:hint="eastAsia" w:ascii="宋体" w:hAnsi="宋体" w:eastAsia="宋体" w:cs="宋体"/>
          <w:sz w:val="21"/>
          <w:szCs w:val="21"/>
          <w:lang w:val="en-US" w:eastAsia="zh-CN"/>
        </w:rPr>
        <w:t>品牌</w:t>
      </w:r>
      <w:r>
        <w:rPr>
          <w:rFonts w:hint="eastAsia" w:ascii="宋体" w:hAnsi="宋体" w:eastAsia="宋体" w:cs="宋体"/>
          <w:sz w:val="21"/>
          <w:szCs w:val="21"/>
        </w:rPr>
        <w:t>参数要求及商务要求进行全部满足，缺一不可，达不到要求，视为虚假应标，中标无效。供应商</w:t>
      </w:r>
      <w:r>
        <w:rPr>
          <w:rFonts w:hint="eastAsia" w:ascii="宋体" w:hAnsi="宋体" w:eastAsia="宋体" w:cs="宋体"/>
          <w:sz w:val="21"/>
          <w:szCs w:val="21"/>
          <w:lang w:val="en-US" w:eastAsia="zh-CN"/>
        </w:rPr>
        <w:t>报价时需上传公司营业执照和填写完整、有效、盖章的附件中《</w:t>
      </w:r>
      <w:r>
        <w:rPr>
          <w:rFonts w:hint="eastAsia" w:ascii="宋体" w:hAnsi="宋体" w:eastAsia="宋体" w:cs="宋体"/>
          <w:sz w:val="21"/>
          <w:szCs w:val="21"/>
        </w:rPr>
        <w:t>报价</w:t>
      </w:r>
      <w:r>
        <w:rPr>
          <w:rFonts w:hint="eastAsia" w:ascii="宋体" w:hAnsi="宋体" w:eastAsia="宋体" w:cs="宋体"/>
          <w:sz w:val="21"/>
          <w:szCs w:val="21"/>
          <w:lang w:val="en-US" w:eastAsia="zh-CN"/>
        </w:rPr>
        <w:t>表》</w:t>
      </w:r>
      <w:r>
        <w:rPr>
          <w:rFonts w:hint="eastAsia" w:ascii="宋体" w:hAnsi="宋体" w:eastAsia="宋体" w:cs="宋体"/>
          <w:sz w:val="21"/>
          <w:szCs w:val="21"/>
          <w:lang w:eastAsia="zh-CN"/>
        </w:rPr>
        <w:t>、《</w:t>
      </w:r>
      <w:r>
        <w:rPr>
          <w:rFonts w:hint="eastAsia" w:ascii="宋体" w:hAnsi="宋体" w:eastAsia="宋体" w:cs="宋体"/>
          <w:sz w:val="21"/>
          <w:szCs w:val="21"/>
        </w:rPr>
        <w:t>技术响应</w:t>
      </w:r>
      <w:r>
        <w:rPr>
          <w:rFonts w:hint="eastAsia" w:ascii="宋体" w:hAnsi="宋体" w:eastAsia="宋体" w:cs="宋体"/>
          <w:sz w:val="21"/>
          <w:szCs w:val="21"/>
          <w:lang w:val="en-US" w:eastAsia="zh-CN"/>
        </w:rPr>
        <w:t>情况表》和《商务响应情况表》，且</w:t>
      </w:r>
      <w:r>
        <w:rPr>
          <w:rFonts w:hint="eastAsia" w:ascii="宋体" w:hAnsi="宋体" w:eastAsia="宋体" w:cs="宋体"/>
          <w:sz w:val="21"/>
          <w:szCs w:val="21"/>
        </w:rPr>
        <w:t>须完全匹配本项目采购需求、技术参数及全部商务要求，无任何负偏离</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并取得厂家授权书原件（加盖厂家公章，</w:t>
      </w:r>
      <w:r>
        <w:rPr>
          <w:rFonts w:hint="eastAsia" w:ascii="宋体" w:hAnsi="宋体" w:eastAsia="宋体" w:cs="宋体"/>
          <w:sz w:val="21"/>
          <w:szCs w:val="21"/>
        </w:rPr>
        <w:t>竞价时必须上传扫描件，否则采购人有权利取消预成交供应商的中标资格</w:t>
      </w:r>
      <w:r>
        <w:rPr>
          <w:rFonts w:hint="eastAsia" w:ascii="宋体" w:hAnsi="宋体" w:eastAsia="宋体" w:cs="宋体"/>
          <w:sz w:val="21"/>
          <w:szCs w:val="21"/>
          <w:lang w:eastAsia="zh-CN"/>
        </w:rPr>
        <w:t>），供应商应充分考虑供货成本，如供应商低价恶意竞价、未按参数要求提供并上传相应证明文件、且中标后无法按要求提供货物或者所供货物及资质要求无法满足参数要求的，采购人将按虚假竞标处理，并保留因误采购人使用时间造成的损失进行赔偿的权利，并通过报备政采云平台及财政厅监管部分后，移送司法机关诉诸法律手段，追究投标人的法律责任，由此引发的一切后果由投标人承担。</w:t>
      </w:r>
    </w:p>
    <w:p w14:paraId="72C2664B">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项目采用固定总价闭口包干报价，合同总价不作任何调整。报价包含货物本体、配件、辅材、包装、运输装卸、进场就位、安装调试、系统联调、检测验收、资料归档、税费、操作培训、售后维保、运输损耗、人工成本及各类履约风险等项目全部费用，采购人无需额外支付任何费用。</w:t>
      </w:r>
    </w:p>
    <w:p w14:paraId="4BBC71C5">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成交结果公示无异议后，成交供应商须在公示期满</w:t>
      </w:r>
      <w:r>
        <w:rPr>
          <w:rFonts w:hint="eastAsia" w:ascii="宋体" w:hAnsi="宋体" w:eastAsia="宋体" w:cs="宋体"/>
          <w:sz w:val="21"/>
          <w:szCs w:val="21"/>
          <w:lang w:val="en-US" w:eastAsia="zh-CN"/>
        </w:rPr>
        <w:t>5</w:t>
      </w:r>
      <w:r>
        <w:rPr>
          <w:rFonts w:hint="eastAsia" w:ascii="宋体" w:hAnsi="宋体" w:eastAsia="宋体" w:cs="宋体"/>
          <w:sz w:val="21"/>
          <w:szCs w:val="21"/>
        </w:rPr>
        <w:t>个</w:t>
      </w:r>
      <w:r>
        <w:rPr>
          <w:rFonts w:hint="eastAsia" w:ascii="宋体" w:hAnsi="宋体" w:eastAsia="宋体" w:cs="宋体"/>
          <w:sz w:val="21"/>
          <w:szCs w:val="21"/>
          <w:lang w:eastAsia="zh-CN"/>
        </w:rPr>
        <w:t>自然</w:t>
      </w:r>
      <w:r>
        <w:rPr>
          <w:rFonts w:hint="eastAsia" w:ascii="宋体" w:hAnsi="宋体" w:eastAsia="宋体" w:cs="宋体"/>
          <w:sz w:val="21"/>
          <w:szCs w:val="21"/>
        </w:rPr>
        <w:t>日内，通过政采云平台完成合同起草、确认及提交。逾期未提交、拒不签约的，视为自动放弃成交资格及单方违约，采购人有权作废成交结果、重新采购，并将其纳入失信供应商记录。</w:t>
      </w:r>
    </w:p>
    <w:p w14:paraId="0A381D64">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2" w:name="heading_2"/>
      <w:r>
        <w:rPr>
          <w:rFonts w:hint="eastAsia" w:ascii="宋体" w:hAnsi="宋体" w:eastAsia="宋体" w:cs="宋体"/>
          <w:b/>
          <w:sz w:val="21"/>
          <w:szCs w:val="21"/>
        </w:rPr>
        <w:t>三、交货、验收标准及售后服务要求</w:t>
      </w:r>
      <w:bookmarkEnd w:id="2"/>
    </w:p>
    <w:p w14:paraId="05DC76B6">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供货及交付要求：合同签订之日起15个工作日内完成供货、安装、调试并交付投用，最终交付截止时间不得晚于2026年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25</w:t>
      </w:r>
      <w:r>
        <w:rPr>
          <w:rFonts w:hint="eastAsia" w:ascii="宋体" w:hAnsi="宋体" w:eastAsia="宋体" w:cs="宋体"/>
          <w:sz w:val="21"/>
          <w:szCs w:val="21"/>
        </w:rPr>
        <w:t>日</w:t>
      </w:r>
      <w:r>
        <w:rPr>
          <w:rFonts w:hint="eastAsia" w:ascii="宋体" w:hAnsi="宋体" w:eastAsia="宋体" w:cs="宋体"/>
          <w:sz w:val="21"/>
          <w:szCs w:val="21"/>
          <w:lang w:val="en-US" w:eastAsia="zh-CN"/>
        </w:rPr>
        <w:t>(</w:t>
      </w:r>
      <w:r>
        <w:rPr>
          <w:rFonts w:hint="eastAsia" w:ascii="宋体" w:hAnsi="宋体" w:eastAsia="宋体" w:cs="宋体"/>
          <w:sz w:val="24"/>
          <w:szCs w:val="24"/>
        </w:rPr>
        <w:t>（两项时限以先达标者为准）</w:t>
      </w:r>
      <w:r>
        <w:rPr>
          <w:rFonts w:hint="eastAsia" w:ascii="宋体" w:hAnsi="宋体" w:eastAsia="宋体" w:cs="宋体"/>
          <w:sz w:val="21"/>
          <w:szCs w:val="21"/>
        </w:rPr>
        <w:t>。交货地点为采购人指定现场，供应商负责全程运输、卸货、就位、现场清洁，承担全过程运输、施工安全及货物破损风险。</w:t>
      </w:r>
    </w:p>
    <w:p w14:paraId="0277C51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验收标准：本项目带▲参数为实质性核心一票否决项，投标产品须全部满足，任意一项不满足即判定无效响应、取消成交资格。所有供货设备须为原厂全新正品、全新未拆封、正规批次，无翻新、拆机、改装、积压库存产品。在确认合同前、成交供应商必须提供与技术参数要求及功能符合的▲样品一套至采购人处进行整体性能演示作为合同确认的标准依据，如出现所提供样品不符技术参数要求或无法提供所有样品，均视为虚假响应货物要求处理并追究法律责任。违约责任：如提供的实物样品未满足技术参数要求，将依法向政采云平台举报，并上报政府采购监管部门，予以禁止报价、扣除诚信分等处罚，政采云全平台各区划联动生效。</w:t>
      </w:r>
    </w:p>
    <w:p w14:paraId="5DC5683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违约处置：供货产品规格、质量、性能与投标响应不符或验收不合格的，供应商须按采购人要求无条件退换货、限期整改至合格。逾期履约、整改不合格的，视为严重违约。采购人有权单方终止合同、追责索赔，扣除相应履约保证金，由此产生的二次采购差价、工期延误、人工及配套损失全部由供应商承担。</w:t>
      </w:r>
    </w:p>
    <w:p w14:paraId="50E8F07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p>
    <w:p w14:paraId="1A1F0DF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 售后响应要求：质保期内提供7×24小时技术咨询服务，故障响应时限不超过2小时，现场上门处置不超过24小时，重大故障优先加急处置。</w:t>
      </w:r>
    </w:p>
    <w:p w14:paraId="0BBBE3C2">
      <w:pPr>
        <w:rPr>
          <w:rFonts w:hint="eastAsia"/>
          <w:kern w:val="0"/>
          <w:szCs w:val="21"/>
        </w:rPr>
      </w:pPr>
    </w:p>
    <w:p w14:paraId="4E6AFB77">
      <w:pPr>
        <w:rPr>
          <w:rFonts w:hint="eastAsia"/>
          <w:kern w:val="0"/>
          <w:szCs w:val="21"/>
        </w:rPr>
      </w:pPr>
    </w:p>
    <w:p w14:paraId="21D61098">
      <w:pPr>
        <w:rPr>
          <w:rFonts w:hint="eastAsia"/>
          <w:kern w:val="0"/>
          <w:szCs w:val="21"/>
        </w:rPr>
      </w:pPr>
    </w:p>
    <w:p w14:paraId="21F1640F">
      <w:pPr>
        <w:tabs>
          <w:tab w:val="left" w:pos="3479"/>
        </w:tabs>
        <w:spacing w:line="520" w:lineRule="exact"/>
        <w:jc w:val="center"/>
        <w:rPr>
          <w:rFonts w:ascii="微软雅黑" w:hAnsi="微软雅黑" w:eastAsia="微软雅黑" w:cs="方正小标宋简体"/>
          <w:bCs/>
          <w:sz w:val="32"/>
          <w:szCs w:val="32"/>
        </w:rPr>
      </w:pPr>
      <w:r>
        <w:rPr>
          <w:rFonts w:hint="eastAsia" w:ascii="微软雅黑" w:hAnsi="微软雅黑" w:eastAsia="微软雅黑" w:cs="方正小标宋简体"/>
          <w:bCs/>
          <w:sz w:val="44"/>
          <w:szCs w:val="44"/>
        </w:rPr>
        <w:t>报 价 表</w:t>
      </w:r>
    </w:p>
    <w:p w14:paraId="76C185CA">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lang w:val="en-US" w:eastAsia="zh-CN"/>
        </w:rPr>
        <w:t>报价单位（盖章）</w:t>
      </w:r>
      <w:r>
        <w:rPr>
          <w:rFonts w:hint="eastAsia" w:ascii="微软雅黑" w:hAnsi="微软雅黑" w:eastAsia="微软雅黑" w:cs="仿宋_GB2312"/>
        </w:rPr>
        <w:t>：</w:t>
      </w:r>
      <w:r>
        <w:rPr>
          <w:rFonts w:hint="eastAsia" w:ascii="微软雅黑" w:hAnsi="微软雅黑" w:eastAsia="微软雅黑" w:cs="仿宋_GB2312"/>
          <w:u w:val="single"/>
        </w:rPr>
        <w:t xml:space="preserve">                                       </w:t>
      </w:r>
    </w:p>
    <w:p w14:paraId="443FFC62">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项目</w:t>
      </w:r>
      <w:r>
        <w:rPr>
          <w:rFonts w:hint="eastAsia" w:ascii="微软雅黑" w:hAnsi="微软雅黑" w:eastAsia="微软雅黑" w:cs="仿宋_GB2312"/>
          <w:lang w:val="en-US" w:eastAsia="zh-CN"/>
        </w:rPr>
        <w:t>名称</w:t>
      </w:r>
      <w:r>
        <w:rPr>
          <w:rFonts w:hint="eastAsia" w:ascii="微软雅黑" w:hAnsi="微软雅黑" w:eastAsia="微软雅黑" w:cs="仿宋_GB2312"/>
        </w:rPr>
        <w:t>：</w:t>
      </w:r>
      <w:r>
        <w:rPr>
          <w:rFonts w:hint="eastAsia" w:ascii="微软雅黑" w:hAnsi="微软雅黑" w:eastAsia="微软雅黑" w:cs="仿宋_GB2312"/>
          <w:u w:val="single"/>
        </w:rPr>
        <w:t>灵川县8所幼儿园IP广播和室外专业音响系统设备</w:t>
      </w:r>
    </w:p>
    <w:p w14:paraId="29779E04">
      <w:pPr>
        <w:snapToGrid w:val="0"/>
        <w:spacing w:before="50" w:after="50" w:line="360" w:lineRule="exact"/>
        <w:jc w:val="right"/>
        <w:rPr>
          <w:rFonts w:ascii="微软雅黑" w:hAnsi="微软雅黑" w:eastAsia="微软雅黑" w:cs="仿宋_GB2312"/>
        </w:rPr>
      </w:pPr>
      <w:r>
        <w:rPr>
          <w:rFonts w:hint="eastAsia" w:ascii="微软雅黑" w:hAnsi="微软雅黑" w:eastAsia="微软雅黑" w:cs="仿宋_GB2312"/>
        </w:rPr>
        <w:t>金额单位：人民币（元）</w:t>
      </w:r>
    </w:p>
    <w:tbl>
      <w:tblPr>
        <w:tblStyle w:val="9"/>
        <w:tblW w:w="5000" w:type="pct"/>
        <w:tblInd w:w="0" w:type="dxa"/>
        <w:tblLayout w:type="autofit"/>
        <w:tblCellMar>
          <w:top w:w="0" w:type="dxa"/>
          <w:left w:w="108" w:type="dxa"/>
          <w:bottom w:w="0" w:type="dxa"/>
          <w:right w:w="108" w:type="dxa"/>
        </w:tblCellMar>
      </w:tblPr>
      <w:tblGrid>
        <w:gridCol w:w="672"/>
        <w:gridCol w:w="1749"/>
        <w:gridCol w:w="1471"/>
        <w:gridCol w:w="1471"/>
        <w:gridCol w:w="1471"/>
        <w:gridCol w:w="799"/>
        <w:gridCol w:w="788"/>
        <w:gridCol w:w="2237"/>
        <w:gridCol w:w="1026"/>
        <w:gridCol w:w="998"/>
        <w:gridCol w:w="1492"/>
      </w:tblGrid>
      <w:tr w14:paraId="43F1C66B">
        <w:tblPrEx>
          <w:tblCellMar>
            <w:top w:w="0" w:type="dxa"/>
            <w:left w:w="108" w:type="dxa"/>
            <w:bottom w:w="0" w:type="dxa"/>
            <w:right w:w="108" w:type="dxa"/>
          </w:tblCellMar>
        </w:tblPrEx>
        <w:trPr>
          <w:trHeight w:val="435"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4974F6DC">
            <w:pPr>
              <w:spacing w:line="360" w:lineRule="exact"/>
              <w:jc w:val="center"/>
              <w:rPr>
                <w:rFonts w:ascii="微软雅黑" w:hAnsi="微软雅黑" w:eastAsia="微软雅黑"/>
                <w:szCs w:val="21"/>
              </w:rPr>
            </w:pPr>
            <w:r>
              <w:rPr>
                <w:rFonts w:hint="eastAsia" w:ascii="微软雅黑" w:hAnsi="微软雅黑" w:eastAsia="微软雅黑" w:cs="宋体"/>
              </w:rPr>
              <w:t>序号</w:t>
            </w:r>
          </w:p>
        </w:tc>
        <w:tc>
          <w:tcPr>
            <w:tcW w:w="617" w:type="pct"/>
            <w:tcBorders>
              <w:top w:val="single" w:color="000000" w:sz="4" w:space="0"/>
              <w:left w:val="nil"/>
              <w:bottom w:val="single" w:color="000000" w:sz="4" w:space="0"/>
              <w:right w:val="single" w:color="000000" w:sz="4" w:space="0"/>
            </w:tcBorders>
            <w:noWrap w:val="0"/>
            <w:vAlign w:val="center"/>
          </w:tcPr>
          <w:p w14:paraId="3D69F63D">
            <w:pPr>
              <w:spacing w:line="360" w:lineRule="exact"/>
              <w:jc w:val="center"/>
              <w:rPr>
                <w:rFonts w:ascii="微软雅黑" w:hAnsi="微软雅黑" w:eastAsia="微软雅黑"/>
                <w:szCs w:val="21"/>
              </w:rPr>
            </w:pPr>
            <w:r>
              <w:rPr>
                <w:rFonts w:hint="eastAsia" w:ascii="微软雅黑" w:hAnsi="微软雅黑" w:eastAsia="微软雅黑"/>
              </w:rPr>
              <w:t>采购标的</w:t>
            </w:r>
          </w:p>
        </w:tc>
        <w:tc>
          <w:tcPr>
            <w:tcW w:w="519" w:type="pct"/>
            <w:tcBorders>
              <w:top w:val="single" w:color="000000" w:sz="4" w:space="0"/>
              <w:left w:val="nil"/>
              <w:bottom w:val="single" w:color="000000" w:sz="4" w:space="0"/>
              <w:right w:val="single" w:color="000000" w:sz="4" w:space="0"/>
            </w:tcBorders>
            <w:noWrap w:val="0"/>
            <w:vAlign w:val="center"/>
          </w:tcPr>
          <w:p w14:paraId="5BD1A973">
            <w:pPr>
              <w:spacing w:line="360" w:lineRule="exact"/>
              <w:jc w:val="center"/>
              <w:rPr>
                <w:rFonts w:ascii="微软雅黑" w:hAnsi="微软雅黑" w:eastAsia="微软雅黑" w:cs="宋体"/>
                <w:szCs w:val="21"/>
              </w:rPr>
            </w:pPr>
            <w:r>
              <w:rPr>
                <w:rFonts w:hint="eastAsia" w:ascii="微软雅黑" w:hAnsi="微软雅黑" w:eastAsia="微软雅黑" w:cs="宋体"/>
              </w:rPr>
              <w:t>品牌</w:t>
            </w:r>
          </w:p>
        </w:tc>
        <w:tc>
          <w:tcPr>
            <w:tcW w:w="519" w:type="pct"/>
            <w:tcBorders>
              <w:top w:val="single" w:color="000000" w:sz="4" w:space="0"/>
              <w:left w:val="nil"/>
              <w:bottom w:val="single" w:color="000000" w:sz="4" w:space="0"/>
              <w:right w:val="single" w:color="000000" w:sz="4" w:space="0"/>
            </w:tcBorders>
            <w:noWrap w:val="0"/>
            <w:vAlign w:val="center"/>
          </w:tcPr>
          <w:p w14:paraId="2A95C5C5">
            <w:pPr>
              <w:spacing w:line="360" w:lineRule="exact"/>
              <w:jc w:val="center"/>
              <w:rPr>
                <w:rFonts w:ascii="微软雅黑" w:hAnsi="微软雅黑" w:eastAsia="微软雅黑" w:cs="宋体"/>
                <w:szCs w:val="21"/>
              </w:rPr>
            </w:pPr>
            <w:r>
              <w:rPr>
                <w:rFonts w:hint="eastAsia" w:ascii="微软雅黑" w:hAnsi="微软雅黑" w:eastAsia="微软雅黑" w:cs="宋体"/>
              </w:rPr>
              <w:t>型号规格</w:t>
            </w:r>
          </w:p>
        </w:tc>
        <w:tc>
          <w:tcPr>
            <w:tcW w:w="519" w:type="pct"/>
            <w:tcBorders>
              <w:top w:val="single" w:color="000000" w:sz="4" w:space="0"/>
              <w:left w:val="nil"/>
              <w:bottom w:val="single" w:color="000000" w:sz="4" w:space="0"/>
              <w:right w:val="single" w:color="000000" w:sz="4" w:space="0"/>
            </w:tcBorders>
            <w:noWrap w:val="0"/>
            <w:vAlign w:val="center"/>
          </w:tcPr>
          <w:p w14:paraId="7B64AA53">
            <w:pPr>
              <w:spacing w:line="360" w:lineRule="exact"/>
              <w:jc w:val="center"/>
              <w:rPr>
                <w:rFonts w:ascii="微软雅黑" w:hAnsi="微软雅黑" w:eastAsia="微软雅黑"/>
                <w:szCs w:val="21"/>
              </w:rPr>
            </w:pPr>
            <w:r>
              <w:rPr>
                <w:rFonts w:hint="eastAsia" w:ascii="微软雅黑" w:hAnsi="微软雅黑" w:eastAsia="微软雅黑" w:cs="宋体"/>
              </w:rPr>
              <w:t>生产厂家</w:t>
            </w:r>
          </w:p>
        </w:tc>
        <w:tc>
          <w:tcPr>
            <w:tcW w:w="282" w:type="pct"/>
            <w:tcBorders>
              <w:top w:val="single" w:color="000000" w:sz="4" w:space="0"/>
              <w:left w:val="nil"/>
              <w:bottom w:val="single" w:color="000000" w:sz="4" w:space="0"/>
              <w:right w:val="single" w:color="000000" w:sz="4" w:space="0"/>
            </w:tcBorders>
            <w:noWrap w:val="0"/>
            <w:vAlign w:val="center"/>
          </w:tcPr>
          <w:p w14:paraId="6C785BB0">
            <w:pPr>
              <w:spacing w:line="360" w:lineRule="exact"/>
              <w:jc w:val="center"/>
              <w:rPr>
                <w:rFonts w:ascii="微软雅黑" w:hAnsi="微软雅黑" w:eastAsia="微软雅黑" w:cs="宋体"/>
                <w:szCs w:val="21"/>
              </w:rPr>
            </w:pPr>
            <w:r>
              <w:rPr>
                <w:rFonts w:hint="eastAsia" w:ascii="微软雅黑" w:hAnsi="微软雅黑" w:eastAsia="微软雅黑" w:cs="宋体"/>
              </w:rPr>
              <w:t>数量</w:t>
            </w:r>
          </w:p>
          <w:p w14:paraId="4E2FF21E">
            <w:pPr>
              <w:pStyle w:val="11"/>
              <w:numPr>
                <w:ilvl w:val="0"/>
                <w:numId w:val="1"/>
              </w:numPr>
              <w:spacing w:line="360" w:lineRule="exact"/>
              <w:ind w:firstLineChars="0"/>
              <w:jc w:val="center"/>
              <w:rPr>
                <w:rFonts w:ascii="微软雅黑" w:hAnsi="微软雅黑" w:eastAsia="微软雅黑"/>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F19A980">
            <w:pPr>
              <w:spacing w:line="360" w:lineRule="exact"/>
              <w:jc w:val="center"/>
              <w:rPr>
                <w:rFonts w:ascii="微软雅黑" w:hAnsi="微软雅黑" w:eastAsia="微软雅黑"/>
                <w:szCs w:val="21"/>
              </w:rPr>
            </w:pPr>
            <w:r>
              <w:rPr>
                <w:rFonts w:hint="eastAsia" w:ascii="微软雅黑" w:hAnsi="微软雅黑" w:eastAsia="微软雅黑" w:cs="宋体"/>
              </w:rPr>
              <w:t>单位</w:t>
            </w:r>
          </w:p>
        </w:tc>
        <w:tc>
          <w:tcPr>
            <w:tcW w:w="789" w:type="pct"/>
            <w:tcBorders>
              <w:top w:val="single" w:color="000000" w:sz="4" w:space="0"/>
              <w:left w:val="nil"/>
              <w:bottom w:val="single" w:color="000000" w:sz="4" w:space="0"/>
              <w:right w:val="single" w:color="000000" w:sz="4" w:space="0"/>
            </w:tcBorders>
            <w:noWrap w:val="0"/>
            <w:vAlign w:val="center"/>
          </w:tcPr>
          <w:p w14:paraId="2F206AF0">
            <w:pPr>
              <w:spacing w:line="360" w:lineRule="exact"/>
              <w:jc w:val="center"/>
              <w:rPr>
                <w:rFonts w:hint="eastAsia" w:ascii="微软雅黑" w:hAnsi="微软雅黑" w:eastAsia="微软雅黑"/>
                <w:szCs w:val="21"/>
                <w:lang w:val="en-US" w:eastAsia="zh-CN"/>
              </w:rPr>
            </w:pPr>
            <w:r>
              <w:rPr>
                <w:rFonts w:hint="eastAsia" w:ascii="微软雅黑" w:hAnsi="微软雅黑" w:eastAsia="微软雅黑" w:cs="宋体"/>
                <w:highlight w:val="none"/>
                <w:lang w:val="en-US" w:eastAsia="zh-CN"/>
              </w:rPr>
              <w:t>偏离说明</w:t>
            </w:r>
          </w:p>
        </w:tc>
        <w:tc>
          <w:tcPr>
            <w:tcW w:w="362" w:type="pct"/>
            <w:tcBorders>
              <w:top w:val="single" w:color="000000" w:sz="4" w:space="0"/>
              <w:left w:val="nil"/>
              <w:bottom w:val="single" w:color="000000" w:sz="4" w:space="0"/>
              <w:right w:val="single" w:color="000000" w:sz="4" w:space="0"/>
            </w:tcBorders>
            <w:noWrap w:val="0"/>
            <w:vAlign w:val="center"/>
          </w:tcPr>
          <w:p w14:paraId="138E0DF4">
            <w:pPr>
              <w:spacing w:line="360" w:lineRule="exact"/>
              <w:jc w:val="center"/>
              <w:rPr>
                <w:rFonts w:ascii="微软雅黑" w:hAnsi="微软雅黑" w:eastAsia="微软雅黑"/>
                <w:szCs w:val="21"/>
              </w:rPr>
            </w:pPr>
            <w:r>
              <w:rPr>
                <w:rFonts w:hint="eastAsia" w:ascii="微软雅黑" w:hAnsi="微软雅黑" w:eastAsia="微软雅黑" w:cs="宋体"/>
              </w:rPr>
              <w:t>质保期</w:t>
            </w:r>
          </w:p>
        </w:tc>
        <w:tc>
          <w:tcPr>
            <w:tcW w:w="352" w:type="pct"/>
            <w:tcBorders>
              <w:top w:val="single" w:color="000000" w:sz="4" w:space="0"/>
              <w:left w:val="nil"/>
              <w:bottom w:val="single" w:color="000000" w:sz="4" w:space="0"/>
              <w:right w:val="single" w:color="000000" w:sz="4" w:space="0"/>
            </w:tcBorders>
            <w:noWrap w:val="0"/>
            <w:vAlign w:val="center"/>
          </w:tcPr>
          <w:p w14:paraId="252FB173">
            <w:pPr>
              <w:spacing w:line="360" w:lineRule="exact"/>
              <w:jc w:val="center"/>
              <w:rPr>
                <w:rFonts w:ascii="微软雅黑" w:hAnsi="微软雅黑" w:eastAsia="微软雅黑"/>
                <w:szCs w:val="21"/>
              </w:rPr>
            </w:pPr>
            <w:r>
              <w:rPr>
                <w:rFonts w:hint="eastAsia" w:ascii="微软雅黑" w:hAnsi="微软雅黑" w:eastAsia="微软雅黑" w:cs="宋体"/>
              </w:rPr>
              <w:t>单价</w:t>
            </w:r>
          </w:p>
          <w:p w14:paraId="61C50436">
            <w:pPr>
              <w:spacing w:line="360" w:lineRule="exact"/>
              <w:jc w:val="center"/>
              <w:rPr>
                <w:rFonts w:ascii="微软雅黑" w:hAnsi="微软雅黑" w:eastAsia="微软雅黑"/>
                <w:szCs w:val="21"/>
              </w:rPr>
            </w:pPr>
            <w:r>
              <w:rPr>
                <w:rFonts w:hint="eastAsia" w:ascii="微软雅黑" w:hAnsi="微软雅黑" w:eastAsia="微软雅黑" w:cs="宋体"/>
              </w:rPr>
              <w:t>②</w:t>
            </w:r>
          </w:p>
        </w:tc>
        <w:tc>
          <w:tcPr>
            <w:tcW w:w="525" w:type="pct"/>
            <w:tcBorders>
              <w:top w:val="single" w:color="000000" w:sz="4" w:space="0"/>
              <w:left w:val="nil"/>
              <w:bottom w:val="single" w:color="000000" w:sz="4" w:space="0"/>
              <w:right w:val="single" w:color="000000" w:sz="4" w:space="0"/>
            </w:tcBorders>
            <w:noWrap w:val="0"/>
            <w:vAlign w:val="center"/>
          </w:tcPr>
          <w:p w14:paraId="01B7E0C7">
            <w:pPr>
              <w:spacing w:line="360" w:lineRule="exact"/>
              <w:jc w:val="center"/>
              <w:rPr>
                <w:rFonts w:ascii="微软雅黑" w:hAnsi="微软雅黑" w:eastAsia="微软雅黑"/>
                <w:szCs w:val="21"/>
              </w:rPr>
            </w:pPr>
            <w:r>
              <w:rPr>
                <w:rFonts w:hint="eastAsia" w:ascii="微软雅黑" w:hAnsi="微软雅黑" w:eastAsia="微软雅黑" w:cs="宋体"/>
              </w:rPr>
              <w:t>单项合价</w:t>
            </w:r>
          </w:p>
          <w:p w14:paraId="79D38C41">
            <w:pPr>
              <w:spacing w:line="360" w:lineRule="exact"/>
              <w:jc w:val="center"/>
              <w:rPr>
                <w:rFonts w:ascii="微软雅黑" w:hAnsi="微软雅黑" w:eastAsia="微软雅黑" w:cs="宋体"/>
                <w:szCs w:val="21"/>
              </w:rPr>
            </w:pPr>
            <w:r>
              <w:rPr>
                <w:rFonts w:hint="eastAsia" w:ascii="微软雅黑" w:hAnsi="微软雅黑" w:eastAsia="微软雅黑" w:cs="宋体"/>
              </w:rPr>
              <w:t>③=①×②</w:t>
            </w:r>
          </w:p>
        </w:tc>
      </w:tr>
      <w:tr w14:paraId="10CD6B3C">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BCB941C">
            <w:pPr>
              <w:spacing w:line="360" w:lineRule="exact"/>
              <w:jc w:val="center"/>
              <w:rPr>
                <w:rFonts w:ascii="微软雅黑" w:hAnsi="微软雅黑" w:eastAsia="微软雅黑"/>
                <w:szCs w:val="21"/>
              </w:rPr>
            </w:pPr>
            <w:r>
              <w:rPr>
                <w:rFonts w:hint="eastAsia" w:ascii="微软雅黑" w:hAnsi="微软雅黑" w:eastAsia="微软雅黑" w:cs="宋体"/>
              </w:rPr>
              <w:t>1</w:t>
            </w:r>
          </w:p>
        </w:tc>
        <w:tc>
          <w:tcPr>
            <w:tcW w:w="617" w:type="pct"/>
            <w:tcBorders>
              <w:top w:val="single" w:color="000000" w:sz="4" w:space="0"/>
              <w:left w:val="nil"/>
              <w:bottom w:val="single" w:color="000000" w:sz="4" w:space="0"/>
              <w:right w:val="single" w:color="000000" w:sz="4" w:space="0"/>
            </w:tcBorders>
            <w:noWrap w:val="0"/>
            <w:vAlign w:val="center"/>
          </w:tcPr>
          <w:p w14:paraId="108C822C">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09E0D56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3658FA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23F8E678">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6B7FBE11">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17B92374">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4BB64FFF">
            <w:pPr>
              <w:snapToGrid w:val="0"/>
              <w:spacing w:line="360" w:lineRule="exact"/>
              <w:jc w:val="center"/>
              <w:rPr>
                <w:rFonts w:hint="default"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1712A437">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2B729B58">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385B9DD">
            <w:pPr>
              <w:snapToGrid w:val="0"/>
              <w:spacing w:line="360" w:lineRule="exact"/>
              <w:rPr>
                <w:rFonts w:ascii="微软雅黑" w:hAnsi="微软雅黑" w:eastAsia="微软雅黑" w:cs="宋体"/>
                <w:szCs w:val="21"/>
              </w:rPr>
            </w:pPr>
          </w:p>
        </w:tc>
      </w:tr>
      <w:tr w14:paraId="11C4D55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87CEC1C">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2</w:t>
            </w:r>
          </w:p>
        </w:tc>
        <w:tc>
          <w:tcPr>
            <w:tcW w:w="617" w:type="pct"/>
            <w:tcBorders>
              <w:top w:val="single" w:color="000000" w:sz="4" w:space="0"/>
              <w:left w:val="nil"/>
              <w:bottom w:val="single" w:color="000000" w:sz="4" w:space="0"/>
              <w:right w:val="single" w:color="000000" w:sz="4" w:space="0"/>
            </w:tcBorders>
            <w:noWrap w:val="0"/>
            <w:vAlign w:val="center"/>
          </w:tcPr>
          <w:p w14:paraId="19B95CBE">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6008F73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917A3C6">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13324916">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56116D0F">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0D59805">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2E1350C9">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42032853">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C48A120">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1D9151F6">
            <w:pPr>
              <w:snapToGrid w:val="0"/>
              <w:spacing w:line="360" w:lineRule="exact"/>
              <w:rPr>
                <w:rFonts w:ascii="微软雅黑" w:hAnsi="微软雅黑" w:eastAsia="微软雅黑" w:cs="宋体"/>
                <w:szCs w:val="21"/>
              </w:rPr>
            </w:pPr>
          </w:p>
        </w:tc>
      </w:tr>
      <w:tr w14:paraId="37968D9E">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728153E4">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3</w:t>
            </w:r>
          </w:p>
        </w:tc>
        <w:tc>
          <w:tcPr>
            <w:tcW w:w="617" w:type="pct"/>
            <w:tcBorders>
              <w:top w:val="single" w:color="000000" w:sz="4" w:space="0"/>
              <w:left w:val="nil"/>
              <w:bottom w:val="single" w:color="000000" w:sz="4" w:space="0"/>
              <w:right w:val="single" w:color="000000" w:sz="4" w:space="0"/>
            </w:tcBorders>
            <w:noWrap w:val="0"/>
            <w:vAlign w:val="center"/>
          </w:tcPr>
          <w:p w14:paraId="3067F50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4A8E5F4A">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75DB328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861EAEB">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738C33D0">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24B345F8">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70FF3901">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60F21BC9">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B0B32B2">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0B4F1F0">
            <w:pPr>
              <w:snapToGrid w:val="0"/>
              <w:spacing w:line="360" w:lineRule="exact"/>
              <w:rPr>
                <w:rFonts w:ascii="微软雅黑" w:hAnsi="微软雅黑" w:eastAsia="微软雅黑" w:cs="宋体"/>
                <w:szCs w:val="21"/>
              </w:rPr>
            </w:pPr>
          </w:p>
        </w:tc>
      </w:tr>
      <w:tr w14:paraId="20F47EB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636F1D68">
            <w:pPr>
              <w:snapToGrid w:val="0"/>
              <w:spacing w:line="360" w:lineRule="exact"/>
              <w:jc w:val="center"/>
              <w:rPr>
                <w:rFonts w:hint="eastAsia" w:ascii="微软雅黑" w:hAnsi="微软雅黑" w:eastAsia="微软雅黑" w:cs="宋体"/>
                <w:szCs w:val="21"/>
                <w:lang w:val="en-US" w:eastAsia="zh-CN"/>
              </w:rPr>
            </w:pPr>
          </w:p>
        </w:tc>
        <w:tc>
          <w:tcPr>
            <w:tcW w:w="617" w:type="pct"/>
            <w:tcBorders>
              <w:top w:val="single" w:color="000000" w:sz="4" w:space="0"/>
              <w:left w:val="nil"/>
              <w:bottom w:val="single" w:color="000000" w:sz="4" w:space="0"/>
              <w:right w:val="single" w:color="000000" w:sz="4" w:space="0"/>
            </w:tcBorders>
            <w:noWrap w:val="0"/>
            <w:vAlign w:val="center"/>
          </w:tcPr>
          <w:p w14:paraId="1163979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A8DA682">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3EBF8A81">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DA02740">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18ED30EE">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5E4EE740">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3158E578">
            <w:pPr>
              <w:snapToGrid w:val="0"/>
              <w:spacing w:line="360" w:lineRule="exact"/>
              <w:jc w:val="center"/>
              <w:rPr>
                <w:rFonts w:hint="eastAsia"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2F185B7E">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41F63DC4">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6E4D1227">
            <w:pPr>
              <w:snapToGrid w:val="0"/>
              <w:spacing w:line="360" w:lineRule="exact"/>
              <w:rPr>
                <w:rFonts w:ascii="微软雅黑" w:hAnsi="微软雅黑" w:eastAsia="微软雅黑" w:cs="宋体"/>
                <w:szCs w:val="21"/>
              </w:rPr>
            </w:pPr>
          </w:p>
        </w:tc>
      </w:tr>
      <w:tr w14:paraId="7B678057">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25FEA19D">
            <w:pPr>
              <w:spacing w:line="360" w:lineRule="exact"/>
              <w:rPr>
                <w:rFonts w:ascii="微软雅黑" w:hAnsi="微软雅黑" w:eastAsia="微软雅黑" w:cs="宋体"/>
                <w:szCs w:val="21"/>
              </w:rPr>
            </w:pPr>
            <w:r>
              <w:rPr>
                <w:rFonts w:hint="eastAsia" w:ascii="微软雅黑" w:hAnsi="微软雅黑" w:eastAsia="微软雅黑" w:cs="宋体"/>
              </w:rPr>
              <w:t>总报价：人民币</w:t>
            </w:r>
            <w:r>
              <w:rPr>
                <w:rFonts w:hint="eastAsia" w:ascii="微软雅黑" w:hAnsi="微软雅黑" w:eastAsia="微软雅黑" w:cs="宋体"/>
                <w:u w:val="single"/>
              </w:rPr>
              <w:t xml:space="preserve">              （￥                 </w:t>
            </w:r>
            <w:r>
              <w:rPr>
                <w:rFonts w:hint="eastAsia" w:ascii="微软雅黑" w:hAnsi="微软雅黑" w:eastAsia="微软雅黑" w:cs="宋体"/>
              </w:rPr>
              <w:t>）</w:t>
            </w:r>
          </w:p>
        </w:tc>
      </w:tr>
      <w:tr w14:paraId="0AFE59BA">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467058B8">
            <w:pPr>
              <w:spacing w:line="360" w:lineRule="exact"/>
              <w:rPr>
                <w:rFonts w:hint="eastAsia" w:ascii="微软雅黑" w:hAnsi="微软雅黑" w:eastAsia="微软雅黑" w:cs="宋体"/>
              </w:rPr>
            </w:pPr>
            <w:r>
              <w:rPr>
                <w:rFonts w:hint="eastAsia" w:ascii="微软雅黑" w:hAnsi="微软雅黑" w:eastAsia="微软雅黑" w:cs="宋体"/>
              </w:rPr>
              <w:t>交货期：</w:t>
            </w:r>
          </w:p>
        </w:tc>
      </w:tr>
    </w:tbl>
    <w:p w14:paraId="348EA95F">
      <w:pPr>
        <w:rPr>
          <w:rFonts w:hint="eastAsia"/>
          <w:lang w:val="en-US" w:eastAsia="zh-CN"/>
        </w:rPr>
      </w:pPr>
      <w:r>
        <w:rPr>
          <w:rFonts w:hint="eastAsia"/>
          <w:lang w:val="en-US" w:eastAsia="zh-CN"/>
        </w:rPr>
        <w:t xml:space="preserve">                                                                                             </w:t>
      </w:r>
    </w:p>
    <w:p w14:paraId="083BFEA4">
      <w:pPr>
        <w:rPr>
          <w:rFonts w:hint="eastAsia"/>
          <w:lang w:val="en-US" w:eastAsia="zh-CN"/>
        </w:rPr>
      </w:pPr>
      <w:r>
        <w:rPr>
          <w:rFonts w:hint="eastAsia"/>
          <w:lang w:val="en-US" w:eastAsia="zh-CN"/>
        </w:rPr>
        <w:t xml:space="preserve">                                                                                   </w:t>
      </w:r>
    </w:p>
    <w:p w14:paraId="75B322DB">
      <w:pPr>
        <w:rPr>
          <w:rFonts w:hint="eastAsia" w:eastAsia="宋体"/>
          <w:lang w:val="en-US" w:eastAsia="zh-CN"/>
        </w:rPr>
      </w:pPr>
      <w:r>
        <w:rPr>
          <w:rFonts w:hint="eastAsia"/>
          <w:lang w:val="en-US" w:eastAsia="zh-CN"/>
        </w:rPr>
        <w:t xml:space="preserve">                                                                                                    </w:t>
      </w:r>
      <w:r>
        <w:rPr>
          <w:rFonts w:hint="eastAsia" w:hAnsi="宋体"/>
        </w:rPr>
        <w:t>供应商名称（公章）：</w:t>
      </w:r>
    </w:p>
    <w:p w14:paraId="61B18FDE">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37BAA971">
      <w:pPr>
        <w:rPr>
          <w:rFonts w:hint="default" w:eastAsia="宋体"/>
          <w:lang w:val="en-US" w:eastAsia="zh-CN"/>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60E9C8D1">
      <w:pPr>
        <w:spacing w:line="300" w:lineRule="auto"/>
        <w:jc w:val="center"/>
        <w:rPr>
          <w:rFonts w:ascii="宋体" w:hAnsi="宋体"/>
          <w:b w:val="0"/>
          <w:bCs/>
        </w:rPr>
      </w:pPr>
      <w:r>
        <w:rPr>
          <w:rFonts w:hint="eastAsia" w:ascii="宋体" w:hAnsi="宋体"/>
          <w:b w:val="0"/>
          <w:bCs/>
          <w:sz w:val="32"/>
          <w:szCs w:val="32"/>
        </w:rPr>
        <w:t>技术响应情况表</w:t>
      </w:r>
    </w:p>
    <w:p w14:paraId="5565C28F">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lang w:val="en-US" w:eastAsia="zh-CN"/>
        </w:rPr>
        <w:t>报价单位（盖章）</w:t>
      </w:r>
      <w:r>
        <w:rPr>
          <w:rFonts w:hint="eastAsia" w:ascii="微软雅黑" w:hAnsi="微软雅黑" w:eastAsia="微软雅黑" w:cs="仿宋_GB2312"/>
        </w:rPr>
        <w:t>：</w:t>
      </w:r>
      <w:r>
        <w:rPr>
          <w:rFonts w:hint="eastAsia" w:ascii="微软雅黑" w:hAnsi="微软雅黑" w:eastAsia="微软雅黑" w:cs="仿宋_GB2312"/>
          <w:u w:val="single"/>
        </w:rPr>
        <w:t xml:space="preserve">                                       </w:t>
      </w:r>
    </w:p>
    <w:p w14:paraId="464F7BC4">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项目</w:t>
      </w:r>
      <w:r>
        <w:rPr>
          <w:rFonts w:hint="eastAsia" w:ascii="微软雅黑" w:hAnsi="微软雅黑" w:eastAsia="微软雅黑" w:cs="仿宋_GB2312"/>
          <w:lang w:val="en-US" w:eastAsia="zh-CN"/>
        </w:rPr>
        <w:t>名称</w:t>
      </w:r>
      <w:r>
        <w:rPr>
          <w:rFonts w:hint="eastAsia" w:ascii="微软雅黑" w:hAnsi="微软雅黑" w:eastAsia="微软雅黑" w:cs="仿宋_GB2312"/>
        </w:rPr>
        <w:t>：</w:t>
      </w:r>
      <w:r>
        <w:rPr>
          <w:rFonts w:hint="eastAsia" w:ascii="微软雅黑" w:hAnsi="微软雅黑" w:eastAsia="微软雅黑" w:cs="仿宋_GB2312"/>
          <w:u w:val="single"/>
        </w:rPr>
        <w:t>灵川县8所幼儿园IP广播和室外专业音响系统设备</w:t>
      </w:r>
    </w:p>
    <w:p w14:paraId="7833472A">
      <w:pPr>
        <w:spacing w:line="300" w:lineRule="auto"/>
        <w:rPr>
          <w:rFonts w:ascii="宋体" w:hAnsi="宋体"/>
          <w:u w:val="single"/>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1565"/>
        <w:gridCol w:w="4500"/>
        <w:gridCol w:w="4766"/>
        <w:gridCol w:w="1128"/>
        <w:gridCol w:w="1273"/>
      </w:tblGrid>
      <w:tr w14:paraId="78E9C9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trPr>
        <w:tc>
          <w:tcPr>
            <w:tcW w:w="330" w:type="pct"/>
            <w:noWrap w:val="0"/>
            <w:vAlign w:val="center"/>
          </w:tcPr>
          <w:p w14:paraId="7C1101CC">
            <w:pPr>
              <w:adjustRightInd w:val="0"/>
              <w:snapToGrid w:val="0"/>
              <w:spacing w:line="300" w:lineRule="auto"/>
              <w:jc w:val="center"/>
              <w:outlineLvl w:val="0"/>
              <w:rPr>
                <w:rFonts w:ascii="宋体" w:hAnsi="宋体"/>
              </w:rPr>
            </w:pPr>
            <w:r>
              <w:rPr>
                <w:rFonts w:hint="eastAsia" w:ascii="宋体" w:hAnsi="宋体"/>
              </w:rPr>
              <w:t xml:space="preserve">                     </w:t>
            </w:r>
            <w:bookmarkStart w:id="3" w:name="_Toc297193185"/>
            <w:bookmarkStart w:id="4" w:name="_Toc383699906"/>
            <w:bookmarkStart w:id="5" w:name="_Toc173211900"/>
            <w:bookmarkStart w:id="6" w:name="_Toc254970729"/>
            <w:bookmarkStart w:id="7" w:name="_Toc301781611"/>
            <w:bookmarkStart w:id="8" w:name="_Toc373333689"/>
            <w:bookmarkStart w:id="9" w:name="_Toc173066401"/>
            <w:bookmarkStart w:id="10" w:name="_Toc295404981"/>
            <w:bookmarkStart w:id="11" w:name="_Toc254970588"/>
            <w:r>
              <w:rPr>
                <w:rFonts w:hint="eastAsia" w:ascii="宋体" w:hAnsi="宋体"/>
              </w:rPr>
              <w:t>序号</w:t>
            </w:r>
            <w:bookmarkEnd w:id="3"/>
            <w:bookmarkEnd w:id="4"/>
            <w:bookmarkEnd w:id="5"/>
            <w:bookmarkEnd w:id="6"/>
            <w:bookmarkEnd w:id="7"/>
            <w:bookmarkEnd w:id="8"/>
            <w:bookmarkEnd w:id="9"/>
            <w:bookmarkEnd w:id="10"/>
            <w:bookmarkEnd w:id="11"/>
          </w:p>
        </w:tc>
        <w:tc>
          <w:tcPr>
            <w:tcW w:w="552" w:type="pct"/>
            <w:tcBorders>
              <w:right w:val="single" w:color="auto" w:sz="4" w:space="0"/>
            </w:tcBorders>
            <w:noWrap w:val="0"/>
            <w:vAlign w:val="center"/>
          </w:tcPr>
          <w:p w14:paraId="051B5B3B">
            <w:pPr>
              <w:adjustRightInd w:val="0"/>
              <w:snapToGrid w:val="0"/>
              <w:spacing w:line="300" w:lineRule="auto"/>
              <w:jc w:val="center"/>
              <w:outlineLvl w:val="0"/>
              <w:rPr>
                <w:rFonts w:ascii="宋体" w:hAnsi="宋体"/>
              </w:rPr>
            </w:pPr>
            <w:r>
              <w:rPr>
                <w:rFonts w:hint="eastAsia" w:ascii="宋体" w:hAnsi="宋体"/>
              </w:rPr>
              <w:t>采购标的</w:t>
            </w:r>
          </w:p>
          <w:p w14:paraId="5D95431F">
            <w:pPr>
              <w:adjustRightInd w:val="0"/>
              <w:snapToGrid w:val="0"/>
              <w:spacing w:line="300" w:lineRule="auto"/>
              <w:jc w:val="center"/>
              <w:outlineLvl w:val="0"/>
              <w:rPr>
                <w:rFonts w:ascii="宋体" w:hAnsi="宋体"/>
              </w:rPr>
            </w:pPr>
            <w:r>
              <w:rPr>
                <w:rFonts w:hint="eastAsia" w:ascii="宋体" w:hAnsi="宋体"/>
              </w:rPr>
              <w:t>（货物名称）</w:t>
            </w:r>
          </w:p>
        </w:tc>
        <w:tc>
          <w:tcPr>
            <w:tcW w:w="1587" w:type="pct"/>
            <w:tcBorders>
              <w:left w:val="single" w:color="auto" w:sz="4" w:space="0"/>
            </w:tcBorders>
            <w:noWrap w:val="0"/>
            <w:vAlign w:val="center"/>
          </w:tcPr>
          <w:p w14:paraId="1790CED3">
            <w:pPr>
              <w:adjustRightInd w:val="0"/>
              <w:snapToGrid w:val="0"/>
              <w:spacing w:line="300" w:lineRule="auto"/>
              <w:jc w:val="center"/>
              <w:outlineLvl w:val="0"/>
              <w:rPr>
                <w:rFonts w:ascii="宋体" w:hAnsi="宋体"/>
              </w:rPr>
            </w:pPr>
            <w:bookmarkStart w:id="12" w:name="_Toc254970589"/>
            <w:bookmarkStart w:id="13" w:name="_Toc295404982"/>
            <w:bookmarkStart w:id="14" w:name="_Toc383699907"/>
            <w:bookmarkStart w:id="15" w:name="_Toc297193186"/>
            <w:bookmarkStart w:id="16" w:name="_Toc173066402"/>
            <w:bookmarkStart w:id="17" w:name="_Toc301781612"/>
            <w:bookmarkStart w:id="18" w:name="_Toc254970730"/>
            <w:bookmarkStart w:id="19" w:name="_Toc173211901"/>
            <w:bookmarkStart w:id="20" w:name="_Toc373333690"/>
            <w:r>
              <w:rPr>
                <w:rFonts w:hint="eastAsia" w:ascii="宋体" w:hAnsi="宋体"/>
              </w:rPr>
              <w:t>文件要求</w:t>
            </w:r>
            <w:bookmarkEnd w:id="12"/>
            <w:bookmarkEnd w:id="13"/>
            <w:bookmarkEnd w:id="14"/>
            <w:bookmarkEnd w:id="15"/>
            <w:bookmarkEnd w:id="16"/>
            <w:bookmarkEnd w:id="17"/>
            <w:bookmarkEnd w:id="18"/>
            <w:bookmarkEnd w:id="19"/>
            <w:bookmarkEnd w:id="20"/>
          </w:p>
        </w:tc>
        <w:tc>
          <w:tcPr>
            <w:tcW w:w="1681" w:type="pct"/>
            <w:noWrap w:val="0"/>
            <w:vAlign w:val="center"/>
          </w:tcPr>
          <w:p w14:paraId="44C0D2B2">
            <w:pPr>
              <w:adjustRightInd w:val="0"/>
              <w:snapToGrid w:val="0"/>
              <w:spacing w:line="300" w:lineRule="auto"/>
              <w:jc w:val="center"/>
              <w:outlineLvl w:val="0"/>
              <w:rPr>
                <w:rFonts w:ascii="宋体" w:hAnsi="宋体"/>
              </w:rPr>
            </w:pPr>
            <w:bookmarkStart w:id="21" w:name="_Toc297193187"/>
            <w:bookmarkStart w:id="22" w:name="_Toc295404983"/>
            <w:bookmarkStart w:id="23" w:name="_Toc373333691"/>
            <w:bookmarkStart w:id="24" w:name="_Toc301781613"/>
            <w:bookmarkStart w:id="25" w:name="_Toc383699908"/>
            <w:bookmarkStart w:id="26" w:name="_Toc254970590"/>
            <w:bookmarkStart w:id="27" w:name="_Toc173066403"/>
            <w:bookmarkStart w:id="28" w:name="_Toc173211902"/>
            <w:bookmarkStart w:id="29" w:name="_Toc254970731"/>
            <w:r>
              <w:rPr>
                <w:rFonts w:hint="eastAsia" w:ascii="宋体" w:hAnsi="宋体"/>
              </w:rPr>
              <w:t>响应文件具体响应</w:t>
            </w:r>
            <w:bookmarkEnd w:id="21"/>
            <w:bookmarkEnd w:id="22"/>
            <w:bookmarkEnd w:id="23"/>
            <w:bookmarkEnd w:id="24"/>
            <w:bookmarkEnd w:id="25"/>
            <w:bookmarkEnd w:id="26"/>
            <w:bookmarkEnd w:id="27"/>
            <w:bookmarkEnd w:id="28"/>
            <w:bookmarkEnd w:id="29"/>
          </w:p>
        </w:tc>
        <w:tc>
          <w:tcPr>
            <w:tcW w:w="398" w:type="pct"/>
            <w:noWrap w:val="0"/>
            <w:vAlign w:val="center"/>
          </w:tcPr>
          <w:p w14:paraId="2854F369">
            <w:pPr>
              <w:adjustRightInd w:val="0"/>
              <w:snapToGrid w:val="0"/>
              <w:spacing w:line="300" w:lineRule="auto"/>
              <w:jc w:val="center"/>
              <w:outlineLvl w:val="0"/>
              <w:rPr>
                <w:rFonts w:ascii="宋体" w:hAnsi="宋体"/>
              </w:rPr>
            </w:pPr>
            <w:bookmarkStart w:id="30" w:name="_Toc173211903"/>
            <w:bookmarkStart w:id="31" w:name="_Toc373333692"/>
            <w:bookmarkStart w:id="32" w:name="_Toc301781614"/>
            <w:bookmarkStart w:id="33" w:name="_Toc254970732"/>
            <w:bookmarkStart w:id="34" w:name="_Toc295404984"/>
            <w:bookmarkStart w:id="35" w:name="_Toc254970591"/>
            <w:bookmarkStart w:id="36" w:name="_Toc297193188"/>
            <w:bookmarkStart w:id="37" w:name="_Toc383699909"/>
            <w:bookmarkStart w:id="38" w:name="_Toc173066404"/>
            <w:r>
              <w:rPr>
                <w:rFonts w:hint="eastAsia" w:ascii="宋体" w:hAnsi="宋体"/>
              </w:rPr>
              <w:t>响应/偏离</w:t>
            </w:r>
            <w:bookmarkEnd w:id="30"/>
            <w:bookmarkEnd w:id="31"/>
            <w:bookmarkEnd w:id="32"/>
            <w:bookmarkEnd w:id="33"/>
            <w:bookmarkEnd w:id="34"/>
            <w:bookmarkEnd w:id="35"/>
            <w:bookmarkEnd w:id="36"/>
            <w:bookmarkEnd w:id="37"/>
            <w:bookmarkEnd w:id="38"/>
          </w:p>
        </w:tc>
        <w:tc>
          <w:tcPr>
            <w:tcW w:w="449" w:type="pct"/>
            <w:noWrap w:val="0"/>
            <w:vAlign w:val="center"/>
          </w:tcPr>
          <w:p w14:paraId="268DF5D8">
            <w:pPr>
              <w:adjustRightInd w:val="0"/>
              <w:snapToGrid w:val="0"/>
              <w:spacing w:line="300" w:lineRule="auto"/>
              <w:jc w:val="center"/>
              <w:outlineLvl w:val="0"/>
              <w:rPr>
                <w:rFonts w:ascii="宋体" w:hAnsi="宋体"/>
              </w:rPr>
            </w:pPr>
            <w:bookmarkStart w:id="39" w:name="_Toc254970733"/>
            <w:bookmarkStart w:id="40" w:name="_Toc173211904"/>
            <w:bookmarkStart w:id="41" w:name="_Toc295404985"/>
            <w:bookmarkStart w:id="42" w:name="_Toc173066405"/>
            <w:bookmarkStart w:id="43" w:name="_Toc297193189"/>
            <w:bookmarkStart w:id="44" w:name="_Toc383699910"/>
            <w:bookmarkStart w:id="45" w:name="_Toc301781615"/>
            <w:bookmarkStart w:id="46" w:name="_Toc254970592"/>
            <w:bookmarkStart w:id="47" w:name="_Toc373333693"/>
            <w:r>
              <w:rPr>
                <w:rFonts w:hint="eastAsia" w:ascii="宋体" w:hAnsi="宋体"/>
              </w:rPr>
              <w:t>说明</w:t>
            </w:r>
            <w:bookmarkEnd w:id="39"/>
            <w:bookmarkEnd w:id="40"/>
            <w:bookmarkEnd w:id="41"/>
            <w:bookmarkEnd w:id="42"/>
            <w:bookmarkEnd w:id="43"/>
            <w:bookmarkEnd w:id="44"/>
            <w:bookmarkEnd w:id="45"/>
            <w:bookmarkEnd w:id="46"/>
            <w:bookmarkEnd w:id="47"/>
          </w:p>
        </w:tc>
      </w:tr>
      <w:tr w14:paraId="3FD75E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6BB4C1D">
            <w:pPr>
              <w:adjustRightInd w:val="0"/>
              <w:snapToGrid w:val="0"/>
              <w:spacing w:line="300" w:lineRule="auto"/>
              <w:jc w:val="center"/>
              <w:outlineLvl w:val="0"/>
              <w:rPr>
                <w:rFonts w:ascii="宋体" w:hAnsi="宋体"/>
              </w:rPr>
            </w:pPr>
            <w:bookmarkStart w:id="48" w:name="_Toc301781616"/>
            <w:bookmarkStart w:id="49" w:name="_Toc297193190"/>
            <w:bookmarkStart w:id="50" w:name="_Toc173211905"/>
            <w:bookmarkStart w:id="51" w:name="_Toc173066406"/>
            <w:bookmarkStart w:id="52" w:name="_Toc373333694"/>
            <w:bookmarkStart w:id="53" w:name="_Toc383699911"/>
            <w:bookmarkStart w:id="54" w:name="_Toc254970593"/>
            <w:bookmarkStart w:id="55" w:name="_Toc254970734"/>
            <w:bookmarkStart w:id="56" w:name="_Toc295404986"/>
            <w:r>
              <w:rPr>
                <w:rFonts w:hint="eastAsia" w:ascii="宋体" w:hAnsi="宋体"/>
              </w:rPr>
              <w:t>1</w:t>
            </w:r>
            <w:bookmarkEnd w:id="48"/>
            <w:bookmarkEnd w:id="49"/>
            <w:bookmarkEnd w:id="50"/>
            <w:bookmarkEnd w:id="51"/>
            <w:bookmarkEnd w:id="52"/>
            <w:bookmarkEnd w:id="53"/>
            <w:bookmarkEnd w:id="54"/>
            <w:bookmarkEnd w:id="55"/>
            <w:bookmarkEnd w:id="56"/>
          </w:p>
        </w:tc>
        <w:tc>
          <w:tcPr>
            <w:tcW w:w="552" w:type="pct"/>
            <w:tcBorders>
              <w:right w:val="single" w:color="auto" w:sz="4" w:space="0"/>
            </w:tcBorders>
            <w:noWrap w:val="0"/>
            <w:vAlign w:val="center"/>
          </w:tcPr>
          <w:p w14:paraId="169757E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4DEE7F87">
            <w:pPr>
              <w:adjustRightInd w:val="0"/>
              <w:snapToGrid w:val="0"/>
              <w:spacing w:line="300" w:lineRule="auto"/>
              <w:jc w:val="center"/>
              <w:outlineLvl w:val="0"/>
              <w:rPr>
                <w:rFonts w:ascii="宋体" w:hAnsi="宋体"/>
              </w:rPr>
            </w:pPr>
          </w:p>
        </w:tc>
        <w:tc>
          <w:tcPr>
            <w:tcW w:w="1681" w:type="pct"/>
            <w:noWrap w:val="0"/>
            <w:vAlign w:val="center"/>
          </w:tcPr>
          <w:p w14:paraId="268DFC8B">
            <w:pPr>
              <w:adjustRightInd w:val="0"/>
              <w:snapToGrid w:val="0"/>
              <w:spacing w:line="300" w:lineRule="auto"/>
              <w:jc w:val="center"/>
              <w:outlineLvl w:val="0"/>
              <w:rPr>
                <w:rFonts w:ascii="宋体" w:hAnsi="宋体"/>
              </w:rPr>
            </w:pPr>
          </w:p>
        </w:tc>
        <w:tc>
          <w:tcPr>
            <w:tcW w:w="398" w:type="pct"/>
            <w:noWrap w:val="0"/>
            <w:vAlign w:val="center"/>
          </w:tcPr>
          <w:p w14:paraId="5252B3EA">
            <w:pPr>
              <w:adjustRightInd w:val="0"/>
              <w:snapToGrid w:val="0"/>
              <w:spacing w:line="300" w:lineRule="auto"/>
              <w:jc w:val="center"/>
              <w:outlineLvl w:val="0"/>
              <w:rPr>
                <w:rFonts w:ascii="宋体" w:hAnsi="宋体"/>
              </w:rPr>
            </w:pPr>
          </w:p>
        </w:tc>
        <w:tc>
          <w:tcPr>
            <w:tcW w:w="449" w:type="pct"/>
            <w:noWrap w:val="0"/>
            <w:vAlign w:val="center"/>
          </w:tcPr>
          <w:p w14:paraId="662C3725">
            <w:pPr>
              <w:adjustRightInd w:val="0"/>
              <w:snapToGrid w:val="0"/>
              <w:spacing w:line="300" w:lineRule="auto"/>
              <w:jc w:val="center"/>
              <w:outlineLvl w:val="0"/>
              <w:rPr>
                <w:rFonts w:ascii="宋体" w:hAnsi="宋体"/>
              </w:rPr>
            </w:pPr>
          </w:p>
        </w:tc>
      </w:tr>
      <w:tr w14:paraId="070D86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32067C51">
            <w:pPr>
              <w:adjustRightInd w:val="0"/>
              <w:snapToGrid w:val="0"/>
              <w:spacing w:line="300" w:lineRule="auto"/>
              <w:jc w:val="center"/>
              <w:outlineLvl w:val="0"/>
              <w:rPr>
                <w:rFonts w:ascii="宋体" w:hAnsi="宋体"/>
              </w:rPr>
            </w:pPr>
            <w:bookmarkStart w:id="57" w:name="_Toc295404987"/>
            <w:bookmarkStart w:id="58" w:name="_Toc173066407"/>
            <w:bookmarkStart w:id="59" w:name="_Toc254970594"/>
            <w:bookmarkStart w:id="60" w:name="_Toc254970735"/>
            <w:bookmarkStart w:id="61" w:name="_Toc301781617"/>
            <w:bookmarkStart w:id="62" w:name="_Toc297193191"/>
            <w:bookmarkStart w:id="63" w:name="_Toc173211906"/>
            <w:bookmarkStart w:id="64" w:name="_Toc373333695"/>
            <w:bookmarkStart w:id="65" w:name="_Toc383699912"/>
            <w:r>
              <w:rPr>
                <w:rFonts w:hint="eastAsia" w:ascii="宋体" w:hAnsi="宋体"/>
              </w:rPr>
              <w:t>2</w:t>
            </w:r>
            <w:bookmarkEnd w:id="57"/>
            <w:bookmarkEnd w:id="58"/>
            <w:bookmarkEnd w:id="59"/>
            <w:bookmarkEnd w:id="60"/>
            <w:bookmarkEnd w:id="61"/>
            <w:bookmarkEnd w:id="62"/>
            <w:bookmarkEnd w:id="63"/>
            <w:bookmarkEnd w:id="64"/>
            <w:bookmarkEnd w:id="65"/>
          </w:p>
        </w:tc>
        <w:tc>
          <w:tcPr>
            <w:tcW w:w="552" w:type="pct"/>
            <w:tcBorders>
              <w:right w:val="single" w:color="auto" w:sz="4" w:space="0"/>
            </w:tcBorders>
            <w:noWrap w:val="0"/>
            <w:vAlign w:val="center"/>
          </w:tcPr>
          <w:p w14:paraId="7E489153">
            <w:pPr>
              <w:adjustRightInd w:val="0"/>
              <w:snapToGrid w:val="0"/>
              <w:spacing w:line="300" w:lineRule="auto"/>
              <w:outlineLvl w:val="0"/>
              <w:rPr>
                <w:rFonts w:ascii="宋体" w:hAnsi="宋体"/>
              </w:rPr>
            </w:pPr>
          </w:p>
        </w:tc>
        <w:tc>
          <w:tcPr>
            <w:tcW w:w="1587" w:type="pct"/>
            <w:tcBorders>
              <w:left w:val="single" w:color="auto" w:sz="4" w:space="0"/>
            </w:tcBorders>
            <w:noWrap w:val="0"/>
            <w:vAlign w:val="center"/>
          </w:tcPr>
          <w:p w14:paraId="4BA1D9C0">
            <w:pPr>
              <w:adjustRightInd w:val="0"/>
              <w:snapToGrid w:val="0"/>
              <w:spacing w:line="300" w:lineRule="auto"/>
              <w:jc w:val="center"/>
              <w:outlineLvl w:val="0"/>
              <w:rPr>
                <w:rFonts w:ascii="宋体" w:hAnsi="宋体"/>
              </w:rPr>
            </w:pPr>
          </w:p>
        </w:tc>
        <w:tc>
          <w:tcPr>
            <w:tcW w:w="1681" w:type="pct"/>
            <w:noWrap w:val="0"/>
            <w:vAlign w:val="center"/>
          </w:tcPr>
          <w:p w14:paraId="5C43E663">
            <w:pPr>
              <w:adjustRightInd w:val="0"/>
              <w:snapToGrid w:val="0"/>
              <w:spacing w:line="300" w:lineRule="auto"/>
              <w:jc w:val="center"/>
              <w:outlineLvl w:val="0"/>
              <w:rPr>
                <w:rFonts w:ascii="宋体" w:hAnsi="宋体"/>
              </w:rPr>
            </w:pPr>
          </w:p>
        </w:tc>
        <w:tc>
          <w:tcPr>
            <w:tcW w:w="398" w:type="pct"/>
            <w:noWrap w:val="0"/>
            <w:vAlign w:val="center"/>
          </w:tcPr>
          <w:p w14:paraId="3F229244">
            <w:pPr>
              <w:adjustRightInd w:val="0"/>
              <w:snapToGrid w:val="0"/>
              <w:spacing w:line="300" w:lineRule="auto"/>
              <w:jc w:val="center"/>
              <w:outlineLvl w:val="0"/>
              <w:rPr>
                <w:rFonts w:ascii="宋体" w:hAnsi="宋体"/>
              </w:rPr>
            </w:pPr>
          </w:p>
        </w:tc>
        <w:tc>
          <w:tcPr>
            <w:tcW w:w="449" w:type="pct"/>
            <w:noWrap w:val="0"/>
            <w:vAlign w:val="center"/>
          </w:tcPr>
          <w:p w14:paraId="31484043">
            <w:pPr>
              <w:adjustRightInd w:val="0"/>
              <w:snapToGrid w:val="0"/>
              <w:spacing w:line="300" w:lineRule="auto"/>
              <w:jc w:val="center"/>
              <w:outlineLvl w:val="0"/>
              <w:rPr>
                <w:rFonts w:ascii="宋体" w:hAnsi="宋体"/>
              </w:rPr>
            </w:pPr>
          </w:p>
        </w:tc>
      </w:tr>
      <w:tr w14:paraId="539FE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248309A7">
            <w:pPr>
              <w:adjustRightInd w:val="0"/>
              <w:snapToGrid w:val="0"/>
              <w:spacing w:line="300" w:lineRule="auto"/>
              <w:jc w:val="center"/>
              <w:outlineLvl w:val="0"/>
              <w:rPr>
                <w:rFonts w:ascii="宋体" w:hAnsi="宋体"/>
              </w:rPr>
            </w:pPr>
            <w:bookmarkStart w:id="66" w:name="_Toc254970595"/>
            <w:bookmarkStart w:id="67" w:name="_Toc295404988"/>
            <w:bookmarkStart w:id="68" w:name="_Toc297193192"/>
            <w:bookmarkStart w:id="69" w:name="_Toc254970736"/>
            <w:bookmarkStart w:id="70" w:name="_Toc173211907"/>
            <w:bookmarkStart w:id="71" w:name="_Toc373333696"/>
            <w:bookmarkStart w:id="72" w:name="_Toc383699913"/>
            <w:bookmarkStart w:id="73" w:name="_Toc301781618"/>
            <w:bookmarkStart w:id="74" w:name="_Toc173066408"/>
            <w:r>
              <w:rPr>
                <w:rFonts w:hint="eastAsia" w:ascii="宋体" w:hAnsi="宋体"/>
              </w:rPr>
              <w:t>3</w:t>
            </w:r>
            <w:bookmarkEnd w:id="66"/>
            <w:bookmarkEnd w:id="67"/>
            <w:bookmarkEnd w:id="68"/>
            <w:bookmarkEnd w:id="69"/>
            <w:bookmarkEnd w:id="70"/>
            <w:bookmarkEnd w:id="71"/>
            <w:bookmarkEnd w:id="72"/>
            <w:bookmarkEnd w:id="73"/>
            <w:bookmarkEnd w:id="74"/>
          </w:p>
        </w:tc>
        <w:tc>
          <w:tcPr>
            <w:tcW w:w="552" w:type="pct"/>
            <w:tcBorders>
              <w:right w:val="single" w:color="auto" w:sz="4" w:space="0"/>
            </w:tcBorders>
            <w:noWrap w:val="0"/>
            <w:vAlign w:val="center"/>
          </w:tcPr>
          <w:p w14:paraId="1233936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7EBF78F9">
            <w:pPr>
              <w:adjustRightInd w:val="0"/>
              <w:snapToGrid w:val="0"/>
              <w:spacing w:line="300" w:lineRule="auto"/>
              <w:jc w:val="center"/>
              <w:outlineLvl w:val="0"/>
              <w:rPr>
                <w:rFonts w:ascii="宋体" w:hAnsi="宋体"/>
              </w:rPr>
            </w:pPr>
          </w:p>
        </w:tc>
        <w:tc>
          <w:tcPr>
            <w:tcW w:w="1681" w:type="pct"/>
            <w:noWrap w:val="0"/>
            <w:vAlign w:val="center"/>
          </w:tcPr>
          <w:p w14:paraId="3C6AF3CD">
            <w:pPr>
              <w:adjustRightInd w:val="0"/>
              <w:snapToGrid w:val="0"/>
              <w:spacing w:line="300" w:lineRule="auto"/>
              <w:jc w:val="center"/>
              <w:outlineLvl w:val="0"/>
              <w:rPr>
                <w:rFonts w:ascii="宋体" w:hAnsi="宋体"/>
              </w:rPr>
            </w:pPr>
          </w:p>
        </w:tc>
        <w:tc>
          <w:tcPr>
            <w:tcW w:w="398" w:type="pct"/>
            <w:noWrap w:val="0"/>
            <w:vAlign w:val="center"/>
          </w:tcPr>
          <w:p w14:paraId="4E25D9A0">
            <w:pPr>
              <w:adjustRightInd w:val="0"/>
              <w:snapToGrid w:val="0"/>
              <w:spacing w:line="300" w:lineRule="auto"/>
              <w:jc w:val="center"/>
              <w:outlineLvl w:val="0"/>
              <w:rPr>
                <w:rFonts w:ascii="宋体" w:hAnsi="宋体"/>
              </w:rPr>
            </w:pPr>
          </w:p>
        </w:tc>
        <w:tc>
          <w:tcPr>
            <w:tcW w:w="449" w:type="pct"/>
            <w:noWrap w:val="0"/>
            <w:vAlign w:val="center"/>
          </w:tcPr>
          <w:p w14:paraId="3E05A6E2">
            <w:pPr>
              <w:adjustRightInd w:val="0"/>
              <w:snapToGrid w:val="0"/>
              <w:spacing w:line="300" w:lineRule="auto"/>
              <w:jc w:val="center"/>
              <w:outlineLvl w:val="0"/>
              <w:rPr>
                <w:rFonts w:ascii="宋体" w:hAnsi="宋体"/>
              </w:rPr>
            </w:pPr>
          </w:p>
        </w:tc>
      </w:tr>
      <w:tr w14:paraId="645E02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330" w:type="pct"/>
            <w:noWrap w:val="0"/>
            <w:vAlign w:val="center"/>
          </w:tcPr>
          <w:p w14:paraId="00F44F4A">
            <w:pPr>
              <w:adjustRightInd w:val="0"/>
              <w:snapToGrid w:val="0"/>
              <w:spacing w:line="300" w:lineRule="auto"/>
              <w:jc w:val="center"/>
              <w:outlineLvl w:val="0"/>
              <w:rPr>
                <w:rFonts w:ascii="宋体" w:hAnsi="宋体"/>
              </w:rPr>
            </w:pPr>
            <w:bookmarkStart w:id="75" w:name="_Toc373333699"/>
            <w:bookmarkStart w:id="76" w:name="_Toc301781621"/>
            <w:bookmarkStart w:id="77" w:name="_Toc173211914"/>
            <w:bookmarkStart w:id="78" w:name="_Toc173066415"/>
            <w:bookmarkStart w:id="79" w:name="_Toc383699916"/>
            <w:bookmarkStart w:id="80" w:name="_Toc254970743"/>
            <w:bookmarkStart w:id="81" w:name="_Toc297193195"/>
            <w:bookmarkStart w:id="82" w:name="_Toc254970602"/>
            <w:bookmarkStart w:id="83" w:name="_Toc295404991"/>
            <w:r>
              <w:rPr>
                <w:rFonts w:hint="eastAsia" w:ascii="宋体" w:hAnsi="宋体"/>
              </w:rPr>
              <w:t>…</w:t>
            </w:r>
            <w:bookmarkEnd w:id="75"/>
            <w:bookmarkEnd w:id="76"/>
            <w:bookmarkEnd w:id="77"/>
            <w:bookmarkEnd w:id="78"/>
            <w:bookmarkEnd w:id="79"/>
            <w:bookmarkEnd w:id="80"/>
            <w:bookmarkEnd w:id="81"/>
            <w:bookmarkEnd w:id="82"/>
            <w:bookmarkEnd w:id="83"/>
          </w:p>
        </w:tc>
        <w:tc>
          <w:tcPr>
            <w:tcW w:w="552" w:type="pct"/>
            <w:tcBorders>
              <w:right w:val="single" w:color="auto" w:sz="4" w:space="0"/>
            </w:tcBorders>
            <w:noWrap w:val="0"/>
            <w:vAlign w:val="center"/>
          </w:tcPr>
          <w:p w14:paraId="530AAAB3">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08E7AC38">
            <w:pPr>
              <w:adjustRightInd w:val="0"/>
              <w:snapToGrid w:val="0"/>
              <w:spacing w:line="300" w:lineRule="auto"/>
              <w:jc w:val="center"/>
              <w:outlineLvl w:val="0"/>
              <w:rPr>
                <w:rFonts w:ascii="宋体" w:hAnsi="宋体"/>
              </w:rPr>
            </w:pPr>
          </w:p>
        </w:tc>
        <w:tc>
          <w:tcPr>
            <w:tcW w:w="1681" w:type="pct"/>
            <w:noWrap w:val="0"/>
            <w:vAlign w:val="center"/>
          </w:tcPr>
          <w:p w14:paraId="633245B4">
            <w:pPr>
              <w:adjustRightInd w:val="0"/>
              <w:snapToGrid w:val="0"/>
              <w:spacing w:line="300" w:lineRule="auto"/>
              <w:jc w:val="center"/>
              <w:outlineLvl w:val="0"/>
              <w:rPr>
                <w:rFonts w:ascii="宋体" w:hAnsi="宋体"/>
              </w:rPr>
            </w:pPr>
          </w:p>
        </w:tc>
        <w:tc>
          <w:tcPr>
            <w:tcW w:w="398" w:type="pct"/>
            <w:tcBorders>
              <w:right w:val="single" w:color="auto" w:sz="4" w:space="0"/>
            </w:tcBorders>
            <w:noWrap w:val="0"/>
            <w:vAlign w:val="center"/>
          </w:tcPr>
          <w:p w14:paraId="235B5474">
            <w:pPr>
              <w:adjustRightInd w:val="0"/>
              <w:snapToGrid w:val="0"/>
              <w:spacing w:line="300" w:lineRule="auto"/>
              <w:jc w:val="center"/>
              <w:outlineLvl w:val="0"/>
              <w:rPr>
                <w:rFonts w:ascii="宋体" w:hAnsi="宋体"/>
              </w:rPr>
            </w:pPr>
          </w:p>
        </w:tc>
        <w:tc>
          <w:tcPr>
            <w:tcW w:w="449" w:type="pct"/>
            <w:tcBorders>
              <w:left w:val="single" w:color="auto" w:sz="4" w:space="0"/>
            </w:tcBorders>
            <w:noWrap w:val="0"/>
            <w:vAlign w:val="center"/>
          </w:tcPr>
          <w:p w14:paraId="710CB453">
            <w:pPr>
              <w:adjustRightInd w:val="0"/>
              <w:snapToGrid w:val="0"/>
              <w:spacing w:line="300" w:lineRule="auto"/>
              <w:jc w:val="center"/>
              <w:outlineLvl w:val="0"/>
              <w:rPr>
                <w:rFonts w:ascii="宋体" w:hAnsi="宋体"/>
              </w:rPr>
            </w:pPr>
          </w:p>
        </w:tc>
      </w:tr>
    </w:tbl>
    <w:p w14:paraId="7AA00B1D">
      <w:pPr>
        <w:pStyle w:val="5"/>
        <w:spacing w:line="360" w:lineRule="auto"/>
        <w:ind w:firstLine="0" w:firstLineChars="0"/>
        <w:contextualSpacing/>
        <w:rPr>
          <w:rFonts w:ascii="宋体" w:hAnsi="宋体" w:cs="仿宋_GB2312"/>
          <w:sz w:val="18"/>
          <w:szCs w:val="18"/>
        </w:rPr>
      </w:pPr>
      <w:r>
        <w:rPr>
          <w:rFonts w:hint="eastAsia" w:ascii="宋体" w:hAnsi="宋体" w:cs="仿宋_GB2312"/>
          <w:sz w:val="18"/>
          <w:szCs w:val="18"/>
        </w:rPr>
        <w:t>注：</w:t>
      </w:r>
    </w:p>
    <w:p w14:paraId="7332741E">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1. 说明：应对照询价文件“规格、技术参数、性能及要求”中的技术要求逐条实质性响应，并做出偏离说明。</w:t>
      </w:r>
    </w:p>
    <w:p w14:paraId="43C60D46">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2.“偏离说明”中注明“正偏离”、“负偏离”或者“无偏离”。。</w:t>
      </w:r>
    </w:p>
    <w:p w14:paraId="1336D69D">
      <w:pPr>
        <w:pStyle w:val="5"/>
        <w:spacing w:line="320" w:lineRule="exact"/>
        <w:ind w:firstLine="0" w:firstLineChars="0"/>
        <w:contextualSpacing/>
        <w:rPr>
          <w:rFonts w:ascii="宋体" w:hAnsi="宋体"/>
          <w:sz w:val="18"/>
          <w:szCs w:val="18"/>
        </w:rPr>
      </w:pPr>
      <w:r>
        <w:rPr>
          <w:rFonts w:hint="eastAsia" w:ascii="宋体" w:hAnsi="宋体"/>
          <w:sz w:val="18"/>
          <w:szCs w:val="18"/>
        </w:rPr>
        <w:t>3.有正偏离的，请在技术要求偏离表中列明，且在响应文件中提供响应产品的彩页或国家认可有资质的第三方检测机构出具的检测报告复印件或产品生产厂家出具的技术参数说明证明作为佐证，以上佐证材料均需加盖生产厂家或代理商公章。</w:t>
      </w:r>
    </w:p>
    <w:p w14:paraId="76AC6091">
      <w:pPr>
        <w:pStyle w:val="5"/>
        <w:spacing w:line="320" w:lineRule="exact"/>
        <w:ind w:firstLine="0" w:firstLineChars="0"/>
        <w:contextualSpacing/>
        <w:rPr>
          <w:rFonts w:ascii="宋体" w:hAnsi="宋体"/>
          <w:sz w:val="18"/>
          <w:szCs w:val="18"/>
        </w:rPr>
      </w:pPr>
      <w:r>
        <w:rPr>
          <w:rFonts w:hint="eastAsia" w:ascii="宋体" w:hAnsi="宋体"/>
          <w:sz w:val="18"/>
          <w:szCs w:val="18"/>
        </w:rPr>
        <w:t>4.如技术要求偏离表中的响应与佐证材料不一致的，以佐证材料为准。</w:t>
      </w:r>
    </w:p>
    <w:p w14:paraId="49E1DBD8">
      <w:pPr>
        <w:rPr>
          <w:rFonts w:hint="eastAsia" w:eastAsia="宋体"/>
          <w:lang w:val="en-US" w:eastAsia="zh-CN"/>
        </w:rPr>
      </w:pPr>
      <w:r>
        <w:rPr>
          <w:rFonts w:hint="eastAsia" w:hAnsi="宋体"/>
          <w:lang w:val="en-US" w:eastAsia="zh-CN"/>
        </w:rPr>
        <w:t xml:space="preserve">                                                                                                    </w:t>
      </w:r>
      <w:r>
        <w:rPr>
          <w:rFonts w:hint="eastAsia" w:hAnsi="宋体"/>
        </w:rPr>
        <w:t>供应商名称（公章）：</w:t>
      </w:r>
    </w:p>
    <w:p w14:paraId="0AB85044">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509ACEC2">
      <w:pPr>
        <w:rPr>
          <w:rFonts w:hint="eastAsia"/>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550EE42A">
      <w:pPr>
        <w:rPr>
          <w:rFonts w:ascii="宋体" w:hAnsi="宋体"/>
          <w:b w:val="0"/>
          <w:bCs/>
        </w:rPr>
      </w:pPr>
      <w:r>
        <w:rPr>
          <w:rFonts w:hint="eastAsia"/>
        </w:rPr>
        <w:br w:type="page"/>
      </w:r>
    </w:p>
    <w:p w14:paraId="201BA772">
      <w:pPr>
        <w:spacing w:line="300" w:lineRule="auto"/>
        <w:jc w:val="center"/>
        <w:rPr>
          <w:rFonts w:ascii="宋体" w:hAnsi="宋体"/>
          <w:b w:val="0"/>
          <w:bCs/>
          <w:sz w:val="32"/>
          <w:szCs w:val="32"/>
        </w:rPr>
      </w:pPr>
      <w:r>
        <w:rPr>
          <w:rFonts w:hint="eastAsia" w:ascii="宋体" w:hAnsi="宋体"/>
          <w:b w:val="0"/>
          <w:bCs/>
          <w:sz w:val="32"/>
          <w:szCs w:val="32"/>
        </w:rPr>
        <w:t>商务响应情况表</w:t>
      </w:r>
    </w:p>
    <w:p w14:paraId="0EF88355">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lang w:val="en-US" w:eastAsia="zh-CN"/>
        </w:rPr>
        <w:t>报价单位（盖章）</w:t>
      </w:r>
      <w:r>
        <w:rPr>
          <w:rFonts w:hint="eastAsia" w:ascii="微软雅黑" w:hAnsi="微软雅黑" w:eastAsia="微软雅黑" w:cs="仿宋_GB2312"/>
        </w:rPr>
        <w:t>：</w:t>
      </w:r>
      <w:r>
        <w:rPr>
          <w:rFonts w:hint="eastAsia" w:ascii="微软雅黑" w:hAnsi="微软雅黑" w:eastAsia="微软雅黑" w:cs="仿宋_GB2312"/>
          <w:u w:val="single"/>
        </w:rPr>
        <w:t xml:space="preserve">                                       </w:t>
      </w:r>
    </w:p>
    <w:p w14:paraId="361F458C">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项目</w:t>
      </w:r>
      <w:r>
        <w:rPr>
          <w:rFonts w:hint="eastAsia" w:ascii="微软雅黑" w:hAnsi="微软雅黑" w:eastAsia="微软雅黑" w:cs="仿宋_GB2312"/>
          <w:lang w:val="en-US" w:eastAsia="zh-CN"/>
        </w:rPr>
        <w:t>名称</w:t>
      </w:r>
      <w:r>
        <w:rPr>
          <w:rFonts w:hint="eastAsia" w:ascii="微软雅黑" w:hAnsi="微软雅黑" w:eastAsia="微软雅黑" w:cs="仿宋_GB2312"/>
        </w:rPr>
        <w:t>：</w:t>
      </w:r>
      <w:r>
        <w:rPr>
          <w:rFonts w:hint="eastAsia" w:ascii="微软雅黑" w:hAnsi="微软雅黑" w:eastAsia="微软雅黑" w:cs="仿宋_GB2312"/>
          <w:u w:val="single"/>
        </w:rPr>
        <w:t>灵川县8所幼儿园IP广播和室外专业音响系统设备</w:t>
      </w:r>
    </w:p>
    <w:p w14:paraId="68091282">
      <w:pPr>
        <w:spacing w:line="300" w:lineRule="auto"/>
        <w:rPr>
          <w:rFonts w:ascii="宋体" w:hAnsi="宋体"/>
        </w:rPr>
      </w:pPr>
      <w:bookmarkStart w:id="85" w:name="_GoBack"/>
      <w:bookmarkEnd w:id="85"/>
      <w:r>
        <w:rPr>
          <w:rFonts w:hint="eastAsia" w:ascii="宋体" w:hAnsi="宋体"/>
        </w:rPr>
        <w:t xml:space="preserve">    </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2"/>
        <w:gridCol w:w="6073"/>
        <w:gridCol w:w="1114"/>
        <w:gridCol w:w="5424"/>
      </w:tblGrid>
      <w:tr w14:paraId="57B3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29D7AEB0">
            <w:pPr>
              <w:pStyle w:val="8"/>
              <w:spacing w:line="400" w:lineRule="exact"/>
              <w:jc w:val="center"/>
            </w:pPr>
            <w:r>
              <w:rPr>
                <w:rFonts w:hint="eastAsia"/>
              </w:rPr>
              <w:t>商务条款要求</w:t>
            </w:r>
          </w:p>
        </w:tc>
        <w:tc>
          <w:tcPr>
            <w:tcW w:w="2143" w:type="pct"/>
            <w:noWrap w:val="0"/>
            <w:vAlign w:val="center"/>
          </w:tcPr>
          <w:p w14:paraId="22ABAD48">
            <w:pPr>
              <w:pStyle w:val="8"/>
              <w:spacing w:line="400" w:lineRule="exact"/>
              <w:jc w:val="center"/>
            </w:pPr>
            <w:r>
              <w:rPr>
                <w:rFonts w:hint="eastAsia"/>
              </w:rPr>
              <w:t>文件要求</w:t>
            </w:r>
          </w:p>
        </w:tc>
        <w:tc>
          <w:tcPr>
            <w:tcW w:w="393" w:type="pct"/>
            <w:noWrap w:val="0"/>
            <w:vAlign w:val="center"/>
          </w:tcPr>
          <w:p w14:paraId="2FF82BC6">
            <w:pPr>
              <w:pStyle w:val="8"/>
              <w:spacing w:line="400" w:lineRule="exact"/>
              <w:jc w:val="center"/>
            </w:pPr>
            <w:r>
              <w:rPr>
                <w:rFonts w:hint="eastAsia"/>
              </w:rPr>
              <w:t>响应/偏离</w:t>
            </w:r>
          </w:p>
        </w:tc>
        <w:tc>
          <w:tcPr>
            <w:tcW w:w="1914" w:type="pct"/>
            <w:noWrap w:val="0"/>
            <w:vAlign w:val="center"/>
          </w:tcPr>
          <w:p w14:paraId="5D18F912">
            <w:pPr>
              <w:adjustRightInd w:val="0"/>
              <w:snapToGrid w:val="0"/>
              <w:spacing w:line="300" w:lineRule="auto"/>
              <w:jc w:val="center"/>
              <w:outlineLvl w:val="0"/>
              <w:rPr>
                <w:rFonts w:ascii="宋体" w:hAnsi="宋体"/>
              </w:rPr>
            </w:pPr>
            <w:bookmarkStart w:id="84" w:name="_Toc499129037"/>
            <w:r>
              <w:rPr>
                <w:rFonts w:hint="eastAsia" w:ascii="宋体" w:hAnsi="宋体"/>
              </w:rPr>
              <w:t>供应商的承诺或说明</w:t>
            </w:r>
            <w:bookmarkEnd w:id="84"/>
          </w:p>
        </w:tc>
      </w:tr>
      <w:tr w14:paraId="20E1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43B816C">
            <w:pPr>
              <w:spacing w:line="460" w:lineRule="exact"/>
              <w:jc w:val="center"/>
            </w:pPr>
          </w:p>
        </w:tc>
        <w:tc>
          <w:tcPr>
            <w:tcW w:w="2143" w:type="pct"/>
            <w:noWrap w:val="0"/>
            <w:vAlign w:val="center"/>
          </w:tcPr>
          <w:p w14:paraId="0C8B78C3">
            <w:pPr>
              <w:spacing w:line="380" w:lineRule="exact"/>
              <w:ind w:firstLine="840" w:firstLineChars="400"/>
              <w:jc w:val="center"/>
            </w:pPr>
          </w:p>
        </w:tc>
        <w:tc>
          <w:tcPr>
            <w:tcW w:w="393" w:type="pct"/>
            <w:noWrap w:val="0"/>
            <w:vAlign w:val="center"/>
          </w:tcPr>
          <w:p w14:paraId="35530CC5">
            <w:pPr>
              <w:pStyle w:val="3"/>
              <w:spacing w:line="600" w:lineRule="exact"/>
              <w:jc w:val="center"/>
              <w:rPr>
                <w:rFonts w:ascii="Times New Roman" w:hAnsi="Times New Roman"/>
              </w:rPr>
            </w:pPr>
          </w:p>
        </w:tc>
        <w:tc>
          <w:tcPr>
            <w:tcW w:w="1914" w:type="pct"/>
            <w:noWrap w:val="0"/>
            <w:vAlign w:val="center"/>
          </w:tcPr>
          <w:p w14:paraId="7F39A179">
            <w:pPr>
              <w:pStyle w:val="3"/>
              <w:spacing w:line="600" w:lineRule="exact"/>
              <w:jc w:val="center"/>
              <w:rPr>
                <w:rFonts w:ascii="Times New Roman" w:hAnsi="Times New Roman"/>
              </w:rPr>
            </w:pPr>
          </w:p>
        </w:tc>
      </w:tr>
      <w:tr w14:paraId="69B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5EBAB45F">
            <w:pPr>
              <w:spacing w:line="460" w:lineRule="exact"/>
              <w:jc w:val="left"/>
            </w:pPr>
          </w:p>
        </w:tc>
        <w:tc>
          <w:tcPr>
            <w:tcW w:w="2143" w:type="pct"/>
            <w:noWrap w:val="0"/>
            <w:vAlign w:val="center"/>
          </w:tcPr>
          <w:p w14:paraId="0BDB60FD">
            <w:pPr>
              <w:spacing w:line="380" w:lineRule="exact"/>
              <w:ind w:firstLine="840" w:firstLineChars="400"/>
              <w:jc w:val="center"/>
            </w:pPr>
          </w:p>
        </w:tc>
        <w:tc>
          <w:tcPr>
            <w:tcW w:w="393" w:type="pct"/>
            <w:noWrap w:val="0"/>
            <w:vAlign w:val="center"/>
          </w:tcPr>
          <w:p w14:paraId="0C4682EC">
            <w:pPr>
              <w:pStyle w:val="3"/>
              <w:spacing w:line="600" w:lineRule="exact"/>
              <w:jc w:val="center"/>
              <w:rPr>
                <w:rFonts w:ascii="Times New Roman" w:hAnsi="Times New Roman"/>
              </w:rPr>
            </w:pPr>
          </w:p>
        </w:tc>
        <w:tc>
          <w:tcPr>
            <w:tcW w:w="1914" w:type="pct"/>
            <w:noWrap w:val="0"/>
            <w:vAlign w:val="center"/>
          </w:tcPr>
          <w:p w14:paraId="6FD82B50">
            <w:pPr>
              <w:pStyle w:val="3"/>
              <w:spacing w:line="600" w:lineRule="exact"/>
              <w:jc w:val="center"/>
              <w:rPr>
                <w:rFonts w:ascii="Times New Roman" w:hAnsi="Times New Roman"/>
              </w:rPr>
            </w:pPr>
          </w:p>
        </w:tc>
      </w:tr>
      <w:tr w14:paraId="23F3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819DE2F">
            <w:pPr>
              <w:spacing w:line="460" w:lineRule="exact"/>
              <w:jc w:val="center"/>
            </w:pPr>
          </w:p>
        </w:tc>
        <w:tc>
          <w:tcPr>
            <w:tcW w:w="2143" w:type="pct"/>
            <w:noWrap w:val="0"/>
            <w:vAlign w:val="center"/>
          </w:tcPr>
          <w:p w14:paraId="0320F718">
            <w:pPr>
              <w:spacing w:line="380" w:lineRule="exact"/>
              <w:ind w:firstLine="840" w:firstLineChars="400"/>
              <w:jc w:val="center"/>
            </w:pPr>
          </w:p>
        </w:tc>
        <w:tc>
          <w:tcPr>
            <w:tcW w:w="393" w:type="pct"/>
            <w:noWrap w:val="0"/>
            <w:vAlign w:val="center"/>
          </w:tcPr>
          <w:p w14:paraId="5A014175">
            <w:pPr>
              <w:pStyle w:val="3"/>
              <w:spacing w:line="600" w:lineRule="exact"/>
              <w:jc w:val="center"/>
              <w:rPr>
                <w:rFonts w:ascii="Times New Roman" w:hAnsi="Times New Roman"/>
              </w:rPr>
            </w:pPr>
          </w:p>
        </w:tc>
        <w:tc>
          <w:tcPr>
            <w:tcW w:w="1914" w:type="pct"/>
            <w:noWrap w:val="0"/>
            <w:vAlign w:val="center"/>
          </w:tcPr>
          <w:p w14:paraId="64E6F834">
            <w:pPr>
              <w:pStyle w:val="3"/>
              <w:spacing w:line="600" w:lineRule="exact"/>
              <w:jc w:val="center"/>
              <w:rPr>
                <w:rFonts w:ascii="Times New Roman" w:hAnsi="Times New Roman"/>
              </w:rPr>
            </w:pPr>
          </w:p>
        </w:tc>
      </w:tr>
      <w:tr w14:paraId="26F8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548" w:type="pct"/>
            <w:noWrap w:val="0"/>
            <w:vAlign w:val="center"/>
          </w:tcPr>
          <w:p w14:paraId="6B81879A">
            <w:pPr>
              <w:spacing w:line="460" w:lineRule="exact"/>
              <w:jc w:val="center"/>
            </w:pPr>
          </w:p>
        </w:tc>
        <w:tc>
          <w:tcPr>
            <w:tcW w:w="2143" w:type="pct"/>
            <w:noWrap w:val="0"/>
            <w:vAlign w:val="center"/>
          </w:tcPr>
          <w:p w14:paraId="4B603356">
            <w:pPr>
              <w:spacing w:line="380" w:lineRule="exact"/>
              <w:ind w:firstLine="840" w:firstLineChars="400"/>
              <w:jc w:val="center"/>
            </w:pPr>
          </w:p>
        </w:tc>
        <w:tc>
          <w:tcPr>
            <w:tcW w:w="393" w:type="pct"/>
            <w:noWrap w:val="0"/>
            <w:vAlign w:val="center"/>
          </w:tcPr>
          <w:p w14:paraId="7B8EAD30">
            <w:pPr>
              <w:pStyle w:val="3"/>
              <w:spacing w:line="600" w:lineRule="exact"/>
              <w:jc w:val="center"/>
              <w:rPr>
                <w:rFonts w:ascii="Times New Roman" w:hAnsi="Times New Roman"/>
              </w:rPr>
            </w:pPr>
          </w:p>
        </w:tc>
        <w:tc>
          <w:tcPr>
            <w:tcW w:w="1914" w:type="pct"/>
            <w:noWrap w:val="0"/>
            <w:vAlign w:val="center"/>
          </w:tcPr>
          <w:p w14:paraId="72D5E2D6">
            <w:pPr>
              <w:pStyle w:val="3"/>
              <w:spacing w:line="600" w:lineRule="exact"/>
              <w:jc w:val="center"/>
              <w:rPr>
                <w:rFonts w:ascii="Times New Roman" w:hAnsi="Times New Roman"/>
              </w:rPr>
            </w:pPr>
          </w:p>
        </w:tc>
      </w:tr>
      <w:tr w14:paraId="41F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05250AC3">
            <w:pPr>
              <w:spacing w:line="460" w:lineRule="exact"/>
              <w:jc w:val="center"/>
            </w:pPr>
          </w:p>
        </w:tc>
        <w:tc>
          <w:tcPr>
            <w:tcW w:w="2143" w:type="pct"/>
            <w:noWrap w:val="0"/>
            <w:vAlign w:val="center"/>
          </w:tcPr>
          <w:p w14:paraId="3D96BF66">
            <w:pPr>
              <w:adjustRightInd w:val="0"/>
              <w:snapToGrid w:val="0"/>
              <w:spacing w:line="440" w:lineRule="exact"/>
              <w:jc w:val="center"/>
            </w:pPr>
          </w:p>
        </w:tc>
        <w:tc>
          <w:tcPr>
            <w:tcW w:w="393" w:type="pct"/>
            <w:noWrap w:val="0"/>
            <w:vAlign w:val="top"/>
          </w:tcPr>
          <w:p w14:paraId="26F5F58A">
            <w:pPr>
              <w:pStyle w:val="3"/>
              <w:spacing w:line="600" w:lineRule="exact"/>
              <w:rPr>
                <w:rFonts w:ascii="Times New Roman" w:hAnsi="Times New Roman"/>
              </w:rPr>
            </w:pPr>
          </w:p>
        </w:tc>
        <w:tc>
          <w:tcPr>
            <w:tcW w:w="1914" w:type="pct"/>
            <w:noWrap w:val="0"/>
            <w:vAlign w:val="top"/>
          </w:tcPr>
          <w:p w14:paraId="566D4DB6">
            <w:pPr>
              <w:pStyle w:val="3"/>
              <w:spacing w:line="600" w:lineRule="exact"/>
              <w:rPr>
                <w:rFonts w:ascii="Times New Roman" w:hAnsi="Times New Roman"/>
              </w:rPr>
            </w:pPr>
          </w:p>
        </w:tc>
      </w:tr>
      <w:tr w14:paraId="2E5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6DAA29CD">
            <w:pPr>
              <w:spacing w:line="460" w:lineRule="exact"/>
              <w:jc w:val="center"/>
            </w:pPr>
          </w:p>
        </w:tc>
        <w:tc>
          <w:tcPr>
            <w:tcW w:w="2143" w:type="pct"/>
            <w:noWrap w:val="0"/>
            <w:vAlign w:val="center"/>
          </w:tcPr>
          <w:p w14:paraId="08EE4779">
            <w:pPr>
              <w:adjustRightInd w:val="0"/>
              <w:snapToGrid w:val="0"/>
              <w:spacing w:line="440" w:lineRule="exact"/>
              <w:jc w:val="center"/>
              <w:rPr>
                <w:rFonts w:cs="Times New Roman"/>
                <w:szCs w:val="22"/>
              </w:rPr>
            </w:pPr>
          </w:p>
        </w:tc>
        <w:tc>
          <w:tcPr>
            <w:tcW w:w="393" w:type="pct"/>
            <w:noWrap w:val="0"/>
            <w:vAlign w:val="top"/>
          </w:tcPr>
          <w:p w14:paraId="0585E830">
            <w:pPr>
              <w:pStyle w:val="3"/>
              <w:spacing w:line="600" w:lineRule="exact"/>
              <w:rPr>
                <w:rFonts w:ascii="Times New Roman" w:hAnsi="Times New Roman"/>
              </w:rPr>
            </w:pPr>
          </w:p>
        </w:tc>
        <w:tc>
          <w:tcPr>
            <w:tcW w:w="1914" w:type="pct"/>
            <w:noWrap w:val="0"/>
            <w:vAlign w:val="top"/>
          </w:tcPr>
          <w:p w14:paraId="3860B5AC">
            <w:pPr>
              <w:pStyle w:val="3"/>
              <w:spacing w:line="600" w:lineRule="exact"/>
              <w:rPr>
                <w:rFonts w:ascii="Times New Roman" w:hAnsi="Times New Roman"/>
              </w:rPr>
            </w:pPr>
          </w:p>
        </w:tc>
      </w:tr>
    </w:tbl>
    <w:p w14:paraId="55FB2577">
      <w:pPr>
        <w:pStyle w:val="4"/>
        <w:spacing w:after="0" w:line="360" w:lineRule="auto"/>
        <w:contextualSpacing/>
        <w:rPr>
          <w:rFonts w:hint="eastAsia" w:ascii="宋体" w:hAnsi="宋体"/>
          <w:kern w:val="0"/>
          <w:sz w:val="18"/>
          <w:szCs w:val="18"/>
        </w:rPr>
      </w:pPr>
      <w:r>
        <w:rPr>
          <w:rFonts w:hint="eastAsia" w:ascii="宋体" w:hAnsi="宋体"/>
          <w:kern w:val="0"/>
          <w:sz w:val="18"/>
          <w:szCs w:val="18"/>
        </w:rPr>
        <w:t>注：</w:t>
      </w:r>
    </w:p>
    <w:p w14:paraId="1A2C7FE5">
      <w:pPr>
        <w:pStyle w:val="4"/>
        <w:spacing w:after="0" w:line="360" w:lineRule="auto"/>
        <w:contextualSpacing/>
        <w:rPr>
          <w:rFonts w:hint="eastAsia" w:ascii="宋体" w:hAnsi="宋体"/>
          <w:kern w:val="0"/>
          <w:sz w:val="18"/>
          <w:szCs w:val="18"/>
        </w:rPr>
      </w:pPr>
      <w:r>
        <w:rPr>
          <w:rFonts w:hint="eastAsia" w:ascii="宋体" w:hAnsi="宋体"/>
          <w:kern w:val="0"/>
          <w:sz w:val="18"/>
          <w:szCs w:val="18"/>
        </w:rPr>
        <w:t>1. 说明：应对照</w:t>
      </w:r>
      <w:r>
        <w:rPr>
          <w:rFonts w:hint="eastAsia" w:ascii="宋体" w:hAnsi="宋体" w:cs="仿宋_GB2312"/>
          <w:sz w:val="18"/>
          <w:szCs w:val="18"/>
        </w:rPr>
        <w:t>询价文件</w:t>
      </w:r>
      <w:r>
        <w:rPr>
          <w:rFonts w:hint="eastAsia" w:ascii="宋体" w:hAnsi="宋体"/>
          <w:kern w:val="0"/>
          <w:sz w:val="18"/>
          <w:szCs w:val="18"/>
        </w:rPr>
        <w:t>的商务要求逐条明确响应，并作出偏离说明。</w:t>
      </w:r>
    </w:p>
    <w:p w14:paraId="7AE98FF9">
      <w:pPr>
        <w:pStyle w:val="4"/>
        <w:spacing w:after="0" w:line="360" w:lineRule="auto"/>
        <w:contextualSpacing/>
        <w:rPr>
          <w:rFonts w:hint="eastAsia" w:hAnsi="宋体"/>
        </w:rPr>
      </w:pPr>
      <w:r>
        <w:rPr>
          <w:rFonts w:hint="eastAsia" w:ascii="宋体" w:hAnsi="宋体"/>
          <w:kern w:val="0"/>
          <w:sz w:val="18"/>
          <w:szCs w:val="18"/>
        </w:rPr>
        <w:t>2.供应商应根据自身的承诺，对照</w:t>
      </w:r>
      <w:r>
        <w:rPr>
          <w:rFonts w:hint="eastAsia" w:ascii="宋体" w:hAnsi="宋体" w:cs="仿宋_GB2312"/>
          <w:sz w:val="18"/>
          <w:szCs w:val="18"/>
        </w:rPr>
        <w:t>询价文件</w:t>
      </w:r>
      <w:r>
        <w:rPr>
          <w:rFonts w:hint="eastAsia" w:ascii="宋体" w:hAnsi="宋体"/>
          <w:kern w:val="0"/>
          <w:sz w:val="18"/>
          <w:szCs w:val="18"/>
        </w:rPr>
        <w:t>要求在“偏离说明”中注明“正偏离”、“负偏离”或者“无偏离”。</w:t>
      </w:r>
    </w:p>
    <w:p w14:paraId="5C098F47">
      <w:pPr>
        <w:pStyle w:val="6"/>
        <w:spacing w:line="360" w:lineRule="exact"/>
        <w:ind w:firstLine="3885" w:firstLineChars="1850"/>
        <w:jc w:val="right"/>
        <w:rPr>
          <w:rFonts w:hint="eastAsia" w:hAnsi="宋体"/>
        </w:rPr>
      </w:pPr>
    </w:p>
    <w:p w14:paraId="5B898168">
      <w:pPr>
        <w:pStyle w:val="6"/>
        <w:spacing w:line="360" w:lineRule="exact"/>
        <w:jc w:val="both"/>
        <w:rPr>
          <w:rFonts w:hint="eastAsia" w:hAnsi="宋体"/>
        </w:rPr>
      </w:pPr>
      <w:r>
        <w:rPr>
          <w:rFonts w:hint="eastAsia" w:hAnsi="宋体"/>
          <w:lang w:val="en-US" w:eastAsia="zh-CN"/>
        </w:rPr>
        <w:t xml:space="preserve">                                                                                   </w:t>
      </w:r>
      <w:r>
        <w:rPr>
          <w:rFonts w:hint="eastAsia" w:hAnsi="宋体"/>
        </w:rPr>
        <w:t xml:space="preserve">供应商名称（公章）： </w:t>
      </w:r>
    </w:p>
    <w:p w14:paraId="22923D3F">
      <w:pPr>
        <w:pStyle w:val="6"/>
        <w:spacing w:line="360" w:lineRule="exact"/>
        <w:ind w:firstLine="3885" w:firstLineChars="1850"/>
        <w:jc w:val="right"/>
        <w:rPr>
          <w:rFonts w:hAnsi="宋体"/>
          <w:u w:val="single"/>
        </w:rPr>
      </w:pPr>
      <w:r>
        <w:rPr>
          <w:rFonts w:hint="eastAsia" w:hAnsi="宋体"/>
          <w:lang w:val="en-US" w:eastAsia="zh-CN"/>
        </w:rPr>
        <w:t xml:space="preserve">     </w:t>
      </w:r>
      <w:r>
        <w:rPr>
          <w:rFonts w:hint="eastAsia" w:hAnsi="宋体"/>
        </w:rPr>
        <w:t xml:space="preserve">法定代表人或被授权人（签字）：                   </w:t>
      </w:r>
      <w:r>
        <w:rPr>
          <w:rFonts w:hint="eastAsia" w:hAnsi="宋体"/>
          <w:color w:val="FFFFFF"/>
        </w:rPr>
        <w:t>。</w:t>
      </w:r>
      <w:r>
        <w:rPr>
          <w:rFonts w:hint="eastAsia" w:hAnsi="宋体"/>
          <w:u w:val="single"/>
        </w:rPr>
        <w:t xml:space="preserve">                     </w:t>
      </w:r>
      <w:r>
        <w:rPr>
          <w:rFonts w:hint="eastAsia" w:hAnsi="宋体"/>
        </w:rPr>
        <w:t xml:space="preserve">                                </w:t>
      </w:r>
      <w:r>
        <w:rPr>
          <w:rFonts w:hint="eastAsia" w:hAnsi="宋体"/>
          <w:u w:val="single"/>
        </w:rPr>
        <w:t xml:space="preserve">                           </w:t>
      </w:r>
    </w:p>
    <w:p w14:paraId="0B248A37">
      <w:pPr>
        <w:pStyle w:val="6"/>
        <w:spacing w:line="360" w:lineRule="exact"/>
        <w:ind w:firstLine="4830" w:firstLineChars="2300"/>
        <w:jc w:val="center"/>
        <w:rPr>
          <w:rFonts w:hint="eastAsia"/>
        </w:rPr>
      </w:pPr>
      <w:r>
        <w:rPr>
          <w:rFonts w:hint="eastAsia"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C22F7"/>
    <w:multiLevelType w:val="multilevel"/>
    <w:tmpl w:val="3AFC22F7"/>
    <w:lvl w:ilvl="0" w:tentative="0">
      <w:start w:val="1"/>
      <w:numFmt w:val="decimalEnclosedCircle"/>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A0D1E"/>
    <w:rsid w:val="03E85489"/>
    <w:rsid w:val="04597575"/>
    <w:rsid w:val="062D7BBE"/>
    <w:rsid w:val="0D2B5D2E"/>
    <w:rsid w:val="139C352F"/>
    <w:rsid w:val="15107A3E"/>
    <w:rsid w:val="16691609"/>
    <w:rsid w:val="19C55CA2"/>
    <w:rsid w:val="1AC94544"/>
    <w:rsid w:val="2809711E"/>
    <w:rsid w:val="2BB559A9"/>
    <w:rsid w:val="3DE47B36"/>
    <w:rsid w:val="3EF25909"/>
    <w:rsid w:val="413E2A46"/>
    <w:rsid w:val="41703EFA"/>
    <w:rsid w:val="474D3272"/>
    <w:rsid w:val="4B955521"/>
    <w:rsid w:val="4C26620F"/>
    <w:rsid w:val="4D345844"/>
    <w:rsid w:val="4D616471"/>
    <w:rsid w:val="523A787E"/>
    <w:rsid w:val="54CB0CB0"/>
    <w:rsid w:val="553B14BD"/>
    <w:rsid w:val="56CC14F3"/>
    <w:rsid w:val="57AB49EF"/>
    <w:rsid w:val="58D16B27"/>
    <w:rsid w:val="58E90E80"/>
    <w:rsid w:val="5D524AA5"/>
    <w:rsid w:val="5E2B1880"/>
    <w:rsid w:val="605335C3"/>
    <w:rsid w:val="61180268"/>
    <w:rsid w:val="6AB4101F"/>
    <w:rsid w:val="6B076AFD"/>
    <w:rsid w:val="6F7D34B1"/>
    <w:rsid w:val="706A0D1E"/>
    <w:rsid w:val="723637B5"/>
    <w:rsid w:val="72D8486C"/>
    <w:rsid w:val="7A210284"/>
    <w:rsid w:val="7BDE2132"/>
    <w:rsid w:val="7C494346"/>
    <w:rsid w:val="FB3FC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4"/>
    <w:basedOn w:val="1"/>
    <w:next w:val="1"/>
    <w:unhideWhenUsed/>
    <w:qFormat/>
    <w:uiPriority w:val="9"/>
    <w:pPr>
      <w:keepNext/>
      <w:keepLines/>
      <w:spacing w:before="80" w:after="40"/>
      <w:outlineLvl w:val="3"/>
    </w:pPr>
    <w:rPr>
      <w:rFonts w:ascii="Calibri" w:hAnsi="Calibri" w:eastAsia="宋体" w:cs="Times New Roman"/>
      <w:color w:val="366091"/>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cs="Times New Roman"/>
      <w:szCs w:val="22"/>
    </w:rPr>
  </w:style>
  <w:style w:type="paragraph" w:styleId="4">
    <w:name w:val="Body Text 3"/>
    <w:basedOn w:val="1"/>
    <w:unhideWhenUsed/>
    <w:qFormat/>
    <w:uiPriority w:val="99"/>
    <w:pPr>
      <w:spacing w:before="100" w:beforeAutospacing="1" w:after="120"/>
    </w:pPr>
    <w:rPr>
      <w:sz w:val="16"/>
      <w:szCs w:val="16"/>
    </w:rPr>
  </w:style>
  <w:style w:type="paragraph" w:styleId="5">
    <w:name w:val="Body Text Indent"/>
    <w:basedOn w:val="1"/>
    <w:unhideWhenUsed/>
    <w:qFormat/>
    <w:uiPriority w:val="99"/>
    <w:pPr>
      <w:ind w:firstLine="830" w:firstLineChars="352"/>
    </w:pPr>
    <w:rPr>
      <w:rFonts w:ascii="仿宋_GB2312"/>
      <w:sz w:val="32"/>
      <w:szCs w:val="32"/>
    </w:rPr>
  </w:style>
  <w:style w:type="paragraph" w:styleId="6">
    <w:name w:val="Plain Text"/>
    <w:basedOn w:val="1"/>
    <w:next w:val="2"/>
    <w:qFormat/>
    <w:uiPriority w:val="0"/>
    <w:rPr>
      <w:rFonts w:ascii="宋体" w:hAnsi="Courier New" w:cs="Courier New"/>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11">
    <w:name w:val="List Paragraph"/>
    <w:basedOn w:val="1"/>
    <w:qFormat/>
    <w:uiPriority w:val="34"/>
    <w:pPr>
      <w:ind w:left="720"/>
      <w:contextualSpacing/>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2000</Words>
  <Characters>2030</Characters>
  <Lines>0</Lines>
  <Paragraphs>0</Paragraphs>
  <TotalTime>3</TotalTime>
  <ScaleCrop>false</ScaleCrop>
  <LinksUpToDate>false</LinksUpToDate>
  <CharactersWithSpaces>2040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2026-06-25T11:39:00Z</dcterms:created>
  <dc:creator>yc</dc:creator>
  <cp:lastModifiedBy>38013</cp:lastModifiedBy>
  <dcterms:modified xsi:type="dcterms:W3CDTF">2026-08-19T02:54:35Z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61DE8CB658424DC68A4D19A6E2EE5A85_13</vt:lpwstr>
  </property>
  <property fmtid="{D5CDD505-2E9C-101B-9397-08002B2CF9AE}" pid="4" name="KSOTemplateDocerSaveRecord">
    <vt:lpwstr>eyJoZGlkIjoiZmI5NzljNTUzZmIwNTFkNjc2ZTdmOTI3MTU4ODZlMzkifQ==</vt:lpwstr>
  </property>
</Properties>
</file>