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63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u w:val="single" w:color="FFFFFF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u w:val="single" w:color="FFFFFF"/>
          <w:lang w:val="en-US" w:eastAsia="zh-CN" w:bidi="ar-SA"/>
        </w:rPr>
        <w:t>全州县精神病医院安保、保洁一体化服务在线询价采购公告</w:t>
      </w:r>
    </w:p>
    <w:p w14:paraId="0368F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u w:val="single" w:color="FFFFFF"/>
          <w:lang w:val="en-US" w:eastAsia="zh-CN" w:bidi="ar-SA"/>
        </w:rPr>
      </w:pPr>
    </w:p>
    <w:p w14:paraId="4A277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bookmarkStart w:id="0" w:name="heading_0"/>
      <w:r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一、项目基本信息</w:t>
      </w:r>
      <w:bookmarkEnd w:id="0"/>
    </w:p>
    <w:p w14:paraId="339CD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项目名称：全州县精神病医院安保、保洁一体化外包服务项目</w:t>
      </w:r>
    </w:p>
    <w:p w14:paraId="65CAE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采购方式：在线询价采购</w:t>
      </w:r>
    </w:p>
    <w:p w14:paraId="5DFD8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服务地点：全州县精神病医院全院区域</w:t>
      </w:r>
    </w:p>
    <w:p w14:paraId="33188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服务周期：1年</w:t>
      </w:r>
    </w:p>
    <w:p w14:paraId="4F978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项目预算/最高限价：18.8万元/年（含税包干价，超出限价报价无效）</w:t>
      </w:r>
    </w:p>
    <w:p w14:paraId="6D54E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采购需求概述：本项目为一体化综合后勤服务，供应商派驻工作人员实行一岗多能、兼任轮岗模式，全面承担医院安保执勤、应急处置、车辆驾驶、院区保洁、环境消杀等全部后勤保障工作，适配精神病专科医院封闭管理、特殊患者管控、高应急处置的工作特性，保障医院诊疗秩序、医患安全、院区环境卫生及公务出行顺畅。</w:t>
      </w:r>
    </w:p>
    <w:p w14:paraId="7B063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bookmarkStart w:id="1" w:name="heading_1"/>
      <w:r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二、供应商资格要求</w:t>
      </w:r>
      <w:bookmarkEnd w:id="1"/>
    </w:p>
    <w:p w14:paraId="17910A7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1.供应商为合法注册的独立法人企业，具备有效的营业执照，经营范围包含物业服务、安保服务、保洁服务等相关内容，具备独立履约能力；</w:t>
      </w:r>
    </w:p>
    <w:p w14:paraId="1383066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2.具备医院后勤服务相关从业经验，有精神病专科医院或综合医院安保、保洁、后勤服务合作案例优先；</w:t>
      </w:r>
    </w:p>
    <w:p w14:paraId="462AA94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3.拟投入服务人员全部身体健康，无违法犯罪记录、无精神疾病史、无不良从业记录；驾驶员持有对应准驾车型驾驶证，驾龄3年以上，无重大交通事故记录；</w:t>
      </w:r>
    </w:p>
    <w:p w14:paraId="604DC77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4.未被列入失信被执行人、重大税收违法失信主体、政府采购严重违法失信行为记录名单，信用状况良好；</w:t>
      </w:r>
    </w:p>
    <w:p w14:paraId="4C93F2E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5.本项目不接受联合体报价、不允许分包转包。</w:t>
      </w:r>
    </w:p>
    <w:p w14:paraId="6EAEA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bookmarkStart w:id="2" w:name="heading_2"/>
      <w:r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三、核心服务内容及工作要求</w:t>
      </w:r>
      <w:bookmarkEnd w:id="2"/>
    </w:p>
    <w:p w14:paraId="474F80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本项目工作人员实行岗位兼任制，日常以安保执勤、院区保洁为基础，兼顾公务驾驶、临时后勤保障等工作，适配精神病专科医院特殊安全管理要求，具体服务内容如下：</w:t>
      </w:r>
    </w:p>
    <w:p w14:paraId="5922F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楷体_GB2312" w:hAnsi="Times New Roman" w:eastAsia="楷体_GB2312" w:cs="楷体_GB2312"/>
          <w:kern w:val="2"/>
          <w:sz w:val="32"/>
          <w:szCs w:val="32"/>
          <w:highlight w:val="none"/>
          <w:lang w:val="en-US" w:eastAsia="zh-CN"/>
        </w:rPr>
      </w:pPr>
      <w:bookmarkStart w:id="3" w:name="heading_3"/>
      <w:r>
        <w:rPr>
          <w:rFonts w:hint="eastAsia" w:ascii="楷体_GB2312" w:hAnsi="Times New Roman" w:eastAsia="楷体_GB2312" w:cs="楷体_GB2312"/>
          <w:kern w:val="2"/>
          <w:sz w:val="32"/>
          <w:szCs w:val="32"/>
          <w:highlight w:val="none"/>
          <w:lang w:val="en-US" w:eastAsia="zh-CN"/>
        </w:rPr>
        <w:t>（一）安保执勤及应急处置服务</w:t>
      </w:r>
      <w:bookmarkEnd w:id="3"/>
    </w:p>
    <w:p w14:paraId="0A9E00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1.院区秩序管控：24小时轮岗值守，负责医院出入口门禁管理、人员及车辆进出登记、访客核查，严禁无关人员、闲散人员进入院区；维护全院诊疗、住院秩序；</w:t>
      </w:r>
    </w:p>
    <w:p w14:paraId="65CF9E6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2.常态化巡逻防控：每日定时对住院病区、封闭康复区、楼道、消防通道、停车场、围墙周边等重点区域巡逻排查，做好巡逻台账记录；</w:t>
      </w:r>
    </w:p>
    <w:p w14:paraId="61D1D1D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3.安全及消防管理：负责全院消防设施、监控设备日常巡查，排查消防隐患、堵塞通道、违规用电等问题并及时上报整改；落实反恐防暴、平安医院建设要求，熟练使用防暴器材，做好应急值守；</w:t>
      </w:r>
    </w:p>
    <w:p w14:paraId="655A82E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4.突发事件处置：第一时间处置紧急情况；配合医院完成维稳、信访、安全检查等专项工作；</w:t>
      </w:r>
    </w:p>
    <w:p w14:paraId="3655FA3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5.车辆秩序管理：负责院区停车场、通行道路车辆疏导、停放管理，清理占道车辆，保障急救通道、消防通道全程畅通。</w:t>
      </w:r>
    </w:p>
    <w:p w14:paraId="3FAC8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楷体_GB2312" w:hAnsi="Times New Roman" w:eastAsia="楷体_GB2312" w:cs="楷体_GB2312"/>
          <w:kern w:val="2"/>
          <w:sz w:val="32"/>
          <w:szCs w:val="32"/>
          <w:highlight w:val="none"/>
          <w:lang w:val="en-US" w:eastAsia="zh-CN"/>
        </w:rPr>
      </w:pPr>
      <w:bookmarkStart w:id="4" w:name="heading_4"/>
      <w:r>
        <w:rPr>
          <w:rFonts w:hint="eastAsia" w:ascii="楷体_GB2312" w:hAnsi="Times New Roman" w:eastAsia="楷体_GB2312" w:cs="楷体_GB2312"/>
          <w:kern w:val="2"/>
          <w:sz w:val="32"/>
          <w:szCs w:val="32"/>
          <w:highlight w:val="none"/>
          <w:lang w:val="en-US" w:eastAsia="zh-CN"/>
        </w:rPr>
        <w:t>（二）公务驾驶兼任服务</w:t>
      </w:r>
      <w:bookmarkEnd w:id="4"/>
    </w:p>
    <w:p w14:paraId="64FB3FB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1.承担医院公务出行、患者转诊、物资转运、应急出车等驾驶任务，严格遵守交通法规，安全规范驾驶；</w:t>
      </w:r>
    </w:p>
    <w:p w14:paraId="3BDFC2F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2.负责医院公务车辆日常检查、清洁、保养，定期检查车况、油量、车况安全，及时上报车辆故障，做好出车台账、保养记录；</w:t>
      </w:r>
    </w:p>
    <w:p w14:paraId="09ED49B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3.服从医院统一调度，保障应急随叫随到，无推诿、无迟到早退，完成各类临时出车任务。</w:t>
      </w:r>
    </w:p>
    <w:p w14:paraId="6B52E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楷体_GB2312" w:hAnsi="Times New Roman" w:eastAsia="楷体_GB2312" w:cs="楷体_GB2312"/>
          <w:kern w:val="2"/>
          <w:sz w:val="32"/>
          <w:szCs w:val="32"/>
          <w:highlight w:val="none"/>
          <w:lang w:val="en-US" w:eastAsia="zh-CN"/>
        </w:rPr>
      </w:pPr>
      <w:bookmarkStart w:id="5" w:name="heading_5"/>
      <w:r>
        <w:rPr>
          <w:rFonts w:hint="eastAsia" w:ascii="楷体_GB2312" w:hAnsi="Times New Roman" w:eastAsia="楷体_GB2312" w:cs="楷体_GB2312"/>
          <w:kern w:val="2"/>
          <w:sz w:val="32"/>
          <w:szCs w:val="32"/>
          <w:highlight w:val="none"/>
          <w:lang w:val="en-US" w:eastAsia="zh-CN"/>
        </w:rPr>
        <w:t>（三）院区保洁及消杀服务</w:t>
      </w:r>
      <w:bookmarkEnd w:id="5"/>
    </w:p>
    <w:p w14:paraId="2777D32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1.公共区域保洁：负责门诊、病房公共区域、走廊、楼梯、卫生间、电梯、行政办公区、院区道路、绿化带、停车场等区域日常清扫、垃圾清运，做到地面干净、无积水、无杂物、无异味，垃圾日产日清；</w:t>
      </w:r>
    </w:p>
    <w:p w14:paraId="058CA4C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2.重点区域消杀：严格按照院感防控要求，对公共区域、高频接触设施、卫生间等每日定时清洁消毒，做好消杀记录，杜绝院感风险；配合医院完成专项消杀、卫生整改工作；</w:t>
      </w:r>
    </w:p>
    <w:p w14:paraId="00E8BCE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3.病区辅助保洁：配合医护人员做好病区公共环境卫生维护，及时清理患者生活垃圾、杂物，维护住院区域整洁有序；</w:t>
      </w:r>
    </w:p>
    <w:p w14:paraId="17ADAB6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4.设施维护：及时清理墙面污渍、杂物，保持公共设施整洁，发现设施损坏、环境隐患及时上报。</w:t>
      </w:r>
    </w:p>
    <w:p w14:paraId="0834B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楷体_GB2312" w:hAnsi="Times New Roman" w:eastAsia="楷体_GB2312" w:cs="楷体_GB2312"/>
          <w:kern w:val="2"/>
          <w:sz w:val="32"/>
          <w:szCs w:val="32"/>
          <w:highlight w:val="none"/>
          <w:lang w:val="en-US" w:eastAsia="zh-CN"/>
        </w:rPr>
      </w:pPr>
      <w:bookmarkStart w:id="6" w:name="heading_6"/>
      <w:r>
        <w:rPr>
          <w:rFonts w:hint="eastAsia" w:ascii="楷体_GB2312" w:hAnsi="Times New Roman" w:eastAsia="楷体_GB2312" w:cs="楷体_GB2312"/>
          <w:kern w:val="2"/>
          <w:sz w:val="32"/>
          <w:szCs w:val="32"/>
          <w:highlight w:val="none"/>
          <w:lang w:val="en-US" w:eastAsia="zh-CN"/>
        </w:rPr>
        <w:t>（四）其他兼任后勤工作</w:t>
      </w:r>
      <w:bookmarkEnd w:id="6"/>
    </w:p>
    <w:p w14:paraId="651F6A5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1.配合医院完成物资搬运、库房整理、院区环境整治、节假日值守等临时后勤工作；</w:t>
      </w:r>
    </w:p>
    <w:p w14:paraId="09ADC40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2.严格遵守医院各项规章制度，服从后勤科、安保科统一管理、调度及考核；</w:t>
      </w:r>
    </w:p>
    <w:p w14:paraId="1BCA43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3.全员统一着装、持证上岗，仪容整洁，文明服务，坚守岗位，杜绝脱岗、睡岗、擅离职守。</w:t>
      </w:r>
    </w:p>
    <w:p w14:paraId="58BD0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bookmarkStart w:id="7" w:name="heading_7"/>
      <w:r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四、服务人员配置要求</w:t>
      </w:r>
      <w:bookmarkEnd w:id="7"/>
    </w:p>
    <w:p w14:paraId="5D0FF4D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1.供应商需根据医院岗位需求，配置足额在岗人员，实行24小时值守，确保院区全天候有人值守、巡逻、应急处置；</w:t>
      </w:r>
    </w:p>
    <w:p w14:paraId="65D8C56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2.所有人员岗前必须完成精神病医院安全管理、应急处置、院感防控、职业规范等专项培训，熟悉精神障碍患者管理禁忌及应急处置流程；</w:t>
      </w:r>
    </w:p>
    <w:p w14:paraId="048C759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3.供应商负责所有服务人员工资、社保、意外险、工装等全部费用，医院不另行支付任何额外费用。</w:t>
      </w:r>
    </w:p>
    <w:p w14:paraId="19094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bookmarkStart w:id="8" w:name="heading_8"/>
      <w:r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五、报价要求</w:t>
      </w:r>
      <w:bookmarkEnd w:id="8"/>
    </w:p>
    <w:p w14:paraId="6796FB1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1.本项目为全费用包干报价，报价包含人员薪酬、社保、福利、保险、工装、管理费、税费、应急处置费、利润等所有相关费用，合同期内医院不再追加任何费用；</w:t>
      </w:r>
    </w:p>
    <w:p w14:paraId="0BA0079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2.报价唯一、有效，低于成本价、高于最高限价的报价视为无效报价；</w:t>
      </w:r>
    </w:p>
    <w:p w14:paraId="7987AF9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3.供应商需结合本项目精神病医院特殊服务要求、岗位兼任模式合理报价，响应全部服务需求，不接受选择性报价。</w:t>
      </w:r>
    </w:p>
    <w:p w14:paraId="6A948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bookmarkStart w:id="9" w:name="heading_9"/>
      <w:r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六、评审方式</w:t>
      </w:r>
      <w:bookmarkEnd w:id="9"/>
    </w:p>
    <w:p w14:paraId="375B76B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本次询价采购在完全满足本公告资格条件、服务标准、岗位要求的前提下，采用综合评审择优确定成交供应商。资质不全、服务响应不满足、存在不良信用记录的供应商直接作废标处理。</w:t>
      </w:r>
    </w:p>
    <w:p w14:paraId="3915E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bookmarkStart w:id="10" w:name="heading_10"/>
      <w:r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七、付款方式</w:t>
      </w:r>
      <w:bookmarkEnd w:id="10"/>
    </w:p>
    <w:p w14:paraId="5972B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按月考核、按月支付。乙方每月完成服务并经甲方考核合格后，提供合法有效发票，甲方在收到发票后10个工作日内支付服务费用；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若服务质量满足我方要求，后续合作将予以优先考虑</w:t>
      </w: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。</w:t>
      </w:r>
    </w:p>
    <w:p w14:paraId="6C61F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bookmarkStart w:id="11" w:name="heading_11"/>
      <w:r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八、报价资料提交要求</w:t>
      </w:r>
      <w:bookmarkEnd w:id="11"/>
    </w:p>
    <w:p w14:paraId="18FFAA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供应商需在线上传以下完整资料（加盖公章扫描件），资料不全视为无效报价：</w:t>
      </w:r>
    </w:p>
    <w:p w14:paraId="46587F0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1.营业执照、法人身份证、授权委托书（授权报价需提供）；</w:t>
      </w:r>
    </w:p>
    <w:p w14:paraId="02304BB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2.信用查询记录截图；</w:t>
      </w:r>
    </w:p>
    <w:p w14:paraId="47DC2A4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3.同类医院服务业绩证明（合同复印件优先）；</w:t>
      </w:r>
    </w:p>
    <w:p w14:paraId="2601B09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4.服务人员配置方案、岗位职责说明、管理制度、应急处置预案；</w:t>
      </w:r>
    </w:p>
    <w:p w14:paraId="5AEB1B2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5.详细分项报价单、服务承诺函。</w:t>
      </w:r>
    </w:p>
    <w:p w14:paraId="4EC81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bookmarkStart w:id="12" w:name="heading_12"/>
      <w:r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九、时间及联系方式</w:t>
      </w:r>
      <w:bookmarkEnd w:id="12"/>
    </w:p>
    <w:p w14:paraId="1A83417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公告发布时间：2026年8月13日</w:t>
      </w:r>
    </w:p>
    <w:p w14:paraId="647B3FA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报价截止时间：2026年8月20日17:30</w:t>
      </w:r>
    </w:p>
    <w:p w14:paraId="419568E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采购单位：全州县精神病医院</w:t>
      </w:r>
    </w:p>
    <w:p w14:paraId="493B6A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联系地址：</w:t>
      </w:r>
      <w:r>
        <w:rPr>
          <w:rFonts w:hint="eastAsia" w:ascii="Times New Roman" w:hAnsi="Times New Roman" w:eastAsia="仿宋_GB2312" w:cs="Times New Roman"/>
          <w:color w:val="auto"/>
          <w:sz w:val="32"/>
          <w:lang w:val="en-US" w:eastAsia="zh-CN"/>
        </w:rPr>
        <w:t>全州县枧塘镇枧塘街中心路26号</w:t>
      </w:r>
    </w:p>
    <w:p w14:paraId="43ED1B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 w:bidi="ar-SA"/>
        </w:rPr>
        <w:t xml:space="preserve">联系人及电话：唐女士  </w:t>
      </w:r>
      <w:r>
        <w:rPr>
          <w:rFonts w:hint="eastAsia" w:ascii="Times New Roman" w:hAnsi="Times New Roman" w:eastAsia="仿宋_GB2312" w:cs="Times New Roman"/>
          <w:color w:val="auto"/>
          <w:sz w:val="32"/>
          <w:lang w:val="en-US" w:eastAsia="zh-CN"/>
        </w:rPr>
        <w:t>0773-4813316</w:t>
      </w:r>
    </w:p>
    <w:p w14:paraId="02E42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bookmarkStart w:id="13" w:name="heading_13"/>
      <w:r>
        <w:rPr>
          <w:rFonts w:hint="eastAsia" w:ascii="黑体" w:hAnsi="黑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十、其他说明</w:t>
      </w:r>
      <w:bookmarkEnd w:id="13"/>
    </w:p>
    <w:p w14:paraId="0898D98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1.供应商一经报价，即视为完全认可本公告所有条款、服务要求及考核标准，自愿接受甲方日常管理、监督及考核；</w:t>
      </w:r>
    </w:p>
    <w:p w14:paraId="6587153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2.服务期间，因人员履职不到位、脱岗、服务不达标、应急处置不力、卫生不达标、安全隐患</w:t>
      </w:r>
      <w:bookmarkStart w:id="14" w:name="_GoBack"/>
      <w:bookmarkEnd w:id="14"/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未整改等造成的一切损失、纠纷、安全事故，全部由供应商承担全部责任及经济损失；</w:t>
      </w:r>
    </w:p>
    <w:p w14:paraId="4EDD536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3.采购人有权根据医院实际运营需求，对服务内容、岗位值守安排进行合理调整，供应商需无条件配合；</w:t>
      </w:r>
    </w:p>
    <w:p w14:paraId="782E4AF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4.本项目不组织现场踏勘，供应商自行踏勘现场，充分了解项目场地及特殊服务需求，报价包含所有现场服务风险。</w:t>
      </w:r>
    </w:p>
    <w:p w14:paraId="3A5279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Times New Roman" w:hAnsi="Times New Roman" w:eastAsia="仿宋_GB2312" w:cs="Times New Roman"/>
          <w:sz w:val="32"/>
          <w:lang w:val="en-US" w:eastAsia="zh-CN"/>
        </w:rPr>
      </w:pPr>
    </w:p>
    <w:p w14:paraId="33C836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firstLine="640" w:firstLineChars="200"/>
        <w:jc w:val="right"/>
        <w:textAlignment w:val="auto"/>
        <w:rPr>
          <w:rFonts w:hint="eastAsia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全州县精神病医院</w:t>
      </w:r>
    </w:p>
    <w:p w14:paraId="781736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firstLine="640" w:firstLineChars="200"/>
        <w:jc w:val="right"/>
        <w:textAlignment w:val="auto"/>
        <w:rPr>
          <w:rFonts w:hint="eastAsia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2026年8月13日</w:t>
      </w:r>
    </w:p>
    <w:p w14:paraId="76D5DD33"/>
    <w:sectPr>
      <w:headerReference r:id="rId3" w:type="default"/>
      <w:footerReference r:id="rId4" w:type="default"/>
      <w:pgSz w:w="11905" w:h="16840"/>
      <w:pgMar w:top="2098" w:right="1304" w:bottom="130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4D2B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F7E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D4C9C"/>
    <w:rsid w:val="10C62520"/>
    <w:rsid w:val="194C6430"/>
    <w:rsid w:val="3E6945B7"/>
    <w:rsid w:val="673805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iPriority w:val="0"/>
    <w:pPr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2464</Words>
  <Characters>2532</Characters>
  <TotalTime>7</TotalTime>
  <ScaleCrop>false</ScaleCrop>
  <LinksUpToDate>false</LinksUpToDate>
  <CharactersWithSpaces>2535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2026-07-09T07:44:00Z</dcterms:created>
  <dc:creator>Apache POI</dc:creator>
  <cp:lastModifiedBy>y64mila</cp:lastModifiedBy>
  <dcterms:modified xsi:type="dcterms:W3CDTF">2026-08-13T07:01:53Z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{"Label":"1","ContentProducer":"001191110102MACQD9K64010000","ProduceID":"7660430947658091730","ReservedCode1":"","ContentPropagator":"","PropagateID":"","ReservedCode2":""}</vt:lpwstr>
  </property>
  <property fmtid="{D5CDD505-2E9C-101B-9397-08002B2CF9AE}" pid="3" name="KSOTemplateDocerSaveRecord">
    <vt:lpwstr>eyJoZGlkIjoiMTZiY2M3YjMwZjkzNjA5MTQ4YzgzOWVmYWQyMDZmNzAiLCJ1c2VySWQiOiI2MDAwNTg5MDAifQ==</vt:lpwstr>
  </property>
  <property fmtid="{D5CDD505-2E9C-101B-9397-08002B2CF9AE}" pid="4" name="KSOProductBuildVer">
    <vt:lpwstr>2052-12.1.0.26895</vt:lpwstr>
  </property>
  <property fmtid="{D5CDD505-2E9C-101B-9397-08002B2CF9AE}" pid="5" name="ICV">
    <vt:lpwstr>DB467976FD034E829AA90165C0DD0CD9_13</vt:lpwstr>
  </property>
</Properties>
</file>