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075D"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资源县二小食堂厨房设备采购清单</w:t>
      </w:r>
    </w:p>
    <w:tbl>
      <w:tblPr>
        <w:tblStyle w:val="8"/>
        <w:tblpPr w:leftFromText="180" w:rightFromText="180" w:vertAnchor="text" w:horzAnchor="page" w:tblpX="829" w:tblpY="685"/>
        <w:tblOverlap w:val="never"/>
        <w:tblW w:w="10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36"/>
        <w:gridCol w:w="4515"/>
        <w:gridCol w:w="750"/>
        <w:gridCol w:w="763"/>
        <w:gridCol w:w="1137"/>
        <w:gridCol w:w="1003"/>
      </w:tblGrid>
      <w:tr w14:paraId="3721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2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1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E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19158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C5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电磁单头1米大炒炉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D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品牌：匠手牌  型号：JS-30KW-DG1000 </w:t>
            </w:r>
          </w:p>
          <w:p w14:paraId="2AA0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规格：1200*1300*1200㎜     </w:t>
            </w:r>
          </w:p>
          <w:p w14:paraId="7452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锅φ1000 mm                                  1.功率：30KW                                2.电压：380V                                3.频率：50HZ，电磁加热                           4.面板采用304# 1.2㎜厚优质不锈钢板，侧板、挡板304#1.0mm厚优质不锈钢板；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5.每炉头配一个优质摇摆龙头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6.可以炒菜也可以煮汤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6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8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160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7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三星洗涤池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规格：1800*700*800/150mm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型号：JS-X180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1、面板采用1.2mm优质雪花不锈钢板；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2、支架、通脚用Φ50x1.0mm优质不锈钢管；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3、可调子弹脚用Φ50mm不锈钢子弹脚；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4、星盆斗用1.2mm优质不锈钢板；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5、每盆配不锈钢ND16mm高身摇摆式水龙头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2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</w:tr>
      <w:tr w14:paraId="51FE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双星洗池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5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型号：JS-X120</w:t>
            </w:r>
          </w:p>
          <w:p w14:paraId="143F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规格：1200*700*800/150mm</w:t>
            </w:r>
          </w:p>
          <w:p w14:paraId="388C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1、面板采用1.2mm优质雪花不锈钢板；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2、支架、通脚用Φ50x1.0mm优质不锈钢管；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3、可调子弹脚用Φ50mm不锈钢子弹脚；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4、星盆斗用1.2mm优质不锈钢板；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5、每盆配不锈钢ND16mm高身摇摆式水龙头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06DE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C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7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分餐双层工作台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规格：1800*800*800mm</w:t>
            </w:r>
          </w:p>
          <w:p w14:paraId="1354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品牌：匠手牌，型号：JS-C180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1.工作台面板采用1.2mm优质304#雪花不锈钢板加垫15mm大芯夹板；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2.通脚用Φ50x1.2mm优质304#不锈钢管，配可调不锈钢子弹脚；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3.层板用1.2mm优质304#雪花不锈钢磨砂贴塑板；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4.加强筋采用1.2mm优质304#雪花不锈钢板折弯。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54AE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1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规格：1800*800*800mm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 型号：JS-T180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1.工作台面板采用1.2mm优质304#雪花不锈钢板加垫15mm大芯夹板；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2.通脚用Φ50x1.2mm优质304#不锈钢管，配可调不锈钢子弹脚；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3.层板用1.2mm优质304#雪花不锈钢磨砂贴塑板；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4.加强筋采用1.2mm优质304#雪花不锈钢板折弯。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8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4BA5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B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高速压面机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60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品牌：裕飞永强 型号：YQ-Y130B</w:t>
            </w:r>
          </w:p>
          <w:p w14:paraId="368582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规格：640*670*1070mm 电压：220V，功率：1.5KW 压面滚筒长度：300mm</w:t>
            </w:r>
          </w:p>
          <w:p w14:paraId="679F09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压面滚筒转速：125转/分</w:t>
            </w:r>
          </w:p>
          <w:p w14:paraId="4545AD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工作效率：25-30公斤/时</w:t>
            </w:r>
          </w:p>
          <w:p w14:paraId="502DFA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可调厚度：1-8mm 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DE9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D3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5F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5590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77C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5590</w:t>
            </w:r>
          </w:p>
        </w:tc>
      </w:tr>
      <w:tr w14:paraId="4BF7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15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食品留样柜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10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品牌：白雪之乐 型号：BX-GB180</w:t>
            </w:r>
          </w:p>
          <w:p w14:paraId="6D5934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规格：580*550*860mm,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1.功率：350W 电压：220V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3.使用温度：0℃-10℃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6B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85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3D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1280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652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2560</w:t>
            </w:r>
          </w:p>
        </w:tc>
      </w:tr>
      <w:tr w14:paraId="2518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E3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和面机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5A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品牌：裕飞永强 型号：YQ-H25型</w:t>
            </w:r>
          </w:p>
          <w:p w14:paraId="75EC99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规格：870*645*770mm 料桶容积：25KG</w:t>
            </w:r>
          </w:p>
          <w:p w14:paraId="386298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额定电压：220V</w:t>
            </w:r>
          </w:p>
          <w:p w14:paraId="331FD9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额定频率：50Hz</w:t>
            </w:r>
          </w:p>
          <w:p w14:paraId="4B9048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电机功率：1.5KW</w:t>
            </w:r>
          </w:p>
          <w:p w14:paraId="10086B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最大和面量约：25Kg</w:t>
            </w:r>
          </w:p>
          <w:p w14:paraId="64797F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搅拌转速：45转/分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0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F5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EB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5830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216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5830</w:t>
            </w:r>
          </w:p>
        </w:tc>
      </w:tr>
      <w:tr w14:paraId="760D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F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5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单星洗涤池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 JS-X70</w:t>
            </w:r>
          </w:p>
          <w:p w14:paraId="1B37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规格：700*700*800/150mm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1、面板采用1.2mm优质雪花不锈钢板；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2、支架、通脚用Φ50x1.0mm优质不锈钢管；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3、可调子弹脚用Φ50mm不锈钢子弹脚；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4、星盆斗用1.2mm优质不锈钢板；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5、每盆配不锈钢ND16mm高身摇摆式水龙头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1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3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0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</w:tr>
      <w:tr w14:paraId="37EE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3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开水器（带底座）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B07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品牌：裕邦 型号：ZK-90</w:t>
            </w:r>
          </w:p>
          <w:p w14:paraId="6D6AD8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规格:450*400*920㎜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1.电源总类:50HZ 380V 3N~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2.功率:9KW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3.电流:13.6A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4.容量:50L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5.水咀:2个 </w:t>
            </w:r>
          </w:p>
          <w:p w14:paraId="4310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3.电流:13.6A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4.容量:50L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5.水咀:2个   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6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2599 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</w:tr>
      <w:tr w14:paraId="27FF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电控汤桶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6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品牌：匠手牌，型号：JS-T600</w:t>
            </w:r>
          </w:p>
          <w:p w14:paraId="3C5F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规格：φ600mm高850</w:t>
            </w:r>
          </w:p>
          <w:p w14:paraId="68B5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12KW，三挡可调，双层结构，发泡保温，不锈钢加热盘，内带隔渣网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C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3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</w:tr>
      <w:tr w14:paraId="7211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F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不锈钢油网烟罩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6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 型号：JS-Y350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1、规格（长、宽、高）：3500mm*1350mm*600mm。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2、采用优质不锈钢板制作，烟罩壳体厚度304#≥1.2mm，配接油壶。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3、油烟罩配滴油盅，配置3个不锈钢短接抽风口，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C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E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A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1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</w:tr>
      <w:tr w14:paraId="5983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1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4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不锈钢防火油网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F2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 型号：JS-Y350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1、规格（长、宽、高）：3500mm*800mm*50mm采用优质304#1.0mm不锈钢板材制做夹板，配0.7mm厚油烟网，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5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528 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9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</w:tr>
      <w:tr w14:paraId="0F2F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5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不锈钢拼墙板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D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 型号：JS-P115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 规格（长、宽、高）：3500mm*1150mm*20mm(内做加强根）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2、用料：采用优质不锈钢304# 1.2mm制作,磨砂板。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E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 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</w:tr>
      <w:tr w14:paraId="326B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A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抽烟管道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3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品牌：匠手牌 型号：JS-Y60</w:t>
            </w:r>
          </w:p>
          <w:p w14:paraId="5F83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规格根据现场定制，采用1.0mm镀锌板制作。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F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F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4FDF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B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安装人工费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E4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根据现场情况安装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8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C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2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8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</w:tr>
      <w:tr w14:paraId="7EE7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9A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总价：玖万肆仟捌佰伍拾元整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9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4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94850 </w:t>
            </w:r>
          </w:p>
        </w:tc>
      </w:tr>
    </w:tbl>
    <w:p w14:paraId="7BB1A665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 w14:paraId="0CD18C48">
      <w:pPr>
        <w:ind w:firstLine="1084" w:firstLineChars="300"/>
        <w:jc w:val="both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商务要求</w:t>
      </w:r>
    </w:p>
    <w:p w14:paraId="342224A5">
      <w:pPr>
        <w:bidi w:val="0"/>
        <w:spacing w:line="360" w:lineRule="auto"/>
        <w:rPr>
          <w:rFonts w:hint="eastAsia"/>
          <w:b/>
          <w:bCs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</w:rPr>
        <w:t>打“★”号条款</w:t>
      </w:r>
      <w:r>
        <w:rPr>
          <w:rFonts w:hint="eastAsia"/>
          <w:b/>
          <w:bCs/>
          <w:sz w:val="22"/>
          <w:szCs w:val="28"/>
          <w:lang w:eastAsia="zh-CN"/>
        </w:rPr>
        <w:t>必须满足，</w:t>
      </w:r>
      <w:r>
        <w:rPr>
          <w:rFonts w:hint="eastAsia"/>
          <w:b/>
          <w:bCs/>
          <w:sz w:val="22"/>
          <w:szCs w:val="28"/>
          <w:lang w:val="en-US" w:eastAsia="zh-CN"/>
        </w:rPr>
        <w:t>否则竞标无效</w:t>
      </w:r>
      <w:r>
        <w:rPr>
          <w:rFonts w:hint="eastAsia"/>
          <w:b/>
          <w:bCs/>
          <w:sz w:val="22"/>
          <w:szCs w:val="28"/>
          <w:lang w:eastAsia="zh-CN"/>
        </w:rPr>
        <w:t>。</w:t>
      </w:r>
    </w:p>
    <w:p w14:paraId="3D5C5D81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一、 </w:t>
      </w:r>
      <w:r>
        <w:rPr>
          <w:rFonts w:hint="eastAsia"/>
          <w:b/>
          <w:bCs/>
          <w:sz w:val="22"/>
          <w:szCs w:val="28"/>
        </w:rPr>
        <w:t>售后服务：</w:t>
      </w:r>
    </w:p>
    <w:p w14:paraId="5952FEE2">
      <w:pPr>
        <w:bidi w:val="0"/>
        <w:spacing w:line="360" w:lineRule="auto"/>
        <w:ind w:left="420" w:leftChars="200" w:firstLine="0" w:firstLineChars="0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1.</w:t>
      </w:r>
      <w:r>
        <w:rPr>
          <w:rFonts w:hint="eastAsia"/>
          <w:b/>
          <w:bCs/>
          <w:sz w:val="22"/>
          <w:szCs w:val="28"/>
        </w:rPr>
        <w:t>★</w:t>
      </w:r>
      <w:r>
        <w:rPr>
          <w:rFonts w:hint="eastAsia"/>
          <w:b/>
          <w:bCs/>
          <w:sz w:val="22"/>
          <w:szCs w:val="28"/>
          <w:lang w:val="en-US" w:eastAsia="zh-CN"/>
        </w:rPr>
        <w:t>外地供应商</w:t>
      </w:r>
      <w:r>
        <w:rPr>
          <w:rFonts w:hint="eastAsia"/>
          <w:b/>
          <w:bCs/>
          <w:sz w:val="22"/>
          <w:szCs w:val="28"/>
        </w:rPr>
        <w:t>须在桂林设有售后服务网点（</w:t>
      </w:r>
      <w:r>
        <w:rPr>
          <w:rFonts w:hint="eastAsia"/>
          <w:b/>
          <w:bCs/>
          <w:sz w:val="22"/>
          <w:szCs w:val="28"/>
          <w:lang w:val="en-US" w:eastAsia="zh-CN"/>
        </w:rPr>
        <w:t>须上传</w:t>
      </w:r>
      <w:r>
        <w:rPr>
          <w:rFonts w:hint="eastAsia"/>
          <w:b/>
          <w:bCs/>
          <w:sz w:val="22"/>
          <w:szCs w:val="28"/>
        </w:rPr>
        <w:t>售后服务网点证明材料</w:t>
      </w:r>
      <w:r>
        <w:rPr>
          <w:rFonts w:hint="eastAsia"/>
          <w:b/>
          <w:bCs/>
          <w:sz w:val="22"/>
          <w:szCs w:val="28"/>
          <w:lang w:val="en-US" w:eastAsia="zh-CN"/>
        </w:rPr>
        <w:t>复印件并盖供应商公章</w:t>
      </w:r>
      <w:r>
        <w:rPr>
          <w:rFonts w:hint="eastAsia"/>
          <w:b/>
          <w:bCs/>
          <w:sz w:val="22"/>
          <w:szCs w:val="28"/>
        </w:rPr>
        <w:t>）</w:t>
      </w:r>
      <w:r>
        <w:rPr>
          <w:rFonts w:hint="eastAsia"/>
          <w:b/>
          <w:bCs/>
          <w:sz w:val="22"/>
          <w:szCs w:val="28"/>
          <w:lang w:eastAsia="zh-CN"/>
        </w:rPr>
        <w:t>。</w: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           2.</w:t>
      </w:r>
      <w:r>
        <w:rPr>
          <w:rFonts w:hint="eastAsia"/>
          <w:b/>
          <w:bCs/>
          <w:sz w:val="22"/>
          <w:szCs w:val="28"/>
        </w:rPr>
        <w:t>★故障响应时间:成交供应商接到</w:t>
      </w:r>
      <w:r>
        <w:rPr>
          <w:rFonts w:hint="eastAsia"/>
          <w:b/>
          <w:bCs/>
          <w:sz w:val="22"/>
          <w:szCs w:val="28"/>
          <w:lang w:val="en-US" w:eastAsia="zh-CN"/>
        </w:rPr>
        <w:t>采购人</w:t>
      </w:r>
      <w:r>
        <w:rPr>
          <w:rFonts w:hint="eastAsia"/>
          <w:b/>
          <w:bCs/>
          <w:sz w:val="22"/>
          <w:szCs w:val="28"/>
        </w:rPr>
        <w:t>故障通知后在</w:t>
      </w:r>
      <w:r>
        <w:rPr>
          <w:rFonts w:hint="eastAsia"/>
          <w:b/>
          <w:bCs/>
          <w:sz w:val="22"/>
          <w:szCs w:val="28"/>
          <w:lang w:val="en-US" w:eastAsia="zh-CN"/>
        </w:rPr>
        <w:t>2</w:t>
      </w:r>
      <w:r>
        <w:rPr>
          <w:rFonts w:hint="eastAsia"/>
          <w:b/>
          <w:bCs/>
          <w:sz w:val="22"/>
          <w:szCs w:val="28"/>
        </w:rPr>
        <w:t>小时内到达采购人指定现场</w:t>
      </w:r>
      <w:r>
        <w:rPr>
          <w:rFonts w:hint="eastAsia"/>
          <w:b/>
          <w:bCs/>
          <w:sz w:val="22"/>
          <w:szCs w:val="28"/>
          <w:lang w:val="en-US" w:eastAsia="zh-CN"/>
        </w:rPr>
        <w:t>开始维修</w:t>
      </w:r>
      <w:r>
        <w:rPr>
          <w:rFonts w:hint="eastAsia"/>
          <w:b/>
          <w:bCs/>
          <w:sz w:val="22"/>
          <w:szCs w:val="28"/>
        </w:rPr>
        <w:t>，影响使用等紧急情况</w:t>
      </w:r>
      <w:r>
        <w:rPr>
          <w:rFonts w:hint="eastAsia"/>
          <w:b/>
          <w:bCs/>
          <w:sz w:val="22"/>
          <w:szCs w:val="28"/>
          <w:lang w:val="en-US" w:eastAsia="zh-CN"/>
        </w:rPr>
        <w:t>须在</w:t>
      </w:r>
      <w:r>
        <w:rPr>
          <w:rFonts w:hint="eastAsia"/>
          <w:b/>
          <w:bCs/>
          <w:sz w:val="22"/>
          <w:szCs w:val="28"/>
        </w:rPr>
        <w:t>6小内修复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sz w:val="22"/>
          <w:szCs w:val="28"/>
          <w:lang w:val="en-US" w:eastAsia="zh-CN"/>
        </w:rPr>
        <w:t>否则提供替代品供使用</w:t>
      </w:r>
      <w:r>
        <w:rPr>
          <w:rFonts w:hint="eastAsia"/>
          <w:b/>
          <w:bCs/>
          <w:sz w:val="22"/>
          <w:szCs w:val="28"/>
        </w:rPr>
        <w:t>。免费质保期：供应商应按国家有关产品“三包”规定执行“三包”，免费保修期</w:t>
      </w:r>
      <w:r>
        <w:rPr>
          <w:rFonts w:hint="eastAsia"/>
          <w:b/>
          <w:bCs/>
          <w:sz w:val="22"/>
          <w:szCs w:val="28"/>
          <w:lang w:val="en-US" w:eastAsia="zh-CN"/>
        </w:rPr>
        <w:t>不能低于</w:t>
      </w:r>
      <w:r>
        <w:rPr>
          <w:rFonts w:hint="eastAsia"/>
          <w:b/>
          <w:bCs/>
          <w:sz w:val="22"/>
          <w:szCs w:val="28"/>
        </w:rPr>
        <w:t>1年（属于实行国家强制保修政策的除外），投标产品必须是整套全新的符合国家</w:t>
      </w:r>
      <w:r>
        <w:rPr>
          <w:rFonts w:hint="eastAsia"/>
          <w:b/>
          <w:bCs/>
          <w:sz w:val="22"/>
          <w:szCs w:val="28"/>
          <w:lang w:val="en-US" w:eastAsia="zh-CN"/>
        </w:rPr>
        <w:t>和行业</w:t>
      </w:r>
      <w:r>
        <w:rPr>
          <w:rFonts w:hint="eastAsia"/>
          <w:b/>
          <w:bCs/>
          <w:sz w:val="22"/>
          <w:szCs w:val="28"/>
        </w:rPr>
        <w:t>有关质量标准制造的产品。免费保修期自货物安装调试验收合格签字之日算起。</w:t>
      </w:r>
    </w:p>
    <w:p w14:paraId="55FD0F70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</w:t>
      </w:r>
      <w:r>
        <w:rPr>
          <w:rFonts w:hint="eastAsia"/>
          <w:b/>
          <w:bCs/>
          <w:sz w:val="22"/>
          <w:szCs w:val="28"/>
        </w:rPr>
        <w:t>安装和运输：</w:t>
      </w:r>
    </w:p>
    <w:p w14:paraId="167852C2">
      <w:pPr>
        <w:bidi w:val="0"/>
        <w:spacing w:line="360" w:lineRule="auto"/>
        <w:ind w:left="630" w:hanging="663" w:hangingChars="300"/>
        <w:rPr>
          <w:rFonts w:hint="default" w:eastAsiaTheme="minorEastAsia"/>
          <w:b/>
          <w:bCs/>
          <w:color w:val="FF0000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</w:rPr>
        <w:t xml:space="preserve"> </w: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2"/>
          <w:szCs w:val="28"/>
        </w:rPr>
        <w:t>1.★</w:t>
      </w:r>
      <w:r>
        <w:rPr>
          <w:rFonts w:hint="eastAsia"/>
          <w:b/>
          <w:bCs/>
          <w:sz w:val="22"/>
          <w:szCs w:val="28"/>
          <w:lang w:eastAsia="zh-CN"/>
        </w:rPr>
        <w:t>确认成交日</w:t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当天签订合同，招标货物急需为学生开餐使用，成交供应商须在七个日历日内全部送货安装调试完毕并能正常使用。</w:t>
      </w:r>
      <w:bookmarkStart w:id="0" w:name="_GoBack"/>
      <w:bookmarkEnd w:id="0"/>
    </w:p>
    <w:p w14:paraId="38B44341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    2.采购项目的价格构成:包括以上货物价格、运输装卸、拆卸</w:t>
      </w:r>
      <w:r>
        <w:rPr>
          <w:rFonts w:hint="eastAsia"/>
          <w:b/>
          <w:bCs/>
          <w:sz w:val="22"/>
          <w:szCs w:val="28"/>
          <w:lang w:val="en-US" w:eastAsia="zh-CN"/>
        </w:rPr>
        <w:t>旧</w:t>
      </w:r>
      <w:r>
        <w:rPr>
          <w:rFonts w:hint="eastAsia"/>
          <w:b/>
          <w:bCs/>
          <w:sz w:val="22"/>
          <w:szCs w:val="28"/>
        </w:rPr>
        <w:t>设备</w:t>
      </w:r>
      <w:r>
        <w:rPr>
          <w:rFonts w:hint="eastAsia"/>
          <w:b/>
          <w:bCs/>
          <w:sz w:val="22"/>
          <w:szCs w:val="28"/>
          <w:lang w:val="en-US" w:eastAsia="zh-CN"/>
        </w:rPr>
        <w:t>及</w:t>
      </w:r>
      <w:r>
        <w:rPr>
          <w:rFonts w:hint="eastAsia"/>
          <w:b/>
          <w:bCs/>
          <w:sz w:val="22"/>
          <w:szCs w:val="28"/>
        </w:rPr>
        <w:t>安装新设备、调试、</w:t>
      </w:r>
      <w:r>
        <w:rPr>
          <w:rFonts w:hint="eastAsia"/>
          <w:b/>
          <w:bCs/>
          <w:sz w:val="22"/>
          <w:szCs w:val="28"/>
          <w:lang w:val="en-US" w:eastAsia="zh-CN"/>
        </w:rPr>
        <w:t>培训、</w:t>
      </w:r>
      <w:r>
        <w:rPr>
          <w:rFonts w:hint="eastAsia"/>
          <w:b/>
          <w:bCs/>
          <w:sz w:val="22"/>
          <w:szCs w:val="28"/>
        </w:rPr>
        <w:t>维</w:t>
      </w:r>
    </w:p>
    <w:p w14:paraId="7F994D7C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 </w: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2"/>
          <w:szCs w:val="28"/>
        </w:rPr>
        <w:t>护、税 费等完成本项目的所有费用。不接受远程指导安装，否则采购人有权取消合同。</w:t>
      </w:r>
    </w:p>
    <w:p w14:paraId="2FFB5C18">
      <w:pPr>
        <w:numPr>
          <w:ilvl w:val="0"/>
          <w:numId w:val="0"/>
        </w:numPr>
        <w:bidi w:val="0"/>
        <w:spacing w:line="360" w:lineRule="auto"/>
        <w:ind w:left="440" w:leftChars="0" w:firstLine="0" w:firstLineChars="0"/>
        <w:rPr>
          <w:rFonts w:hint="eastAsia"/>
          <w:b/>
          <w:bCs/>
          <w:sz w:val="22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8"/>
          <w:lang w:val="en-US" w:eastAsia="zh-CN" w:bidi="ar-SA"/>
        </w:rPr>
        <w:t>3.</w:t>
      </w:r>
      <w:r>
        <w:rPr>
          <w:rFonts w:hint="eastAsia"/>
          <w:b/>
          <w:bCs/>
          <w:sz w:val="22"/>
          <w:szCs w:val="28"/>
        </w:rPr>
        <w:t>★</w:t>
      </w:r>
      <w:r>
        <w:rPr>
          <w:rFonts w:hint="eastAsia"/>
          <w:b/>
          <w:bCs/>
          <w:sz w:val="22"/>
          <w:szCs w:val="28"/>
          <w:lang w:val="en-US" w:eastAsia="zh-CN"/>
        </w:rPr>
        <w:t>供应商</w:t>
      </w:r>
      <w:r>
        <w:rPr>
          <w:rFonts w:hint="eastAsia"/>
          <w:b/>
          <w:bCs/>
          <w:sz w:val="22"/>
          <w:szCs w:val="28"/>
        </w:rPr>
        <w:t>如不能按期交货和安装完毕，则视为违约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sz w:val="22"/>
          <w:szCs w:val="28"/>
          <w:lang w:val="en-US" w:eastAsia="zh-CN"/>
        </w:rPr>
        <w:t>采购人可终止合同</w:t>
      </w:r>
      <w:r>
        <w:rPr>
          <w:rFonts w:hint="eastAsia"/>
          <w:b/>
          <w:bCs/>
          <w:sz w:val="22"/>
          <w:szCs w:val="28"/>
        </w:rPr>
        <w:t>，由此造成采购人经济损失的由中标供应商负责，并承担全部法律及赔偿责任。</w:t>
      </w:r>
    </w:p>
    <w:p w14:paraId="6B2EE66B">
      <w:pPr>
        <w:numPr>
          <w:ilvl w:val="0"/>
          <w:numId w:val="0"/>
        </w:numPr>
        <w:bidi w:val="0"/>
        <w:spacing w:line="360" w:lineRule="auto"/>
        <w:ind w:left="440" w:leftChars="0" w:firstLine="0" w:firstLineChars="0"/>
        <w:rPr>
          <w:rFonts w:hint="eastAsia"/>
          <w:b/>
          <w:bCs/>
          <w:color w:val="auto"/>
          <w:sz w:val="22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2"/>
          <w:szCs w:val="28"/>
          <w:lang w:val="en-US" w:eastAsia="zh-CN" w:bidi="ar-SA"/>
        </w:rPr>
        <w:t>4.</w:t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成交供应商须负责协调好本栋及周边居民，并保证风机噪声和油烟排放验收合格不扰民，相关验收费用由供应商负责，若验收不合格，全部货物作退货处理。</w:t>
      </w:r>
    </w:p>
    <w:p w14:paraId="696CC1D5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三.报价要求：</w:t>
      </w:r>
    </w:p>
    <w:p w14:paraId="6C2C60D5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ab/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2"/>
          <w:szCs w:val="28"/>
        </w:rPr>
        <w:t>1.★本项目为</w:t>
      </w:r>
      <w:r>
        <w:rPr>
          <w:rFonts w:hint="eastAsia"/>
          <w:b/>
          <w:bCs/>
          <w:sz w:val="22"/>
          <w:szCs w:val="28"/>
          <w:lang w:val="en-US" w:eastAsia="zh-CN"/>
        </w:rPr>
        <w:t>反向竞价</w:t>
      </w:r>
      <w:r>
        <w:rPr>
          <w:rFonts w:hint="eastAsia"/>
          <w:b/>
          <w:bCs/>
          <w:sz w:val="22"/>
          <w:szCs w:val="28"/>
        </w:rPr>
        <w:t>项目，</w:t>
      </w:r>
      <w:r>
        <w:rPr>
          <w:rFonts w:hint="eastAsia"/>
          <w:b/>
          <w:bCs/>
          <w:sz w:val="22"/>
          <w:szCs w:val="28"/>
          <w:lang w:val="en-US" w:eastAsia="zh-CN"/>
        </w:rPr>
        <w:t>须按采购清单上要求的品牌报价，</w:t>
      </w:r>
      <w:r>
        <w:rPr>
          <w:rFonts w:hint="eastAsia"/>
          <w:b/>
          <w:bCs/>
          <w:sz w:val="22"/>
          <w:szCs w:val="28"/>
        </w:rPr>
        <w:t>不接受其它品牌报价，中标</w:t>
      </w:r>
      <w:r>
        <w:rPr>
          <w:rFonts w:hint="eastAsia"/>
          <w:b/>
          <w:bCs/>
          <w:sz w:val="22"/>
          <w:szCs w:val="28"/>
          <w:lang w:val="en-US" w:eastAsia="zh-CN"/>
        </w:rPr>
        <w:t>供</w:t>
      </w:r>
      <w:r>
        <w:rPr>
          <w:rFonts w:hint="eastAsia"/>
          <w:b/>
          <w:bCs/>
          <w:sz w:val="22"/>
          <w:szCs w:val="28"/>
        </w:rPr>
        <w:t>应商必须按合同品牌型号来供货。</w:t>
      </w:r>
      <w:r>
        <w:rPr>
          <w:rFonts w:hint="eastAsia"/>
          <w:b/>
          <w:bCs/>
          <w:sz w:val="22"/>
          <w:szCs w:val="28"/>
          <w:lang w:val="en-US" w:eastAsia="zh-CN"/>
        </w:rPr>
        <w:t>供货</w:t>
      </w:r>
      <w:r>
        <w:rPr>
          <w:rFonts w:hint="eastAsia"/>
          <w:b/>
          <w:bCs/>
          <w:sz w:val="22"/>
          <w:szCs w:val="28"/>
        </w:rPr>
        <w:t>必须实质性满足</w:t>
      </w:r>
      <w:r>
        <w:rPr>
          <w:rFonts w:hint="eastAsia"/>
          <w:b/>
          <w:bCs/>
          <w:sz w:val="22"/>
          <w:szCs w:val="28"/>
          <w:lang w:val="en-US" w:eastAsia="zh-CN"/>
        </w:rPr>
        <w:t>或优于</w:t>
      </w:r>
      <w:r>
        <w:rPr>
          <w:rFonts w:hint="eastAsia"/>
          <w:b/>
          <w:bCs/>
          <w:sz w:val="22"/>
          <w:szCs w:val="28"/>
        </w:rPr>
        <w:t>产品</w:t>
      </w:r>
      <w:r>
        <w:rPr>
          <w:rFonts w:hint="eastAsia"/>
          <w:b/>
          <w:bCs/>
          <w:sz w:val="22"/>
          <w:szCs w:val="28"/>
          <w:lang w:val="en-US" w:eastAsia="zh-CN"/>
        </w:rPr>
        <w:t>技术</w:t>
      </w:r>
      <w:r>
        <w:rPr>
          <w:rFonts w:hint="eastAsia"/>
          <w:b/>
          <w:bCs/>
          <w:sz w:val="22"/>
          <w:szCs w:val="28"/>
        </w:rPr>
        <w:t>参数</w:t>
      </w:r>
      <w:r>
        <w:rPr>
          <w:rFonts w:hint="eastAsia"/>
          <w:b/>
          <w:bCs/>
          <w:sz w:val="22"/>
          <w:szCs w:val="28"/>
          <w:lang w:val="en-US" w:eastAsia="zh-CN"/>
        </w:rPr>
        <w:t>及配置</w:t>
      </w:r>
      <w:r>
        <w:rPr>
          <w:rFonts w:hint="eastAsia"/>
          <w:b/>
          <w:bCs/>
          <w:sz w:val="22"/>
          <w:szCs w:val="28"/>
        </w:rPr>
        <w:t>要求，产品到货时，采购人现场根据采购文件技术参数及配置要求逐条对应进行核验 ，核验不合格的，采购人有权终止合同并全部退货，同时报相关监督管理部门处理，由此造成采购人经济损失的由中标供应商负责，并承担全部法律及赔偿责任 。</w:t>
      </w:r>
    </w:p>
    <w:p w14:paraId="39BB2733">
      <w:pPr>
        <w:bidi w:val="0"/>
        <w:spacing w:line="360" w:lineRule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  </w: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2"/>
          <w:szCs w:val="28"/>
        </w:rPr>
        <w:t xml:space="preserve"> 2.★成交供应商必须提供全新的原装正品，符合国家及行业质量标准的产品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sz w:val="22"/>
          <w:szCs w:val="28"/>
        </w:rPr>
        <w:t>正品行货保障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sz w:val="22"/>
          <w:szCs w:val="28"/>
        </w:rPr>
        <w:t>为避免</w:t>
      </w:r>
      <w:r>
        <w:rPr>
          <w:rFonts w:hint="eastAsia"/>
          <w:b/>
          <w:bCs/>
          <w:sz w:val="22"/>
          <w:szCs w:val="28"/>
          <w:lang w:val="en-US" w:eastAsia="zh-CN"/>
        </w:rPr>
        <w:t>以次充好</w:t>
      </w:r>
      <w:r>
        <w:rPr>
          <w:rFonts w:hint="eastAsia"/>
          <w:b/>
          <w:bCs/>
          <w:sz w:val="22"/>
          <w:szCs w:val="28"/>
        </w:rPr>
        <w:t>弄虚作假</w:t>
      </w:r>
      <w:r>
        <w:rPr>
          <w:rFonts w:hint="eastAsia"/>
          <w:b/>
          <w:bCs/>
          <w:sz w:val="22"/>
          <w:szCs w:val="28"/>
          <w:lang w:val="en-US" w:eastAsia="zh-CN"/>
        </w:rPr>
        <w:t>以</w:t>
      </w:r>
      <w:r>
        <w:rPr>
          <w:rFonts w:hint="eastAsia"/>
          <w:b/>
          <w:bCs/>
          <w:sz w:val="22"/>
          <w:szCs w:val="28"/>
        </w:rPr>
        <w:t>及</w:t>
      </w:r>
      <w:r>
        <w:rPr>
          <w:rFonts w:hint="eastAsia"/>
          <w:b/>
          <w:bCs/>
          <w:sz w:val="22"/>
          <w:szCs w:val="28"/>
          <w:lang w:val="en-US" w:eastAsia="zh-CN"/>
        </w:rPr>
        <w:t>避免货物</w:t>
      </w:r>
      <w:r>
        <w:rPr>
          <w:rFonts w:hint="eastAsia"/>
          <w:b/>
          <w:bCs/>
          <w:sz w:val="22"/>
          <w:szCs w:val="28"/>
        </w:rPr>
        <w:t>贴牌</w:t>
      </w:r>
      <w:r>
        <w:rPr>
          <w:rFonts w:hint="eastAsia"/>
          <w:b/>
          <w:bCs/>
          <w:sz w:val="22"/>
          <w:szCs w:val="28"/>
          <w:lang w:val="en-US" w:eastAsia="zh-CN"/>
        </w:rPr>
        <w:t>和冒牌，</w:t>
      </w:r>
      <w:r>
        <w:rPr>
          <w:rFonts w:hint="eastAsia"/>
          <w:b/>
          <w:bCs/>
          <w:sz w:val="22"/>
          <w:szCs w:val="28"/>
        </w:rPr>
        <w:t>应标时</w:t>
      </w:r>
      <w:r>
        <w:rPr>
          <w:rFonts w:hint="eastAsia"/>
          <w:b/>
          <w:bCs/>
          <w:sz w:val="22"/>
          <w:szCs w:val="28"/>
          <w:lang w:val="en-US" w:eastAsia="zh-CN"/>
        </w:rPr>
        <w:t>供应商须</w:t>
      </w:r>
      <w:r>
        <w:rPr>
          <w:rFonts w:hint="eastAsia"/>
          <w:b/>
          <w:bCs/>
          <w:color w:val="auto"/>
          <w:sz w:val="22"/>
          <w:szCs w:val="28"/>
          <w:highlight w:val="none"/>
          <w:lang w:val="en-US" w:eastAsia="zh-CN"/>
        </w:rPr>
        <w:t>针对本项目</w:t>
      </w:r>
      <w:r>
        <w:rPr>
          <w:rFonts w:hint="eastAsia"/>
          <w:b/>
          <w:bCs/>
          <w:sz w:val="22"/>
          <w:szCs w:val="28"/>
          <w:lang w:eastAsia="zh-CN"/>
        </w:rPr>
        <w:t>上传“</w:t>
      </w:r>
      <w:r>
        <w:rPr>
          <w:rFonts w:hint="eastAsia"/>
          <w:b/>
          <w:bCs/>
          <w:sz w:val="22"/>
          <w:szCs w:val="28"/>
          <w:lang w:val="en-US" w:eastAsia="zh-CN"/>
        </w:rPr>
        <w:t>匠手</w:t>
      </w:r>
      <w:r>
        <w:rPr>
          <w:rFonts w:hint="eastAsia"/>
          <w:b/>
          <w:bCs/>
          <w:sz w:val="22"/>
          <w:szCs w:val="28"/>
          <w:lang w:eastAsia="zh-CN"/>
        </w:rPr>
        <w:t>品牌”</w:t>
      </w:r>
      <w:r>
        <w:rPr>
          <w:rFonts w:hint="eastAsia"/>
          <w:b/>
          <w:bCs/>
          <w:sz w:val="22"/>
          <w:szCs w:val="28"/>
        </w:rPr>
        <w:t>制造商</w:t>
      </w:r>
      <w:r>
        <w:rPr>
          <w:rFonts w:hint="eastAsia"/>
          <w:b/>
          <w:bCs/>
          <w:sz w:val="22"/>
          <w:szCs w:val="28"/>
          <w:lang w:eastAsia="zh-CN"/>
        </w:rPr>
        <w:t>的《</w:t>
      </w:r>
      <w:r>
        <w:rPr>
          <w:rFonts w:hint="eastAsia"/>
          <w:b/>
          <w:bCs/>
          <w:sz w:val="22"/>
          <w:szCs w:val="28"/>
          <w:lang w:val="en-US" w:eastAsia="zh-CN"/>
        </w:rPr>
        <w:t>商标注册证》和</w:t>
      </w:r>
      <w:r>
        <w:rPr>
          <w:rFonts w:hint="eastAsia"/>
          <w:b/>
          <w:bCs/>
          <w:sz w:val="22"/>
          <w:szCs w:val="28"/>
          <w:lang w:eastAsia="zh-CN"/>
        </w:rPr>
        <w:t>授权</w:t>
      </w:r>
      <w:r>
        <w:rPr>
          <w:rFonts w:hint="eastAsia"/>
          <w:b/>
          <w:bCs/>
          <w:sz w:val="22"/>
          <w:szCs w:val="28"/>
          <w:lang w:val="en-US" w:eastAsia="zh-CN"/>
        </w:rPr>
        <w:t>售后</w:t>
      </w:r>
      <w:r>
        <w:rPr>
          <w:rFonts w:hint="eastAsia"/>
          <w:b/>
          <w:bCs/>
          <w:sz w:val="22"/>
          <w:szCs w:val="28"/>
          <w:lang w:eastAsia="zh-CN"/>
        </w:rPr>
        <w:t>服务承诺书</w:t>
      </w:r>
      <w:r>
        <w:rPr>
          <w:rFonts w:hint="eastAsia"/>
          <w:b/>
          <w:bCs/>
          <w:sz w:val="22"/>
          <w:szCs w:val="28"/>
          <w:lang w:val="en-US" w:eastAsia="zh-CN"/>
        </w:rPr>
        <w:t>及产品供货证明</w:t>
      </w:r>
      <w:r>
        <w:rPr>
          <w:rFonts w:hint="eastAsia"/>
          <w:b/>
          <w:bCs/>
          <w:sz w:val="22"/>
          <w:szCs w:val="28"/>
        </w:rPr>
        <w:t>并加盖制造商公章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sz w:val="22"/>
          <w:szCs w:val="28"/>
        </w:rPr>
        <w:t>签订合同前</w:t>
      </w:r>
      <w:r>
        <w:rPr>
          <w:rFonts w:hint="eastAsia"/>
          <w:b/>
          <w:bCs/>
          <w:sz w:val="22"/>
          <w:szCs w:val="28"/>
          <w:lang w:val="en-US" w:eastAsia="zh-CN"/>
        </w:rPr>
        <w:t>供应商须</w:t>
      </w:r>
      <w:r>
        <w:rPr>
          <w:rFonts w:hint="eastAsia"/>
          <w:b/>
          <w:bCs/>
          <w:sz w:val="22"/>
          <w:szCs w:val="28"/>
        </w:rPr>
        <w:t>提供“</w:t>
      </w:r>
      <w:r>
        <w:rPr>
          <w:rFonts w:hint="eastAsia"/>
          <w:b/>
          <w:bCs/>
          <w:sz w:val="22"/>
          <w:szCs w:val="28"/>
          <w:lang w:val="en-US" w:eastAsia="zh-CN"/>
        </w:rPr>
        <w:t>匠手品牌”制造商</w:t>
      </w:r>
      <w:r>
        <w:rPr>
          <w:rFonts w:hint="eastAsia"/>
          <w:b/>
          <w:bCs/>
          <w:sz w:val="22"/>
          <w:szCs w:val="28"/>
        </w:rPr>
        <w:t>针对此次招标采购</w:t>
      </w:r>
      <w:r>
        <w:rPr>
          <w:rFonts w:hint="eastAsia"/>
          <w:b/>
          <w:bCs/>
          <w:sz w:val="22"/>
          <w:szCs w:val="28"/>
          <w:lang w:val="en-US" w:eastAsia="zh-CN"/>
        </w:rPr>
        <w:t>项目</w:t>
      </w:r>
      <w:r>
        <w:rPr>
          <w:rFonts w:hint="eastAsia"/>
          <w:b/>
          <w:bCs/>
          <w:sz w:val="22"/>
          <w:szCs w:val="28"/>
        </w:rPr>
        <w:t>的</w:t>
      </w:r>
      <w:r>
        <w:rPr>
          <w:rFonts w:hint="eastAsia"/>
          <w:b/>
          <w:bCs/>
          <w:sz w:val="22"/>
          <w:szCs w:val="28"/>
          <w:lang w:eastAsia="zh-CN"/>
        </w:rPr>
        <w:t>授权</w:t>
      </w:r>
      <w:r>
        <w:rPr>
          <w:rFonts w:hint="eastAsia"/>
          <w:b/>
          <w:bCs/>
          <w:sz w:val="22"/>
          <w:szCs w:val="28"/>
          <w:lang w:val="en-US" w:eastAsia="zh-CN"/>
        </w:rPr>
        <w:t>售后</w:t>
      </w:r>
      <w:r>
        <w:rPr>
          <w:rFonts w:hint="eastAsia"/>
          <w:b/>
          <w:bCs/>
          <w:sz w:val="22"/>
          <w:szCs w:val="28"/>
          <w:lang w:eastAsia="zh-CN"/>
        </w:rPr>
        <w:t>服务承诺书</w:t>
      </w:r>
      <w:r>
        <w:rPr>
          <w:rFonts w:hint="eastAsia"/>
          <w:b/>
          <w:bCs/>
          <w:sz w:val="22"/>
          <w:szCs w:val="28"/>
          <w:lang w:val="en-US" w:eastAsia="zh-CN"/>
        </w:rPr>
        <w:t>及产品供货证明</w:t>
      </w:r>
      <w:r>
        <w:rPr>
          <w:rFonts w:hint="eastAsia"/>
          <w:b/>
          <w:bCs/>
          <w:sz w:val="22"/>
          <w:szCs w:val="28"/>
        </w:rPr>
        <w:t>并加盖制造商公章原件进行核查，</w:t>
      </w:r>
      <w:r>
        <w:rPr>
          <w:rFonts w:hint="eastAsia"/>
          <w:b/>
          <w:bCs/>
          <w:sz w:val="22"/>
          <w:szCs w:val="28"/>
          <w:lang w:val="en-US" w:eastAsia="zh-CN"/>
        </w:rPr>
        <w:t>若无提供参加竞标的供应商则当恶意应标处理，中标后按采购方要求</w:t>
      </w:r>
      <w:r>
        <w:rPr>
          <w:rFonts w:hint="eastAsia"/>
          <w:b/>
          <w:bCs/>
          <w:sz w:val="22"/>
          <w:szCs w:val="28"/>
        </w:rPr>
        <w:t>提供部分</w:t>
      </w:r>
      <w:r>
        <w:rPr>
          <w:rFonts w:hint="eastAsia"/>
          <w:b/>
          <w:bCs/>
          <w:sz w:val="22"/>
          <w:szCs w:val="28"/>
          <w:lang w:val="en-US" w:eastAsia="zh-CN"/>
        </w:rPr>
        <w:t>货物</w:t>
      </w:r>
      <w:r>
        <w:rPr>
          <w:rFonts w:hint="eastAsia"/>
          <w:b/>
          <w:bCs/>
          <w:sz w:val="22"/>
          <w:szCs w:val="28"/>
        </w:rPr>
        <w:t>样品进行</w:t>
      </w:r>
      <w:r>
        <w:rPr>
          <w:rFonts w:hint="eastAsia"/>
          <w:b/>
          <w:bCs/>
          <w:sz w:val="22"/>
          <w:szCs w:val="28"/>
          <w:lang w:val="en-US" w:eastAsia="zh-CN"/>
        </w:rPr>
        <w:t>技术</w:t>
      </w:r>
      <w:r>
        <w:rPr>
          <w:rFonts w:hint="eastAsia"/>
          <w:b/>
          <w:bCs/>
          <w:sz w:val="22"/>
          <w:szCs w:val="28"/>
        </w:rPr>
        <w:t>参数核对， 对不能满足</w:t>
      </w:r>
      <w:r>
        <w:rPr>
          <w:rFonts w:hint="eastAsia"/>
          <w:b/>
          <w:bCs/>
          <w:sz w:val="22"/>
          <w:szCs w:val="28"/>
          <w:lang w:val="en-US" w:eastAsia="zh-CN"/>
        </w:rPr>
        <w:t>采购清单技术</w:t>
      </w:r>
      <w:r>
        <w:rPr>
          <w:rFonts w:hint="eastAsia"/>
          <w:b/>
          <w:bCs/>
          <w:sz w:val="22"/>
          <w:szCs w:val="28"/>
        </w:rPr>
        <w:t>参数要求</w:t>
      </w:r>
      <w:r>
        <w:rPr>
          <w:rFonts w:hint="eastAsia"/>
          <w:b/>
          <w:bCs/>
          <w:sz w:val="22"/>
          <w:szCs w:val="28"/>
          <w:lang w:val="en-US" w:eastAsia="zh-CN"/>
        </w:rPr>
        <w:t>的作为</w:t>
      </w:r>
      <w:r>
        <w:rPr>
          <w:rFonts w:hint="eastAsia"/>
          <w:b/>
          <w:bCs/>
          <w:sz w:val="22"/>
          <w:szCs w:val="28"/>
        </w:rPr>
        <w:t>虚假</w:t>
      </w:r>
      <w:r>
        <w:rPr>
          <w:rFonts w:hint="eastAsia"/>
          <w:b/>
          <w:bCs/>
          <w:sz w:val="22"/>
          <w:szCs w:val="28"/>
          <w:lang w:val="en-US" w:eastAsia="zh-CN"/>
        </w:rPr>
        <w:t>应标处理，</w:t>
      </w:r>
      <w:r>
        <w:rPr>
          <w:rFonts w:hint="eastAsia"/>
          <w:b/>
          <w:bCs/>
          <w:sz w:val="22"/>
          <w:szCs w:val="28"/>
        </w:rPr>
        <w:t>中标后不能按时</w:t>
      </w:r>
      <w:r>
        <w:rPr>
          <w:rFonts w:hint="eastAsia"/>
          <w:b/>
          <w:bCs/>
          <w:sz w:val="22"/>
          <w:szCs w:val="28"/>
          <w:lang w:val="en-US" w:eastAsia="zh-CN"/>
        </w:rPr>
        <w:t>签合同及</w:t>
      </w:r>
      <w:r>
        <w:rPr>
          <w:rFonts w:hint="eastAsia"/>
          <w:b/>
          <w:bCs/>
          <w:sz w:val="22"/>
          <w:szCs w:val="28"/>
        </w:rPr>
        <w:t>供货</w:t>
      </w:r>
      <w:r>
        <w:rPr>
          <w:rFonts w:hint="eastAsia"/>
          <w:b/>
          <w:bCs/>
          <w:sz w:val="22"/>
          <w:szCs w:val="28"/>
          <w:lang w:val="en-US" w:eastAsia="zh-CN"/>
        </w:rPr>
        <w:t>的将作为恶意竞标处理，采购人</w:t>
      </w:r>
      <w:r>
        <w:rPr>
          <w:rFonts w:hint="eastAsia"/>
          <w:b/>
          <w:bCs/>
          <w:sz w:val="22"/>
          <w:szCs w:val="28"/>
        </w:rPr>
        <w:t>将向政府采购</w:t>
      </w:r>
      <w:r>
        <w:rPr>
          <w:rFonts w:hint="eastAsia"/>
          <w:b/>
          <w:bCs/>
          <w:sz w:val="22"/>
          <w:szCs w:val="28"/>
          <w:lang w:val="en-US" w:eastAsia="zh-CN"/>
        </w:rPr>
        <w:t>部门</w:t>
      </w:r>
      <w:r>
        <w:rPr>
          <w:rFonts w:hint="eastAsia"/>
          <w:b/>
          <w:bCs/>
          <w:sz w:val="22"/>
          <w:szCs w:val="28"/>
        </w:rPr>
        <w:t>投诉，并将</w:t>
      </w:r>
      <w:r>
        <w:rPr>
          <w:rFonts w:hint="eastAsia"/>
          <w:b/>
          <w:bCs/>
          <w:sz w:val="22"/>
          <w:szCs w:val="28"/>
          <w:lang w:val="en-US" w:eastAsia="zh-CN"/>
        </w:rPr>
        <w:t>恶意或虚假</w:t>
      </w:r>
      <w:r>
        <w:rPr>
          <w:rFonts w:hint="eastAsia"/>
          <w:b/>
          <w:bCs/>
          <w:sz w:val="22"/>
          <w:szCs w:val="28"/>
        </w:rPr>
        <w:t>应标的供应商列入</w:t>
      </w:r>
      <w:r>
        <w:rPr>
          <w:rFonts w:hint="eastAsia"/>
          <w:b/>
          <w:bCs/>
          <w:sz w:val="22"/>
          <w:szCs w:val="28"/>
          <w:lang w:val="en-US" w:eastAsia="zh-CN"/>
        </w:rPr>
        <w:t>政府采购</w:t>
      </w:r>
      <w:r>
        <w:rPr>
          <w:rFonts w:hint="eastAsia"/>
          <w:b/>
          <w:bCs/>
          <w:sz w:val="22"/>
          <w:szCs w:val="28"/>
        </w:rPr>
        <w:t>黑名单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sz w:val="22"/>
          <w:szCs w:val="28"/>
          <w:lang w:val="en-US" w:eastAsia="zh-CN"/>
        </w:rPr>
        <w:t>壹年内不能参与政府采购活动</w:t>
      </w:r>
      <w:r>
        <w:rPr>
          <w:rFonts w:hint="eastAsia"/>
          <w:b/>
          <w:bCs/>
          <w:sz w:val="22"/>
          <w:szCs w:val="28"/>
        </w:rPr>
        <w:t xml:space="preserve">。  </w:t>
      </w:r>
    </w:p>
    <w:p w14:paraId="20F5760A">
      <w:pPr>
        <w:bidi w:val="0"/>
        <w:spacing w:line="360" w:lineRule="auto"/>
        <w:rPr>
          <w:rFonts w:hint="eastAsia"/>
          <w:b/>
          <w:bCs/>
          <w:sz w:val="22"/>
          <w:szCs w:val="28"/>
          <w:lang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2"/>
          <w:szCs w:val="28"/>
        </w:rPr>
        <w:t xml:space="preserve"> 四.付款方式</w:t>
      </w:r>
      <w:r>
        <w:rPr>
          <w:rFonts w:hint="eastAsia"/>
          <w:b/>
          <w:bCs/>
          <w:sz w:val="22"/>
          <w:szCs w:val="28"/>
          <w:lang w:eastAsia="zh-CN"/>
        </w:rPr>
        <w:t>：</w:t>
      </w:r>
    </w:p>
    <w:p w14:paraId="3289A82B">
      <w:pPr>
        <w:bidi w:val="0"/>
        <w:spacing w:line="360" w:lineRule="auto"/>
        <w:ind w:firstLine="440"/>
        <w:rPr>
          <w:rFonts w:hint="default" w:eastAsiaTheme="minorEastAsia"/>
          <w:b/>
          <w:bCs/>
          <w:color w:val="FF0000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</w:rPr>
        <w:t>1.本</w:t>
      </w:r>
      <w:r>
        <w:rPr>
          <w:rFonts w:hint="eastAsia"/>
          <w:b/>
          <w:bCs/>
          <w:sz w:val="22"/>
          <w:szCs w:val="28"/>
          <w:lang w:val="en-US" w:eastAsia="zh-CN"/>
        </w:rPr>
        <w:t>采购</w:t>
      </w:r>
      <w:r>
        <w:rPr>
          <w:rFonts w:hint="eastAsia"/>
          <w:b/>
          <w:bCs/>
          <w:sz w:val="22"/>
          <w:szCs w:val="28"/>
        </w:rPr>
        <w:t>项目无预付款</w:t>
      </w:r>
      <w:r>
        <w:rPr>
          <w:rFonts w:hint="eastAsia"/>
          <w:b/>
          <w:bCs/>
          <w:sz w:val="22"/>
          <w:szCs w:val="28"/>
          <w:lang w:val="en-US" w:eastAsia="zh-CN"/>
        </w:rPr>
        <w:t>无进度款</w:t>
      </w:r>
      <w:r>
        <w:rPr>
          <w:rFonts w:hint="eastAsia"/>
          <w:b/>
          <w:bCs/>
          <w:sz w:val="22"/>
          <w:szCs w:val="28"/>
        </w:rPr>
        <w:t>，待供货商交货</w:t>
      </w:r>
      <w:r>
        <w:rPr>
          <w:rFonts w:hint="eastAsia"/>
          <w:b/>
          <w:bCs/>
          <w:sz w:val="22"/>
          <w:szCs w:val="28"/>
          <w:lang w:val="en-US" w:eastAsia="zh-CN"/>
        </w:rPr>
        <w:t>安装</w:t>
      </w:r>
      <w:r>
        <w:rPr>
          <w:rFonts w:hint="eastAsia"/>
          <w:b/>
          <w:bCs/>
          <w:sz w:val="22"/>
          <w:szCs w:val="28"/>
        </w:rPr>
        <w:t>完毕并验收合格后，中标</w:t>
      </w:r>
      <w:r>
        <w:rPr>
          <w:rFonts w:hint="eastAsia"/>
          <w:b/>
          <w:bCs/>
          <w:sz w:val="22"/>
          <w:szCs w:val="28"/>
          <w:lang w:val="en-US" w:eastAsia="zh-CN"/>
        </w:rPr>
        <w:t>供应商</w:t>
      </w:r>
      <w:r>
        <w:rPr>
          <w:rFonts w:hint="eastAsia"/>
          <w:b/>
          <w:bCs/>
          <w:sz w:val="22"/>
          <w:szCs w:val="28"/>
        </w:rPr>
        <w:t>开具全额发票给采购人</w:t>
      </w:r>
      <w:r>
        <w:rPr>
          <w:rFonts w:hint="eastAsia"/>
          <w:b/>
          <w:bCs/>
          <w:sz w:val="22"/>
          <w:szCs w:val="28"/>
          <w:lang w:eastAsia="zh-CN"/>
        </w:rPr>
        <w:t>，</w:t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采购人根据财政资金安排情况，到账后在5日内一次性支付完合同款，特殊情况，如财政紧张，付款时间会顺延，具体付款时间无法估计，采购方不承担违约责任。</w:t>
      </w:r>
    </w:p>
    <w:p w14:paraId="7AFD13B3">
      <w:pPr>
        <w:numPr>
          <w:ilvl w:val="0"/>
          <w:numId w:val="1"/>
        </w:numPr>
        <w:bidi w:val="0"/>
        <w:spacing w:line="360" w:lineRule="auto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</w:rPr>
        <w:t>交货地点</w:t>
      </w:r>
      <w:r>
        <w:rPr>
          <w:rFonts w:hint="eastAsia"/>
          <w:b/>
          <w:bCs/>
          <w:sz w:val="22"/>
          <w:szCs w:val="28"/>
          <w:lang w:eastAsia="zh-CN"/>
        </w:rPr>
        <w:t>：</w:t>
      </w:r>
    </w:p>
    <w:p w14:paraId="2B5E4602">
      <w:pPr>
        <w:numPr>
          <w:ilvl w:val="0"/>
          <w:numId w:val="0"/>
        </w:numPr>
        <w:bidi w:val="0"/>
        <w:spacing w:line="360" w:lineRule="auto"/>
        <w:ind w:firstLine="442" w:firstLineChars="2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2"/>
          <w:szCs w:val="28"/>
        </w:rPr>
        <w:t>采购人指定地点</w:t>
      </w:r>
      <w:r>
        <w:rPr>
          <w:rFonts w:hint="eastAsia"/>
          <w:b/>
          <w:bCs/>
          <w:sz w:val="22"/>
          <w:szCs w:val="28"/>
          <w:lang w:eastAsia="zh-CN"/>
        </w:rPr>
        <w:t>（资源县）</w:t>
      </w:r>
    </w:p>
    <w:p w14:paraId="74D481D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27C37"/>
    <w:multiLevelType w:val="singleLevel"/>
    <w:tmpl w:val="3F327C37"/>
    <w:lvl w:ilvl="0" w:tentative="0">
      <w:start w:val="5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6DE5"/>
    <w:rsid w:val="0A12645E"/>
    <w:rsid w:val="0F9E1CEC"/>
    <w:rsid w:val="124364ED"/>
    <w:rsid w:val="130A4489"/>
    <w:rsid w:val="14B3630E"/>
    <w:rsid w:val="16EF24ED"/>
    <w:rsid w:val="18D379DD"/>
    <w:rsid w:val="196D545F"/>
    <w:rsid w:val="1995766E"/>
    <w:rsid w:val="1FB81ACE"/>
    <w:rsid w:val="21CB18E2"/>
    <w:rsid w:val="23083B21"/>
    <w:rsid w:val="25157D4F"/>
    <w:rsid w:val="2ABC7924"/>
    <w:rsid w:val="2B125E66"/>
    <w:rsid w:val="31155AF6"/>
    <w:rsid w:val="33335277"/>
    <w:rsid w:val="395B49D1"/>
    <w:rsid w:val="3AD46246"/>
    <w:rsid w:val="3B0C643A"/>
    <w:rsid w:val="41DB5DBD"/>
    <w:rsid w:val="427B022A"/>
    <w:rsid w:val="48D52555"/>
    <w:rsid w:val="4A81724A"/>
    <w:rsid w:val="4D770C21"/>
    <w:rsid w:val="504B5ACC"/>
    <w:rsid w:val="5A570521"/>
    <w:rsid w:val="5BDC12AB"/>
    <w:rsid w:val="5C3C41E3"/>
    <w:rsid w:val="5F451F03"/>
    <w:rsid w:val="676C3BAA"/>
    <w:rsid w:val="6F387877"/>
    <w:rsid w:val="6F84018C"/>
    <w:rsid w:val="6FED5B27"/>
    <w:rsid w:val="725B73F5"/>
    <w:rsid w:val="73C70FDE"/>
    <w:rsid w:val="7AD31B1A"/>
    <w:rsid w:val="7C0823C1"/>
    <w:rsid w:val="7DF924FA"/>
    <w:rsid w:val="7F2B3C8E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paragraph" w:customStyle="1" w:styleId="10">
    <w:name w:val="正文首行缩进1"/>
    <w:basedOn w:val="3"/>
    <w:qFormat/>
    <w:uiPriority w:val="0"/>
    <w:pPr>
      <w:ind w:firstLine="420" w:firstLineChars="100"/>
    </w:pPr>
  </w:style>
  <w:style w:type="character" w:customStyle="1" w:styleId="11">
    <w:name w:val="font91"/>
    <w:basedOn w:val="9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101"/>
    <w:basedOn w:val="9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5">
    <w:name w:val="正文缩进1"/>
    <w:basedOn w:val="1"/>
    <w:qFormat/>
    <w:uiPriority w:val="0"/>
    <w:pPr>
      <w:spacing w:line="300" w:lineRule="auto"/>
      <w:ind w:firstLine="482"/>
    </w:pPr>
    <w:rPr>
      <w:sz w:val="24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1237</Words>
  <Characters>1945</Characters>
  <Lines>0</Lines>
  <Paragraphs>0</Paragraphs>
  <TotalTime>3</TotalTime>
  <ScaleCrop>false</ScaleCrop>
  <LinksUpToDate>false</LinksUpToDate>
  <CharactersWithSpaces>2211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2025-04-26T05:00:00Z</dcterms:created>
  <dc:creator>高考第一志愿！</dc:creator>
  <cp:lastModifiedBy>感觉</cp:lastModifiedBy>
  <cp:lastPrinted>2025-09-02T04:42:00Z</cp:lastPrinted>
  <dcterms:modified xsi:type="dcterms:W3CDTF">2026-06-18T03:38:04Z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E8E8702164D14B77ABC02EE4CAA2645A_13</vt:lpwstr>
  </property>
  <property fmtid="{D5CDD505-2E9C-101B-9397-08002B2CF9AE}" pid="4" name="KSOTemplateDocerSaveRecord">
    <vt:lpwstr>eyJoZGlkIjoiMWFhNWM0ZDU4MjdjYTEyODgyNzFmYzBlZmQ4M2NkNmMiLCJ1c2VySWQiOiI1MjQ5MzA5MzAifQ==</vt:lpwstr>
  </property>
</Properties>
</file>