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CA68C">
      <w:pPr>
        <w:jc w:val="center"/>
        <w:rPr>
          <w:rFonts w:hint="eastAsia"/>
          <w:b/>
          <w:bCs/>
          <w:sz w:val="28"/>
          <w:szCs w:val="28"/>
          <w:lang w:val="en-US" w:eastAsia="zh-CN"/>
        </w:rPr>
      </w:pPr>
      <w:r>
        <w:rPr>
          <w:rFonts w:hint="eastAsia"/>
          <w:b/>
          <w:bCs/>
          <w:sz w:val="28"/>
          <w:szCs w:val="28"/>
          <w:lang w:val="en-US" w:eastAsia="zh-CN"/>
        </w:rPr>
        <w:t>桂林市田家炳中学2026年增班多媒体教学设备采购需求表</w:t>
      </w:r>
    </w:p>
    <w:tbl>
      <w:tblPr>
        <w:tblStyle w:val="9"/>
        <w:tblW w:w="10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
        <w:gridCol w:w="815"/>
        <w:gridCol w:w="6322"/>
        <w:gridCol w:w="483"/>
        <w:gridCol w:w="553"/>
        <w:gridCol w:w="1064"/>
        <w:gridCol w:w="1064"/>
      </w:tblGrid>
      <w:tr w14:paraId="5B57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99" w:type="dxa"/>
            <w:vAlign w:val="center"/>
          </w:tcPr>
          <w:p w14:paraId="7995A514">
            <w:pPr>
              <w:spacing w:line="276" w:lineRule="auto"/>
              <w:jc w:val="center"/>
              <w:rPr>
                <w:rFonts w:hint="default" w:hAnsi="宋体" w:cs="宋体"/>
                <w:b/>
                <w:bCs/>
                <w:color w:val="000000"/>
                <w:sz w:val="18"/>
                <w:szCs w:val="18"/>
                <w:lang w:val="en-US" w:eastAsia="zh-CN"/>
              </w:rPr>
            </w:pPr>
            <w:r>
              <w:rPr>
                <w:rFonts w:hint="eastAsia" w:ascii="宋体" w:hAnsi="宋体" w:eastAsia="宋体"/>
                <w:b/>
                <w:bCs/>
                <w:szCs w:val="21"/>
              </w:rPr>
              <w:t>序号</w:t>
            </w:r>
          </w:p>
        </w:tc>
        <w:tc>
          <w:tcPr>
            <w:tcW w:w="815" w:type="dxa"/>
            <w:vAlign w:val="center"/>
          </w:tcPr>
          <w:p w14:paraId="4B5E9A95">
            <w:pPr>
              <w:spacing w:line="276" w:lineRule="auto"/>
              <w:jc w:val="center"/>
              <w:rPr>
                <w:rFonts w:hint="default" w:hAnsi="宋体" w:cs="宋体"/>
                <w:b/>
                <w:bCs/>
                <w:color w:val="000000"/>
                <w:sz w:val="18"/>
                <w:szCs w:val="18"/>
                <w:lang w:val="en-US" w:eastAsia="zh-CN"/>
              </w:rPr>
            </w:pPr>
            <w:r>
              <w:rPr>
                <w:rFonts w:hint="eastAsia" w:ascii="宋体" w:hAnsi="宋体" w:eastAsia="宋体"/>
                <w:b/>
                <w:bCs/>
                <w:szCs w:val="21"/>
              </w:rPr>
              <w:t>产品名称</w:t>
            </w:r>
          </w:p>
        </w:tc>
        <w:tc>
          <w:tcPr>
            <w:tcW w:w="6322" w:type="dxa"/>
            <w:vAlign w:val="center"/>
          </w:tcPr>
          <w:p w14:paraId="40DD46F6">
            <w:pPr>
              <w:spacing w:line="276" w:lineRule="auto"/>
              <w:jc w:val="center"/>
              <w:rPr>
                <w:rFonts w:hint="default" w:hAnsi="宋体" w:cs="宋体"/>
                <w:b/>
                <w:bCs/>
                <w:color w:val="000000"/>
                <w:sz w:val="18"/>
                <w:szCs w:val="18"/>
                <w:lang w:val="en-US" w:eastAsia="zh-CN"/>
              </w:rPr>
            </w:pPr>
            <w:r>
              <w:rPr>
                <w:rFonts w:hint="eastAsia" w:ascii="宋体" w:hAnsi="宋体" w:eastAsia="宋体"/>
                <w:b/>
                <w:bCs/>
                <w:szCs w:val="21"/>
              </w:rPr>
              <w:t>技术参数及要求</w:t>
            </w:r>
          </w:p>
        </w:tc>
        <w:tc>
          <w:tcPr>
            <w:tcW w:w="483" w:type="dxa"/>
            <w:vAlign w:val="center"/>
          </w:tcPr>
          <w:p w14:paraId="09C1EF77">
            <w:pPr>
              <w:spacing w:line="276" w:lineRule="auto"/>
              <w:jc w:val="center"/>
              <w:rPr>
                <w:rFonts w:hint="default" w:hAnsi="宋体" w:cs="宋体"/>
                <w:b/>
                <w:bCs/>
                <w:color w:val="000000"/>
                <w:sz w:val="18"/>
                <w:szCs w:val="18"/>
                <w:lang w:val="en-US" w:eastAsia="zh-CN"/>
              </w:rPr>
            </w:pPr>
            <w:r>
              <w:rPr>
                <w:rFonts w:hint="eastAsia" w:ascii="宋体" w:hAnsi="宋体" w:eastAsia="宋体"/>
                <w:b/>
                <w:bCs/>
                <w:szCs w:val="21"/>
              </w:rPr>
              <w:t>数量</w:t>
            </w:r>
          </w:p>
        </w:tc>
        <w:tc>
          <w:tcPr>
            <w:tcW w:w="553" w:type="dxa"/>
            <w:vAlign w:val="center"/>
          </w:tcPr>
          <w:p w14:paraId="74A38918">
            <w:pPr>
              <w:spacing w:line="276" w:lineRule="auto"/>
              <w:jc w:val="center"/>
              <w:rPr>
                <w:rFonts w:hint="eastAsia" w:hAnsi="宋体" w:cs="宋体"/>
                <w:b/>
                <w:bCs/>
                <w:color w:val="000000"/>
                <w:sz w:val="18"/>
                <w:szCs w:val="18"/>
                <w:lang w:val="en-US" w:eastAsia="zh-CN"/>
              </w:rPr>
            </w:pPr>
            <w:r>
              <w:rPr>
                <w:rFonts w:hint="eastAsia" w:ascii="宋体" w:hAnsi="宋体" w:eastAsia="宋体"/>
                <w:b/>
                <w:bCs/>
                <w:szCs w:val="21"/>
              </w:rPr>
              <w:t>单位</w:t>
            </w:r>
          </w:p>
        </w:tc>
        <w:tc>
          <w:tcPr>
            <w:tcW w:w="1064" w:type="dxa"/>
            <w:vAlign w:val="center"/>
          </w:tcPr>
          <w:p w14:paraId="297E291E">
            <w:pPr>
              <w:spacing w:line="276" w:lineRule="auto"/>
              <w:jc w:val="center"/>
              <w:rPr>
                <w:rFonts w:hint="eastAsia" w:hAnsi="宋体" w:cs="宋体"/>
                <w:b/>
                <w:bCs/>
                <w:color w:val="000000"/>
                <w:sz w:val="18"/>
                <w:szCs w:val="18"/>
                <w:lang w:val="en-US" w:eastAsia="zh-CN"/>
              </w:rPr>
            </w:pPr>
            <w:r>
              <w:rPr>
                <w:rFonts w:hint="eastAsia" w:ascii="宋体" w:hAnsi="宋体" w:eastAsia="宋体"/>
                <w:b/>
                <w:bCs/>
                <w:szCs w:val="21"/>
              </w:rPr>
              <w:t>单价（单位：元）</w:t>
            </w:r>
          </w:p>
        </w:tc>
        <w:tc>
          <w:tcPr>
            <w:tcW w:w="1064" w:type="dxa"/>
            <w:vAlign w:val="center"/>
          </w:tcPr>
          <w:p w14:paraId="4DFAFEFF">
            <w:pPr>
              <w:spacing w:line="276" w:lineRule="auto"/>
              <w:jc w:val="center"/>
              <w:rPr>
                <w:rFonts w:hint="default" w:hAnsi="宋体" w:cs="宋体"/>
                <w:b/>
                <w:bCs/>
                <w:color w:val="000000"/>
                <w:sz w:val="18"/>
                <w:szCs w:val="18"/>
                <w:lang w:val="en-US" w:eastAsia="zh-CN"/>
              </w:rPr>
            </w:pPr>
            <w:r>
              <w:rPr>
                <w:rFonts w:hint="eastAsia" w:ascii="宋体" w:hAnsi="宋体" w:eastAsia="宋体"/>
                <w:b/>
                <w:bCs/>
                <w:szCs w:val="21"/>
              </w:rPr>
              <w:t>总价（单位：元）</w:t>
            </w:r>
          </w:p>
        </w:tc>
      </w:tr>
      <w:tr w14:paraId="72CC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99" w:type="dxa"/>
            <w:vAlign w:val="center"/>
          </w:tcPr>
          <w:p w14:paraId="06D0859A">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1</w:t>
            </w:r>
          </w:p>
        </w:tc>
        <w:tc>
          <w:tcPr>
            <w:tcW w:w="815" w:type="dxa"/>
            <w:shd w:val="clear" w:color="auto" w:fill="auto"/>
            <w:vAlign w:val="center"/>
          </w:tcPr>
          <w:p w14:paraId="54015A62">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交互智能平板</w:t>
            </w:r>
            <w:r>
              <w:rPr>
                <w:rFonts w:hint="eastAsia" w:ascii="宋体" w:hAnsi="宋体" w:eastAsia="宋体" w:cs="宋体"/>
                <w:i w:val="0"/>
                <w:iCs w:val="0"/>
                <w:color w:val="FF0000"/>
                <w:kern w:val="0"/>
                <w:sz w:val="20"/>
                <w:szCs w:val="20"/>
                <w:highlight w:val="yellow"/>
                <w:u w:val="none"/>
                <w:lang w:val="en-US" w:eastAsia="zh-CN" w:bidi="ar"/>
              </w:rPr>
              <w:t>（六年质保）</w:t>
            </w:r>
          </w:p>
        </w:tc>
        <w:tc>
          <w:tcPr>
            <w:tcW w:w="6322" w:type="dxa"/>
            <w:shd w:val="clear" w:color="auto" w:fill="auto"/>
            <w:vAlign w:val="center"/>
          </w:tcPr>
          <w:p w14:paraId="34298978">
            <w:pPr>
              <w:pStyle w:val="8"/>
              <w:spacing w:line="360" w:lineRule="auto"/>
              <w:ind w:left="0" w:leftChars="0" w:firstLine="0" w:firstLineChars="0"/>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（一）交互智能平板设备</w:t>
            </w:r>
          </w:p>
          <w:p w14:paraId="5290CEFB">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一、整机硬件及系统</w:t>
            </w:r>
          </w:p>
          <w:p w14:paraId="4C610572">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（1）屏显设计</w:t>
            </w:r>
          </w:p>
          <w:p w14:paraId="60DC7A4C">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1、整机采用一体设计，外部无任何可见内部功能模块连接线。边角采用弧形设计，表面无尖锐边缘或凸起。</w:t>
            </w:r>
          </w:p>
          <w:p w14:paraId="162AB3DE">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2、整机屏幕边缘采用金属圆角包边防护，整机背板采用金属材质，有效屏蔽内部电路器件辐射；防潮耐盐雾蚀锈，适应多种教学环境。</w:t>
            </w:r>
          </w:p>
          <w:p w14:paraId="7D9C2E55">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★3、整机屏幕采用≥86英寸液晶显示器，整机采⽤超⾼清LED液晶屏，显示⽐例16:9，分辨率3840x2160，色域覆盖率（NTSC）≥72%，灰阶等级≥256级。</w:t>
            </w:r>
          </w:p>
          <w:p w14:paraId="0C043964">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4、采用全物理钢化玻璃，有效保护屏幕显示画面，采用防眩光玻璃，屏幕支持防眩光功能，钢化玻璃表面硬度≥9H。</w:t>
            </w:r>
          </w:p>
          <w:p w14:paraId="4BF4F42B">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5、整机背光系统支持DC调光方式，多级亮度调节，支持白颜色背景下最暗亮度≤100nit，用于提升显示对比度。</w:t>
            </w:r>
          </w:p>
          <w:p w14:paraId="364ACE30">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★6、整机屏幕蓝光占比（有害蓝光415～455nm能量综合）/（整体蓝光400～500nm能量综合）＜50%。</w:t>
            </w:r>
          </w:p>
          <w:p w14:paraId="1A7C5260">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7、支持自定义图像设置，可对对比度、屏幕色温、图像亮度、亮度范围、色彩空间调节设置。</w:t>
            </w:r>
          </w:p>
          <w:p w14:paraId="2AD41039">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8、整机全通道支持纸质护眼模式，可实现画面纹理的实时调整；支持纸质纹理：牛皮纸、素描纸、宣纸、水彩纸、水纹纸；支持透明度调节；支持色温调节。</w:t>
            </w:r>
          </w:p>
          <w:p w14:paraId="5F302FCF">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（2）按键与接口设计</w:t>
            </w:r>
          </w:p>
          <w:p w14:paraId="39743B59">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1、三合一电源按键，同一电源物理按键完成Android系统和Windows系统的开机、节能熄屏、关机操作；关机状态下按按键开机；开机状态下按按键实现节能熄屏/唤醒，长按按键实现关机。</w:t>
            </w:r>
          </w:p>
          <w:p w14:paraId="675F676F">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2、设备支持通过前置面板物理按键一键启动录屏功能，可将屏幕中显示的课件、音频内容与人声同时录制。</w:t>
            </w:r>
          </w:p>
          <w:p w14:paraId="04AD7359">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整机具备≥6前置按键，可实现开关机、音量＋－、护眼、录屏、设置功能。整机前置按键支持自定义设置，可通过自定义设置实现前置面板功能按键一键启用任一全局小工具（批注、截屏、计时、降半屏、放大镜、倒数日、日历）、快捷开关（节能模式、纸质护眼模式、经典护眼模式、自动亮度模式）。</w:t>
            </w:r>
          </w:p>
          <w:p w14:paraId="4670611E">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4、侧置输入接口具备≥2路HDMI、≥1路RS232（RJ45形态）、≥1路USB接口。</w:t>
            </w:r>
          </w:p>
          <w:p w14:paraId="759B7599">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5、侧置输出接口具备≥1路音频输出、≥1路触控USB输出。</w:t>
            </w:r>
          </w:p>
          <w:p w14:paraId="7BC4BF6E">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6、前置输入接口≥3路USB接口（至少包含1路Type-C、2路USB），前置USB接口支持Android系统、Windows系统读取外接移动存储设备。</w:t>
            </w:r>
          </w:p>
          <w:p w14:paraId="4FBCFCEC">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7、支持通过Type-C接口U盘进行文件传输，兼容Type-C接口手机充电。</w:t>
            </w:r>
          </w:p>
          <w:p w14:paraId="36441FF2">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（3）整机内置系统</w:t>
            </w:r>
          </w:p>
          <w:p w14:paraId="28D13155">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★1、整机嵌入式系统版本≥Android 15，内存≥2GB，存储空间≥32GB。（投标时须提供国家认可的第三方检测机构出具的关于该功能检测报告复印件）</w:t>
            </w:r>
          </w:p>
          <w:p w14:paraId="2F270A3F">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2、嵌入式Android操作系统下，白板支持对已经书写的笔迹和形状和颜色进行更换。</w:t>
            </w:r>
          </w:p>
          <w:p w14:paraId="4A26A8C7">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3、在嵌入式系统下使用白板软件时，整机可自行调节屏幕亮度。</w:t>
            </w:r>
          </w:p>
          <w:p w14:paraId="1306E848">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4、嵌入式Android操作系统下，互动白板支持不同背景颜色，同时提供学科背景，如：五线谱、信纸、田字格、英文格、篮球和足球场地平面图。</w:t>
            </w:r>
          </w:p>
          <w:p w14:paraId="4E6ACA13">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★5、无 PC 模块状态下，嵌入式Android 系统内置白板软件支持十笔书写及手掌擦除（手掌擦除面积根据手掌与屏幕的接触面大小自动调整）， 白板书写内容可以 PDF 、IWB 和SVG 格式导出，支持 10 种以上平面图形工具，支持 8 种以上立体图形工具。</w:t>
            </w:r>
          </w:p>
          <w:p w14:paraId="43BDF0E3">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（4）电脑模块</w:t>
            </w:r>
          </w:p>
          <w:p w14:paraId="7F373808">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1、PC模块可抽拉式插入整机，可实现无单独接线的拔插，采用按压式卡扣，无需工具即可快速拆卸电脑模块。</w:t>
            </w:r>
          </w:p>
          <w:p w14:paraId="560F8DF6">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2、搭载Intel 12代酷睿i5或以上配置CPU，内存：8 GB DDR4笔记本内存或以上配置。硬盘：512 GB SSD固态硬盘或以上配置。</w:t>
            </w:r>
          </w:p>
          <w:p w14:paraId="249E5F9A">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3、采用按压式卡扣，无需工具即可快速拆卸电脑模块。</w:t>
            </w:r>
          </w:p>
          <w:p w14:paraId="397DDB6A">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4、PC模块可抽拉式插入整机，可实现无单独接线的拔插。</w:t>
            </w:r>
          </w:p>
          <w:p w14:paraId="6CD3BAE6">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5、具有独立非外拓展的视频输出接口：≥1路HDMI，具有独立非外拓展的电脑USB接口：至少具备3个USB3.0接口，3个USB2.0接口。</w:t>
            </w:r>
          </w:p>
          <w:p w14:paraId="19A92E7D">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（5）触摸技术设计</w:t>
            </w:r>
          </w:p>
          <w:p w14:paraId="701DFF2C">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★1、采用红外触控技术，Windows系统和Android系统均支持≥50点触控及书写划线。（投标时须提供国家认可的第三方检测机构出具的关于该功能检测报告复印件）</w:t>
            </w:r>
          </w:p>
          <w:p w14:paraId="7434D334">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2、整机屏幕触摸有效识别高度不超过1.5mm，即触摸物体距离玻璃外表面高度不超过1.5mm时，触摸屏识别为点击操作。</w:t>
            </w:r>
          </w:p>
          <w:p w14:paraId="2B64C42B">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3、整机触控书写功能集成预测算法，支持多档预测速度可调节，在书写速度≥50cm/s，支持笔迹距离笔的距离小于20mm。</w:t>
            </w:r>
          </w:p>
          <w:p w14:paraId="65F97D34">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4、整机书写触控延迟≤25ms。</w:t>
            </w:r>
          </w:p>
          <w:p w14:paraId="54E5EC62">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★5、整机支持提笔书写，在Windows系统下可实现无需点击任意功能入口，当检测到红外笔笔尖接触屏幕时，自动进入书写模式。（投标时须提供国家认可的第三方检测机构出具的关于该功能检测报告复印件）</w:t>
            </w:r>
          </w:p>
          <w:p w14:paraId="38F4EDEC">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6、支持智能板擦功能，系统可根据触控物体的形状自动识别出实物板擦，可擦除电子白板中的内容，无需依赖外部电子设备。</w:t>
            </w:r>
          </w:p>
          <w:p w14:paraId="4C5DEFE4">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7、支持Windows 7、Windows 8、Windows 10、Windows11、Linux、Mac Os、UOS和麒麟系统外置电脑操作系统接入时，无需安装触摸驱动。</w:t>
            </w:r>
          </w:p>
          <w:p w14:paraId="5B0B5900">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★8、整机触摸支持动态压力感应，支持无任何电子功能的普通书写笔在整机上书写或点压时，整机能感应压力变化，书写或点压过程笔迹呈现不同粗细。</w:t>
            </w:r>
          </w:p>
          <w:p w14:paraId="637C71D5">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二、无线传输与互联</w:t>
            </w:r>
          </w:p>
          <w:p w14:paraId="77B34957">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1、整机无需外接无线网卡，在Windows系统下可实现Wi-Fi无线上网连接、AP无线热点发射和BT蓝牙连接功能。</w:t>
            </w:r>
          </w:p>
          <w:p w14:paraId="0D358B69">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2、Wi-Fi和AP热点工作距离≥12m。</w:t>
            </w:r>
          </w:p>
          <w:p w14:paraId="41BD4938">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3、整机支持蓝牙Bluetooth 5.4标准，固件版本号HCI13.0/LMP13.0。</w:t>
            </w:r>
          </w:p>
          <w:p w14:paraId="29212DCF">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★4、整机支持发出频率为18kHz-22kHz超声波信号，智能手机和笔记本电脑接收超声波信号后可以自动识别附近投屏设备，点击对应设备即可完成投屏操作。</w:t>
            </w:r>
          </w:p>
          <w:p w14:paraId="48DFB719">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p>
          <w:p w14:paraId="09451891">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6、整机PC端支持主动发现蓝牙外设从而连接（无需整机进入发现模式），支持连接外部蓝牙音箱播放音频。</w:t>
            </w:r>
          </w:p>
          <w:p w14:paraId="43A2D8BE">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7、整机无需外接无线网卡，在Windows系统下接入无线网络，切换到嵌入式Android系统下可直接实现无线上网功能，不需手动重复设置。</w:t>
            </w:r>
          </w:p>
          <w:p w14:paraId="68F3AA83">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8、Wi-Fi及AP热点支持频段2.4GHz/5GHz 。</w:t>
            </w:r>
          </w:p>
          <w:p w14:paraId="0D13336C">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9、Wi-Fi制式支持IEEE 802.11 a/b/g/n/ac/ax；支持版本Wi-Fi6。</w:t>
            </w:r>
          </w:p>
          <w:p w14:paraId="2D616392">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★10、整机内置双WiFi6无线网卡（不接受外接），在Android和Windows系统下，可实现Wi-Fi无线上网连接、AP无线热点发射。（投标时须提供国家认可的第三方检测机构出具的关于该功能检测报告复印件）</w:t>
            </w:r>
          </w:p>
          <w:p w14:paraId="4030A0A6">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11、整机内置双WiFi6无线网卡（不接受外接），在Android下支持无线设备同时连接数量≥32个，在Windows系统下支持无线设备同时连接≥8个。（投标时须提供国家认可的第三方检测机构出具的关于该功能检测报告复印件）</w:t>
            </w:r>
          </w:p>
          <w:p w14:paraId="4B7312D3">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三、音视频采集</w:t>
            </w:r>
          </w:p>
          <w:p w14:paraId="4AA9D8B6">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★1、支持标准、听力、观影和AI空间感知音效模式，AI空间感知音效模式可通过内置麦克风采集教室物理环境声音，自动生成符合当前教室物理环境的频段、音量、音效。</w:t>
            </w:r>
          </w:p>
          <w:p w14:paraId="2D506D89">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2、整机可选择高级音效设置，支持在左右声道平衡显示范围中进行更改。中低频段可选择调节范围125Hz～1kHz，高频段可选择调节范围 2kHz～16kHz，分贝可选择调节范围-12dB～12dB。（投标时须提供国家认可的第三方检测机构出具的关于该功能检测报告复印件）</w:t>
            </w:r>
          </w:p>
          <w:p w14:paraId="54B6E8B1">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3、整机上边框内置非独立式摄像头，摄像头数量≥5个。</w:t>
            </w:r>
          </w:p>
          <w:p w14:paraId="70A383C7">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整机上边框内置非独立式四个智能拼接摄像头，视场角≥151度且水平视场角≥132度，支持拍摄有效像素数≥5200万的照片，支持拍摄8192×2772分辨率的视频，支持畸变矫正功能。（投标时须提供国家认可的第三方检测机构出具的关于该功能检测报告复印件）</w:t>
            </w:r>
          </w:p>
          <w:p w14:paraId="2D4FDCE7">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★5、整机上边框内置非独立式摄像头，摄像头数量≥5个，其中至少四个摄像头像素值均≥1300 万，同时输出至少3路视频流，同时支持课堂远程巡课、课堂教学数据采集、本地画面预览（拍照或视频录制）。（投标时须提供国家认可的第三方检测机构出具的关于该功能检测报告复印件）</w:t>
            </w:r>
          </w:p>
          <w:p w14:paraId="2E7457A6">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6、具备摄像头工作指示灯，摄像头运行时，有指示灯提示。</w:t>
            </w:r>
          </w:p>
          <w:p w14:paraId="7FC95E48">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7、整机扬声器在100%音量下，可做到1米处声压级≥92dB，10米处声压级≥82dB。</w:t>
            </w:r>
          </w:p>
          <w:p w14:paraId="46B18500">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整机内置2.2声道扬声器，位于设备上边框，顶置朝前发声，12W高音扬声器2个，上朝向30W中低音扬声器2个，最大功率≥84W。内置扬声器采用缝隙发声技术，喇叭采用槽式开口设计。（投标时须提供国家认可的第三方检测机构出具的关于该功能检测报告复印件）</w:t>
            </w:r>
          </w:p>
          <w:p w14:paraId="49552635">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9、整机内置非独立外扩展的8阵列麦克风，拾音角度≥180°，可用于对教室环境音频进行采集，拾音距离≥12m。</w:t>
            </w:r>
          </w:p>
          <w:p w14:paraId="38F9B395">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整机上边框内置非独立的广角高清摄像头，在距离整机1.7米情况下，且拍摄范围可以覆盖摄像头垂直法线左右距离大于等于4米，可以实现人脸识别。（投标时须提供国家认可的第三方检测机构出具的关于该功能检测报告复印件）</w:t>
            </w:r>
          </w:p>
          <w:p w14:paraId="2734748B">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11、整机上边框内置非独立式广角摄像头和智能拼接摄像头， 均支持 3D 降噪算法和数字宽动态范围成像WDR 技术，支持输出 MJPG、 H.264 视频格式。</w:t>
            </w:r>
          </w:p>
          <w:p w14:paraId="218DA43C">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12、整机摄像头支持人脸识别、清点人数、随机抽人；识别所有学生，显示标记，然后随机抽选，同时显示标记不少于60人。</w:t>
            </w:r>
          </w:p>
          <w:p w14:paraId="6B3FE2E4">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四、侧边栏工具</w:t>
            </w:r>
          </w:p>
          <w:p w14:paraId="63083710">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1、整机全通道侧边栏快捷菜单包含如下小工具：批注、降半屏、截屏、放大镜、倒计时、日历、聚光灯、秒表、冻屏、倒数日、答题、节拍器。</w:t>
            </w:r>
          </w:p>
          <w:p w14:paraId="61419E8A">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2、整机全通道侧边栏支持使用批注小工具进行批注讲解，可切换书写笔颜色、截屏保存批注内容、清屏，可根据手与屏幕的接触面积自动调整板擦工具的大小。</w:t>
            </w:r>
          </w:p>
          <w:p w14:paraId="0B4A7FFC">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3、整机全通道侧边栏快捷菜单支持快捷调节音量、亮度，支持自动亮度模式，支持点击静音按钮静音。</w:t>
            </w:r>
          </w:p>
          <w:p w14:paraId="53738972">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4、整机全通道侧边栏快捷菜单中可实时查看物联设备的连接情况，点击设备图标即可调出中控菜单进行管控。</w:t>
            </w:r>
          </w:p>
          <w:p w14:paraId="2FA44A0E">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5、整机安卓和外接通道(2路HDMI)下侧边栏支持节拍器，支持设置节拍、轻重、节拍播放速度。全通道下可支持通过自定义按键调出该功能。</w:t>
            </w:r>
          </w:p>
          <w:p w14:paraId="723E2608">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6、整机安卓和外接通道(2路HDMI)下侧边栏支持设置倒数日。</w:t>
            </w:r>
          </w:p>
          <w:p w14:paraId="6AD771B7">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7、整机全通道侧边栏支持倒计时、正计时功能；倒计时，输入某特定时间值，可精确到秒，点击开始进入倒计时；正计时，点击开始计时便自动开始，并实时显示时间。</w:t>
            </w:r>
          </w:p>
          <w:p w14:paraId="075236CF">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8、整机全通道侧边栏支持放大选中区域内容，并可支持对未选中区域关灯处理，实现聚光灯效果。</w:t>
            </w:r>
          </w:p>
          <w:p w14:paraId="54C37688">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9、整机安卓和外接通道(2路HDMI)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p>
          <w:p w14:paraId="3BBE26D1">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五、教学互动与管理</w:t>
            </w:r>
          </w:p>
          <w:p w14:paraId="75F24F1F">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1、整机内置学生日历功能，支持全屏查看日历、显示法定节日；用户可以添加日历事件，设定特定时间并关联本机安卓应用，事件到期后，可以通过事件提醒打开关联的应用，如欢迎词、白板应用。</w:t>
            </w:r>
          </w:p>
          <w:p w14:paraId="57F781F3">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★2、整机内置AR授课工具，支持对视频展台所采集的画面中叠加动态的3D 模型。3D模型包括：动物、微生物、人体骨骼、乐器、星球、地形。（投标时须提供国家认可的第三方检测机构出具的关于该功能检测报告复印件）</w:t>
            </w:r>
          </w:p>
          <w:p w14:paraId="093FCFFC">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★3、整机内置 AI 授课工具，支持对整机页面显示的题目或视频展台所采集的题目内容进行识别，支持手动框选题目范围，能够对题目进行详细的讲解，讲解内容包括解题步骤和注意事项。（投标时须提供国家认可的第三方检测机构出具的关于该功能检测报告复印件）</w:t>
            </w:r>
          </w:p>
          <w:p w14:paraId="6AA79749">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★4、整机内置AI授课工具，可根据题目所涉及的知识点和难度级别，可推荐相似题目，推荐题目数量可根据用户需求进行设置。（投标时须提供国家认可的第三方检测机构出具的关于该功能检测报告复印件）</w:t>
            </w:r>
          </w:p>
          <w:p w14:paraId="0A8267EB">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5、整机内置AI作文批改工具，支持对视频展台所采集的内容进行识别，识别到英文作文类型后，支持作文内容进行批改。可根据作文的整体表现给出一个综合评分，并提供详细的评分依据。</w:t>
            </w:r>
          </w:p>
          <w:p w14:paraId="60B5ECE8">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6、整机内置AI作文批改工具，能够从作文的词汇词组、语法句子、内容连贯性多个维度进行分析和评价。对于存在的语法错误和错别字，能够指出并提供修改建议。</w:t>
            </w:r>
          </w:p>
          <w:p w14:paraId="73EC8E3C">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整机内置AI智能体（非第三方应用），根据教学和学习需求可快速创建，支持个性化设定角色信息包括角色性格、技能与头像信息，支持语音和文字两种方式与智能体进行对话交互，创建的智能体可上传到本校资源进行共享使用。</w:t>
            </w:r>
          </w:p>
          <w:p w14:paraId="027B0AC7">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w:t>
            </w:r>
          </w:p>
          <w:p w14:paraId="068B8630">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9、整机自带AI书写美化能力，智能识别批注的书写轨迹，进行笔锋智能美化，模拟纸上书写的起笔、行笔和收笔效果。</w:t>
            </w:r>
          </w:p>
          <w:p w14:paraId="142E22D0">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整机内置微课制作工具，支持对全屏/区域的屏幕内容、整机声音、麦克风声音、摄像头内容进行录制，支持切换录制分辨率，支持录制过程中进行画笔标注与擦除；支持中途暂停录制和继续录制。（投标时须提供国家认可的第三方检测机构出具的关于该功能检测报告复印件）</w:t>
            </w:r>
          </w:p>
          <w:p w14:paraId="31B77260">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★11、整机内置文字快剪功能，支持微课录制结束后提取视频中的文字，按照提取出的文字，对视频进行快速视频剪辑。（投标时须提供国家认可的第三方检测机构出具的关于该功能检测报告复印件）</w:t>
            </w:r>
          </w:p>
          <w:p w14:paraId="75BC1D55">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12、整机具备班级视力检测功能，学⽣站在距离屏幕前5m处，可通过⼿势识别方式来标识方向进行视力测试，测试完成后可直接⽣成视⼒检测结果，并建⽴学⽣视⼒档案，对学⽣视⼒情况进⾏管理。（投标时须提供国家认可的第三方检测机构出具的关于该功能检测报告复印件）</w:t>
            </w:r>
          </w:p>
          <w:p w14:paraId="67578AFB">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13、支持智能书写功能，书写文字自动识别为标准印刷体，支持图形识别功能，可将多种手绘图形转化为矩形、三角形、圆形标准图形。</w:t>
            </w:r>
          </w:p>
          <w:p w14:paraId="7C750888">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14、整机白板软件支持智能图表绘制，可将手绘表格转化为智能表格，形成表格对象后表格中书写区域可根据书写内容自适应调整大小，支持将表格外书写内容一键拖动到表格。</w:t>
            </w:r>
          </w:p>
          <w:p w14:paraId="309F5575">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15、交互式白板软件支持手写笔迹的智能编辑，支持通过手绘置换符快速置换前后文字语序，支持手动涂抹笔迹对象进行快速删除，支持圈选笔迹对象进行手写笔迹缩放，支持文字间手绘竖线进行文字间距的快速调整。</w:t>
            </w:r>
          </w:p>
          <w:p w14:paraId="39A67C00">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16、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p>
          <w:p w14:paraId="6C7294C8">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17、整机教学桌面支持教学白板软件和文件管理软件；教学桌面首页支持自定义桌面应用，支持展示 8 个应用入口，并提供进入本机所有应用的入口。</w:t>
            </w:r>
          </w:p>
          <w:p w14:paraId="2419287A">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18、整机关机状态下，通过长按电源键进入设置界面后，可点击屏幕选择故障检测、系统还原功能，系统还原可单独还原PC系统，单独还原整机系统。</w:t>
            </w:r>
          </w:p>
          <w:p w14:paraId="1A5190BD">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六、教学备授课软件设计</w:t>
            </w:r>
          </w:p>
          <w:p w14:paraId="2EE359F7">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★1、教学系统为全校教师提供可扩展，易于学校管理，安全可靠的云存储空间，根据每名教师使用时长与教学资料制作频率提供可扩展升级至不小于200G的个人云空间。</w:t>
            </w:r>
          </w:p>
          <w:p w14:paraId="7B2A2EAB">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p>
          <w:p w14:paraId="21BEAEED">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3、互动教学课件支持定向精准分享：分享者可将互动课件、课件组精准推送至指定接收方账号云空间，接收方可在云空间接收并打开分享课件。</w:t>
            </w:r>
          </w:p>
          <w:p w14:paraId="59ABF05E">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p>
          <w:p w14:paraId="14C4DE6D">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5、语文工具：具备汉字生字卡，直观展示汉字部首、笔画数量，笔画书写支持分步展示和连续展示，教师可一次性生成多个汉字生字卡，同步生成数量不少于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p>
          <w:p w14:paraId="3F9EAFE8">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6、支持软件联网自动静默升级，无需用户手动更新。</w:t>
            </w:r>
          </w:p>
          <w:p w14:paraId="0040F020">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7、课件背景：提供不少于8种以上背景模板供老师选择，持自定义背景。</w:t>
            </w:r>
          </w:p>
          <w:p w14:paraId="3B0C1E74">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9种游戏模板，直接选择并输入相应内容即可轻松生成互动分类游戏，提升课堂趣味性。</w:t>
            </w:r>
          </w:p>
          <w:p w14:paraId="26B5D437">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9、智能选词填空：支持创建智能选词填空游戏，教师可随意编辑填空题题干以及相应的答案选项，将选项拖到对应题干空白处，系统将自动判别答案是否正确。系统需提供不少于 8 种游戏模板供老师选择，且模板样式支持自定义修改。</w:t>
            </w:r>
          </w:p>
          <w:p w14:paraId="3A5F3838">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★10、智能配对游戏：支持创建配对游戏，教师可随意将知识点进行配对。当开始配对游戏时，拖动知识点进行配对，系统将自动判断是否正确。系统至少提供7种游戏模版，且模版样式支持自定义修改。</w:t>
            </w:r>
          </w:p>
          <w:p w14:paraId="7F86F27B">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11、分组竞争游戏：支持创建分组竞争游戏，教师可设置正确项／干扰项，让两组学生开展竞争游戏。系统提供不少于 3 种难度、10种游戏模版选择，且模版样式支持自定义修改。</w:t>
            </w:r>
          </w:p>
          <w:p w14:paraId="16BFE7F0">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★12、数学公式编辑器：支持复杂数学公式输入，提供不少于 20 个数学符号及模板，输出的公式内容支持不同颜色标记及二次编辑。</w:t>
            </w:r>
          </w:p>
          <w:p w14:paraId="2430398B">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13、数学画板功能：</w:t>
            </w:r>
          </w:p>
          <w:p w14:paraId="001B4AF9">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a)能在白板中插入在线画板，授课时可以一键打开,方便老师配合课件内容进行讲解。</w:t>
            </w:r>
          </w:p>
          <w:p w14:paraId="23901C02">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b)提供不少于 500 个数学画板资源，覆盖小学、初中、高中学段数学学科主要知识点，并按照知识点分类，便于老师查找。</w:t>
            </w:r>
          </w:p>
          <w:p w14:paraId="7CE97D4F">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14:paraId="1C63F663">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d)老师创建个人画板，除了点、线、面等基础元素以外，画板还可提供线段中点、椭圆焦点、极坐标方程等数十种数学常用工具，保证老师日常备授课所需。创建完成后，老师可一键将画板插入白板，与课件无缝连接。</w:t>
            </w:r>
          </w:p>
          <w:p w14:paraId="0E24E2D5">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14:paraId="2532C9B0">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15、表格：</w:t>
            </w:r>
          </w:p>
          <w:p w14:paraId="7B137F46">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a)具有表格插入功能，并提供5种以上表格样式供老师选择。</w:t>
            </w:r>
          </w:p>
          <w:p w14:paraId="6378D031">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b)表格能自适应，可一键将表格的行、列调整到最合适的大小。</w:t>
            </w:r>
          </w:p>
          <w:p w14:paraId="1A109593">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c)具有表格遮罩功能，可对表格中任意一格添加遮罩，在授课模式下通过点击可消除遮罩，方便老师设置互动活动。</w:t>
            </w:r>
          </w:p>
          <w:p w14:paraId="4D362BE1">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d)在授课模式下，支持表格克隆功能，可克隆出多个相同表格，</w:t>
            </w:r>
          </w:p>
          <w:p w14:paraId="2641FC11">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方便老师请多位同学进行答题互动。</w:t>
            </w:r>
          </w:p>
          <w:p w14:paraId="04DA2791">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16、图表：</w:t>
            </w:r>
          </w:p>
          <w:p w14:paraId="75762298">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a)具有图表插入功能，并提供柱状图、扇形图、折线图 3 种图表形式，且每种形式提供不少于5种样式供选择。</w:t>
            </w:r>
          </w:p>
          <w:p w14:paraId="1657154D">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b)具有图表二维及三维展示形式任意切换，且三维图表支持旋转，方便多角度展示数据变化。</w:t>
            </w:r>
          </w:p>
          <w:p w14:paraId="1E4C2E44">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c)具有图表添加超链接，可连接至课件其他页面、网页、软件自带小工具等地方。</w:t>
            </w:r>
          </w:p>
          <w:p w14:paraId="20B2DECD">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d)在授课模式下，支持图表克隆功能，可克隆出多个相同图表，</w:t>
            </w:r>
          </w:p>
          <w:p w14:paraId="22932CA2">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方便老师进行对比观察。</w:t>
            </w:r>
          </w:p>
          <w:p w14:paraId="4C497647">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★17、古诗词资源：</w:t>
            </w:r>
          </w:p>
          <w:p w14:paraId="356E8E43">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a)提供覆盖多学段的古诗词、古文资源，包含原文、翻译、背景介绍、作者介绍、朗诵音频等。</w:t>
            </w:r>
          </w:p>
          <w:p w14:paraId="1720BC9F">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b)支持用户根据年级、朝代、诗人等进行分类查找，也可直接搜索诗词、古文名称或作者名查找。</w:t>
            </w:r>
          </w:p>
          <w:p w14:paraId="2C83D3A7">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c)提供不少于9种古诗词专用背景模板，老师可贴合古诗词意境选择合适背景进行教学。</w:t>
            </w:r>
          </w:p>
          <w:p w14:paraId="2E24331E">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d)每篇古诗词、古文均提供原文及翻译、背景介绍、作者介绍等，同时支持一键跳转打开网页，展示对应的背景或作者介绍。</w:t>
            </w:r>
          </w:p>
          <w:p w14:paraId="720F9016">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e)支持老师备课时对原文进行注释、标重点等操作，方便老师讲解重点字词。</w:t>
            </w:r>
          </w:p>
          <w:p w14:paraId="7EE046DF">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f)提供原文朗读功能，全部诗词、古文均配备专业朗读配音，且支持老师在备课时对朗读音频进行打点操作，上课时可播放提前选择好的片段。</w:t>
            </w:r>
          </w:p>
          <w:p w14:paraId="20E6668F">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且支持三维、二维切换展示，方便地理学科教学。</w:t>
            </w:r>
          </w:p>
          <w:p w14:paraId="4C46CB19">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★19、美术画板：具有美术画板工具，提供铅笔、毛笔、油画笔，可实现模拟调色盘功能，老师可自由选择不同颜色进行混合调色，搭配出任意色彩。</w:t>
            </w:r>
          </w:p>
          <w:p w14:paraId="1CDDE047">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七、教学辅助工具</w:t>
            </w:r>
          </w:p>
          <w:p w14:paraId="6EEDF55E">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支持设备功能，支持展示当前设备的硬件信息和系统信息。支持查看硬件信息包括：CPU、主板、显卡、硬盘、显示器、网卡、声卡。支持查看系统信息，包括：操作系统、系统激活状态、连接ID、SN号、MAC地址、内外网IP。</w:t>
            </w:r>
          </w:p>
          <w:p w14:paraId="0185315E">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2、支持查看设备运行状态，包含当前设备内存、CPU使用率、硬盘、系统盘和网速信息。</w:t>
            </w:r>
          </w:p>
          <w:p w14:paraId="45538F3C">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学校管理员支持通过手机微信扫描接收端软件的二维码登录，支持选择学校并输入设备名称，接收端软件即可完成关联学校；支持学校管理员修改已关联的设备名称。普通老师加入该学校后可在发送端软件中看到该设备并可远程创建接收夹。（投标时须提供国家认可的第三方检测机构出具的关于该功能检测报告复印件）</w:t>
            </w:r>
          </w:p>
          <w:p w14:paraId="20DA3FFD">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4、支持查看当前学校的</w:t>
            </w:r>
            <w:r>
              <w:rPr>
                <w:rFonts w:hint="eastAsia" w:ascii="宋体" w:hAnsi="宋体" w:cs="宋体"/>
                <w:i w:val="0"/>
                <w:iCs w:val="0"/>
                <w:color w:val="auto"/>
                <w:kern w:val="0"/>
                <w:sz w:val="20"/>
                <w:szCs w:val="20"/>
                <w:u w:val="none"/>
                <w:lang w:val="en-US" w:eastAsia="zh-CN" w:bidi="ar"/>
              </w:rPr>
              <w:t>设备</w:t>
            </w:r>
            <w:r>
              <w:rPr>
                <w:rFonts w:hint="eastAsia" w:ascii="宋体" w:hAnsi="宋体" w:eastAsia="宋体" w:cs="宋体"/>
                <w:i w:val="0"/>
                <w:iCs w:val="0"/>
                <w:color w:val="auto"/>
                <w:kern w:val="0"/>
                <w:sz w:val="20"/>
                <w:szCs w:val="20"/>
                <w:u w:val="none"/>
                <w:lang w:val="en-US" w:eastAsia="zh-CN" w:bidi="ar"/>
              </w:rPr>
              <w:t>列表，包括设备状态、归属用户、操作系统、IP地址、上线时间与最后在线时；支持对设备进行分组管理；支持通过设备名称与归属用户进行搜索。</w:t>
            </w:r>
          </w:p>
          <w:p w14:paraId="53655185">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5、支持查看单个硬件信息与系统信息。</w:t>
            </w:r>
          </w:p>
          <w:p w14:paraId="5C4C16EB">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6、支持对单个或批量设备下发关机与重启指令、移动分组、移除设备。</w:t>
            </w:r>
          </w:p>
          <w:p w14:paraId="24E4678D">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7、支持展示实时的数据信息，包括CPU、内存、系统盘、总存储、实时网速数据信息，离线的设备展示最后的数据信息。</w:t>
            </w:r>
          </w:p>
          <w:p w14:paraId="5F90D768">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8、支持在统信系统与麒麟系统使用</w:t>
            </w:r>
          </w:p>
          <w:p w14:paraId="3BC18D6E">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9、支持使用文件快传功能，从发送端传送文件至接收端；支持一次发送20个文件；支持发送图片、视频、文档类型的文件；支持从文件夹或选择文件拖动至文件传输发送区域；支持查看待发送的文件列表；支持在待发送列表中删除文件。（投标时须提供国家认可的第三方检测机构出具的关于该功能检测报告复印件）</w:t>
            </w:r>
          </w:p>
          <w:p w14:paraId="0919B5D5">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10、支持一次发送文件给不同的接收端设备。接收端离线时文件能够暂存在云端，接收端设备在线后支持进行自动下载。</w:t>
            </w:r>
          </w:p>
          <w:p w14:paraId="1F617FC1">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★11、支持发送端发的文件在windows、统信系统、麒麟系统的接收端接收文件。（投标时须提供国家认可的第三方检测机构出具的关于该功能检测报告复印件）</w:t>
            </w:r>
          </w:p>
          <w:p w14:paraId="30B7B98F">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12、采用云端存储的方式，用户可在发送端软件查看上传的文件；列表展示方式包含列表视图和栅格视图；列表视图中，支持展示文件更新时间和大小。支持在栅格视图中展示小预览图，支持在列表视图中展示文件格式预览图；支持对资料夹文件进行排序，支持按照文件名称、更新时间和大小排序；支持对资料夹文件进行筛选，支持图片、音视频和文档筛选；上传的文件支持用户在手机的移动软件中查看；支持查看当前文件夹的路径，支持点击文件路径跳转至目标文件夹；文件支持根据窗口的显示大小会进行适配，一行显示不同的数量</w:t>
            </w:r>
          </w:p>
          <w:p w14:paraId="3955893A">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13、支持助手栏添加并展示应用、网站和组件，可通过助手栏打开软件。支持在发送端软件内打开备课、课件库、校本资源、集体备课、作业本、快传、设备；助手栏打开多个软件时支持在窗口内部切换、关闭标签；支持对窗口进行最小化、最大化、关闭操作。（投标时须提供国家认可的第三方检测机构出具的关于该功能检测报告复印件）</w:t>
            </w:r>
          </w:p>
          <w:p w14:paraId="137739D6">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14、拖动文件时，支持根据文件判定并展示需要的功能项，文件拖入功能项后打开对应的功能；功能包括PDF转格式、图片转格式、文字快剪、提取文字、发送到大屏、发送到班级；右键点击文件时，支持根据文件判定并展示需要的功能项，选择后打开对应的功能；功能包括PDF转格式、图片转格式、文字快剪、提取文字、发送到大屏、发送到资料夹。（投标时须提供国家认可的第三方检测机构出具的关于该功能检测报告复印件）</w:t>
            </w:r>
          </w:p>
          <w:p w14:paraId="21564681">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15、支持在线对PDF的文件进行转换格式，支持转换格式为XLSX、DOCX、PPT；转换后文件内容的排布与源PDF保持一致；PDF文件转换后支持下载文件至电脑本地，支持对转换后的文件进行编辑，包括编辑文本、编辑表格、编辑图片。</w:t>
            </w:r>
          </w:p>
          <w:p w14:paraId="12AC68E1">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八、</w:t>
            </w:r>
            <w:r>
              <w:rPr>
                <w:rFonts w:hint="eastAsia" w:ascii="宋体" w:hAnsi="宋体" w:eastAsia="宋体" w:cs="宋体"/>
                <w:i w:val="0"/>
                <w:iCs w:val="0"/>
                <w:color w:val="auto"/>
                <w:kern w:val="0"/>
                <w:sz w:val="20"/>
                <w:szCs w:val="20"/>
                <w:u w:val="none"/>
                <w:lang w:val="en-US" w:eastAsia="zh-CN" w:bidi="ar"/>
              </w:rPr>
              <w:t>产品售后保障服务</w:t>
            </w:r>
          </w:p>
          <w:p w14:paraId="5B64533E">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1、微信售后报修服务：快速输入相关问题及所在区域进行在线保修，贴心服务人员实时在线提供客服专线报修，更好更快的解决售后故障问题带来的使用不便。</w:t>
            </w:r>
          </w:p>
          <w:p w14:paraId="73F669F4">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2、微信问题查询服务：提供八大模块的问题查询及解决方案，现场完成简单故障的快速修复指导。</w:t>
            </w:r>
          </w:p>
          <w:p w14:paraId="42AFCDAC">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九</w:t>
            </w:r>
            <w:r>
              <w:rPr>
                <w:rFonts w:hint="eastAsia" w:ascii="宋体" w:hAnsi="宋体" w:eastAsia="宋体" w:cs="宋体"/>
                <w:i w:val="0"/>
                <w:iCs w:val="0"/>
                <w:color w:val="auto"/>
                <w:kern w:val="0"/>
                <w:sz w:val="20"/>
                <w:szCs w:val="20"/>
                <w:u w:val="none"/>
                <w:lang w:val="en-US" w:eastAsia="zh-CN" w:bidi="ar"/>
              </w:rPr>
              <w:t>、其他要求</w:t>
            </w:r>
          </w:p>
          <w:p w14:paraId="4DD3BA87">
            <w:pPr>
              <w:pStyle w:val="8"/>
              <w:spacing w:line="360" w:lineRule="auto"/>
              <w:ind w:left="0" w:leftChars="0" w:firstLine="0" w:firstLineChars="0"/>
              <w:rPr>
                <w:rFonts w:hint="default" w:ascii="宋体" w:hAnsi="宋体" w:eastAsia="宋体" w:cs="宋体"/>
                <w:i w:val="0"/>
                <w:iCs w:val="0"/>
                <w:color w:val="FF0000"/>
                <w:kern w:val="0"/>
                <w:sz w:val="20"/>
                <w:szCs w:val="20"/>
                <w:highlight w:val="yellow"/>
                <w:u w:val="none"/>
                <w:lang w:val="en-US" w:eastAsia="zh-CN" w:bidi="ar"/>
              </w:rPr>
            </w:pPr>
            <w:r>
              <w:rPr>
                <w:rFonts w:hint="eastAsia" w:ascii="宋体" w:hAnsi="宋体" w:eastAsia="宋体" w:cs="宋体"/>
                <w:i w:val="0"/>
                <w:iCs w:val="0"/>
                <w:color w:val="auto"/>
                <w:kern w:val="0"/>
                <w:sz w:val="20"/>
                <w:szCs w:val="20"/>
                <w:u w:val="none"/>
                <w:lang w:val="en-US" w:eastAsia="zh-CN" w:bidi="ar"/>
              </w:rPr>
              <w:t>1、为确保货物质量及原厂品质，中标供应商在正式供货时必须提供生产厂家针对此项目的售后服务保证原件、供货证明原件，否则采购方将不予验收通过。</w:t>
            </w:r>
            <w:r>
              <w:rPr>
                <w:rFonts w:hint="eastAsia" w:ascii="宋体" w:hAnsi="宋体" w:cs="宋体"/>
                <w:i w:val="0"/>
                <w:iCs w:val="0"/>
                <w:color w:val="FF0000"/>
                <w:kern w:val="0"/>
                <w:sz w:val="20"/>
                <w:szCs w:val="20"/>
                <w:highlight w:val="yellow"/>
                <w:u w:val="none"/>
                <w:lang w:val="en-US" w:eastAsia="zh-CN" w:bidi="ar"/>
              </w:rPr>
              <w:t>交互智能平板设备提供六年原厂质保服务。</w:t>
            </w:r>
          </w:p>
          <w:p w14:paraId="622949D7">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打“★”号条款为重要技术参数，投标人必须满足否则中标无效。中标公示期内若有其他投标人质疑情况下，中标单位必须提供与标书技术要求及功能符合的全部样品一套至用户处进行整体性能与标书文件核对，协助质疑答复。如出现所提供样品不符招标要求或无法提供所有样品，均视为虚假应标处理并根据招标法及标书要求追究法律责任。</w:t>
            </w:r>
          </w:p>
          <w:p w14:paraId="5A74770A">
            <w:pPr>
              <w:pStyle w:val="8"/>
              <w:spacing w:line="360" w:lineRule="auto"/>
              <w:ind w:left="0" w:leftChars="0" w:firstLine="0" w:firstLineChars="0"/>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（二）变轨黑板</w:t>
            </w:r>
          </w:p>
          <w:p w14:paraId="18CE8850">
            <w:pPr>
              <w:pStyle w:val="8"/>
              <w:spacing w:line="360" w:lineRule="auto"/>
              <w:ind w:left="0" w:leftChars="0" w:firstLine="0" w:firstLineChars="0"/>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1、规格：外径≥4200mm×1280mm，可根据所配电子产品尺寸适当调整，确保与电子产品的有效配套。</w:t>
            </w:r>
          </w:p>
          <w:p w14:paraId="7AA9C599">
            <w:pPr>
              <w:pStyle w:val="8"/>
              <w:spacing w:line="360" w:lineRule="auto"/>
              <w:ind w:left="0" w:leftChars="0" w:firstLine="0" w:firstLineChars="0"/>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2、结构：由四块折边板、外框及变轨导向装置组成。两块滑动书写板通过变轨导向部件可自动向内回位至与固定板平齐。闭合后，固定板与滑动板组合成一个平面，整板无边框障碍，可实现连续书写。</w:t>
            </w:r>
          </w:p>
          <w:p w14:paraId="5566692A">
            <w:pPr>
              <w:pStyle w:val="8"/>
              <w:spacing w:line="360" w:lineRule="auto"/>
              <w:ind w:left="0" w:leftChars="0" w:firstLine="0" w:firstLineChars="0"/>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3、内板：书写板正面无竖边框，竖边两侧均采用双90°折弯工艺，避免单折边钢板外漏。上下边框正面尺寸≤12mm，增大有效书写面积。</w:t>
            </w:r>
          </w:p>
          <w:p w14:paraId="2B98EF3B">
            <w:pPr>
              <w:pStyle w:val="8"/>
              <w:spacing w:line="360" w:lineRule="auto"/>
              <w:ind w:left="0" w:leftChars="0" w:firstLine="0" w:firstLineChars="0"/>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4、面板：采用优质金属烤漆板，涂层采用丙烯酸树脂漆，面板厚度0.3mm，表面附有透明保护膜；涂层硬度≥6H；墨绿色或米黄色，光泽度＜12%，无明显眩光，不反光，有效保护学生视力；使用粉笔书写流畅，笔迹均匀，字迹清晰，易写易擦；可吸附磁钉、磁片，便于教学。</w:t>
            </w:r>
          </w:p>
          <w:p w14:paraId="581FE4FA">
            <w:pPr>
              <w:pStyle w:val="8"/>
              <w:spacing w:line="360" w:lineRule="auto"/>
              <w:ind w:left="0" w:leftChars="0" w:firstLine="0" w:firstLineChars="0"/>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5、夹芯：采用防潮、阻燃、吸音、环保的聚苯乙烯板，厚度≥14mm，面层平整，挺度好，整张无接缝。</w:t>
            </w:r>
          </w:p>
          <w:p w14:paraId="185B4F48">
            <w:pPr>
              <w:pStyle w:val="8"/>
              <w:spacing w:line="360" w:lineRule="auto"/>
              <w:ind w:left="0" w:leftChars="0" w:firstLine="0" w:firstLineChars="0"/>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6、背板：采用优质亚光黑色彩涂板，厚度≥0.21mm。</w:t>
            </w:r>
          </w:p>
          <w:p w14:paraId="21524868">
            <w:pPr>
              <w:pStyle w:val="8"/>
              <w:spacing w:line="360" w:lineRule="auto"/>
              <w:ind w:left="0" w:leftChars="0" w:firstLine="0" w:firstLineChars="0"/>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7、覆板：采用书写板专用环保型双组份聚氨酯胶水粘合，经自动复合流水线一次压制成型，淋胶均匀，胶合牢固，不起泡，确保书写板面平整。</w:t>
            </w:r>
          </w:p>
          <w:p w14:paraId="03D77AC0">
            <w:pPr>
              <w:pStyle w:val="8"/>
              <w:spacing w:line="360" w:lineRule="auto"/>
              <w:ind w:left="0" w:leftChars="0" w:firstLine="0" w:firstLineChars="0"/>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8、边框：采用高强度银白色工业铝合金型材，表面经氧化、磨砂涂层处理，表面无划伤，抗腐蚀，模具一次成型；书写板上下小边框采用11.5mm窄边框设计，左右无竖边框；横框规格≥40×100mmmm，立框规格≥15mm×165mm，横立框均采用双层加强结构，一体化设计，横框与轨道不可采用拼接方式以确保黑板整体强度和滑动效果。立框设计有安装间隙调整槽，调节量6mm，避免因安装误差导致的滑动板间隙过小推拉不畅，间隙过大不美观。</w:t>
            </w:r>
          </w:p>
          <w:p w14:paraId="5B666257">
            <w:pPr>
              <w:pStyle w:val="8"/>
              <w:spacing w:line="360" w:lineRule="auto"/>
              <w:ind w:left="0" w:leftChars="0" w:firstLine="0" w:firstLineChars="0"/>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9、包角：采用一体承插式外框角连接横框与立框，便于黑板组装定位同时增强整体框架强度。材质采用高强度、防老化、抗疲劳ABS工程塑料，模具注塑一次成型。</w:t>
            </w:r>
          </w:p>
          <w:p w14:paraId="21E86ABD">
            <w:pPr>
              <w:pStyle w:val="8"/>
              <w:spacing w:line="360" w:lineRule="auto"/>
              <w:ind w:left="0" w:leftChars="0" w:firstLine="0" w:firstLineChars="0"/>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10、滑轮组：每块滑动板上下各安装4组，采用高精度轴承滑轮。滑轮模组由2组滑轮小车（8个滑轮）和变轨导向轮（1个滑轮）组成，引导滑动板行至与固定板平行的轨道内，滑动顺畅无噪音。</w:t>
            </w:r>
          </w:p>
          <w:p w14:paraId="1951F730">
            <w:pPr>
              <w:pStyle w:val="8"/>
              <w:spacing w:line="360" w:lineRule="auto"/>
              <w:ind w:left="0" w:leftChars="0" w:firstLine="0" w:firstLineChars="0"/>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11、缓冲块：上下框两端安装橡胶缓冲块，避免直接撞击立框，保护边框，并降低噪音，防止挤手。</w:t>
            </w:r>
          </w:p>
          <w:p w14:paraId="10729A0B">
            <w:pPr>
              <w:pStyle w:val="8"/>
              <w:spacing w:line="360" w:lineRule="auto"/>
              <w:ind w:left="0" w:leftChars="0" w:firstLine="0" w:firstLineChars="0"/>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12、拉手：采用磨砂银白色金属拉手，推拉时握感舒适，结实耐用。</w:t>
            </w:r>
          </w:p>
          <w:p w14:paraId="11B1FAFF">
            <w:pPr>
              <w:pStyle w:val="8"/>
              <w:spacing w:line="360" w:lineRule="auto"/>
              <w:ind w:left="0" w:leftChars="0" w:firstLine="0" w:firstLineChars="0"/>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13、要求：供应商正式供货之前，和学校明确板面颜色材料，再进行供货。</w:t>
            </w:r>
          </w:p>
          <w:p w14:paraId="225E5590">
            <w:pPr>
              <w:pStyle w:val="8"/>
              <w:spacing w:line="360" w:lineRule="auto"/>
              <w:ind w:left="0" w:leftChars="0" w:firstLine="0" w:firstLineChars="0"/>
              <w:rPr>
                <w:rFonts w:hint="eastAsia" w:ascii="宋体" w:hAnsi="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（三）</w:t>
            </w:r>
            <w:r>
              <w:rPr>
                <w:rFonts w:hint="eastAsia" w:ascii="宋体" w:hAnsi="宋体" w:eastAsia="宋体" w:cs="宋体"/>
                <w:i w:val="0"/>
                <w:iCs w:val="0"/>
                <w:color w:val="auto"/>
                <w:kern w:val="0"/>
                <w:sz w:val="20"/>
                <w:szCs w:val="20"/>
                <w:u w:val="none"/>
                <w:lang w:val="en-US" w:eastAsia="zh-CN" w:bidi="ar"/>
              </w:rPr>
              <w:t>视频展台</w:t>
            </w:r>
          </w:p>
          <w:p w14:paraId="7CDAED4C">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1、整机采用圆弧式设计，无锐角；同时托板采用磁吸吸附式机构，防止托板打落，方便打开及固定，避免机械式锁具故障率高的问题。</w:t>
            </w:r>
          </w:p>
          <w:p w14:paraId="48909C9E">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2、采用≥800万像素摄像头；采用 USB五伏电源直接供电，无需额外配置电源适配器，环保无辐射；箱内USB连线采用隐藏式设计，箱内无可见连线且USB口下出，有效防止积尘，且方便布线和返修。</w:t>
            </w:r>
          </w:p>
          <w:p w14:paraId="2146B8EE">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3、A4大小拍摄幅面，1080P动态视频预览达到30帧/秒；托板及挂墙部分采用金属加强，托板可承重3kg，整机壁挂式安装。</w:t>
            </w:r>
          </w:p>
          <w:p w14:paraId="66C8120D">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4、支持展台成像画面实时批注，预设多种笔划粗细及颜色供选择，且支持对展台成像画面联同批注内容进行同步缩放、移动。</w:t>
            </w:r>
          </w:p>
          <w:p w14:paraId="615F4EAE">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5、展示托板正上方具备LED补光灯，保证展示区域的亮度及展示效果，补光灯开关采用触摸按键设计，同时可通过交互智能平板中的软件直接控制开关。</w:t>
            </w:r>
          </w:p>
          <w:p w14:paraId="28067611">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6、带自动对焦摄像头；外壳在摄像头部分带保护镜片密封，防止灰尘沾染摄像头，防护等级达到IP4X级别。</w:t>
            </w:r>
          </w:p>
          <w:p w14:paraId="4C8BA20B">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7、具有故障自动检测功能：在调用展台却无法出现镜头采集画面信号时，可自动出现检测链接，并给出导致性原因（如硬件连接、摄像头占用、配套软件版本等问题）。</w:t>
            </w:r>
          </w:p>
          <w:p w14:paraId="3E1CC2A8">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（四）</w:t>
            </w:r>
            <w:r>
              <w:rPr>
                <w:rFonts w:hint="eastAsia" w:ascii="宋体" w:hAnsi="宋体" w:eastAsia="宋体" w:cs="宋体"/>
                <w:i w:val="0"/>
                <w:iCs w:val="0"/>
                <w:color w:val="auto"/>
                <w:kern w:val="0"/>
                <w:sz w:val="20"/>
                <w:szCs w:val="20"/>
                <w:u w:val="none"/>
                <w:lang w:val="en-US" w:eastAsia="zh-CN" w:bidi="ar"/>
              </w:rPr>
              <w:t>智能笔</w:t>
            </w:r>
          </w:p>
          <w:p w14:paraId="607B2EF0">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1、采用笔型设计，具有三个遥控按键（上下翻页和功能键），既可用于触摸书写，也可用于远程操控。</w:t>
            </w:r>
          </w:p>
          <w:p w14:paraId="0CBF2B26">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2、采用2.4G蓝牙无线连接技术，无线接收距离最大可达15米。</w:t>
            </w:r>
          </w:p>
          <w:p w14:paraId="5B705D0C">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3、无线接收器采用微型nano设计，整洁美观。</w:t>
            </w:r>
          </w:p>
          <w:p w14:paraId="5F41C895">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4、笔尖采用PE材质，经久耐磨，书写精度≤3mm。</w:t>
            </w:r>
          </w:p>
          <w:p w14:paraId="47F287A3">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5、使用单节7号电池驱动，并带自动休眠节电设计。</w:t>
            </w:r>
          </w:p>
          <w:p w14:paraId="08A56A3A">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6、具备单接收器，支持Android、windows双系统响应智能笔的操作指令。</w:t>
            </w:r>
          </w:p>
          <w:p w14:paraId="722AAEB2">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7、支持白板课件、PPT、WPS、PDF等多种格式的课件进行远程无线翻页。</w:t>
            </w:r>
          </w:p>
          <w:p w14:paraId="314D98BB">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8、功能按键可通过长按/短按实现两种快捷功能。</w:t>
            </w:r>
          </w:p>
          <w:p w14:paraId="463F9662">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9、支持自定义按键功能，可选功能包括：一键启动任意通道批注、一键启动/退出PPT播放、一键启动其他应用软件等。</w:t>
            </w:r>
          </w:p>
          <w:p w14:paraId="0BB3C218">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（五）有源音箱</w:t>
            </w:r>
          </w:p>
          <w:p w14:paraId="42EF5E46">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1、采用功放与有源音箱一体化设计，内置麦克风无线接收模块，帮助教师实现多媒体扩音以及本地扩声功能。</w:t>
            </w:r>
          </w:p>
          <w:p w14:paraId="53FA4B13">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2、双音箱有线连接，机箱采用塑胶材质，保护设备免受环境影响。</w:t>
            </w:r>
          </w:p>
          <w:p w14:paraId="6557D0A3">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3、输出额定功率: 2*15W，喇叭单元尺寸≥5寸。</w:t>
            </w:r>
          </w:p>
          <w:p w14:paraId="7FED4E88">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4、端口：220V电源接口*1、Line in*1、USB*1。</w:t>
            </w:r>
          </w:p>
          <w:p w14:paraId="6D3E3326">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5、专门为教室声学环境设计的合适扩声效果，距离音箱10米处声压级≥75dB。</w:t>
            </w:r>
          </w:p>
          <w:p w14:paraId="56F020DB">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6、麦克风和功放音箱之间采用数字U段传输技术，有效避免环境中2.4G信号干扰，例如蓝牙及WIFI设备。</w:t>
            </w:r>
          </w:p>
          <w:p w14:paraId="3365D13A">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7、配置独立音频数字信号处理芯片，支持啸叫抑制功能。</w:t>
            </w:r>
          </w:p>
          <w:p w14:paraId="48F0D232">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8、支持教师扩声和输入音源叠加输出，可对接录播系统实现教师扩声音频的纯净采集，避免环境杂音干扰采集效果。</w:t>
            </w:r>
          </w:p>
          <w:p w14:paraId="32B50A9E">
            <w:pPr>
              <w:pStyle w:val="8"/>
              <w:spacing w:line="360" w:lineRule="auto"/>
              <w:ind w:left="0" w:leftChars="0" w:firstLine="0" w:firstLineChars="0"/>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（六）无线麦克风</w:t>
            </w:r>
          </w:p>
          <w:p w14:paraId="5C0FF5FC">
            <w:pPr>
              <w:pStyle w:val="8"/>
              <w:spacing w:line="360" w:lineRule="auto"/>
              <w:ind w:left="0" w:leftChars="0" w:firstLine="0" w:firstLineChars="0"/>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1、无线麦克风集音频发射处理器、天线、电池、拾音麦克风于一体，配合一体化有源音箱，无需任何外接辅助设备即可实现本地扩声功能。</w:t>
            </w:r>
          </w:p>
          <w:p w14:paraId="2FB8329F">
            <w:pPr>
              <w:pStyle w:val="8"/>
              <w:spacing w:line="360" w:lineRule="auto"/>
              <w:ind w:left="0" w:leftChars="0" w:firstLine="0" w:firstLineChars="0"/>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2、麦克风和功放音箱之间采用数字U段传输技3术，有效避免环境中2.4G信号干扰，例如蓝牙及WIFI设备。</w:t>
            </w:r>
          </w:p>
          <w:p w14:paraId="6516BADF">
            <w:pPr>
              <w:pStyle w:val="8"/>
              <w:spacing w:line="360" w:lineRule="auto"/>
              <w:ind w:left="0" w:leftChars="0" w:firstLine="0" w:firstLineChars="0"/>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3、支持智能红外对码及UHF对码，可在2s内快速完成与教学扩声音箱对码，无需繁琐操作。可与移动音箱或录播主机对码连接。</w:t>
            </w:r>
          </w:p>
          <w:p w14:paraId="3BF3CCC9">
            <w:pPr>
              <w:pStyle w:val="8"/>
              <w:spacing w:line="360" w:lineRule="auto"/>
              <w:ind w:left="0" w:leftChars="0" w:firstLine="0" w:firstLineChars="0"/>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4、采用触点磁吸式充电方式，支持快速充电与超低功耗工作模式，课间充电10分钟，实现80分钟续航。</w:t>
            </w:r>
          </w:p>
          <w:p w14:paraId="0E252065">
            <w:pPr>
              <w:pStyle w:val="8"/>
              <w:spacing w:line="360" w:lineRule="auto"/>
              <w:ind w:left="0" w:leftChars="0" w:firstLine="0" w:firstLineChars="0"/>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5、麦克风距离音箱最大有效工作距离≥10米，保证全教室覆盖。</w:t>
            </w:r>
          </w:p>
          <w:p w14:paraId="2AADAEBE">
            <w:pPr>
              <w:pStyle w:val="8"/>
              <w:spacing w:line="360" w:lineRule="auto"/>
              <w:ind w:left="0" w:leftChars="0" w:firstLine="0" w:firstLineChars="0"/>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（七）集控工具</w:t>
            </w:r>
          </w:p>
          <w:p w14:paraId="019F7748">
            <w:pPr>
              <w:pStyle w:val="8"/>
              <w:spacing w:line="360" w:lineRule="auto"/>
              <w:ind w:left="0" w:leftChars="0" w:firstLine="0" w:firstLineChars="0"/>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专属工作台：支持设置显隐组件来定制专属工作台。支持通过设备总览组件快捷查看学校所有设备实时状态及达标情况。支持通过设备巡视组件实时了解教室和设备的情况。支持通过设备使用情况组件了解设备活跃分布及长时间未使用的设备情况，设置智能策略来对设备进行管控；支持通过软件使用情况组件掌握学校教师常用的教学软件，快速拦截风险应用；支持通过老师使用情况了解教师对信息化设备的使用率；支持通过网站访问情况了解设备上使用的常用网址，并可快速设置黑名单来禁止设备上的违规访问行为。（</w:t>
            </w:r>
            <w:r>
              <w:rPr>
                <w:rFonts w:hint="eastAsia" w:ascii="宋体" w:hAnsi="宋体" w:eastAsia="宋体" w:cs="宋体"/>
                <w:i w:val="0"/>
                <w:iCs w:val="0"/>
                <w:color w:val="auto"/>
                <w:kern w:val="0"/>
                <w:sz w:val="20"/>
                <w:szCs w:val="20"/>
                <w:u w:val="none"/>
                <w:lang w:val="en-US" w:eastAsia="zh-CN" w:bidi="ar"/>
              </w:rPr>
              <w:t>投标时须提供功能截图</w:t>
            </w:r>
            <w:r>
              <w:rPr>
                <w:rFonts w:hint="default" w:ascii="宋体" w:hAnsi="宋体" w:eastAsia="宋体" w:cs="宋体"/>
                <w:i w:val="0"/>
                <w:iCs w:val="0"/>
                <w:color w:val="auto"/>
                <w:kern w:val="0"/>
                <w:sz w:val="20"/>
                <w:szCs w:val="20"/>
                <w:u w:val="none"/>
                <w:lang w:val="en-US" w:eastAsia="zh-CN" w:bidi="ar"/>
              </w:rPr>
              <w:t>）</w:t>
            </w:r>
          </w:p>
          <w:p w14:paraId="0C671D4B">
            <w:pPr>
              <w:pStyle w:val="8"/>
              <w:spacing w:line="360" w:lineRule="auto"/>
              <w:ind w:left="0" w:leftChars="0" w:firstLine="0" w:firstLineChars="0"/>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2、支持在Windows、Linux、Android、IOS等多种操作系统通过网页浏览器登陆操作，提供多种智能身份识别方式：支持通过账号登录、手机扫码登录等方式。</w:t>
            </w:r>
          </w:p>
          <w:p w14:paraId="24F4BB57">
            <w:pPr>
              <w:pStyle w:val="8"/>
              <w:spacing w:line="360" w:lineRule="auto"/>
              <w:ind w:left="0" w:leftChars="0" w:firstLine="0" w:firstLineChars="0"/>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3、管理平台提供管理员移动管理平台，免安装并支持Android、IOS等多种移动操作系统，便于远程管理及告警信息通知。</w:t>
            </w:r>
          </w:p>
          <w:p w14:paraId="32F16F3D">
            <w:pPr>
              <w:pStyle w:val="8"/>
              <w:spacing w:line="360" w:lineRule="auto"/>
              <w:ind w:left="0" w:leftChars="0" w:firstLine="0" w:firstLineChars="0"/>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4、冰点还原及穿透：支持远程向已冰冻的设备发送指令、安装软件，在设备正常关机时触发穿透动作，穿透完成后，设备即可使用已安装软件、执行已接收指令，且穿透过程中无需人为解冻。（</w:t>
            </w:r>
            <w:r>
              <w:rPr>
                <w:rFonts w:hint="eastAsia" w:ascii="宋体" w:hAnsi="宋体" w:eastAsia="宋体" w:cs="宋体"/>
                <w:i w:val="0"/>
                <w:iCs w:val="0"/>
                <w:color w:val="auto"/>
                <w:kern w:val="0"/>
                <w:sz w:val="20"/>
                <w:szCs w:val="20"/>
                <w:u w:val="none"/>
                <w:lang w:val="en-US" w:eastAsia="zh-CN" w:bidi="ar"/>
              </w:rPr>
              <w:t>投标时须提供功能截图</w:t>
            </w:r>
            <w:r>
              <w:rPr>
                <w:rFonts w:hint="default" w:ascii="宋体" w:hAnsi="宋体" w:eastAsia="宋体" w:cs="宋体"/>
                <w:i w:val="0"/>
                <w:iCs w:val="0"/>
                <w:color w:val="auto"/>
                <w:kern w:val="0"/>
                <w:sz w:val="20"/>
                <w:szCs w:val="20"/>
                <w:u w:val="none"/>
                <w:lang w:val="en-US" w:eastAsia="zh-CN" w:bidi="ar"/>
              </w:rPr>
              <w:t>）</w:t>
            </w:r>
          </w:p>
          <w:p w14:paraId="6822E1F3">
            <w:pPr>
              <w:pStyle w:val="8"/>
              <w:spacing w:line="360" w:lineRule="auto"/>
              <w:ind w:left="0" w:leftChars="0" w:firstLine="0" w:firstLineChars="0"/>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5、管理平台可控制连接广域网的交互智能设备整机关机、开机和重启；可批量设定智能设备开关机的执行时间，并支持自定义循环模式（循环操作、定时操作）。</w:t>
            </w:r>
          </w:p>
          <w:p w14:paraId="5222B8C9">
            <w:pPr>
              <w:pStyle w:val="8"/>
              <w:spacing w:line="360" w:lineRule="auto"/>
              <w:ind w:left="0" w:leftChars="0" w:firstLine="0" w:firstLineChars="0"/>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6、管理平台可远程对选定的交互智能设备推送动态文字滚动公告，可对公告文字的颜色、粗体以及播放次数、推送时间进行设置。</w:t>
            </w:r>
          </w:p>
          <w:p w14:paraId="1638F8F4">
            <w:pPr>
              <w:pStyle w:val="8"/>
              <w:spacing w:line="360" w:lineRule="auto"/>
              <w:ind w:left="0" w:leftChars="0" w:firstLine="0" w:firstLineChars="0"/>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7、管理平台可远程开启指定交互智能设备倒计日功能并设定倒计日截止日期。</w:t>
            </w:r>
          </w:p>
          <w:p w14:paraId="4D4C5566">
            <w:pPr>
              <w:pStyle w:val="8"/>
              <w:spacing w:line="360" w:lineRule="auto"/>
              <w:ind w:left="0" w:leftChars="0" w:firstLine="0" w:firstLineChars="0"/>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8、管理平台提供巡课值守模式，自动轮循显示所有的交互智能设备使用界面。</w:t>
            </w:r>
          </w:p>
          <w:p w14:paraId="25CDC7CC">
            <w:pPr>
              <w:pStyle w:val="8"/>
              <w:spacing w:line="360" w:lineRule="auto"/>
              <w:ind w:left="0" w:leftChars="0" w:firstLine="0" w:firstLineChars="0"/>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9、基建优化建议：支持解读设备运行数据，提供基建优化建议；支持根据网络带宽利用率分析网络稳定性并提供优化方案；支持根据硬件参数及流畅度达标情况分析设备运行稳定性并提供优化方案；支持根据安全服务开启情况分析设备运行风险并提供优化方案。（</w:t>
            </w:r>
            <w:r>
              <w:rPr>
                <w:rFonts w:hint="eastAsia" w:ascii="宋体" w:hAnsi="宋体" w:eastAsia="宋体" w:cs="宋体"/>
                <w:i w:val="0"/>
                <w:iCs w:val="0"/>
                <w:color w:val="auto"/>
                <w:kern w:val="0"/>
                <w:sz w:val="20"/>
                <w:szCs w:val="20"/>
                <w:u w:val="none"/>
                <w:lang w:val="en-US" w:eastAsia="zh-CN" w:bidi="ar"/>
              </w:rPr>
              <w:t>投标时须提供功能截图</w:t>
            </w:r>
            <w:r>
              <w:rPr>
                <w:rFonts w:hint="default" w:ascii="宋体" w:hAnsi="宋体" w:eastAsia="宋体" w:cs="宋体"/>
                <w:i w:val="0"/>
                <w:iCs w:val="0"/>
                <w:color w:val="auto"/>
                <w:kern w:val="0"/>
                <w:sz w:val="20"/>
                <w:szCs w:val="20"/>
                <w:u w:val="none"/>
                <w:lang w:val="en-US" w:eastAsia="zh-CN" w:bidi="ar"/>
              </w:rPr>
              <w:t>）</w:t>
            </w:r>
          </w:p>
          <w:p w14:paraId="169279FD">
            <w:pPr>
              <w:pStyle w:val="8"/>
              <w:spacing w:line="360" w:lineRule="auto"/>
              <w:ind w:left="0" w:leftChars="0" w:firstLine="0" w:firstLineChars="0"/>
              <w:rPr>
                <w:rFonts w:hint="default" w:ascii="宋体" w:hAnsi="宋体" w:eastAsia="宋体" w:cs="宋体"/>
                <w:i w:val="0"/>
                <w:iCs w:val="0"/>
                <w:color w:val="auto"/>
                <w:kern w:val="0"/>
                <w:sz w:val="20"/>
                <w:szCs w:val="20"/>
                <w:u w:val="none"/>
                <w:lang w:val="en-US" w:eastAsia="zh-CN" w:bidi="ar"/>
              </w:rPr>
            </w:pPr>
            <w:r>
              <w:rPr>
                <w:rFonts w:hint="default" w:ascii="宋体" w:hAnsi="宋体" w:eastAsia="宋体" w:cs="宋体"/>
                <w:i w:val="0"/>
                <w:iCs w:val="0"/>
                <w:color w:val="auto"/>
                <w:kern w:val="0"/>
                <w:sz w:val="20"/>
                <w:szCs w:val="20"/>
                <w:u w:val="none"/>
                <w:lang w:val="en-US" w:eastAsia="zh-CN" w:bidi="ar"/>
              </w:rPr>
              <w:t>10、素养提升建议：支持分析解读教师使用数据，提供信息化素养提升建议；支持根据各学科/设备/老师使用数据分析经验丰富的老师，并提供信息化素养提升建议；支持根据不同类型软件的使用明细分析本校常用软件，并提供软件普及、替换或拦截建议。（</w:t>
            </w:r>
            <w:r>
              <w:rPr>
                <w:rFonts w:hint="eastAsia" w:ascii="宋体" w:hAnsi="宋体" w:eastAsia="宋体" w:cs="宋体"/>
                <w:i w:val="0"/>
                <w:iCs w:val="0"/>
                <w:color w:val="auto"/>
                <w:kern w:val="0"/>
                <w:sz w:val="20"/>
                <w:szCs w:val="20"/>
                <w:u w:val="none"/>
                <w:lang w:val="en-US" w:eastAsia="zh-CN" w:bidi="ar"/>
              </w:rPr>
              <w:t>投标时须提供功能截图</w:t>
            </w:r>
            <w:r>
              <w:rPr>
                <w:rFonts w:hint="default" w:ascii="宋体" w:hAnsi="宋体" w:eastAsia="宋体" w:cs="宋体"/>
                <w:i w:val="0"/>
                <w:iCs w:val="0"/>
                <w:color w:val="auto"/>
                <w:kern w:val="0"/>
                <w:sz w:val="20"/>
                <w:szCs w:val="20"/>
                <w:u w:val="none"/>
                <w:lang w:val="en-US" w:eastAsia="zh-CN" w:bidi="ar"/>
              </w:rPr>
              <w:t>）</w:t>
            </w:r>
          </w:p>
        </w:tc>
        <w:tc>
          <w:tcPr>
            <w:tcW w:w="483" w:type="dxa"/>
            <w:vAlign w:val="center"/>
          </w:tcPr>
          <w:p w14:paraId="28814967">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3</w:t>
            </w:r>
          </w:p>
        </w:tc>
        <w:tc>
          <w:tcPr>
            <w:tcW w:w="553" w:type="dxa"/>
            <w:vAlign w:val="center"/>
          </w:tcPr>
          <w:p w14:paraId="222C8DAC">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套</w:t>
            </w:r>
          </w:p>
        </w:tc>
        <w:tc>
          <w:tcPr>
            <w:tcW w:w="1064" w:type="dxa"/>
            <w:shd w:val="clear" w:color="auto" w:fill="auto"/>
            <w:vAlign w:val="center"/>
          </w:tcPr>
          <w:p w14:paraId="55FBA0CD">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28000.00</w:t>
            </w:r>
          </w:p>
        </w:tc>
        <w:tc>
          <w:tcPr>
            <w:tcW w:w="1064" w:type="dxa"/>
            <w:shd w:val="clear" w:color="auto" w:fill="auto"/>
            <w:vAlign w:val="center"/>
          </w:tcPr>
          <w:p w14:paraId="596E4B1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84000.00</w:t>
            </w:r>
          </w:p>
        </w:tc>
      </w:tr>
      <w:tr w14:paraId="44D2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99" w:type="dxa"/>
            <w:vAlign w:val="center"/>
          </w:tcPr>
          <w:p w14:paraId="2CA3D92E">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2</w:t>
            </w:r>
          </w:p>
        </w:tc>
        <w:tc>
          <w:tcPr>
            <w:tcW w:w="815" w:type="dxa"/>
            <w:shd w:val="clear" w:color="auto" w:fill="auto"/>
            <w:vAlign w:val="center"/>
          </w:tcPr>
          <w:p w14:paraId="6A2A11A1">
            <w:pPr>
              <w:pStyle w:val="12"/>
              <w:spacing w:line="360" w:lineRule="auto"/>
              <w:jc w:val="center"/>
              <w:rPr>
                <w:rFonts w:hint="eastAsia" w:ascii="宋体" w:hAnsi="宋体" w:eastAsia="宋体" w:cs="Times New Roman"/>
                <w:kern w:val="2"/>
                <w:sz w:val="21"/>
                <w:szCs w:val="20"/>
                <w:lang w:val="en-US" w:eastAsia="zh-CN" w:bidi="ar-SA"/>
              </w:rPr>
            </w:pPr>
            <w:r>
              <w:rPr>
                <w:rFonts w:hint="eastAsia" w:ascii="宋体" w:hAnsi="宋体" w:eastAsia="宋体"/>
                <w:szCs w:val="21"/>
                <w:lang w:val="en-US" w:eastAsia="zh-CN"/>
              </w:rPr>
              <w:t>教学电脑</w:t>
            </w:r>
          </w:p>
        </w:tc>
        <w:tc>
          <w:tcPr>
            <w:tcW w:w="6322" w:type="dxa"/>
            <w:shd w:val="clear" w:color="auto" w:fill="auto"/>
            <w:vAlign w:val="center"/>
          </w:tcPr>
          <w:p w14:paraId="65038B70">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一、终端硬件参数</w:t>
            </w:r>
          </w:p>
          <w:p w14:paraId="6FC80D69">
            <w:pPr>
              <w:pStyle w:val="12"/>
              <w:spacing w:line="360" w:lineRule="auto"/>
              <w:rPr>
                <w:rFonts w:hint="eastAsia" w:ascii="宋体" w:hAnsi="宋体" w:eastAsia="宋体" w:cs="宋体"/>
                <w:i w:val="0"/>
                <w:iCs w:val="0"/>
                <w:color w:val="FF0000"/>
                <w:kern w:val="0"/>
                <w:sz w:val="20"/>
                <w:szCs w:val="20"/>
                <w:highlight w:val="yellow"/>
                <w:u w:val="none"/>
                <w:lang w:val="en-US" w:eastAsia="zh-CN" w:bidi="ar"/>
              </w:rPr>
            </w:pPr>
            <w:r>
              <w:rPr>
                <w:rFonts w:hint="eastAsia" w:ascii="宋体" w:hAnsi="宋体" w:eastAsia="宋体" w:cs="宋体"/>
                <w:i w:val="0"/>
                <w:iCs w:val="0"/>
                <w:color w:val="FF0000"/>
                <w:kern w:val="0"/>
                <w:sz w:val="20"/>
                <w:szCs w:val="20"/>
                <w:highlight w:val="yellow"/>
                <w:u w:val="none"/>
                <w:lang w:val="en-US" w:eastAsia="zh-CN" w:bidi="ar"/>
              </w:rPr>
              <w:t>1.CPU：</w:t>
            </w:r>
            <w:r>
              <w:rPr>
                <w:rFonts w:hint="eastAsia" w:ascii="宋体" w:hAnsi="宋体" w:cs="宋体"/>
                <w:i w:val="0"/>
                <w:iCs w:val="0"/>
                <w:color w:val="FF0000"/>
                <w:kern w:val="0"/>
                <w:sz w:val="20"/>
                <w:szCs w:val="20"/>
                <w:highlight w:val="yellow"/>
                <w:u w:val="none"/>
                <w:lang w:val="en-US" w:eastAsia="zh-CN" w:bidi="ar"/>
              </w:rPr>
              <w:t>要求国产系列CPU，</w:t>
            </w:r>
            <w:r>
              <w:rPr>
                <w:rFonts w:hint="eastAsia" w:ascii="宋体" w:hAnsi="宋体" w:eastAsia="宋体" w:cs="宋体"/>
                <w:i w:val="0"/>
                <w:iCs w:val="0"/>
                <w:color w:val="FF0000"/>
                <w:kern w:val="0"/>
                <w:sz w:val="20"/>
                <w:szCs w:val="20"/>
                <w:highlight w:val="yellow"/>
                <w:u w:val="none"/>
                <w:lang w:val="en-US" w:eastAsia="zh-CN" w:bidi="ar"/>
              </w:rPr>
              <w:t xml:space="preserve">主频≥3.0GHz </w:t>
            </w:r>
            <w:r>
              <w:rPr>
                <w:rFonts w:hint="eastAsia" w:ascii="宋体" w:hAnsi="宋体" w:cs="宋体"/>
                <w:i w:val="0"/>
                <w:iCs w:val="0"/>
                <w:color w:val="FF0000"/>
                <w:kern w:val="0"/>
                <w:sz w:val="20"/>
                <w:szCs w:val="20"/>
                <w:highlight w:val="yellow"/>
                <w:u w:val="none"/>
                <w:lang w:val="en-US" w:eastAsia="zh-CN" w:bidi="ar"/>
              </w:rPr>
              <w:t>，</w:t>
            </w:r>
            <w:r>
              <w:rPr>
                <w:rFonts w:hint="eastAsia" w:ascii="宋体" w:hAnsi="宋体" w:eastAsia="宋体" w:cs="宋体"/>
                <w:i w:val="0"/>
                <w:iCs w:val="0"/>
                <w:color w:val="FF0000"/>
                <w:kern w:val="0"/>
                <w:sz w:val="20"/>
                <w:szCs w:val="20"/>
                <w:highlight w:val="yellow"/>
                <w:u w:val="none"/>
                <w:lang w:val="en-US" w:eastAsia="zh-CN" w:bidi="ar"/>
              </w:rPr>
              <w:t>≥8核处理器</w:t>
            </w:r>
            <w:r>
              <w:rPr>
                <w:rFonts w:hint="eastAsia" w:ascii="宋体" w:hAnsi="宋体" w:cs="宋体"/>
                <w:i w:val="0"/>
                <w:iCs w:val="0"/>
                <w:color w:val="FF0000"/>
                <w:kern w:val="0"/>
                <w:sz w:val="20"/>
                <w:szCs w:val="20"/>
                <w:highlight w:val="yellow"/>
                <w:u w:val="none"/>
                <w:lang w:val="en-US" w:eastAsia="zh-CN" w:bidi="ar"/>
              </w:rPr>
              <w:t>，</w:t>
            </w:r>
            <w:r>
              <w:rPr>
                <w:rFonts w:hint="eastAsia" w:ascii="宋体" w:hAnsi="宋体" w:eastAsia="宋体" w:cs="宋体"/>
                <w:i w:val="0"/>
                <w:iCs w:val="0"/>
                <w:color w:val="FF0000"/>
                <w:kern w:val="0"/>
                <w:sz w:val="20"/>
                <w:szCs w:val="20"/>
                <w:highlight w:val="yellow"/>
                <w:u w:val="none"/>
                <w:lang w:val="en-US" w:eastAsia="zh-CN" w:bidi="ar"/>
              </w:rPr>
              <w:t>≥16线程，三级缓存≥16MB。</w:t>
            </w:r>
          </w:p>
          <w:p w14:paraId="7C9EFFF2">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 内存：8GB DDR4 3200MT/s 内存或以上。</w:t>
            </w:r>
          </w:p>
          <w:p w14:paraId="139DA3BF">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 硬盘：≥512GB M.2 NVMe SSD硬盘，支持拓展机械硬盘。</w:t>
            </w:r>
          </w:p>
          <w:p w14:paraId="43937A57">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4.支持拓展9.5mm标准光驱。</w:t>
            </w:r>
          </w:p>
          <w:p w14:paraId="20D6777C">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5.支持1000Mbps。网口支持wake on LAN。</w:t>
            </w:r>
          </w:p>
          <w:p w14:paraId="1BA0D6BF">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 集成标准声卡。</w:t>
            </w:r>
          </w:p>
          <w:p w14:paraId="0D5ED083">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 USB有线键盘、鼠标。</w:t>
            </w:r>
          </w:p>
          <w:p w14:paraId="41AD1913">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8.前置面板：USB3.0≥2个；USB2.0≥4个；TypeC≥1个；四段式耳麦接口≥1个（支持耳机麦克风二合一）；三段式麦克风接口≥1</w:t>
            </w:r>
          </w:p>
          <w:p w14:paraId="7984CCCE">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9.后置面板：USB3.0≥7个；音频输入≥2个；音频输出≥1个；RJ45≥1个；串口≥1个。</w:t>
            </w:r>
          </w:p>
          <w:p w14:paraId="058CBF64">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10.独立显卡：≥2G。</w:t>
            </w:r>
          </w:p>
          <w:p w14:paraId="0DFB0790">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11.内部插槽：PCIEX16≥2个（支持拓展独立显卡）；PCIEX8≥1个；PCIEX1≥1个；M.2≥1个；SATA≥4个。</w:t>
            </w:r>
          </w:p>
          <w:p w14:paraId="145E1D6E">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12.机箱体积：≤15L。</w:t>
            </w:r>
          </w:p>
          <w:p w14:paraId="19A11C4E">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13.电源功率：≤300W。</w:t>
            </w:r>
          </w:p>
          <w:p w14:paraId="0F2A578C">
            <w:pPr>
              <w:pStyle w:val="12"/>
              <w:spacing w:line="360" w:lineRule="auto"/>
              <w:rPr>
                <w:rFonts w:hint="default" w:ascii="宋体" w:hAnsi="宋体" w:eastAsia="宋体" w:cs="宋体"/>
                <w:i w:val="0"/>
                <w:iCs w:val="0"/>
                <w:color w:val="FF0000"/>
                <w:kern w:val="0"/>
                <w:sz w:val="20"/>
                <w:szCs w:val="20"/>
                <w:highlight w:val="yellow"/>
                <w:u w:val="none"/>
                <w:lang w:val="en-US" w:eastAsia="zh-CN" w:bidi="ar"/>
              </w:rPr>
            </w:pPr>
            <w:r>
              <w:rPr>
                <w:rFonts w:hint="eastAsia" w:ascii="宋体" w:hAnsi="宋体" w:eastAsia="宋体" w:cs="宋体"/>
                <w:i w:val="0"/>
                <w:iCs w:val="0"/>
                <w:color w:val="FF0000"/>
                <w:kern w:val="0"/>
                <w:sz w:val="20"/>
                <w:szCs w:val="20"/>
                <w:highlight w:val="yellow"/>
                <w:u w:val="none"/>
                <w:lang w:val="en-US" w:eastAsia="zh-CN" w:bidi="ar"/>
              </w:rPr>
              <w:t>14.操作系统：配备正版国产操作系统。</w:t>
            </w:r>
          </w:p>
          <w:p w14:paraId="50E5B683">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二、终端应用软件</w:t>
            </w:r>
          </w:p>
          <w:p w14:paraId="6F99EC14">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支持设备功能，支持展示当前设备的硬件信息和系统信息。支持查看硬件信息包括：CPU、主板、显卡、硬盘、显示器、网卡、声卡。支持查看系统信息，包括：操作系统、系统激活状态、连接ID、SN号、MAC地址、内外网IP。</w:t>
            </w:r>
          </w:p>
          <w:p w14:paraId="5249057E">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2.支持查看设备运行状态，包含当前设备内存、CPU使用率、硬盘、系统盘和网速信息。</w:t>
            </w:r>
          </w:p>
          <w:p w14:paraId="1ABE4902">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学校管理员支持通过手机微信扫描接收端软件的二维码登录，支持选择学校并输入设备名称，接收端软件即可完成关联学校；支持学校管理员修改已关联的设备名称。普通老师加入该学校后可在发送端软件中看到该设备并可远程创建接收夹。（投标时须提供国家认可的第三方检测机构出具的关于该功能检测报告复印件）</w:t>
            </w:r>
          </w:p>
          <w:p w14:paraId="47C7E194">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4.支持查看当前学校的电脑列表，包括电脑设备状态、归属用户、操作系统、IP地址、上线时间与最后在线时；支持对设备进行分组管理；支持通过设备名称与归属用户进行搜索。</w:t>
            </w:r>
          </w:p>
          <w:p w14:paraId="5DA229B3">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5.支持查看单个电脑的硬件信息与系统信息。</w:t>
            </w:r>
          </w:p>
          <w:p w14:paraId="7798AB64">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6.支持对单个电脑或批量设备下发关机与重启指令、移动分组、移除设备。</w:t>
            </w:r>
          </w:p>
          <w:p w14:paraId="4527D0DE">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7.支持展示电脑实时的数据信息，包括CPU、内存、系统盘、总存储、实时网速数据信息，离线的设备展示最后的数据信息。</w:t>
            </w:r>
          </w:p>
          <w:p w14:paraId="464E4EF6">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8.支持在统信系统与麒麟系统使用</w:t>
            </w:r>
          </w:p>
          <w:p w14:paraId="496E4789">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9.支持使用文件快传功能，从发送端传送文件至接收端；支持一次发送20个文件；支持发送图片、视频、文档类型的文件；支持从文件夹或选择文件拖动至文件传输发送区域；支持查看待发送的文件列表；支持在待发送列表中删除文件。（投标时须提供国家认可的第三方检测机构出具的关于该功能检测报告复印件）</w:t>
            </w:r>
          </w:p>
          <w:p w14:paraId="148A4A9E">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★10.支持一次发送文件给不同的接收端设备。接收端离线时文件能够暂存在云端，接收端设备在线后支持进行自动下载。（投标时须提供国家认可的第三方检测机构出具的关于该功能检测报告复印件）</w:t>
            </w:r>
          </w:p>
          <w:p w14:paraId="6D51BAFA">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★11.支持发送端发的文件在windows、统信系统、麒麟系统的接收端接收文件。（投标时须提供国家认可的第三方检测机构出具的关于该功能检测报告复印件）</w:t>
            </w:r>
          </w:p>
          <w:p w14:paraId="0AA9840B">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12.采用云端存储的方式，用户可在发送端软件查看上传的文件；列表展示方式包含列表视图和栅格视图；列表视图中，支持展示文件更新时间和大小。支持在栅格视图中展示小预览图，支持在列表视图中展示文件格式预览图；支持对资料夹文件进行排序，支持按照文件名称、更新时间和大小排序；支持对资料夹文件进行筛选，支持图片、音视频和文档筛选；上传的文件支持用户在手机的移动软件中查看；支持查看当前文件夹的路径，支持点击文件路径跳转至目标文件夹；文件支持根据窗口的显示大小会进行适配，一行显示不同的数量</w:t>
            </w:r>
          </w:p>
          <w:p w14:paraId="2A19F989">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13.支持助手栏添加并展示应用、网站和组件，可通过助手栏打开软件。支持在发送端软件内打开备课、课件库、校本资源、集体备课、作业本、快传、设备；助手栏打开多个软件时支持在窗口内部切换、关闭标签；支持对窗口进行最小化、最大化、关闭操作。（投标时须提供国家认可的第三方检测机构出具的关于该功能检测报告复印件）</w:t>
            </w:r>
          </w:p>
          <w:p w14:paraId="7B7105E2">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14.拖动文件时，支持根据文件判定并展示需要的功能项，文件拖入功能项后打开对应的功能；功能包括PDF转格式、图片转格式、文字快剪、提取文字、发送到大屏、发送到班级；右键点击文件时，支持根据文件判定并展示需要的功能项，选择后打开对应的功能；功能包括PDF转格式、图片转格式、文字快剪、提取文字、发送到大屏、发送到资料夹。（投标时须提供国家认可的第三方检测机构出具的关于该功能检测报告复印件）</w:t>
            </w:r>
          </w:p>
          <w:p w14:paraId="6F6D046F">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15.支持在线对PDF的文件进行转换格式，支持转换格式为XLSX、DOCX、PPT；转换后文件内容的排布与源PDF保持一致；PDF文件转换后支持下载文件至电脑本地，支持对转换后的文件进行编辑，包括编辑文本、编辑表格、编辑图片。（投标时须提供国家认可的第三方检测机构出具的关于该功能检测报告复印件）</w:t>
            </w:r>
          </w:p>
          <w:p w14:paraId="7C224A61">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三、显示器配置</w:t>
            </w:r>
          </w:p>
          <w:p w14:paraId="68D30A90">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1.显示器采用≥23.8英寸显示屏幕，分辨率≥1920*1080，IPS屏；屏占比≥92%；屏幕亮度≥300cd/m2。</w:t>
            </w:r>
          </w:p>
          <w:p w14:paraId="3B6B6109">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★2.显示屏幕色域覆盖率≥90%（DCI-P3 CIE1976），≥99%（sRGB CIE1976）。（投标时须提供国家认可的第三方检测机构出具的关于该功能检测报告复印件）</w:t>
            </w:r>
          </w:p>
          <w:p w14:paraId="7BC2768C">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3.对比度≥1000:1，屏幕刷新率≥100Hz，灰阶响应时间≤7ms。</w:t>
            </w:r>
          </w:p>
          <w:p w14:paraId="1E33D021">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★4.显示屏分别提供标准模式、炫彩模式、护眼模式、阅读模式选项。（投标时须提供国家认可的第三方检测机构出具的关于该功能检测报告复印件）</w:t>
            </w:r>
          </w:p>
          <w:p w14:paraId="1AE839A2">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5.蓝光危害级别为RG0(Exempt,豁免级)，蓝光加权辐射亮度比BR≤0.0010W·cd-1·sr-1)。</w:t>
            </w:r>
          </w:p>
          <w:p w14:paraId="60117C4E">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★6.具备硬件低蓝光，获得TUV硬件低蓝光认证；具备无频闪，获得TUV无频闪认证。</w:t>
            </w:r>
          </w:p>
          <w:p w14:paraId="574A8853">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★7.具备自动重置功能，长按特定实体按键3s可自动重置显示参数。（投标时须提供国家认可的第三方检测机构出具的关于该功能检测报告复印件）</w:t>
            </w:r>
          </w:p>
          <w:p w14:paraId="789B4332">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8.具备信号自动识别功能，可根据接入的HDMI/VGA接口自动识别信号输入，无需手动调节输入通道。</w:t>
            </w:r>
          </w:p>
          <w:p w14:paraId="58C3D5DA">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四、其他要求</w:t>
            </w:r>
          </w:p>
          <w:p w14:paraId="69133E96">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1.为了保障设备品质及服务，设备生产厂家须通过以下认证，符合GB/T 27922-2011售后服务评价体系标准，不低于十星级售后服务认证，供货时须提供相关证明材料。</w:t>
            </w:r>
          </w:p>
          <w:p w14:paraId="554313FE">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2.为确保货物质量及原厂品质，中标供应商在正式供货时必须提供生产厂家针对此项目的售后服务保证原件、供货证明原件，否则采购方将不予验收通过。</w:t>
            </w:r>
          </w:p>
          <w:p w14:paraId="4297EA19">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3.为了确保教育数据托付管理能力、存储能力及信息安全能力，所投产品生产厂家通过GB/T36073-2018《数据管理能力成熟度评估模型》认定，供货时须提供相关证明材料。</w:t>
            </w:r>
          </w:p>
          <w:p w14:paraId="7B8E3EE3">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4.根据市场需求持续进行软件开发、更新、维护，能出具SPCA软件能力成熟度模型等级3级或以上证书复印件的，供货时须提供相关证明材料。</w:t>
            </w:r>
          </w:p>
          <w:p w14:paraId="273A02CC">
            <w:pPr>
              <w:pStyle w:val="12"/>
              <w:spacing w:line="360" w:lineRule="auto"/>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FF0000"/>
                <w:kern w:val="0"/>
                <w:sz w:val="20"/>
                <w:szCs w:val="20"/>
                <w:highlight w:val="yellow"/>
                <w:u w:val="none"/>
                <w:lang w:val="en-US" w:eastAsia="zh-CN" w:bidi="ar"/>
              </w:rPr>
              <w:t>5.电脑售后服务要求质保3年。</w:t>
            </w:r>
          </w:p>
        </w:tc>
        <w:tc>
          <w:tcPr>
            <w:tcW w:w="483" w:type="dxa"/>
            <w:vAlign w:val="center"/>
          </w:tcPr>
          <w:p w14:paraId="2EBCCC6C">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10</w:t>
            </w:r>
          </w:p>
        </w:tc>
        <w:tc>
          <w:tcPr>
            <w:tcW w:w="553" w:type="dxa"/>
            <w:vAlign w:val="center"/>
          </w:tcPr>
          <w:p w14:paraId="37E9AD86">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台</w:t>
            </w:r>
          </w:p>
        </w:tc>
        <w:tc>
          <w:tcPr>
            <w:tcW w:w="1064" w:type="dxa"/>
            <w:vAlign w:val="center"/>
          </w:tcPr>
          <w:p w14:paraId="4C438B2A">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6000.00</w:t>
            </w:r>
            <w:bookmarkStart w:id="0" w:name="_GoBack"/>
            <w:bookmarkEnd w:id="0"/>
          </w:p>
        </w:tc>
        <w:tc>
          <w:tcPr>
            <w:tcW w:w="1064" w:type="dxa"/>
            <w:vAlign w:val="center"/>
          </w:tcPr>
          <w:p w14:paraId="2A3D3148">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60000.00</w:t>
            </w:r>
          </w:p>
        </w:tc>
      </w:tr>
      <w:tr w14:paraId="00D9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499" w:type="dxa"/>
            <w:vAlign w:val="center"/>
          </w:tcPr>
          <w:p w14:paraId="4FF1B616">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hAnsi="宋体" w:cs="宋体"/>
                <w:b w:val="0"/>
                <w:bCs w:val="0"/>
                <w:color w:val="000000"/>
                <w:sz w:val="18"/>
                <w:szCs w:val="18"/>
                <w:lang w:val="en-US" w:eastAsia="zh-CN"/>
              </w:rPr>
            </w:pPr>
          </w:p>
        </w:tc>
        <w:tc>
          <w:tcPr>
            <w:tcW w:w="815" w:type="dxa"/>
            <w:shd w:val="clear" w:color="auto" w:fill="auto"/>
            <w:vAlign w:val="center"/>
          </w:tcPr>
          <w:p w14:paraId="3FD19C89">
            <w:pPr>
              <w:pStyle w:val="12"/>
              <w:spacing w:line="360" w:lineRule="auto"/>
              <w:jc w:val="center"/>
              <w:rPr>
                <w:rFonts w:hint="default" w:ascii="宋体" w:hAnsi="宋体" w:eastAsia="宋体" w:cs="Times New Roman"/>
                <w:kern w:val="2"/>
                <w:sz w:val="21"/>
                <w:szCs w:val="20"/>
                <w:lang w:val="en-US" w:eastAsia="zh-CN" w:bidi="ar-SA"/>
              </w:rPr>
            </w:pPr>
            <w:r>
              <w:rPr>
                <w:rFonts w:hint="eastAsia" w:ascii="宋体" w:hAnsi="宋体" w:cs="Times New Roman"/>
                <w:kern w:val="2"/>
                <w:sz w:val="21"/>
                <w:szCs w:val="20"/>
                <w:lang w:val="en-US" w:eastAsia="zh-CN" w:bidi="ar-SA"/>
              </w:rPr>
              <w:t>合计</w:t>
            </w:r>
          </w:p>
        </w:tc>
        <w:tc>
          <w:tcPr>
            <w:tcW w:w="6322" w:type="dxa"/>
            <w:shd w:val="clear" w:color="auto" w:fill="auto"/>
            <w:vAlign w:val="center"/>
          </w:tcPr>
          <w:p w14:paraId="5AF0FFC8">
            <w:pPr>
              <w:pStyle w:val="12"/>
              <w:spacing w:line="360" w:lineRule="auto"/>
              <w:rPr>
                <w:rFonts w:hint="default" w:ascii="宋体" w:hAnsi="宋体" w:cs="Times New Roman"/>
                <w:kern w:val="2"/>
                <w:sz w:val="21"/>
                <w:szCs w:val="20"/>
                <w:lang w:val="en-US" w:eastAsia="zh-CN" w:bidi="ar-SA"/>
              </w:rPr>
            </w:pPr>
          </w:p>
        </w:tc>
        <w:tc>
          <w:tcPr>
            <w:tcW w:w="483" w:type="dxa"/>
            <w:vAlign w:val="center"/>
          </w:tcPr>
          <w:p w14:paraId="6C67B09D">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hAnsi="宋体" w:cs="宋体"/>
                <w:b w:val="0"/>
                <w:bCs w:val="0"/>
                <w:color w:val="000000"/>
                <w:sz w:val="18"/>
                <w:szCs w:val="18"/>
                <w:lang w:val="en-US" w:eastAsia="zh-CN"/>
              </w:rPr>
            </w:pPr>
          </w:p>
        </w:tc>
        <w:tc>
          <w:tcPr>
            <w:tcW w:w="553" w:type="dxa"/>
            <w:vAlign w:val="center"/>
          </w:tcPr>
          <w:p w14:paraId="4C0ECC53">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hAnsi="宋体" w:cs="宋体"/>
                <w:b w:val="0"/>
                <w:bCs w:val="0"/>
                <w:color w:val="000000"/>
                <w:sz w:val="18"/>
                <w:szCs w:val="18"/>
                <w:lang w:val="en-US" w:eastAsia="zh-CN"/>
              </w:rPr>
            </w:pPr>
          </w:p>
        </w:tc>
        <w:tc>
          <w:tcPr>
            <w:tcW w:w="1064" w:type="dxa"/>
            <w:vAlign w:val="center"/>
          </w:tcPr>
          <w:p w14:paraId="2275800E">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p>
        </w:tc>
        <w:tc>
          <w:tcPr>
            <w:tcW w:w="1064" w:type="dxa"/>
            <w:vAlign w:val="center"/>
          </w:tcPr>
          <w:p w14:paraId="09A57154">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p>
        </w:tc>
      </w:tr>
    </w:tbl>
    <w:p w14:paraId="4FED2497"/>
    <w:p w14:paraId="7F3DBD0E"/>
    <w:p w14:paraId="2B2A3788">
      <w:pPr>
        <w:rPr>
          <w:rFonts w:hint="eastAsia" w:eastAsiaTheme="minorEastAsia"/>
          <w:lang w:val="en-US" w:eastAsia="zh-CN"/>
        </w:rPr>
      </w:pPr>
    </w:p>
    <w:tbl>
      <w:tblPr>
        <w:tblStyle w:val="9"/>
        <w:tblW w:w="99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8135"/>
      </w:tblGrid>
      <w:tr w14:paraId="3BB8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jc w:val="center"/>
        </w:trPr>
        <w:tc>
          <w:tcPr>
            <w:tcW w:w="9922" w:type="dxa"/>
            <w:gridSpan w:val="2"/>
            <w:vAlign w:val="center"/>
          </w:tcPr>
          <w:p w14:paraId="64DBA9FF">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bCs/>
                <w:color w:val="000000"/>
                <w:sz w:val="24"/>
                <w:szCs w:val="24"/>
                <w:lang w:val="en-US" w:eastAsia="zh-CN"/>
              </w:rPr>
              <w:t>商务条款</w:t>
            </w:r>
          </w:p>
        </w:tc>
      </w:tr>
      <w:tr w14:paraId="7993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787" w:type="dxa"/>
            <w:vAlign w:val="center"/>
          </w:tcPr>
          <w:p w14:paraId="5893AF70">
            <w:pPr>
              <w:widowControl/>
              <w:jc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售后服务要求及免费保修期</w:t>
            </w:r>
          </w:p>
        </w:tc>
        <w:tc>
          <w:tcPr>
            <w:tcW w:w="8135" w:type="dxa"/>
            <w:vAlign w:val="center"/>
          </w:tcPr>
          <w:p w14:paraId="249EC599">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FF0000"/>
                <w:kern w:val="0"/>
                <w:sz w:val="20"/>
                <w:szCs w:val="20"/>
                <w:highlight w:val="yellow"/>
                <w:u w:val="none"/>
                <w:lang w:val="en-US" w:eastAsia="zh-CN" w:bidi="ar"/>
              </w:rPr>
              <w:t>1.免费质保期：按国家有关产品“三包”规定执行“三包”；所投交互智能平板产品提供原厂质保期最短不得少于6年；所投教学电脑产品提供原厂质保期最短不得少于3年(自货物验收合格之日起计算)。</w:t>
            </w:r>
            <w:r>
              <w:rPr>
                <w:rFonts w:hint="eastAsia" w:ascii="宋体" w:hAnsi="宋体" w:eastAsia="宋体" w:cs="宋体"/>
                <w:i w:val="0"/>
                <w:iCs w:val="0"/>
                <w:color w:val="auto"/>
                <w:kern w:val="0"/>
                <w:sz w:val="20"/>
                <w:szCs w:val="20"/>
                <w:u w:val="none"/>
                <w:lang w:val="en-US" w:eastAsia="zh-CN" w:bidi="ar"/>
              </w:rPr>
              <w:t>免费送货上门、安装、调试合格。</w:t>
            </w:r>
          </w:p>
          <w:p w14:paraId="082F7569">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2.质保期内免费维修、更换配件，提供免费上门服务。</w:t>
            </w:r>
          </w:p>
          <w:p w14:paraId="06CF9287">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3.设备如出现故障接到用户通知后在2小时内响应，12小时内上门服务，24小时内解决故障；未能在规定时间内排除故障的，必须在48小时内提供同档次的备用机。</w:t>
            </w:r>
          </w:p>
          <w:p w14:paraId="6274F7E2">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4.免费提供现场技术培训，保证使用人员正常操作系统的各项功能。</w:t>
            </w:r>
          </w:p>
        </w:tc>
      </w:tr>
      <w:tr w14:paraId="154B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787" w:type="dxa"/>
            <w:vAlign w:val="center"/>
          </w:tcPr>
          <w:p w14:paraId="08B579C4">
            <w:pPr>
              <w:widowControl/>
              <w:jc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交付使用时间及地点</w:t>
            </w:r>
          </w:p>
        </w:tc>
        <w:tc>
          <w:tcPr>
            <w:tcW w:w="8135" w:type="dxa"/>
            <w:vAlign w:val="center"/>
          </w:tcPr>
          <w:p w14:paraId="76EE0112">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1.交货时间：交互智能平板 自合同签订之日起</w:t>
            </w:r>
            <w:r>
              <w:rPr>
                <w:rFonts w:hint="eastAsia" w:ascii="宋体" w:hAnsi="宋体" w:eastAsia="宋体" w:cs="宋体"/>
                <w:i w:val="0"/>
                <w:iCs w:val="0"/>
                <w:color w:val="FF0000"/>
                <w:kern w:val="0"/>
                <w:sz w:val="20"/>
                <w:szCs w:val="20"/>
                <w:highlight w:val="yellow"/>
                <w:u w:val="none"/>
                <w:lang w:val="en-US" w:eastAsia="zh-CN" w:bidi="ar"/>
              </w:rPr>
              <w:t>10个工作日</w:t>
            </w:r>
            <w:r>
              <w:rPr>
                <w:rFonts w:hint="eastAsia" w:ascii="宋体" w:hAnsi="宋体" w:eastAsia="宋体" w:cs="宋体"/>
                <w:i w:val="0"/>
                <w:iCs w:val="0"/>
                <w:color w:val="auto"/>
                <w:kern w:val="0"/>
                <w:sz w:val="20"/>
                <w:szCs w:val="20"/>
                <w:u w:val="none"/>
                <w:lang w:val="en-US" w:eastAsia="zh-CN" w:bidi="ar"/>
              </w:rPr>
              <w:t>内交货，教学电脑 自合同签订之日起</w:t>
            </w:r>
            <w:r>
              <w:rPr>
                <w:rFonts w:hint="eastAsia" w:ascii="宋体" w:hAnsi="宋体" w:eastAsia="宋体" w:cs="宋体"/>
                <w:i w:val="0"/>
                <w:iCs w:val="0"/>
                <w:color w:val="FF0000"/>
                <w:kern w:val="0"/>
                <w:sz w:val="20"/>
                <w:szCs w:val="20"/>
                <w:highlight w:val="yellow"/>
                <w:u w:val="none"/>
                <w:lang w:val="en-US" w:eastAsia="zh-CN" w:bidi="ar"/>
              </w:rPr>
              <w:t>15个工作日</w:t>
            </w:r>
            <w:r>
              <w:rPr>
                <w:rFonts w:hint="eastAsia" w:ascii="宋体" w:hAnsi="宋体" w:eastAsia="宋体" w:cs="宋体"/>
                <w:i w:val="0"/>
                <w:iCs w:val="0"/>
                <w:color w:val="auto"/>
                <w:kern w:val="0"/>
                <w:sz w:val="20"/>
                <w:szCs w:val="20"/>
                <w:u w:val="none"/>
                <w:lang w:val="en-US" w:eastAsia="zh-CN" w:bidi="ar"/>
              </w:rPr>
              <w:t>内交货，接到采购人安装</w:t>
            </w:r>
            <w:r>
              <w:rPr>
                <w:rFonts w:hint="eastAsia" w:ascii="宋体" w:hAnsi="宋体" w:eastAsia="宋体" w:cs="宋体"/>
                <w:i w:val="0"/>
                <w:iCs w:val="0"/>
                <w:color w:val="FF0000"/>
                <w:kern w:val="0"/>
                <w:sz w:val="20"/>
                <w:szCs w:val="20"/>
                <w:highlight w:val="yellow"/>
                <w:u w:val="none"/>
                <w:lang w:val="en-US" w:eastAsia="zh-CN" w:bidi="ar"/>
              </w:rPr>
              <w:t>通知后5日内</w:t>
            </w:r>
            <w:r>
              <w:rPr>
                <w:rFonts w:hint="eastAsia" w:ascii="宋体" w:hAnsi="宋体" w:eastAsia="宋体" w:cs="宋体"/>
                <w:i w:val="0"/>
                <w:iCs w:val="0"/>
                <w:color w:val="auto"/>
                <w:kern w:val="0"/>
                <w:sz w:val="20"/>
                <w:szCs w:val="20"/>
                <w:u w:val="none"/>
                <w:lang w:val="en-US" w:eastAsia="zh-CN" w:bidi="ar"/>
              </w:rPr>
              <w:t>安装调试完毕交付使用。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2.交货地点：广西桂林市采购人指定地点。</w:t>
            </w:r>
          </w:p>
        </w:tc>
      </w:tr>
      <w:tr w14:paraId="7B204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1787" w:type="dxa"/>
            <w:vAlign w:val="center"/>
          </w:tcPr>
          <w:p w14:paraId="32E2B224">
            <w:pPr>
              <w:widowControl/>
              <w:spacing w:line="360" w:lineRule="auto"/>
              <w:jc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付款方式</w:t>
            </w:r>
          </w:p>
        </w:tc>
        <w:tc>
          <w:tcPr>
            <w:tcW w:w="8135" w:type="dxa"/>
            <w:vAlign w:val="center"/>
          </w:tcPr>
          <w:p w14:paraId="38137030">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本项目无预付款，在货物安装验收合格及设备正常使用后60日内支付合同金额给成交供应商。</w:t>
            </w:r>
          </w:p>
        </w:tc>
      </w:tr>
      <w:tr w14:paraId="5CE18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jc w:val="center"/>
        </w:trPr>
        <w:tc>
          <w:tcPr>
            <w:tcW w:w="1787" w:type="dxa"/>
            <w:vAlign w:val="center"/>
          </w:tcPr>
          <w:p w14:paraId="1A1CA7D8">
            <w:pPr>
              <w:widowControl/>
              <w:spacing w:line="360" w:lineRule="auto"/>
              <w:jc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验收标准</w:t>
            </w:r>
          </w:p>
        </w:tc>
        <w:tc>
          <w:tcPr>
            <w:tcW w:w="8135" w:type="dxa"/>
            <w:vAlign w:val="center"/>
          </w:tcPr>
          <w:p w14:paraId="226AED72">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中标供应商所提供的货物与投标文件中承诺的技术参数不符的或未提供以上货物去采购人处进行验收的，采购人将报同级财政监督管理部门进行处理，由此导致整批货物被拒收或索赔而引发的所有损失由中标供应商承担。</w:t>
            </w:r>
          </w:p>
          <w:p w14:paraId="19DEC8A8">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2.本项目的货物必须是原装正品行货、全新未开封的、符合国家标准的产品， 中标供应商按采购人的要求地址进行送货到位，验收时货物有不响应采购需求的，不予验收，采购人将报同级财政监督管理部门进行处理， 由此导致整批货物被拒收或索赔而引发的所有损失由中标供应商承担。</w:t>
            </w:r>
          </w:p>
          <w:p w14:paraId="5E2784F4">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3.备品备件及耗材等要求：本项目采购的全部设备和零部件、配件及安装材料必须是未经使用的、全新的，并符合国家相关质量标准的。</w:t>
            </w:r>
          </w:p>
          <w:p w14:paraId="7AFFBE2C">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4.产品属于国家强制标准要求的，必须提供产品相应符合标准证明材料。</w:t>
            </w:r>
          </w:p>
          <w:p w14:paraId="37202DEF">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5.凡要求中标人提供性能参数承诺函及相关检测报告的，验收时按承诺函中性能 参数标定及相关检测报告标准进行验收。</w:t>
            </w:r>
          </w:p>
          <w:p w14:paraId="60D8E3E1">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6.验收过程中，如采购人觉得有必要，可以邀请有资质的第三方检测机构对中标供应商提供的产品进行检测，费用由中标供应商负担。</w:t>
            </w:r>
          </w:p>
        </w:tc>
      </w:tr>
      <w:tr w14:paraId="0085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1787" w:type="dxa"/>
            <w:vAlign w:val="center"/>
          </w:tcPr>
          <w:p w14:paraId="5B687990">
            <w:pPr>
              <w:widowControl/>
              <w:spacing w:line="360" w:lineRule="auto"/>
              <w:jc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其他要求</w:t>
            </w:r>
          </w:p>
        </w:tc>
        <w:tc>
          <w:tcPr>
            <w:tcW w:w="8135" w:type="dxa"/>
            <w:vAlign w:val="center"/>
          </w:tcPr>
          <w:p w14:paraId="3330454D">
            <w:pPr>
              <w:widowControl/>
              <w:spacing w:line="360" w:lineRule="auto"/>
              <w:jc w:val="left"/>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1.为确保货物质量及原厂品质，中标供应商在正式供货时必须提供生产厂家针对此项目的售后服务保证原件（加盖厂家公章）、供货证明原件（加盖厂家公章），否则采购方将不予验收通过。</w:t>
            </w:r>
          </w:p>
          <w:p w14:paraId="7E965D93">
            <w:pPr>
              <w:widowControl/>
              <w:spacing w:line="360" w:lineRule="auto"/>
              <w:jc w:val="left"/>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2.报价时须上传采购需求文件中要求提供的相关证明文件，并通过采购人审核通过，如果没有上传相关证明材料或提供的证明材料不符合要求，则视为投标报价无效。</w:t>
            </w:r>
          </w:p>
          <w:p w14:paraId="47469329">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3.本项目货物不接受进口产品（即通过中国海关报关验放进入中国境内且产自关境外的产品）参与投标。</w:t>
            </w:r>
          </w:p>
        </w:tc>
      </w:tr>
    </w:tbl>
    <w:p w14:paraId="18C6BE8E">
      <w:pPr>
        <w:pStyle w:val="3"/>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jYzY5MjFhNjIwZjQyMDY1N2M3MGE5MDQwMTZjOTcifQ=="/>
  </w:docVars>
  <w:rsids>
    <w:rsidRoot w:val="3C6F109E"/>
    <w:rsid w:val="13515C6D"/>
    <w:rsid w:val="199FF4AF"/>
    <w:rsid w:val="1EFE5577"/>
    <w:rsid w:val="26B801AB"/>
    <w:rsid w:val="28F53F4D"/>
    <w:rsid w:val="354E5181"/>
    <w:rsid w:val="3C6F109E"/>
    <w:rsid w:val="3CCF6877"/>
    <w:rsid w:val="3EB33737"/>
    <w:rsid w:val="3FEF095B"/>
    <w:rsid w:val="41ED0B1F"/>
    <w:rsid w:val="42707E35"/>
    <w:rsid w:val="53651C5F"/>
    <w:rsid w:val="6198032E"/>
    <w:rsid w:val="682922CA"/>
    <w:rsid w:val="6F272038"/>
    <w:rsid w:val="701658F3"/>
    <w:rsid w:val="73FF294F"/>
    <w:rsid w:val="752F0D63"/>
    <w:rsid w:val="759E37A9"/>
    <w:rsid w:val="77FF3ADF"/>
    <w:rsid w:val="79956BE2"/>
    <w:rsid w:val="7E427D0F"/>
    <w:rsid w:val="7FEDBF36"/>
    <w:rsid w:val="9FFB3915"/>
    <w:rsid w:val="BFFEECF0"/>
    <w:rsid w:val="DAAF2B3C"/>
    <w:rsid w:val="F3F27110"/>
    <w:rsid w:val="F9FE4F3C"/>
    <w:rsid w:val="FABB8F0C"/>
    <w:rsid w:val="FDFEDCEA"/>
    <w:rsid w:val="FE3FD4AA"/>
    <w:rsid w:val="FFD318E2"/>
    <w:rsid w:val="FFFF8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3">
    <w:name w:val="heading 4"/>
    <w:basedOn w:val="1"/>
    <w:next w:val="1"/>
    <w:qFormat/>
    <w:uiPriority w:val="0"/>
    <w:pPr>
      <w:keepNext/>
      <w:keepLines/>
      <w:spacing w:before="280" w:after="290" w:line="480" w:lineRule="exact"/>
      <w:jc w:val="center"/>
      <w:outlineLvl w:val="3"/>
    </w:pPr>
    <w:rPr>
      <w:rFonts w:ascii="Cambria" w:hAnsi="Cambria" w:eastAsia="宋体" w:cs="Times New Roman"/>
      <w:b/>
      <w:bCs/>
      <w:sz w:val="28"/>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2940"/>
    </w:pPr>
  </w:style>
  <w:style w:type="paragraph" w:styleId="5">
    <w:name w:val="Body Text Indent"/>
    <w:basedOn w:val="1"/>
    <w:next w:val="6"/>
    <w:qFormat/>
    <w:uiPriority w:val="0"/>
    <w:pPr>
      <w:ind w:firstLine="830" w:firstLineChars="352"/>
    </w:pPr>
    <w:rPr>
      <w:rFonts w:ascii="仿宋_GB2312" w:eastAsia="仿宋_GB2312"/>
      <w:kern w:val="0"/>
      <w:sz w:val="32"/>
      <w:szCs w:val="20"/>
    </w:rPr>
  </w:style>
  <w:style w:type="paragraph" w:styleId="6">
    <w:name w:val="envelope return"/>
    <w:basedOn w:val="1"/>
    <w:qFormat/>
    <w:uiPriority w:val="0"/>
    <w:pPr>
      <w:adjustRightInd w:val="0"/>
      <w:snapToGrid w:val="0"/>
      <w:spacing w:line="360" w:lineRule="atLeast"/>
      <w:ind w:firstLine="640" w:firstLineChars="200"/>
    </w:pPr>
    <w:rPr>
      <w:rFonts w:ascii="Arial" w:hAnsi="Arial"/>
    </w:rPr>
  </w:style>
  <w:style w:type="paragraph" w:styleId="7">
    <w:name w:val="Plain Text"/>
    <w:basedOn w:val="1"/>
    <w:qFormat/>
    <w:uiPriority w:val="0"/>
    <w:rPr>
      <w:rFonts w:ascii="宋体" w:hAnsi="Courier New"/>
      <w:szCs w:val="20"/>
    </w:rPr>
  </w:style>
  <w:style w:type="paragraph" w:styleId="8">
    <w:name w:val="Body Text First Indent 2"/>
    <w:basedOn w:val="5"/>
    <w:unhideWhenUsed/>
    <w:qFormat/>
    <w:uiPriority w:val="99"/>
    <w:pPr>
      <w:spacing w:after="120"/>
      <w:ind w:left="420" w:leftChars="200" w:firstLine="420" w:firstLineChars="200"/>
    </w:pPr>
    <w:rPr>
      <w:rFonts w:ascii="Times New Roman" w:eastAsia="宋体"/>
      <w:kern w:val="2"/>
      <w:sz w:val="21"/>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 New New New New"/>
    <w:qFormat/>
    <w:uiPriority w:val="0"/>
    <w:pPr>
      <w:widowControl w:val="0"/>
      <w:jc w:val="both"/>
    </w:pPr>
    <w:rPr>
      <w:rFonts w:ascii="Times New Roman" w:hAnsi="Times New Roman" w:eastAsia="宋体" w:cs="Times New Roman"/>
      <w:kern w:val="0"/>
      <w:sz w:val="20"/>
      <w:szCs w:val="24"/>
      <w:lang w:val="en-US" w:eastAsia="zh-CN" w:bidi="ar-SA"/>
    </w:rPr>
  </w:style>
  <w:style w:type="paragraph" w:styleId="13">
    <w:name w:val="List Paragraph"/>
    <w:basedOn w:val="1"/>
    <w:qFormat/>
    <w:uiPriority w:val="0"/>
    <w:pPr>
      <w:widowControl/>
      <w:ind w:firstLine="420" w:firstLineChars="200"/>
      <w:jc w:val="left"/>
    </w:pPr>
    <w:rPr>
      <w:rFonts w:ascii="宋体" w:hAnsi="宋体" w:cs="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16133</Words>
  <Characters>17254</Characters>
  <Lines>0</Lines>
  <Paragraphs>0</Paragraphs>
  <TotalTime>15</TotalTime>
  <ScaleCrop>false</ScaleCrop>
  <LinksUpToDate>false</LinksUpToDate>
  <CharactersWithSpaces>17332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2024-08-03T19:12:00Z</dcterms:created>
  <dc:creator>WPS_1514269075</dc:creator>
  <cp:lastModifiedBy>陸元</cp:lastModifiedBy>
  <dcterms:modified xsi:type="dcterms:W3CDTF">2026-07-13T04:22:47Z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2C7BB88994EF606180FE4E6A08B1BAE3_43</vt:lpwstr>
  </property>
  <property fmtid="{D5CDD505-2E9C-101B-9397-08002B2CF9AE}" pid="4" name="KSOTemplateDocerSaveRecord">
    <vt:lpwstr>eyJoZGlkIjoiNGFlZmVkN2Q2Yzc4MjQzOGFlNzE1ODUwN2Y4NjM3YTUiLCJ1c2VySWQiOiI5MDI5NTAyMTcifQ==</vt:lpwstr>
  </property>
</Properties>
</file>