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FDD55F">
      <w:pPr>
        <w:jc w:val="center"/>
        <w:rPr>
          <w:sz w:val="30"/>
          <w:szCs w:val="30"/>
        </w:rPr>
      </w:pPr>
      <w:r>
        <w:rPr>
          <w:rFonts w:hint="eastAsia"/>
          <w:sz w:val="30"/>
          <w:szCs w:val="30"/>
        </w:rPr>
        <w:t>广西桂林市国家农作物品种测试站建设项目</w:t>
      </w:r>
      <w:r>
        <w:rPr>
          <w:rFonts w:hint="eastAsia"/>
          <w:sz w:val="30"/>
          <w:szCs w:val="30"/>
          <w:lang w:val="en-US" w:eastAsia="zh-CN"/>
        </w:rPr>
        <w:t>电梯采购</w:t>
      </w:r>
      <w:r>
        <w:rPr>
          <w:rFonts w:hint="eastAsia"/>
          <w:sz w:val="30"/>
          <w:szCs w:val="30"/>
        </w:rPr>
        <w:t>需求表</w:t>
      </w:r>
    </w:p>
    <w:tbl>
      <w:tblPr>
        <w:tblStyle w:val="7"/>
        <w:tblW w:w="10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11"/>
        <w:gridCol w:w="951"/>
        <w:gridCol w:w="4820"/>
        <w:gridCol w:w="709"/>
        <w:gridCol w:w="708"/>
        <w:gridCol w:w="1061"/>
        <w:gridCol w:w="956"/>
      </w:tblGrid>
      <w:tr w14:paraId="3EC6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1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208892DA">
            <w:pPr>
              <w:spacing w:line="360" w:lineRule="exact"/>
              <w:jc w:val="center"/>
              <w:textAlignment w:val="top"/>
              <w:rPr>
                <w:rFonts w:ascii="宋体" w:hAnsi="宋体" w:eastAsia="宋体" w:cs="宋体"/>
                <w:b/>
                <w:bCs/>
                <w:sz w:val="24"/>
              </w:rPr>
            </w:pPr>
            <w:r>
              <w:rPr>
                <w:rFonts w:hint="eastAsia" w:ascii="宋体" w:hAnsi="宋体" w:eastAsia="宋体" w:cs="宋体"/>
                <w:b/>
                <w:bCs/>
                <w:sz w:val="24"/>
              </w:rPr>
              <w:t>货物</w:t>
            </w:r>
            <w:r>
              <w:rPr>
                <w:rFonts w:hint="eastAsia" w:ascii="宋体" w:hAnsi="宋体" w:eastAsia="宋体" w:cs="宋体"/>
                <w:b/>
                <w:bCs/>
                <w:sz w:val="24"/>
              </w:rPr>
              <w:br w:type="textWrapping"/>
            </w:r>
            <w:r>
              <w:rPr>
                <w:rFonts w:hint="eastAsia" w:ascii="宋体" w:hAnsi="宋体" w:eastAsia="宋体" w:cs="宋体"/>
                <w:b/>
                <w:bCs/>
                <w:sz w:val="24"/>
              </w:rPr>
              <w:t>名称</w:t>
            </w:r>
          </w:p>
        </w:tc>
        <w:tc>
          <w:tcPr>
            <w:tcW w:w="95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5A044630">
            <w:pPr>
              <w:spacing w:line="360" w:lineRule="exact"/>
              <w:jc w:val="center"/>
              <w:textAlignment w:val="top"/>
              <w:rPr>
                <w:rFonts w:hint="default" w:ascii="宋体" w:hAnsi="宋体" w:eastAsia="宋体" w:cs="宋体"/>
                <w:b/>
                <w:bCs/>
                <w:sz w:val="24"/>
                <w:lang w:val="en-US" w:eastAsia="zh-CN"/>
              </w:rPr>
            </w:pPr>
            <w:r>
              <w:rPr>
                <w:rFonts w:hint="eastAsia" w:ascii="宋体" w:hAnsi="宋体" w:eastAsia="宋体" w:cs="宋体"/>
                <w:b/>
                <w:bCs/>
                <w:sz w:val="24"/>
              </w:rPr>
              <w:t>品牌</w:t>
            </w:r>
            <w:r>
              <w:rPr>
                <w:rFonts w:hint="eastAsia" w:ascii="宋体" w:hAnsi="宋体" w:eastAsia="宋体" w:cs="宋体"/>
                <w:b/>
                <w:bCs/>
                <w:sz w:val="24"/>
              </w:rPr>
              <w:br w:type="textWrapping"/>
            </w:r>
            <w:r>
              <w:rPr>
                <w:rFonts w:hint="eastAsia" w:ascii="宋体" w:hAnsi="宋体" w:eastAsia="宋体" w:cs="宋体"/>
                <w:b/>
                <w:bCs/>
                <w:sz w:val="24"/>
              </w:rPr>
              <w:t>型号</w:t>
            </w:r>
          </w:p>
        </w:tc>
        <w:tc>
          <w:tcPr>
            <w:tcW w:w="4820"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2B776A37">
            <w:pPr>
              <w:spacing w:line="360" w:lineRule="exact"/>
              <w:jc w:val="center"/>
              <w:textAlignment w:val="top"/>
              <w:rPr>
                <w:rFonts w:ascii="宋体" w:hAnsi="宋体" w:eastAsia="宋体" w:cs="宋体"/>
                <w:b/>
                <w:bCs/>
                <w:sz w:val="24"/>
              </w:rPr>
            </w:pPr>
            <w:r>
              <w:rPr>
                <w:rFonts w:hint="eastAsia" w:ascii="宋体" w:hAnsi="宋体" w:eastAsia="宋体" w:cs="宋体"/>
                <w:b/>
                <w:bCs/>
                <w:sz w:val="24"/>
              </w:rPr>
              <w:t>项目要求及技术需求</w:t>
            </w:r>
          </w:p>
        </w:tc>
        <w:tc>
          <w:tcPr>
            <w:tcW w:w="709"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34A84E6D">
            <w:pPr>
              <w:spacing w:line="360" w:lineRule="exact"/>
              <w:jc w:val="left"/>
              <w:textAlignment w:val="top"/>
              <w:rPr>
                <w:rFonts w:ascii="宋体" w:hAnsi="宋体" w:eastAsia="宋体" w:cs="宋体"/>
                <w:b/>
                <w:bCs/>
                <w:sz w:val="24"/>
              </w:rPr>
            </w:pPr>
            <w:r>
              <w:rPr>
                <w:rFonts w:hint="eastAsia" w:ascii="宋体" w:hAnsi="宋体" w:eastAsia="宋体" w:cs="宋体"/>
                <w:b/>
                <w:bCs/>
                <w:sz w:val="24"/>
              </w:rPr>
              <w:t>数量</w:t>
            </w:r>
          </w:p>
        </w:tc>
        <w:tc>
          <w:tcPr>
            <w:tcW w:w="708"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4B71A82E">
            <w:pPr>
              <w:spacing w:line="360" w:lineRule="exact"/>
              <w:jc w:val="center"/>
              <w:textAlignment w:val="top"/>
              <w:rPr>
                <w:rFonts w:ascii="宋体" w:hAnsi="宋体" w:eastAsia="宋体" w:cs="宋体"/>
                <w:b/>
                <w:bCs/>
                <w:sz w:val="24"/>
              </w:rPr>
            </w:pPr>
            <w:r>
              <w:rPr>
                <w:rFonts w:hint="eastAsia" w:ascii="宋体" w:hAnsi="宋体" w:eastAsia="宋体" w:cs="宋体"/>
                <w:b/>
                <w:bCs/>
                <w:sz w:val="24"/>
              </w:rPr>
              <w:t>单位</w:t>
            </w:r>
          </w:p>
        </w:tc>
        <w:tc>
          <w:tcPr>
            <w:tcW w:w="106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77426622">
            <w:pPr>
              <w:spacing w:line="360" w:lineRule="exact"/>
              <w:jc w:val="center"/>
              <w:textAlignment w:val="top"/>
              <w:rPr>
                <w:rFonts w:ascii="宋体" w:hAnsi="宋体" w:eastAsia="宋体" w:cs="宋体"/>
                <w:b/>
                <w:bCs/>
                <w:sz w:val="24"/>
              </w:rPr>
            </w:pPr>
            <w:r>
              <w:rPr>
                <w:rFonts w:hint="eastAsia" w:ascii="宋体" w:hAnsi="宋体" w:eastAsia="宋体" w:cs="宋体"/>
                <w:b/>
                <w:bCs/>
                <w:sz w:val="24"/>
              </w:rPr>
              <w:t>预算</w:t>
            </w:r>
            <w:r>
              <w:rPr>
                <w:rFonts w:hint="eastAsia" w:ascii="宋体" w:hAnsi="宋体" w:eastAsia="宋体" w:cs="宋体"/>
                <w:b/>
                <w:bCs/>
                <w:sz w:val="24"/>
              </w:rPr>
              <w:br w:type="textWrapping"/>
            </w:r>
            <w:r>
              <w:rPr>
                <w:rFonts w:hint="eastAsia" w:ascii="宋体" w:hAnsi="宋体" w:eastAsia="宋体" w:cs="宋体"/>
                <w:b/>
                <w:bCs/>
                <w:sz w:val="24"/>
              </w:rPr>
              <w:t>单价（元）</w:t>
            </w:r>
          </w:p>
        </w:tc>
        <w:tc>
          <w:tcPr>
            <w:tcW w:w="956"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6AFD0603">
            <w:pPr>
              <w:spacing w:line="360" w:lineRule="exact"/>
              <w:jc w:val="center"/>
              <w:textAlignment w:val="top"/>
              <w:rPr>
                <w:rFonts w:ascii="宋体" w:hAnsi="宋体" w:eastAsia="宋体" w:cs="宋体"/>
                <w:b/>
                <w:bCs/>
                <w:sz w:val="24"/>
              </w:rPr>
            </w:pPr>
            <w:r>
              <w:rPr>
                <w:rFonts w:hint="eastAsia" w:ascii="宋体" w:hAnsi="宋体" w:eastAsia="宋体" w:cs="宋体"/>
                <w:b/>
                <w:bCs/>
                <w:sz w:val="24"/>
              </w:rPr>
              <w:t>预算</w:t>
            </w:r>
            <w:r>
              <w:rPr>
                <w:rFonts w:hint="eastAsia" w:ascii="宋体" w:hAnsi="宋体" w:eastAsia="宋体" w:cs="宋体"/>
                <w:b/>
                <w:bCs/>
                <w:sz w:val="24"/>
              </w:rPr>
              <w:br w:type="textWrapping"/>
            </w:r>
            <w:r>
              <w:rPr>
                <w:rFonts w:hint="eastAsia" w:ascii="宋体" w:hAnsi="宋体" w:eastAsia="宋体" w:cs="宋体"/>
                <w:b/>
                <w:bCs/>
                <w:sz w:val="24"/>
              </w:rPr>
              <w:t>金额（元）</w:t>
            </w:r>
          </w:p>
        </w:tc>
      </w:tr>
      <w:tr w14:paraId="3677C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81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34BE12A3">
            <w:pPr>
              <w:spacing w:line="360" w:lineRule="exact"/>
              <w:jc w:val="center"/>
              <w:rPr>
                <w:rFonts w:ascii="宋体" w:hAnsi="宋体" w:eastAsia="宋体" w:cs="宋体"/>
                <w:sz w:val="24"/>
              </w:rPr>
            </w:pPr>
            <w:r>
              <w:rPr>
                <w:rFonts w:hint="eastAsia" w:ascii="宋体" w:hAnsi="宋体" w:eastAsia="宋体" w:cs="宋体"/>
                <w:sz w:val="24"/>
                <w:lang w:val="en-US" w:eastAsia="zh-CN"/>
              </w:rPr>
              <w:t>客</w:t>
            </w:r>
            <w:r>
              <w:rPr>
                <w:rFonts w:hint="eastAsia" w:ascii="宋体" w:hAnsi="宋体" w:eastAsia="宋体" w:cs="宋体"/>
                <w:sz w:val="24"/>
              </w:rPr>
              <w:t>梯</w:t>
            </w:r>
          </w:p>
        </w:tc>
        <w:tc>
          <w:tcPr>
            <w:tcW w:w="95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639AB26F">
            <w:pPr>
              <w:keepNext w:val="0"/>
              <w:keepLines w:val="0"/>
              <w:widowControl/>
              <w:suppressLineNumbers w:val="0"/>
              <w:jc w:val="left"/>
            </w:pPr>
            <w:r>
              <w:rPr>
                <w:rFonts w:hint="eastAsia" w:ascii="宋体" w:hAnsi="宋体" w:eastAsia="宋体" w:cs="宋体"/>
                <w:sz w:val="24"/>
                <w:lang w:val="en-US" w:eastAsia="zh-CN"/>
              </w:rPr>
              <w:t>通力/</w:t>
            </w:r>
            <w:r>
              <w:rPr>
                <w:rFonts w:ascii="Arial" w:hAnsi="Arial" w:eastAsia="宋体" w:cs="Arial"/>
                <w:color w:val="000000"/>
                <w:kern w:val="0"/>
                <w:sz w:val="21"/>
                <w:szCs w:val="21"/>
                <w:lang w:val="en-US" w:eastAsia="zh-CN" w:bidi="ar"/>
              </w:rPr>
              <w:t>KONE M</w:t>
            </w:r>
            <w:r>
              <w:rPr>
                <w:rFonts w:hint="eastAsia" w:ascii="Arial" w:hAnsi="Arial" w:eastAsia="宋体" w:cs="Arial"/>
                <w:color w:val="000000"/>
                <w:kern w:val="0"/>
                <w:sz w:val="21"/>
                <w:szCs w:val="21"/>
                <w:lang w:val="en-US" w:eastAsia="zh-CN" w:bidi="ar"/>
              </w:rPr>
              <w:t>o</w:t>
            </w:r>
            <w:r>
              <w:rPr>
                <w:rFonts w:ascii="Arial" w:hAnsi="Arial" w:eastAsia="宋体" w:cs="Arial"/>
                <w:color w:val="000000"/>
                <w:kern w:val="0"/>
                <w:sz w:val="21"/>
                <w:szCs w:val="21"/>
                <w:lang w:val="en-US" w:eastAsia="zh-CN" w:bidi="ar"/>
              </w:rPr>
              <w:t>n</w:t>
            </w:r>
            <w:r>
              <w:rPr>
                <w:rFonts w:hint="eastAsia" w:ascii="Arial" w:hAnsi="Arial" w:eastAsia="宋体" w:cs="Arial"/>
                <w:color w:val="000000"/>
                <w:kern w:val="0"/>
                <w:sz w:val="21"/>
                <w:szCs w:val="21"/>
                <w:lang w:val="en-US" w:eastAsia="zh-CN" w:bidi="ar"/>
              </w:rPr>
              <w:t>o</w:t>
            </w:r>
            <w:r>
              <w:rPr>
                <w:rFonts w:ascii="Arial" w:hAnsi="Arial" w:eastAsia="宋体" w:cs="Arial"/>
                <w:color w:val="000000"/>
                <w:kern w:val="0"/>
                <w:sz w:val="21"/>
                <w:szCs w:val="21"/>
                <w:lang w:val="en-US" w:eastAsia="zh-CN" w:bidi="ar"/>
              </w:rPr>
              <w:t>Space</w:t>
            </w:r>
          </w:p>
          <w:p w14:paraId="00974081">
            <w:pPr>
              <w:spacing w:line="360" w:lineRule="exact"/>
              <w:jc w:val="center"/>
              <w:rPr>
                <w:rFonts w:ascii="宋体" w:hAnsi="宋体" w:eastAsia="宋体" w:cs="宋体"/>
                <w:sz w:val="24"/>
              </w:rPr>
            </w:pPr>
          </w:p>
        </w:tc>
        <w:tc>
          <w:tcPr>
            <w:tcW w:w="4820"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39C99F96">
            <w:pPr>
              <w:tabs>
                <w:tab w:val="left" w:pos="312"/>
              </w:tabs>
              <w:rPr>
                <w:rFonts w:asciiTheme="majorEastAsia" w:hAnsiTheme="majorEastAsia" w:eastAsiaTheme="majorEastAsia"/>
                <w:b/>
                <w:sz w:val="24"/>
              </w:rPr>
            </w:pPr>
            <w:r>
              <w:rPr>
                <w:rFonts w:hint="eastAsia" w:asciiTheme="majorEastAsia" w:hAnsiTheme="majorEastAsia" w:eastAsiaTheme="majorEastAsia"/>
                <w:b/>
                <w:sz w:val="24"/>
              </w:rPr>
              <w:t>一、基本参数</w:t>
            </w:r>
          </w:p>
          <w:p w14:paraId="48F92745">
            <w:pPr>
              <w:numPr>
                <w:ilvl w:val="0"/>
                <w:numId w:val="1"/>
              </w:numPr>
              <w:rPr>
                <w:rFonts w:asciiTheme="majorEastAsia" w:hAnsiTheme="majorEastAsia" w:eastAsiaTheme="majorEastAsia"/>
                <w:szCs w:val="21"/>
              </w:rPr>
            </w:pPr>
            <w:r>
              <w:rPr>
                <w:rFonts w:hint="eastAsia" w:asciiTheme="majorEastAsia" w:hAnsiTheme="majorEastAsia" w:eastAsiaTheme="majorEastAsia"/>
                <w:szCs w:val="21"/>
              </w:rPr>
              <w:t>额定载重：</w:t>
            </w:r>
            <w:r>
              <w:rPr>
                <w:rFonts w:ascii="Arial" w:hAnsi="Arial" w:cs="Arial"/>
                <w:color w:val="000000"/>
              </w:rPr>
              <w:t>1</w:t>
            </w:r>
            <w:r>
              <w:rPr>
                <w:rFonts w:hint="eastAsia" w:ascii="Arial" w:hAnsi="Arial" w:cs="Arial"/>
                <w:color w:val="000000"/>
                <w:lang w:val="en-US" w:eastAsia="zh-CN"/>
              </w:rPr>
              <w:t>350</w:t>
            </w:r>
            <w:r>
              <w:rPr>
                <w:rFonts w:ascii="Arial" w:hAnsi="Arial" w:cs="Arial"/>
                <w:color w:val="000000"/>
              </w:rPr>
              <w:t>公斤</w:t>
            </w:r>
          </w:p>
          <w:p w14:paraId="710586C5">
            <w:pPr>
              <w:numPr>
                <w:ilvl w:val="0"/>
                <w:numId w:val="1"/>
              </w:numPr>
              <w:rPr>
                <w:rFonts w:asciiTheme="majorEastAsia" w:hAnsiTheme="majorEastAsia" w:eastAsiaTheme="majorEastAsia"/>
                <w:szCs w:val="21"/>
              </w:rPr>
            </w:pPr>
            <w:r>
              <w:rPr>
                <w:rFonts w:ascii="Arial" w:hAnsi="Arial" w:cs="Arial"/>
                <w:color w:val="000000"/>
                <w:szCs w:val="22"/>
              </w:rPr>
              <w:t>额定速度：</w:t>
            </w:r>
            <w:r>
              <w:rPr>
                <w:rFonts w:ascii="Arial" w:hAnsi="Arial" w:cs="Arial"/>
                <w:color w:val="000000"/>
              </w:rPr>
              <w:t>1.</w:t>
            </w:r>
            <w:r>
              <w:rPr>
                <w:rFonts w:hint="eastAsia" w:ascii="Arial" w:hAnsi="Arial" w:cs="Arial"/>
                <w:color w:val="000000"/>
                <w:lang w:val="en-US" w:eastAsia="zh-CN"/>
              </w:rPr>
              <w:t>0</w:t>
            </w:r>
            <w:r>
              <w:rPr>
                <w:rFonts w:ascii="Arial" w:hAnsi="Arial" w:cs="Arial"/>
                <w:color w:val="000000"/>
              </w:rPr>
              <w:t>米/秒</w:t>
            </w:r>
          </w:p>
          <w:p w14:paraId="5EE9BDE6">
            <w:pPr>
              <w:numPr>
                <w:ilvl w:val="0"/>
                <w:numId w:val="1"/>
              </w:numPr>
              <w:rPr>
                <w:rFonts w:asciiTheme="majorEastAsia" w:hAnsiTheme="majorEastAsia" w:eastAsiaTheme="majorEastAsia"/>
                <w:szCs w:val="21"/>
              </w:rPr>
            </w:pPr>
            <w:r>
              <w:rPr>
                <w:rFonts w:ascii="Arial" w:hAnsi="Arial" w:cs="Arial"/>
                <w:color w:val="000000"/>
                <w:szCs w:val="22"/>
              </w:rPr>
              <w:t>行程：</w:t>
            </w:r>
            <w:r>
              <w:rPr>
                <w:rFonts w:hint="eastAsia" w:ascii="Arial" w:hAnsi="Arial" w:cs="Arial"/>
                <w:color w:val="000000"/>
                <w:szCs w:val="22"/>
                <w:lang w:val="en-US" w:eastAsia="zh-CN"/>
              </w:rPr>
              <w:t>12</w:t>
            </w:r>
            <w:r>
              <w:rPr>
                <w:rFonts w:hint="eastAsia" w:ascii="Arial" w:hAnsi="Arial" w:cs="Arial"/>
                <w:color w:val="000000"/>
                <w:szCs w:val="22"/>
              </w:rPr>
              <w:t>米</w:t>
            </w:r>
          </w:p>
          <w:p w14:paraId="1F1E6148">
            <w:pPr>
              <w:numPr>
                <w:ilvl w:val="0"/>
                <w:numId w:val="1"/>
              </w:numPr>
              <w:rPr>
                <w:rFonts w:asciiTheme="majorEastAsia" w:hAnsiTheme="majorEastAsia" w:eastAsiaTheme="majorEastAsia"/>
                <w:szCs w:val="21"/>
              </w:rPr>
            </w:pPr>
            <w:r>
              <w:rPr>
                <w:rFonts w:ascii="Arial" w:hAnsi="Arial" w:cs="Arial"/>
                <w:color w:val="000000"/>
                <w:szCs w:val="22"/>
              </w:rPr>
              <w:t>层/站/门：</w:t>
            </w:r>
            <w:r>
              <w:rPr>
                <w:rFonts w:hint="eastAsia" w:ascii="Arial" w:hAnsi="Arial" w:cs="Arial"/>
                <w:color w:val="000000"/>
                <w:szCs w:val="22"/>
                <w:lang w:val="en-US" w:eastAsia="zh-CN"/>
              </w:rPr>
              <w:t>4</w:t>
            </w:r>
            <w:r>
              <w:rPr>
                <w:rFonts w:ascii="Arial" w:hAnsi="Arial" w:cs="Arial"/>
                <w:color w:val="000000"/>
              </w:rPr>
              <w:t xml:space="preserve">/ </w:t>
            </w:r>
            <w:r>
              <w:rPr>
                <w:rFonts w:hint="eastAsia" w:ascii="Arial" w:hAnsi="Arial" w:cs="Arial"/>
                <w:color w:val="000000"/>
                <w:lang w:val="en-US" w:eastAsia="zh-CN"/>
              </w:rPr>
              <w:t>4</w:t>
            </w:r>
            <w:r>
              <w:rPr>
                <w:rFonts w:ascii="Arial" w:hAnsi="Arial" w:cs="Arial"/>
                <w:color w:val="000000"/>
              </w:rPr>
              <w:t xml:space="preserve">/ </w:t>
            </w:r>
            <w:r>
              <w:rPr>
                <w:rFonts w:hint="eastAsia" w:ascii="Arial" w:hAnsi="Arial" w:cs="Arial"/>
                <w:color w:val="000000"/>
                <w:lang w:val="en-US" w:eastAsia="zh-CN"/>
              </w:rPr>
              <w:t>4</w:t>
            </w:r>
          </w:p>
          <w:p w14:paraId="28131D10">
            <w:pPr>
              <w:numPr>
                <w:ilvl w:val="0"/>
                <w:numId w:val="1"/>
              </w:numPr>
              <w:rPr>
                <w:rFonts w:asciiTheme="majorEastAsia" w:hAnsiTheme="majorEastAsia" w:eastAsiaTheme="majorEastAsia"/>
                <w:szCs w:val="21"/>
              </w:rPr>
            </w:pPr>
            <w:r>
              <w:rPr>
                <w:rFonts w:ascii="Arial" w:hAnsi="Arial" w:cs="Arial"/>
                <w:color w:val="000000"/>
                <w:szCs w:val="22"/>
              </w:rPr>
              <w:t>轿厢类型：</w:t>
            </w:r>
            <w:r>
              <w:rPr>
                <w:rFonts w:hint="eastAsia" w:ascii="Arial" w:hAnsi="Arial" w:cs="Arial"/>
                <w:color w:val="000000"/>
                <w:szCs w:val="22"/>
                <w:lang w:val="en-US" w:eastAsia="zh-CN"/>
              </w:rPr>
              <w:t>单开门</w:t>
            </w:r>
          </w:p>
          <w:p w14:paraId="7AFFD246">
            <w:pPr>
              <w:numPr>
                <w:ilvl w:val="0"/>
                <w:numId w:val="1"/>
              </w:numPr>
              <w:rPr>
                <w:rFonts w:asciiTheme="majorEastAsia" w:hAnsiTheme="majorEastAsia" w:eastAsiaTheme="majorEastAsia"/>
                <w:szCs w:val="21"/>
              </w:rPr>
            </w:pPr>
            <w:r>
              <w:rPr>
                <w:rFonts w:ascii="Arial" w:hAnsi="Arial" w:cs="Arial"/>
                <w:color w:val="000000"/>
                <w:szCs w:val="22"/>
              </w:rPr>
              <w:t>控制系统：电脑智能控制，串行传输系统</w:t>
            </w:r>
          </w:p>
          <w:p w14:paraId="7E77CC0E">
            <w:pPr>
              <w:numPr>
                <w:ilvl w:val="0"/>
                <w:numId w:val="1"/>
              </w:numPr>
              <w:rPr>
                <w:rFonts w:asciiTheme="majorEastAsia" w:hAnsiTheme="majorEastAsia" w:eastAsiaTheme="majorEastAsia"/>
                <w:szCs w:val="21"/>
              </w:rPr>
            </w:pPr>
            <w:r>
              <w:rPr>
                <w:rFonts w:ascii="Arial" w:hAnsi="Arial" w:cs="Arial"/>
                <w:color w:val="000000"/>
                <w:szCs w:val="22"/>
              </w:rPr>
              <w:t>控制方式：单控</w:t>
            </w:r>
          </w:p>
          <w:p w14:paraId="7F3665AA">
            <w:pPr>
              <w:numPr>
                <w:ilvl w:val="0"/>
                <w:numId w:val="1"/>
              </w:numPr>
              <w:rPr>
                <w:rFonts w:asciiTheme="majorEastAsia" w:hAnsiTheme="majorEastAsia" w:eastAsiaTheme="majorEastAsia"/>
                <w:szCs w:val="21"/>
              </w:rPr>
            </w:pPr>
            <w:r>
              <w:rPr>
                <w:rFonts w:ascii="Arial" w:hAnsi="Arial" w:cs="Arial"/>
                <w:color w:val="000000"/>
                <w:szCs w:val="22"/>
              </w:rPr>
              <w:t>驱动系统：交流调频调压驱动</w:t>
            </w:r>
          </w:p>
          <w:p w14:paraId="7E0539DF">
            <w:pPr>
              <w:numPr>
                <w:ilvl w:val="0"/>
                <w:numId w:val="1"/>
              </w:numPr>
              <w:rPr>
                <w:rFonts w:asciiTheme="majorEastAsia" w:hAnsiTheme="majorEastAsia" w:eastAsiaTheme="majorEastAsia"/>
                <w:szCs w:val="21"/>
              </w:rPr>
            </w:pPr>
            <w:r>
              <w:rPr>
                <w:rFonts w:ascii="Arial" w:hAnsi="Arial" w:cs="Arial"/>
                <w:color w:val="000000"/>
                <w:szCs w:val="22"/>
              </w:rPr>
              <w:t>曳引系统：EcoDisc</w:t>
            </w:r>
            <w:r>
              <w:rPr>
                <w:rFonts w:ascii="Arial" w:hAnsi="Arial" w:cs="Arial"/>
                <w:color w:val="000000"/>
                <w:szCs w:val="22"/>
                <w:vertAlign w:val="superscript"/>
              </w:rPr>
              <w:t>®</w:t>
            </w:r>
            <w:r>
              <w:rPr>
                <w:rFonts w:ascii="Arial" w:hAnsi="Arial" w:cs="Arial"/>
                <w:color w:val="000000"/>
                <w:szCs w:val="22"/>
              </w:rPr>
              <w:t xml:space="preserve"> 无齿曳引机(碟式马达)</w:t>
            </w:r>
          </w:p>
          <w:p w14:paraId="5079B8C8">
            <w:pPr>
              <w:numPr>
                <w:ilvl w:val="0"/>
                <w:numId w:val="1"/>
              </w:numPr>
              <w:rPr>
                <w:rFonts w:asciiTheme="majorEastAsia" w:hAnsiTheme="majorEastAsia" w:eastAsiaTheme="majorEastAsia"/>
                <w:szCs w:val="21"/>
              </w:rPr>
            </w:pPr>
            <w:r>
              <w:rPr>
                <w:rFonts w:ascii="Arial" w:hAnsi="Arial" w:cs="Arial"/>
                <w:color w:val="000000"/>
                <w:szCs w:val="22"/>
              </w:rPr>
              <w:t>井道尺寸：</w:t>
            </w:r>
            <w:r>
              <w:rPr>
                <w:rFonts w:hint="eastAsia" w:ascii="Arial" w:hAnsi="Arial" w:cs="Arial"/>
                <w:szCs w:val="22"/>
                <w:lang w:val="en-US" w:eastAsia="zh-CN"/>
              </w:rPr>
              <w:t>2500</w:t>
            </w:r>
            <w:r>
              <w:rPr>
                <w:rFonts w:hint="eastAsia" w:ascii="Arial" w:hAnsi="Arial" w:cs="Arial"/>
                <w:szCs w:val="22"/>
              </w:rPr>
              <w:t>mm</w:t>
            </w:r>
            <w:r>
              <w:rPr>
                <w:rFonts w:ascii="Arial" w:hAnsi="Arial" w:cs="Arial"/>
                <w:szCs w:val="22"/>
              </w:rPr>
              <w:t>(宽) X 2</w:t>
            </w:r>
            <w:r>
              <w:rPr>
                <w:rFonts w:hint="eastAsia" w:ascii="Arial" w:hAnsi="Arial" w:cs="Arial"/>
                <w:szCs w:val="22"/>
                <w:lang w:val="en-US" w:eastAsia="zh-CN"/>
              </w:rPr>
              <w:t>30</w:t>
            </w:r>
            <w:r>
              <w:rPr>
                <w:rFonts w:ascii="Arial" w:hAnsi="Arial" w:cs="Arial"/>
                <w:szCs w:val="22"/>
              </w:rPr>
              <w:t>0</w:t>
            </w:r>
            <w:r>
              <w:rPr>
                <w:rFonts w:hint="eastAsia" w:ascii="Arial" w:hAnsi="Arial" w:cs="Arial"/>
                <w:szCs w:val="22"/>
              </w:rPr>
              <w:t>mm</w:t>
            </w:r>
            <w:r>
              <w:rPr>
                <w:rFonts w:ascii="Arial" w:hAnsi="Arial" w:cs="Arial"/>
                <w:szCs w:val="22"/>
              </w:rPr>
              <w:t>(深)</w:t>
            </w:r>
            <w:r>
              <w:rPr>
                <w:rFonts w:hint="eastAsia" w:asciiTheme="majorEastAsia" w:hAnsiTheme="majorEastAsia" w:eastAsiaTheme="majorEastAsia"/>
                <w:szCs w:val="21"/>
              </w:rPr>
              <w:t xml:space="preserve"> （具体尺寸以现场安装情况为准）</w:t>
            </w:r>
          </w:p>
          <w:p w14:paraId="2F717D7A">
            <w:pPr>
              <w:numPr>
                <w:ilvl w:val="0"/>
                <w:numId w:val="1"/>
              </w:numPr>
              <w:rPr>
                <w:rFonts w:asciiTheme="majorEastAsia" w:hAnsiTheme="majorEastAsia" w:eastAsiaTheme="majorEastAsia"/>
                <w:szCs w:val="21"/>
              </w:rPr>
            </w:pPr>
            <w:r>
              <w:rPr>
                <w:rFonts w:hint="eastAsia" w:asciiTheme="majorEastAsia" w:hAnsiTheme="majorEastAsia" w:eastAsiaTheme="majorEastAsia"/>
                <w:szCs w:val="21"/>
              </w:rPr>
              <w:t>顶层高度：</w:t>
            </w:r>
            <w:r>
              <w:rPr>
                <w:rFonts w:hint="eastAsia" w:ascii="Arial" w:hAnsi="Arial" w:cs="Arial" w:eastAsiaTheme="majorEastAsia"/>
                <w:color w:val="000000"/>
                <w:lang w:val="en-US" w:eastAsia="zh-CN"/>
              </w:rPr>
              <w:t>5000</w:t>
            </w:r>
            <w:r>
              <w:rPr>
                <w:rFonts w:hint="eastAsia" w:ascii="Arial" w:hAnsi="Arial" w:cs="Arial"/>
                <w:color w:val="000000"/>
              </w:rPr>
              <w:t>mm</w:t>
            </w:r>
            <w:r>
              <w:rPr>
                <w:rFonts w:hint="eastAsia" w:asciiTheme="majorEastAsia" w:hAnsiTheme="majorEastAsia" w:eastAsiaTheme="majorEastAsia"/>
                <w:szCs w:val="21"/>
              </w:rPr>
              <w:t>（具体尺寸以现场安装情况为准）</w:t>
            </w:r>
          </w:p>
          <w:p w14:paraId="3C05F9DA">
            <w:pPr>
              <w:numPr>
                <w:ilvl w:val="0"/>
                <w:numId w:val="1"/>
              </w:numPr>
              <w:rPr>
                <w:rFonts w:asciiTheme="majorEastAsia" w:hAnsiTheme="majorEastAsia" w:eastAsiaTheme="majorEastAsia"/>
                <w:szCs w:val="21"/>
              </w:rPr>
            </w:pPr>
            <w:r>
              <w:rPr>
                <w:rFonts w:hint="eastAsia" w:ascii="Arial" w:hAnsi="Arial" w:cs="Arial"/>
                <w:color w:val="000000"/>
              </w:rPr>
              <w:t>底坑深度：1</w:t>
            </w:r>
            <w:r>
              <w:rPr>
                <w:rFonts w:hint="eastAsia" w:ascii="Arial" w:hAnsi="Arial" w:cs="Arial"/>
                <w:color w:val="000000"/>
                <w:lang w:val="en-US" w:eastAsia="zh-CN"/>
              </w:rPr>
              <w:t>60</w:t>
            </w:r>
            <w:r>
              <w:rPr>
                <w:rFonts w:hint="eastAsia" w:ascii="Arial" w:hAnsi="Arial" w:cs="Arial"/>
                <w:color w:val="000000"/>
              </w:rPr>
              <w:t>0mm</w:t>
            </w:r>
            <w:r>
              <w:rPr>
                <w:rFonts w:hint="eastAsia" w:asciiTheme="majorEastAsia" w:hAnsiTheme="majorEastAsia" w:eastAsiaTheme="majorEastAsia"/>
                <w:szCs w:val="21"/>
              </w:rPr>
              <w:t>（具体尺寸以现场安装情况为准）</w:t>
            </w:r>
          </w:p>
          <w:p w14:paraId="2F998D26">
            <w:pPr>
              <w:numPr>
                <w:ilvl w:val="0"/>
                <w:numId w:val="1"/>
              </w:numPr>
              <w:rPr>
                <w:rFonts w:asciiTheme="majorEastAsia" w:hAnsiTheme="majorEastAsia" w:eastAsiaTheme="majorEastAsia"/>
                <w:szCs w:val="21"/>
              </w:rPr>
            </w:pPr>
            <w:r>
              <w:rPr>
                <w:rFonts w:hint="eastAsia" w:asciiTheme="majorEastAsia" w:hAnsiTheme="majorEastAsia" w:eastAsiaTheme="majorEastAsia"/>
                <w:szCs w:val="21"/>
              </w:rPr>
              <w:t>开门类型：</w:t>
            </w:r>
            <w:r>
              <w:rPr>
                <w:rFonts w:ascii="Arial" w:hAnsi="Arial" w:cs="Arial"/>
                <w:color w:val="000000"/>
              </w:rPr>
              <w:t>2扇中分自动门</w:t>
            </w:r>
          </w:p>
          <w:p w14:paraId="719C5E81">
            <w:pPr>
              <w:numPr>
                <w:ilvl w:val="0"/>
                <w:numId w:val="1"/>
              </w:numPr>
              <w:rPr>
                <w:rFonts w:asciiTheme="majorEastAsia" w:hAnsiTheme="majorEastAsia" w:eastAsiaTheme="majorEastAsia"/>
                <w:szCs w:val="21"/>
              </w:rPr>
            </w:pPr>
            <w:r>
              <w:rPr>
                <w:rFonts w:ascii="Arial" w:hAnsi="Arial" w:cs="Arial"/>
                <w:color w:val="000000"/>
                <w:szCs w:val="22"/>
              </w:rPr>
              <w:t>开门尺寸：</w:t>
            </w:r>
            <w:r>
              <w:rPr>
                <w:rFonts w:hint="eastAsia" w:ascii="Arial" w:hAnsi="Arial" w:cs="Arial"/>
                <w:color w:val="000000"/>
                <w:szCs w:val="22"/>
                <w:lang w:val="en-US" w:eastAsia="zh-CN"/>
              </w:rPr>
              <w:t>10</w:t>
            </w:r>
            <w:r>
              <w:rPr>
                <w:rFonts w:ascii="Arial" w:hAnsi="Arial" w:cs="Arial"/>
                <w:color w:val="000000"/>
              </w:rPr>
              <w:t xml:space="preserve">00 </w:t>
            </w:r>
            <w:r>
              <w:rPr>
                <w:rFonts w:hint="eastAsia" w:ascii="Arial" w:hAnsi="Arial" w:cs="Arial"/>
                <w:color w:val="000000"/>
              </w:rPr>
              <w:t>mm</w:t>
            </w:r>
            <w:r>
              <w:rPr>
                <w:rFonts w:ascii="Arial" w:hAnsi="Arial" w:cs="Arial"/>
                <w:color w:val="000000"/>
              </w:rPr>
              <w:t>(宽) X 2100</w:t>
            </w:r>
            <w:r>
              <w:rPr>
                <w:rFonts w:hint="eastAsia" w:ascii="Arial" w:hAnsi="Arial" w:cs="Arial"/>
                <w:color w:val="000000"/>
              </w:rPr>
              <w:t>mm</w:t>
            </w:r>
            <w:r>
              <w:rPr>
                <w:rFonts w:ascii="Arial" w:hAnsi="Arial" w:cs="Arial"/>
                <w:color w:val="000000"/>
              </w:rPr>
              <w:t>(高)</w:t>
            </w:r>
            <w:r>
              <w:rPr>
                <w:rFonts w:hint="eastAsia" w:asciiTheme="majorEastAsia" w:hAnsiTheme="majorEastAsia" w:eastAsiaTheme="majorEastAsia"/>
                <w:szCs w:val="21"/>
              </w:rPr>
              <w:t xml:space="preserve"> （具体尺寸以现场安装情况为准）</w:t>
            </w:r>
          </w:p>
          <w:p w14:paraId="0C71A232">
            <w:pPr>
              <w:numPr>
                <w:ilvl w:val="0"/>
                <w:numId w:val="1"/>
              </w:numPr>
              <w:rPr>
                <w:rFonts w:asciiTheme="majorEastAsia" w:hAnsiTheme="majorEastAsia" w:eastAsiaTheme="majorEastAsia"/>
                <w:szCs w:val="21"/>
              </w:rPr>
            </w:pPr>
            <w:r>
              <w:rPr>
                <w:rFonts w:ascii="Arial" w:hAnsi="Arial" w:cs="Arial"/>
                <w:color w:val="000000"/>
                <w:szCs w:val="22"/>
              </w:rPr>
              <w:t>厅门、门框装修：</w:t>
            </w:r>
            <w:r>
              <w:rPr>
                <w:rFonts w:ascii="Arial" w:hAnsi="Arial" w:cs="Arial"/>
              </w:rPr>
              <w:t>发纹不锈钢材质厅门</w:t>
            </w:r>
            <w:r>
              <w:rPr>
                <w:rFonts w:hint="eastAsia" w:ascii="Arial" w:hAnsi="Arial" w:cs="Arial"/>
                <w:lang w:val="en-US" w:eastAsia="zh-CN"/>
              </w:rPr>
              <w:t>5</w:t>
            </w:r>
            <w:r>
              <w:rPr>
                <w:rFonts w:ascii="Arial" w:hAnsi="Arial" w:cs="Arial"/>
              </w:rPr>
              <w:t>个，标准小门框</w:t>
            </w:r>
          </w:p>
          <w:p w14:paraId="22A43BB6">
            <w:pPr>
              <w:numPr>
                <w:ilvl w:val="0"/>
                <w:numId w:val="1"/>
              </w:numPr>
              <w:rPr>
                <w:rFonts w:asciiTheme="majorEastAsia" w:hAnsiTheme="majorEastAsia" w:eastAsiaTheme="majorEastAsia"/>
                <w:szCs w:val="21"/>
              </w:rPr>
            </w:pPr>
            <w:r>
              <w:rPr>
                <w:rFonts w:hint="eastAsia" w:ascii="Arial" w:hAnsi="Arial" w:cs="Arial"/>
                <w:color w:val="000000"/>
              </w:rPr>
              <w:t>厅门防火等级：</w:t>
            </w:r>
            <w:r>
              <w:rPr>
                <w:rFonts w:hint="eastAsia" w:ascii="Arial" w:hAnsi="Arial" w:cs="Arial"/>
                <w:color w:val="000000"/>
                <w:lang w:eastAsia="zh-CN"/>
              </w:rPr>
              <w:t>E120</w:t>
            </w:r>
          </w:p>
          <w:p w14:paraId="1B3CD550">
            <w:pPr>
              <w:numPr>
                <w:ilvl w:val="0"/>
                <w:numId w:val="1"/>
              </w:numPr>
              <w:rPr>
                <w:rFonts w:asciiTheme="majorEastAsia" w:hAnsiTheme="majorEastAsia" w:eastAsiaTheme="majorEastAsia"/>
                <w:szCs w:val="21"/>
              </w:rPr>
            </w:pPr>
            <w:r>
              <w:rPr>
                <w:rFonts w:ascii="Arial" w:hAnsi="Arial" w:cs="Arial"/>
                <w:color w:val="000000"/>
                <w:szCs w:val="22"/>
              </w:rPr>
              <w:t>轿厢尺寸</w:t>
            </w:r>
            <w:r>
              <w:rPr>
                <w:rFonts w:hint="eastAsia" w:ascii="Arial" w:hAnsi="Arial" w:cs="Arial"/>
                <w:color w:val="000000"/>
                <w:szCs w:val="22"/>
              </w:rPr>
              <w:t>：</w:t>
            </w:r>
            <w:r>
              <w:rPr>
                <w:rFonts w:ascii="Arial" w:hAnsi="Arial" w:cs="Arial"/>
                <w:szCs w:val="22"/>
              </w:rPr>
              <w:t>1</w:t>
            </w:r>
            <w:r>
              <w:rPr>
                <w:rFonts w:hint="eastAsia" w:ascii="Arial" w:hAnsi="Arial" w:cs="Arial"/>
                <w:szCs w:val="22"/>
                <w:lang w:val="en-US" w:eastAsia="zh-CN"/>
              </w:rPr>
              <w:t>60</w:t>
            </w:r>
            <w:r>
              <w:rPr>
                <w:rFonts w:ascii="Arial" w:hAnsi="Arial" w:cs="Arial"/>
                <w:szCs w:val="22"/>
              </w:rPr>
              <w:t>0毫米(宽) X</w:t>
            </w:r>
            <w:r>
              <w:rPr>
                <w:rFonts w:hint="eastAsia" w:ascii="Arial" w:hAnsi="Arial" w:cs="Arial"/>
                <w:szCs w:val="22"/>
                <w:lang w:val="en-US" w:eastAsia="zh-CN"/>
              </w:rPr>
              <w:t>190</w:t>
            </w:r>
            <w:r>
              <w:rPr>
                <w:rFonts w:ascii="Arial" w:hAnsi="Arial" w:cs="Arial"/>
                <w:szCs w:val="22"/>
              </w:rPr>
              <w:t>0毫米(深) X 2400毫米(高)</w:t>
            </w:r>
            <w:r>
              <w:rPr>
                <w:rFonts w:hint="eastAsia" w:asciiTheme="majorEastAsia" w:hAnsiTheme="majorEastAsia" w:eastAsiaTheme="majorEastAsia"/>
                <w:szCs w:val="21"/>
              </w:rPr>
              <w:t xml:space="preserve"> （具体尺寸以现场安装情况为准）</w:t>
            </w:r>
          </w:p>
          <w:p w14:paraId="697FC628">
            <w:pPr>
              <w:numPr>
                <w:ilvl w:val="0"/>
                <w:numId w:val="1"/>
              </w:numPr>
              <w:rPr>
                <w:rFonts w:asciiTheme="majorEastAsia" w:hAnsiTheme="majorEastAsia" w:eastAsiaTheme="majorEastAsia"/>
                <w:szCs w:val="21"/>
              </w:rPr>
            </w:pPr>
            <w:r>
              <w:rPr>
                <w:rFonts w:hint="eastAsia" w:ascii="Arial" w:hAnsi="Arial" w:cs="Arial"/>
                <w:szCs w:val="22"/>
              </w:rPr>
              <w:t>轿门材质：</w:t>
            </w:r>
            <w:r>
              <w:rPr>
                <w:rFonts w:ascii="Arial" w:hAnsi="Arial" w:cs="Arial"/>
                <w:szCs w:val="21"/>
              </w:rPr>
              <w:t>发纹不锈钢</w:t>
            </w:r>
          </w:p>
          <w:p w14:paraId="658BB6FB">
            <w:pPr>
              <w:numPr>
                <w:ilvl w:val="0"/>
                <w:numId w:val="1"/>
              </w:numPr>
              <w:rPr>
                <w:rFonts w:asciiTheme="majorEastAsia" w:hAnsiTheme="majorEastAsia" w:eastAsiaTheme="majorEastAsia"/>
                <w:szCs w:val="21"/>
              </w:rPr>
            </w:pPr>
            <w:r>
              <w:rPr>
                <w:rFonts w:ascii="Arial" w:hAnsi="Arial" w:cs="Arial"/>
                <w:szCs w:val="22"/>
              </w:rPr>
              <w:t>轿壁装潢：</w:t>
            </w:r>
            <w:r>
              <w:rPr>
                <w:rFonts w:ascii="Arial" w:hAnsi="Arial" w:cs="Arial"/>
              </w:rPr>
              <w:t>发纹不锈钢</w:t>
            </w:r>
            <w:r>
              <w:rPr>
                <w:rFonts w:hint="eastAsia" w:ascii="Arial" w:hAnsi="Arial" w:cs="Arial"/>
                <w:lang w:eastAsia="zh-CN"/>
              </w:rPr>
              <w:t>，</w:t>
            </w:r>
            <w:r>
              <w:rPr>
                <w:rFonts w:hint="eastAsia" w:ascii="Arial" w:hAnsi="Arial" w:cs="Arial"/>
                <w:lang w:val="en-US" w:eastAsia="zh-CN"/>
              </w:rPr>
              <w:t>轿厢后壁中板镜面不锈钢</w:t>
            </w:r>
            <w:r>
              <w:rPr>
                <w:rFonts w:hint="eastAsia" w:asciiTheme="majorEastAsia" w:hAnsiTheme="majorEastAsia" w:eastAsiaTheme="majorEastAsia"/>
                <w:szCs w:val="21"/>
                <w:lang w:val="en-US" w:eastAsia="zh-CN"/>
              </w:rPr>
              <w:t>，</w:t>
            </w:r>
            <w:r>
              <w:rPr>
                <w:rFonts w:hint="eastAsia" w:ascii="Arial" w:hAnsi="Arial" w:cs="Arial"/>
                <w:lang w:val="en-US" w:eastAsia="zh-CN"/>
              </w:rPr>
              <w:t>轿厢后壁</w:t>
            </w:r>
            <w:r>
              <w:rPr>
                <w:rFonts w:ascii="Arial" w:hAnsi="Arial" w:cs="Arial"/>
                <w:lang w:val="en-US" w:eastAsia="zh-CN"/>
              </w:rPr>
              <w:t xml:space="preserve">HR24R </w:t>
            </w:r>
            <w:r>
              <w:rPr>
                <w:rFonts w:hint="eastAsia" w:ascii="Arial" w:hAnsi="Arial" w:cs="Arial"/>
                <w:lang w:val="en-US" w:eastAsia="zh-CN"/>
              </w:rPr>
              <w:t>型扁扶手</w:t>
            </w:r>
          </w:p>
          <w:p w14:paraId="32005617">
            <w:pPr>
              <w:numPr>
                <w:ilvl w:val="0"/>
                <w:numId w:val="1"/>
              </w:numPr>
              <w:rPr>
                <w:rFonts w:asciiTheme="majorEastAsia" w:hAnsiTheme="majorEastAsia" w:eastAsiaTheme="majorEastAsia"/>
                <w:szCs w:val="21"/>
              </w:rPr>
            </w:pPr>
            <w:r>
              <w:rPr>
                <w:rFonts w:ascii="Arial" w:hAnsi="Arial" w:cs="Arial"/>
                <w:color w:val="000000"/>
                <w:szCs w:val="22"/>
              </w:rPr>
              <w:t>轿顶类型：</w:t>
            </w:r>
            <w:r>
              <w:rPr>
                <w:rFonts w:ascii="Arial" w:hAnsi="Arial" w:cs="Arial"/>
              </w:rPr>
              <w:t>LF</w:t>
            </w:r>
            <w:r>
              <w:rPr>
                <w:rFonts w:hint="eastAsia" w:ascii="Arial" w:hAnsi="Arial" w:cs="Arial"/>
                <w:lang w:val="en-US" w:eastAsia="zh-CN"/>
              </w:rPr>
              <w:t>80</w:t>
            </w:r>
            <w:r>
              <w:rPr>
                <w:rFonts w:ascii="Arial" w:hAnsi="Arial" w:cs="Arial"/>
              </w:rPr>
              <w:t xml:space="preserve">S </w:t>
            </w:r>
            <w:r>
              <w:rPr>
                <w:rFonts w:hint="eastAsia" w:ascii="Arial" w:hAnsi="Arial" w:cs="Arial"/>
              </w:rPr>
              <w:t>发</w:t>
            </w:r>
            <w:r>
              <w:rPr>
                <w:rFonts w:ascii="Arial" w:hAnsi="Arial" w:cs="Arial"/>
              </w:rPr>
              <w:t>纹不锈钢</w:t>
            </w:r>
          </w:p>
          <w:p w14:paraId="69CA8349">
            <w:pPr>
              <w:numPr>
                <w:ilvl w:val="0"/>
                <w:numId w:val="1"/>
              </w:numPr>
              <w:rPr>
                <w:rFonts w:asciiTheme="majorEastAsia" w:hAnsiTheme="majorEastAsia" w:eastAsiaTheme="majorEastAsia"/>
                <w:szCs w:val="21"/>
              </w:rPr>
            </w:pPr>
            <w:r>
              <w:rPr>
                <w:rFonts w:ascii="Arial" w:hAnsi="Arial" w:cs="Arial"/>
                <w:color w:val="000000"/>
                <w:szCs w:val="22"/>
              </w:rPr>
              <w:t>轿厢操作面板：</w:t>
            </w:r>
            <w:r>
              <w:rPr>
                <w:rFonts w:ascii="Arial" w:hAnsi="Arial" w:cs="Arial"/>
              </w:rPr>
              <w:t>KDS</w:t>
            </w:r>
            <w:r>
              <w:rPr>
                <w:rFonts w:hint="eastAsia" w:ascii="Arial" w:hAnsi="Arial" w:cs="Arial"/>
                <w:lang w:val="en-US" w:eastAsia="zh-CN"/>
              </w:rPr>
              <w:t>220</w:t>
            </w:r>
            <w:r>
              <w:rPr>
                <w:rFonts w:ascii="Arial" w:hAnsi="Arial" w:cs="Arial"/>
              </w:rPr>
              <w:t>信号系统 标准COP，5.7英寸STN段码液晶显示，发丝不锈钢抗指纹</w:t>
            </w:r>
          </w:p>
          <w:p w14:paraId="76AF0686">
            <w:pPr>
              <w:numPr>
                <w:ilvl w:val="0"/>
                <w:numId w:val="1"/>
              </w:numPr>
              <w:rPr>
                <w:rFonts w:asciiTheme="majorEastAsia" w:hAnsiTheme="majorEastAsia" w:eastAsiaTheme="majorEastAsia"/>
                <w:szCs w:val="21"/>
              </w:rPr>
            </w:pPr>
            <w:r>
              <w:rPr>
                <w:rFonts w:hint="eastAsia" w:asciiTheme="majorEastAsia" w:hAnsiTheme="majorEastAsia" w:eastAsiaTheme="majorEastAsia"/>
                <w:szCs w:val="21"/>
                <w:lang w:val="en-US" w:eastAsia="zh-CN"/>
              </w:rPr>
              <w:t>残疾人操纵面板：银色发丝不锈钢防指纹面板/银色镜面铝边框</w:t>
            </w:r>
          </w:p>
          <w:p w14:paraId="7F1AA201">
            <w:pPr>
              <w:numPr>
                <w:ilvl w:val="0"/>
                <w:numId w:val="1"/>
              </w:numPr>
              <w:rPr>
                <w:rFonts w:asciiTheme="majorEastAsia" w:hAnsiTheme="majorEastAsia" w:eastAsiaTheme="majorEastAsia"/>
                <w:szCs w:val="21"/>
              </w:rPr>
            </w:pPr>
            <w:r>
              <w:rPr>
                <w:rFonts w:ascii="Arial" w:hAnsi="Arial" w:cs="Arial"/>
                <w:color w:val="000000"/>
                <w:szCs w:val="22"/>
              </w:rPr>
              <w:t>厅外显示：</w:t>
            </w:r>
            <w:r>
              <w:rPr>
                <w:rFonts w:ascii="Arial" w:hAnsi="Arial" w:cs="Arial"/>
              </w:rPr>
              <w:t>KDS</w:t>
            </w:r>
            <w:r>
              <w:rPr>
                <w:rFonts w:hint="eastAsia" w:ascii="Arial" w:hAnsi="Arial" w:cs="Arial"/>
                <w:lang w:val="en-US" w:eastAsia="zh-CN"/>
              </w:rPr>
              <w:t>22</w:t>
            </w:r>
            <w:r>
              <w:rPr>
                <w:rFonts w:ascii="Arial" w:hAnsi="Arial" w:cs="Arial"/>
              </w:rPr>
              <w:t>0信号系统 一体式层站召唤，段码液晶显示，银色</w:t>
            </w:r>
            <w:bookmarkStart w:id="0" w:name="OLE_LINK1"/>
            <w:bookmarkStart w:id="1" w:name="OLE_LINK2"/>
            <w:r>
              <w:rPr>
                <w:rFonts w:ascii="Arial" w:hAnsi="Arial" w:cs="Arial"/>
              </w:rPr>
              <w:t>发丝不锈钢抗指纹</w:t>
            </w:r>
            <w:bookmarkEnd w:id="0"/>
            <w:bookmarkEnd w:id="1"/>
          </w:p>
          <w:p w14:paraId="05A080CF">
            <w:pPr>
              <w:numPr>
                <w:ilvl w:val="0"/>
                <w:numId w:val="1"/>
              </w:numPr>
              <w:rPr>
                <w:rFonts w:asciiTheme="majorEastAsia" w:hAnsiTheme="majorEastAsia" w:eastAsiaTheme="majorEastAsia"/>
                <w:szCs w:val="21"/>
              </w:rPr>
            </w:pPr>
            <w:r>
              <w:rPr>
                <w:rFonts w:ascii="Arial" w:hAnsi="Arial" w:cs="Arial"/>
                <w:color w:val="000000"/>
                <w:szCs w:val="22"/>
              </w:rPr>
              <w:t>地板类型：</w:t>
            </w:r>
            <w:r>
              <w:rPr>
                <w:rFonts w:hint="default" w:ascii="宋体" w:hAnsi="宋体" w:eastAsia="宋体" w:cs="宋体"/>
                <w:sz w:val="24"/>
                <w:szCs w:val="24"/>
                <w:lang w:eastAsia="zh-CN"/>
              </w:rPr>
              <w:t>D</w:t>
            </w:r>
            <w:r>
              <w:rPr>
                <w:rFonts w:hint="eastAsia" w:ascii="宋体" w:hAnsi="宋体" w:eastAsia="宋体" w:cs="宋体"/>
                <w:sz w:val="24"/>
                <w:szCs w:val="24"/>
                <w:lang w:val="en-US" w:eastAsia="zh-CN"/>
              </w:rPr>
              <w:t>25</w:t>
            </w:r>
          </w:p>
          <w:p w14:paraId="60AB2D0C">
            <w:pPr>
              <w:tabs>
                <w:tab w:val="left" w:pos="312"/>
              </w:tabs>
              <w:rPr>
                <w:rFonts w:asciiTheme="majorEastAsia" w:hAnsiTheme="majorEastAsia" w:eastAsiaTheme="majorEastAsia"/>
                <w:szCs w:val="21"/>
              </w:rPr>
            </w:pPr>
          </w:p>
          <w:p w14:paraId="6BEE0264">
            <w:pPr>
              <w:tabs>
                <w:tab w:val="left" w:pos="312"/>
              </w:tabs>
              <w:rPr>
                <w:rFonts w:asciiTheme="majorEastAsia" w:hAnsiTheme="majorEastAsia" w:eastAsiaTheme="majorEastAsia"/>
                <w:b/>
                <w:sz w:val="24"/>
              </w:rPr>
            </w:pPr>
            <w:r>
              <w:rPr>
                <w:rFonts w:hint="eastAsia" w:asciiTheme="majorEastAsia" w:hAnsiTheme="majorEastAsia" w:eastAsiaTheme="majorEastAsia"/>
                <w:b/>
                <w:sz w:val="24"/>
              </w:rPr>
              <w:t>二、电梯功能</w:t>
            </w:r>
          </w:p>
          <w:p w14:paraId="24DB1757">
            <w:pPr>
              <w:rPr>
                <w:rFonts w:cs="Arial" w:asciiTheme="minorEastAsia" w:hAnsiTheme="minorEastAsia"/>
                <w:b/>
                <w:sz w:val="22"/>
                <w:u w:val="single"/>
              </w:rPr>
            </w:pPr>
            <w:r>
              <w:rPr>
                <w:rFonts w:hint="eastAsia" w:cs="Arial" w:asciiTheme="minorEastAsia" w:hAnsiTheme="minorEastAsia"/>
                <w:b/>
                <w:sz w:val="22"/>
                <w:u w:val="single"/>
              </w:rPr>
              <w:t>（一）、安全功能</w:t>
            </w:r>
          </w:p>
          <w:p w14:paraId="3B9EEC13">
            <w:pPr>
              <w:rPr>
                <w:rFonts w:cs="Arial" w:asciiTheme="minorEastAsia" w:hAnsiTheme="minorEastAsia"/>
                <w:b/>
                <w:i/>
                <w:sz w:val="22"/>
              </w:rPr>
            </w:pPr>
            <w:r>
              <w:rPr>
                <w:rFonts w:hint="eastAsia" w:cs="Arial" w:asciiTheme="minorEastAsia" w:hAnsiTheme="minorEastAsia"/>
                <w:b/>
                <w:i/>
                <w:sz w:val="22"/>
              </w:rPr>
              <w:t>拯救及故障监测</w:t>
            </w:r>
          </w:p>
          <w:p w14:paraId="4FE08936">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修正运行</w:t>
            </w:r>
          </w:p>
          <w:p w14:paraId="515B0F0A">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马达过热保护</w:t>
            </w:r>
          </w:p>
          <w:p w14:paraId="0C92A4BF">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相位故障监测</w:t>
            </w:r>
          </w:p>
          <w:p w14:paraId="15ACA0EE">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运行时间监控</w:t>
            </w:r>
          </w:p>
          <w:p w14:paraId="719F88FC">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轿厢意外移动冗余监测和制动器</w:t>
            </w:r>
          </w:p>
          <w:p w14:paraId="5B76A5A5">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轿顶闭锁装置开关</w:t>
            </w:r>
          </w:p>
          <w:p w14:paraId="050D3271">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门区指示灯</w:t>
            </w:r>
          </w:p>
          <w:p w14:paraId="04FFE7A3">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救助运行功能</w:t>
            </w:r>
          </w:p>
          <w:p w14:paraId="2C0EE3A6">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上行轿厢超速保护</w:t>
            </w:r>
          </w:p>
          <w:p w14:paraId="58C56EFB">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轿厢安全出口触点</w:t>
            </w:r>
          </w:p>
          <w:p w14:paraId="424A2AC5">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双速度监控</w:t>
            </w:r>
          </w:p>
          <w:p w14:paraId="68D9D997">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检修盒，位于轿顶</w:t>
            </w:r>
          </w:p>
          <w:p w14:paraId="64C904ED">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轿门机械锁</w:t>
            </w:r>
          </w:p>
          <w:p w14:paraId="3A41F3DF">
            <w:pPr>
              <w:rPr>
                <w:rFonts w:cs="Arial" w:asciiTheme="minorEastAsia" w:hAnsiTheme="minorEastAsia"/>
                <w:sz w:val="22"/>
              </w:rPr>
            </w:pPr>
            <w:r>
              <w:rPr>
                <w:rFonts w:hint="eastAsia" w:cs="Arial" w:asciiTheme="minorEastAsia" w:hAnsiTheme="minorEastAsia"/>
                <w:b/>
                <w:i/>
                <w:sz w:val="22"/>
              </w:rPr>
              <w:t>紧急备用电源和电源恢复运行</w:t>
            </w:r>
          </w:p>
          <w:p w14:paraId="22A2BE8D">
            <w:pPr>
              <w:pStyle w:val="15"/>
              <w:numPr>
                <w:ilvl w:val="0"/>
                <w:numId w:val="3"/>
              </w:numPr>
              <w:ind w:firstLineChars="0"/>
              <w:rPr>
                <w:rFonts w:cs="Arial" w:asciiTheme="minorEastAsia" w:hAnsiTheme="minorEastAsia"/>
                <w:sz w:val="22"/>
              </w:rPr>
            </w:pPr>
            <w:r>
              <w:rPr>
                <w:rFonts w:hint="eastAsia" w:cs="Arial" w:asciiTheme="minorEastAsia" w:hAnsiTheme="minorEastAsia"/>
                <w:sz w:val="22"/>
              </w:rPr>
              <w:t>同步运行</w:t>
            </w:r>
          </w:p>
          <w:p w14:paraId="4595488A">
            <w:pPr>
              <w:pStyle w:val="15"/>
              <w:numPr>
                <w:ilvl w:val="0"/>
                <w:numId w:val="3"/>
              </w:numPr>
              <w:ind w:firstLineChars="0"/>
              <w:rPr>
                <w:rFonts w:cs="Arial" w:asciiTheme="minorEastAsia" w:hAnsiTheme="minorEastAsia"/>
                <w:sz w:val="22"/>
              </w:rPr>
            </w:pPr>
            <w:r>
              <w:rPr>
                <w:rFonts w:hint="eastAsia" w:cs="Arial" w:asciiTheme="minorEastAsia" w:hAnsiTheme="minorEastAsia"/>
                <w:sz w:val="22"/>
              </w:rPr>
              <w:t>紧急轿厢照明，独立照明</w:t>
            </w:r>
          </w:p>
          <w:p w14:paraId="401272DD">
            <w:pPr>
              <w:pStyle w:val="15"/>
              <w:numPr>
                <w:ilvl w:val="0"/>
                <w:numId w:val="3"/>
              </w:numPr>
              <w:ind w:firstLineChars="0"/>
              <w:rPr>
                <w:rFonts w:cs="Arial" w:asciiTheme="minorEastAsia" w:hAnsiTheme="minorEastAsia"/>
                <w:sz w:val="22"/>
              </w:rPr>
            </w:pPr>
            <w:r>
              <w:rPr>
                <w:rFonts w:hint="eastAsia" w:cs="Arial" w:asciiTheme="minorEastAsia" w:hAnsiTheme="minorEastAsia"/>
                <w:sz w:val="22"/>
              </w:rPr>
              <w:t>紧急电池供电（供紧急照明，警铃）</w:t>
            </w:r>
          </w:p>
          <w:p w14:paraId="48566A16">
            <w:pPr>
              <w:rPr>
                <w:rFonts w:cs="Arial" w:asciiTheme="minorEastAsia" w:hAnsiTheme="minorEastAsia"/>
                <w:b/>
                <w:i/>
                <w:sz w:val="22"/>
              </w:rPr>
            </w:pPr>
            <w:r>
              <w:rPr>
                <w:rFonts w:hint="eastAsia" w:cs="Arial" w:asciiTheme="minorEastAsia" w:hAnsiTheme="minorEastAsia"/>
                <w:b/>
                <w:i/>
                <w:sz w:val="22"/>
              </w:rPr>
              <w:t>紧急通讯功能</w:t>
            </w:r>
          </w:p>
          <w:p w14:paraId="57870573">
            <w:pPr>
              <w:pStyle w:val="15"/>
              <w:numPr>
                <w:ilvl w:val="0"/>
                <w:numId w:val="4"/>
              </w:numPr>
              <w:ind w:firstLineChars="0"/>
              <w:rPr>
                <w:rFonts w:cs="Arial" w:asciiTheme="minorEastAsia" w:hAnsiTheme="minorEastAsia"/>
                <w:sz w:val="22"/>
              </w:rPr>
            </w:pPr>
            <w:r>
              <w:rPr>
                <w:rFonts w:hint="eastAsia" w:cs="Arial" w:asciiTheme="minorEastAsia" w:hAnsiTheme="minorEastAsia"/>
                <w:sz w:val="22"/>
              </w:rPr>
              <w:t>警铃，轿顶</w:t>
            </w:r>
          </w:p>
          <w:p w14:paraId="43FF42EC">
            <w:pPr>
              <w:pStyle w:val="15"/>
              <w:numPr>
                <w:ilvl w:val="0"/>
                <w:numId w:val="4"/>
              </w:numPr>
              <w:ind w:firstLineChars="0"/>
              <w:rPr>
                <w:rFonts w:cs="Arial" w:asciiTheme="minorEastAsia" w:hAnsiTheme="minorEastAsia"/>
                <w:sz w:val="22"/>
              </w:rPr>
            </w:pPr>
            <w:r>
              <w:rPr>
                <w:rFonts w:hint="eastAsia" w:cs="Arial" w:asciiTheme="minorEastAsia" w:hAnsiTheme="minorEastAsia"/>
                <w:sz w:val="22"/>
              </w:rPr>
              <w:t>五方通话</w:t>
            </w:r>
          </w:p>
          <w:p w14:paraId="55486B4D">
            <w:pPr>
              <w:rPr>
                <w:rFonts w:cs="Arial" w:asciiTheme="minorEastAsia" w:hAnsiTheme="minorEastAsia"/>
                <w:b/>
                <w:i/>
                <w:sz w:val="22"/>
              </w:rPr>
            </w:pPr>
            <w:r>
              <w:rPr>
                <w:rFonts w:hint="eastAsia" w:cs="Arial" w:asciiTheme="minorEastAsia" w:hAnsiTheme="minorEastAsia"/>
                <w:b/>
                <w:i/>
                <w:sz w:val="22"/>
              </w:rPr>
              <w:t>其它安全及维护功能</w:t>
            </w:r>
          </w:p>
          <w:p w14:paraId="22C94F53">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检修运行</w:t>
            </w:r>
          </w:p>
          <w:p w14:paraId="06F1D827">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维修用开门按钮</w:t>
            </w:r>
          </w:p>
          <w:p w14:paraId="40AD7C0C">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机房内呼,所有楼层</w:t>
            </w:r>
          </w:p>
          <w:p w14:paraId="56C7145E">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轿门触点</w:t>
            </w:r>
          </w:p>
          <w:p w14:paraId="3AC01714">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轿门限位开关</w:t>
            </w:r>
          </w:p>
          <w:p w14:paraId="7E7C6E52">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禁止开门开关，控制柜内</w:t>
            </w:r>
          </w:p>
          <w:p w14:paraId="085BE7E8">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禁止外呼开关</w:t>
            </w:r>
          </w:p>
          <w:p w14:paraId="10063609">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井道急停开关，一个开关</w:t>
            </w:r>
          </w:p>
          <w:p w14:paraId="4BAAF006">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 xml:space="preserve">轿顶急停开关 </w:t>
            </w:r>
          </w:p>
          <w:p w14:paraId="42EC2D1D">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轿厢限速器在井道里</w:t>
            </w:r>
          </w:p>
          <w:p w14:paraId="1FB46F91">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 xml:space="preserve">安全钳触点 </w:t>
            </w:r>
          </w:p>
          <w:p w14:paraId="1B41571B">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限速器试验装置</w:t>
            </w:r>
          </w:p>
          <w:p w14:paraId="7242CB64">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 xml:space="preserve">控制柜内急停开关 </w:t>
            </w:r>
          </w:p>
          <w:p w14:paraId="4CBCE5B2">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轿厢限速器张紧块安全触点</w:t>
            </w:r>
          </w:p>
          <w:p w14:paraId="46E71404">
            <w:pPr>
              <w:rPr>
                <w:rFonts w:cs="Arial" w:asciiTheme="minorEastAsia" w:hAnsiTheme="minorEastAsia"/>
                <w:b/>
                <w:sz w:val="22"/>
                <w:u w:val="single"/>
              </w:rPr>
            </w:pPr>
            <w:r>
              <w:rPr>
                <w:rFonts w:hint="eastAsia" w:cs="Arial" w:asciiTheme="minorEastAsia" w:hAnsiTheme="minorEastAsia"/>
                <w:b/>
                <w:sz w:val="22"/>
                <w:u w:val="single"/>
              </w:rPr>
              <w:t>（二）、乘客舒适功能</w:t>
            </w:r>
          </w:p>
          <w:p w14:paraId="5619F2E4">
            <w:pPr>
              <w:rPr>
                <w:rFonts w:cs="Arial" w:asciiTheme="minorEastAsia" w:hAnsiTheme="minorEastAsia"/>
                <w:b/>
                <w:i/>
                <w:sz w:val="22"/>
              </w:rPr>
            </w:pPr>
            <w:r>
              <w:rPr>
                <w:rFonts w:hint="eastAsia" w:cs="Arial" w:asciiTheme="minorEastAsia" w:hAnsiTheme="minorEastAsia"/>
                <w:b/>
                <w:i/>
                <w:sz w:val="22"/>
              </w:rPr>
              <w:t>出入轿厢</w:t>
            </w:r>
          </w:p>
          <w:p w14:paraId="6E2CA87D">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关门按钮</w:t>
            </w:r>
          </w:p>
          <w:p w14:paraId="72E09C56">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开门按钮</w:t>
            </w:r>
          </w:p>
          <w:p w14:paraId="18D6BE1D">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提前开门</w:t>
            </w:r>
          </w:p>
          <w:p w14:paraId="69294A11">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新内呼快速关门</w:t>
            </w:r>
          </w:p>
          <w:p w14:paraId="086B2472">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外呼重新开门</w:t>
            </w:r>
          </w:p>
          <w:p w14:paraId="771FC3BA">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强制关门</w:t>
            </w:r>
          </w:p>
          <w:p w14:paraId="3EF1D7EC">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光幕保护，自动重开门功能</w:t>
            </w:r>
          </w:p>
          <w:p w14:paraId="0B890711">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精确再平层，自动</w:t>
            </w:r>
          </w:p>
          <w:p w14:paraId="67518C70">
            <w:pPr>
              <w:rPr>
                <w:rFonts w:cs="Arial" w:asciiTheme="minorEastAsia" w:hAnsiTheme="minorEastAsia"/>
                <w:b/>
                <w:i/>
                <w:sz w:val="22"/>
              </w:rPr>
            </w:pPr>
            <w:r>
              <w:rPr>
                <w:rFonts w:hint="eastAsia" w:cs="Arial" w:asciiTheme="minorEastAsia" w:hAnsiTheme="minorEastAsia"/>
                <w:b/>
                <w:i/>
                <w:sz w:val="22"/>
              </w:rPr>
              <w:t>滥用、误用保护</w:t>
            </w:r>
          </w:p>
          <w:p w14:paraId="11270ED1">
            <w:pPr>
              <w:pStyle w:val="15"/>
              <w:numPr>
                <w:ilvl w:val="0"/>
                <w:numId w:val="7"/>
              </w:numPr>
              <w:ind w:firstLineChars="0"/>
              <w:rPr>
                <w:rFonts w:cs="Arial" w:asciiTheme="minorEastAsia" w:hAnsiTheme="minorEastAsia"/>
                <w:sz w:val="22"/>
              </w:rPr>
            </w:pPr>
            <w:r>
              <w:rPr>
                <w:rFonts w:hint="eastAsia" w:cs="Arial" w:asciiTheme="minorEastAsia" w:hAnsiTheme="minorEastAsia"/>
                <w:sz w:val="22"/>
              </w:rPr>
              <w:t>按钮粘滞监察</w:t>
            </w:r>
          </w:p>
          <w:p w14:paraId="41BA87E6">
            <w:pPr>
              <w:pStyle w:val="15"/>
              <w:numPr>
                <w:ilvl w:val="0"/>
                <w:numId w:val="7"/>
              </w:numPr>
              <w:ind w:firstLineChars="0"/>
              <w:rPr>
                <w:rFonts w:cs="Arial" w:asciiTheme="minorEastAsia" w:hAnsiTheme="minorEastAsia"/>
                <w:sz w:val="22"/>
              </w:rPr>
            </w:pPr>
            <w:r>
              <w:rPr>
                <w:rFonts w:hint="eastAsia" w:cs="Arial" w:asciiTheme="minorEastAsia" w:hAnsiTheme="minorEastAsia"/>
                <w:sz w:val="22"/>
              </w:rPr>
              <w:t>取消轿厢虚假召唤</w:t>
            </w:r>
          </w:p>
          <w:p w14:paraId="21D64C48">
            <w:pPr>
              <w:pStyle w:val="15"/>
              <w:numPr>
                <w:ilvl w:val="0"/>
                <w:numId w:val="7"/>
              </w:numPr>
              <w:ind w:firstLineChars="0"/>
              <w:rPr>
                <w:rFonts w:cs="Arial" w:asciiTheme="minorEastAsia" w:hAnsiTheme="minorEastAsia"/>
                <w:sz w:val="22"/>
              </w:rPr>
            </w:pPr>
            <w:r>
              <w:rPr>
                <w:rFonts w:hint="eastAsia" w:cs="Arial" w:asciiTheme="minorEastAsia" w:hAnsiTheme="minorEastAsia"/>
                <w:sz w:val="22"/>
              </w:rPr>
              <w:t>反向内呼</w:t>
            </w:r>
          </w:p>
          <w:p w14:paraId="26262E7A">
            <w:pPr>
              <w:pStyle w:val="15"/>
              <w:numPr>
                <w:ilvl w:val="0"/>
                <w:numId w:val="7"/>
              </w:numPr>
              <w:ind w:firstLineChars="0"/>
              <w:rPr>
                <w:rFonts w:cs="Arial" w:asciiTheme="minorEastAsia" w:hAnsiTheme="minorEastAsia"/>
                <w:sz w:val="22"/>
              </w:rPr>
            </w:pPr>
            <w:r>
              <w:rPr>
                <w:rFonts w:hint="eastAsia" w:cs="Arial" w:asciiTheme="minorEastAsia" w:hAnsiTheme="minorEastAsia"/>
                <w:sz w:val="22"/>
              </w:rPr>
              <w:t>外呼互锁</w:t>
            </w:r>
          </w:p>
          <w:p w14:paraId="10578DCE">
            <w:pPr>
              <w:rPr>
                <w:rFonts w:cs="Arial" w:asciiTheme="minorEastAsia" w:hAnsiTheme="minorEastAsia"/>
                <w:b/>
                <w:i/>
                <w:sz w:val="22"/>
              </w:rPr>
            </w:pPr>
            <w:r>
              <w:rPr>
                <w:rFonts w:hint="eastAsia" w:cs="Arial" w:asciiTheme="minorEastAsia" w:hAnsiTheme="minorEastAsia"/>
                <w:b/>
                <w:i/>
                <w:sz w:val="22"/>
              </w:rPr>
              <w:t>运行舒适度</w:t>
            </w:r>
          </w:p>
          <w:p w14:paraId="763401FF">
            <w:pPr>
              <w:pStyle w:val="15"/>
              <w:numPr>
                <w:ilvl w:val="0"/>
                <w:numId w:val="8"/>
              </w:numPr>
              <w:ind w:firstLineChars="0"/>
              <w:rPr>
                <w:rFonts w:cs="Arial" w:asciiTheme="minorEastAsia" w:hAnsiTheme="minorEastAsia"/>
                <w:sz w:val="22"/>
              </w:rPr>
            </w:pPr>
            <w:r>
              <w:rPr>
                <w:rFonts w:hint="eastAsia" w:cs="Arial" w:asciiTheme="minorEastAsia" w:hAnsiTheme="minorEastAsia"/>
                <w:sz w:val="22"/>
              </w:rPr>
              <w:t>轿厢照明自动控制</w:t>
            </w:r>
          </w:p>
          <w:p w14:paraId="4BC28F8F">
            <w:pPr>
              <w:pStyle w:val="15"/>
              <w:numPr>
                <w:ilvl w:val="0"/>
                <w:numId w:val="8"/>
              </w:numPr>
              <w:ind w:firstLineChars="0"/>
              <w:rPr>
                <w:rFonts w:cs="Arial" w:asciiTheme="minorEastAsia" w:hAnsiTheme="minorEastAsia"/>
                <w:sz w:val="22"/>
              </w:rPr>
            </w:pPr>
            <w:r>
              <w:rPr>
                <w:rFonts w:hint="eastAsia" w:cs="Arial" w:asciiTheme="minorEastAsia" w:hAnsiTheme="minorEastAsia"/>
                <w:sz w:val="22"/>
              </w:rPr>
              <w:t>轿厢通风自动控制</w:t>
            </w:r>
          </w:p>
          <w:p w14:paraId="6E7787E2">
            <w:pPr>
              <w:pStyle w:val="15"/>
              <w:numPr>
                <w:ilvl w:val="0"/>
                <w:numId w:val="8"/>
              </w:numPr>
              <w:ind w:firstLineChars="0"/>
              <w:rPr>
                <w:rFonts w:cs="Arial" w:asciiTheme="minorEastAsia" w:hAnsiTheme="minorEastAsia"/>
                <w:sz w:val="22"/>
              </w:rPr>
            </w:pPr>
            <w:r>
              <w:rPr>
                <w:rFonts w:hint="eastAsia" w:cs="Arial" w:asciiTheme="minorEastAsia" w:hAnsiTheme="minorEastAsia"/>
                <w:sz w:val="22"/>
              </w:rPr>
              <w:t>轿厢称重装置</w:t>
            </w:r>
          </w:p>
          <w:p w14:paraId="1F1578A3">
            <w:pPr>
              <w:pStyle w:val="15"/>
              <w:numPr>
                <w:ilvl w:val="0"/>
                <w:numId w:val="8"/>
              </w:numPr>
              <w:ind w:firstLineChars="0"/>
              <w:rPr>
                <w:rFonts w:cs="Arial" w:asciiTheme="minorEastAsia" w:hAnsiTheme="minorEastAsia"/>
                <w:sz w:val="22"/>
              </w:rPr>
            </w:pPr>
            <w:r>
              <w:rPr>
                <w:rFonts w:hint="eastAsia" w:cs="Arial" w:asciiTheme="minorEastAsia" w:hAnsiTheme="minorEastAsia"/>
                <w:sz w:val="22"/>
              </w:rPr>
              <w:t>轿内照明监控</w:t>
            </w:r>
          </w:p>
          <w:p w14:paraId="1AB51394">
            <w:pPr>
              <w:rPr>
                <w:rFonts w:cs="Arial" w:asciiTheme="minorEastAsia" w:hAnsiTheme="minorEastAsia"/>
                <w:b/>
                <w:sz w:val="22"/>
                <w:u w:val="single"/>
              </w:rPr>
            </w:pPr>
            <w:r>
              <w:rPr>
                <w:rFonts w:hint="eastAsia" w:cs="Arial" w:asciiTheme="minorEastAsia" w:hAnsiTheme="minorEastAsia"/>
                <w:b/>
                <w:sz w:val="22"/>
                <w:u w:val="single"/>
              </w:rPr>
              <w:t>（三）、控制功能</w:t>
            </w:r>
          </w:p>
          <w:p w14:paraId="43A77201">
            <w:pPr>
              <w:rPr>
                <w:rFonts w:cs="Arial" w:asciiTheme="minorEastAsia" w:hAnsiTheme="minorEastAsia"/>
                <w:b/>
                <w:i/>
                <w:sz w:val="22"/>
              </w:rPr>
            </w:pPr>
            <w:r>
              <w:rPr>
                <w:rFonts w:hint="eastAsia" w:cs="Arial" w:asciiTheme="minorEastAsia" w:hAnsiTheme="minorEastAsia"/>
                <w:b/>
                <w:i/>
                <w:sz w:val="22"/>
              </w:rPr>
              <w:t>大楼适应性</w:t>
            </w:r>
          </w:p>
          <w:p w14:paraId="6D287C67">
            <w:pPr>
              <w:pStyle w:val="15"/>
              <w:numPr>
                <w:ilvl w:val="0"/>
                <w:numId w:val="9"/>
              </w:numPr>
              <w:ind w:firstLineChars="0"/>
              <w:rPr>
                <w:rFonts w:cs="Arial" w:asciiTheme="minorEastAsia" w:hAnsiTheme="minorEastAsia"/>
                <w:sz w:val="22"/>
              </w:rPr>
            </w:pPr>
            <w:r>
              <w:rPr>
                <w:rFonts w:hint="eastAsia" w:cs="Arial" w:asciiTheme="minorEastAsia" w:hAnsiTheme="minorEastAsia"/>
                <w:sz w:val="22"/>
              </w:rPr>
              <w:t>故障电流开关，一个相位用于照明</w:t>
            </w:r>
          </w:p>
          <w:p w14:paraId="5702E72C">
            <w:pPr>
              <w:pStyle w:val="15"/>
              <w:numPr>
                <w:ilvl w:val="0"/>
                <w:numId w:val="9"/>
              </w:numPr>
              <w:ind w:firstLineChars="0"/>
              <w:rPr>
                <w:rFonts w:cs="Arial" w:asciiTheme="minorEastAsia" w:hAnsiTheme="minorEastAsia"/>
                <w:sz w:val="22"/>
              </w:rPr>
            </w:pPr>
            <w:r>
              <w:rPr>
                <w:rFonts w:hint="eastAsia" w:cs="Arial" w:asciiTheme="minorEastAsia" w:hAnsiTheme="minorEastAsia"/>
                <w:sz w:val="22"/>
              </w:rPr>
              <w:t>主熔丝，控制柜</w:t>
            </w:r>
          </w:p>
          <w:p w14:paraId="173F38B2">
            <w:pPr>
              <w:pStyle w:val="15"/>
              <w:numPr>
                <w:ilvl w:val="0"/>
                <w:numId w:val="9"/>
              </w:numPr>
              <w:ind w:firstLineChars="0"/>
              <w:rPr>
                <w:rFonts w:cs="Arial" w:asciiTheme="minorEastAsia" w:hAnsiTheme="minorEastAsia"/>
                <w:sz w:val="22"/>
              </w:rPr>
            </w:pPr>
            <w:r>
              <w:rPr>
                <w:rFonts w:hint="eastAsia" w:cs="Arial" w:asciiTheme="minorEastAsia" w:hAnsiTheme="minorEastAsia"/>
                <w:sz w:val="22"/>
              </w:rPr>
              <w:t>主开关位于控制柜内</w:t>
            </w:r>
          </w:p>
          <w:p w14:paraId="47C25890">
            <w:pPr>
              <w:pStyle w:val="15"/>
              <w:numPr>
                <w:ilvl w:val="0"/>
                <w:numId w:val="9"/>
              </w:numPr>
              <w:ind w:firstLineChars="0"/>
              <w:rPr>
                <w:rFonts w:cs="Arial" w:asciiTheme="minorEastAsia" w:hAnsiTheme="minorEastAsia"/>
                <w:sz w:val="22"/>
              </w:rPr>
            </w:pPr>
            <w:r>
              <w:rPr>
                <w:rFonts w:hint="eastAsia" w:cs="Arial" w:asciiTheme="minorEastAsia" w:hAnsiTheme="minorEastAsia"/>
                <w:sz w:val="22"/>
              </w:rPr>
              <w:t>轿厢照明熔丝及轿厢照明电源主开关位置，在控制柜内</w:t>
            </w:r>
          </w:p>
          <w:p w14:paraId="082D9882">
            <w:pPr>
              <w:rPr>
                <w:rFonts w:cs="Arial" w:asciiTheme="minorEastAsia" w:hAnsiTheme="minorEastAsia"/>
                <w:b/>
                <w:i/>
                <w:sz w:val="22"/>
              </w:rPr>
            </w:pPr>
            <w:r>
              <w:rPr>
                <w:rFonts w:hint="eastAsia" w:cs="Arial" w:asciiTheme="minorEastAsia" w:hAnsiTheme="minorEastAsia"/>
                <w:b/>
                <w:i/>
                <w:sz w:val="22"/>
              </w:rPr>
              <w:t>优先和特殊服务功能</w:t>
            </w:r>
          </w:p>
          <w:p w14:paraId="507729F9">
            <w:pPr>
              <w:pStyle w:val="15"/>
              <w:numPr>
                <w:ilvl w:val="0"/>
                <w:numId w:val="10"/>
              </w:numPr>
              <w:ind w:firstLineChars="0"/>
              <w:rPr>
                <w:rFonts w:cs="Arial" w:asciiTheme="minorEastAsia" w:hAnsiTheme="minorEastAsia"/>
                <w:sz w:val="22"/>
              </w:rPr>
            </w:pPr>
            <w:r>
              <w:rPr>
                <w:rFonts w:hint="eastAsia" w:cs="Arial" w:asciiTheme="minorEastAsia" w:hAnsiTheme="minorEastAsia"/>
                <w:sz w:val="22"/>
              </w:rPr>
              <w:t>层站退出服务开关，门关，灯熄灭</w:t>
            </w:r>
          </w:p>
          <w:p w14:paraId="161E08DB">
            <w:pPr>
              <w:rPr>
                <w:rFonts w:cs="Arial" w:asciiTheme="minorEastAsia" w:hAnsiTheme="minorEastAsia"/>
                <w:b/>
                <w:i/>
                <w:sz w:val="22"/>
              </w:rPr>
            </w:pPr>
            <w:r>
              <w:rPr>
                <w:rFonts w:hint="eastAsia" w:cs="Arial" w:asciiTheme="minorEastAsia" w:hAnsiTheme="minorEastAsia"/>
                <w:b/>
                <w:i/>
                <w:sz w:val="22"/>
              </w:rPr>
              <w:t>空轿厢分配</w:t>
            </w:r>
          </w:p>
          <w:p w14:paraId="2BB758A2">
            <w:pPr>
              <w:pStyle w:val="15"/>
              <w:numPr>
                <w:ilvl w:val="0"/>
                <w:numId w:val="11"/>
              </w:numPr>
              <w:ind w:firstLineChars="0"/>
              <w:rPr>
                <w:rFonts w:cs="Arial" w:asciiTheme="minorEastAsia" w:hAnsiTheme="minorEastAsia"/>
                <w:sz w:val="22"/>
              </w:rPr>
            </w:pPr>
            <w:r>
              <w:rPr>
                <w:rFonts w:hint="eastAsia" w:cs="Arial" w:asciiTheme="minorEastAsia" w:hAnsiTheme="minorEastAsia"/>
                <w:sz w:val="22"/>
              </w:rPr>
              <w:t>主楼层停靠，门关</w:t>
            </w:r>
          </w:p>
          <w:p w14:paraId="0EB21AB8">
            <w:pPr>
              <w:rPr>
                <w:rFonts w:cs="Arial" w:asciiTheme="minorEastAsia" w:hAnsiTheme="minorEastAsia"/>
                <w:b/>
                <w:i/>
                <w:sz w:val="22"/>
              </w:rPr>
            </w:pPr>
            <w:r>
              <w:rPr>
                <w:rFonts w:hint="eastAsia" w:cs="Arial" w:asciiTheme="minorEastAsia" w:hAnsiTheme="minorEastAsia"/>
                <w:b/>
                <w:i/>
                <w:sz w:val="22"/>
              </w:rPr>
              <w:t>优化运载流量功能</w:t>
            </w:r>
          </w:p>
          <w:p w14:paraId="398588C6">
            <w:pPr>
              <w:pStyle w:val="15"/>
              <w:numPr>
                <w:ilvl w:val="0"/>
                <w:numId w:val="12"/>
              </w:numPr>
              <w:ind w:firstLineChars="0"/>
              <w:rPr>
                <w:rFonts w:cs="Arial" w:asciiTheme="minorEastAsia" w:hAnsiTheme="minorEastAsia"/>
                <w:sz w:val="22"/>
              </w:rPr>
            </w:pPr>
            <w:r>
              <w:rPr>
                <w:rFonts w:hint="eastAsia" w:cs="Arial" w:asciiTheme="minorEastAsia" w:hAnsiTheme="minorEastAsia"/>
                <w:sz w:val="22"/>
              </w:rPr>
              <w:t>满载直驶</w:t>
            </w:r>
          </w:p>
          <w:p w14:paraId="53324194">
            <w:pPr>
              <w:pStyle w:val="15"/>
              <w:numPr>
                <w:ilvl w:val="0"/>
                <w:numId w:val="12"/>
              </w:numPr>
              <w:ind w:firstLineChars="0"/>
              <w:rPr>
                <w:rFonts w:cs="Arial" w:asciiTheme="minorEastAsia" w:hAnsiTheme="minorEastAsia"/>
                <w:sz w:val="22"/>
              </w:rPr>
            </w:pPr>
            <w:r>
              <w:rPr>
                <w:rFonts w:hint="eastAsia" w:cs="Arial" w:asciiTheme="minorEastAsia" w:hAnsiTheme="minorEastAsia"/>
                <w:sz w:val="22"/>
              </w:rPr>
              <w:t>下行高峰服务</w:t>
            </w:r>
          </w:p>
          <w:p w14:paraId="59CFE498">
            <w:pPr>
              <w:pStyle w:val="15"/>
              <w:numPr>
                <w:ilvl w:val="0"/>
                <w:numId w:val="12"/>
              </w:numPr>
              <w:ind w:firstLineChars="0"/>
              <w:rPr>
                <w:rFonts w:cs="Arial" w:asciiTheme="minorEastAsia" w:hAnsiTheme="minorEastAsia"/>
                <w:sz w:val="22"/>
              </w:rPr>
            </w:pPr>
            <w:r>
              <w:rPr>
                <w:rFonts w:hint="eastAsia" w:cs="Arial" w:asciiTheme="minorEastAsia" w:hAnsiTheme="minorEastAsia"/>
                <w:sz w:val="22"/>
              </w:rPr>
              <w:t>上下行高峰服务</w:t>
            </w:r>
          </w:p>
          <w:p w14:paraId="5A0107AF">
            <w:pPr>
              <w:pStyle w:val="15"/>
              <w:numPr>
                <w:ilvl w:val="0"/>
                <w:numId w:val="12"/>
              </w:numPr>
              <w:ind w:firstLineChars="0"/>
              <w:rPr>
                <w:rFonts w:cs="Arial" w:asciiTheme="minorEastAsia" w:hAnsiTheme="minorEastAsia"/>
                <w:sz w:val="22"/>
              </w:rPr>
            </w:pPr>
            <w:r>
              <w:rPr>
                <w:rFonts w:hint="eastAsia" w:cs="Arial" w:asciiTheme="minorEastAsia" w:hAnsiTheme="minorEastAsia"/>
                <w:sz w:val="22"/>
              </w:rPr>
              <w:t>上行高峰服务</w:t>
            </w:r>
          </w:p>
          <w:p w14:paraId="6D68B625">
            <w:pPr>
              <w:rPr>
                <w:rFonts w:cs="Arial" w:asciiTheme="minorEastAsia" w:hAnsiTheme="minorEastAsia"/>
                <w:b/>
                <w:sz w:val="22"/>
                <w:u w:val="single"/>
              </w:rPr>
            </w:pPr>
            <w:r>
              <w:rPr>
                <w:rFonts w:hint="eastAsia" w:cs="Arial" w:asciiTheme="minorEastAsia" w:hAnsiTheme="minorEastAsia"/>
                <w:b/>
                <w:sz w:val="22"/>
                <w:u w:val="single"/>
              </w:rPr>
              <w:t>（四）、信息功能</w:t>
            </w:r>
          </w:p>
          <w:p w14:paraId="6AC23B69">
            <w:pPr>
              <w:rPr>
                <w:rFonts w:cs="Arial" w:asciiTheme="minorEastAsia" w:hAnsiTheme="minorEastAsia"/>
                <w:b/>
                <w:i/>
                <w:sz w:val="22"/>
              </w:rPr>
            </w:pPr>
            <w:r>
              <w:rPr>
                <w:rFonts w:hint="eastAsia" w:cs="Arial" w:asciiTheme="minorEastAsia" w:hAnsiTheme="minorEastAsia"/>
                <w:b/>
                <w:i/>
                <w:sz w:val="22"/>
              </w:rPr>
              <w:t>厅外乘客信息显示</w:t>
            </w:r>
          </w:p>
          <w:p w14:paraId="094BEA9D">
            <w:pPr>
              <w:pStyle w:val="15"/>
              <w:numPr>
                <w:ilvl w:val="0"/>
                <w:numId w:val="13"/>
              </w:numPr>
              <w:ind w:firstLineChars="0"/>
              <w:rPr>
                <w:rFonts w:cs="Arial" w:asciiTheme="minorEastAsia" w:hAnsiTheme="minorEastAsia"/>
                <w:sz w:val="22"/>
              </w:rPr>
            </w:pPr>
            <w:r>
              <w:rPr>
                <w:rFonts w:hint="eastAsia" w:cs="Arial" w:asciiTheme="minorEastAsia" w:hAnsiTheme="minorEastAsia"/>
                <w:sz w:val="22"/>
              </w:rPr>
              <w:t>外呼登录指示灯</w:t>
            </w:r>
          </w:p>
          <w:p w14:paraId="6FFD5F44">
            <w:pPr>
              <w:rPr>
                <w:rFonts w:cs="Arial" w:asciiTheme="minorEastAsia" w:hAnsiTheme="minorEastAsia"/>
                <w:b/>
                <w:i/>
                <w:sz w:val="22"/>
              </w:rPr>
            </w:pPr>
            <w:r>
              <w:rPr>
                <w:rFonts w:hint="eastAsia" w:cs="Arial" w:asciiTheme="minorEastAsia" w:hAnsiTheme="minorEastAsia"/>
                <w:b/>
                <w:i/>
                <w:sz w:val="22"/>
              </w:rPr>
              <w:t>轿内信息显示</w:t>
            </w:r>
          </w:p>
          <w:p w14:paraId="0F919CAC">
            <w:pPr>
              <w:pStyle w:val="15"/>
              <w:numPr>
                <w:ilvl w:val="0"/>
                <w:numId w:val="14"/>
              </w:numPr>
              <w:ind w:firstLineChars="0"/>
              <w:rPr>
                <w:rFonts w:cs="Arial" w:asciiTheme="minorEastAsia" w:hAnsiTheme="minorEastAsia"/>
                <w:sz w:val="22"/>
              </w:rPr>
            </w:pPr>
            <w:r>
              <w:rPr>
                <w:rFonts w:hint="eastAsia" w:cs="Arial" w:asciiTheme="minorEastAsia" w:hAnsiTheme="minorEastAsia"/>
                <w:sz w:val="22"/>
              </w:rPr>
              <w:t>超载功能，指示灯持续亮</w:t>
            </w:r>
          </w:p>
          <w:p w14:paraId="54E30A52">
            <w:pPr>
              <w:pStyle w:val="15"/>
              <w:numPr>
                <w:ilvl w:val="0"/>
                <w:numId w:val="14"/>
              </w:numPr>
              <w:ind w:firstLineChars="0"/>
              <w:rPr>
                <w:rFonts w:cs="Arial" w:asciiTheme="minorEastAsia" w:hAnsiTheme="minorEastAsia"/>
                <w:sz w:val="22"/>
              </w:rPr>
            </w:pPr>
            <w:r>
              <w:rPr>
                <w:rFonts w:hint="eastAsia" w:cs="Arial" w:asciiTheme="minorEastAsia" w:hAnsiTheme="minorEastAsia"/>
                <w:sz w:val="22"/>
              </w:rPr>
              <w:t>轿内运行方向指示</w:t>
            </w:r>
          </w:p>
          <w:p w14:paraId="312E30F4">
            <w:pPr>
              <w:pStyle w:val="15"/>
              <w:numPr>
                <w:ilvl w:val="0"/>
                <w:numId w:val="14"/>
              </w:numPr>
              <w:ind w:firstLineChars="0"/>
              <w:rPr>
                <w:rFonts w:cs="Arial" w:asciiTheme="minorEastAsia" w:hAnsiTheme="minorEastAsia"/>
                <w:sz w:val="22"/>
              </w:rPr>
            </w:pPr>
            <w:r>
              <w:rPr>
                <w:rFonts w:hint="eastAsia" w:cs="Arial" w:asciiTheme="minorEastAsia" w:hAnsiTheme="minorEastAsia"/>
                <w:sz w:val="22"/>
              </w:rPr>
              <w:t>轿内轿厢位置指示</w:t>
            </w:r>
          </w:p>
          <w:p w14:paraId="783AC544">
            <w:pPr>
              <w:pStyle w:val="15"/>
              <w:numPr>
                <w:ilvl w:val="0"/>
                <w:numId w:val="14"/>
              </w:numPr>
              <w:ind w:firstLineChars="0"/>
              <w:rPr>
                <w:rFonts w:cs="Arial" w:asciiTheme="minorEastAsia" w:hAnsiTheme="minorEastAsia"/>
                <w:sz w:val="22"/>
              </w:rPr>
            </w:pPr>
            <w:r>
              <w:rPr>
                <w:rFonts w:hint="eastAsia" w:cs="Arial" w:asciiTheme="minorEastAsia" w:hAnsiTheme="minorEastAsia"/>
                <w:sz w:val="22"/>
              </w:rPr>
              <w:t>内呼登记指示灯</w:t>
            </w:r>
          </w:p>
          <w:p w14:paraId="76AF1514">
            <w:pPr>
              <w:rPr>
                <w:rFonts w:cs="Arial" w:asciiTheme="minorEastAsia" w:hAnsiTheme="minorEastAsia"/>
                <w:sz w:val="22"/>
              </w:rPr>
            </w:pPr>
            <w:r>
              <w:rPr>
                <w:rFonts w:hint="eastAsia" w:cs="Arial" w:asciiTheme="minorEastAsia" w:hAnsiTheme="minorEastAsia"/>
                <w:b/>
                <w:i/>
                <w:sz w:val="22"/>
              </w:rPr>
              <w:t>控制柜信息</w:t>
            </w:r>
          </w:p>
          <w:p w14:paraId="3BBF7151">
            <w:pPr>
              <w:pStyle w:val="15"/>
              <w:numPr>
                <w:ilvl w:val="0"/>
                <w:numId w:val="15"/>
              </w:numPr>
              <w:ind w:firstLineChars="0"/>
              <w:rPr>
                <w:rFonts w:cs="Arial" w:asciiTheme="minorEastAsia" w:hAnsiTheme="minorEastAsia"/>
                <w:sz w:val="22"/>
              </w:rPr>
            </w:pPr>
            <w:r>
              <w:rPr>
                <w:rFonts w:hint="eastAsia" w:cs="Arial" w:asciiTheme="minorEastAsia" w:hAnsiTheme="minorEastAsia"/>
                <w:sz w:val="22"/>
              </w:rPr>
              <w:t>轿厢位置指示</w:t>
            </w:r>
            <w:r>
              <w:rPr>
                <w:rFonts w:cs="Arial" w:asciiTheme="minorEastAsia" w:hAnsiTheme="minorEastAsia"/>
                <w:sz w:val="22"/>
              </w:rPr>
              <w:t>-</w:t>
            </w:r>
            <w:r>
              <w:rPr>
                <w:rFonts w:hint="eastAsia" w:cs="Arial" w:asciiTheme="minorEastAsia" w:hAnsiTheme="minorEastAsia"/>
                <w:sz w:val="22"/>
              </w:rPr>
              <w:t>控制柜内</w:t>
            </w:r>
          </w:p>
          <w:p w14:paraId="01CBC2CF">
            <w:pPr>
              <w:pStyle w:val="15"/>
              <w:numPr>
                <w:ilvl w:val="0"/>
                <w:numId w:val="15"/>
              </w:numPr>
              <w:ind w:firstLineChars="0"/>
              <w:rPr>
                <w:rFonts w:cs="Arial" w:asciiTheme="minorEastAsia" w:hAnsiTheme="minorEastAsia"/>
                <w:sz w:val="22"/>
              </w:rPr>
            </w:pPr>
            <w:r>
              <w:rPr>
                <w:rFonts w:hint="eastAsia" w:cs="Arial" w:asciiTheme="minorEastAsia" w:hAnsiTheme="minorEastAsia"/>
                <w:sz w:val="22"/>
              </w:rPr>
              <w:t>起动计数器，断电不丢失</w:t>
            </w:r>
          </w:p>
          <w:p w14:paraId="5961CF58">
            <w:pPr>
              <w:tabs>
                <w:tab w:val="left" w:pos="312"/>
              </w:tabs>
              <w:rPr>
                <w:rFonts w:asciiTheme="majorEastAsia" w:hAnsiTheme="majorEastAsia" w:eastAsiaTheme="majorEastAsia"/>
                <w:szCs w:val="21"/>
              </w:rPr>
            </w:pPr>
          </w:p>
          <w:p w14:paraId="0455107F">
            <w:pPr>
              <w:tabs>
                <w:tab w:val="left" w:pos="312"/>
              </w:tabs>
              <w:rPr>
                <w:rFonts w:hint="default" w:asciiTheme="majorEastAsia" w:hAnsiTheme="majorEastAsia" w:eastAsiaTheme="majorEastAsia"/>
                <w:szCs w:val="21"/>
                <w:lang w:val="en-US" w:eastAsia="zh-CN"/>
              </w:rPr>
            </w:pPr>
            <w:r>
              <w:rPr>
                <w:rFonts w:hint="eastAsia" w:asciiTheme="majorEastAsia" w:hAnsiTheme="majorEastAsia" w:eastAsiaTheme="majorEastAsia"/>
                <w:szCs w:val="21"/>
              </w:rPr>
              <w:t>其他功能：消防运行、停电应急平层装置</w:t>
            </w:r>
            <w:r>
              <w:rPr>
                <w:rFonts w:hint="eastAsia" w:asciiTheme="majorEastAsia" w:hAnsiTheme="majorEastAsia" w:eastAsiaTheme="majorEastAsia"/>
                <w:szCs w:val="21"/>
                <w:lang w:eastAsia="zh-CN"/>
              </w:rPr>
              <w:t>、</w:t>
            </w:r>
            <w:r>
              <w:rPr>
                <w:rFonts w:hint="eastAsia" w:asciiTheme="majorEastAsia" w:hAnsiTheme="majorEastAsia" w:eastAsiaTheme="majorEastAsia"/>
                <w:szCs w:val="21"/>
                <w:lang w:val="en-US" w:eastAsia="zh-CN"/>
              </w:rPr>
              <w:t>语音报站</w:t>
            </w:r>
          </w:p>
          <w:p w14:paraId="0237A260">
            <w:pPr>
              <w:rPr>
                <w:rFonts w:asciiTheme="majorEastAsia" w:hAnsiTheme="majorEastAsia" w:eastAsiaTheme="majorEastAsia"/>
                <w:b/>
                <w:bCs/>
                <w:szCs w:val="21"/>
              </w:rPr>
            </w:pPr>
          </w:p>
          <w:p w14:paraId="0A9B58AD">
            <w:pPr>
              <w:rPr>
                <w:rFonts w:hint="eastAsia" w:asciiTheme="majorEastAsia" w:hAnsiTheme="majorEastAsia" w:eastAsiaTheme="majorEastAsia"/>
                <w:b/>
                <w:bCs/>
                <w:szCs w:val="21"/>
                <w:lang w:eastAsia="zh-CN"/>
              </w:rPr>
            </w:pPr>
            <w:r>
              <w:rPr>
                <w:rFonts w:hint="eastAsia" w:asciiTheme="majorEastAsia" w:hAnsiTheme="majorEastAsia" w:eastAsiaTheme="majorEastAsia"/>
                <w:b/>
                <w:bCs/>
                <w:szCs w:val="21"/>
              </w:rPr>
              <w:t>其它：包含电梯安装、运输、调试</w:t>
            </w:r>
            <w:r>
              <w:rPr>
                <w:rFonts w:hint="eastAsia" w:asciiTheme="majorEastAsia" w:hAnsiTheme="majorEastAsia" w:eastAsiaTheme="majorEastAsia"/>
                <w:b/>
                <w:bCs/>
                <w:szCs w:val="21"/>
                <w:lang w:eastAsia="zh-CN"/>
              </w:rPr>
              <w:t>、电梯大门套、部分井道改造。</w:t>
            </w:r>
          </w:p>
          <w:p w14:paraId="4BDDC08D">
            <w:pPr>
              <w:rPr>
                <w:rFonts w:hint="eastAsia" w:asciiTheme="majorEastAsia" w:hAnsiTheme="majorEastAsia" w:eastAsiaTheme="majorEastAsia"/>
                <w:b/>
                <w:bCs/>
                <w:szCs w:val="21"/>
                <w:lang w:eastAsia="zh-CN"/>
              </w:rPr>
            </w:pPr>
          </w:p>
          <w:p w14:paraId="57D37544">
            <w:pPr>
              <w:rPr>
                <w:rFonts w:hint="eastAsia" w:asciiTheme="majorEastAsia" w:hAnsiTheme="majorEastAsia" w:eastAsiaTheme="majorEastAsia"/>
                <w:b/>
                <w:bCs/>
                <w:szCs w:val="21"/>
                <w:lang w:eastAsia="zh-CN"/>
              </w:rPr>
            </w:pPr>
          </w:p>
          <w:p w14:paraId="17B24D87">
            <w:pPr>
              <w:rPr>
                <w:rFonts w:hint="eastAsia" w:asciiTheme="majorEastAsia" w:hAnsiTheme="majorEastAsia" w:eastAsiaTheme="majorEastAsia"/>
                <w:b/>
                <w:bCs/>
                <w:szCs w:val="21"/>
                <w:lang w:eastAsia="zh-CN"/>
              </w:rPr>
            </w:pPr>
          </w:p>
        </w:tc>
        <w:tc>
          <w:tcPr>
            <w:tcW w:w="709"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3C589D8A">
            <w:pPr>
              <w:widowControl/>
              <w:spacing w:line="360" w:lineRule="exact"/>
              <w:jc w:val="center"/>
              <w:textAlignment w:val="center"/>
              <w:rPr>
                <w:rFonts w:cs="宋体" w:asciiTheme="minorEastAsia" w:hAnsiTheme="minorEastAsia"/>
                <w:szCs w:val="21"/>
              </w:rPr>
            </w:pPr>
            <w:r>
              <w:rPr>
                <w:rFonts w:hint="eastAsia" w:ascii="Arial" w:hAnsi="Arial" w:cs="Arial"/>
              </w:rPr>
              <w:t>1</w:t>
            </w:r>
          </w:p>
        </w:tc>
        <w:tc>
          <w:tcPr>
            <w:tcW w:w="708"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25F7B0A2">
            <w:pPr>
              <w:spacing w:line="360" w:lineRule="exact"/>
              <w:jc w:val="center"/>
              <w:rPr>
                <w:rFonts w:cs="宋体" w:asciiTheme="minorEastAsia" w:hAnsiTheme="minorEastAsia"/>
                <w:szCs w:val="21"/>
              </w:rPr>
            </w:pPr>
            <w:r>
              <w:rPr>
                <w:rFonts w:hint="eastAsia" w:cs="宋体" w:asciiTheme="minorEastAsia" w:hAnsiTheme="minorEastAsia"/>
                <w:szCs w:val="21"/>
              </w:rPr>
              <w:t>台</w:t>
            </w:r>
          </w:p>
        </w:tc>
        <w:tc>
          <w:tcPr>
            <w:tcW w:w="106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08E140CF">
            <w:pPr>
              <w:widowControl/>
              <w:spacing w:line="360" w:lineRule="exact"/>
              <w:jc w:val="center"/>
              <w:textAlignment w:val="center"/>
              <w:rPr>
                <w:rFonts w:hint="default" w:ascii="Arial" w:hAnsi="Arial" w:cs="Arial"/>
                <w:lang w:val="en-US"/>
              </w:rPr>
            </w:pPr>
            <w:r>
              <w:rPr>
                <w:rFonts w:hint="eastAsia" w:cs="Arial"/>
                <w:sz w:val="20"/>
                <w:lang w:val="en-US" w:eastAsia="zh-CN"/>
              </w:rPr>
              <w:t>257</w:t>
            </w:r>
            <w:r>
              <w:rPr>
                <w:rFonts w:ascii="Arial" w:hAnsi="Arial" w:eastAsia="Arial" w:cs="Arial"/>
                <w:sz w:val="20"/>
              </w:rPr>
              <w:t>,</w:t>
            </w:r>
            <w:r>
              <w:rPr>
                <w:rFonts w:hint="eastAsia" w:cs="Arial"/>
                <w:sz w:val="20"/>
                <w:lang w:val="en-US" w:eastAsia="zh-CN"/>
              </w:rPr>
              <w:t>60</w:t>
            </w:r>
            <w:r>
              <w:rPr>
                <w:rFonts w:ascii="Arial" w:hAnsi="Arial" w:eastAsia="Arial" w:cs="Arial"/>
                <w:sz w:val="20"/>
              </w:rPr>
              <w:t>0.00</w:t>
            </w:r>
          </w:p>
        </w:tc>
        <w:tc>
          <w:tcPr>
            <w:tcW w:w="956"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37795E10">
            <w:pPr>
              <w:widowControl/>
              <w:spacing w:line="360" w:lineRule="exact"/>
              <w:jc w:val="center"/>
              <w:textAlignment w:val="center"/>
              <w:rPr>
                <w:rFonts w:hint="default" w:ascii="Arial" w:hAnsi="Arial" w:cs="Arial"/>
                <w:lang w:val="en-US"/>
              </w:rPr>
            </w:pPr>
            <w:r>
              <w:rPr>
                <w:rFonts w:hint="eastAsia" w:cs="Arial"/>
                <w:sz w:val="20"/>
                <w:lang w:val="en-US" w:eastAsia="zh-CN"/>
              </w:rPr>
              <w:t>257</w:t>
            </w:r>
            <w:r>
              <w:rPr>
                <w:rFonts w:ascii="Arial" w:hAnsi="Arial" w:eastAsia="Arial" w:cs="Arial"/>
                <w:sz w:val="20"/>
              </w:rPr>
              <w:t>,</w:t>
            </w:r>
            <w:r>
              <w:rPr>
                <w:rFonts w:hint="eastAsia" w:cs="Arial"/>
                <w:sz w:val="20"/>
                <w:lang w:val="en-US" w:eastAsia="zh-CN"/>
              </w:rPr>
              <w:t>60</w:t>
            </w:r>
            <w:r>
              <w:rPr>
                <w:rFonts w:ascii="Arial" w:hAnsi="Arial" w:eastAsia="Arial" w:cs="Arial"/>
                <w:sz w:val="20"/>
              </w:rPr>
              <w:t>0.00</w:t>
            </w:r>
          </w:p>
        </w:tc>
      </w:tr>
      <w:tr w14:paraId="2F5A3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1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017906F2">
            <w:pPr>
              <w:spacing w:line="360" w:lineRule="exact"/>
              <w:jc w:val="center"/>
              <w:textAlignment w:val="top"/>
              <w:rPr>
                <w:rFonts w:hint="eastAsia" w:ascii="宋体" w:hAnsi="宋体" w:eastAsia="宋体" w:cs="宋体"/>
                <w:b/>
                <w:bCs/>
                <w:kern w:val="2"/>
                <w:sz w:val="24"/>
                <w:szCs w:val="24"/>
                <w:lang w:val="en-US" w:eastAsia="zh-CN" w:bidi="ar-SA"/>
              </w:rPr>
            </w:pPr>
            <w:r>
              <w:rPr>
                <w:rFonts w:hint="eastAsia" w:ascii="宋体" w:hAnsi="宋体" w:eastAsia="宋体" w:cs="宋体"/>
                <w:b/>
                <w:bCs/>
                <w:sz w:val="24"/>
              </w:rPr>
              <w:t>货物</w:t>
            </w:r>
            <w:r>
              <w:rPr>
                <w:rFonts w:hint="eastAsia" w:ascii="宋体" w:hAnsi="宋体" w:eastAsia="宋体" w:cs="宋体"/>
                <w:b/>
                <w:bCs/>
                <w:sz w:val="24"/>
              </w:rPr>
              <w:br w:type="textWrapping"/>
            </w:r>
            <w:r>
              <w:rPr>
                <w:rFonts w:hint="eastAsia" w:ascii="宋体" w:hAnsi="宋体" w:eastAsia="宋体" w:cs="宋体"/>
                <w:b/>
                <w:bCs/>
                <w:sz w:val="24"/>
              </w:rPr>
              <w:t>名称</w:t>
            </w:r>
          </w:p>
        </w:tc>
        <w:tc>
          <w:tcPr>
            <w:tcW w:w="95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550C6923">
            <w:pPr>
              <w:spacing w:line="360" w:lineRule="exact"/>
              <w:jc w:val="center"/>
              <w:textAlignment w:val="top"/>
              <w:rPr>
                <w:rFonts w:hint="default" w:ascii="宋体" w:hAnsi="宋体" w:eastAsia="宋体" w:cs="宋体"/>
                <w:b/>
                <w:bCs/>
                <w:kern w:val="2"/>
                <w:sz w:val="24"/>
                <w:szCs w:val="24"/>
                <w:lang w:val="en-US" w:eastAsia="zh-CN" w:bidi="ar-SA"/>
              </w:rPr>
            </w:pPr>
            <w:r>
              <w:rPr>
                <w:rFonts w:hint="eastAsia" w:ascii="宋体" w:hAnsi="宋体" w:eastAsia="宋体" w:cs="宋体"/>
                <w:b/>
                <w:bCs/>
                <w:sz w:val="24"/>
              </w:rPr>
              <w:t>品牌</w:t>
            </w:r>
            <w:r>
              <w:rPr>
                <w:rFonts w:hint="eastAsia" w:ascii="宋体" w:hAnsi="宋体" w:eastAsia="宋体" w:cs="宋体"/>
                <w:b/>
                <w:bCs/>
                <w:sz w:val="24"/>
              </w:rPr>
              <w:br w:type="textWrapping"/>
            </w:r>
            <w:r>
              <w:rPr>
                <w:rFonts w:hint="eastAsia" w:ascii="宋体" w:hAnsi="宋体" w:eastAsia="宋体" w:cs="宋体"/>
                <w:b/>
                <w:bCs/>
                <w:sz w:val="24"/>
              </w:rPr>
              <w:t>型号</w:t>
            </w:r>
          </w:p>
        </w:tc>
        <w:tc>
          <w:tcPr>
            <w:tcW w:w="4820"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19430EC7">
            <w:pPr>
              <w:spacing w:line="360" w:lineRule="exact"/>
              <w:jc w:val="center"/>
              <w:textAlignment w:val="top"/>
              <w:rPr>
                <w:rFonts w:hint="eastAsia" w:ascii="宋体" w:hAnsi="宋体" w:eastAsia="宋体" w:cs="宋体"/>
                <w:b/>
                <w:bCs/>
                <w:kern w:val="2"/>
                <w:sz w:val="24"/>
                <w:szCs w:val="24"/>
                <w:lang w:val="en-US" w:eastAsia="zh-CN" w:bidi="ar-SA"/>
              </w:rPr>
            </w:pPr>
            <w:r>
              <w:rPr>
                <w:rFonts w:hint="eastAsia" w:ascii="宋体" w:hAnsi="宋体" w:eastAsia="宋体" w:cs="宋体"/>
                <w:b/>
                <w:bCs/>
                <w:sz w:val="24"/>
              </w:rPr>
              <w:t>项目要求及技术需求</w:t>
            </w:r>
          </w:p>
        </w:tc>
        <w:tc>
          <w:tcPr>
            <w:tcW w:w="709"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7398113D">
            <w:pPr>
              <w:spacing w:line="360" w:lineRule="exact"/>
              <w:jc w:val="left"/>
              <w:textAlignment w:val="top"/>
              <w:rPr>
                <w:rFonts w:hint="eastAsia" w:ascii="宋体" w:hAnsi="宋体" w:eastAsia="宋体" w:cs="宋体"/>
                <w:b/>
                <w:bCs/>
                <w:kern w:val="2"/>
                <w:sz w:val="24"/>
                <w:szCs w:val="24"/>
                <w:lang w:val="en-US" w:eastAsia="zh-CN" w:bidi="ar-SA"/>
              </w:rPr>
            </w:pPr>
            <w:r>
              <w:rPr>
                <w:rFonts w:hint="eastAsia" w:ascii="宋体" w:hAnsi="宋体" w:eastAsia="宋体" w:cs="宋体"/>
                <w:b/>
                <w:bCs/>
                <w:sz w:val="24"/>
              </w:rPr>
              <w:t>数量</w:t>
            </w:r>
          </w:p>
        </w:tc>
        <w:tc>
          <w:tcPr>
            <w:tcW w:w="708"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12EBFC2E">
            <w:pPr>
              <w:spacing w:line="360" w:lineRule="exact"/>
              <w:jc w:val="center"/>
              <w:textAlignment w:val="top"/>
              <w:rPr>
                <w:rFonts w:hint="eastAsia" w:ascii="宋体" w:hAnsi="宋体" w:eastAsia="宋体" w:cs="宋体"/>
                <w:b/>
                <w:bCs/>
                <w:kern w:val="2"/>
                <w:sz w:val="24"/>
                <w:szCs w:val="24"/>
                <w:lang w:val="en-US" w:eastAsia="zh-CN" w:bidi="ar-SA"/>
              </w:rPr>
            </w:pPr>
            <w:r>
              <w:rPr>
                <w:rFonts w:hint="eastAsia" w:ascii="宋体" w:hAnsi="宋体" w:eastAsia="宋体" w:cs="宋体"/>
                <w:b/>
                <w:bCs/>
                <w:sz w:val="24"/>
              </w:rPr>
              <w:t>单位</w:t>
            </w:r>
          </w:p>
        </w:tc>
        <w:tc>
          <w:tcPr>
            <w:tcW w:w="106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3B4BBE58">
            <w:pPr>
              <w:spacing w:line="360" w:lineRule="exact"/>
              <w:jc w:val="center"/>
              <w:textAlignment w:val="top"/>
              <w:rPr>
                <w:rFonts w:hint="eastAsia" w:ascii="宋体" w:hAnsi="宋体" w:eastAsia="宋体" w:cs="宋体"/>
                <w:b/>
                <w:bCs/>
                <w:kern w:val="2"/>
                <w:sz w:val="24"/>
                <w:szCs w:val="24"/>
                <w:lang w:val="en-US" w:eastAsia="zh-CN" w:bidi="ar-SA"/>
              </w:rPr>
            </w:pPr>
            <w:r>
              <w:rPr>
                <w:rFonts w:hint="eastAsia" w:ascii="宋体" w:hAnsi="宋体" w:eastAsia="宋体" w:cs="宋体"/>
                <w:b/>
                <w:bCs/>
                <w:sz w:val="24"/>
              </w:rPr>
              <w:t>预算</w:t>
            </w:r>
            <w:r>
              <w:rPr>
                <w:rFonts w:hint="eastAsia" w:ascii="宋体" w:hAnsi="宋体" w:eastAsia="宋体" w:cs="宋体"/>
                <w:b/>
                <w:bCs/>
                <w:sz w:val="24"/>
              </w:rPr>
              <w:br w:type="textWrapping"/>
            </w:r>
            <w:r>
              <w:rPr>
                <w:rFonts w:hint="eastAsia" w:ascii="宋体" w:hAnsi="宋体" w:eastAsia="宋体" w:cs="宋体"/>
                <w:b/>
                <w:bCs/>
                <w:sz w:val="24"/>
              </w:rPr>
              <w:t>单价（元）</w:t>
            </w:r>
          </w:p>
        </w:tc>
        <w:tc>
          <w:tcPr>
            <w:tcW w:w="956"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7E3C5D48">
            <w:pPr>
              <w:spacing w:line="360" w:lineRule="exact"/>
              <w:jc w:val="center"/>
              <w:textAlignment w:val="top"/>
              <w:rPr>
                <w:rFonts w:hint="eastAsia" w:ascii="宋体" w:hAnsi="宋体" w:eastAsia="宋体" w:cs="宋体"/>
                <w:b/>
                <w:bCs/>
                <w:kern w:val="2"/>
                <w:sz w:val="24"/>
                <w:szCs w:val="24"/>
                <w:lang w:val="en-US" w:eastAsia="zh-CN" w:bidi="ar-SA"/>
              </w:rPr>
            </w:pPr>
            <w:r>
              <w:rPr>
                <w:rFonts w:hint="eastAsia" w:ascii="宋体" w:hAnsi="宋体" w:eastAsia="宋体" w:cs="宋体"/>
                <w:b/>
                <w:bCs/>
                <w:sz w:val="24"/>
              </w:rPr>
              <w:t>预算</w:t>
            </w:r>
            <w:r>
              <w:rPr>
                <w:rFonts w:hint="eastAsia" w:ascii="宋体" w:hAnsi="宋体" w:eastAsia="宋体" w:cs="宋体"/>
                <w:b/>
                <w:bCs/>
                <w:sz w:val="24"/>
              </w:rPr>
              <w:br w:type="textWrapping"/>
            </w:r>
            <w:r>
              <w:rPr>
                <w:rFonts w:hint="eastAsia" w:ascii="宋体" w:hAnsi="宋体" w:eastAsia="宋体" w:cs="宋体"/>
                <w:b/>
                <w:bCs/>
                <w:sz w:val="24"/>
              </w:rPr>
              <w:t>金额（元）</w:t>
            </w:r>
          </w:p>
        </w:tc>
      </w:tr>
      <w:tr w14:paraId="487DE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1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08E29AC8">
            <w:pPr>
              <w:spacing w:line="3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客货</w:t>
            </w:r>
            <w:r>
              <w:rPr>
                <w:rFonts w:hint="eastAsia" w:ascii="宋体" w:hAnsi="宋体" w:eastAsia="宋体" w:cs="宋体"/>
                <w:sz w:val="24"/>
              </w:rPr>
              <w:t>梯</w:t>
            </w:r>
          </w:p>
        </w:tc>
        <w:tc>
          <w:tcPr>
            <w:tcW w:w="95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5EC2AEFC">
            <w:pPr>
              <w:keepNext w:val="0"/>
              <w:keepLines w:val="0"/>
              <w:widowControl/>
              <w:suppressLineNumbers w:val="0"/>
              <w:jc w:val="left"/>
            </w:pPr>
            <w:r>
              <w:rPr>
                <w:rFonts w:hint="eastAsia" w:ascii="宋体" w:hAnsi="宋体" w:eastAsia="宋体" w:cs="宋体"/>
                <w:sz w:val="24"/>
                <w:lang w:val="en-US" w:eastAsia="zh-CN"/>
              </w:rPr>
              <w:t>通力/</w:t>
            </w:r>
            <w:r>
              <w:rPr>
                <w:rFonts w:ascii="Arial" w:hAnsi="Arial" w:eastAsia="宋体" w:cs="Arial"/>
                <w:color w:val="000000"/>
                <w:kern w:val="0"/>
                <w:sz w:val="21"/>
                <w:szCs w:val="21"/>
                <w:lang w:val="en-US" w:eastAsia="zh-CN" w:bidi="ar"/>
              </w:rPr>
              <w:t>KONE M</w:t>
            </w:r>
            <w:r>
              <w:rPr>
                <w:rFonts w:hint="eastAsia" w:ascii="Arial" w:hAnsi="Arial" w:eastAsia="宋体" w:cs="Arial"/>
                <w:color w:val="000000"/>
                <w:kern w:val="0"/>
                <w:sz w:val="21"/>
                <w:szCs w:val="21"/>
                <w:lang w:val="en-US" w:eastAsia="zh-CN" w:bidi="ar"/>
              </w:rPr>
              <w:t>o</w:t>
            </w:r>
            <w:r>
              <w:rPr>
                <w:rFonts w:ascii="Arial" w:hAnsi="Arial" w:eastAsia="宋体" w:cs="Arial"/>
                <w:color w:val="000000"/>
                <w:kern w:val="0"/>
                <w:sz w:val="21"/>
                <w:szCs w:val="21"/>
                <w:lang w:val="en-US" w:eastAsia="zh-CN" w:bidi="ar"/>
              </w:rPr>
              <w:t>n</w:t>
            </w:r>
            <w:r>
              <w:rPr>
                <w:rFonts w:hint="eastAsia" w:ascii="Arial" w:hAnsi="Arial" w:eastAsia="宋体" w:cs="Arial"/>
                <w:color w:val="000000"/>
                <w:kern w:val="0"/>
                <w:sz w:val="21"/>
                <w:szCs w:val="21"/>
                <w:lang w:val="en-US" w:eastAsia="zh-CN" w:bidi="ar"/>
              </w:rPr>
              <w:t>o</w:t>
            </w:r>
            <w:r>
              <w:rPr>
                <w:rFonts w:ascii="Arial" w:hAnsi="Arial" w:eastAsia="宋体" w:cs="Arial"/>
                <w:color w:val="000000"/>
                <w:kern w:val="0"/>
                <w:sz w:val="21"/>
                <w:szCs w:val="21"/>
                <w:lang w:val="en-US" w:eastAsia="zh-CN" w:bidi="ar"/>
              </w:rPr>
              <w:t>Space</w:t>
            </w:r>
          </w:p>
          <w:p w14:paraId="024355EE">
            <w:pPr>
              <w:spacing w:line="360" w:lineRule="exact"/>
              <w:jc w:val="center"/>
              <w:rPr>
                <w:rFonts w:hint="eastAsia" w:ascii="宋体" w:hAnsi="宋体" w:eastAsia="宋体" w:cs="宋体"/>
                <w:kern w:val="2"/>
                <w:sz w:val="24"/>
                <w:szCs w:val="24"/>
                <w:lang w:val="en-US" w:eastAsia="zh-CN" w:bidi="ar-SA"/>
              </w:rPr>
            </w:pPr>
          </w:p>
        </w:tc>
        <w:tc>
          <w:tcPr>
            <w:tcW w:w="4820"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5AD3418D">
            <w:pPr>
              <w:tabs>
                <w:tab w:val="left" w:pos="312"/>
              </w:tabs>
              <w:rPr>
                <w:rFonts w:asciiTheme="majorEastAsia" w:hAnsiTheme="majorEastAsia" w:eastAsiaTheme="majorEastAsia"/>
                <w:b/>
                <w:sz w:val="24"/>
              </w:rPr>
            </w:pPr>
            <w:r>
              <w:rPr>
                <w:rFonts w:hint="eastAsia" w:asciiTheme="majorEastAsia" w:hAnsiTheme="majorEastAsia" w:eastAsiaTheme="majorEastAsia"/>
                <w:b/>
                <w:sz w:val="24"/>
              </w:rPr>
              <w:t>一、基本参数</w:t>
            </w:r>
          </w:p>
          <w:p w14:paraId="2B5033C1">
            <w:pPr>
              <w:numPr>
                <w:ilvl w:val="0"/>
                <w:numId w:val="16"/>
              </w:numPr>
              <w:rPr>
                <w:rFonts w:asciiTheme="majorEastAsia" w:hAnsiTheme="majorEastAsia" w:eastAsiaTheme="majorEastAsia"/>
                <w:szCs w:val="21"/>
              </w:rPr>
            </w:pPr>
            <w:r>
              <w:rPr>
                <w:rFonts w:hint="eastAsia" w:asciiTheme="majorEastAsia" w:hAnsiTheme="majorEastAsia" w:eastAsiaTheme="majorEastAsia"/>
                <w:szCs w:val="21"/>
              </w:rPr>
              <w:t>额定载重：</w:t>
            </w:r>
            <w:r>
              <w:rPr>
                <w:rFonts w:ascii="Arial" w:hAnsi="Arial" w:cs="Arial"/>
                <w:color w:val="000000"/>
              </w:rPr>
              <w:t>1</w:t>
            </w:r>
            <w:r>
              <w:rPr>
                <w:rFonts w:hint="eastAsia" w:ascii="Arial" w:hAnsi="Arial" w:cs="Arial"/>
                <w:color w:val="000000"/>
                <w:lang w:val="en-US" w:eastAsia="zh-CN"/>
              </w:rPr>
              <w:t>350</w:t>
            </w:r>
            <w:r>
              <w:rPr>
                <w:rFonts w:ascii="Arial" w:hAnsi="Arial" w:cs="Arial"/>
                <w:color w:val="000000"/>
              </w:rPr>
              <w:t>公斤</w:t>
            </w:r>
          </w:p>
          <w:p w14:paraId="2D4F9B35">
            <w:pPr>
              <w:numPr>
                <w:ilvl w:val="0"/>
                <w:numId w:val="16"/>
              </w:numPr>
              <w:rPr>
                <w:rFonts w:asciiTheme="majorEastAsia" w:hAnsiTheme="majorEastAsia" w:eastAsiaTheme="majorEastAsia"/>
                <w:szCs w:val="21"/>
              </w:rPr>
            </w:pPr>
            <w:r>
              <w:rPr>
                <w:rFonts w:ascii="Arial" w:hAnsi="Arial" w:cs="Arial"/>
                <w:color w:val="000000"/>
                <w:szCs w:val="22"/>
              </w:rPr>
              <w:t>额定速度：</w:t>
            </w:r>
            <w:r>
              <w:rPr>
                <w:rFonts w:ascii="Arial" w:hAnsi="Arial" w:cs="Arial"/>
                <w:color w:val="000000"/>
              </w:rPr>
              <w:t>1.</w:t>
            </w:r>
            <w:r>
              <w:rPr>
                <w:rFonts w:hint="eastAsia" w:ascii="Arial" w:hAnsi="Arial" w:cs="Arial"/>
                <w:color w:val="000000"/>
                <w:lang w:val="en-US" w:eastAsia="zh-CN"/>
              </w:rPr>
              <w:t>0</w:t>
            </w:r>
            <w:r>
              <w:rPr>
                <w:rFonts w:ascii="Arial" w:hAnsi="Arial" w:cs="Arial"/>
                <w:color w:val="000000"/>
              </w:rPr>
              <w:t>米/秒</w:t>
            </w:r>
          </w:p>
          <w:p w14:paraId="69E8BFBC">
            <w:pPr>
              <w:numPr>
                <w:ilvl w:val="0"/>
                <w:numId w:val="16"/>
              </w:numPr>
              <w:rPr>
                <w:rFonts w:asciiTheme="majorEastAsia" w:hAnsiTheme="majorEastAsia" w:eastAsiaTheme="majorEastAsia"/>
                <w:szCs w:val="21"/>
              </w:rPr>
            </w:pPr>
            <w:r>
              <w:rPr>
                <w:rFonts w:ascii="Arial" w:hAnsi="Arial" w:cs="Arial"/>
                <w:color w:val="000000"/>
                <w:szCs w:val="22"/>
              </w:rPr>
              <w:t>行程：</w:t>
            </w:r>
            <w:r>
              <w:rPr>
                <w:rFonts w:hint="eastAsia" w:ascii="Arial" w:hAnsi="Arial" w:cs="Arial"/>
                <w:color w:val="000000"/>
                <w:szCs w:val="22"/>
                <w:lang w:val="en-US" w:eastAsia="zh-CN"/>
              </w:rPr>
              <w:t>4.8</w:t>
            </w:r>
            <w:r>
              <w:rPr>
                <w:rFonts w:hint="eastAsia" w:ascii="Arial" w:hAnsi="Arial" w:cs="Arial"/>
                <w:color w:val="000000"/>
                <w:szCs w:val="22"/>
              </w:rPr>
              <w:t>米</w:t>
            </w:r>
          </w:p>
          <w:p w14:paraId="4E550A2C">
            <w:pPr>
              <w:numPr>
                <w:ilvl w:val="0"/>
                <w:numId w:val="16"/>
              </w:numPr>
              <w:rPr>
                <w:rFonts w:asciiTheme="majorEastAsia" w:hAnsiTheme="majorEastAsia" w:eastAsiaTheme="majorEastAsia"/>
                <w:szCs w:val="21"/>
              </w:rPr>
            </w:pPr>
            <w:r>
              <w:rPr>
                <w:rFonts w:ascii="Arial" w:hAnsi="Arial" w:cs="Arial"/>
                <w:color w:val="000000"/>
                <w:szCs w:val="22"/>
              </w:rPr>
              <w:t>层/站/门：</w:t>
            </w:r>
            <w:r>
              <w:rPr>
                <w:rFonts w:hint="eastAsia" w:ascii="Arial" w:hAnsi="Arial" w:cs="Arial"/>
                <w:color w:val="000000"/>
                <w:szCs w:val="22"/>
                <w:lang w:val="en-US" w:eastAsia="zh-CN"/>
              </w:rPr>
              <w:t>2</w:t>
            </w:r>
            <w:r>
              <w:rPr>
                <w:rFonts w:ascii="Arial" w:hAnsi="Arial" w:cs="Arial"/>
                <w:color w:val="000000"/>
              </w:rPr>
              <w:t xml:space="preserve">/ </w:t>
            </w:r>
            <w:r>
              <w:rPr>
                <w:rFonts w:hint="eastAsia" w:ascii="Arial" w:hAnsi="Arial" w:cs="Arial"/>
                <w:color w:val="000000"/>
                <w:lang w:val="en-US" w:eastAsia="zh-CN"/>
              </w:rPr>
              <w:t>2</w:t>
            </w:r>
            <w:r>
              <w:rPr>
                <w:rFonts w:ascii="Arial" w:hAnsi="Arial" w:cs="Arial"/>
                <w:color w:val="000000"/>
              </w:rPr>
              <w:t xml:space="preserve">/ </w:t>
            </w:r>
            <w:r>
              <w:rPr>
                <w:rFonts w:hint="eastAsia" w:ascii="Arial" w:hAnsi="Arial" w:cs="Arial"/>
                <w:color w:val="000000"/>
                <w:lang w:val="en-US" w:eastAsia="zh-CN"/>
              </w:rPr>
              <w:t>2</w:t>
            </w:r>
          </w:p>
          <w:p w14:paraId="5F402DED">
            <w:pPr>
              <w:numPr>
                <w:ilvl w:val="0"/>
                <w:numId w:val="16"/>
              </w:numPr>
              <w:rPr>
                <w:rFonts w:asciiTheme="majorEastAsia" w:hAnsiTheme="majorEastAsia" w:eastAsiaTheme="majorEastAsia"/>
                <w:szCs w:val="21"/>
              </w:rPr>
            </w:pPr>
            <w:r>
              <w:rPr>
                <w:rFonts w:ascii="Arial" w:hAnsi="Arial" w:cs="Arial"/>
                <w:color w:val="000000"/>
                <w:szCs w:val="22"/>
              </w:rPr>
              <w:t>轿厢类型：</w:t>
            </w:r>
            <w:r>
              <w:rPr>
                <w:rFonts w:hint="eastAsia" w:ascii="Arial" w:hAnsi="Arial" w:cs="Arial"/>
                <w:color w:val="000000"/>
                <w:szCs w:val="22"/>
                <w:lang w:val="en-US" w:eastAsia="zh-CN"/>
              </w:rPr>
              <w:t>单开门</w:t>
            </w:r>
          </w:p>
          <w:p w14:paraId="423B2514">
            <w:pPr>
              <w:numPr>
                <w:ilvl w:val="0"/>
                <w:numId w:val="16"/>
              </w:numPr>
              <w:rPr>
                <w:rFonts w:asciiTheme="majorEastAsia" w:hAnsiTheme="majorEastAsia" w:eastAsiaTheme="majorEastAsia"/>
                <w:szCs w:val="21"/>
              </w:rPr>
            </w:pPr>
            <w:r>
              <w:rPr>
                <w:rFonts w:ascii="Arial" w:hAnsi="Arial" w:cs="Arial"/>
                <w:color w:val="000000"/>
                <w:szCs w:val="22"/>
              </w:rPr>
              <w:t>控制系统：电脑智能控制，串行传输系统</w:t>
            </w:r>
          </w:p>
          <w:p w14:paraId="4031EDA7">
            <w:pPr>
              <w:numPr>
                <w:ilvl w:val="0"/>
                <w:numId w:val="16"/>
              </w:numPr>
              <w:rPr>
                <w:rFonts w:asciiTheme="majorEastAsia" w:hAnsiTheme="majorEastAsia" w:eastAsiaTheme="majorEastAsia"/>
                <w:szCs w:val="21"/>
              </w:rPr>
            </w:pPr>
            <w:r>
              <w:rPr>
                <w:rFonts w:ascii="Arial" w:hAnsi="Arial" w:cs="Arial"/>
                <w:color w:val="000000"/>
                <w:szCs w:val="22"/>
              </w:rPr>
              <w:t>控制方式：单控</w:t>
            </w:r>
          </w:p>
          <w:p w14:paraId="295E2B2A">
            <w:pPr>
              <w:numPr>
                <w:ilvl w:val="0"/>
                <w:numId w:val="16"/>
              </w:numPr>
              <w:rPr>
                <w:rFonts w:asciiTheme="majorEastAsia" w:hAnsiTheme="majorEastAsia" w:eastAsiaTheme="majorEastAsia"/>
                <w:szCs w:val="21"/>
              </w:rPr>
            </w:pPr>
            <w:r>
              <w:rPr>
                <w:rFonts w:ascii="Arial" w:hAnsi="Arial" w:cs="Arial"/>
                <w:color w:val="000000"/>
                <w:szCs w:val="22"/>
              </w:rPr>
              <w:t>驱动系统：交流调频调压驱动</w:t>
            </w:r>
          </w:p>
          <w:p w14:paraId="35D9DA93">
            <w:pPr>
              <w:numPr>
                <w:ilvl w:val="0"/>
                <w:numId w:val="16"/>
              </w:numPr>
              <w:rPr>
                <w:rFonts w:asciiTheme="majorEastAsia" w:hAnsiTheme="majorEastAsia" w:eastAsiaTheme="majorEastAsia"/>
                <w:szCs w:val="21"/>
              </w:rPr>
            </w:pPr>
            <w:r>
              <w:rPr>
                <w:rFonts w:ascii="Arial" w:hAnsi="Arial" w:cs="Arial"/>
                <w:color w:val="000000"/>
                <w:szCs w:val="22"/>
              </w:rPr>
              <w:t>曳引系统：EcoDisc</w:t>
            </w:r>
            <w:r>
              <w:rPr>
                <w:rFonts w:ascii="Arial" w:hAnsi="Arial" w:cs="Arial"/>
                <w:color w:val="000000"/>
                <w:szCs w:val="22"/>
                <w:vertAlign w:val="superscript"/>
              </w:rPr>
              <w:t>®</w:t>
            </w:r>
            <w:r>
              <w:rPr>
                <w:rFonts w:ascii="Arial" w:hAnsi="Arial" w:cs="Arial"/>
                <w:color w:val="000000"/>
                <w:szCs w:val="22"/>
              </w:rPr>
              <w:t xml:space="preserve"> 无齿曳引机(碟式马达)</w:t>
            </w:r>
          </w:p>
          <w:p w14:paraId="0B8DBE2D">
            <w:pPr>
              <w:numPr>
                <w:ilvl w:val="0"/>
                <w:numId w:val="16"/>
              </w:numPr>
              <w:rPr>
                <w:rFonts w:asciiTheme="majorEastAsia" w:hAnsiTheme="majorEastAsia" w:eastAsiaTheme="majorEastAsia"/>
                <w:szCs w:val="21"/>
              </w:rPr>
            </w:pPr>
            <w:r>
              <w:rPr>
                <w:rFonts w:ascii="Arial" w:hAnsi="Arial" w:cs="Arial"/>
                <w:color w:val="000000"/>
                <w:szCs w:val="22"/>
              </w:rPr>
              <w:t>井道尺寸：</w:t>
            </w:r>
            <w:r>
              <w:rPr>
                <w:rFonts w:hint="eastAsia" w:ascii="Arial" w:hAnsi="Arial" w:cs="Arial"/>
                <w:szCs w:val="22"/>
                <w:lang w:val="en-US" w:eastAsia="zh-CN"/>
              </w:rPr>
              <w:t>2500</w:t>
            </w:r>
            <w:r>
              <w:rPr>
                <w:rFonts w:hint="eastAsia" w:ascii="Arial" w:hAnsi="Arial" w:cs="Arial"/>
                <w:szCs w:val="22"/>
              </w:rPr>
              <w:t>mm</w:t>
            </w:r>
            <w:r>
              <w:rPr>
                <w:rFonts w:ascii="Arial" w:hAnsi="Arial" w:cs="Arial"/>
                <w:szCs w:val="22"/>
              </w:rPr>
              <w:t xml:space="preserve">(宽) X </w:t>
            </w:r>
            <w:r>
              <w:rPr>
                <w:rFonts w:hint="eastAsia" w:ascii="Arial" w:hAnsi="Arial" w:cs="Arial"/>
                <w:szCs w:val="22"/>
                <w:lang w:val="en-US" w:eastAsia="zh-CN"/>
              </w:rPr>
              <w:t>310</w:t>
            </w:r>
            <w:r>
              <w:rPr>
                <w:rFonts w:ascii="Arial" w:hAnsi="Arial" w:cs="Arial"/>
                <w:szCs w:val="22"/>
              </w:rPr>
              <w:t>0</w:t>
            </w:r>
            <w:r>
              <w:rPr>
                <w:rFonts w:hint="eastAsia" w:ascii="Arial" w:hAnsi="Arial" w:cs="Arial"/>
                <w:szCs w:val="22"/>
              </w:rPr>
              <w:t>mm</w:t>
            </w:r>
            <w:r>
              <w:rPr>
                <w:rFonts w:ascii="Arial" w:hAnsi="Arial" w:cs="Arial"/>
                <w:szCs w:val="22"/>
              </w:rPr>
              <w:t>(深)</w:t>
            </w:r>
            <w:r>
              <w:rPr>
                <w:rFonts w:hint="eastAsia" w:asciiTheme="majorEastAsia" w:hAnsiTheme="majorEastAsia" w:eastAsiaTheme="majorEastAsia"/>
                <w:szCs w:val="21"/>
              </w:rPr>
              <w:t xml:space="preserve"> （具体尺寸以现场安装情况为准）</w:t>
            </w:r>
          </w:p>
          <w:p w14:paraId="3D878281">
            <w:pPr>
              <w:numPr>
                <w:ilvl w:val="0"/>
                <w:numId w:val="16"/>
              </w:numPr>
              <w:rPr>
                <w:rFonts w:asciiTheme="majorEastAsia" w:hAnsiTheme="majorEastAsia" w:eastAsiaTheme="majorEastAsia"/>
                <w:szCs w:val="21"/>
              </w:rPr>
            </w:pPr>
            <w:r>
              <w:rPr>
                <w:rFonts w:hint="eastAsia" w:asciiTheme="majorEastAsia" w:hAnsiTheme="majorEastAsia" w:eastAsiaTheme="majorEastAsia"/>
                <w:szCs w:val="21"/>
              </w:rPr>
              <w:t>顶层高度：</w:t>
            </w:r>
            <w:r>
              <w:rPr>
                <w:rFonts w:hint="eastAsia" w:ascii="Arial" w:hAnsi="Arial" w:cs="Arial" w:eastAsiaTheme="majorEastAsia"/>
                <w:color w:val="000000"/>
                <w:lang w:val="en-US" w:eastAsia="zh-CN"/>
              </w:rPr>
              <w:t>5000</w:t>
            </w:r>
            <w:r>
              <w:rPr>
                <w:rFonts w:hint="eastAsia" w:ascii="Arial" w:hAnsi="Arial" w:cs="Arial"/>
                <w:color w:val="000000"/>
              </w:rPr>
              <w:t>mm</w:t>
            </w:r>
            <w:r>
              <w:rPr>
                <w:rFonts w:hint="eastAsia" w:asciiTheme="majorEastAsia" w:hAnsiTheme="majorEastAsia" w:eastAsiaTheme="majorEastAsia"/>
                <w:szCs w:val="21"/>
              </w:rPr>
              <w:t>（具体尺寸以现场安装情况为准）</w:t>
            </w:r>
          </w:p>
          <w:p w14:paraId="4DE01248">
            <w:pPr>
              <w:numPr>
                <w:ilvl w:val="0"/>
                <w:numId w:val="16"/>
              </w:numPr>
              <w:rPr>
                <w:rFonts w:asciiTheme="majorEastAsia" w:hAnsiTheme="majorEastAsia" w:eastAsiaTheme="majorEastAsia"/>
                <w:szCs w:val="21"/>
              </w:rPr>
            </w:pPr>
            <w:r>
              <w:rPr>
                <w:rFonts w:hint="eastAsia" w:ascii="Arial" w:hAnsi="Arial" w:cs="Arial"/>
                <w:color w:val="000000"/>
              </w:rPr>
              <w:t>底坑深度：1</w:t>
            </w:r>
            <w:r>
              <w:rPr>
                <w:rFonts w:hint="eastAsia" w:ascii="Arial" w:hAnsi="Arial" w:cs="Arial"/>
                <w:color w:val="000000"/>
                <w:lang w:val="en-US" w:eastAsia="zh-CN"/>
              </w:rPr>
              <w:t>60</w:t>
            </w:r>
            <w:r>
              <w:rPr>
                <w:rFonts w:hint="eastAsia" w:ascii="Arial" w:hAnsi="Arial" w:cs="Arial"/>
                <w:color w:val="000000"/>
              </w:rPr>
              <w:t>0mm</w:t>
            </w:r>
            <w:r>
              <w:rPr>
                <w:rFonts w:hint="eastAsia" w:asciiTheme="majorEastAsia" w:hAnsiTheme="majorEastAsia" w:eastAsiaTheme="majorEastAsia"/>
                <w:szCs w:val="21"/>
              </w:rPr>
              <w:t>（具体尺寸以现场安装情况为准）</w:t>
            </w:r>
          </w:p>
          <w:p w14:paraId="6804927F">
            <w:pPr>
              <w:numPr>
                <w:ilvl w:val="0"/>
                <w:numId w:val="16"/>
              </w:numPr>
              <w:rPr>
                <w:rFonts w:asciiTheme="majorEastAsia" w:hAnsiTheme="majorEastAsia" w:eastAsiaTheme="majorEastAsia"/>
                <w:szCs w:val="21"/>
              </w:rPr>
            </w:pPr>
            <w:r>
              <w:rPr>
                <w:rFonts w:hint="eastAsia" w:asciiTheme="majorEastAsia" w:hAnsiTheme="majorEastAsia" w:eastAsiaTheme="majorEastAsia"/>
                <w:szCs w:val="21"/>
              </w:rPr>
              <w:t>开门类型：</w:t>
            </w:r>
            <w:r>
              <w:rPr>
                <w:rFonts w:ascii="Arial" w:hAnsi="Arial" w:cs="Arial"/>
                <w:color w:val="000000"/>
              </w:rPr>
              <w:t>2扇中分自动门</w:t>
            </w:r>
          </w:p>
          <w:p w14:paraId="081E0B36">
            <w:pPr>
              <w:numPr>
                <w:ilvl w:val="0"/>
                <w:numId w:val="16"/>
              </w:numPr>
              <w:rPr>
                <w:rFonts w:asciiTheme="majorEastAsia" w:hAnsiTheme="majorEastAsia" w:eastAsiaTheme="majorEastAsia"/>
                <w:szCs w:val="21"/>
              </w:rPr>
            </w:pPr>
            <w:r>
              <w:rPr>
                <w:rFonts w:ascii="Arial" w:hAnsi="Arial" w:cs="Arial"/>
                <w:color w:val="000000"/>
                <w:szCs w:val="22"/>
              </w:rPr>
              <w:t>开门尺寸：</w:t>
            </w:r>
            <w:r>
              <w:rPr>
                <w:rFonts w:hint="eastAsia" w:ascii="Arial" w:hAnsi="Arial" w:cs="Arial"/>
                <w:color w:val="000000"/>
                <w:szCs w:val="22"/>
                <w:lang w:val="en-US" w:eastAsia="zh-CN"/>
              </w:rPr>
              <w:t>10</w:t>
            </w:r>
            <w:r>
              <w:rPr>
                <w:rFonts w:ascii="Arial" w:hAnsi="Arial" w:cs="Arial"/>
                <w:color w:val="000000"/>
              </w:rPr>
              <w:t xml:space="preserve">00 </w:t>
            </w:r>
            <w:r>
              <w:rPr>
                <w:rFonts w:hint="eastAsia" w:ascii="Arial" w:hAnsi="Arial" w:cs="Arial"/>
                <w:color w:val="000000"/>
              </w:rPr>
              <w:t>mm</w:t>
            </w:r>
            <w:r>
              <w:rPr>
                <w:rFonts w:ascii="Arial" w:hAnsi="Arial" w:cs="Arial"/>
                <w:color w:val="000000"/>
              </w:rPr>
              <w:t>(宽) X 2100</w:t>
            </w:r>
            <w:r>
              <w:rPr>
                <w:rFonts w:hint="eastAsia" w:ascii="Arial" w:hAnsi="Arial" w:cs="Arial"/>
                <w:color w:val="000000"/>
              </w:rPr>
              <w:t>mm</w:t>
            </w:r>
            <w:r>
              <w:rPr>
                <w:rFonts w:ascii="Arial" w:hAnsi="Arial" w:cs="Arial"/>
                <w:color w:val="000000"/>
              </w:rPr>
              <w:t>(高)</w:t>
            </w:r>
            <w:r>
              <w:rPr>
                <w:rFonts w:hint="eastAsia" w:asciiTheme="majorEastAsia" w:hAnsiTheme="majorEastAsia" w:eastAsiaTheme="majorEastAsia"/>
                <w:szCs w:val="21"/>
              </w:rPr>
              <w:t xml:space="preserve"> （具体尺寸以现场安装情况为准）</w:t>
            </w:r>
          </w:p>
          <w:p w14:paraId="5D463233">
            <w:pPr>
              <w:numPr>
                <w:ilvl w:val="0"/>
                <w:numId w:val="16"/>
              </w:numPr>
              <w:rPr>
                <w:rFonts w:asciiTheme="majorEastAsia" w:hAnsiTheme="majorEastAsia" w:eastAsiaTheme="majorEastAsia"/>
                <w:szCs w:val="21"/>
              </w:rPr>
            </w:pPr>
            <w:r>
              <w:rPr>
                <w:rFonts w:ascii="Arial" w:hAnsi="Arial" w:cs="Arial"/>
                <w:color w:val="000000"/>
                <w:szCs w:val="22"/>
              </w:rPr>
              <w:t>厅门、门框装修：</w:t>
            </w:r>
            <w:r>
              <w:rPr>
                <w:rFonts w:ascii="Arial" w:hAnsi="Arial" w:cs="Arial"/>
              </w:rPr>
              <w:t>发纹不锈钢材质厅门</w:t>
            </w:r>
            <w:r>
              <w:rPr>
                <w:rFonts w:hint="eastAsia" w:ascii="Arial" w:hAnsi="Arial" w:cs="Arial"/>
                <w:lang w:val="en-US" w:eastAsia="zh-CN"/>
              </w:rPr>
              <w:t>5</w:t>
            </w:r>
            <w:r>
              <w:rPr>
                <w:rFonts w:ascii="Arial" w:hAnsi="Arial" w:cs="Arial"/>
              </w:rPr>
              <w:t>个，标准小门框</w:t>
            </w:r>
          </w:p>
          <w:p w14:paraId="54ABB6C6">
            <w:pPr>
              <w:numPr>
                <w:ilvl w:val="0"/>
                <w:numId w:val="16"/>
              </w:numPr>
              <w:rPr>
                <w:rFonts w:asciiTheme="majorEastAsia" w:hAnsiTheme="majorEastAsia" w:eastAsiaTheme="majorEastAsia"/>
                <w:szCs w:val="21"/>
              </w:rPr>
            </w:pPr>
            <w:r>
              <w:rPr>
                <w:rFonts w:hint="eastAsia" w:ascii="Arial" w:hAnsi="Arial" w:cs="Arial"/>
                <w:color w:val="000000"/>
              </w:rPr>
              <w:t>厅门防火等级：</w:t>
            </w:r>
            <w:r>
              <w:rPr>
                <w:rFonts w:hint="eastAsia" w:ascii="Arial" w:hAnsi="Arial" w:cs="Arial"/>
                <w:color w:val="000000"/>
                <w:lang w:eastAsia="zh-CN"/>
              </w:rPr>
              <w:t>E120</w:t>
            </w:r>
          </w:p>
          <w:p w14:paraId="07F10C80">
            <w:pPr>
              <w:numPr>
                <w:ilvl w:val="0"/>
                <w:numId w:val="16"/>
              </w:numPr>
              <w:rPr>
                <w:rFonts w:asciiTheme="majorEastAsia" w:hAnsiTheme="majorEastAsia" w:eastAsiaTheme="majorEastAsia"/>
                <w:szCs w:val="21"/>
              </w:rPr>
            </w:pPr>
            <w:r>
              <w:rPr>
                <w:rFonts w:ascii="Arial" w:hAnsi="Arial" w:cs="Arial"/>
                <w:color w:val="000000"/>
                <w:szCs w:val="22"/>
              </w:rPr>
              <w:t>轿厢尺寸</w:t>
            </w:r>
            <w:r>
              <w:rPr>
                <w:rFonts w:hint="eastAsia" w:ascii="Arial" w:hAnsi="Arial" w:cs="Arial"/>
                <w:color w:val="000000"/>
                <w:szCs w:val="22"/>
              </w:rPr>
              <w:t>：</w:t>
            </w:r>
            <w:r>
              <w:rPr>
                <w:rFonts w:ascii="Arial" w:hAnsi="Arial" w:cs="Arial"/>
                <w:szCs w:val="22"/>
              </w:rPr>
              <w:t>1</w:t>
            </w:r>
            <w:r>
              <w:rPr>
                <w:rFonts w:hint="eastAsia" w:ascii="Arial" w:hAnsi="Arial" w:cs="Arial"/>
                <w:szCs w:val="22"/>
                <w:lang w:val="en-US" w:eastAsia="zh-CN"/>
              </w:rPr>
              <w:t>50</w:t>
            </w:r>
            <w:r>
              <w:rPr>
                <w:rFonts w:ascii="Arial" w:hAnsi="Arial" w:cs="Arial"/>
                <w:szCs w:val="22"/>
              </w:rPr>
              <w:t xml:space="preserve">0毫米(宽) X </w:t>
            </w:r>
            <w:r>
              <w:rPr>
                <w:rFonts w:hint="eastAsia" w:ascii="Arial" w:hAnsi="Arial" w:cs="Arial"/>
                <w:szCs w:val="22"/>
                <w:lang w:val="en-US" w:eastAsia="zh-CN"/>
              </w:rPr>
              <w:t>205</w:t>
            </w:r>
            <w:r>
              <w:rPr>
                <w:rFonts w:ascii="Arial" w:hAnsi="Arial" w:cs="Arial"/>
                <w:szCs w:val="22"/>
              </w:rPr>
              <w:t>0毫米(深) X 2400毫米(高)</w:t>
            </w:r>
            <w:r>
              <w:rPr>
                <w:rFonts w:hint="eastAsia" w:asciiTheme="majorEastAsia" w:hAnsiTheme="majorEastAsia" w:eastAsiaTheme="majorEastAsia"/>
                <w:szCs w:val="21"/>
              </w:rPr>
              <w:t xml:space="preserve"> （具体尺寸以现场安装情况为准）</w:t>
            </w:r>
          </w:p>
          <w:p w14:paraId="195C8C63">
            <w:pPr>
              <w:numPr>
                <w:ilvl w:val="0"/>
                <w:numId w:val="16"/>
              </w:numPr>
              <w:rPr>
                <w:rFonts w:asciiTheme="majorEastAsia" w:hAnsiTheme="majorEastAsia" w:eastAsiaTheme="majorEastAsia"/>
                <w:szCs w:val="21"/>
              </w:rPr>
            </w:pPr>
            <w:r>
              <w:rPr>
                <w:rFonts w:hint="eastAsia" w:ascii="Arial" w:hAnsi="Arial" w:cs="Arial"/>
                <w:szCs w:val="22"/>
              </w:rPr>
              <w:t>轿门材质：</w:t>
            </w:r>
            <w:r>
              <w:rPr>
                <w:rFonts w:ascii="Arial" w:hAnsi="Arial" w:cs="Arial"/>
                <w:szCs w:val="21"/>
              </w:rPr>
              <w:t>发纹不锈钢</w:t>
            </w:r>
          </w:p>
          <w:p w14:paraId="5E14B522">
            <w:pPr>
              <w:numPr>
                <w:ilvl w:val="0"/>
                <w:numId w:val="16"/>
              </w:numPr>
              <w:rPr>
                <w:rFonts w:asciiTheme="majorEastAsia" w:hAnsiTheme="majorEastAsia" w:eastAsiaTheme="majorEastAsia"/>
                <w:szCs w:val="21"/>
              </w:rPr>
            </w:pPr>
            <w:r>
              <w:rPr>
                <w:rFonts w:ascii="Arial" w:hAnsi="Arial" w:cs="Arial"/>
                <w:szCs w:val="22"/>
              </w:rPr>
              <w:t>轿壁装潢：</w:t>
            </w:r>
            <w:r>
              <w:rPr>
                <w:rFonts w:ascii="Arial" w:hAnsi="Arial" w:cs="Arial"/>
              </w:rPr>
              <w:t>发纹不锈钢</w:t>
            </w:r>
          </w:p>
          <w:p w14:paraId="10CEF710">
            <w:pPr>
              <w:numPr>
                <w:ilvl w:val="0"/>
                <w:numId w:val="16"/>
              </w:numPr>
              <w:rPr>
                <w:rFonts w:asciiTheme="majorEastAsia" w:hAnsiTheme="majorEastAsia" w:eastAsiaTheme="majorEastAsia"/>
                <w:szCs w:val="21"/>
              </w:rPr>
            </w:pPr>
            <w:r>
              <w:rPr>
                <w:rFonts w:ascii="Arial" w:hAnsi="Arial" w:cs="Arial"/>
                <w:color w:val="000000"/>
                <w:szCs w:val="22"/>
              </w:rPr>
              <w:t>轿顶类型：</w:t>
            </w:r>
            <w:r>
              <w:rPr>
                <w:rFonts w:ascii="Arial" w:hAnsi="Arial" w:cs="Arial"/>
              </w:rPr>
              <w:t>LF</w:t>
            </w:r>
            <w:r>
              <w:rPr>
                <w:rFonts w:hint="eastAsia" w:ascii="Arial" w:hAnsi="Arial" w:cs="Arial"/>
                <w:lang w:val="en-US" w:eastAsia="zh-CN"/>
              </w:rPr>
              <w:t>80</w:t>
            </w:r>
            <w:r>
              <w:rPr>
                <w:rFonts w:ascii="Arial" w:hAnsi="Arial" w:cs="Arial"/>
              </w:rPr>
              <w:t xml:space="preserve">S </w:t>
            </w:r>
            <w:r>
              <w:rPr>
                <w:rFonts w:hint="eastAsia" w:ascii="Arial" w:hAnsi="Arial" w:cs="Arial"/>
              </w:rPr>
              <w:t>发</w:t>
            </w:r>
            <w:r>
              <w:rPr>
                <w:rFonts w:ascii="Arial" w:hAnsi="Arial" w:cs="Arial"/>
              </w:rPr>
              <w:t>纹不锈钢</w:t>
            </w:r>
          </w:p>
          <w:p w14:paraId="2657F7DC">
            <w:pPr>
              <w:numPr>
                <w:ilvl w:val="0"/>
                <w:numId w:val="16"/>
              </w:numPr>
              <w:rPr>
                <w:rFonts w:asciiTheme="majorEastAsia" w:hAnsiTheme="majorEastAsia" w:eastAsiaTheme="majorEastAsia"/>
                <w:szCs w:val="21"/>
              </w:rPr>
            </w:pPr>
            <w:r>
              <w:rPr>
                <w:rFonts w:ascii="Arial" w:hAnsi="Arial" w:cs="Arial"/>
                <w:color w:val="000000"/>
                <w:szCs w:val="22"/>
              </w:rPr>
              <w:t>轿厢操作面板：</w:t>
            </w:r>
            <w:r>
              <w:rPr>
                <w:rFonts w:ascii="Arial" w:hAnsi="Arial" w:cs="Arial"/>
              </w:rPr>
              <w:t>KDS</w:t>
            </w:r>
            <w:r>
              <w:rPr>
                <w:rFonts w:hint="eastAsia" w:ascii="Arial" w:hAnsi="Arial" w:cs="Arial"/>
                <w:lang w:val="en-US" w:eastAsia="zh-CN"/>
              </w:rPr>
              <w:t>220</w:t>
            </w:r>
            <w:r>
              <w:rPr>
                <w:rFonts w:ascii="Arial" w:hAnsi="Arial" w:cs="Arial"/>
              </w:rPr>
              <w:t>信号系统 标准COP，5.7英寸STN段码液晶显示，发丝不锈钢抗指纹</w:t>
            </w:r>
          </w:p>
          <w:p w14:paraId="39A53536">
            <w:pPr>
              <w:numPr>
                <w:ilvl w:val="0"/>
                <w:numId w:val="16"/>
              </w:numPr>
              <w:rPr>
                <w:rFonts w:asciiTheme="majorEastAsia" w:hAnsiTheme="majorEastAsia" w:eastAsiaTheme="majorEastAsia"/>
                <w:szCs w:val="21"/>
              </w:rPr>
            </w:pPr>
            <w:r>
              <w:rPr>
                <w:rFonts w:ascii="Arial" w:hAnsi="Arial" w:cs="Arial"/>
                <w:color w:val="000000"/>
                <w:szCs w:val="22"/>
              </w:rPr>
              <w:t>厅外显示：</w:t>
            </w:r>
            <w:r>
              <w:rPr>
                <w:rFonts w:ascii="Arial" w:hAnsi="Arial" w:cs="Arial"/>
              </w:rPr>
              <w:t>KDS</w:t>
            </w:r>
            <w:r>
              <w:rPr>
                <w:rFonts w:hint="eastAsia" w:ascii="Arial" w:hAnsi="Arial" w:cs="Arial"/>
                <w:lang w:val="en-US" w:eastAsia="zh-CN"/>
              </w:rPr>
              <w:t>22</w:t>
            </w:r>
            <w:r>
              <w:rPr>
                <w:rFonts w:ascii="Arial" w:hAnsi="Arial" w:cs="Arial"/>
              </w:rPr>
              <w:t>0信号系统 一体式层站召唤，段码液晶显示，银色发丝不锈钢抗指纹</w:t>
            </w:r>
          </w:p>
          <w:p w14:paraId="132DBAA7">
            <w:pPr>
              <w:numPr>
                <w:ilvl w:val="0"/>
                <w:numId w:val="16"/>
              </w:numPr>
              <w:rPr>
                <w:rFonts w:asciiTheme="majorEastAsia" w:hAnsiTheme="majorEastAsia" w:eastAsiaTheme="majorEastAsia"/>
                <w:szCs w:val="21"/>
              </w:rPr>
            </w:pPr>
            <w:r>
              <w:rPr>
                <w:rFonts w:ascii="Arial" w:hAnsi="Arial" w:cs="Arial"/>
                <w:color w:val="000000"/>
                <w:szCs w:val="22"/>
              </w:rPr>
              <w:t>地板类型：</w:t>
            </w:r>
            <w:r>
              <w:rPr>
                <w:rFonts w:hint="default" w:ascii="宋体" w:hAnsi="宋体" w:eastAsia="宋体" w:cs="宋体"/>
                <w:sz w:val="24"/>
                <w:szCs w:val="24"/>
                <w:lang w:eastAsia="zh-CN"/>
              </w:rPr>
              <w:t>D</w:t>
            </w:r>
            <w:r>
              <w:rPr>
                <w:rFonts w:hint="eastAsia" w:ascii="宋体" w:hAnsi="宋体" w:eastAsia="宋体" w:cs="宋体"/>
                <w:sz w:val="24"/>
                <w:szCs w:val="24"/>
                <w:lang w:val="en-US" w:eastAsia="zh-CN"/>
              </w:rPr>
              <w:t>25</w:t>
            </w:r>
          </w:p>
          <w:p w14:paraId="65EBECBE">
            <w:pPr>
              <w:tabs>
                <w:tab w:val="left" w:pos="312"/>
              </w:tabs>
              <w:rPr>
                <w:rFonts w:asciiTheme="majorEastAsia" w:hAnsiTheme="majorEastAsia" w:eastAsiaTheme="majorEastAsia"/>
                <w:szCs w:val="21"/>
              </w:rPr>
            </w:pPr>
          </w:p>
          <w:p w14:paraId="20DB4CD7">
            <w:pPr>
              <w:tabs>
                <w:tab w:val="left" w:pos="312"/>
              </w:tabs>
              <w:rPr>
                <w:rFonts w:asciiTheme="majorEastAsia" w:hAnsiTheme="majorEastAsia" w:eastAsiaTheme="majorEastAsia"/>
                <w:b/>
                <w:sz w:val="24"/>
              </w:rPr>
            </w:pPr>
            <w:r>
              <w:rPr>
                <w:rFonts w:hint="eastAsia" w:asciiTheme="majorEastAsia" w:hAnsiTheme="majorEastAsia" w:eastAsiaTheme="majorEastAsia"/>
                <w:b/>
                <w:sz w:val="24"/>
              </w:rPr>
              <w:t>二、电梯功能</w:t>
            </w:r>
          </w:p>
          <w:p w14:paraId="72D01B02">
            <w:pPr>
              <w:rPr>
                <w:rFonts w:cs="Arial" w:asciiTheme="minorEastAsia" w:hAnsiTheme="minorEastAsia"/>
                <w:b/>
                <w:sz w:val="22"/>
                <w:u w:val="single"/>
              </w:rPr>
            </w:pPr>
            <w:r>
              <w:rPr>
                <w:rFonts w:hint="eastAsia" w:cs="Arial" w:asciiTheme="minorEastAsia" w:hAnsiTheme="minorEastAsia"/>
                <w:b/>
                <w:sz w:val="22"/>
                <w:u w:val="single"/>
              </w:rPr>
              <w:t>（一）、安全功能</w:t>
            </w:r>
          </w:p>
          <w:p w14:paraId="59B6FE69">
            <w:pPr>
              <w:rPr>
                <w:rFonts w:cs="Arial" w:asciiTheme="minorEastAsia" w:hAnsiTheme="minorEastAsia"/>
                <w:b/>
                <w:i/>
                <w:sz w:val="22"/>
              </w:rPr>
            </w:pPr>
            <w:r>
              <w:rPr>
                <w:rFonts w:hint="eastAsia" w:cs="Arial" w:asciiTheme="minorEastAsia" w:hAnsiTheme="minorEastAsia"/>
                <w:b/>
                <w:i/>
                <w:sz w:val="22"/>
              </w:rPr>
              <w:t>拯救及故障监测</w:t>
            </w:r>
          </w:p>
          <w:p w14:paraId="1FA64BC7">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修正运行</w:t>
            </w:r>
          </w:p>
          <w:p w14:paraId="413729CF">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马达过热保护</w:t>
            </w:r>
          </w:p>
          <w:p w14:paraId="36743F35">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相位故障监测</w:t>
            </w:r>
          </w:p>
          <w:p w14:paraId="074B2A9B">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运行时间监控</w:t>
            </w:r>
          </w:p>
          <w:p w14:paraId="44C4DCE2">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轿厢意外移动冗余监测和制动器</w:t>
            </w:r>
          </w:p>
          <w:p w14:paraId="2FF38F59">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轿顶闭锁装置开关</w:t>
            </w:r>
          </w:p>
          <w:p w14:paraId="32292E8C">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门区指示灯</w:t>
            </w:r>
          </w:p>
          <w:p w14:paraId="2DDE7281">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救助运行功能</w:t>
            </w:r>
          </w:p>
          <w:p w14:paraId="71D21976">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上行轿厢超速保护</w:t>
            </w:r>
          </w:p>
          <w:p w14:paraId="7F7DD7E0">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轿厢安全出口触点</w:t>
            </w:r>
          </w:p>
          <w:p w14:paraId="72C8C32E">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双速度监控</w:t>
            </w:r>
          </w:p>
          <w:p w14:paraId="6FB4B8BD">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检修盒，位于轿顶</w:t>
            </w:r>
          </w:p>
          <w:p w14:paraId="16D04D1E">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轿门机械锁</w:t>
            </w:r>
          </w:p>
          <w:p w14:paraId="771BCFA9">
            <w:pPr>
              <w:rPr>
                <w:rFonts w:cs="Arial" w:asciiTheme="minorEastAsia" w:hAnsiTheme="minorEastAsia"/>
                <w:sz w:val="22"/>
              </w:rPr>
            </w:pPr>
            <w:r>
              <w:rPr>
                <w:rFonts w:hint="eastAsia" w:cs="Arial" w:asciiTheme="minorEastAsia" w:hAnsiTheme="minorEastAsia"/>
                <w:b/>
                <w:i/>
                <w:sz w:val="22"/>
              </w:rPr>
              <w:t>紧急备用电源和电源恢复运行</w:t>
            </w:r>
          </w:p>
          <w:p w14:paraId="1D8B8D82">
            <w:pPr>
              <w:pStyle w:val="15"/>
              <w:numPr>
                <w:ilvl w:val="0"/>
                <w:numId w:val="3"/>
              </w:numPr>
              <w:ind w:firstLineChars="0"/>
              <w:rPr>
                <w:rFonts w:cs="Arial" w:asciiTheme="minorEastAsia" w:hAnsiTheme="minorEastAsia"/>
                <w:sz w:val="22"/>
              </w:rPr>
            </w:pPr>
            <w:r>
              <w:rPr>
                <w:rFonts w:hint="eastAsia" w:cs="Arial" w:asciiTheme="minorEastAsia" w:hAnsiTheme="minorEastAsia"/>
                <w:sz w:val="22"/>
              </w:rPr>
              <w:t>同步运行</w:t>
            </w:r>
          </w:p>
          <w:p w14:paraId="6A75357B">
            <w:pPr>
              <w:pStyle w:val="15"/>
              <w:numPr>
                <w:ilvl w:val="0"/>
                <w:numId w:val="3"/>
              </w:numPr>
              <w:ind w:firstLineChars="0"/>
              <w:rPr>
                <w:rFonts w:cs="Arial" w:asciiTheme="minorEastAsia" w:hAnsiTheme="minorEastAsia"/>
                <w:sz w:val="22"/>
              </w:rPr>
            </w:pPr>
            <w:r>
              <w:rPr>
                <w:rFonts w:hint="eastAsia" w:cs="Arial" w:asciiTheme="minorEastAsia" w:hAnsiTheme="minorEastAsia"/>
                <w:sz w:val="22"/>
              </w:rPr>
              <w:t>紧急轿厢照明，独立照明</w:t>
            </w:r>
          </w:p>
          <w:p w14:paraId="23AAC9B2">
            <w:pPr>
              <w:pStyle w:val="15"/>
              <w:numPr>
                <w:ilvl w:val="0"/>
                <w:numId w:val="3"/>
              </w:numPr>
              <w:ind w:firstLineChars="0"/>
              <w:rPr>
                <w:rFonts w:cs="Arial" w:asciiTheme="minorEastAsia" w:hAnsiTheme="minorEastAsia"/>
                <w:sz w:val="22"/>
              </w:rPr>
            </w:pPr>
            <w:r>
              <w:rPr>
                <w:rFonts w:hint="eastAsia" w:cs="Arial" w:asciiTheme="minorEastAsia" w:hAnsiTheme="minorEastAsia"/>
                <w:sz w:val="22"/>
              </w:rPr>
              <w:t>紧急电池供电（供紧急照明，警铃）</w:t>
            </w:r>
          </w:p>
          <w:p w14:paraId="60068A5C">
            <w:pPr>
              <w:rPr>
                <w:rFonts w:cs="Arial" w:asciiTheme="minorEastAsia" w:hAnsiTheme="minorEastAsia"/>
                <w:b/>
                <w:i/>
                <w:sz w:val="22"/>
              </w:rPr>
            </w:pPr>
            <w:r>
              <w:rPr>
                <w:rFonts w:hint="eastAsia" w:cs="Arial" w:asciiTheme="minorEastAsia" w:hAnsiTheme="minorEastAsia"/>
                <w:b/>
                <w:i/>
                <w:sz w:val="22"/>
              </w:rPr>
              <w:t>紧急通讯功能</w:t>
            </w:r>
          </w:p>
          <w:p w14:paraId="1506942D">
            <w:pPr>
              <w:pStyle w:val="15"/>
              <w:numPr>
                <w:ilvl w:val="0"/>
                <w:numId w:val="4"/>
              </w:numPr>
              <w:ind w:firstLineChars="0"/>
              <w:rPr>
                <w:rFonts w:cs="Arial" w:asciiTheme="minorEastAsia" w:hAnsiTheme="minorEastAsia"/>
                <w:sz w:val="22"/>
              </w:rPr>
            </w:pPr>
            <w:r>
              <w:rPr>
                <w:rFonts w:hint="eastAsia" w:cs="Arial" w:asciiTheme="minorEastAsia" w:hAnsiTheme="minorEastAsia"/>
                <w:sz w:val="22"/>
              </w:rPr>
              <w:t>警铃，轿顶</w:t>
            </w:r>
          </w:p>
          <w:p w14:paraId="55C8BFCD">
            <w:pPr>
              <w:pStyle w:val="15"/>
              <w:numPr>
                <w:ilvl w:val="0"/>
                <w:numId w:val="4"/>
              </w:numPr>
              <w:ind w:firstLineChars="0"/>
              <w:rPr>
                <w:rFonts w:cs="Arial" w:asciiTheme="minorEastAsia" w:hAnsiTheme="minorEastAsia"/>
                <w:sz w:val="22"/>
              </w:rPr>
            </w:pPr>
            <w:r>
              <w:rPr>
                <w:rFonts w:hint="eastAsia" w:cs="Arial" w:asciiTheme="minorEastAsia" w:hAnsiTheme="minorEastAsia"/>
                <w:sz w:val="22"/>
              </w:rPr>
              <w:t>五方通话</w:t>
            </w:r>
          </w:p>
          <w:p w14:paraId="28C0DF14">
            <w:pPr>
              <w:rPr>
                <w:rFonts w:cs="Arial" w:asciiTheme="minorEastAsia" w:hAnsiTheme="minorEastAsia"/>
                <w:b/>
                <w:i/>
                <w:sz w:val="22"/>
              </w:rPr>
            </w:pPr>
            <w:r>
              <w:rPr>
                <w:rFonts w:hint="eastAsia" w:cs="Arial" w:asciiTheme="minorEastAsia" w:hAnsiTheme="minorEastAsia"/>
                <w:b/>
                <w:i/>
                <w:sz w:val="22"/>
              </w:rPr>
              <w:t>其它安全及维护功能</w:t>
            </w:r>
          </w:p>
          <w:p w14:paraId="288BD4E6">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检修运行</w:t>
            </w:r>
          </w:p>
          <w:p w14:paraId="020AD58A">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维修用开门按钮</w:t>
            </w:r>
          </w:p>
          <w:p w14:paraId="03D9A7DC">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机房内呼,所有楼层</w:t>
            </w:r>
          </w:p>
          <w:p w14:paraId="28E78B5B">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轿门触点</w:t>
            </w:r>
          </w:p>
          <w:p w14:paraId="24A696DA">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轿门限位开关</w:t>
            </w:r>
          </w:p>
          <w:p w14:paraId="35732182">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禁止开门开关，控制柜内</w:t>
            </w:r>
          </w:p>
          <w:p w14:paraId="4C35CF1B">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禁止外呼开关</w:t>
            </w:r>
          </w:p>
          <w:p w14:paraId="24CDBC72">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井道急停开关，一个开关</w:t>
            </w:r>
          </w:p>
          <w:p w14:paraId="05842970">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 xml:space="preserve">轿顶急停开关 </w:t>
            </w:r>
          </w:p>
          <w:p w14:paraId="2430727D">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轿厢限速器在井道里</w:t>
            </w:r>
          </w:p>
          <w:p w14:paraId="4D4F6100">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 xml:space="preserve">安全钳触点 </w:t>
            </w:r>
          </w:p>
          <w:p w14:paraId="53819B4E">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限速器试验装置</w:t>
            </w:r>
          </w:p>
          <w:p w14:paraId="4F09BC3B">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 xml:space="preserve">控制柜内急停开关 </w:t>
            </w:r>
          </w:p>
          <w:p w14:paraId="1A60FA9C">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轿厢限速器张紧块安全触点</w:t>
            </w:r>
          </w:p>
          <w:p w14:paraId="46D58F5C">
            <w:pPr>
              <w:rPr>
                <w:rFonts w:cs="Arial" w:asciiTheme="minorEastAsia" w:hAnsiTheme="minorEastAsia"/>
                <w:b/>
                <w:sz w:val="22"/>
                <w:u w:val="single"/>
              </w:rPr>
            </w:pPr>
            <w:r>
              <w:rPr>
                <w:rFonts w:hint="eastAsia" w:cs="Arial" w:asciiTheme="minorEastAsia" w:hAnsiTheme="minorEastAsia"/>
                <w:b/>
                <w:sz w:val="22"/>
                <w:u w:val="single"/>
              </w:rPr>
              <w:t>（二）、乘客舒适功能</w:t>
            </w:r>
          </w:p>
          <w:p w14:paraId="120B8B6D">
            <w:pPr>
              <w:rPr>
                <w:rFonts w:cs="Arial" w:asciiTheme="minorEastAsia" w:hAnsiTheme="minorEastAsia"/>
                <w:b/>
                <w:i/>
                <w:sz w:val="22"/>
              </w:rPr>
            </w:pPr>
            <w:r>
              <w:rPr>
                <w:rFonts w:hint="eastAsia" w:cs="Arial" w:asciiTheme="minorEastAsia" w:hAnsiTheme="minorEastAsia"/>
                <w:b/>
                <w:i/>
                <w:sz w:val="22"/>
              </w:rPr>
              <w:t>出入轿厢</w:t>
            </w:r>
          </w:p>
          <w:p w14:paraId="2B8546FA">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关门按钮</w:t>
            </w:r>
          </w:p>
          <w:p w14:paraId="0BAA9624">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开门按钮</w:t>
            </w:r>
          </w:p>
          <w:p w14:paraId="39B6314D">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提前开门</w:t>
            </w:r>
          </w:p>
          <w:p w14:paraId="16198CC6">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新内呼快速关门</w:t>
            </w:r>
          </w:p>
          <w:p w14:paraId="32EF985E">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外呼重新开门</w:t>
            </w:r>
          </w:p>
          <w:p w14:paraId="6EBFDAF3">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强制关门</w:t>
            </w:r>
          </w:p>
          <w:p w14:paraId="528F503C">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光幕保护，自动重开门功能</w:t>
            </w:r>
          </w:p>
          <w:p w14:paraId="16EA34E2">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精确再平层，自动</w:t>
            </w:r>
          </w:p>
          <w:p w14:paraId="2EE7E3E0">
            <w:pPr>
              <w:rPr>
                <w:rFonts w:cs="Arial" w:asciiTheme="minorEastAsia" w:hAnsiTheme="minorEastAsia"/>
                <w:b/>
                <w:i/>
                <w:sz w:val="22"/>
              </w:rPr>
            </w:pPr>
            <w:r>
              <w:rPr>
                <w:rFonts w:hint="eastAsia" w:cs="Arial" w:asciiTheme="minorEastAsia" w:hAnsiTheme="minorEastAsia"/>
                <w:b/>
                <w:i/>
                <w:sz w:val="22"/>
              </w:rPr>
              <w:t>滥用、误用保护</w:t>
            </w:r>
          </w:p>
          <w:p w14:paraId="15D79FCB">
            <w:pPr>
              <w:pStyle w:val="15"/>
              <w:numPr>
                <w:ilvl w:val="0"/>
                <w:numId w:val="7"/>
              </w:numPr>
              <w:ind w:firstLineChars="0"/>
              <w:rPr>
                <w:rFonts w:cs="Arial" w:asciiTheme="minorEastAsia" w:hAnsiTheme="minorEastAsia"/>
                <w:sz w:val="22"/>
              </w:rPr>
            </w:pPr>
            <w:r>
              <w:rPr>
                <w:rFonts w:hint="eastAsia" w:cs="Arial" w:asciiTheme="minorEastAsia" w:hAnsiTheme="minorEastAsia"/>
                <w:sz w:val="22"/>
              </w:rPr>
              <w:t>按钮粘滞监察</w:t>
            </w:r>
          </w:p>
          <w:p w14:paraId="39209A5C">
            <w:pPr>
              <w:pStyle w:val="15"/>
              <w:numPr>
                <w:ilvl w:val="0"/>
                <w:numId w:val="7"/>
              </w:numPr>
              <w:ind w:firstLineChars="0"/>
              <w:rPr>
                <w:rFonts w:cs="Arial" w:asciiTheme="minorEastAsia" w:hAnsiTheme="minorEastAsia"/>
                <w:sz w:val="22"/>
              </w:rPr>
            </w:pPr>
            <w:r>
              <w:rPr>
                <w:rFonts w:hint="eastAsia" w:cs="Arial" w:asciiTheme="minorEastAsia" w:hAnsiTheme="minorEastAsia"/>
                <w:sz w:val="22"/>
              </w:rPr>
              <w:t>取消轿厢虚假召唤</w:t>
            </w:r>
          </w:p>
          <w:p w14:paraId="73D8D430">
            <w:pPr>
              <w:pStyle w:val="15"/>
              <w:numPr>
                <w:ilvl w:val="0"/>
                <w:numId w:val="7"/>
              </w:numPr>
              <w:ind w:firstLineChars="0"/>
              <w:rPr>
                <w:rFonts w:cs="Arial" w:asciiTheme="minorEastAsia" w:hAnsiTheme="minorEastAsia"/>
                <w:sz w:val="22"/>
              </w:rPr>
            </w:pPr>
            <w:r>
              <w:rPr>
                <w:rFonts w:hint="eastAsia" w:cs="Arial" w:asciiTheme="minorEastAsia" w:hAnsiTheme="minorEastAsia"/>
                <w:sz w:val="22"/>
              </w:rPr>
              <w:t>反向内呼</w:t>
            </w:r>
          </w:p>
          <w:p w14:paraId="403CFFA3">
            <w:pPr>
              <w:pStyle w:val="15"/>
              <w:numPr>
                <w:ilvl w:val="0"/>
                <w:numId w:val="7"/>
              </w:numPr>
              <w:ind w:firstLineChars="0"/>
              <w:rPr>
                <w:rFonts w:cs="Arial" w:asciiTheme="minorEastAsia" w:hAnsiTheme="minorEastAsia"/>
                <w:sz w:val="22"/>
              </w:rPr>
            </w:pPr>
            <w:r>
              <w:rPr>
                <w:rFonts w:hint="eastAsia" w:cs="Arial" w:asciiTheme="minorEastAsia" w:hAnsiTheme="minorEastAsia"/>
                <w:sz w:val="22"/>
              </w:rPr>
              <w:t>外呼互锁</w:t>
            </w:r>
          </w:p>
          <w:p w14:paraId="713BFFEE">
            <w:pPr>
              <w:rPr>
                <w:rFonts w:cs="Arial" w:asciiTheme="minorEastAsia" w:hAnsiTheme="minorEastAsia"/>
                <w:b/>
                <w:i/>
                <w:sz w:val="22"/>
              </w:rPr>
            </w:pPr>
            <w:r>
              <w:rPr>
                <w:rFonts w:hint="eastAsia" w:cs="Arial" w:asciiTheme="minorEastAsia" w:hAnsiTheme="minorEastAsia"/>
                <w:b/>
                <w:i/>
                <w:sz w:val="22"/>
              </w:rPr>
              <w:t>运行舒适度</w:t>
            </w:r>
          </w:p>
          <w:p w14:paraId="62D5A79F">
            <w:pPr>
              <w:pStyle w:val="15"/>
              <w:numPr>
                <w:ilvl w:val="0"/>
                <w:numId w:val="8"/>
              </w:numPr>
              <w:ind w:firstLineChars="0"/>
              <w:rPr>
                <w:rFonts w:cs="Arial" w:asciiTheme="minorEastAsia" w:hAnsiTheme="minorEastAsia"/>
                <w:sz w:val="22"/>
              </w:rPr>
            </w:pPr>
            <w:r>
              <w:rPr>
                <w:rFonts w:hint="eastAsia" w:cs="Arial" w:asciiTheme="minorEastAsia" w:hAnsiTheme="minorEastAsia"/>
                <w:sz w:val="22"/>
              </w:rPr>
              <w:t>轿厢照明自动控制</w:t>
            </w:r>
          </w:p>
          <w:p w14:paraId="0201610C">
            <w:pPr>
              <w:pStyle w:val="15"/>
              <w:numPr>
                <w:ilvl w:val="0"/>
                <w:numId w:val="8"/>
              </w:numPr>
              <w:ind w:firstLineChars="0"/>
              <w:rPr>
                <w:rFonts w:cs="Arial" w:asciiTheme="minorEastAsia" w:hAnsiTheme="minorEastAsia"/>
                <w:sz w:val="22"/>
              </w:rPr>
            </w:pPr>
            <w:r>
              <w:rPr>
                <w:rFonts w:hint="eastAsia" w:cs="Arial" w:asciiTheme="minorEastAsia" w:hAnsiTheme="minorEastAsia"/>
                <w:sz w:val="22"/>
              </w:rPr>
              <w:t>轿厢通风自动控制</w:t>
            </w:r>
          </w:p>
          <w:p w14:paraId="1CBB2E0A">
            <w:pPr>
              <w:pStyle w:val="15"/>
              <w:numPr>
                <w:ilvl w:val="0"/>
                <w:numId w:val="8"/>
              </w:numPr>
              <w:ind w:firstLineChars="0"/>
              <w:rPr>
                <w:rFonts w:cs="Arial" w:asciiTheme="minorEastAsia" w:hAnsiTheme="minorEastAsia"/>
                <w:sz w:val="22"/>
              </w:rPr>
            </w:pPr>
            <w:r>
              <w:rPr>
                <w:rFonts w:hint="eastAsia" w:cs="Arial" w:asciiTheme="minorEastAsia" w:hAnsiTheme="minorEastAsia"/>
                <w:sz w:val="22"/>
              </w:rPr>
              <w:t>轿厢称重装置</w:t>
            </w:r>
          </w:p>
          <w:p w14:paraId="3056DA7B">
            <w:pPr>
              <w:pStyle w:val="15"/>
              <w:numPr>
                <w:ilvl w:val="0"/>
                <w:numId w:val="8"/>
              </w:numPr>
              <w:ind w:firstLineChars="0"/>
              <w:rPr>
                <w:rFonts w:cs="Arial" w:asciiTheme="minorEastAsia" w:hAnsiTheme="minorEastAsia"/>
                <w:sz w:val="22"/>
              </w:rPr>
            </w:pPr>
            <w:r>
              <w:rPr>
                <w:rFonts w:hint="eastAsia" w:cs="Arial" w:asciiTheme="minorEastAsia" w:hAnsiTheme="minorEastAsia"/>
                <w:sz w:val="22"/>
              </w:rPr>
              <w:t>轿内照明监控</w:t>
            </w:r>
          </w:p>
          <w:p w14:paraId="3D9D01CB">
            <w:pPr>
              <w:rPr>
                <w:rFonts w:cs="Arial" w:asciiTheme="minorEastAsia" w:hAnsiTheme="minorEastAsia"/>
                <w:b/>
                <w:sz w:val="22"/>
                <w:u w:val="single"/>
              </w:rPr>
            </w:pPr>
            <w:r>
              <w:rPr>
                <w:rFonts w:hint="eastAsia" w:cs="Arial" w:asciiTheme="minorEastAsia" w:hAnsiTheme="minorEastAsia"/>
                <w:b/>
                <w:sz w:val="22"/>
                <w:u w:val="single"/>
              </w:rPr>
              <w:t>（三）、控制功能</w:t>
            </w:r>
          </w:p>
          <w:p w14:paraId="276A2DB5">
            <w:pPr>
              <w:rPr>
                <w:rFonts w:cs="Arial" w:asciiTheme="minorEastAsia" w:hAnsiTheme="minorEastAsia"/>
                <w:b/>
                <w:i/>
                <w:sz w:val="22"/>
              </w:rPr>
            </w:pPr>
            <w:r>
              <w:rPr>
                <w:rFonts w:hint="eastAsia" w:cs="Arial" w:asciiTheme="minorEastAsia" w:hAnsiTheme="minorEastAsia"/>
                <w:b/>
                <w:i/>
                <w:sz w:val="22"/>
              </w:rPr>
              <w:t>大楼适应性</w:t>
            </w:r>
          </w:p>
          <w:p w14:paraId="6060B545">
            <w:pPr>
              <w:pStyle w:val="15"/>
              <w:numPr>
                <w:ilvl w:val="0"/>
                <w:numId w:val="9"/>
              </w:numPr>
              <w:ind w:firstLineChars="0"/>
              <w:rPr>
                <w:rFonts w:cs="Arial" w:asciiTheme="minorEastAsia" w:hAnsiTheme="minorEastAsia"/>
                <w:sz w:val="22"/>
              </w:rPr>
            </w:pPr>
            <w:r>
              <w:rPr>
                <w:rFonts w:hint="eastAsia" w:cs="Arial" w:asciiTheme="minorEastAsia" w:hAnsiTheme="minorEastAsia"/>
                <w:sz w:val="22"/>
              </w:rPr>
              <w:t>故障电流开关，一个相位用于照明</w:t>
            </w:r>
          </w:p>
          <w:p w14:paraId="5BCF9F30">
            <w:pPr>
              <w:pStyle w:val="15"/>
              <w:numPr>
                <w:ilvl w:val="0"/>
                <w:numId w:val="9"/>
              </w:numPr>
              <w:ind w:firstLineChars="0"/>
              <w:rPr>
                <w:rFonts w:cs="Arial" w:asciiTheme="minorEastAsia" w:hAnsiTheme="minorEastAsia"/>
                <w:sz w:val="22"/>
              </w:rPr>
            </w:pPr>
            <w:r>
              <w:rPr>
                <w:rFonts w:hint="eastAsia" w:cs="Arial" w:asciiTheme="minorEastAsia" w:hAnsiTheme="minorEastAsia"/>
                <w:sz w:val="22"/>
              </w:rPr>
              <w:t>主熔丝，控制柜</w:t>
            </w:r>
          </w:p>
          <w:p w14:paraId="17AD0302">
            <w:pPr>
              <w:pStyle w:val="15"/>
              <w:numPr>
                <w:ilvl w:val="0"/>
                <w:numId w:val="9"/>
              </w:numPr>
              <w:ind w:firstLineChars="0"/>
              <w:rPr>
                <w:rFonts w:cs="Arial" w:asciiTheme="minorEastAsia" w:hAnsiTheme="minorEastAsia"/>
                <w:sz w:val="22"/>
              </w:rPr>
            </w:pPr>
            <w:r>
              <w:rPr>
                <w:rFonts w:hint="eastAsia" w:cs="Arial" w:asciiTheme="minorEastAsia" w:hAnsiTheme="minorEastAsia"/>
                <w:sz w:val="22"/>
              </w:rPr>
              <w:t>主开关位于控制柜内</w:t>
            </w:r>
          </w:p>
          <w:p w14:paraId="1DAFE065">
            <w:pPr>
              <w:pStyle w:val="15"/>
              <w:numPr>
                <w:ilvl w:val="0"/>
                <w:numId w:val="9"/>
              </w:numPr>
              <w:ind w:firstLineChars="0"/>
              <w:rPr>
                <w:rFonts w:cs="Arial" w:asciiTheme="minorEastAsia" w:hAnsiTheme="minorEastAsia"/>
                <w:sz w:val="22"/>
              </w:rPr>
            </w:pPr>
            <w:r>
              <w:rPr>
                <w:rFonts w:hint="eastAsia" w:cs="Arial" w:asciiTheme="minorEastAsia" w:hAnsiTheme="minorEastAsia"/>
                <w:sz w:val="22"/>
              </w:rPr>
              <w:t>轿厢照明熔丝及轿厢照明电源主开关位置，在控制柜内</w:t>
            </w:r>
          </w:p>
          <w:p w14:paraId="0677934F">
            <w:pPr>
              <w:rPr>
                <w:rFonts w:cs="Arial" w:asciiTheme="minorEastAsia" w:hAnsiTheme="minorEastAsia"/>
                <w:b/>
                <w:i/>
                <w:sz w:val="22"/>
              </w:rPr>
            </w:pPr>
            <w:r>
              <w:rPr>
                <w:rFonts w:hint="eastAsia" w:cs="Arial" w:asciiTheme="minorEastAsia" w:hAnsiTheme="minorEastAsia"/>
                <w:b/>
                <w:i/>
                <w:sz w:val="22"/>
              </w:rPr>
              <w:t>优先和特殊服务功能</w:t>
            </w:r>
          </w:p>
          <w:p w14:paraId="7442FD5F">
            <w:pPr>
              <w:pStyle w:val="15"/>
              <w:numPr>
                <w:ilvl w:val="0"/>
                <w:numId w:val="10"/>
              </w:numPr>
              <w:ind w:firstLineChars="0"/>
              <w:rPr>
                <w:rFonts w:cs="Arial" w:asciiTheme="minorEastAsia" w:hAnsiTheme="minorEastAsia"/>
                <w:sz w:val="22"/>
              </w:rPr>
            </w:pPr>
            <w:r>
              <w:rPr>
                <w:rFonts w:hint="eastAsia" w:cs="Arial" w:asciiTheme="minorEastAsia" w:hAnsiTheme="minorEastAsia"/>
                <w:sz w:val="22"/>
              </w:rPr>
              <w:t>层站退出服务开关，门关，灯熄灭</w:t>
            </w:r>
          </w:p>
          <w:p w14:paraId="5F25CD8C">
            <w:pPr>
              <w:rPr>
                <w:rFonts w:cs="Arial" w:asciiTheme="minorEastAsia" w:hAnsiTheme="minorEastAsia"/>
                <w:b/>
                <w:i/>
                <w:sz w:val="22"/>
              </w:rPr>
            </w:pPr>
            <w:r>
              <w:rPr>
                <w:rFonts w:hint="eastAsia" w:cs="Arial" w:asciiTheme="minorEastAsia" w:hAnsiTheme="minorEastAsia"/>
                <w:b/>
                <w:i/>
                <w:sz w:val="22"/>
              </w:rPr>
              <w:t>空轿厢分配</w:t>
            </w:r>
          </w:p>
          <w:p w14:paraId="4E6557CF">
            <w:pPr>
              <w:pStyle w:val="15"/>
              <w:numPr>
                <w:ilvl w:val="0"/>
                <w:numId w:val="11"/>
              </w:numPr>
              <w:ind w:firstLineChars="0"/>
              <w:rPr>
                <w:rFonts w:cs="Arial" w:asciiTheme="minorEastAsia" w:hAnsiTheme="minorEastAsia"/>
                <w:sz w:val="22"/>
              </w:rPr>
            </w:pPr>
            <w:r>
              <w:rPr>
                <w:rFonts w:hint="eastAsia" w:cs="Arial" w:asciiTheme="minorEastAsia" w:hAnsiTheme="minorEastAsia"/>
                <w:sz w:val="22"/>
              </w:rPr>
              <w:t>主楼层停靠，门关</w:t>
            </w:r>
          </w:p>
          <w:p w14:paraId="275464F0">
            <w:pPr>
              <w:rPr>
                <w:rFonts w:cs="Arial" w:asciiTheme="minorEastAsia" w:hAnsiTheme="minorEastAsia"/>
                <w:b/>
                <w:i/>
                <w:sz w:val="22"/>
              </w:rPr>
            </w:pPr>
            <w:r>
              <w:rPr>
                <w:rFonts w:hint="eastAsia" w:cs="Arial" w:asciiTheme="minorEastAsia" w:hAnsiTheme="minorEastAsia"/>
                <w:b/>
                <w:i/>
                <w:sz w:val="22"/>
              </w:rPr>
              <w:t>优化运载流量功能</w:t>
            </w:r>
          </w:p>
          <w:p w14:paraId="0AAB4ABA">
            <w:pPr>
              <w:pStyle w:val="15"/>
              <w:numPr>
                <w:ilvl w:val="0"/>
                <w:numId w:val="12"/>
              </w:numPr>
              <w:ind w:firstLineChars="0"/>
              <w:rPr>
                <w:rFonts w:cs="Arial" w:asciiTheme="minorEastAsia" w:hAnsiTheme="minorEastAsia"/>
                <w:sz w:val="22"/>
              </w:rPr>
            </w:pPr>
            <w:r>
              <w:rPr>
                <w:rFonts w:hint="eastAsia" w:cs="Arial" w:asciiTheme="minorEastAsia" w:hAnsiTheme="minorEastAsia"/>
                <w:sz w:val="22"/>
              </w:rPr>
              <w:t>满载直驶</w:t>
            </w:r>
          </w:p>
          <w:p w14:paraId="50511B4D">
            <w:pPr>
              <w:pStyle w:val="15"/>
              <w:numPr>
                <w:ilvl w:val="0"/>
                <w:numId w:val="12"/>
              </w:numPr>
              <w:ind w:firstLineChars="0"/>
              <w:rPr>
                <w:rFonts w:cs="Arial" w:asciiTheme="minorEastAsia" w:hAnsiTheme="minorEastAsia"/>
                <w:sz w:val="22"/>
              </w:rPr>
            </w:pPr>
            <w:r>
              <w:rPr>
                <w:rFonts w:hint="eastAsia" w:cs="Arial" w:asciiTheme="minorEastAsia" w:hAnsiTheme="minorEastAsia"/>
                <w:sz w:val="22"/>
              </w:rPr>
              <w:t>下行高峰服务</w:t>
            </w:r>
          </w:p>
          <w:p w14:paraId="436FBDC9">
            <w:pPr>
              <w:pStyle w:val="15"/>
              <w:numPr>
                <w:ilvl w:val="0"/>
                <w:numId w:val="12"/>
              </w:numPr>
              <w:ind w:firstLineChars="0"/>
              <w:rPr>
                <w:rFonts w:cs="Arial" w:asciiTheme="minorEastAsia" w:hAnsiTheme="minorEastAsia"/>
                <w:sz w:val="22"/>
              </w:rPr>
            </w:pPr>
            <w:r>
              <w:rPr>
                <w:rFonts w:hint="eastAsia" w:cs="Arial" w:asciiTheme="minorEastAsia" w:hAnsiTheme="minorEastAsia"/>
                <w:sz w:val="22"/>
              </w:rPr>
              <w:t>上下行高峰服务</w:t>
            </w:r>
          </w:p>
          <w:p w14:paraId="39C53CB1">
            <w:pPr>
              <w:pStyle w:val="15"/>
              <w:numPr>
                <w:ilvl w:val="0"/>
                <w:numId w:val="12"/>
              </w:numPr>
              <w:ind w:firstLineChars="0"/>
              <w:rPr>
                <w:rFonts w:cs="Arial" w:asciiTheme="minorEastAsia" w:hAnsiTheme="minorEastAsia"/>
                <w:sz w:val="22"/>
              </w:rPr>
            </w:pPr>
            <w:r>
              <w:rPr>
                <w:rFonts w:hint="eastAsia" w:cs="Arial" w:asciiTheme="minorEastAsia" w:hAnsiTheme="minorEastAsia"/>
                <w:sz w:val="22"/>
              </w:rPr>
              <w:t>上行高峰服务</w:t>
            </w:r>
          </w:p>
          <w:p w14:paraId="46D3F53B">
            <w:pPr>
              <w:rPr>
                <w:rFonts w:cs="Arial" w:asciiTheme="minorEastAsia" w:hAnsiTheme="minorEastAsia"/>
                <w:b/>
                <w:sz w:val="22"/>
                <w:u w:val="single"/>
              </w:rPr>
            </w:pPr>
            <w:r>
              <w:rPr>
                <w:rFonts w:hint="eastAsia" w:cs="Arial" w:asciiTheme="minorEastAsia" w:hAnsiTheme="minorEastAsia"/>
                <w:b/>
                <w:sz w:val="22"/>
                <w:u w:val="single"/>
              </w:rPr>
              <w:t>（四）、信息功能</w:t>
            </w:r>
          </w:p>
          <w:p w14:paraId="7AD81D34">
            <w:pPr>
              <w:rPr>
                <w:rFonts w:cs="Arial" w:asciiTheme="minorEastAsia" w:hAnsiTheme="minorEastAsia"/>
                <w:b/>
                <w:i/>
                <w:sz w:val="22"/>
              </w:rPr>
            </w:pPr>
            <w:r>
              <w:rPr>
                <w:rFonts w:hint="eastAsia" w:cs="Arial" w:asciiTheme="minorEastAsia" w:hAnsiTheme="minorEastAsia"/>
                <w:b/>
                <w:i/>
                <w:sz w:val="22"/>
              </w:rPr>
              <w:t>厅外乘客信息显示</w:t>
            </w:r>
          </w:p>
          <w:p w14:paraId="5A514A28">
            <w:pPr>
              <w:pStyle w:val="15"/>
              <w:numPr>
                <w:ilvl w:val="0"/>
                <w:numId w:val="13"/>
              </w:numPr>
              <w:ind w:firstLineChars="0"/>
              <w:rPr>
                <w:rFonts w:cs="Arial" w:asciiTheme="minorEastAsia" w:hAnsiTheme="minorEastAsia"/>
                <w:sz w:val="22"/>
              </w:rPr>
            </w:pPr>
            <w:r>
              <w:rPr>
                <w:rFonts w:hint="eastAsia" w:cs="Arial" w:asciiTheme="minorEastAsia" w:hAnsiTheme="minorEastAsia"/>
                <w:sz w:val="22"/>
              </w:rPr>
              <w:t>外呼登录指示灯</w:t>
            </w:r>
          </w:p>
          <w:p w14:paraId="781B4A2D">
            <w:pPr>
              <w:rPr>
                <w:rFonts w:cs="Arial" w:asciiTheme="minorEastAsia" w:hAnsiTheme="minorEastAsia"/>
                <w:b/>
                <w:i/>
                <w:sz w:val="22"/>
              </w:rPr>
            </w:pPr>
            <w:r>
              <w:rPr>
                <w:rFonts w:hint="eastAsia" w:cs="Arial" w:asciiTheme="minorEastAsia" w:hAnsiTheme="minorEastAsia"/>
                <w:b/>
                <w:i/>
                <w:sz w:val="22"/>
              </w:rPr>
              <w:t>轿内信息显示</w:t>
            </w:r>
          </w:p>
          <w:p w14:paraId="18C6BF01">
            <w:pPr>
              <w:pStyle w:val="15"/>
              <w:numPr>
                <w:ilvl w:val="0"/>
                <w:numId w:val="14"/>
              </w:numPr>
              <w:ind w:firstLineChars="0"/>
              <w:rPr>
                <w:rFonts w:cs="Arial" w:asciiTheme="minorEastAsia" w:hAnsiTheme="minorEastAsia"/>
                <w:sz w:val="22"/>
              </w:rPr>
            </w:pPr>
            <w:r>
              <w:rPr>
                <w:rFonts w:hint="eastAsia" w:cs="Arial" w:asciiTheme="minorEastAsia" w:hAnsiTheme="minorEastAsia"/>
                <w:sz w:val="22"/>
              </w:rPr>
              <w:t>超载功能，指示灯持续亮</w:t>
            </w:r>
          </w:p>
          <w:p w14:paraId="3F350510">
            <w:pPr>
              <w:pStyle w:val="15"/>
              <w:numPr>
                <w:ilvl w:val="0"/>
                <w:numId w:val="14"/>
              </w:numPr>
              <w:ind w:firstLineChars="0"/>
              <w:rPr>
                <w:rFonts w:cs="Arial" w:asciiTheme="minorEastAsia" w:hAnsiTheme="minorEastAsia"/>
                <w:sz w:val="22"/>
              </w:rPr>
            </w:pPr>
            <w:r>
              <w:rPr>
                <w:rFonts w:hint="eastAsia" w:cs="Arial" w:asciiTheme="minorEastAsia" w:hAnsiTheme="minorEastAsia"/>
                <w:sz w:val="22"/>
              </w:rPr>
              <w:t>轿内运行方向指示</w:t>
            </w:r>
          </w:p>
          <w:p w14:paraId="14B65540">
            <w:pPr>
              <w:pStyle w:val="15"/>
              <w:numPr>
                <w:ilvl w:val="0"/>
                <w:numId w:val="14"/>
              </w:numPr>
              <w:ind w:firstLineChars="0"/>
              <w:rPr>
                <w:rFonts w:cs="Arial" w:asciiTheme="minorEastAsia" w:hAnsiTheme="minorEastAsia"/>
                <w:sz w:val="22"/>
              </w:rPr>
            </w:pPr>
            <w:r>
              <w:rPr>
                <w:rFonts w:hint="eastAsia" w:cs="Arial" w:asciiTheme="minorEastAsia" w:hAnsiTheme="minorEastAsia"/>
                <w:sz w:val="22"/>
              </w:rPr>
              <w:t>轿内轿厢位置指示</w:t>
            </w:r>
          </w:p>
          <w:p w14:paraId="47BBBA03">
            <w:pPr>
              <w:pStyle w:val="15"/>
              <w:numPr>
                <w:ilvl w:val="0"/>
                <w:numId w:val="14"/>
              </w:numPr>
              <w:ind w:firstLineChars="0"/>
              <w:rPr>
                <w:rFonts w:cs="Arial" w:asciiTheme="minorEastAsia" w:hAnsiTheme="minorEastAsia"/>
                <w:sz w:val="22"/>
              </w:rPr>
            </w:pPr>
            <w:r>
              <w:rPr>
                <w:rFonts w:hint="eastAsia" w:cs="Arial" w:asciiTheme="minorEastAsia" w:hAnsiTheme="minorEastAsia"/>
                <w:sz w:val="22"/>
              </w:rPr>
              <w:t>内呼登记指示灯</w:t>
            </w:r>
          </w:p>
          <w:p w14:paraId="533C0E8C">
            <w:pPr>
              <w:rPr>
                <w:rFonts w:cs="Arial" w:asciiTheme="minorEastAsia" w:hAnsiTheme="minorEastAsia"/>
                <w:sz w:val="22"/>
              </w:rPr>
            </w:pPr>
            <w:r>
              <w:rPr>
                <w:rFonts w:hint="eastAsia" w:cs="Arial" w:asciiTheme="minorEastAsia" w:hAnsiTheme="minorEastAsia"/>
                <w:b/>
                <w:i/>
                <w:sz w:val="22"/>
              </w:rPr>
              <w:t>控制柜信息</w:t>
            </w:r>
          </w:p>
          <w:p w14:paraId="36582577">
            <w:pPr>
              <w:pStyle w:val="15"/>
              <w:numPr>
                <w:ilvl w:val="0"/>
                <w:numId w:val="15"/>
              </w:numPr>
              <w:ind w:firstLineChars="0"/>
              <w:rPr>
                <w:rFonts w:cs="Arial" w:asciiTheme="minorEastAsia" w:hAnsiTheme="minorEastAsia"/>
                <w:sz w:val="22"/>
              </w:rPr>
            </w:pPr>
            <w:r>
              <w:rPr>
                <w:rFonts w:hint="eastAsia" w:cs="Arial" w:asciiTheme="minorEastAsia" w:hAnsiTheme="minorEastAsia"/>
                <w:sz w:val="22"/>
              </w:rPr>
              <w:t>轿厢位置指示</w:t>
            </w:r>
            <w:r>
              <w:rPr>
                <w:rFonts w:cs="Arial" w:asciiTheme="minorEastAsia" w:hAnsiTheme="minorEastAsia"/>
                <w:sz w:val="22"/>
              </w:rPr>
              <w:t>-</w:t>
            </w:r>
            <w:r>
              <w:rPr>
                <w:rFonts w:hint="eastAsia" w:cs="Arial" w:asciiTheme="minorEastAsia" w:hAnsiTheme="minorEastAsia"/>
                <w:sz w:val="22"/>
              </w:rPr>
              <w:t>控制柜内</w:t>
            </w:r>
          </w:p>
          <w:p w14:paraId="4CF4019B">
            <w:pPr>
              <w:pStyle w:val="15"/>
              <w:numPr>
                <w:ilvl w:val="0"/>
                <w:numId w:val="15"/>
              </w:numPr>
              <w:ind w:firstLineChars="0"/>
              <w:rPr>
                <w:rFonts w:cs="Arial" w:asciiTheme="minorEastAsia" w:hAnsiTheme="minorEastAsia"/>
                <w:sz w:val="22"/>
              </w:rPr>
            </w:pPr>
            <w:r>
              <w:rPr>
                <w:rFonts w:hint="eastAsia" w:cs="Arial" w:asciiTheme="minorEastAsia" w:hAnsiTheme="minorEastAsia"/>
                <w:sz w:val="22"/>
              </w:rPr>
              <w:t>起动计数器，断电不丢失</w:t>
            </w:r>
          </w:p>
          <w:p w14:paraId="7BB8C9C9">
            <w:pPr>
              <w:tabs>
                <w:tab w:val="left" w:pos="312"/>
              </w:tabs>
              <w:rPr>
                <w:rFonts w:asciiTheme="majorEastAsia" w:hAnsiTheme="majorEastAsia" w:eastAsiaTheme="majorEastAsia"/>
                <w:szCs w:val="21"/>
              </w:rPr>
            </w:pPr>
          </w:p>
          <w:p w14:paraId="4A0C8CE1">
            <w:pPr>
              <w:tabs>
                <w:tab w:val="left" w:pos="312"/>
              </w:tabs>
              <w:rPr>
                <w:rFonts w:asciiTheme="majorEastAsia" w:hAnsiTheme="majorEastAsia" w:eastAsiaTheme="majorEastAsia"/>
                <w:szCs w:val="21"/>
              </w:rPr>
            </w:pPr>
            <w:r>
              <w:rPr>
                <w:rFonts w:hint="eastAsia" w:asciiTheme="majorEastAsia" w:hAnsiTheme="majorEastAsia" w:eastAsiaTheme="majorEastAsia"/>
                <w:szCs w:val="21"/>
              </w:rPr>
              <w:t>其他功能：消防运行、停电应急平层装置</w:t>
            </w:r>
          </w:p>
          <w:p w14:paraId="34D9E604">
            <w:pPr>
              <w:rPr>
                <w:rFonts w:asciiTheme="majorEastAsia" w:hAnsiTheme="majorEastAsia" w:eastAsiaTheme="majorEastAsia"/>
                <w:b/>
                <w:bCs/>
                <w:szCs w:val="21"/>
              </w:rPr>
            </w:pPr>
          </w:p>
          <w:p w14:paraId="3CCBC879">
            <w:pPr>
              <w:rPr>
                <w:rFonts w:hint="eastAsia" w:asciiTheme="minorHAnsi" w:hAnsiTheme="minorHAnsi" w:eastAsiaTheme="majorEastAsia" w:cstheme="minorBidi"/>
                <w:kern w:val="2"/>
                <w:sz w:val="21"/>
                <w:szCs w:val="21"/>
                <w:lang w:val="en-US" w:eastAsia="zh-CN" w:bidi="ar-SA"/>
              </w:rPr>
            </w:pPr>
            <w:r>
              <w:rPr>
                <w:rFonts w:hint="eastAsia" w:asciiTheme="majorEastAsia" w:hAnsiTheme="majorEastAsia" w:eastAsiaTheme="majorEastAsia"/>
                <w:b/>
                <w:bCs/>
                <w:szCs w:val="21"/>
              </w:rPr>
              <w:t>其它：包含电梯安装、运输、调试</w:t>
            </w:r>
            <w:r>
              <w:rPr>
                <w:rFonts w:hint="eastAsia" w:asciiTheme="majorEastAsia" w:hAnsiTheme="majorEastAsia" w:eastAsiaTheme="majorEastAsia"/>
                <w:b/>
                <w:bCs/>
                <w:szCs w:val="21"/>
                <w:lang w:eastAsia="zh-CN"/>
              </w:rPr>
              <w:t>、电梯大门套、部分井道改造。</w:t>
            </w:r>
          </w:p>
        </w:tc>
        <w:tc>
          <w:tcPr>
            <w:tcW w:w="709"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64592CB1">
            <w:pPr>
              <w:widowControl/>
              <w:spacing w:line="360" w:lineRule="exact"/>
              <w:jc w:val="center"/>
              <w:textAlignment w:val="center"/>
              <w:rPr>
                <w:rFonts w:hint="eastAsia" w:cs="宋体" w:asciiTheme="minorEastAsia" w:hAnsiTheme="minorEastAsia" w:eastAsiaTheme="minorEastAsia"/>
                <w:kern w:val="2"/>
                <w:sz w:val="21"/>
                <w:szCs w:val="21"/>
                <w:lang w:val="en-US" w:eastAsia="zh-CN" w:bidi="ar-SA"/>
              </w:rPr>
            </w:pPr>
            <w:r>
              <w:rPr>
                <w:rFonts w:hint="eastAsia" w:ascii="Arial" w:hAnsi="Arial" w:cs="Arial"/>
              </w:rPr>
              <w:t>1</w:t>
            </w:r>
          </w:p>
        </w:tc>
        <w:tc>
          <w:tcPr>
            <w:tcW w:w="708"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5E96E4C1">
            <w:pPr>
              <w:spacing w:line="360" w:lineRule="exact"/>
              <w:jc w:val="center"/>
              <w:rPr>
                <w:rFonts w:hint="eastAsia" w:cs="宋体" w:asciiTheme="minorEastAsia" w:hAnsiTheme="minorEastAsia" w:eastAsiaTheme="minorEastAsia"/>
                <w:kern w:val="2"/>
                <w:sz w:val="21"/>
                <w:szCs w:val="21"/>
                <w:lang w:val="en-US" w:eastAsia="zh-CN" w:bidi="ar-SA"/>
              </w:rPr>
            </w:pPr>
            <w:r>
              <w:rPr>
                <w:rFonts w:hint="eastAsia" w:cs="宋体" w:asciiTheme="minorEastAsia" w:hAnsiTheme="minorEastAsia"/>
                <w:szCs w:val="21"/>
              </w:rPr>
              <w:t>台</w:t>
            </w:r>
          </w:p>
        </w:tc>
        <w:tc>
          <w:tcPr>
            <w:tcW w:w="106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68C9088A">
            <w:pPr>
              <w:widowControl/>
              <w:spacing w:line="360" w:lineRule="exact"/>
              <w:jc w:val="center"/>
              <w:textAlignment w:val="center"/>
              <w:rPr>
                <w:rFonts w:hint="eastAsia" w:ascii="Arial" w:hAnsi="Arial" w:cs="Arial" w:eastAsiaTheme="minorEastAsia"/>
                <w:kern w:val="2"/>
                <w:sz w:val="21"/>
                <w:szCs w:val="24"/>
                <w:lang w:val="en-US" w:eastAsia="zh-CN" w:bidi="ar-SA"/>
              </w:rPr>
            </w:pPr>
            <w:r>
              <w:rPr>
                <w:rFonts w:hint="eastAsia" w:cs="Arial"/>
                <w:sz w:val="20"/>
                <w:lang w:val="en-US" w:eastAsia="zh-CN"/>
              </w:rPr>
              <w:t>2</w:t>
            </w:r>
            <w:r>
              <w:rPr>
                <w:rFonts w:hint="default" w:ascii="Arial" w:hAnsi="Arial" w:eastAsia="Arial" w:cs="Arial"/>
                <w:sz w:val="20"/>
                <w:lang w:val="en-US"/>
              </w:rPr>
              <w:t>22,4</w:t>
            </w:r>
            <w:r>
              <w:rPr>
                <w:rFonts w:hint="eastAsia" w:cs="Arial"/>
                <w:sz w:val="20"/>
                <w:lang w:val="en-US" w:eastAsia="zh-CN"/>
              </w:rPr>
              <w:t>0</w:t>
            </w:r>
            <w:r>
              <w:rPr>
                <w:rFonts w:ascii="Arial" w:hAnsi="Arial" w:eastAsia="Arial" w:cs="Arial"/>
                <w:sz w:val="20"/>
              </w:rPr>
              <w:t>0.00</w:t>
            </w:r>
            <w:bookmarkStart w:id="2" w:name="_GoBack"/>
            <w:bookmarkEnd w:id="2"/>
          </w:p>
        </w:tc>
        <w:tc>
          <w:tcPr>
            <w:tcW w:w="956"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1F139434">
            <w:pPr>
              <w:widowControl/>
              <w:spacing w:line="360" w:lineRule="exact"/>
              <w:jc w:val="center"/>
              <w:textAlignment w:val="center"/>
              <w:rPr>
                <w:rFonts w:hint="eastAsia" w:ascii="Arial" w:hAnsi="Arial" w:cs="Arial" w:eastAsiaTheme="minorEastAsia"/>
                <w:kern w:val="2"/>
                <w:sz w:val="21"/>
                <w:szCs w:val="24"/>
                <w:lang w:val="en-US" w:eastAsia="zh-CN" w:bidi="ar-SA"/>
              </w:rPr>
            </w:pPr>
            <w:r>
              <w:rPr>
                <w:rFonts w:hint="default" w:cs="Arial"/>
                <w:sz w:val="20"/>
                <w:lang w:val="en-US" w:eastAsia="zh-CN"/>
              </w:rPr>
              <w:t>222,4</w:t>
            </w:r>
            <w:r>
              <w:rPr>
                <w:rFonts w:hint="eastAsia" w:cs="Arial"/>
                <w:sz w:val="20"/>
                <w:lang w:val="en-US" w:eastAsia="zh-CN"/>
              </w:rPr>
              <w:t>0</w:t>
            </w:r>
            <w:r>
              <w:rPr>
                <w:rFonts w:ascii="Arial" w:hAnsi="Arial" w:eastAsia="Arial" w:cs="Arial"/>
                <w:sz w:val="20"/>
              </w:rPr>
              <w:t>0.00</w:t>
            </w:r>
          </w:p>
        </w:tc>
      </w:tr>
      <w:tr w14:paraId="4E0F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1" w:hRule="atLeast"/>
          <w:jc w:val="center"/>
        </w:trPr>
        <w:tc>
          <w:tcPr>
            <w:tcW w:w="10016" w:type="dxa"/>
            <w:gridSpan w:val="7"/>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5CBD1D0C">
            <w:pPr>
              <w:widowControl/>
              <w:spacing w:line="360" w:lineRule="exact"/>
              <w:jc w:val="left"/>
              <w:textAlignment w:val="center"/>
              <w:rPr>
                <w:rFonts w:ascii="宋体" w:hAnsi="宋体" w:eastAsia="宋体" w:cs="宋体"/>
                <w:b/>
                <w:sz w:val="24"/>
              </w:rPr>
            </w:pPr>
            <w:r>
              <w:rPr>
                <w:rFonts w:hint="eastAsia" w:ascii="宋体" w:hAnsi="宋体" w:eastAsia="宋体" w:cs="宋体"/>
                <w:b/>
                <w:sz w:val="24"/>
              </w:rPr>
              <w:t>商务要求</w:t>
            </w:r>
          </w:p>
        </w:tc>
      </w:tr>
      <w:tr w14:paraId="43C7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0016" w:type="dxa"/>
            <w:gridSpan w:val="7"/>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tcPr>
          <w:p w14:paraId="050CE68F">
            <w:pPr>
              <w:widowControl/>
              <w:jc w:val="left"/>
              <w:rPr>
                <w:rFonts w:cs="宋体" w:asciiTheme="majorEastAsia" w:hAnsiTheme="majorEastAsia" w:eastAsiaTheme="majorEastAsia"/>
                <w:b/>
                <w:kern w:val="0"/>
                <w:szCs w:val="21"/>
              </w:rPr>
            </w:pPr>
            <w:r>
              <w:rPr>
                <w:rFonts w:hint="eastAsia" w:cs="仿宋" w:asciiTheme="majorEastAsia" w:hAnsiTheme="majorEastAsia" w:eastAsiaTheme="majorEastAsia"/>
                <w:b/>
                <w:szCs w:val="21"/>
              </w:rPr>
              <w:t>1、供应商须具有有效的《</w:t>
            </w:r>
            <w:r>
              <w:rPr>
                <w:rFonts w:cs="仿宋" w:asciiTheme="majorEastAsia" w:hAnsiTheme="majorEastAsia" w:eastAsiaTheme="majorEastAsia"/>
                <w:b/>
                <w:szCs w:val="21"/>
              </w:rPr>
              <w:t>特种设备生产许可证</w:t>
            </w:r>
            <w:r>
              <w:rPr>
                <w:rFonts w:hint="eastAsia" w:cs="仿宋" w:asciiTheme="majorEastAsia" w:hAnsiTheme="majorEastAsia" w:eastAsiaTheme="majorEastAsia"/>
                <w:b/>
                <w:szCs w:val="21"/>
              </w:rPr>
              <w:t>》【曳引驱动乘客电梯安装（含修理）：</w:t>
            </w:r>
            <w:r>
              <w:rPr>
                <w:rFonts w:hint="eastAsia" w:cs="仿宋" w:asciiTheme="majorEastAsia" w:hAnsiTheme="majorEastAsia" w:eastAsiaTheme="majorEastAsia"/>
                <w:b/>
                <w:szCs w:val="21"/>
                <w:lang w:val="en-US" w:eastAsia="zh-CN"/>
              </w:rPr>
              <w:t>B级</w:t>
            </w:r>
            <w:r>
              <w:rPr>
                <w:rFonts w:hint="eastAsia" w:cs="仿宋" w:asciiTheme="majorEastAsia" w:hAnsiTheme="majorEastAsia" w:eastAsiaTheme="majorEastAsia"/>
                <w:b/>
                <w:szCs w:val="21"/>
              </w:rPr>
              <w:t>（须上传相应有效的《</w:t>
            </w:r>
            <w:r>
              <w:rPr>
                <w:rFonts w:cs="仿宋" w:asciiTheme="majorEastAsia" w:hAnsiTheme="majorEastAsia" w:eastAsiaTheme="majorEastAsia"/>
                <w:b/>
                <w:szCs w:val="21"/>
              </w:rPr>
              <w:t>特种设备生产许可证</w:t>
            </w:r>
            <w:r>
              <w:rPr>
                <w:rFonts w:hint="eastAsia" w:cs="仿宋" w:asciiTheme="majorEastAsia" w:hAnsiTheme="majorEastAsia" w:eastAsiaTheme="majorEastAsia"/>
                <w:b/>
                <w:szCs w:val="21"/>
              </w:rPr>
              <w:t>》扫描件并加盖供应商公章，否则竞价按无效处理）。</w:t>
            </w:r>
          </w:p>
          <w:p w14:paraId="08E8A944">
            <w:pPr>
              <w:spacing w:line="360" w:lineRule="exact"/>
              <w:rPr>
                <w:rFonts w:hint="default" w:asciiTheme="majorEastAsia" w:hAnsiTheme="majorEastAsia" w:eastAsiaTheme="majorEastAsia"/>
                <w:b/>
                <w:bCs/>
                <w:szCs w:val="21"/>
                <w:lang w:val="en-US" w:eastAsia="zh-CN"/>
              </w:rPr>
            </w:pPr>
            <w:r>
              <w:rPr>
                <w:rFonts w:hint="eastAsia" w:asciiTheme="majorEastAsia" w:hAnsiTheme="majorEastAsia" w:eastAsiaTheme="majorEastAsia"/>
                <w:b/>
                <w:bCs/>
                <w:szCs w:val="21"/>
              </w:rPr>
              <w:t>2</w:t>
            </w:r>
            <w:r>
              <w:rPr>
                <w:rFonts w:hint="eastAsia" w:cs="仿宋" w:asciiTheme="majorEastAsia" w:hAnsiTheme="majorEastAsia" w:eastAsiaTheme="majorEastAsia"/>
                <w:b/>
                <w:bCs/>
                <w:szCs w:val="21"/>
              </w:rPr>
              <w:t>、</w:t>
            </w:r>
            <w:r>
              <w:rPr>
                <w:rFonts w:hint="eastAsia" w:cs="宋体" w:asciiTheme="majorEastAsia" w:hAnsiTheme="majorEastAsia" w:eastAsiaTheme="majorEastAsia"/>
                <w:b/>
                <w:bCs/>
                <w:szCs w:val="21"/>
              </w:rPr>
              <w:t>本项目为反向竞价，不接受其它品牌型号的商品报价。</w:t>
            </w:r>
          </w:p>
          <w:p w14:paraId="49673F9B">
            <w:pPr>
              <w:pStyle w:val="2"/>
              <w:rPr>
                <w:rFonts w:asciiTheme="majorEastAsia" w:hAnsiTheme="majorEastAsia" w:eastAsiaTheme="majorEastAsia"/>
                <w:szCs w:val="21"/>
              </w:rPr>
            </w:pPr>
            <w:r>
              <w:rPr>
                <w:rFonts w:hint="eastAsia" w:asciiTheme="majorEastAsia" w:hAnsiTheme="majorEastAsia" w:eastAsiaTheme="majorEastAsia"/>
                <w:szCs w:val="21"/>
                <w:lang w:val="en-US" w:eastAsia="zh-CN"/>
              </w:rPr>
              <w:t>3</w:t>
            </w:r>
            <w:r>
              <w:rPr>
                <w:rFonts w:hint="eastAsia" w:asciiTheme="majorEastAsia" w:hAnsiTheme="majorEastAsia" w:eastAsiaTheme="majorEastAsia"/>
                <w:szCs w:val="21"/>
              </w:rPr>
              <w:t>、报价供应商必须实质性能够满足产品参数要求，为确保正品，报价人必须在签订合同前提供生产厂商针对本项目的项目授权书，否则采购人不予以验收，不支付项目资金；对不能满足参数要求虚假响应，或者无法正常交货影响采购人使用的，采购人可不予以验收，采购人将上报监督管理部门处理，所造成的损失由成交供应商自行承担。</w:t>
            </w:r>
          </w:p>
          <w:p w14:paraId="7B2F87CA">
            <w:pPr>
              <w:textAlignment w:val="center"/>
              <w:rPr>
                <w:rFonts w:hint="default" w:asciiTheme="majorEastAsia" w:hAnsiTheme="majorEastAsia" w:eastAsiaTheme="majorEastAsia" w:cstheme="minorBidi"/>
                <w:b/>
                <w:bCs/>
                <w:kern w:val="2"/>
                <w:sz w:val="21"/>
                <w:szCs w:val="21"/>
                <w:lang w:val="en-US" w:eastAsia="zh-CN" w:bidi="ar-SA"/>
              </w:rPr>
            </w:pPr>
            <w:r>
              <w:rPr>
                <w:rFonts w:hint="eastAsia" w:asciiTheme="majorEastAsia" w:hAnsiTheme="majorEastAsia" w:eastAsiaTheme="majorEastAsia"/>
                <w:b/>
                <w:bCs/>
                <w:szCs w:val="21"/>
                <w:lang w:val="en-US" w:eastAsia="zh-CN"/>
              </w:rPr>
              <w:t>4</w:t>
            </w:r>
            <w:r>
              <w:rPr>
                <w:rFonts w:hint="eastAsia" w:asciiTheme="majorEastAsia" w:hAnsiTheme="majorEastAsia" w:eastAsiaTheme="majorEastAsia"/>
                <w:b/>
                <w:bCs/>
                <w:szCs w:val="21"/>
              </w:rPr>
              <w:t>、质量保证期</w:t>
            </w:r>
            <w:r>
              <w:rPr>
                <w:rFonts w:hint="eastAsia" w:asciiTheme="majorEastAsia" w:hAnsiTheme="majorEastAsia" w:eastAsiaTheme="majorEastAsia" w:cstheme="minorBidi"/>
                <w:b/>
                <w:bCs/>
                <w:kern w:val="2"/>
                <w:sz w:val="21"/>
                <w:szCs w:val="21"/>
                <w:lang w:val="en-US" w:eastAsia="zh-CN" w:bidi="ar-SA"/>
              </w:rPr>
              <w:t>：自安装、调试验收合格并交付使用之日起不少于1年免费质保维保。质保免保期内完全按照当地检验部门对于电梯保养维护的操作规范实施。</w:t>
            </w:r>
          </w:p>
          <w:p w14:paraId="07E6AC98">
            <w:pPr>
              <w:spacing w:line="360" w:lineRule="exact"/>
              <w:rPr>
                <w:rFonts w:asciiTheme="majorEastAsia" w:hAnsiTheme="majorEastAsia" w:eastAsiaTheme="majorEastAsia"/>
                <w:szCs w:val="21"/>
              </w:rPr>
            </w:pPr>
            <w:r>
              <w:rPr>
                <w:rFonts w:hint="eastAsia" w:asciiTheme="majorEastAsia" w:hAnsiTheme="majorEastAsia" w:eastAsiaTheme="majorEastAsia"/>
                <w:szCs w:val="21"/>
                <w:lang w:val="en-US" w:eastAsia="zh-CN"/>
              </w:rPr>
              <w:t>5</w:t>
            </w:r>
            <w:r>
              <w:rPr>
                <w:rFonts w:hint="eastAsia" w:asciiTheme="majorEastAsia" w:hAnsiTheme="majorEastAsia" w:eastAsiaTheme="majorEastAsia"/>
                <w:szCs w:val="21"/>
              </w:rPr>
              <w:t>、交货时间：签订合同后</w:t>
            </w:r>
            <w:r>
              <w:rPr>
                <w:rFonts w:hint="eastAsia" w:asciiTheme="majorEastAsia" w:hAnsiTheme="majorEastAsia" w:eastAsiaTheme="majorEastAsia"/>
                <w:szCs w:val="21"/>
                <w:lang w:val="en-US" w:eastAsia="zh-CN"/>
              </w:rPr>
              <w:t>90</w:t>
            </w:r>
            <w:r>
              <w:rPr>
                <w:rFonts w:hint="eastAsia" w:asciiTheme="majorEastAsia" w:hAnsiTheme="majorEastAsia" w:eastAsiaTheme="majorEastAsia"/>
                <w:szCs w:val="21"/>
              </w:rPr>
              <w:t>个日历日内必须全部供完货物及完成安装调试（不可抗力天气除外）；</w:t>
            </w:r>
          </w:p>
          <w:p w14:paraId="5C4FDF04">
            <w:pPr>
              <w:spacing w:line="360" w:lineRule="exact"/>
              <w:rPr>
                <w:rFonts w:asciiTheme="majorEastAsia" w:hAnsiTheme="majorEastAsia" w:eastAsiaTheme="majorEastAsia"/>
                <w:szCs w:val="21"/>
              </w:rPr>
            </w:pPr>
            <w:r>
              <w:rPr>
                <w:rFonts w:hint="eastAsia" w:asciiTheme="majorEastAsia" w:hAnsiTheme="majorEastAsia" w:eastAsiaTheme="majorEastAsia"/>
                <w:szCs w:val="21"/>
                <w:lang w:val="en-US" w:eastAsia="zh-CN"/>
              </w:rPr>
              <w:t>6</w:t>
            </w:r>
            <w:r>
              <w:rPr>
                <w:rFonts w:hint="eastAsia" w:asciiTheme="majorEastAsia" w:hAnsiTheme="majorEastAsia" w:eastAsiaTheme="majorEastAsia"/>
                <w:szCs w:val="21"/>
              </w:rPr>
              <w:t>、交货地点：采购人指定地点；免费送货上门，免费安装调试合格。</w:t>
            </w:r>
          </w:p>
          <w:p w14:paraId="1AFC029D">
            <w:pPr>
              <w:spacing w:line="360" w:lineRule="exact"/>
              <w:rPr>
                <w:rFonts w:asciiTheme="majorEastAsia" w:hAnsiTheme="majorEastAsia" w:eastAsiaTheme="majorEastAsia"/>
                <w:szCs w:val="21"/>
              </w:rPr>
            </w:pPr>
            <w:r>
              <w:rPr>
                <w:rFonts w:hint="eastAsia" w:asciiTheme="majorEastAsia" w:hAnsiTheme="majorEastAsia" w:eastAsiaTheme="majorEastAsia"/>
                <w:szCs w:val="21"/>
                <w:lang w:val="en-US" w:eastAsia="zh-CN"/>
              </w:rPr>
              <w:t>7</w:t>
            </w:r>
            <w:r>
              <w:rPr>
                <w:rFonts w:hint="eastAsia" w:asciiTheme="majorEastAsia" w:hAnsiTheme="majorEastAsia" w:eastAsiaTheme="majorEastAsia"/>
                <w:szCs w:val="21"/>
              </w:rPr>
              <w:t>、验收要求：成交供应商供货且安装、调试完成后，由成交供应商负责联系当地特种设备检验研究院进行验收,经验收合格后交付采购人；验收相关费用由成交供应商承担。</w:t>
            </w:r>
          </w:p>
          <w:p w14:paraId="1BA89A6A">
            <w:pPr>
              <w:spacing w:line="360" w:lineRule="exact"/>
              <w:rPr>
                <w:rFonts w:asciiTheme="majorEastAsia" w:hAnsiTheme="majorEastAsia" w:eastAsiaTheme="majorEastAsia"/>
                <w:szCs w:val="21"/>
              </w:rPr>
            </w:pPr>
            <w:r>
              <w:rPr>
                <w:rFonts w:hint="eastAsia" w:asciiTheme="majorEastAsia" w:hAnsiTheme="majorEastAsia" w:eastAsiaTheme="majorEastAsia"/>
                <w:szCs w:val="21"/>
                <w:lang w:val="en-US" w:eastAsia="zh-CN"/>
              </w:rPr>
              <w:t>8</w:t>
            </w:r>
            <w:r>
              <w:rPr>
                <w:rFonts w:hint="eastAsia" w:asciiTheme="majorEastAsia" w:hAnsiTheme="majorEastAsia" w:eastAsiaTheme="majorEastAsia"/>
                <w:szCs w:val="21"/>
              </w:rPr>
              <w:t>、对于故障处理，要求成交供应商接到故障通知后应在15分钟内电话服务应答，2个小时内现场维护响应，4小时内提供解决方案。</w:t>
            </w:r>
          </w:p>
          <w:p w14:paraId="14D46390">
            <w:pPr>
              <w:spacing w:line="360" w:lineRule="exact"/>
              <w:rPr>
                <w:rFonts w:hint="default" w:asciiTheme="majorEastAsia" w:hAnsiTheme="majorEastAsia" w:eastAsiaTheme="majorEastAsia"/>
                <w:szCs w:val="21"/>
                <w:lang w:val="en-US" w:eastAsia="zh-CN"/>
              </w:rPr>
            </w:pPr>
            <w:r>
              <w:rPr>
                <w:rFonts w:hint="eastAsia" w:asciiTheme="majorEastAsia" w:hAnsiTheme="majorEastAsia" w:eastAsiaTheme="majorEastAsia"/>
                <w:b/>
                <w:bCs/>
                <w:szCs w:val="21"/>
                <w:lang w:val="en-US" w:eastAsia="zh-CN"/>
              </w:rPr>
              <w:t>9</w:t>
            </w:r>
            <w:r>
              <w:rPr>
                <w:rFonts w:hint="eastAsia" w:asciiTheme="majorEastAsia" w:hAnsiTheme="majorEastAsia" w:eastAsiaTheme="majorEastAsia"/>
                <w:b/>
                <w:bCs/>
                <w:szCs w:val="21"/>
              </w:rPr>
              <w:t>、付款方式：</w:t>
            </w:r>
            <w:r>
              <w:rPr>
                <w:rFonts w:hint="eastAsia" w:asciiTheme="majorEastAsia" w:hAnsiTheme="majorEastAsia" w:eastAsiaTheme="majorEastAsia"/>
                <w:b/>
                <w:bCs/>
                <w:szCs w:val="21"/>
                <w:lang w:eastAsia="zh-CN"/>
              </w:rPr>
              <w:t>前期由供应商垫资，交付使用后供应商及时提供电梯的验收材料、付款申请及发票等，待财政资金到位后一个月内一次性支付</w:t>
            </w:r>
            <w:r>
              <w:rPr>
                <w:rFonts w:hint="eastAsia" w:asciiTheme="majorEastAsia" w:hAnsiTheme="majorEastAsia" w:eastAsiaTheme="majorEastAsia"/>
                <w:b/>
                <w:bCs/>
                <w:szCs w:val="21"/>
              </w:rPr>
              <w:t>。</w:t>
            </w:r>
          </w:p>
        </w:tc>
      </w:tr>
    </w:tbl>
    <w:p w14:paraId="3E07F2F5">
      <w:pPr>
        <w:jc w:val="center"/>
        <w:rPr>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318922"/>
      <w:docPartObj>
        <w:docPartGallery w:val="autotext"/>
      </w:docPartObj>
    </w:sdtPr>
    <w:sdtContent>
      <w:p w14:paraId="19A57FA6">
        <w:pPr>
          <w:pStyle w:val="4"/>
          <w:jc w:val="center"/>
        </w:pPr>
        <w:r>
          <w:fldChar w:fldCharType="begin"/>
        </w:r>
        <w:r>
          <w:instrText xml:space="preserve"> PAGE   \* MERGEFORMAT </w:instrText>
        </w:r>
        <w:r>
          <w:fldChar w:fldCharType="separate"/>
        </w:r>
        <w:r>
          <w:rPr>
            <w:lang w:val="zh-CN"/>
          </w:rPr>
          <w:t>1</w:t>
        </w:r>
        <w:r>
          <w:rPr>
            <w:lang w:val="zh-CN"/>
          </w:rPr>
          <w:fldChar w:fldCharType="end"/>
        </w:r>
      </w:p>
    </w:sdtContent>
  </w:sdt>
  <w:p w14:paraId="00BE2FFC">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B305CF"/>
    <w:multiLevelType w:val="singleLevel"/>
    <w:tmpl w:val="A8B305CF"/>
    <w:lvl w:ilvl="0" w:tentative="0">
      <w:start w:val="1"/>
      <w:numFmt w:val="decimal"/>
      <w:lvlText w:val="%1."/>
      <w:lvlJc w:val="left"/>
      <w:pPr>
        <w:tabs>
          <w:tab w:val="left" w:pos="312"/>
        </w:tabs>
      </w:pPr>
    </w:lvl>
  </w:abstractNum>
  <w:abstractNum w:abstractNumId="1">
    <w:nsid w:val="F60C9D92"/>
    <w:multiLevelType w:val="singleLevel"/>
    <w:tmpl w:val="F60C9D92"/>
    <w:lvl w:ilvl="0" w:tentative="0">
      <w:start w:val="1"/>
      <w:numFmt w:val="decimal"/>
      <w:lvlText w:val="%1."/>
      <w:lvlJc w:val="left"/>
      <w:pPr>
        <w:tabs>
          <w:tab w:val="left" w:pos="312"/>
        </w:tabs>
      </w:pPr>
    </w:lvl>
  </w:abstractNum>
  <w:abstractNum w:abstractNumId="2">
    <w:nsid w:val="0DB34B7B"/>
    <w:multiLevelType w:val="multilevel"/>
    <w:tmpl w:val="0DB34B7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B7055EA"/>
    <w:multiLevelType w:val="multilevel"/>
    <w:tmpl w:val="1B7055E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3A47BFB"/>
    <w:multiLevelType w:val="multilevel"/>
    <w:tmpl w:val="23A47BF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7701C3E"/>
    <w:multiLevelType w:val="multilevel"/>
    <w:tmpl w:val="27701C3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79A7E7B"/>
    <w:multiLevelType w:val="multilevel"/>
    <w:tmpl w:val="279A7E7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DF2661C"/>
    <w:multiLevelType w:val="multilevel"/>
    <w:tmpl w:val="2DF2661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7B97A0B"/>
    <w:multiLevelType w:val="multilevel"/>
    <w:tmpl w:val="37B97A0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F61380D"/>
    <w:multiLevelType w:val="multilevel"/>
    <w:tmpl w:val="3F61380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20967A3"/>
    <w:multiLevelType w:val="multilevel"/>
    <w:tmpl w:val="520967A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64067A10"/>
    <w:multiLevelType w:val="multilevel"/>
    <w:tmpl w:val="64067A1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C205384"/>
    <w:multiLevelType w:val="multilevel"/>
    <w:tmpl w:val="6C20538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73943A57"/>
    <w:multiLevelType w:val="multilevel"/>
    <w:tmpl w:val="73943A5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9A635D0"/>
    <w:multiLevelType w:val="multilevel"/>
    <w:tmpl w:val="79A635D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CE128A9"/>
    <w:multiLevelType w:val="multilevel"/>
    <w:tmpl w:val="7CE128A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13"/>
  </w:num>
  <w:num w:numId="3">
    <w:abstractNumId w:val="14"/>
  </w:num>
  <w:num w:numId="4">
    <w:abstractNumId w:val="11"/>
  </w:num>
  <w:num w:numId="5">
    <w:abstractNumId w:val="3"/>
  </w:num>
  <w:num w:numId="6">
    <w:abstractNumId w:val="7"/>
  </w:num>
  <w:num w:numId="7">
    <w:abstractNumId w:val="8"/>
  </w:num>
  <w:num w:numId="8">
    <w:abstractNumId w:val="6"/>
  </w:num>
  <w:num w:numId="9">
    <w:abstractNumId w:val="12"/>
  </w:num>
  <w:num w:numId="10">
    <w:abstractNumId w:val="9"/>
  </w:num>
  <w:num w:numId="11">
    <w:abstractNumId w:val="10"/>
  </w:num>
  <w:num w:numId="12">
    <w:abstractNumId w:val="5"/>
  </w:num>
  <w:num w:numId="13">
    <w:abstractNumId w:val="15"/>
  </w:num>
  <w:num w:numId="14">
    <w:abstractNumId w:val="2"/>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2NzNjYzhhMDBjYjhiZDFjNDRhZjk5ZjcyM2MifQ=="/>
  </w:docVars>
  <w:rsids>
    <w:rsidRoot w:val="008D0ED1"/>
    <w:rsid w:val="00003DD8"/>
    <w:rsid w:val="00022908"/>
    <w:rsid w:val="00036717"/>
    <w:rsid w:val="00051ED8"/>
    <w:rsid w:val="00052813"/>
    <w:rsid w:val="00092152"/>
    <w:rsid w:val="000B27DB"/>
    <w:rsid w:val="000C0950"/>
    <w:rsid w:val="00100799"/>
    <w:rsid w:val="00127921"/>
    <w:rsid w:val="00127C0C"/>
    <w:rsid w:val="00182F31"/>
    <w:rsid w:val="00183359"/>
    <w:rsid w:val="00183936"/>
    <w:rsid w:val="001A5871"/>
    <w:rsid w:val="001D7CB4"/>
    <w:rsid w:val="00226D1D"/>
    <w:rsid w:val="00233596"/>
    <w:rsid w:val="0028074D"/>
    <w:rsid w:val="00291F57"/>
    <w:rsid w:val="002B0CDE"/>
    <w:rsid w:val="002F3A3A"/>
    <w:rsid w:val="00327689"/>
    <w:rsid w:val="003338F3"/>
    <w:rsid w:val="00337FAA"/>
    <w:rsid w:val="00350125"/>
    <w:rsid w:val="003C21F3"/>
    <w:rsid w:val="003D71DE"/>
    <w:rsid w:val="003E345D"/>
    <w:rsid w:val="00414CA5"/>
    <w:rsid w:val="00444CAC"/>
    <w:rsid w:val="00456EBE"/>
    <w:rsid w:val="00464015"/>
    <w:rsid w:val="00473079"/>
    <w:rsid w:val="005417ED"/>
    <w:rsid w:val="00542EA0"/>
    <w:rsid w:val="00567230"/>
    <w:rsid w:val="005E6D43"/>
    <w:rsid w:val="0060727D"/>
    <w:rsid w:val="00646739"/>
    <w:rsid w:val="00646BB0"/>
    <w:rsid w:val="006676E8"/>
    <w:rsid w:val="00687A14"/>
    <w:rsid w:val="006A0653"/>
    <w:rsid w:val="006F49D2"/>
    <w:rsid w:val="0074501A"/>
    <w:rsid w:val="00785088"/>
    <w:rsid w:val="007A0432"/>
    <w:rsid w:val="007B18A6"/>
    <w:rsid w:val="007D01B4"/>
    <w:rsid w:val="007E47C0"/>
    <w:rsid w:val="007E68B6"/>
    <w:rsid w:val="00803273"/>
    <w:rsid w:val="00845086"/>
    <w:rsid w:val="00845AC0"/>
    <w:rsid w:val="0084672F"/>
    <w:rsid w:val="008478F4"/>
    <w:rsid w:val="008A2032"/>
    <w:rsid w:val="008C606C"/>
    <w:rsid w:val="008D0ED1"/>
    <w:rsid w:val="0097069A"/>
    <w:rsid w:val="00973D0C"/>
    <w:rsid w:val="009942B3"/>
    <w:rsid w:val="009977BD"/>
    <w:rsid w:val="009E1975"/>
    <w:rsid w:val="009F5958"/>
    <w:rsid w:val="00A2546D"/>
    <w:rsid w:val="00A5217D"/>
    <w:rsid w:val="00A96B82"/>
    <w:rsid w:val="00AA3033"/>
    <w:rsid w:val="00B15EFE"/>
    <w:rsid w:val="00B209EC"/>
    <w:rsid w:val="00B52C4B"/>
    <w:rsid w:val="00B8290E"/>
    <w:rsid w:val="00BD4EFA"/>
    <w:rsid w:val="00C12634"/>
    <w:rsid w:val="00C32A3E"/>
    <w:rsid w:val="00C367AB"/>
    <w:rsid w:val="00C4653B"/>
    <w:rsid w:val="00C82F81"/>
    <w:rsid w:val="00C8349D"/>
    <w:rsid w:val="00CA0162"/>
    <w:rsid w:val="00CA5794"/>
    <w:rsid w:val="00CA613C"/>
    <w:rsid w:val="00D51A96"/>
    <w:rsid w:val="00D63819"/>
    <w:rsid w:val="00D638F4"/>
    <w:rsid w:val="00D97317"/>
    <w:rsid w:val="00DD04B4"/>
    <w:rsid w:val="00E8026D"/>
    <w:rsid w:val="00EC1942"/>
    <w:rsid w:val="00ED4A8D"/>
    <w:rsid w:val="00F12547"/>
    <w:rsid w:val="00F436CA"/>
    <w:rsid w:val="00F5217D"/>
    <w:rsid w:val="00F60CA2"/>
    <w:rsid w:val="00FD7C55"/>
    <w:rsid w:val="00FF7960"/>
    <w:rsid w:val="05A625A8"/>
    <w:rsid w:val="06E17D3B"/>
    <w:rsid w:val="074F739B"/>
    <w:rsid w:val="088968DD"/>
    <w:rsid w:val="0D162709"/>
    <w:rsid w:val="0E2A6BF5"/>
    <w:rsid w:val="12F40DF6"/>
    <w:rsid w:val="138E124B"/>
    <w:rsid w:val="13E250F3"/>
    <w:rsid w:val="14E1184E"/>
    <w:rsid w:val="16A04D1D"/>
    <w:rsid w:val="18622CA6"/>
    <w:rsid w:val="1C827473"/>
    <w:rsid w:val="1CCC06EE"/>
    <w:rsid w:val="1D183933"/>
    <w:rsid w:val="1D4B5609"/>
    <w:rsid w:val="20994D8B"/>
    <w:rsid w:val="22E06CA1"/>
    <w:rsid w:val="25D1639D"/>
    <w:rsid w:val="26025181"/>
    <w:rsid w:val="279669C3"/>
    <w:rsid w:val="28D42E04"/>
    <w:rsid w:val="2E6F0DB2"/>
    <w:rsid w:val="30465DC7"/>
    <w:rsid w:val="34496D9C"/>
    <w:rsid w:val="369260AD"/>
    <w:rsid w:val="3A332488"/>
    <w:rsid w:val="3B1E77E9"/>
    <w:rsid w:val="3BBF403A"/>
    <w:rsid w:val="3D2008B6"/>
    <w:rsid w:val="3E6A5427"/>
    <w:rsid w:val="404C3770"/>
    <w:rsid w:val="446F7A2D"/>
    <w:rsid w:val="465D66D7"/>
    <w:rsid w:val="484F4738"/>
    <w:rsid w:val="494C6362"/>
    <w:rsid w:val="4E17716C"/>
    <w:rsid w:val="4E8353C8"/>
    <w:rsid w:val="53E61ABA"/>
    <w:rsid w:val="56786C15"/>
    <w:rsid w:val="591E3AA4"/>
    <w:rsid w:val="599B6EA3"/>
    <w:rsid w:val="59F20A8D"/>
    <w:rsid w:val="5A6F20DD"/>
    <w:rsid w:val="5C0C052C"/>
    <w:rsid w:val="5D417D61"/>
    <w:rsid w:val="5D6B2466"/>
    <w:rsid w:val="5D83481E"/>
    <w:rsid w:val="5FA016B7"/>
    <w:rsid w:val="5FEF78C0"/>
    <w:rsid w:val="609A4358"/>
    <w:rsid w:val="61F21F72"/>
    <w:rsid w:val="627C139F"/>
    <w:rsid w:val="639F57E1"/>
    <w:rsid w:val="65AE7F5E"/>
    <w:rsid w:val="674653BB"/>
    <w:rsid w:val="6933534A"/>
    <w:rsid w:val="694F1A58"/>
    <w:rsid w:val="6AE4749B"/>
    <w:rsid w:val="6AFE45E4"/>
    <w:rsid w:val="6F35524C"/>
    <w:rsid w:val="71436346"/>
    <w:rsid w:val="71E573FD"/>
    <w:rsid w:val="73F41B79"/>
    <w:rsid w:val="741236DD"/>
    <w:rsid w:val="75064598"/>
    <w:rsid w:val="77844FC2"/>
    <w:rsid w:val="77882D05"/>
    <w:rsid w:val="79205ED0"/>
    <w:rsid w:val="794762A8"/>
    <w:rsid w:val="7B5B2BD9"/>
    <w:rsid w:val="7C183F2B"/>
    <w:rsid w:val="7CA33D59"/>
    <w:rsid w:val="7D272678"/>
    <w:rsid w:val="EFF5169E"/>
    <w:rsid w:val="FF6FA60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qFormat/>
    <w:uiPriority w:val="0"/>
    <w:pPr>
      <w:jc w:val="left"/>
    </w:pPr>
  </w:style>
  <w:style w:type="paragraph" w:styleId="3">
    <w:name w:val="Balloon Text"/>
    <w:basedOn w:val="1"/>
    <w:link w:val="12"/>
    <w:qFormat/>
    <w:uiPriority w:val="0"/>
    <w:rPr>
      <w:sz w:val="18"/>
      <w:szCs w:val="18"/>
    </w:r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1"/>
    <w:qFormat/>
    <w:uiPriority w:val="0"/>
    <w:rPr>
      <w:b/>
      <w:bCs/>
    </w:rPr>
  </w:style>
  <w:style w:type="character" w:styleId="9">
    <w:name w:val="annotation reference"/>
    <w:basedOn w:val="8"/>
    <w:qFormat/>
    <w:uiPriority w:val="0"/>
    <w:rPr>
      <w:sz w:val="21"/>
      <w:szCs w:val="21"/>
    </w:rPr>
  </w:style>
  <w:style w:type="character" w:customStyle="1" w:styleId="10">
    <w:name w:val="批注文字 Char"/>
    <w:basedOn w:val="8"/>
    <w:link w:val="2"/>
    <w:qFormat/>
    <w:uiPriority w:val="0"/>
    <w:rPr>
      <w:kern w:val="2"/>
      <w:sz w:val="21"/>
      <w:szCs w:val="24"/>
    </w:rPr>
  </w:style>
  <w:style w:type="character" w:customStyle="1" w:styleId="11">
    <w:name w:val="批注主题 Char"/>
    <w:basedOn w:val="10"/>
    <w:link w:val="6"/>
    <w:qFormat/>
    <w:uiPriority w:val="0"/>
    <w:rPr>
      <w:kern w:val="2"/>
      <w:sz w:val="21"/>
      <w:szCs w:val="24"/>
    </w:rPr>
  </w:style>
  <w:style w:type="character" w:customStyle="1" w:styleId="12">
    <w:name w:val="批注框文本 Char"/>
    <w:basedOn w:val="8"/>
    <w:link w:val="3"/>
    <w:qFormat/>
    <w:uiPriority w:val="0"/>
    <w:rPr>
      <w:kern w:val="2"/>
      <w:sz w:val="18"/>
      <w:szCs w:val="18"/>
    </w:rPr>
  </w:style>
  <w:style w:type="character" w:customStyle="1" w:styleId="13">
    <w:name w:val="页眉 Char"/>
    <w:basedOn w:val="8"/>
    <w:link w:val="5"/>
    <w:qFormat/>
    <w:uiPriority w:val="0"/>
    <w:rPr>
      <w:kern w:val="2"/>
      <w:sz w:val="18"/>
      <w:szCs w:val="18"/>
    </w:rPr>
  </w:style>
  <w:style w:type="character" w:customStyle="1" w:styleId="14">
    <w:name w:val="页脚 Char"/>
    <w:basedOn w:val="8"/>
    <w:link w:val="4"/>
    <w:qFormat/>
    <w:uiPriority w:val="99"/>
    <w:rPr>
      <w:kern w:val="2"/>
      <w:sz w:val="18"/>
      <w:szCs w:val="18"/>
    </w:rPr>
  </w:style>
  <w:style w:type="paragraph" w:styleId="15">
    <w:name w:val="List Paragraph"/>
    <w:basedOn w:val="1"/>
    <w:unhideWhenUsed/>
    <w:qFormat/>
    <w:uiPriority w:val="99"/>
    <w:pPr>
      <w:ind w:firstLine="420" w:firstLineChars="200"/>
    </w:pPr>
  </w:style>
  <w:style w:type="table" w:customStyle="1" w:styleId="16">
    <w:name w:val="Table Normal"/>
    <w:unhideWhenUsed/>
    <w:qFormat/>
    <w:uiPriority w:val="0"/>
    <w:rPr>
      <w:rFonts w:ascii="Arial" w:hAnsi="Arial" w:cs="Arial"/>
      <w:kern w:val="0"/>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11</Pages>
  <Words>2883</Words>
  <Characters>3114</Characters>
  <Lines>14</Lines>
  <Paragraphs>4</Paragraphs>
  <TotalTime>1</TotalTime>
  <ScaleCrop>false</ScaleCrop>
  <LinksUpToDate>false</LinksUpToDate>
  <CharactersWithSpaces>3159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2024-07-09T23:59:00Z</dcterms:created>
  <dc:creator>levev</dc:creator>
  <cp:lastModifiedBy>gxxc</cp:lastModifiedBy>
  <cp:lastPrinted>2024-07-10T17:36:00Z</cp:lastPrinted>
  <dcterms:modified xsi:type="dcterms:W3CDTF">2026-08-17T11:48:15Z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F968E2F181194298B5E0F2541B937D8D_13</vt:lpwstr>
  </property>
  <property fmtid="{D5CDD505-2E9C-101B-9397-08002B2CF9AE}" pid="4" name="KSOTemplateDocerSaveRecord">
    <vt:lpwstr>eyJoZGlkIjoiNWQxOGE2NjcyY2EzOTVhZDE2ZjRhM2QyN2JjY2RkYTgiLCJ1c2VySWQiOiIxMzY4NDIyMzA3In0=</vt:lpwstr>
  </property>
</Properties>
</file>