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32"/>
          <w:szCs w:val="32"/>
          <w:u w:val="none"/>
          <w:lang w:val="en-US" w:eastAsia="zh-CN" w:bidi="ar"/>
        </w:rPr>
        <w:t>计算机标准化实训室建设项目（长海校区）</w:t>
      </w:r>
    </w:p>
    <w:p>
      <w:pPr>
        <w:keepNext w:val="0"/>
        <w:keepLines w:val="0"/>
        <w:widowControl/>
        <w:suppressLineNumbers w:val="0"/>
        <w:jc w:val="left"/>
        <w:textAlignment w:val="center"/>
        <w:rPr>
          <w:rFonts w:hint="default"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一、需求一览表</w:t>
      </w:r>
    </w:p>
    <w:tbl>
      <w:tblPr>
        <w:tblStyle w:val="4"/>
        <w:tblW w:w="9805" w:type="dxa"/>
        <w:tblInd w:w="-74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85"/>
        <w:gridCol w:w="1403"/>
        <w:gridCol w:w="5188"/>
        <w:gridCol w:w="491"/>
        <w:gridCol w:w="447"/>
        <w:gridCol w:w="906"/>
        <w:gridCol w:w="7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bCs w:val="0"/>
                <w:i w:val="0"/>
                <w:color w:val="000000"/>
                <w:kern w:val="0"/>
                <w:sz w:val="22"/>
                <w:szCs w:val="22"/>
                <w:u w:val="none"/>
                <w:lang w:val="en-US" w:eastAsia="zh-CN" w:bidi="ar"/>
              </w:rPr>
              <w:t>项号</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ascii="宋体" w:hAnsi="宋体" w:eastAsia="宋体" w:cs="宋体"/>
                <w:b/>
                <w:bCs w:val="0"/>
                <w:sz w:val="24"/>
                <w:szCs w:val="24"/>
              </w:rPr>
              <w:t>标的名称</w:t>
            </w:r>
          </w:p>
        </w:tc>
        <w:tc>
          <w:tcPr>
            <w:tcW w:w="51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ascii="宋体" w:hAnsi="宋体" w:eastAsia="宋体" w:cs="宋体"/>
                <w:b/>
                <w:bCs/>
                <w:sz w:val="24"/>
                <w:szCs w:val="24"/>
              </w:rPr>
              <w:t>技术参数及性能（配置）要求</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数量</w:t>
            </w:r>
          </w:p>
        </w:tc>
        <w:tc>
          <w:tcPr>
            <w:tcW w:w="4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预算单价（元）</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预算单项小计（元）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教学用教师机</w:t>
            </w:r>
          </w:p>
        </w:tc>
        <w:tc>
          <w:tcPr>
            <w:tcW w:w="51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Style w:val="10"/>
                <w:lang w:val="en-US" w:eastAsia="zh-CN" w:bidi="ar"/>
              </w:rPr>
              <w:t>1、★处理器：CPU采用国产处理器，物理核心数≥8核16线程，内核主频（非睿频）≥3.0GHz；</w:t>
            </w:r>
            <w:r>
              <w:rPr>
                <w:rStyle w:val="10"/>
                <w:lang w:val="en-US" w:eastAsia="zh-CN" w:bidi="ar"/>
              </w:rPr>
              <w:br w:type="textWrapping"/>
            </w:r>
            <w:r>
              <w:rPr>
                <w:rStyle w:val="10"/>
                <w:lang w:val="en-US" w:eastAsia="zh-CN" w:bidi="ar"/>
              </w:rPr>
              <w:t>2、★内存：提供≥4个内存插槽，配置 DDR4 内存≥32GB，最大可扩展128G内存；</w:t>
            </w:r>
            <w:r>
              <w:rPr>
                <w:rStyle w:val="10"/>
                <w:lang w:val="en-US" w:eastAsia="zh-CN" w:bidi="ar"/>
              </w:rPr>
              <w:br w:type="textWrapping"/>
            </w:r>
            <w:r>
              <w:rPr>
                <w:rStyle w:val="10"/>
                <w:lang w:val="en-US" w:eastAsia="zh-CN" w:bidi="ar"/>
              </w:rPr>
              <w:t>3、硬盘：配置≥1TB固态硬盘，支持M.2 NVMe SSD、3.5英寸HDD硬盘；</w:t>
            </w:r>
            <w:r>
              <w:rPr>
                <w:rStyle w:val="10"/>
                <w:lang w:val="en-US" w:eastAsia="zh-CN" w:bidi="ar"/>
              </w:rPr>
              <w:br w:type="textWrapping"/>
            </w:r>
            <w:r>
              <w:rPr>
                <w:rStyle w:val="10"/>
                <w:lang w:val="en-US" w:eastAsia="zh-CN" w:bidi="ar"/>
              </w:rPr>
              <w:t>4、显卡：配置独立显卡，显存≥2GB，支持VGA、HDMI接口，支持4G独显；</w:t>
            </w:r>
            <w:r>
              <w:rPr>
                <w:rStyle w:val="10"/>
                <w:lang w:val="en-US" w:eastAsia="zh-CN" w:bidi="ar"/>
              </w:rPr>
              <w:br w:type="textWrapping"/>
            </w:r>
            <w:r>
              <w:rPr>
                <w:rStyle w:val="10"/>
                <w:lang w:val="en-US" w:eastAsia="zh-CN" w:bidi="ar"/>
              </w:rPr>
              <w:t>5、光驱：内置DVDRW；</w:t>
            </w:r>
            <w:r>
              <w:rPr>
                <w:rStyle w:val="10"/>
                <w:lang w:val="en-US" w:eastAsia="zh-CN" w:bidi="ar"/>
              </w:rPr>
              <w:br w:type="textWrapping"/>
            </w:r>
            <w:r>
              <w:rPr>
                <w:rStyle w:val="10"/>
                <w:lang w:val="en-US" w:eastAsia="zh-CN" w:bidi="ar"/>
              </w:rPr>
              <w:t>6、★接口扩展：主板或机箱原生USB接口数量&gt;10个，其中USB3.0 接口&gt;8个；板载提供≥1个RS232串口，主板原生PCIe接口≥4个；2组音频接口；RJ45接口；</w:t>
            </w:r>
            <w:r>
              <w:rPr>
                <w:rStyle w:val="10"/>
                <w:lang w:val="en-US" w:eastAsia="zh-CN" w:bidi="ar"/>
              </w:rPr>
              <w:br w:type="textWrapping"/>
            </w:r>
            <w:r>
              <w:rPr>
                <w:rStyle w:val="10"/>
                <w:lang w:val="en-US" w:eastAsia="zh-CN" w:bidi="ar"/>
              </w:rPr>
              <w:t>7、网卡：配置千兆网络接口≥1个；</w:t>
            </w:r>
            <w:r>
              <w:rPr>
                <w:rStyle w:val="10"/>
                <w:lang w:val="en-US" w:eastAsia="zh-CN" w:bidi="ar"/>
              </w:rPr>
              <w:br w:type="textWrapping"/>
            </w:r>
            <w:r>
              <w:rPr>
                <w:rStyle w:val="10"/>
                <w:lang w:val="en-US" w:eastAsia="zh-CN" w:bidi="ar"/>
              </w:rPr>
              <w:t>8、机箱&amp;电源：所投产品机箱尺寸≤15L；配置≥200W电源；</w:t>
            </w:r>
            <w:r>
              <w:rPr>
                <w:rStyle w:val="10"/>
                <w:lang w:val="en-US" w:eastAsia="zh-CN" w:bidi="ar"/>
              </w:rPr>
              <w:br w:type="textWrapping"/>
            </w:r>
            <w:r>
              <w:rPr>
                <w:rStyle w:val="10"/>
                <w:lang w:val="en-US" w:eastAsia="zh-CN" w:bidi="ar"/>
              </w:rPr>
              <w:t>9、键鼠：配置1套抗菌防水键盘、鼠标；</w:t>
            </w:r>
            <w:r>
              <w:rPr>
                <w:rStyle w:val="10"/>
                <w:lang w:val="en-US" w:eastAsia="zh-CN" w:bidi="ar"/>
              </w:rPr>
              <w:br w:type="textWrapping"/>
            </w:r>
            <w:r>
              <w:rPr>
                <w:rStyle w:val="10"/>
                <w:lang w:val="en-US" w:eastAsia="zh-CN" w:bidi="ar"/>
              </w:rPr>
              <w:t>10、★显示器：≥27英寸LED商用显示器，三年上门保修，视频接口VGA+HDMI，屏幕分辨率2560 x 1440；</w:t>
            </w:r>
            <w:r>
              <w:rPr>
                <w:rStyle w:val="10"/>
                <w:lang w:val="en-US" w:eastAsia="zh-CN" w:bidi="ar"/>
              </w:rPr>
              <w:br w:type="textWrapping"/>
            </w:r>
            <w:r>
              <w:rPr>
                <w:rStyle w:val="10"/>
                <w:lang w:val="en-US" w:eastAsia="zh-CN" w:bidi="ar"/>
              </w:rPr>
              <w:t>11、★操作系统：支持统信 UOS、麒麟等操作系统。★操作系统：支持统信 UOS、麒麟等操作系统。</w:t>
            </w:r>
            <w:r>
              <w:rPr>
                <w:rStyle w:val="10"/>
                <w:rFonts w:hint="eastAsia"/>
                <w:lang w:val="en-US" w:eastAsia="zh-CN" w:bidi="ar"/>
              </w:rPr>
              <w:t>此次配置符合安全可靠测评结果，服务期限为三年的实名制正版国产操作系统。</w:t>
            </w:r>
            <w:bookmarkStart w:id="0" w:name="_GoBack"/>
            <w:bookmarkEnd w:id="0"/>
            <w:r>
              <w:rPr>
                <w:rStyle w:val="10"/>
                <w:lang w:val="en-US" w:eastAsia="zh-CN" w:bidi="ar"/>
              </w:rPr>
              <w:br w:type="textWrapping"/>
            </w:r>
            <w:r>
              <w:rPr>
                <w:rStyle w:val="10"/>
                <w:lang w:val="en-US" w:eastAsia="zh-CN" w:bidi="ar"/>
              </w:rPr>
              <w:t>12、教师可通过管理软件进入管理终端进行远程管理PC，对于PC可进行选择性的唤醒、关机、重启等操作，使教师教学更为便捷。</w:t>
            </w:r>
            <w:r>
              <w:rPr>
                <w:rStyle w:val="10"/>
                <w:lang w:val="en-US" w:eastAsia="zh-CN" w:bidi="ar"/>
              </w:rPr>
              <w:br w:type="textWrapping"/>
            </w:r>
            <w:r>
              <w:rPr>
                <w:rStyle w:val="10"/>
                <w:lang w:val="en-US" w:eastAsia="zh-CN" w:bidi="ar"/>
              </w:rPr>
              <w:t>13、教师可通过管理终端有选择性的直接进入学生桌面，协助学生进行操作或进行排障。</w:t>
            </w:r>
            <w:r>
              <w:rPr>
                <w:rStyle w:val="10"/>
                <w:lang w:val="en-US" w:eastAsia="zh-CN" w:bidi="ar"/>
              </w:rPr>
              <w:br w:type="textWrapping"/>
            </w:r>
            <w:r>
              <w:rPr>
                <w:rStyle w:val="10"/>
                <w:lang w:val="en-US" w:eastAsia="zh-CN" w:bidi="ar"/>
              </w:rPr>
              <w:t>14、可支持列表PC的删除，针对于老旧被更换的PC可通过管理终端进行删除，便于教师或管理员进行日常维护管理。</w:t>
            </w:r>
            <w:r>
              <w:rPr>
                <w:rStyle w:val="10"/>
                <w:lang w:val="en-US" w:eastAsia="zh-CN" w:bidi="ar"/>
              </w:rPr>
              <w:br w:type="textWrapping"/>
            </w:r>
            <w:r>
              <w:rPr>
                <w:rFonts w:hint="eastAsia" w:ascii="宋体" w:hAnsi="宋体" w:eastAsia="宋体" w:cs="宋体"/>
                <w:i w:val="0"/>
                <w:color w:val="auto"/>
                <w:kern w:val="0"/>
                <w:sz w:val="22"/>
                <w:szCs w:val="22"/>
                <w:u w:val="none"/>
                <w:lang w:val="en-US" w:eastAsia="zh-CN" w:bidi="ar"/>
              </w:rPr>
              <w:t>教学用电子教室软件：</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15、国产化适配与双系统支持：软件须深度适配银河麒麟桌面操作系统V10，支持兆芯、龙芯、飞腾等国产CPU架构；同时支持银河麒麟+Windows双系统教学环境，教师端和学生端均可在两系统下实现屏幕广播、文件分发等核心功能互通</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16、核心互动教学功能：支持屏幕广播（全屏/窗口等种模式）、学生演示、分组教学、网络影院（支持720p/1080p高清片源）等基础功能；具备随堂小考、抢答竞赛、答题卡考试等功能，支持自动阅卷及结果图表统计</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17、智能运维与课堂管控：支持多频道教学，教师机单屏可同时监视多个学生屏幕；具备程序限制、网页黑白名单、U盘访问权限管理；支持黑屏肃静、断线自动锁屏、防学生端进程强制结束等课堂管控功能</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7000</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教学用学生机</w:t>
            </w:r>
          </w:p>
        </w:tc>
        <w:tc>
          <w:tcPr>
            <w:tcW w:w="51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Style w:val="10"/>
                <w:lang w:val="en-US" w:eastAsia="zh-CN" w:bidi="ar"/>
              </w:rPr>
              <w:t>1、★处理器：CPU采用国产处理器，物理核心数≥8核8线程，内核主频≥2.7GHz；</w:t>
            </w:r>
            <w:r>
              <w:rPr>
                <w:rStyle w:val="10"/>
                <w:lang w:val="en-US" w:eastAsia="zh-CN" w:bidi="ar"/>
              </w:rPr>
              <w:br w:type="textWrapping"/>
            </w:r>
            <w:r>
              <w:rPr>
                <w:rStyle w:val="10"/>
                <w:lang w:val="en-US" w:eastAsia="zh-CN" w:bidi="ar"/>
              </w:rPr>
              <w:t>2、内存：提供≥2个内存插槽，配置 DDR4 内存≥16GB；</w:t>
            </w:r>
            <w:r>
              <w:rPr>
                <w:rStyle w:val="10"/>
                <w:lang w:val="en-US" w:eastAsia="zh-CN" w:bidi="ar"/>
              </w:rPr>
              <w:br w:type="textWrapping"/>
            </w:r>
            <w:r>
              <w:rPr>
                <w:rStyle w:val="10"/>
                <w:lang w:val="en-US" w:eastAsia="zh-CN" w:bidi="ar"/>
              </w:rPr>
              <w:t>3、★硬盘：配置≥原厂出厂配置1块 512GB M.2 NVME SSD硬盘，最大可扩展至4TB SSD硬盘 ，支持双硬盘扩展；</w:t>
            </w:r>
            <w:r>
              <w:rPr>
                <w:rStyle w:val="10"/>
                <w:lang w:val="en-US" w:eastAsia="zh-CN" w:bidi="ar"/>
              </w:rPr>
              <w:br w:type="textWrapping"/>
            </w:r>
            <w:r>
              <w:rPr>
                <w:rStyle w:val="10"/>
                <w:lang w:val="en-US" w:eastAsia="zh-CN" w:bidi="ar"/>
              </w:rPr>
              <w:t>4、显卡：配置独立显卡，显存≥2GB，双视频输出接口VGA、HDMI接口；</w:t>
            </w:r>
            <w:r>
              <w:rPr>
                <w:rStyle w:val="10"/>
                <w:lang w:val="en-US" w:eastAsia="zh-CN" w:bidi="ar"/>
              </w:rPr>
              <w:br w:type="textWrapping"/>
            </w:r>
            <w:r>
              <w:rPr>
                <w:rStyle w:val="10"/>
                <w:lang w:val="en-US" w:eastAsia="zh-CN" w:bidi="ar"/>
              </w:rPr>
              <w:t>5、光驱：内置DVDRW；</w:t>
            </w:r>
            <w:r>
              <w:rPr>
                <w:rStyle w:val="10"/>
                <w:lang w:val="en-US" w:eastAsia="zh-CN" w:bidi="ar"/>
              </w:rPr>
              <w:br w:type="textWrapping"/>
            </w:r>
            <w:r>
              <w:rPr>
                <w:rStyle w:val="10"/>
                <w:lang w:val="en-US" w:eastAsia="zh-CN" w:bidi="ar"/>
              </w:rPr>
              <w:t>6、★接口扩展：主板或机箱原生USB接口数量≥8个，集成双视频输出接口（至少一个是VGA），1个PCI-E*16、2个PCI-E*1；</w:t>
            </w:r>
            <w:r>
              <w:rPr>
                <w:rStyle w:val="10"/>
                <w:lang w:val="en-US" w:eastAsia="zh-CN" w:bidi="ar"/>
              </w:rPr>
              <w:br w:type="textWrapping"/>
            </w:r>
            <w:r>
              <w:rPr>
                <w:rStyle w:val="10"/>
                <w:lang w:val="en-US" w:eastAsia="zh-CN" w:bidi="ar"/>
              </w:rPr>
              <w:t>7、网卡：配置千兆网络接口≥1个；</w:t>
            </w:r>
            <w:r>
              <w:rPr>
                <w:rStyle w:val="10"/>
                <w:lang w:val="en-US" w:eastAsia="zh-CN" w:bidi="ar"/>
              </w:rPr>
              <w:br w:type="textWrapping"/>
            </w:r>
            <w:r>
              <w:rPr>
                <w:rStyle w:val="10"/>
                <w:lang w:val="en-US" w:eastAsia="zh-CN" w:bidi="ar"/>
              </w:rPr>
              <w:t>8、机箱&amp;电源：所投产品机箱尺寸≤15L；配置≥200W电源；具有80Plus认证；</w:t>
            </w:r>
            <w:r>
              <w:rPr>
                <w:rStyle w:val="10"/>
                <w:lang w:val="en-US" w:eastAsia="zh-CN" w:bidi="ar"/>
              </w:rPr>
              <w:br w:type="textWrapping"/>
            </w:r>
            <w:r>
              <w:rPr>
                <w:rStyle w:val="10"/>
                <w:lang w:val="en-US" w:eastAsia="zh-CN" w:bidi="ar"/>
              </w:rPr>
              <w:t>9、键鼠：配置1套同主机品牌抗菌防水键盘、鼠标；</w:t>
            </w:r>
            <w:r>
              <w:rPr>
                <w:rStyle w:val="10"/>
                <w:lang w:val="en-US" w:eastAsia="zh-CN" w:bidi="ar"/>
              </w:rPr>
              <w:br w:type="textWrapping"/>
            </w:r>
            <w:r>
              <w:rPr>
                <w:rStyle w:val="10"/>
                <w:lang w:val="en-US" w:eastAsia="zh-CN" w:bidi="ar"/>
              </w:rPr>
              <w:t>10、★显示器：与主机同品牌≥23.8英寸LED商用显示器，三年上门保修，视频接口VGA+HDMI，屏幕分辨率1920 x1080；</w:t>
            </w:r>
            <w:r>
              <w:rPr>
                <w:rStyle w:val="10"/>
                <w:lang w:val="en-US" w:eastAsia="zh-CN" w:bidi="ar"/>
              </w:rPr>
              <w:br w:type="textWrapping"/>
            </w:r>
            <w:r>
              <w:rPr>
                <w:rStyle w:val="10"/>
                <w:lang w:val="en-US" w:eastAsia="zh-CN" w:bidi="ar"/>
              </w:rPr>
              <w:t>11、★操作系统：支持统信 UOS、麒麟等操作系统。</w:t>
            </w:r>
            <w:r>
              <w:rPr>
                <w:rStyle w:val="10"/>
                <w:rFonts w:hint="eastAsia"/>
                <w:lang w:val="en-US" w:eastAsia="zh-CN" w:bidi="ar"/>
              </w:rPr>
              <w:t>此次配置符合安全可靠测评结果，服务期限为三年的实名制正版国产操作系统。</w:t>
            </w:r>
            <w:r>
              <w:rPr>
                <w:rStyle w:val="10"/>
                <w:lang w:val="en-US" w:eastAsia="zh-CN" w:bidi="ar"/>
              </w:rPr>
              <w:br w:type="textWrapping"/>
            </w:r>
            <w:r>
              <w:rPr>
                <w:rStyle w:val="10"/>
                <w:lang w:val="en-US" w:eastAsia="zh-CN" w:bidi="ar"/>
              </w:rPr>
              <w:t>12、提供机房管理功能，针对机房管理员对整个机房进行维护管理的底层支持，管理内容以列表形式呈现内容包含但不限于IP、内存、电脑名称、系统版本、硬盘等状态。如USB未连接、未知盘符，均会进行告警。(投标时必须提供此功能截图)</w:t>
            </w:r>
            <w:r>
              <w:rPr>
                <w:rStyle w:val="10"/>
                <w:lang w:val="en-US" w:eastAsia="zh-CN" w:bidi="ar"/>
              </w:rPr>
              <w:br w:type="textWrapping"/>
            </w:r>
            <w:r>
              <w:rPr>
                <w:rStyle w:val="10"/>
                <w:lang w:val="en-US" w:eastAsia="zh-CN" w:bidi="ar"/>
              </w:rPr>
              <w:t>13、支持统信、麒麟等国产系统和window系统自由切换.</w:t>
            </w:r>
            <w:r>
              <w:rPr>
                <w:rStyle w:val="10"/>
                <w:lang w:val="en-US" w:eastAsia="zh-CN" w:bidi="ar"/>
              </w:rPr>
              <w:br w:type="textWrapping"/>
            </w:r>
            <w:r>
              <w:rPr>
                <w:rStyle w:val="11"/>
                <w:lang w:val="en-US" w:eastAsia="zh-CN" w:bidi="ar"/>
              </w:rPr>
              <w:t>教学电子教室：</w:t>
            </w:r>
            <w:r>
              <w:rPr>
                <w:rStyle w:val="11"/>
                <w:lang w:val="en-US" w:eastAsia="zh-CN" w:bidi="ar"/>
              </w:rPr>
              <w:br w:type="textWrapping"/>
            </w:r>
            <w:r>
              <w:rPr>
                <w:rStyle w:val="11"/>
                <w:lang w:val="en-US" w:eastAsia="zh-CN" w:bidi="ar"/>
              </w:rPr>
              <w:t>14、国产化适配与双系统支持：软件须深度适配银河麒麟桌面操作系统V10，支持兆芯、龙芯、飞腾等国产CPU架构；同时支持银河麒麟+Windows双系统教学环境，教师端和学生端均可在两系统下实现屏幕广播、文件分发等核心功能互通</w:t>
            </w:r>
            <w:r>
              <w:rPr>
                <w:rStyle w:val="11"/>
                <w:lang w:val="en-US" w:eastAsia="zh-CN" w:bidi="ar"/>
              </w:rPr>
              <w:br w:type="textWrapping"/>
            </w:r>
            <w:r>
              <w:rPr>
                <w:rStyle w:val="11"/>
                <w:lang w:val="en-US" w:eastAsia="zh-CN" w:bidi="ar"/>
              </w:rPr>
              <w:t>15、核心互动教学功能：支持屏幕广播（全屏/窗口等种模式）、学生演示、分组教学、网络影院（支持720p/1080p高清片源）等基础功能；具备随堂小考、抢答竞赛、答题卡考试等功能，支持自动阅卷及结果图表统计</w:t>
            </w:r>
            <w:r>
              <w:rPr>
                <w:rStyle w:val="11"/>
                <w:lang w:val="en-US" w:eastAsia="zh-CN" w:bidi="ar"/>
              </w:rPr>
              <w:br w:type="textWrapping"/>
            </w:r>
            <w:r>
              <w:rPr>
                <w:rStyle w:val="11"/>
                <w:lang w:val="en-US" w:eastAsia="zh-CN" w:bidi="ar"/>
              </w:rPr>
              <w:t>16、智能运维与课堂管控：支持多频道教学，教师机单屏可同时监视多个学生屏幕；具备程序限制、网页黑白名单、U盘访问权限管理；支持黑屏肃静、断线自动锁屏、防学生端进程强制结束等课堂管控功能</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4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5000</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学生桌椅</w:t>
            </w:r>
          </w:p>
        </w:tc>
        <w:tc>
          <w:tcPr>
            <w:tcW w:w="51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220" w:afterAutospacing="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规格：1400*600*750mm　2人位（长*宽*高mm）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配套方凳</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4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位</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300</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15600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讲台</w:t>
            </w:r>
          </w:p>
        </w:tc>
        <w:tc>
          <w:tcPr>
            <w:tcW w:w="51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讲台(1050*730*990MM)采用优质精装冷轧钢板，配教师椅1张</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1500</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静电地板</w:t>
            </w:r>
          </w:p>
        </w:tc>
        <w:tc>
          <w:tcPr>
            <w:tcW w:w="51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1"/>
                <w:lang w:val="en-US" w:eastAsia="zh-CN" w:bidi="ar"/>
              </w:rPr>
              <w:t>PVC材质静电地板</w:t>
            </w:r>
            <w:r>
              <w:rPr>
                <w:rStyle w:val="11"/>
                <w:lang w:val="en-US" w:eastAsia="zh-CN" w:bidi="ar"/>
              </w:rPr>
              <w:br w:type="textWrapping"/>
            </w:r>
            <w:r>
              <w:rPr>
                <w:rStyle w:val="11"/>
                <w:lang w:val="en-US" w:eastAsia="zh-CN" w:bidi="ar"/>
              </w:rPr>
              <w:t>1、地板规格：600mm×600mm×35mm。</w:t>
            </w:r>
            <w:r>
              <w:rPr>
                <w:rStyle w:val="11"/>
                <w:lang w:val="en-US" w:eastAsia="zh-CN" w:bidi="ar"/>
              </w:rPr>
              <w:br w:type="textWrapping"/>
            </w:r>
            <w:r>
              <w:rPr>
                <w:rStyle w:val="11"/>
                <w:lang w:val="en-US" w:eastAsia="zh-CN" w:bidi="ar"/>
              </w:rPr>
              <w:t>2、灰白，四周封边处理，钢制内六角杯。</w:t>
            </w:r>
            <w:r>
              <w:rPr>
                <w:rStyle w:val="11"/>
                <w:lang w:val="en-US" w:eastAsia="zh-CN" w:bidi="ar"/>
              </w:rPr>
              <w:br w:type="textWrapping"/>
            </w:r>
            <w:r>
              <w:rPr>
                <w:rStyle w:val="11"/>
                <w:lang w:val="en-US" w:eastAsia="zh-CN" w:bidi="ar"/>
              </w:rPr>
              <w:t>3、HPL 贴面，厚度≥1.2mm。</w:t>
            </w:r>
            <w:r>
              <w:rPr>
                <w:rStyle w:val="11"/>
                <w:lang w:val="en-US" w:eastAsia="zh-CN" w:bidi="ar"/>
              </w:rPr>
              <w:br w:type="textWrapping"/>
            </w:r>
            <w:r>
              <w:rPr>
                <w:rStyle w:val="11"/>
                <w:lang w:val="en-US" w:eastAsia="zh-CN" w:bidi="ar"/>
              </w:rPr>
              <w:t>4、平面度≤0.5mm。</w:t>
            </w:r>
            <w:r>
              <w:rPr>
                <w:rStyle w:val="11"/>
                <w:lang w:val="en-US" w:eastAsia="zh-CN" w:bidi="ar"/>
              </w:rPr>
              <w:br w:type="textWrapping"/>
            </w:r>
            <w:r>
              <w:rPr>
                <w:rStyle w:val="11"/>
                <w:lang w:val="en-US" w:eastAsia="zh-CN" w:bidi="ar"/>
              </w:rPr>
              <w:t>5、集中载荷≥2950N。</w:t>
            </w:r>
            <w:r>
              <w:rPr>
                <w:rStyle w:val="11"/>
                <w:lang w:val="en-US" w:eastAsia="zh-CN" w:bidi="ar"/>
              </w:rPr>
              <w:br w:type="textWrapping"/>
            </w:r>
            <w:r>
              <w:rPr>
                <w:rStyle w:val="11"/>
                <w:lang w:val="en-US" w:eastAsia="zh-CN" w:bidi="ar"/>
              </w:rPr>
              <w:t>6、均布载荷≥12500N。</w:t>
            </w:r>
            <w:r>
              <w:rPr>
                <w:rStyle w:val="11"/>
                <w:lang w:val="en-US" w:eastAsia="zh-CN" w:bidi="ar"/>
              </w:rPr>
              <w:br w:type="textWrapping"/>
            </w:r>
            <w:r>
              <w:rPr>
                <w:rStyle w:val="11"/>
                <w:lang w:val="en-US" w:eastAsia="zh-CN" w:bidi="ar"/>
              </w:rPr>
              <w:t>7、地板重量12.5±0.5kg/pc。</w:t>
            </w:r>
            <w:r>
              <w:rPr>
                <w:rStyle w:val="11"/>
                <w:lang w:val="en-US" w:eastAsia="zh-CN" w:bidi="ar"/>
              </w:rPr>
              <w:br w:type="textWrapping"/>
            </w:r>
            <w:r>
              <w:rPr>
                <w:rStyle w:val="11"/>
                <w:lang w:val="en-US" w:eastAsia="zh-CN" w:bidi="ar"/>
              </w:rPr>
              <w:t>8、极限尺寸偏差600±0.1mm。</w:t>
            </w:r>
            <w:r>
              <w:rPr>
                <w:rStyle w:val="11"/>
                <w:lang w:val="en-US" w:eastAsia="zh-CN" w:bidi="ar"/>
              </w:rPr>
              <w:br w:type="textWrapping"/>
            </w:r>
            <w:r>
              <w:rPr>
                <w:rStyle w:val="11"/>
                <w:lang w:val="en-US" w:eastAsia="zh-CN" w:bidi="ar"/>
              </w:rPr>
              <w:t>9、地板系统电阻1×106～1×1010Ω。</w:t>
            </w:r>
            <w:r>
              <w:rPr>
                <w:rStyle w:val="11"/>
                <w:lang w:val="en-US" w:eastAsia="zh-CN" w:bidi="ar"/>
              </w:rPr>
              <w:br w:type="textWrapping"/>
            </w:r>
            <w:r>
              <w:rPr>
                <w:rStyle w:val="11"/>
                <w:lang w:val="en-US" w:eastAsia="zh-CN" w:bidi="ar"/>
              </w:rPr>
              <w:t>10、耐磨值≥3000 转，磨损量≤0.012g/cm2。</w:t>
            </w:r>
            <w:r>
              <w:rPr>
                <w:rStyle w:val="11"/>
                <w:lang w:val="en-US" w:eastAsia="zh-CN" w:bidi="ar"/>
              </w:rPr>
              <w:br w:type="textWrapping"/>
            </w:r>
            <w:r>
              <w:rPr>
                <w:rStyle w:val="11"/>
                <w:lang w:val="en-US" w:eastAsia="zh-CN" w:bidi="ar"/>
              </w:rPr>
              <w:t>11、防火指标：基材A 级，不燃；贴面FV-1 级。</w:t>
            </w:r>
            <w:r>
              <w:rPr>
                <w:rStyle w:val="11"/>
                <w:lang w:val="en-US" w:eastAsia="zh-CN" w:bidi="ar"/>
              </w:rPr>
              <w:br w:type="textWrapping"/>
            </w:r>
            <w:r>
              <w:rPr>
                <w:rStyle w:val="11"/>
                <w:lang w:val="en-US" w:eastAsia="zh-CN" w:bidi="ar"/>
              </w:rPr>
              <w:t>12、含支架镀锌，高度≥250mm，可调节高度±20mm，承重≥1000kg，支架顶部胶垫应为无味、环保橡胶材质。</w:t>
            </w:r>
            <w:r>
              <w:rPr>
                <w:rStyle w:val="11"/>
                <w:lang w:val="en-US" w:eastAsia="zh-CN" w:bidi="ar"/>
              </w:rPr>
              <w:br w:type="textWrapping"/>
            </w:r>
            <w:r>
              <w:rPr>
                <w:rFonts w:hint="eastAsia" w:ascii="宋体" w:hAnsi="宋体" w:eastAsia="宋体" w:cs="宋体"/>
                <w:i w:val="0"/>
                <w:color w:val="000000"/>
                <w:kern w:val="0"/>
                <w:sz w:val="18"/>
                <w:szCs w:val="18"/>
                <w:u w:val="none"/>
                <w:lang w:val="en-US" w:eastAsia="zh-CN" w:bidi="ar"/>
              </w:rPr>
              <w:t>★</w:t>
            </w:r>
            <w:r>
              <w:rPr>
                <w:rStyle w:val="11"/>
                <w:lang w:val="en-US" w:eastAsia="zh-CN" w:bidi="ar"/>
              </w:rPr>
              <w:t>13、环保与安全：供货商应提供具备CMA/CNAS资质的第三方检测机构出具的符合GB 18586-2026全项要求的检测报告。指标包括：</w:t>
            </w:r>
            <w:r>
              <w:rPr>
                <w:rFonts w:ascii="Calibri" w:hAnsi="Calibri" w:eastAsia="宋体" w:cs="Calibri"/>
                <w:i w:val="0"/>
                <w:color w:val="000000"/>
                <w:kern w:val="0"/>
                <w:sz w:val="22"/>
                <w:szCs w:val="22"/>
                <w:u w:val="none"/>
                <w:lang w:val="en-US" w:eastAsia="zh-CN" w:bidi="ar"/>
              </w:rPr>
              <w:t>①</w:t>
            </w:r>
            <w:r>
              <w:rPr>
                <w:rStyle w:val="11"/>
                <w:lang w:val="en-US" w:eastAsia="zh-CN" w:bidi="ar"/>
              </w:rPr>
              <w:t>原料纯度：氯乙烯单体 ≤ 5mg/kg；邻苯二甲酸酯（增塑剂）总量 ≤ 1000mg/kg；不得检出镉(Cd)、六价铬(Cr⁶⁺)等重金属；</w:t>
            </w:r>
            <w:r>
              <w:rPr>
                <w:rFonts w:ascii="Calibri" w:hAnsi="Calibri" w:eastAsia="宋体" w:cs="Calibri"/>
                <w:i w:val="0"/>
                <w:color w:val="000000"/>
                <w:kern w:val="0"/>
                <w:sz w:val="22"/>
                <w:szCs w:val="22"/>
                <w:u w:val="none"/>
                <w:lang w:val="en-US" w:eastAsia="zh-CN" w:bidi="ar"/>
              </w:rPr>
              <w:t>②</w:t>
            </w:r>
            <w:r>
              <w:rPr>
                <w:rStyle w:val="11"/>
                <w:lang w:val="en-US" w:eastAsia="zh-CN" w:bidi="ar"/>
              </w:rPr>
              <w:t>有害物质限量：甲醛释放量 ≤ 0.05mg/m³；总挥发性有机化合物（TVOC）72h 释放率 ≤ 500μg/(m²·h)等</w:t>
            </w:r>
            <w:r>
              <w:rPr>
                <w:rStyle w:val="11"/>
                <w:lang w:val="en-US" w:eastAsia="zh-CN" w:bidi="ar"/>
              </w:rPr>
              <w:br w:type="textWrapping"/>
            </w:r>
            <w:r>
              <w:rPr>
                <w:rStyle w:val="11"/>
                <w:lang w:val="en-US" w:eastAsia="zh-CN" w:bidi="ar"/>
              </w:rPr>
              <w:t>14、安装方式与辅材：优先采用机械连接（如锁扣）或支架架空安装。如需使用胶粘剂，胶粘剂须与地板同品牌或提供其 TVOC ≤ 5g/L 的检测报告</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71.25</w:t>
            </w:r>
          </w:p>
        </w:tc>
        <w:tc>
          <w:tcPr>
            <w:tcW w:w="4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平米</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265</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18881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交换机</w:t>
            </w:r>
          </w:p>
        </w:tc>
        <w:tc>
          <w:tcPr>
            <w:tcW w:w="51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接入/汇聚交换机 | 二层 | Web管理 | 交换容量396Gbps | 包转发率110Mpps | 下行24个GE电口+上行2个2.5GE光口,2个10GE光口 | 监控带机量150 | 终端带机量300 | 机架款</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4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1500</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4500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机柜</w:t>
            </w:r>
          </w:p>
        </w:tc>
        <w:tc>
          <w:tcPr>
            <w:tcW w:w="51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22U交换机机柜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1、表面防静电喷涂采用高硬度粉面，防护等级设计依据GB/T 4208-2017标准，满足IP20等级。</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2、材料采用优质冷轧钢板。</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3、机柜设计采用一体化框架结构，承重能力强，内部设计标准19”安装立柱，可前后灵活调整。</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4、后位置开进线孔可封闭，可根据需求调整。</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5、专业的接地设计，更有效地保护设备的安全。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6、前后网孔门，两侧为钢质快速拆卸门板。</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7、宽度600MM×高度1200MM×深度600MM。</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1450</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网线</w:t>
            </w:r>
          </w:p>
        </w:tc>
        <w:tc>
          <w:tcPr>
            <w:tcW w:w="51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六类非屏蔽网线，305米一箱，国标</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4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箱</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800</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系统集成及辅材</w:t>
            </w:r>
          </w:p>
        </w:tc>
        <w:tc>
          <w:tcPr>
            <w:tcW w:w="51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电源线、插排、水晶头、扎带等，教室网线及电源线改造、培训、运输、装卸、垃圾清理搬运、保洁等，可全面满足实训室各类安装施工需求。</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6550</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19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合计</w:t>
            </w:r>
          </w:p>
        </w:tc>
        <w:tc>
          <w:tcPr>
            <w:tcW w:w="781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人民币：叁拾壹万柒仟捌佰捌拾壹元整（</w:t>
            </w:r>
            <w:r>
              <w:rPr>
                <w:rFonts w:hint="eastAsia" w:ascii="宋体" w:hAnsi="宋体" w:eastAsia="宋体" w:cs="宋体"/>
                <w:i w:val="0"/>
                <w:color w:val="auto"/>
                <w:kern w:val="0"/>
                <w:sz w:val="22"/>
                <w:szCs w:val="22"/>
                <w:u w:val="none"/>
                <w:lang w:val="en-US" w:eastAsia="zh-CN" w:bidi="ar"/>
              </w:rPr>
              <w:t>（</w:t>
            </w:r>
            <w:r>
              <w:rPr>
                <w:rFonts w:hint="eastAsia" w:ascii="宋体" w:hAnsi="宋体" w:eastAsia="宋体" w:cs="宋体"/>
                <w:b/>
                <w:bCs/>
                <w:sz w:val="24"/>
                <w:szCs w:val="24"/>
                <w:u w:val="single"/>
                <w:lang w:val="en-US" w:eastAsia="zh-CN"/>
              </w:rPr>
              <w:t>¥ 317881.00</w:t>
            </w:r>
            <w:r>
              <w:rPr>
                <w:rFonts w:hint="eastAsia" w:ascii="宋体" w:hAnsi="宋体" w:eastAsia="宋体" w:cs="宋体"/>
                <w:i w:val="0"/>
                <w:color w:val="auto"/>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w:t>
            </w:r>
          </w:p>
        </w:tc>
      </w:tr>
    </w:tbl>
    <w:p>
      <w:pPr>
        <w:rPr>
          <w:rFonts w:hint="eastAsia" w:ascii="宋体" w:hAnsi="宋体" w:eastAsia="宋体" w:cs="宋体"/>
          <w:b/>
          <w:iCs/>
          <w:color w:val="auto"/>
          <w:sz w:val="22"/>
          <w:szCs w:val="22"/>
        </w:rPr>
      </w:pPr>
    </w:p>
    <w:p>
      <w:pPr>
        <w:jc w:val="left"/>
        <w:rPr>
          <w:rFonts w:hint="eastAsia" w:ascii="宋体" w:hAnsi="宋体" w:eastAsia="宋体" w:cs="宋体"/>
          <w:sz w:val="22"/>
          <w:szCs w:val="22"/>
        </w:rPr>
      </w:pPr>
      <w:r>
        <w:rPr>
          <w:rFonts w:hint="eastAsia" w:ascii="宋体" w:hAnsi="宋体" w:eastAsia="宋体" w:cs="宋体"/>
          <w:b/>
          <w:iCs/>
          <w:color w:val="auto"/>
          <w:sz w:val="22"/>
          <w:szCs w:val="22"/>
          <w:lang w:val="en-US" w:eastAsia="zh-CN"/>
        </w:rPr>
        <w:t>二、</w:t>
      </w:r>
      <w:r>
        <w:rPr>
          <w:rFonts w:hint="eastAsia" w:ascii="宋体" w:hAnsi="宋体" w:eastAsia="宋体" w:cs="宋体"/>
          <w:b/>
          <w:iCs/>
          <w:color w:val="auto"/>
          <w:sz w:val="22"/>
          <w:szCs w:val="22"/>
        </w:rPr>
        <w:t>商务要求</w:t>
      </w:r>
    </w:p>
    <w:tbl>
      <w:tblPr>
        <w:tblStyle w:val="4"/>
        <w:tblW w:w="9802" w:type="dxa"/>
        <w:tblInd w:w="-7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79"/>
        <w:gridCol w:w="87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报价要求</w:t>
            </w:r>
          </w:p>
        </w:tc>
        <w:tc>
          <w:tcPr>
            <w:tcW w:w="872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numPr>
                <w:ilvl w:val="0"/>
                <w:numId w:val="1"/>
              </w:numPr>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color w:val="auto"/>
                <w:kern w:val="2"/>
                <w:sz w:val="22"/>
                <w:szCs w:val="22"/>
                <w:highlight w:val="none"/>
                <w:lang w:val="en-US" w:eastAsia="zh-CN" w:bidi="ar-SA"/>
              </w:rPr>
              <w:t>本项目采购预算金额为人民币：</w:t>
            </w:r>
            <w:r>
              <w:rPr>
                <w:rFonts w:hint="eastAsia" w:ascii="宋体" w:hAnsi="宋体" w:eastAsia="宋体" w:cs="宋体"/>
                <w:b w:val="0"/>
                <w:bCs w:val="0"/>
                <w:sz w:val="24"/>
                <w:szCs w:val="24"/>
                <w:u w:val="none"/>
                <w:lang w:val="en-US" w:eastAsia="zh-CN"/>
              </w:rPr>
              <w:t>317881.00</w:t>
            </w:r>
            <w:r>
              <w:rPr>
                <w:rFonts w:hint="eastAsia" w:ascii="宋体" w:hAnsi="宋体" w:eastAsia="宋体" w:cs="宋体"/>
                <w:color w:val="auto"/>
                <w:kern w:val="2"/>
                <w:sz w:val="22"/>
                <w:szCs w:val="22"/>
                <w:highlight w:val="none"/>
                <w:lang w:val="en-US" w:eastAsia="zh-CN" w:bidi="ar-SA"/>
              </w:rPr>
              <w:t>元，报价超出采购</w:t>
            </w:r>
            <w:r>
              <w:rPr>
                <w:rFonts w:hint="eastAsia" w:ascii="宋体" w:hAnsi="宋体" w:eastAsia="宋体" w:cs="宋体"/>
                <w:color w:val="auto"/>
                <w:sz w:val="22"/>
                <w:szCs w:val="22"/>
                <w:highlight w:val="none"/>
                <w:lang w:val="en-US" w:eastAsia="zh-CN"/>
              </w:rPr>
              <w:t>预算</w:t>
            </w:r>
            <w:r>
              <w:rPr>
                <w:rFonts w:hint="eastAsia" w:ascii="宋体" w:hAnsi="宋体" w:eastAsia="宋体" w:cs="宋体"/>
                <w:color w:val="auto"/>
                <w:kern w:val="2"/>
                <w:sz w:val="22"/>
                <w:szCs w:val="22"/>
                <w:highlight w:val="none"/>
                <w:lang w:val="en-US" w:eastAsia="zh-CN" w:bidi="ar-SA"/>
              </w:rPr>
              <w:t>金额的，响应文件作无效处理。供应商报价时必须按附件要求提交加盖公章的报价表，</w:t>
            </w:r>
            <w:r>
              <w:rPr>
                <w:rFonts w:hint="eastAsia" w:ascii="宋体" w:hAnsi="宋体" w:eastAsia="宋体" w:cs="宋体"/>
                <w:i w:val="0"/>
                <w:color w:val="000000"/>
                <w:kern w:val="0"/>
                <w:sz w:val="22"/>
                <w:szCs w:val="22"/>
                <w:u w:val="none"/>
                <w:lang w:val="en-US" w:eastAsia="zh-CN" w:bidi="ar"/>
              </w:rPr>
              <w:t>否则</w:t>
            </w:r>
            <w:r>
              <w:rPr>
                <w:rFonts w:hint="eastAsia" w:ascii="宋体" w:hAnsi="宋体" w:eastAsia="宋体" w:cs="宋体"/>
                <w:color w:val="auto"/>
                <w:kern w:val="2"/>
                <w:sz w:val="22"/>
                <w:szCs w:val="22"/>
                <w:highlight w:val="none"/>
                <w:lang w:val="en-US" w:eastAsia="zh-CN" w:bidi="ar-SA"/>
              </w:rPr>
              <w:t>响应文件作无效处理。</w:t>
            </w:r>
          </w:p>
          <w:p>
            <w:pPr>
              <w:keepNext w:val="0"/>
              <w:keepLines w:val="0"/>
              <w:widowControl/>
              <w:numPr>
                <w:ilvl w:val="0"/>
                <w:numId w:val="1"/>
              </w:numPr>
              <w:suppressLineNumbers w:val="0"/>
              <w:ind w:left="0" w:leftChars="0" w:firstLine="0" w:firstLineChars="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本项目不接受联合体参与竞标，配置必须是原厂出厂标配，为保证原厂正品，本项目需求一览表标有“★”号的内容为实质性条款必须满足，供货时提供针对本次项目的原厂供货证明文件并加盖原厂制造商公章。中标企业在签订合同前需提供样机核查，中标企业在签订合同前还必须提供原厂制造商针对此项目的技术参数确认函原件并加盖投标人公章，如参数确认函中所确认的参数与提供的样机参数不符，竞标供应商与生产厂家须承担相关法律责任，并视为弃标。</w:t>
            </w:r>
          </w:p>
          <w:p>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本项目为总价包干，竞标报价包含货物、服务、货物标准附件、备品备件、专用工具、设备安装辅材、施工辅材、包装、运输、装卸、保险、货到就位、垃圾清理搬运、保洁的各种费用以及安装、调试等本文件所列设备材料、功能配置需进行补充完善才能完成本项目的或实际采购中产品材料、功能配置有任何遗漏的费用（含本项目需要但本文件中未列出的设备材料、功能配置）、税金、验收检测费、合理利润、售后服务、技术培训及其他所有成本费用，以及合同明示或暗示的所有责任、义务和一般风险等一切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质保期及免费维护期限</w:t>
            </w:r>
          </w:p>
        </w:tc>
        <w:tc>
          <w:tcPr>
            <w:tcW w:w="872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保期为1年（分项货物有要求按分项要求，具体以报价文件承诺为准。若产品生产厂家免费质保期超过此年限的，合同履行过程中按厂家规定执行），自通过验收合格之日起至质保期届满且经采购人确认无任何质量问题时止。质保期内，提供免费上门维修服务，免收维修费和配件费，保障正常运行并提供终身技术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107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交货时间</w:t>
            </w:r>
          </w:p>
        </w:tc>
        <w:tc>
          <w:tcPr>
            <w:tcW w:w="872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供货安装时间：合同签订之日起20个工作日内，供应商须按采购人的要求全部供货调试完毕。如果出现不能按时供货，则视为成交供应商违约，采购人有权终止合同，并追究成交供应商的违约责任，所造成的损失由成交供应商承担。</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2、交货地点：广西桂林市采购人指定地点。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4" w:hRule="atLeast"/>
        </w:trPr>
        <w:tc>
          <w:tcPr>
            <w:tcW w:w="107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安装与验收</w:t>
            </w:r>
          </w:p>
        </w:tc>
        <w:tc>
          <w:tcPr>
            <w:tcW w:w="872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1、免费送货上门，免费安装、免费调试，免费提供现场技术培训，保证使用人员正常使用货物；其余按报价人承诺进行。</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验收：按照《项目要求及技术需求》、响应文件的各项指标和国家有关质量标准进行最终验收。如发生所供货物不相符，采购人有权退货或要求成交供货商进行更换、补齐，因此造成逾期交货的，则视为成交供应商违约，采购人有权终止合同，并追究成交供应商的违约责任，所造成的损失由成交供应商承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107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售后服务</w:t>
            </w:r>
          </w:p>
        </w:tc>
        <w:tc>
          <w:tcPr>
            <w:tcW w:w="872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1、在质保期内，成交供应商应对货物出现的质量及安全问题负责处理解决并承担一切费用。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2、有专业维修工程师提供服务，一旦发生故障，2小时内响应，24小时内解决故障，否则须在二个工作日内提供与原设备技术参数要求相同或高于原设备技术参数要求的备用产品，以保证采购人的正常工作。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3、质保期届满后，成交供应商对货物提供终身维修服务，且维修时只收取所需维修部件的成本费，服务内容应与质保期内的要求相一致。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872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872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872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付款方式</w:t>
            </w:r>
          </w:p>
        </w:tc>
        <w:tc>
          <w:tcPr>
            <w:tcW w:w="87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本项目不设预付款。项目经采购人最终验收合格并双方共同签署盖章的《验收报告》后，采购人在30个工作日内向成交人支付合同总金额的100%。采购人在收到成交人出具的合法有效发票后，即负责在法定期限内办妥全部财政支付申请手续。因财政资金调度或支付审批流程导致的延期支付，采购人不承担违约责任，但应及时通知成交人并积极协调推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其他说明</w:t>
            </w:r>
          </w:p>
        </w:tc>
        <w:tc>
          <w:tcPr>
            <w:tcW w:w="87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政采云系统排名第一的成交候选人为成交供应商，排名第一的成交候选人报价无效、放弃成交、或因不可抗力提出不能履行合同的，采购人可以按顺序由排在后面的成交候选人递补，也可以决定重新采购。</w:t>
            </w:r>
          </w:p>
        </w:tc>
      </w:tr>
    </w:tbl>
    <w:p>
      <w:pPr>
        <w:rPr>
          <w:rFonts w:hint="eastAsia"/>
          <w:lang w:val="en-US" w:eastAsia="zh-CN"/>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49F731"/>
    <w:multiLevelType w:val="singleLevel"/>
    <w:tmpl w:val="0D49F73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4NjliNGI0ZWJjOTg3MzMzZjdmYjMzYTIxYmIxOGEifQ=="/>
  </w:docVars>
  <w:rsids>
    <w:rsidRoot w:val="4A7D0B99"/>
    <w:rsid w:val="027801EC"/>
    <w:rsid w:val="03304AA8"/>
    <w:rsid w:val="03343A91"/>
    <w:rsid w:val="050567B2"/>
    <w:rsid w:val="057C2C5C"/>
    <w:rsid w:val="07B163A1"/>
    <w:rsid w:val="094D38A2"/>
    <w:rsid w:val="0A070D3C"/>
    <w:rsid w:val="0C0B5563"/>
    <w:rsid w:val="0CF968AE"/>
    <w:rsid w:val="0F252CDA"/>
    <w:rsid w:val="0F594A05"/>
    <w:rsid w:val="10976C6C"/>
    <w:rsid w:val="10F56439"/>
    <w:rsid w:val="11EC69D5"/>
    <w:rsid w:val="14797300"/>
    <w:rsid w:val="14FF028B"/>
    <w:rsid w:val="15BB29CA"/>
    <w:rsid w:val="18496689"/>
    <w:rsid w:val="1A261DDE"/>
    <w:rsid w:val="1A5644C0"/>
    <w:rsid w:val="1AA5691B"/>
    <w:rsid w:val="1AF77925"/>
    <w:rsid w:val="1CA56F3B"/>
    <w:rsid w:val="1D695706"/>
    <w:rsid w:val="1DAA5A1F"/>
    <w:rsid w:val="1E367A58"/>
    <w:rsid w:val="1EB10B44"/>
    <w:rsid w:val="1F080ED1"/>
    <w:rsid w:val="1FD41760"/>
    <w:rsid w:val="24636771"/>
    <w:rsid w:val="24AF6EB8"/>
    <w:rsid w:val="24C436B6"/>
    <w:rsid w:val="271531F3"/>
    <w:rsid w:val="290B5DA9"/>
    <w:rsid w:val="2DF306F0"/>
    <w:rsid w:val="2E6A2B19"/>
    <w:rsid w:val="2EAA37AB"/>
    <w:rsid w:val="30654204"/>
    <w:rsid w:val="31484DAA"/>
    <w:rsid w:val="32F93026"/>
    <w:rsid w:val="3357786B"/>
    <w:rsid w:val="342A1A4F"/>
    <w:rsid w:val="346C2011"/>
    <w:rsid w:val="354D5182"/>
    <w:rsid w:val="372E4E21"/>
    <w:rsid w:val="374258BE"/>
    <w:rsid w:val="3823644E"/>
    <w:rsid w:val="38E21E60"/>
    <w:rsid w:val="39A551B4"/>
    <w:rsid w:val="3BA93DD6"/>
    <w:rsid w:val="3D7C0203"/>
    <w:rsid w:val="41132080"/>
    <w:rsid w:val="41D67772"/>
    <w:rsid w:val="41F32773"/>
    <w:rsid w:val="42E24383"/>
    <w:rsid w:val="45852C6B"/>
    <w:rsid w:val="459720E9"/>
    <w:rsid w:val="45E50632"/>
    <w:rsid w:val="49537212"/>
    <w:rsid w:val="4A7D0B99"/>
    <w:rsid w:val="4C0867E7"/>
    <w:rsid w:val="4F223E15"/>
    <w:rsid w:val="5041434A"/>
    <w:rsid w:val="50C06BB8"/>
    <w:rsid w:val="54CF2471"/>
    <w:rsid w:val="559E2703"/>
    <w:rsid w:val="57534156"/>
    <w:rsid w:val="57B11472"/>
    <w:rsid w:val="58AD0BFA"/>
    <w:rsid w:val="5D4943E7"/>
    <w:rsid w:val="5D9B13B5"/>
    <w:rsid w:val="5ED36F5A"/>
    <w:rsid w:val="62EE7E30"/>
    <w:rsid w:val="646D1E25"/>
    <w:rsid w:val="669E2EC0"/>
    <w:rsid w:val="67F51CAE"/>
    <w:rsid w:val="68D013BE"/>
    <w:rsid w:val="6B31699B"/>
    <w:rsid w:val="6BCD27DF"/>
    <w:rsid w:val="6BE254B6"/>
    <w:rsid w:val="6CF410B2"/>
    <w:rsid w:val="6D5B5559"/>
    <w:rsid w:val="6D793AE8"/>
    <w:rsid w:val="70137F68"/>
    <w:rsid w:val="701B7A56"/>
    <w:rsid w:val="72CA6F32"/>
    <w:rsid w:val="74693C09"/>
    <w:rsid w:val="75E246F3"/>
    <w:rsid w:val="78036EA2"/>
    <w:rsid w:val="786F4FAD"/>
    <w:rsid w:val="79B77791"/>
    <w:rsid w:val="7A5152E9"/>
    <w:rsid w:val="7B6A2D01"/>
    <w:rsid w:val="7C59748F"/>
    <w:rsid w:val="7CC80585"/>
    <w:rsid w:val="7D7B5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101"/>
    <w:basedOn w:val="5"/>
    <w:qFormat/>
    <w:uiPriority w:val="0"/>
    <w:rPr>
      <w:rFonts w:hint="eastAsia" w:ascii="宋体" w:hAnsi="宋体" w:eastAsia="宋体" w:cs="宋体"/>
      <w:color w:val="000000"/>
      <w:sz w:val="22"/>
      <w:szCs w:val="22"/>
      <w:u w:val="none"/>
    </w:rPr>
  </w:style>
  <w:style w:type="character" w:customStyle="1" w:styleId="7">
    <w:name w:val="font11"/>
    <w:basedOn w:val="5"/>
    <w:qFormat/>
    <w:uiPriority w:val="0"/>
    <w:rPr>
      <w:rFonts w:ascii="Calibri" w:hAnsi="Calibri" w:cs="Calibri"/>
      <w:color w:val="000000"/>
      <w:sz w:val="22"/>
      <w:szCs w:val="22"/>
      <w:u w:val="none"/>
    </w:rPr>
  </w:style>
  <w:style w:type="character" w:customStyle="1" w:styleId="8">
    <w:name w:val="font61"/>
    <w:basedOn w:val="5"/>
    <w:qFormat/>
    <w:uiPriority w:val="0"/>
    <w:rPr>
      <w:rFonts w:hint="eastAsia" w:ascii="宋体" w:hAnsi="宋体" w:eastAsia="宋体" w:cs="宋体"/>
      <w:color w:val="000000"/>
      <w:sz w:val="22"/>
      <w:szCs w:val="22"/>
      <w:u w:val="none"/>
    </w:rPr>
  </w:style>
  <w:style w:type="character" w:customStyle="1" w:styleId="9">
    <w:name w:val="font01"/>
    <w:basedOn w:val="5"/>
    <w:qFormat/>
    <w:uiPriority w:val="0"/>
    <w:rPr>
      <w:rFonts w:hint="default" w:ascii="Calibri" w:hAnsi="Calibri" w:cs="Calibri"/>
      <w:color w:val="000000"/>
      <w:sz w:val="22"/>
      <w:szCs w:val="22"/>
      <w:u w:val="none"/>
    </w:rPr>
  </w:style>
  <w:style w:type="character" w:customStyle="1" w:styleId="10">
    <w:name w:val="font31"/>
    <w:basedOn w:val="5"/>
    <w:qFormat/>
    <w:uiPriority w:val="0"/>
    <w:rPr>
      <w:rFonts w:hint="eastAsia" w:ascii="宋体" w:hAnsi="宋体" w:eastAsia="宋体" w:cs="宋体"/>
      <w:color w:val="000000"/>
      <w:sz w:val="22"/>
      <w:szCs w:val="22"/>
      <w:u w:val="none"/>
    </w:rPr>
  </w:style>
  <w:style w:type="character" w:customStyle="1" w:styleId="11">
    <w:name w:val="font5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潮州市直及下属单位</Company>
  <Pages>5</Pages>
  <Words>3884</Words>
  <Characters>4445</Characters>
  <Lines>0</Lines>
  <Paragraphs>0</Paragraphs>
  <TotalTime>1</TotalTime>
  <ScaleCrop>false</ScaleCrop>
  <LinksUpToDate>false</LinksUpToDate>
  <CharactersWithSpaces>4500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2026-01-21T10:31:00Z</dcterms:created>
  <dc:creator>jie</dc:creator>
  <cp:lastModifiedBy>北斗</cp:lastModifiedBy>
  <dcterms:modified xsi:type="dcterms:W3CDTF">2026-07-23T01:43:54Z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KSOTemplateDocerSaveRecord">
    <vt:lpwstr>eyJoZGlkIjoiNGE4ZTlmODQ5OTg1OTU5OWZmODE4YmU4YjI1YzlkYTUiLCJ1c2VySWQiOiIzNzgwMDAxOTYifQ==</vt:lpwstr>
  </property>
  <property fmtid="{D5CDD505-2E9C-101B-9397-08002B2CF9AE}" pid="4" name="ICV">
    <vt:lpwstr>13D6964B01714CD5B6141B5F33079C58_12</vt:lpwstr>
  </property>
</Properties>
</file>