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0BD2D">
      <w:pPr>
        <w:spacing w:before="156" w:beforeLines="50" w:after="312" w:afterLines="100"/>
        <w:jc w:val="left"/>
        <w:rPr>
          <w:rFonts w:ascii="宋体" w:hAnsi="宋体"/>
          <w:color w:val="000000"/>
          <w:kern w:val="0"/>
          <w:sz w:val="32"/>
          <w:szCs w:val="32"/>
        </w:rPr>
      </w:pPr>
      <w:r>
        <w:rPr>
          <w:rFonts w:hint="eastAsia" w:ascii="宋体" w:hAnsi="宋体"/>
          <w:color w:val="000000"/>
          <w:kern w:val="0"/>
          <w:sz w:val="32"/>
          <w:szCs w:val="32"/>
        </w:rPr>
        <w:t>2026年实训室电脑、</w:t>
      </w:r>
      <w:r>
        <w:rPr>
          <w:rFonts w:hint="eastAsia" w:ascii="宋体" w:hAnsi="宋体"/>
          <w:color w:val="000000"/>
          <w:kern w:val="0"/>
          <w:sz w:val="32"/>
          <w:szCs w:val="32"/>
          <w:lang w:val="en-US" w:eastAsia="zh-CN"/>
        </w:rPr>
        <w:t>教学</w:t>
      </w:r>
      <w:bookmarkStart w:id="1" w:name="_GoBack"/>
      <w:bookmarkEnd w:id="1"/>
      <w:r>
        <w:rPr>
          <w:rFonts w:hint="eastAsia" w:ascii="宋体" w:hAnsi="宋体"/>
          <w:color w:val="000000"/>
          <w:kern w:val="0"/>
          <w:sz w:val="32"/>
          <w:szCs w:val="32"/>
        </w:rPr>
        <w:t>一体机、空调采购</w:t>
      </w:r>
    </w:p>
    <w:p w14:paraId="1E22FBC1">
      <w:pPr>
        <w:spacing w:before="156" w:beforeLines="50" w:after="312" w:afterLines="100"/>
        <w:jc w:val="left"/>
        <w:rPr>
          <w:b/>
          <w:bCs/>
          <w:sz w:val="28"/>
          <w:szCs w:val="36"/>
        </w:rPr>
      </w:pPr>
      <w:r>
        <w:rPr>
          <w:rFonts w:hint="eastAsia"/>
          <w:b/>
          <w:bCs/>
          <w:sz w:val="28"/>
          <w:szCs w:val="36"/>
        </w:rPr>
        <w:t>一、采购需求清单</w:t>
      </w:r>
    </w:p>
    <w:tbl>
      <w:tblPr>
        <w:tblStyle w:val="12"/>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107"/>
        <w:gridCol w:w="1387"/>
        <w:gridCol w:w="4295"/>
        <w:gridCol w:w="428"/>
        <w:gridCol w:w="374"/>
        <w:gridCol w:w="825"/>
        <w:gridCol w:w="1110"/>
      </w:tblGrid>
      <w:tr w14:paraId="7F99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04DE16E6">
            <w:pPr>
              <w:jc w:val="center"/>
              <w:rPr>
                <w:rFonts w:ascii="宋体" w:hAnsi="宋体"/>
                <w:szCs w:val="21"/>
              </w:rPr>
            </w:pPr>
            <w:r>
              <w:rPr>
                <w:rFonts w:hint="eastAsia" w:ascii="宋体" w:hAnsi="宋体"/>
                <w:szCs w:val="21"/>
              </w:rPr>
              <w:t>序号</w:t>
            </w:r>
          </w:p>
        </w:tc>
        <w:tc>
          <w:tcPr>
            <w:tcW w:w="1107" w:type="dxa"/>
            <w:tcBorders>
              <w:top w:val="single" w:color="auto" w:sz="4" w:space="0"/>
            </w:tcBorders>
            <w:vAlign w:val="center"/>
          </w:tcPr>
          <w:p w14:paraId="0817F2BF">
            <w:pPr>
              <w:jc w:val="center"/>
              <w:rPr>
                <w:rFonts w:ascii="宋体" w:hAnsi="宋体"/>
                <w:szCs w:val="21"/>
              </w:rPr>
            </w:pPr>
            <w:r>
              <w:rPr>
                <w:rFonts w:hint="eastAsia" w:ascii="宋体" w:hAnsi="宋体"/>
                <w:szCs w:val="21"/>
              </w:rPr>
              <w:t>实训室名称</w:t>
            </w:r>
          </w:p>
        </w:tc>
        <w:tc>
          <w:tcPr>
            <w:tcW w:w="1387" w:type="dxa"/>
            <w:tcBorders>
              <w:top w:val="single" w:color="auto" w:sz="4" w:space="0"/>
            </w:tcBorders>
            <w:vAlign w:val="center"/>
          </w:tcPr>
          <w:p w14:paraId="1B7E07B3">
            <w:pPr>
              <w:jc w:val="center"/>
              <w:rPr>
                <w:rFonts w:ascii="宋体" w:hAnsi="宋体"/>
                <w:szCs w:val="21"/>
              </w:rPr>
            </w:pPr>
            <w:r>
              <w:rPr>
                <w:rFonts w:hint="eastAsia" w:ascii="宋体" w:hAnsi="宋体"/>
                <w:szCs w:val="21"/>
              </w:rPr>
              <w:t>设备名称</w:t>
            </w:r>
          </w:p>
        </w:tc>
        <w:tc>
          <w:tcPr>
            <w:tcW w:w="4295" w:type="dxa"/>
            <w:tcBorders>
              <w:top w:val="single" w:color="auto" w:sz="4" w:space="0"/>
            </w:tcBorders>
            <w:vAlign w:val="center"/>
          </w:tcPr>
          <w:p w14:paraId="0D542DA6">
            <w:pPr>
              <w:jc w:val="center"/>
              <w:rPr>
                <w:rFonts w:ascii="宋体" w:hAnsi="宋体"/>
                <w:szCs w:val="21"/>
              </w:rPr>
            </w:pPr>
            <w:r>
              <w:rPr>
                <w:rFonts w:hint="eastAsia" w:ascii="宋体" w:hAnsi="宋体"/>
                <w:szCs w:val="21"/>
              </w:rPr>
              <w:t>技术参数</w:t>
            </w:r>
          </w:p>
        </w:tc>
        <w:tc>
          <w:tcPr>
            <w:tcW w:w="428" w:type="dxa"/>
            <w:tcBorders>
              <w:top w:val="single" w:color="auto" w:sz="4" w:space="0"/>
            </w:tcBorders>
            <w:vAlign w:val="center"/>
          </w:tcPr>
          <w:p w14:paraId="5C2DA921">
            <w:pPr>
              <w:jc w:val="center"/>
              <w:rPr>
                <w:rFonts w:ascii="宋体" w:hAnsi="宋体"/>
                <w:szCs w:val="21"/>
              </w:rPr>
            </w:pPr>
            <w:r>
              <w:rPr>
                <w:rFonts w:hint="eastAsia" w:ascii="宋体" w:hAnsi="宋体"/>
                <w:szCs w:val="21"/>
              </w:rPr>
              <w:t>数量</w:t>
            </w:r>
          </w:p>
        </w:tc>
        <w:tc>
          <w:tcPr>
            <w:tcW w:w="374" w:type="dxa"/>
            <w:tcBorders>
              <w:top w:val="single" w:color="auto" w:sz="4" w:space="0"/>
            </w:tcBorders>
            <w:vAlign w:val="center"/>
          </w:tcPr>
          <w:p w14:paraId="5CC4E512">
            <w:pPr>
              <w:jc w:val="center"/>
              <w:rPr>
                <w:rFonts w:ascii="宋体" w:hAnsi="宋体"/>
                <w:szCs w:val="21"/>
              </w:rPr>
            </w:pPr>
            <w:r>
              <w:rPr>
                <w:rFonts w:hint="eastAsia" w:ascii="宋体" w:hAnsi="宋体"/>
                <w:szCs w:val="21"/>
              </w:rPr>
              <w:t>单位</w:t>
            </w:r>
          </w:p>
        </w:tc>
        <w:tc>
          <w:tcPr>
            <w:tcW w:w="825" w:type="dxa"/>
            <w:tcBorders>
              <w:top w:val="single" w:color="auto" w:sz="4" w:space="0"/>
            </w:tcBorders>
            <w:vAlign w:val="center"/>
          </w:tcPr>
          <w:p w14:paraId="2C004CD8">
            <w:pPr>
              <w:jc w:val="center"/>
              <w:rPr>
                <w:rFonts w:ascii="宋体" w:hAnsi="宋体"/>
                <w:szCs w:val="21"/>
              </w:rPr>
            </w:pPr>
            <w:r>
              <w:rPr>
                <w:rFonts w:hint="eastAsia" w:ascii="宋体" w:hAnsi="宋体"/>
                <w:szCs w:val="21"/>
              </w:rPr>
              <w:t>单价（元）</w:t>
            </w:r>
          </w:p>
        </w:tc>
        <w:tc>
          <w:tcPr>
            <w:tcW w:w="1110" w:type="dxa"/>
            <w:tcBorders>
              <w:top w:val="single" w:color="auto" w:sz="4" w:space="0"/>
            </w:tcBorders>
            <w:vAlign w:val="center"/>
          </w:tcPr>
          <w:p w14:paraId="2D00804D">
            <w:pPr>
              <w:jc w:val="center"/>
              <w:rPr>
                <w:rFonts w:ascii="宋体" w:hAnsi="宋体"/>
                <w:szCs w:val="21"/>
              </w:rPr>
            </w:pPr>
            <w:r>
              <w:rPr>
                <w:rFonts w:hint="eastAsia" w:ascii="宋体" w:hAnsi="宋体"/>
                <w:szCs w:val="21"/>
              </w:rPr>
              <w:t>合价</w:t>
            </w:r>
          </w:p>
          <w:p w14:paraId="78B808FF">
            <w:pPr>
              <w:jc w:val="center"/>
              <w:rPr>
                <w:rFonts w:ascii="宋体" w:hAnsi="宋体"/>
                <w:szCs w:val="21"/>
              </w:rPr>
            </w:pPr>
            <w:r>
              <w:rPr>
                <w:rFonts w:hint="eastAsia" w:ascii="宋体" w:hAnsi="宋体"/>
                <w:szCs w:val="21"/>
              </w:rPr>
              <w:t>（元）</w:t>
            </w:r>
          </w:p>
        </w:tc>
      </w:tr>
      <w:tr w14:paraId="5BA6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3B3AA0D2">
            <w:pPr>
              <w:jc w:val="left"/>
              <w:rPr>
                <w:rFonts w:ascii="宋体" w:hAnsi="宋体"/>
                <w:szCs w:val="21"/>
              </w:rPr>
            </w:pPr>
            <w:r>
              <w:rPr>
                <w:rFonts w:hint="eastAsia" w:ascii="宋体" w:hAnsi="宋体"/>
                <w:szCs w:val="21"/>
              </w:rPr>
              <w:t>1</w:t>
            </w:r>
          </w:p>
        </w:tc>
        <w:tc>
          <w:tcPr>
            <w:tcW w:w="1107" w:type="dxa"/>
            <w:tcBorders>
              <w:top w:val="single" w:color="auto" w:sz="4" w:space="0"/>
            </w:tcBorders>
            <w:vAlign w:val="center"/>
          </w:tcPr>
          <w:p w14:paraId="21BC80C1">
            <w:pPr>
              <w:pStyle w:val="2"/>
              <w:jc w:val="center"/>
              <w:rPr>
                <w:rFonts w:ascii="宋体" w:hAnsi="宋体"/>
                <w:szCs w:val="21"/>
              </w:rPr>
            </w:pPr>
            <w:r>
              <w:rPr>
                <w:rFonts w:hint="eastAsia"/>
              </w:rPr>
              <w:t>新能源实训室</w:t>
            </w:r>
          </w:p>
        </w:tc>
        <w:tc>
          <w:tcPr>
            <w:tcW w:w="1387" w:type="dxa"/>
            <w:tcBorders>
              <w:top w:val="single" w:color="auto" w:sz="4" w:space="0"/>
            </w:tcBorders>
            <w:vAlign w:val="center"/>
          </w:tcPr>
          <w:p w14:paraId="625422B3">
            <w:pPr>
              <w:pStyle w:val="2"/>
              <w:jc w:val="center"/>
              <w:rPr>
                <w:rFonts w:ascii="宋体" w:hAnsi="宋体"/>
                <w:szCs w:val="21"/>
              </w:rPr>
            </w:pPr>
            <w:r>
              <w:rPr>
                <w:rFonts w:hint="eastAsia"/>
              </w:rPr>
              <w:t>电脑</w:t>
            </w:r>
          </w:p>
        </w:tc>
        <w:tc>
          <w:tcPr>
            <w:tcW w:w="4295" w:type="dxa"/>
            <w:tcBorders>
              <w:top w:val="single" w:color="auto" w:sz="4" w:space="0"/>
            </w:tcBorders>
            <w:vAlign w:val="center"/>
          </w:tcPr>
          <w:p w14:paraId="73F0CA41">
            <w:pPr>
              <w:pStyle w:val="2"/>
              <w:rPr>
                <w:rFonts w:hint="eastAsia"/>
                <w:lang w:bidi="ar"/>
              </w:rPr>
            </w:pPr>
            <w:r>
              <w:rPr>
                <w:rFonts w:hint="eastAsia"/>
                <w:lang w:bidi="ar"/>
              </w:rPr>
              <w:t>1、</w:t>
            </w:r>
            <w:r>
              <w:rPr>
                <w:rFonts w:hint="eastAsia"/>
                <w:color w:val="FF0000"/>
                <w:lang w:bidi="ar"/>
              </w:rPr>
              <w:t>▲配置1颗国产安全可靠海光CPU,型号为海光3350，每个CPU物理核心数≥8核，线程数≥16线程，CPU主频≥3.0GHz；</w:t>
            </w:r>
          </w:p>
          <w:p w14:paraId="778C11CD">
            <w:pPr>
              <w:pStyle w:val="2"/>
              <w:rPr>
                <w:rFonts w:hint="eastAsia"/>
                <w:lang w:bidi="ar"/>
              </w:rPr>
            </w:pPr>
            <w:r>
              <w:rPr>
                <w:rFonts w:hint="eastAsia"/>
                <w:lang w:bidi="ar"/>
              </w:rPr>
              <w:t>2、</w:t>
            </w:r>
            <w:r>
              <w:rPr>
                <w:rFonts w:hint="eastAsia"/>
                <w:color w:val="FF0000"/>
                <w:lang w:bidi="ar"/>
              </w:rPr>
              <w:t>▲配置内存≥16GB，提供≥4个内存插槽，速率≥2666MT/S</w:t>
            </w:r>
            <w:r>
              <w:rPr>
                <w:rFonts w:hint="eastAsia"/>
                <w:lang w:bidi="ar"/>
              </w:rPr>
              <w:t>;</w:t>
            </w:r>
          </w:p>
          <w:p w14:paraId="5393DEC8">
            <w:pPr>
              <w:pStyle w:val="2"/>
              <w:rPr>
                <w:rFonts w:hint="eastAsia"/>
                <w:lang w:bidi="ar"/>
              </w:rPr>
            </w:pPr>
            <w:r>
              <w:rPr>
                <w:rFonts w:hint="eastAsia"/>
                <w:lang w:bidi="ar"/>
              </w:rPr>
              <w:t>3、</w:t>
            </w:r>
            <w:r>
              <w:rPr>
                <w:rFonts w:hint="eastAsia"/>
                <w:color w:val="FF0000"/>
                <w:lang w:bidi="ar"/>
              </w:rPr>
              <w:t>▲提供4个SATA接口；配置硬盘1块SSD≥512GB+1THDD;支持≥1个M.2 SATA硬盘；</w:t>
            </w:r>
          </w:p>
          <w:p w14:paraId="6AD67B7D">
            <w:pPr>
              <w:pStyle w:val="2"/>
              <w:rPr>
                <w:rFonts w:hint="eastAsia"/>
                <w:lang w:bidi="ar"/>
              </w:rPr>
            </w:pPr>
            <w:r>
              <w:rPr>
                <w:rFonts w:hint="eastAsia"/>
                <w:lang w:bidi="ar"/>
              </w:rPr>
              <w:t>4、</w:t>
            </w:r>
            <w:r>
              <w:rPr>
                <w:rFonts w:hint="eastAsia"/>
                <w:color w:val="FF0000"/>
                <w:lang w:bidi="ar"/>
              </w:rPr>
              <w:t>▲配置独立显卡，显存≥2GB，支持VGA、HDMI接口；</w:t>
            </w:r>
          </w:p>
          <w:p w14:paraId="414C6CA3">
            <w:pPr>
              <w:pStyle w:val="2"/>
              <w:rPr>
                <w:rFonts w:hint="eastAsia"/>
                <w:lang w:bidi="ar"/>
              </w:rPr>
            </w:pPr>
            <w:r>
              <w:rPr>
                <w:rFonts w:hint="eastAsia"/>
                <w:lang w:bidi="ar"/>
              </w:rPr>
              <w:t>5、▲配置千兆网络接口≥1个，支持≥2个PCIe x16插槽；支持≥1个PCIe x8插槽;支持≥1个PCIe x1插槽</w:t>
            </w:r>
          </w:p>
          <w:p w14:paraId="2BF0775E">
            <w:pPr>
              <w:pStyle w:val="2"/>
              <w:rPr>
                <w:rFonts w:hint="eastAsia"/>
                <w:lang w:bidi="ar"/>
              </w:rPr>
            </w:pPr>
            <w:r>
              <w:rPr>
                <w:rFonts w:hint="eastAsia"/>
                <w:lang w:bidi="ar"/>
              </w:rPr>
              <w:t>6、▲机箱前部配置≥4个USB接口；机箱后部配置≥7个USB接口；提供≥1个RS232串口；提供2组音频接口（耳机、麦克风）；</w:t>
            </w:r>
          </w:p>
          <w:p w14:paraId="432015EF">
            <w:pPr>
              <w:pStyle w:val="2"/>
              <w:rPr>
                <w:rFonts w:hint="eastAsia"/>
                <w:lang w:bidi="ar"/>
              </w:rPr>
            </w:pPr>
            <w:r>
              <w:rPr>
                <w:rFonts w:hint="eastAsia"/>
                <w:lang w:bidi="ar"/>
              </w:rPr>
              <w:t>7、配置23.8寸液晶显示器，</w:t>
            </w:r>
          </w:p>
          <w:p w14:paraId="40F641EC">
            <w:pPr>
              <w:pStyle w:val="2"/>
              <w:rPr>
                <w:rFonts w:hint="eastAsia"/>
                <w:lang w:bidi="ar"/>
              </w:rPr>
            </w:pPr>
            <w:r>
              <w:rPr>
                <w:rFonts w:hint="eastAsia"/>
                <w:lang w:bidi="ar"/>
              </w:rPr>
              <w:t>8、配置USB鼠标、键盘及超薄刻录光驱；</w:t>
            </w:r>
          </w:p>
          <w:p w14:paraId="424BDB3E">
            <w:pPr>
              <w:pStyle w:val="2"/>
              <w:rPr>
                <w:rFonts w:hint="eastAsia"/>
                <w:lang w:bidi="ar"/>
              </w:rPr>
            </w:pPr>
            <w:r>
              <w:rPr>
                <w:rFonts w:hint="eastAsia"/>
                <w:lang w:bidi="ar"/>
              </w:rPr>
              <w:t>8、配置≤200W电源；</w:t>
            </w:r>
          </w:p>
          <w:p w14:paraId="7326B190">
            <w:pPr>
              <w:pStyle w:val="2"/>
              <w:rPr>
                <w:rFonts w:hint="eastAsia"/>
                <w:lang w:bidi="ar"/>
              </w:rPr>
            </w:pPr>
            <w:r>
              <w:rPr>
                <w:rFonts w:hint="eastAsia"/>
                <w:lang w:bidi="ar"/>
              </w:rPr>
              <w:t>9、▲所投产品机箱尺寸≤13.5L;</w:t>
            </w:r>
          </w:p>
          <w:p w14:paraId="2E76CB90">
            <w:pPr>
              <w:pStyle w:val="2"/>
              <w:rPr>
                <w:rFonts w:hint="eastAsia"/>
                <w:lang w:bidi="ar"/>
              </w:rPr>
            </w:pPr>
            <w:r>
              <w:rPr>
                <w:rFonts w:hint="eastAsia"/>
                <w:lang w:bidi="ar"/>
              </w:rPr>
              <w:t>10、</w:t>
            </w:r>
            <w:r>
              <w:rPr>
                <w:rFonts w:hint="eastAsia"/>
                <w:color w:val="FF0000"/>
                <w:lang w:bidi="ar"/>
              </w:rPr>
              <w:t>▲投标时须提供所投产品型号应有RoHS有害物质限制使用符合性声明证明材料；</w:t>
            </w:r>
          </w:p>
          <w:p w14:paraId="1E6C1CAB">
            <w:pPr>
              <w:pStyle w:val="2"/>
              <w:rPr>
                <w:rFonts w:hint="eastAsia"/>
                <w:lang w:bidi="ar"/>
              </w:rPr>
            </w:pPr>
            <w:r>
              <w:rPr>
                <w:rFonts w:hint="eastAsia"/>
                <w:lang w:bidi="ar"/>
              </w:rPr>
              <w:t>11、</w:t>
            </w:r>
            <w:r>
              <w:rPr>
                <w:rFonts w:hint="eastAsia"/>
                <w:color w:val="FF0000"/>
                <w:lang w:bidi="ar"/>
              </w:rPr>
              <w:t>▲投标时须提供所投产品型号应符合低噪音设计，有良好的静音效果，提供第三方测评机构（需通过CNAS认可的认证机构）出具的噪声声压级≤20dB(A)的测试报告；</w:t>
            </w:r>
          </w:p>
          <w:p w14:paraId="34949F4B">
            <w:pPr>
              <w:pStyle w:val="2"/>
              <w:rPr>
                <w:rFonts w:hint="eastAsia"/>
                <w:lang w:bidi="ar"/>
              </w:rPr>
            </w:pPr>
            <w:r>
              <w:rPr>
                <w:rFonts w:hint="eastAsia"/>
                <w:lang w:bidi="ar"/>
              </w:rPr>
              <w:t>12、</w:t>
            </w:r>
            <w:r>
              <w:rPr>
                <w:rFonts w:hint="eastAsia"/>
                <w:color w:val="FF0000"/>
                <w:lang w:bidi="ar"/>
              </w:rPr>
              <w:t>▲投标时须提供所投产品型号应具有第三方测评机构（需通过CNAS认可的认证机构）出具的可靠性测试报告，包含高低温湿度测试、高温高湿测试、高低温交变湿热测试、高温高湿测试、低气压测试、开机随机振动和冲击测试等。</w:t>
            </w:r>
          </w:p>
          <w:p w14:paraId="44AFCB8D">
            <w:pPr>
              <w:pStyle w:val="2"/>
              <w:rPr>
                <w:rFonts w:hint="eastAsia"/>
                <w:lang w:bidi="ar"/>
              </w:rPr>
            </w:pPr>
            <w:r>
              <w:rPr>
                <w:rFonts w:hint="eastAsia"/>
                <w:lang w:bidi="ar"/>
              </w:rPr>
              <w:t>13、</w:t>
            </w:r>
            <w:r>
              <w:rPr>
                <w:rFonts w:hint="eastAsia"/>
                <w:color w:val="FF0000"/>
                <w:lang w:bidi="ar"/>
              </w:rPr>
              <w:t>▲为保障后续售后及相关检修服务，投标时须提供</w:t>
            </w:r>
            <w:r>
              <w:rPr>
                <w:rFonts w:hint="eastAsia"/>
                <w:color w:val="FF0000"/>
                <w:highlight w:val="yellow"/>
                <w:lang w:bidi="ar"/>
              </w:rPr>
              <w:t>项目所在地的原厂授权函</w:t>
            </w:r>
            <w:r>
              <w:rPr>
                <w:rFonts w:hint="eastAsia"/>
                <w:color w:val="FF0000"/>
                <w:lang w:bidi="ar"/>
              </w:rPr>
              <w:t>及供货证明；</w:t>
            </w:r>
          </w:p>
          <w:p w14:paraId="2720A8C1">
            <w:pPr>
              <w:pStyle w:val="2"/>
              <w:rPr>
                <w:rFonts w:hint="eastAsia"/>
                <w:lang w:bidi="ar"/>
              </w:rPr>
            </w:pPr>
            <w:r>
              <w:rPr>
                <w:rFonts w:hint="eastAsia"/>
                <w:lang w:bidi="ar"/>
              </w:rPr>
              <w:t>14、▲含操作系统，操作系统需要支持以下功能：</w:t>
            </w:r>
          </w:p>
          <w:p w14:paraId="2AF6C75C">
            <w:pPr>
              <w:pStyle w:val="2"/>
              <w:rPr>
                <w:rFonts w:hint="eastAsia"/>
                <w:lang w:bidi="ar"/>
              </w:rPr>
            </w:pPr>
            <w:r>
              <w:rPr>
                <w:rFonts w:hint="eastAsia"/>
                <w:lang w:bidi="ar"/>
              </w:rPr>
              <w:t>（1）、产品标准符合</w:t>
            </w:r>
            <w:r>
              <w:rPr>
                <w:rFonts w:hint="eastAsia"/>
                <w:lang w:bidi="ar"/>
              </w:rPr>
              <w:tab/>
            </w:r>
            <w:r>
              <w:rPr>
                <w:rFonts w:hint="eastAsia"/>
                <w:lang w:bidi="ar"/>
              </w:rPr>
              <w:t>拥有自主知识产权的国产操作系统，系统通过中国信息安全测评中心的安全可靠测评，通过软件供应链安全能力认证测评。</w:t>
            </w:r>
          </w:p>
          <w:p w14:paraId="584AE6B1">
            <w:pPr>
              <w:pStyle w:val="2"/>
              <w:rPr>
                <w:rFonts w:hint="eastAsia"/>
                <w:lang w:bidi="ar"/>
              </w:rPr>
            </w:pPr>
            <w:r>
              <w:rPr>
                <w:rFonts w:hint="eastAsia"/>
                <w:lang w:bidi="ar"/>
              </w:rPr>
              <w:t>（2）、架构支持及内核</w:t>
            </w:r>
            <w:r>
              <w:rPr>
                <w:rFonts w:hint="eastAsia"/>
                <w:lang w:bidi="ar"/>
              </w:rPr>
              <w:tab/>
            </w:r>
            <w:r>
              <w:rPr>
                <w:rFonts w:hint="eastAsia"/>
                <w:lang w:bidi="ar"/>
              </w:rPr>
              <w:t>支持龙芯、兆芯、飞腾、鲲鹏、海光、海思麒麟、盘古等主流国产CPU。</w:t>
            </w:r>
          </w:p>
          <w:p w14:paraId="4C80FF13">
            <w:pPr>
              <w:pStyle w:val="2"/>
              <w:rPr>
                <w:rFonts w:hint="eastAsia"/>
                <w:lang w:bidi="ar"/>
              </w:rPr>
            </w:pPr>
            <w:r>
              <w:rPr>
                <w:rFonts w:hint="eastAsia"/>
                <w:lang w:bidi="ar"/>
              </w:rPr>
              <w:t>（3）、账户保护：可支持图形化配置密码复杂度，可自定义设置密码复杂度约束，支持配置账户锁定策略等；应用保护：完整性检测：支持检查应用程序完整性，阻止未知或被篡改应用程序运行；可设置完整性检测控制策略；应用访问控制：支持设置系统中应用访问权限策略，保护系统隐私资源安全，设置是否允许应用访问用户隐私数据，包括文档、图片、视频音乐等。（</w:t>
            </w:r>
            <w:r>
              <w:rPr>
                <w:rFonts w:hint="eastAsia"/>
                <w:color w:val="FF0000"/>
                <w:lang w:bidi="ar"/>
              </w:rPr>
              <w:t>投标时须提供系统功能截图证明。）</w:t>
            </w:r>
          </w:p>
          <w:p w14:paraId="0BC64F87">
            <w:pPr>
              <w:pStyle w:val="2"/>
              <w:rPr>
                <w:rFonts w:hint="eastAsia"/>
                <w:lang w:bidi="ar"/>
              </w:rPr>
            </w:pPr>
            <w:r>
              <w:rPr>
                <w:rFonts w:hint="eastAsia"/>
                <w:lang w:bidi="ar"/>
              </w:rPr>
              <w:t>（4）、▲系统管理</w:t>
            </w:r>
            <w:r>
              <w:rPr>
                <w:rFonts w:hint="eastAsia"/>
                <w:lang w:bidi="ar"/>
              </w:rPr>
              <w:tab/>
            </w:r>
            <w:r>
              <w:rPr>
                <w:rFonts w:hint="eastAsia"/>
                <w:lang w:bidi="ar"/>
              </w:rPr>
              <w:t>提供系统管家，支持一键检测修复系统故障问题，保障电脑健康，一键清理系统缓存、Cookies、历史痕迹等电脑垃圾，轻松释放电脑空间，保障电脑运行效率；提供文件粉碎机彻底清除垃圾文件，避免无法删除或恶意恢复。</w:t>
            </w:r>
            <w:r>
              <w:rPr>
                <w:rFonts w:hint="eastAsia"/>
                <w:color w:val="FF0000"/>
                <w:lang w:bidi="ar"/>
              </w:rPr>
              <w:t>（投标时须提供功能运行截图证明）</w:t>
            </w:r>
          </w:p>
          <w:p w14:paraId="51E5966E">
            <w:pPr>
              <w:pStyle w:val="2"/>
              <w:rPr>
                <w:rFonts w:hint="eastAsia"/>
                <w:color w:val="FF0000"/>
                <w:lang w:bidi="ar"/>
              </w:rPr>
            </w:pPr>
            <w:r>
              <w:rPr>
                <w:rFonts w:hint="eastAsia"/>
                <w:lang w:bidi="ar"/>
              </w:rPr>
              <w:t>（5）、全局搜索</w:t>
            </w:r>
            <w:r>
              <w:rPr>
                <w:rFonts w:hint="eastAsia"/>
                <w:lang w:bidi="ar"/>
              </w:rPr>
              <w:tab/>
            </w:r>
            <w:r>
              <w:rPr>
                <w:rFonts w:hint="eastAsia"/>
                <w:lang w:bidi="ar"/>
              </w:rPr>
              <w:t>操作系统原生提供搜索功能，支持创建索引、添加屏蔽的文件夹、设置所搜引擎，能够对系统文件、文本内容、应用程序、网页快速搜索。</w:t>
            </w:r>
            <w:r>
              <w:rPr>
                <w:rFonts w:hint="eastAsia"/>
                <w:color w:val="FF0000"/>
                <w:lang w:bidi="ar"/>
              </w:rPr>
              <w:t>（投标时须提供功能运行截图）</w:t>
            </w:r>
          </w:p>
          <w:p w14:paraId="6FC8D020">
            <w:pPr>
              <w:pStyle w:val="2"/>
              <w:rPr>
                <w:rFonts w:hint="eastAsia"/>
                <w:lang w:bidi="ar"/>
              </w:rPr>
            </w:pPr>
            <w:r>
              <w:rPr>
                <w:rFonts w:hint="eastAsia"/>
                <w:lang w:bidi="ar"/>
              </w:rPr>
              <w:t>（6）、备份还原功能</w:t>
            </w:r>
            <w:r>
              <w:rPr>
                <w:rFonts w:hint="eastAsia"/>
                <w:lang w:bidi="ar"/>
              </w:rPr>
              <w:tab/>
            </w:r>
            <w:r>
              <w:rPr>
                <w:rFonts w:hint="eastAsia"/>
                <w:lang w:bidi="ar"/>
              </w:rPr>
              <w:t>系统默认提供备份还原工具，支持数据备份、数据还原、系统备份、系统还原、一键Ghost、自定义备份还原路径等功能。</w:t>
            </w:r>
            <w:r>
              <w:rPr>
                <w:rFonts w:hint="eastAsia"/>
                <w:color w:val="FF0000"/>
                <w:lang w:bidi="ar"/>
              </w:rPr>
              <w:t>（投标时须提供功能运行截图证明）</w:t>
            </w:r>
          </w:p>
          <w:p w14:paraId="12F543BC">
            <w:pPr>
              <w:pStyle w:val="2"/>
              <w:rPr>
                <w:lang w:bidi="ar"/>
              </w:rPr>
            </w:pPr>
            <w:r>
              <w:rPr>
                <w:rFonts w:hint="eastAsia"/>
                <w:lang w:bidi="ar"/>
              </w:rPr>
              <w:t>14、</w:t>
            </w:r>
            <w:r>
              <w:rPr>
                <w:rFonts w:hint="eastAsia"/>
                <w:color w:val="FF0000"/>
                <w:lang w:bidi="ar"/>
              </w:rPr>
              <w:t>▲为保障后续售后及相关检修服务，投标时须提供项目所在地的原厂授权函及供货证明；</w:t>
            </w:r>
          </w:p>
          <w:p w14:paraId="6E81CEA8">
            <w:pPr>
              <w:rPr>
                <w:rFonts w:hint="default" w:eastAsia="宋体"/>
                <w:lang w:val="en-US" w:eastAsia="zh-CN" w:bidi="ar"/>
              </w:rPr>
            </w:pPr>
            <w:r>
              <w:rPr>
                <w:rFonts w:hint="eastAsia"/>
                <w:color w:val="FF0000"/>
                <w:lang w:bidi="ar"/>
              </w:rPr>
              <w:t>意向品牌：浪潮 联想 宏碁</w:t>
            </w:r>
            <w:r>
              <w:rPr>
                <w:rFonts w:hint="eastAsia"/>
                <w:color w:val="FF0000"/>
                <w:lang w:val="en-US" w:eastAsia="zh-CN" w:bidi="ar"/>
              </w:rPr>
              <w:t xml:space="preserve"> 或相当于以上档次的同规格产品</w:t>
            </w:r>
          </w:p>
        </w:tc>
        <w:tc>
          <w:tcPr>
            <w:tcW w:w="428" w:type="dxa"/>
            <w:tcBorders>
              <w:top w:val="single" w:color="auto" w:sz="4" w:space="0"/>
            </w:tcBorders>
            <w:vAlign w:val="center"/>
          </w:tcPr>
          <w:p w14:paraId="02C33306">
            <w:pPr>
              <w:jc w:val="center"/>
              <w:rPr>
                <w:rFonts w:ascii="宋体" w:hAnsi="宋体"/>
                <w:szCs w:val="21"/>
              </w:rPr>
            </w:pPr>
            <w:r>
              <w:rPr>
                <w:rFonts w:hint="eastAsia" w:ascii="宋体" w:hAnsi="宋体"/>
                <w:color w:val="000000"/>
                <w:kern w:val="0"/>
                <w:sz w:val="20"/>
                <w:szCs w:val="20"/>
              </w:rPr>
              <w:t>25</w:t>
            </w:r>
          </w:p>
        </w:tc>
        <w:tc>
          <w:tcPr>
            <w:tcW w:w="374" w:type="dxa"/>
            <w:tcBorders>
              <w:top w:val="single" w:color="auto" w:sz="4" w:space="0"/>
            </w:tcBorders>
            <w:vAlign w:val="center"/>
          </w:tcPr>
          <w:p w14:paraId="6B71D5BA">
            <w:pPr>
              <w:widowControl/>
              <w:jc w:val="center"/>
              <w:textAlignment w:val="center"/>
              <w:rPr>
                <w:rFonts w:ascii="宋体" w:hAnsi="宋体"/>
                <w:szCs w:val="21"/>
              </w:rPr>
            </w:pPr>
            <w:r>
              <w:rPr>
                <w:rFonts w:hint="eastAsia" w:ascii="宋体" w:hAnsi="宋体"/>
                <w:kern w:val="0"/>
                <w:szCs w:val="21"/>
                <w:lang w:bidi="ar"/>
              </w:rPr>
              <w:t>套</w:t>
            </w:r>
          </w:p>
        </w:tc>
        <w:tc>
          <w:tcPr>
            <w:tcW w:w="825" w:type="dxa"/>
            <w:tcBorders>
              <w:top w:val="single" w:color="auto" w:sz="4" w:space="0"/>
            </w:tcBorders>
            <w:vAlign w:val="center"/>
          </w:tcPr>
          <w:p w14:paraId="7C834449">
            <w:pPr>
              <w:jc w:val="both"/>
              <w:rPr>
                <w:rFonts w:hint="default" w:ascii="宋体" w:hAnsi="宋体" w:eastAsia="宋体"/>
                <w:szCs w:val="21"/>
                <w:lang w:val="en-US" w:eastAsia="zh-CN"/>
              </w:rPr>
            </w:pPr>
            <w:r>
              <w:rPr>
                <w:rFonts w:hint="eastAsia" w:ascii="宋体" w:hAnsi="宋体"/>
                <w:szCs w:val="21"/>
                <w:lang w:val="en-US" w:eastAsia="zh-CN"/>
              </w:rPr>
              <w:t>5500</w:t>
            </w:r>
          </w:p>
        </w:tc>
        <w:tc>
          <w:tcPr>
            <w:tcW w:w="1110" w:type="dxa"/>
            <w:tcBorders>
              <w:top w:val="single" w:color="auto" w:sz="4" w:space="0"/>
            </w:tcBorders>
            <w:vAlign w:val="center"/>
          </w:tcPr>
          <w:p w14:paraId="0499DCE0">
            <w:pPr>
              <w:jc w:val="center"/>
              <w:rPr>
                <w:rFonts w:ascii="宋体" w:hAnsi="宋体"/>
                <w:szCs w:val="21"/>
              </w:rPr>
            </w:pPr>
            <w:r>
              <w:rPr>
                <w:rFonts w:hint="eastAsia" w:ascii="宋体" w:hAnsi="宋体"/>
                <w:color w:val="000000"/>
                <w:kern w:val="0"/>
                <w:sz w:val="20"/>
                <w:szCs w:val="20"/>
              </w:rPr>
              <w:t>1</w:t>
            </w:r>
            <w:r>
              <w:rPr>
                <w:rFonts w:hint="eastAsia" w:ascii="宋体" w:hAnsi="宋体"/>
                <w:color w:val="000000"/>
                <w:kern w:val="0"/>
                <w:sz w:val="20"/>
                <w:szCs w:val="20"/>
                <w:lang w:val="en-US" w:eastAsia="zh-CN"/>
              </w:rPr>
              <w:t>3</w:t>
            </w:r>
            <w:r>
              <w:rPr>
                <w:rFonts w:ascii="宋体" w:hAnsi="宋体"/>
                <w:color w:val="000000"/>
                <w:kern w:val="0"/>
                <w:sz w:val="20"/>
                <w:szCs w:val="20"/>
              </w:rPr>
              <w:t>7500</w:t>
            </w:r>
          </w:p>
        </w:tc>
      </w:tr>
      <w:tr w14:paraId="520F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7AD51492">
            <w:pPr>
              <w:jc w:val="center"/>
              <w:rPr>
                <w:rFonts w:ascii="宋体" w:hAnsi="宋体"/>
                <w:szCs w:val="21"/>
              </w:rPr>
            </w:pPr>
            <w:r>
              <w:rPr>
                <w:rFonts w:hint="eastAsia" w:ascii="宋体" w:hAnsi="宋体"/>
                <w:szCs w:val="21"/>
              </w:rPr>
              <w:t>2</w:t>
            </w:r>
          </w:p>
        </w:tc>
        <w:tc>
          <w:tcPr>
            <w:tcW w:w="1107" w:type="dxa"/>
            <w:tcBorders>
              <w:top w:val="single" w:color="auto" w:sz="4" w:space="0"/>
            </w:tcBorders>
            <w:vAlign w:val="center"/>
          </w:tcPr>
          <w:p w14:paraId="70397675">
            <w:pPr>
              <w:pStyle w:val="2"/>
              <w:jc w:val="center"/>
              <w:rPr>
                <w:rFonts w:ascii="宋体" w:hAnsi="宋体"/>
                <w:szCs w:val="21"/>
              </w:rPr>
            </w:pPr>
            <w:r>
              <w:rPr>
                <w:rFonts w:hint="eastAsia"/>
              </w:rPr>
              <w:t>无人机实训室</w:t>
            </w:r>
          </w:p>
        </w:tc>
        <w:tc>
          <w:tcPr>
            <w:tcW w:w="1387" w:type="dxa"/>
            <w:tcBorders>
              <w:top w:val="single" w:color="auto" w:sz="4" w:space="0"/>
            </w:tcBorders>
            <w:vAlign w:val="center"/>
          </w:tcPr>
          <w:p w14:paraId="1F040D1D">
            <w:pPr>
              <w:pStyle w:val="2"/>
              <w:jc w:val="center"/>
              <w:rPr>
                <w:rFonts w:ascii="宋体" w:hAnsi="宋体"/>
                <w:szCs w:val="21"/>
              </w:rPr>
            </w:pPr>
            <w:r>
              <w:rPr>
                <w:rFonts w:hint="eastAsia"/>
              </w:rPr>
              <w:t>电脑</w:t>
            </w:r>
          </w:p>
        </w:tc>
        <w:tc>
          <w:tcPr>
            <w:tcW w:w="4295" w:type="dxa"/>
            <w:tcBorders>
              <w:top w:val="single" w:color="auto" w:sz="4" w:space="0"/>
            </w:tcBorders>
            <w:vAlign w:val="center"/>
          </w:tcPr>
          <w:p w14:paraId="70D6D3FD">
            <w:pPr>
              <w:rPr>
                <w:rFonts w:ascii="宋体" w:hAnsi="宋体"/>
                <w:szCs w:val="21"/>
              </w:rPr>
            </w:pPr>
            <w:r>
              <w:rPr>
                <w:rFonts w:hint="eastAsia" w:ascii="宋体" w:hAnsi="宋体"/>
                <w:szCs w:val="21"/>
              </w:rPr>
              <w:t>1、处理器：</w:t>
            </w:r>
            <w:r>
              <w:rPr>
                <w:rFonts w:hint="eastAsia" w:ascii="宋体" w:hAnsi="宋体"/>
                <w:color w:val="FF0000"/>
                <w:szCs w:val="21"/>
              </w:rPr>
              <w:t>配置1 颗兆芯 KX-7000 CPU，8 核，主频 3.3GHz</w:t>
            </w:r>
            <w:r>
              <w:rPr>
                <w:rFonts w:hint="eastAsia" w:ascii="宋体" w:hAnsi="宋体"/>
                <w:szCs w:val="21"/>
              </w:rPr>
              <w:t xml:space="preserve"> </w:t>
            </w:r>
          </w:p>
          <w:p w14:paraId="7C8F9202">
            <w:pPr>
              <w:rPr>
                <w:rFonts w:ascii="宋体" w:hAnsi="宋体"/>
                <w:szCs w:val="21"/>
              </w:rPr>
            </w:pPr>
            <w:r>
              <w:rPr>
                <w:rFonts w:hint="eastAsia" w:ascii="宋体" w:hAnsi="宋体"/>
                <w:szCs w:val="21"/>
              </w:rPr>
              <w:t>2、内存：支持 2 个 DDR4 内存插槽，最大支持 64GB ，本次配置16G DDR4内存</w:t>
            </w:r>
          </w:p>
          <w:p w14:paraId="2AE155BB">
            <w:pPr>
              <w:rPr>
                <w:rFonts w:ascii="宋体" w:hAnsi="宋体"/>
                <w:szCs w:val="21"/>
              </w:rPr>
            </w:pPr>
            <w:r>
              <w:rPr>
                <w:rFonts w:hint="eastAsia" w:ascii="宋体" w:hAnsi="宋体"/>
                <w:szCs w:val="21"/>
              </w:rPr>
              <w:t>3、存储：支持 M.2 NVMe SSD、3.5 英寸 HDD 硬盘 ，</w:t>
            </w:r>
            <w:r>
              <w:rPr>
                <w:rFonts w:hint="eastAsia" w:ascii="宋体" w:hAnsi="宋体"/>
                <w:color w:val="FF0000"/>
                <w:szCs w:val="21"/>
              </w:rPr>
              <w:t>本次配置512G SSD+1T HDD</w:t>
            </w:r>
          </w:p>
          <w:p w14:paraId="21A2BC47">
            <w:pPr>
              <w:rPr>
                <w:rFonts w:ascii="宋体" w:hAnsi="宋体"/>
                <w:szCs w:val="21"/>
              </w:rPr>
            </w:pPr>
            <w:r>
              <w:rPr>
                <w:rFonts w:hint="eastAsia" w:ascii="宋体" w:hAnsi="宋体"/>
                <w:szCs w:val="21"/>
              </w:rPr>
              <w:t xml:space="preserve">4、显卡：支持集成显卡  </w:t>
            </w:r>
          </w:p>
          <w:p w14:paraId="7B1DC55C">
            <w:pPr>
              <w:rPr>
                <w:rFonts w:ascii="宋体" w:hAnsi="宋体"/>
                <w:szCs w:val="21"/>
              </w:rPr>
            </w:pPr>
            <w:r>
              <w:rPr>
                <w:rFonts w:hint="eastAsia" w:ascii="宋体" w:hAnsi="宋体"/>
                <w:szCs w:val="21"/>
              </w:rPr>
              <w:t xml:space="preserve">5、网卡：1 个 RJ45 10M/100M/1000M 自适应以太网口 </w:t>
            </w:r>
          </w:p>
          <w:p w14:paraId="402944E5">
            <w:pPr>
              <w:rPr>
                <w:rFonts w:ascii="宋体" w:hAnsi="宋体"/>
                <w:szCs w:val="21"/>
              </w:rPr>
            </w:pPr>
            <w:r>
              <w:rPr>
                <w:rFonts w:hint="eastAsia" w:ascii="宋体" w:hAnsi="宋体"/>
                <w:szCs w:val="21"/>
              </w:rPr>
              <w:t xml:space="preserve">6、IO 接口：8 个 USB-A 接口，1 个 USB-C 接口；1 个 RS232 串口；2 组音频接口 </w:t>
            </w:r>
          </w:p>
          <w:p w14:paraId="0A44E361">
            <w:pPr>
              <w:rPr>
                <w:rFonts w:ascii="宋体" w:hAnsi="宋体"/>
                <w:szCs w:val="21"/>
              </w:rPr>
            </w:pPr>
            <w:r>
              <w:rPr>
                <w:rFonts w:hint="eastAsia" w:ascii="宋体" w:hAnsi="宋体"/>
                <w:szCs w:val="21"/>
              </w:rPr>
              <w:t>7、光驱：选配 SATA slim 光驱 ,本次不配置光驱</w:t>
            </w:r>
          </w:p>
          <w:p w14:paraId="0FD3C015">
            <w:pPr>
              <w:rPr>
                <w:rFonts w:ascii="宋体" w:hAnsi="宋体"/>
                <w:szCs w:val="21"/>
              </w:rPr>
            </w:pPr>
            <w:r>
              <w:rPr>
                <w:rFonts w:hint="eastAsia" w:ascii="宋体" w:hAnsi="宋体"/>
                <w:szCs w:val="21"/>
              </w:rPr>
              <w:t xml:space="preserve">8、电源：200W </w:t>
            </w:r>
          </w:p>
          <w:p w14:paraId="497C8FD0">
            <w:pPr>
              <w:rPr>
                <w:rFonts w:ascii="宋体" w:hAnsi="宋体"/>
                <w:szCs w:val="21"/>
              </w:rPr>
            </w:pPr>
            <w:r>
              <w:rPr>
                <w:rFonts w:hint="eastAsia" w:ascii="宋体" w:hAnsi="宋体"/>
                <w:szCs w:val="21"/>
              </w:rPr>
              <w:t xml:space="preserve">9、操作系统：银河麒麟桌面操作系统 V10 / 统信桌面操作系统 V20 </w:t>
            </w:r>
          </w:p>
          <w:p w14:paraId="798377FB">
            <w:pPr>
              <w:rPr>
                <w:rFonts w:ascii="宋体" w:hAnsi="宋体"/>
                <w:szCs w:val="21"/>
              </w:rPr>
            </w:pPr>
            <w:r>
              <w:rPr>
                <w:rFonts w:hint="eastAsia" w:ascii="宋体" w:hAnsi="宋体"/>
                <w:szCs w:val="21"/>
              </w:rPr>
              <w:t xml:space="preserve">10、机箱尺寸：8L 机箱，可立可卧         11、包含27寸显示器/键盘鼠标  </w:t>
            </w:r>
          </w:p>
          <w:p w14:paraId="090B8543">
            <w:pPr>
              <w:rPr>
                <w:rFonts w:ascii="宋体" w:hAnsi="宋体"/>
                <w:szCs w:val="21"/>
              </w:rPr>
            </w:pPr>
            <w:r>
              <w:rPr>
                <w:rFonts w:hint="eastAsia" w:ascii="宋体" w:hAnsi="宋体"/>
                <w:szCs w:val="21"/>
              </w:rPr>
              <w:t>12、三年原厂质保</w:t>
            </w:r>
          </w:p>
          <w:p w14:paraId="69CD4D93">
            <w:pPr>
              <w:pStyle w:val="2"/>
            </w:pPr>
            <w:r>
              <w:rPr>
                <w:rFonts w:hint="eastAsia"/>
                <w:color w:val="FF0000"/>
                <w:lang w:bidi="ar"/>
              </w:rPr>
              <w:t>意向品牌：浪潮 联想 宏碁</w:t>
            </w:r>
            <w:r>
              <w:rPr>
                <w:rFonts w:hint="eastAsia"/>
                <w:color w:val="FF0000"/>
                <w:lang w:val="en-US" w:eastAsia="zh-CN" w:bidi="ar"/>
              </w:rPr>
              <w:t>或相当于以上档次的同规格产品</w:t>
            </w:r>
          </w:p>
        </w:tc>
        <w:tc>
          <w:tcPr>
            <w:tcW w:w="428" w:type="dxa"/>
            <w:tcBorders>
              <w:top w:val="single" w:color="auto" w:sz="4" w:space="0"/>
            </w:tcBorders>
            <w:vAlign w:val="center"/>
          </w:tcPr>
          <w:p w14:paraId="7C1723D7">
            <w:pPr>
              <w:jc w:val="center"/>
              <w:rPr>
                <w:rFonts w:ascii="宋体" w:hAnsi="宋体"/>
                <w:szCs w:val="21"/>
              </w:rPr>
            </w:pPr>
            <w:r>
              <w:rPr>
                <w:rFonts w:hint="eastAsia" w:ascii="宋体" w:hAnsi="宋体"/>
                <w:color w:val="000000"/>
                <w:kern w:val="0"/>
                <w:sz w:val="20"/>
                <w:szCs w:val="20"/>
              </w:rPr>
              <w:t>40</w:t>
            </w:r>
          </w:p>
        </w:tc>
        <w:tc>
          <w:tcPr>
            <w:tcW w:w="374" w:type="dxa"/>
            <w:tcBorders>
              <w:top w:val="single" w:color="auto" w:sz="4" w:space="0"/>
            </w:tcBorders>
            <w:vAlign w:val="center"/>
          </w:tcPr>
          <w:p w14:paraId="74EE427B">
            <w:pPr>
              <w:widowControl/>
              <w:jc w:val="center"/>
              <w:textAlignment w:val="center"/>
              <w:rPr>
                <w:rFonts w:ascii="宋体" w:hAnsi="宋体"/>
                <w:szCs w:val="21"/>
              </w:rPr>
            </w:pPr>
            <w:r>
              <w:rPr>
                <w:rFonts w:hint="eastAsia" w:ascii="宋体" w:hAnsi="宋体"/>
                <w:kern w:val="0"/>
                <w:szCs w:val="21"/>
                <w:lang w:bidi="ar"/>
              </w:rPr>
              <w:t>台</w:t>
            </w:r>
          </w:p>
        </w:tc>
        <w:tc>
          <w:tcPr>
            <w:tcW w:w="825" w:type="dxa"/>
            <w:tcBorders>
              <w:top w:val="single" w:color="auto" w:sz="4" w:space="0"/>
            </w:tcBorders>
            <w:vAlign w:val="center"/>
          </w:tcPr>
          <w:p w14:paraId="23459470">
            <w:pPr>
              <w:jc w:val="center"/>
              <w:rPr>
                <w:rFonts w:ascii="宋体" w:hAnsi="宋体"/>
                <w:szCs w:val="21"/>
              </w:rPr>
            </w:pPr>
            <w:r>
              <w:rPr>
                <w:rFonts w:hint="eastAsia" w:ascii="宋体" w:hAnsi="宋体"/>
                <w:szCs w:val="21"/>
              </w:rPr>
              <w:t>6980</w:t>
            </w:r>
          </w:p>
        </w:tc>
        <w:tc>
          <w:tcPr>
            <w:tcW w:w="1110" w:type="dxa"/>
            <w:tcBorders>
              <w:top w:val="single" w:color="auto" w:sz="4" w:space="0"/>
            </w:tcBorders>
            <w:vAlign w:val="center"/>
          </w:tcPr>
          <w:p w14:paraId="48D933F4">
            <w:pPr>
              <w:jc w:val="center"/>
              <w:rPr>
                <w:rFonts w:ascii="宋体" w:hAnsi="宋体"/>
                <w:szCs w:val="21"/>
              </w:rPr>
            </w:pPr>
            <w:r>
              <w:rPr>
                <w:rFonts w:hint="eastAsia" w:ascii="宋体" w:hAnsi="宋体"/>
                <w:szCs w:val="21"/>
              </w:rPr>
              <w:t>279200</w:t>
            </w:r>
          </w:p>
        </w:tc>
      </w:tr>
      <w:tr w14:paraId="64BB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op w:val="single" w:color="auto" w:sz="4" w:space="0"/>
            </w:tcBorders>
            <w:vAlign w:val="center"/>
          </w:tcPr>
          <w:p w14:paraId="47B3E995">
            <w:pPr>
              <w:jc w:val="center"/>
              <w:rPr>
                <w:rFonts w:ascii="宋体" w:hAnsi="宋体"/>
                <w:szCs w:val="21"/>
              </w:rPr>
            </w:pPr>
            <w:r>
              <w:rPr>
                <w:rFonts w:hint="eastAsia" w:ascii="宋体" w:hAnsi="宋体"/>
                <w:szCs w:val="21"/>
              </w:rPr>
              <w:t>3</w:t>
            </w:r>
          </w:p>
        </w:tc>
        <w:tc>
          <w:tcPr>
            <w:tcW w:w="1107" w:type="dxa"/>
            <w:tcBorders>
              <w:top w:val="single" w:color="auto" w:sz="4" w:space="0"/>
            </w:tcBorders>
            <w:vAlign w:val="center"/>
          </w:tcPr>
          <w:p w14:paraId="71C307CE">
            <w:pPr>
              <w:pStyle w:val="2"/>
              <w:jc w:val="center"/>
            </w:pPr>
            <w:r>
              <w:rPr>
                <w:rFonts w:hint="eastAsia" w:ascii="宋体" w:hAnsi="宋体"/>
                <w:szCs w:val="21"/>
              </w:rPr>
              <w:t>新能源实训室</w:t>
            </w:r>
          </w:p>
        </w:tc>
        <w:tc>
          <w:tcPr>
            <w:tcW w:w="1387" w:type="dxa"/>
            <w:tcBorders>
              <w:top w:val="single" w:color="auto" w:sz="4" w:space="0"/>
            </w:tcBorders>
            <w:vAlign w:val="center"/>
          </w:tcPr>
          <w:p w14:paraId="43B6C34B">
            <w:pPr>
              <w:pStyle w:val="2"/>
              <w:jc w:val="center"/>
            </w:pPr>
            <w:r>
              <w:rPr>
                <w:rFonts w:hint="eastAsia" w:ascii="宋体" w:hAnsi="宋体"/>
                <w:kern w:val="0"/>
                <w:szCs w:val="21"/>
              </w:rPr>
              <w:t>86寸教学互动一体机</w:t>
            </w:r>
            <w:r>
              <w:rPr>
                <w:rFonts w:hint="eastAsia" w:ascii="宋体" w:hAnsi="宋体"/>
                <w:color w:val="FF0000"/>
                <w:kern w:val="0"/>
                <w:szCs w:val="21"/>
              </w:rPr>
              <w:t>（含移动支架）</w:t>
            </w:r>
          </w:p>
        </w:tc>
        <w:tc>
          <w:tcPr>
            <w:tcW w:w="4295" w:type="dxa"/>
            <w:tcBorders>
              <w:top w:val="single" w:color="auto" w:sz="4" w:space="0"/>
            </w:tcBorders>
            <w:vAlign w:val="center"/>
          </w:tcPr>
          <w:p w14:paraId="6227C77D">
            <w:pPr>
              <w:widowControl/>
              <w:spacing w:line="240" w:lineRule="exact"/>
              <w:jc w:val="left"/>
              <w:rPr>
                <w:rFonts w:ascii="宋体" w:hAnsi="宋体"/>
                <w:kern w:val="0"/>
                <w:szCs w:val="21"/>
              </w:rPr>
            </w:pPr>
            <w:r>
              <w:rPr>
                <w:rFonts w:hint="eastAsia" w:ascii="宋体" w:hAnsi="宋体"/>
                <w:kern w:val="0"/>
                <w:szCs w:val="21"/>
              </w:rPr>
              <w:t>一.内置电脑系统设计</w:t>
            </w:r>
          </w:p>
          <w:p w14:paraId="45DD5B37">
            <w:pPr>
              <w:widowControl/>
              <w:spacing w:line="240" w:lineRule="exact"/>
              <w:jc w:val="left"/>
              <w:rPr>
                <w:rFonts w:ascii="宋体" w:hAnsi="宋体"/>
                <w:kern w:val="0"/>
                <w:szCs w:val="21"/>
              </w:rPr>
            </w:pPr>
            <w:r>
              <w:rPr>
                <w:rFonts w:hint="eastAsia" w:ascii="宋体" w:hAnsi="宋体"/>
                <w:kern w:val="0"/>
                <w:szCs w:val="21"/>
              </w:rPr>
              <w:t>1.CPU：搭载Intel酷睿系列：i5 或以上CPU。</w:t>
            </w:r>
          </w:p>
          <w:p w14:paraId="0C1DF91E">
            <w:pPr>
              <w:widowControl/>
              <w:spacing w:line="240" w:lineRule="exact"/>
              <w:jc w:val="left"/>
              <w:rPr>
                <w:rFonts w:ascii="宋体" w:hAnsi="宋体"/>
                <w:kern w:val="0"/>
                <w:szCs w:val="21"/>
              </w:rPr>
            </w:pPr>
            <w:r>
              <w:rPr>
                <w:rFonts w:hint="eastAsia" w:ascii="宋体" w:hAnsi="宋体"/>
                <w:kern w:val="0"/>
                <w:szCs w:val="21"/>
              </w:rPr>
              <w:t>2.内存：8GB DDR4内存或以上配置。</w:t>
            </w:r>
          </w:p>
          <w:p w14:paraId="760857EE">
            <w:pPr>
              <w:widowControl/>
              <w:spacing w:line="240" w:lineRule="exact"/>
              <w:jc w:val="left"/>
              <w:rPr>
                <w:rFonts w:ascii="宋体" w:hAnsi="宋体"/>
                <w:kern w:val="0"/>
                <w:szCs w:val="21"/>
              </w:rPr>
            </w:pPr>
            <w:r>
              <w:rPr>
                <w:rFonts w:hint="eastAsia" w:ascii="宋体" w:hAnsi="宋体"/>
                <w:kern w:val="0"/>
                <w:szCs w:val="21"/>
              </w:rPr>
              <w:t>3.硬盘：256 GB或以上SSD固态硬盘。</w:t>
            </w:r>
          </w:p>
          <w:p w14:paraId="20AAF637">
            <w:pPr>
              <w:widowControl/>
              <w:spacing w:line="240" w:lineRule="exact"/>
              <w:jc w:val="left"/>
              <w:rPr>
                <w:rFonts w:ascii="宋体" w:hAnsi="宋体"/>
                <w:kern w:val="0"/>
                <w:szCs w:val="21"/>
              </w:rPr>
            </w:pPr>
            <w:r>
              <w:rPr>
                <w:rFonts w:hint="eastAsia" w:ascii="宋体" w:hAnsi="宋体"/>
                <w:kern w:val="0"/>
                <w:szCs w:val="21"/>
              </w:rPr>
              <w:t>4.PC模块可抽拉式插入整机，可实现无单独接线的插拔，和整机的连接采用万兆级接口，传输速率：10Gbps。</w:t>
            </w:r>
          </w:p>
          <w:p w14:paraId="0418C02F">
            <w:pPr>
              <w:widowControl/>
              <w:spacing w:line="240" w:lineRule="exact"/>
              <w:jc w:val="left"/>
              <w:rPr>
                <w:rFonts w:ascii="宋体" w:hAnsi="宋体"/>
                <w:kern w:val="0"/>
                <w:szCs w:val="21"/>
              </w:rPr>
            </w:pPr>
          </w:p>
          <w:p w14:paraId="19EBCC23">
            <w:pPr>
              <w:widowControl/>
              <w:spacing w:line="240" w:lineRule="exact"/>
              <w:jc w:val="left"/>
              <w:rPr>
                <w:rFonts w:ascii="宋体" w:hAnsi="宋体"/>
                <w:kern w:val="0"/>
                <w:szCs w:val="21"/>
              </w:rPr>
            </w:pPr>
            <w:r>
              <w:rPr>
                <w:rFonts w:hint="eastAsia" w:ascii="宋体" w:hAnsi="宋体"/>
                <w:kern w:val="0"/>
                <w:szCs w:val="21"/>
              </w:rPr>
              <w:t>二.整机智能交互设计</w:t>
            </w:r>
          </w:p>
          <w:p w14:paraId="627B48D5">
            <w:pPr>
              <w:widowControl/>
              <w:spacing w:line="240" w:lineRule="exact"/>
              <w:jc w:val="left"/>
              <w:rPr>
                <w:rFonts w:ascii="宋体" w:hAnsi="宋体"/>
                <w:b/>
                <w:bCs/>
                <w:kern w:val="0"/>
                <w:szCs w:val="21"/>
              </w:rPr>
            </w:pPr>
            <w:r>
              <w:rPr>
                <w:rFonts w:hint="eastAsia" w:ascii="宋体" w:hAnsi="宋体"/>
                <w:kern w:val="0"/>
                <w:szCs w:val="21"/>
              </w:rPr>
              <w:t>▲1.整机内置智能体AI图像生成功能 ，支持通过语音与大屏开展职业主题对话交互。大屏可同步生成对应职业形象，并将其转化为对话智能体实现双向对话交流。</w:t>
            </w:r>
            <w:r>
              <w:rPr>
                <w:rFonts w:hint="eastAsia" w:ascii="宋体" w:hAnsi="宋体"/>
                <w:b/>
                <w:bCs/>
                <w:kern w:val="0"/>
                <w:szCs w:val="21"/>
              </w:rPr>
              <w:t>[投标时须提供国家认可的第三方检测机构出具的关于该功能的检测报告复印件]</w:t>
            </w:r>
          </w:p>
          <w:p w14:paraId="147158D9">
            <w:pPr>
              <w:widowControl/>
              <w:spacing w:line="240" w:lineRule="exact"/>
              <w:jc w:val="left"/>
              <w:rPr>
                <w:rFonts w:ascii="宋体" w:hAnsi="宋体"/>
                <w:b/>
                <w:bCs/>
                <w:kern w:val="0"/>
                <w:szCs w:val="21"/>
              </w:rPr>
            </w:pPr>
            <w:bookmarkStart w:id="0" w:name="_Hlk237984539"/>
            <w:r>
              <w:rPr>
                <w:rFonts w:hint="eastAsia" w:ascii="宋体" w:hAnsi="宋体"/>
                <w:kern w:val="0"/>
                <w:szCs w:val="21"/>
              </w:rPr>
              <w:t>▲</w:t>
            </w:r>
            <w:bookmarkEnd w:id="0"/>
            <w:r>
              <w:rPr>
                <w:rFonts w:hint="eastAsia" w:ascii="宋体" w:hAnsi="宋体"/>
                <w:kern w:val="0"/>
                <w:szCs w:val="21"/>
              </w:rPr>
              <w:t>2.整机内置投票统计小工具，通过内置多摄像头捕捉每个同学的投票动作，如举手，双手交叉并进行AI识别，统计投票情况及占比，并以柱状图图表形式呈现。</w:t>
            </w:r>
            <w:r>
              <w:rPr>
                <w:rFonts w:hint="eastAsia" w:ascii="宋体" w:hAnsi="宋体"/>
                <w:b/>
                <w:bCs/>
                <w:kern w:val="0"/>
                <w:szCs w:val="21"/>
              </w:rPr>
              <w:t>[投标时须提供国家认可的第三方检测机构出具的关于该功能的检测报告复印件]</w:t>
            </w:r>
          </w:p>
          <w:p w14:paraId="7F8A750C">
            <w:pPr>
              <w:widowControl/>
              <w:spacing w:line="240" w:lineRule="exact"/>
              <w:jc w:val="left"/>
              <w:rPr>
                <w:rFonts w:ascii="宋体" w:hAnsi="宋体"/>
                <w:b/>
                <w:bCs/>
                <w:kern w:val="0"/>
                <w:szCs w:val="21"/>
              </w:rPr>
            </w:pPr>
            <w:r>
              <w:rPr>
                <w:rFonts w:hint="eastAsia" w:ascii="宋体" w:hAnsi="宋体"/>
                <w:kern w:val="0"/>
                <w:szCs w:val="21"/>
              </w:rPr>
              <w:t>▲3.整机内置手势答题小工具，支持老师在课中发起互动选择题，学生通过手势给出对应答案，通过摄像头进行捕捉和AI识别，最终收集回作答情况，形成课中的互动学情。</w:t>
            </w:r>
            <w:r>
              <w:rPr>
                <w:rFonts w:hint="eastAsia" w:ascii="宋体" w:hAnsi="宋体"/>
                <w:b/>
                <w:bCs/>
                <w:kern w:val="0"/>
                <w:szCs w:val="21"/>
              </w:rPr>
              <w:t>[投标时须提供国家认可的第三方检测机构出具的关于该功能的检测报告复印件]</w:t>
            </w:r>
          </w:p>
          <w:p w14:paraId="1C45E020">
            <w:pPr>
              <w:widowControl/>
              <w:spacing w:line="240" w:lineRule="exact"/>
              <w:jc w:val="left"/>
              <w:rPr>
                <w:rFonts w:ascii="宋体" w:hAnsi="宋体"/>
                <w:kern w:val="0"/>
                <w:szCs w:val="21"/>
              </w:rPr>
            </w:pPr>
            <w:r>
              <w:rPr>
                <w:rFonts w:hint="eastAsia" w:ascii="宋体" w:hAnsi="宋体"/>
                <w:kern w:val="0"/>
                <w:szCs w:val="21"/>
              </w:rPr>
              <w:t>4.整机具备班级视力检测功能，学</w:t>
            </w:r>
            <w:r>
              <w:rPr>
                <w:rFonts w:hint="eastAsia" w:ascii="Meiryo" w:hAnsi="Meiryo" w:eastAsia="Meiryo" w:cs="Meiryo"/>
                <w:kern w:val="0"/>
                <w:szCs w:val="21"/>
              </w:rPr>
              <w:t>⽣</w:t>
            </w:r>
            <w:r>
              <w:rPr>
                <w:rFonts w:hint="eastAsia" w:ascii="宋体" w:hAnsi="宋体"/>
                <w:kern w:val="0"/>
                <w:szCs w:val="21"/>
              </w:rPr>
              <w:t>站在距离屏幕前5m处，可通过</w:t>
            </w:r>
            <w:r>
              <w:rPr>
                <w:rFonts w:hint="eastAsia" w:ascii="Meiryo" w:hAnsi="Meiryo" w:eastAsia="Meiryo" w:cs="Meiryo"/>
                <w:kern w:val="0"/>
                <w:szCs w:val="21"/>
              </w:rPr>
              <w:t>⼿</w:t>
            </w:r>
            <w:r>
              <w:rPr>
                <w:rFonts w:hint="eastAsia" w:ascii="宋体" w:hAnsi="宋体"/>
                <w:kern w:val="0"/>
                <w:szCs w:val="21"/>
              </w:rPr>
              <w:t>势识别方式来标识方向进行视力测试，测试完成后可直接</w:t>
            </w:r>
            <w:r>
              <w:rPr>
                <w:rFonts w:hint="eastAsia" w:ascii="Meiryo" w:hAnsi="Meiryo" w:eastAsia="Meiryo" w:cs="Meiryo"/>
                <w:kern w:val="0"/>
                <w:szCs w:val="21"/>
              </w:rPr>
              <w:t>⽣</w:t>
            </w:r>
            <w:r>
              <w:rPr>
                <w:rFonts w:hint="eastAsia" w:ascii="宋体" w:hAnsi="宋体"/>
                <w:kern w:val="0"/>
                <w:szCs w:val="21"/>
              </w:rPr>
              <w:t>成视</w:t>
            </w:r>
            <w:r>
              <w:rPr>
                <w:rFonts w:hint="eastAsia" w:ascii="Meiryo" w:hAnsi="Meiryo" w:eastAsia="Meiryo" w:cs="Meiryo"/>
                <w:kern w:val="0"/>
                <w:szCs w:val="21"/>
              </w:rPr>
              <w:t>⼒</w:t>
            </w:r>
            <w:r>
              <w:rPr>
                <w:rFonts w:hint="eastAsia" w:ascii="宋体" w:hAnsi="宋体"/>
                <w:kern w:val="0"/>
                <w:szCs w:val="21"/>
              </w:rPr>
              <w:t>检测结果，并建</w:t>
            </w:r>
            <w:r>
              <w:rPr>
                <w:rFonts w:hint="eastAsia" w:ascii="Meiryo" w:hAnsi="Meiryo" w:eastAsia="Meiryo" w:cs="Meiryo"/>
                <w:kern w:val="0"/>
                <w:szCs w:val="21"/>
              </w:rPr>
              <w:t>⽴</w:t>
            </w:r>
            <w:r>
              <w:rPr>
                <w:rFonts w:hint="eastAsia" w:ascii="宋体" w:hAnsi="宋体"/>
                <w:kern w:val="0"/>
                <w:szCs w:val="21"/>
              </w:rPr>
              <w:t>学</w:t>
            </w:r>
            <w:r>
              <w:rPr>
                <w:rFonts w:hint="eastAsia" w:ascii="Meiryo" w:hAnsi="Meiryo" w:eastAsia="Meiryo" w:cs="Meiryo"/>
                <w:kern w:val="0"/>
                <w:szCs w:val="21"/>
              </w:rPr>
              <w:t>⽣</w:t>
            </w:r>
            <w:r>
              <w:rPr>
                <w:rFonts w:hint="eastAsia" w:ascii="宋体" w:hAnsi="宋体"/>
                <w:kern w:val="0"/>
                <w:szCs w:val="21"/>
              </w:rPr>
              <w:t>视</w:t>
            </w:r>
            <w:r>
              <w:rPr>
                <w:rFonts w:hint="eastAsia" w:ascii="Meiryo" w:hAnsi="Meiryo" w:eastAsia="Meiryo" w:cs="Meiryo"/>
                <w:kern w:val="0"/>
                <w:szCs w:val="21"/>
              </w:rPr>
              <w:t>⼒</w:t>
            </w:r>
            <w:r>
              <w:rPr>
                <w:rFonts w:hint="eastAsia" w:ascii="宋体" w:hAnsi="宋体"/>
                <w:kern w:val="0"/>
                <w:szCs w:val="21"/>
              </w:rPr>
              <w:t>档案，对学</w:t>
            </w:r>
            <w:r>
              <w:rPr>
                <w:rFonts w:hint="eastAsia" w:ascii="Meiryo" w:hAnsi="Meiryo" w:eastAsia="Meiryo" w:cs="Meiryo"/>
                <w:kern w:val="0"/>
                <w:szCs w:val="21"/>
              </w:rPr>
              <w:t>⽣</w:t>
            </w:r>
            <w:r>
              <w:rPr>
                <w:rFonts w:hint="eastAsia" w:ascii="宋体" w:hAnsi="宋体"/>
                <w:kern w:val="0"/>
                <w:szCs w:val="21"/>
              </w:rPr>
              <w:t>视</w:t>
            </w:r>
            <w:r>
              <w:rPr>
                <w:rFonts w:hint="eastAsia" w:ascii="Meiryo" w:hAnsi="Meiryo" w:eastAsia="Meiryo" w:cs="Meiryo"/>
                <w:kern w:val="0"/>
                <w:szCs w:val="21"/>
              </w:rPr>
              <w:t>⼒</w:t>
            </w:r>
            <w:r>
              <w:rPr>
                <w:rFonts w:hint="eastAsia" w:ascii="宋体" w:hAnsi="宋体"/>
                <w:kern w:val="0"/>
                <w:szCs w:val="21"/>
              </w:rPr>
              <w:t>情况进</w:t>
            </w:r>
            <w:r>
              <w:rPr>
                <w:rFonts w:hint="eastAsia" w:ascii="Meiryo" w:hAnsi="Meiryo" w:eastAsia="Meiryo" w:cs="Meiryo"/>
                <w:kern w:val="0"/>
                <w:szCs w:val="21"/>
              </w:rPr>
              <w:t>⾏</w:t>
            </w:r>
            <w:r>
              <w:rPr>
                <w:rFonts w:hint="eastAsia" w:ascii="宋体" w:hAnsi="宋体"/>
                <w:kern w:val="0"/>
                <w:szCs w:val="21"/>
              </w:rPr>
              <w:t>管理。</w:t>
            </w:r>
          </w:p>
          <w:p w14:paraId="0FDCE338">
            <w:pPr>
              <w:widowControl/>
              <w:spacing w:line="240" w:lineRule="exact"/>
              <w:jc w:val="left"/>
              <w:rPr>
                <w:rFonts w:ascii="宋体" w:hAnsi="宋体"/>
                <w:kern w:val="0"/>
                <w:szCs w:val="21"/>
              </w:rPr>
            </w:pPr>
            <w:r>
              <w:rPr>
                <w:rFonts w:hint="eastAsia" w:ascii="宋体" w:hAnsi="宋体"/>
                <w:kern w:val="0"/>
                <w:szCs w:val="21"/>
              </w:rPr>
              <w:t>5.整机配套教学应用APP可通过wifi直连技术，近场发现附近教学大屏设备，无需扫码、账号密码输入步骤，即可直接连接并登录教学大屏设备，基于统一身份认证机制可实现其他教学软件免登录操作。</w:t>
            </w:r>
          </w:p>
          <w:p w14:paraId="716B1CAF">
            <w:pPr>
              <w:widowControl/>
              <w:spacing w:line="240" w:lineRule="exact"/>
              <w:jc w:val="left"/>
              <w:rPr>
                <w:rFonts w:ascii="宋体" w:hAnsi="宋体"/>
                <w:kern w:val="0"/>
                <w:szCs w:val="21"/>
              </w:rPr>
            </w:pPr>
          </w:p>
          <w:p w14:paraId="36243DAF">
            <w:pPr>
              <w:widowControl/>
              <w:spacing w:line="240" w:lineRule="exact"/>
              <w:jc w:val="left"/>
              <w:rPr>
                <w:rFonts w:ascii="宋体" w:hAnsi="宋体"/>
                <w:kern w:val="0"/>
                <w:szCs w:val="21"/>
              </w:rPr>
            </w:pPr>
            <w:r>
              <w:rPr>
                <w:rFonts w:hint="eastAsia" w:ascii="宋体" w:hAnsi="宋体"/>
                <w:kern w:val="0"/>
                <w:szCs w:val="21"/>
              </w:rPr>
              <w:t>三.嵌入式系统设计</w:t>
            </w:r>
          </w:p>
          <w:p w14:paraId="323785A8">
            <w:pPr>
              <w:widowControl/>
              <w:spacing w:line="240" w:lineRule="exact"/>
              <w:jc w:val="left"/>
              <w:rPr>
                <w:rFonts w:ascii="宋体" w:hAnsi="宋体"/>
                <w:kern w:val="0"/>
                <w:szCs w:val="21"/>
              </w:rPr>
            </w:pPr>
            <w:r>
              <w:rPr>
                <w:rFonts w:hint="eastAsia" w:ascii="宋体" w:hAnsi="宋体"/>
                <w:kern w:val="0"/>
                <w:szCs w:val="21"/>
              </w:rPr>
              <w:t>▲1.整机嵌入式系统版本≥Android 15，CPU≥8核，主频≥1.5GHz，内存≥2GB，存储空间≥32GB。</w:t>
            </w:r>
          </w:p>
          <w:p w14:paraId="79BF9273">
            <w:pPr>
              <w:widowControl/>
              <w:spacing w:line="240" w:lineRule="exact"/>
              <w:jc w:val="left"/>
              <w:rPr>
                <w:rFonts w:ascii="宋体" w:hAnsi="宋体"/>
                <w:kern w:val="0"/>
                <w:szCs w:val="21"/>
              </w:rPr>
            </w:pPr>
            <w:r>
              <w:rPr>
                <w:rFonts w:hint="eastAsia" w:ascii="宋体" w:hAnsi="宋体"/>
                <w:kern w:val="0"/>
                <w:szCs w:val="21"/>
              </w:rPr>
              <w:t>2.嵌入式Android操作系统下，白板支持对已经书写的笔迹和形状的颜色进行更换，使用白板软件时，整机可根据用户书写操作智能调节屏幕亮度。</w:t>
            </w:r>
          </w:p>
          <w:p w14:paraId="5188960A">
            <w:pPr>
              <w:widowControl/>
              <w:spacing w:line="240" w:lineRule="exact"/>
              <w:jc w:val="left"/>
              <w:rPr>
                <w:rFonts w:ascii="宋体" w:hAnsi="宋体"/>
                <w:kern w:val="0"/>
                <w:szCs w:val="21"/>
              </w:rPr>
            </w:pPr>
            <w:r>
              <w:rPr>
                <w:rFonts w:hint="eastAsia" w:ascii="宋体" w:hAnsi="宋体"/>
                <w:kern w:val="0"/>
                <w:szCs w:val="21"/>
              </w:rPr>
              <w:t>3.嵌入式Android操作系统下，互动白板支持不同背景颜色，同时提供学科背景，如：五线谱.信纸.田字格.英文格.篮球和足球场地平面图。</w:t>
            </w:r>
          </w:p>
          <w:p w14:paraId="41664093">
            <w:pPr>
              <w:widowControl/>
              <w:spacing w:line="240" w:lineRule="exact"/>
              <w:jc w:val="left"/>
              <w:rPr>
                <w:rFonts w:ascii="宋体" w:hAnsi="宋体"/>
                <w:kern w:val="0"/>
                <w:szCs w:val="21"/>
              </w:rPr>
            </w:pPr>
            <w:r>
              <w:rPr>
                <w:rFonts w:hint="eastAsia" w:ascii="宋体" w:hAnsi="宋体"/>
                <w:kern w:val="0"/>
                <w:szCs w:val="21"/>
              </w:rPr>
              <w:t>4.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565BBA45">
            <w:pPr>
              <w:widowControl/>
              <w:spacing w:line="240" w:lineRule="exact"/>
              <w:jc w:val="left"/>
              <w:rPr>
                <w:rFonts w:ascii="宋体" w:hAnsi="宋体"/>
                <w:kern w:val="0"/>
                <w:szCs w:val="21"/>
              </w:rPr>
            </w:pPr>
            <w:r>
              <w:rPr>
                <w:rFonts w:hint="eastAsia" w:ascii="宋体" w:hAnsi="宋体"/>
                <w:kern w:val="0"/>
                <w:szCs w:val="21"/>
              </w:rPr>
              <w:t>5.在嵌入式操作系统下，能对TV多媒体USB所读取到的文件进行自动归类，可分类查找文档.板书.图片.音视频，检索后可直接在界面中打开。</w:t>
            </w:r>
          </w:p>
          <w:p w14:paraId="625F8971">
            <w:pPr>
              <w:widowControl/>
              <w:spacing w:line="240" w:lineRule="exact"/>
              <w:jc w:val="left"/>
              <w:rPr>
                <w:rFonts w:ascii="宋体" w:hAnsi="宋体"/>
                <w:kern w:val="0"/>
                <w:szCs w:val="21"/>
              </w:rPr>
            </w:pPr>
          </w:p>
          <w:p w14:paraId="20A2938D">
            <w:pPr>
              <w:widowControl/>
              <w:spacing w:line="240" w:lineRule="exact"/>
              <w:jc w:val="left"/>
              <w:rPr>
                <w:rFonts w:ascii="宋体" w:hAnsi="宋体"/>
                <w:kern w:val="0"/>
                <w:szCs w:val="21"/>
              </w:rPr>
            </w:pPr>
            <w:r>
              <w:rPr>
                <w:rFonts w:hint="eastAsia" w:ascii="宋体" w:hAnsi="宋体"/>
                <w:kern w:val="0"/>
                <w:szCs w:val="21"/>
              </w:rPr>
              <w:t>四.按键及接口设计</w:t>
            </w:r>
          </w:p>
          <w:p w14:paraId="53B55BDB">
            <w:pPr>
              <w:widowControl/>
              <w:spacing w:line="240" w:lineRule="exact"/>
              <w:jc w:val="left"/>
              <w:rPr>
                <w:rFonts w:ascii="宋体" w:hAnsi="宋体"/>
                <w:kern w:val="0"/>
                <w:szCs w:val="21"/>
              </w:rPr>
            </w:pPr>
            <w:r>
              <w:rPr>
                <w:rFonts w:hint="eastAsia" w:ascii="宋体" w:hAnsi="宋体"/>
                <w:kern w:val="0"/>
                <w:szCs w:val="21"/>
              </w:rPr>
              <w:t>1.三合一电源按键，同一电源物理按键完成Android系统和Windows系统的开机.节能熄屏.关机操作；关机状态下按按键开机；开机状态下按按键实现节能熄屏/唤醒，长按按键实现关机。</w:t>
            </w:r>
          </w:p>
          <w:p w14:paraId="35B2503A">
            <w:pPr>
              <w:widowControl/>
              <w:spacing w:line="240" w:lineRule="exact"/>
              <w:jc w:val="left"/>
              <w:rPr>
                <w:rFonts w:ascii="宋体" w:hAnsi="宋体"/>
                <w:kern w:val="0"/>
                <w:szCs w:val="21"/>
              </w:rPr>
            </w:pPr>
            <w:r>
              <w:rPr>
                <w:rFonts w:hint="eastAsia" w:ascii="宋体" w:hAnsi="宋体"/>
                <w:kern w:val="0"/>
                <w:szCs w:val="21"/>
              </w:rPr>
              <w:t>2.整机具备至少6个前置按键，可实现开关机.调出中控菜单.音量+/-.护眼.录屏操作。</w:t>
            </w:r>
          </w:p>
          <w:p w14:paraId="20718924">
            <w:pPr>
              <w:widowControl/>
              <w:spacing w:line="240" w:lineRule="exact"/>
              <w:jc w:val="left"/>
              <w:rPr>
                <w:rFonts w:ascii="宋体" w:hAnsi="宋体"/>
                <w:kern w:val="0"/>
                <w:szCs w:val="21"/>
              </w:rPr>
            </w:pPr>
            <w:r>
              <w:rPr>
                <w:rFonts w:hint="eastAsia" w:ascii="宋体" w:hAnsi="宋体"/>
                <w:kern w:val="0"/>
                <w:szCs w:val="21"/>
              </w:rPr>
              <w:t>3.支持经典护眼模式，可通过前置面板物理功能按键一键启用经典护眼模式。</w:t>
            </w:r>
          </w:p>
          <w:p w14:paraId="60585EE5">
            <w:pPr>
              <w:widowControl/>
              <w:spacing w:line="240" w:lineRule="exact"/>
              <w:jc w:val="left"/>
              <w:rPr>
                <w:rFonts w:ascii="宋体" w:hAnsi="宋体"/>
                <w:kern w:val="0"/>
                <w:szCs w:val="21"/>
              </w:rPr>
            </w:pPr>
            <w:r>
              <w:rPr>
                <w:rFonts w:hint="eastAsia" w:ascii="宋体" w:hAnsi="宋体"/>
                <w:kern w:val="0"/>
                <w:szCs w:val="21"/>
              </w:rPr>
              <w:t>4.设备支持通过前置面板物理按键一键启动录屏功能，可将屏幕中显示的课件.音频内容与人声同时录制。</w:t>
            </w:r>
          </w:p>
          <w:p w14:paraId="26A574A2">
            <w:pPr>
              <w:widowControl/>
              <w:spacing w:line="240" w:lineRule="exact"/>
              <w:jc w:val="left"/>
              <w:rPr>
                <w:rFonts w:ascii="宋体" w:hAnsi="宋体"/>
                <w:kern w:val="0"/>
                <w:szCs w:val="21"/>
              </w:rPr>
            </w:pPr>
            <w:r>
              <w:rPr>
                <w:rFonts w:hint="eastAsia" w:ascii="宋体" w:hAnsi="宋体"/>
                <w:kern w:val="0"/>
                <w:szCs w:val="21"/>
              </w:rPr>
              <w:t>▲5.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p>
          <w:p w14:paraId="536652F2">
            <w:pPr>
              <w:widowControl/>
              <w:spacing w:line="240" w:lineRule="exact"/>
              <w:jc w:val="left"/>
              <w:rPr>
                <w:rFonts w:ascii="宋体" w:hAnsi="宋体"/>
                <w:b/>
                <w:bCs/>
                <w:kern w:val="0"/>
                <w:szCs w:val="21"/>
              </w:rPr>
            </w:pPr>
            <w:r>
              <w:rPr>
                <w:rFonts w:hint="eastAsia" w:ascii="宋体" w:hAnsi="宋体"/>
                <w:b/>
                <w:bCs/>
                <w:kern w:val="0"/>
                <w:szCs w:val="21"/>
              </w:rPr>
              <w:t>[投标时须提供国家认可的第三方检测机构出具的关于该功能的检测报告复印件]</w:t>
            </w:r>
          </w:p>
          <w:p w14:paraId="0DE0599F">
            <w:pPr>
              <w:widowControl/>
              <w:spacing w:line="240" w:lineRule="exact"/>
              <w:jc w:val="left"/>
              <w:rPr>
                <w:rFonts w:ascii="宋体" w:hAnsi="宋体"/>
                <w:kern w:val="0"/>
                <w:szCs w:val="21"/>
              </w:rPr>
            </w:pPr>
            <w:r>
              <w:rPr>
                <w:rFonts w:hint="eastAsia" w:ascii="宋体" w:hAnsi="宋体"/>
                <w:kern w:val="0"/>
                <w:szCs w:val="21"/>
              </w:rPr>
              <w:t>6.整机无需外接无线网卡，在Android和Windows系统下可实现Wi-Fi无线上网连接.AP无线热点发射和BT蓝牙连接功能。</w:t>
            </w:r>
          </w:p>
          <w:p w14:paraId="36B036C9">
            <w:pPr>
              <w:widowControl/>
              <w:spacing w:line="240" w:lineRule="exact"/>
              <w:jc w:val="left"/>
              <w:rPr>
                <w:rFonts w:ascii="宋体" w:hAnsi="宋体"/>
                <w:kern w:val="0"/>
                <w:szCs w:val="21"/>
              </w:rPr>
            </w:pPr>
            <w:r>
              <w:rPr>
                <w:rFonts w:hint="eastAsia" w:ascii="宋体" w:hAnsi="宋体"/>
                <w:kern w:val="0"/>
                <w:szCs w:val="21"/>
              </w:rPr>
              <w:t>7.Wi-Fi和AP热点工作距离：10m。</w:t>
            </w:r>
          </w:p>
          <w:p w14:paraId="0B86BD14">
            <w:pPr>
              <w:widowControl/>
              <w:spacing w:line="240" w:lineRule="exact"/>
              <w:jc w:val="left"/>
              <w:rPr>
                <w:rFonts w:ascii="宋体" w:hAnsi="宋体"/>
                <w:kern w:val="0"/>
                <w:szCs w:val="21"/>
              </w:rPr>
            </w:pPr>
            <w:r>
              <w:rPr>
                <w:rFonts w:hint="eastAsia" w:ascii="宋体" w:hAnsi="宋体"/>
                <w:kern w:val="0"/>
                <w:szCs w:val="21"/>
              </w:rPr>
              <w:t>▲8.整机支持蓝牙Bluetooth5.4标准，固件版本号HCI13.0/LMP13.0。</w:t>
            </w:r>
          </w:p>
          <w:p w14:paraId="774F3020">
            <w:pPr>
              <w:widowControl/>
              <w:spacing w:line="240" w:lineRule="exact"/>
              <w:jc w:val="left"/>
              <w:rPr>
                <w:rFonts w:ascii="宋体" w:hAnsi="宋体"/>
                <w:kern w:val="0"/>
                <w:szCs w:val="21"/>
              </w:rPr>
            </w:pPr>
            <w:r>
              <w:rPr>
                <w:rFonts w:hint="eastAsia" w:ascii="宋体" w:hAnsi="宋体"/>
                <w:kern w:val="0"/>
                <w:szCs w:val="21"/>
              </w:rPr>
              <w:t>▲9.整机支持发出频率为18kHz-22kHz超声波信号，智能手机通过麦克风接收后，智能手机与整机无需在同一局域网内，可实现配对，一键投屏，用户无需手动输入投屏码或扫码获取投屏码；整机内置传屏接收模块，整机不需要连接任何附加设备，可实现外部电脑.手机设备的音视频信号实时传输到整机上；</w:t>
            </w:r>
          </w:p>
          <w:p w14:paraId="40D66386">
            <w:pPr>
              <w:widowControl/>
              <w:spacing w:line="240" w:lineRule="exact"/>
              <w:jc w:val="left"/>
              <w:rPr>
                <w:rFonts w:ascii="宋体" w:hAnsi="宋体"/>
                <w:kern w:val="0"/>
                <w:szCs w:val="21"/>
              </w:rPr>
            </w:pPr>
            <w:r>
              <w:rPr>
                <w:rFonts w:hint="eastAsia" w:ascii="宋体" w:hAnsi="宋体"/>
                <w:kern w:val="0"/>
                <w:szCs w:val="21"/>
              </w:rPr>
              <w:t>10.整机PC端支持主动发现蓝牙外设从而连接（无需整机进入发现模式），支持连接外部蓝牙音箱播放音频。[投标时须提供国家认可的第三方检测机构出具的关于该功能的检测报告复印件]</w:t>
            </w:r>
          </w:p>
          <w:p w14:paraId="013C63DF">
            <w:pPr>
              <w:widowControl/>
              <w:spacing w:line="240" w:lineRule="exact"/>
              <w:jc w:val="left"/>
              <w:rPr>
                <w:rFonts w:ascii="宋体" w:hAnsi="宋体"/>
                <w:kern w:val="0"/>
                <w:szCs w:val="21"/>
              </w:rPr>
            </w:pPr>
            <w:r>
              <w:rPr>
                <w:rFonts w:hint="eastAsia" w:ascii="宋体" w:hAnsi="宋体"/>
                <w:kern w:val="0"/>
                <w:szCs w:val="21"/>
              </w:rPr>
              <w:t>11.整机内置双WiFi6无线网卡（不接受外接），在Android和Windows系统下，可实现Wi-Fi无线上网连接.AP无线热点发射。</w:t>
            </w:r>
          </w:p>
          <w:p w14:paraId="2E248E79">
            <w:pPr>
              <w:widowControl/>
              <w:spacing w:line="240" w:lineRule="exact"/>
              <w:jc w:val="left"/>
              <w:rPr>
                <w:rFonts w:ascii="宋体" w:hAnsi="宋体"/>
                <w:b/>
                <w:bCs/>
                <w:kern w:val="0"/>
                <w:szCs w:val="21"/>
              </w:rPr>
            </w:pPr>
            <w:r>
              <w:rPr>
                <w:rFonts w:hint="eastAsia" w:ascii="宋体" w:hAnsi="宋体"/>
                <w:kern w:val="0"/>
                <w:szCs w:val="21"/>
              </w:rPr>
              <w:t>▲12.整机内置双WiFi6无线网卡（不接受外接），在Android下支持无线设备同时连接数量：30个，在Windows系统下支持无线设备同时连接：8个；</w:t>
            </w:r>
            <w:r>
              <w:rPr>
                <w:rFonts w:hint="eastAsia" w:ascii="宋体" w:hAnsi="宋体"/>
                <w:b/>
                <w:bCs/>
                <w:kern w:val="0"/>
                <w:szCs w:val="21"/>
              </w:rPr>
              <w:t>[投标时须提供国家认可的第三方检测机构出具的关于该功能的检测报告复印件]。</w:t>
            </w:r>
          </w:p>
          <w:p w14:paraId="1C565FF6">
            <w:pPr>
              <w:widowControl/>
              <w:spacing w:line="240" w:lineRule="exact"/>
              <w:jc w:val="left"/>
              <w:rPr>
                <w:rFonts w:ascii="宋体" w:hAnsi="宋体"/>
                <w:kern w:val="0"/>
                <w:szCs w:val="21"/>
              </w:rPr>
            </w:pPr>
            <w:r>
              <w:rPr>
                <w:rFonts w:hint="eastAsia" w:ascii="宋体" w:hAnsi="宋体"/>
                <w:kern w:val="0"/>
                <w:szCs w:val="21"/>
              </w:rPr>
              <w:t>13.整机无需外接无线网卡，在Windows系统下接入无线网络，切换到嵌入式Android系统下可直接实现无线上网功能，不需手动重复设置。</w:t>
            </w:r>
          </w:p>
          <w:p w14:paraId="2A99B996">
            <w:pPr>
              <w:widowControl/>
              <w:spacing w:line="240" w:lineRule="exact"/>
              <w:jc w:val="left"/>
              <w:rPr>
                <w:rFonts w:ascii="宋体" w:hAnsi="宋体"/>
                <w:kern w:val="0"/>
                <w:szCs w:val="21"/>
              </w:rPr>
            </w:pPr>
            <w:r>
              <w:rPr>
                <w:rFonts w:hint="eastAsia" w:ascii="宋体" w:hAnsi="宋体"/>
                <w:kern w:val="0"/>
                <w:szCs w:val="21"/>
              </w:rPr>
              <w:t>14.Wi-Fi及AP热点支持频段2.4GHz/5GHz；Wi-Fi制式支持IEEE802.11a/b/g/n/ac/ax；支持版本Wi-Fi6。</w:t>
            </w:r>
          </w:p>
          <w:p w14:paraId="63636D97">
            <w:pPr>
              <w:widowControl/>
              <w:spacing w:line="240" w:lineRule="exact"/>
              <w:jc w:val="left"/>
              <w:rPr>
                <w:rFonts w:ascii="宋体" w:hAnsi="宋体"/>
                <w:kern w:val="0"/>
                <w:szCs w:val="21"/>
              </w:rPr>
            </w:pPr>
          </w:p>
          <w:p w14:paraId="3B8B63F5">
            <w:pPr>
              <w:widowControl/>
              <w:spacing w:line="240" w:lineRule="exact"/>
              <w:jc w:val="left"/>
              <w:rPr>
                <w:rFonts w:ascii="宋体" w:hAnsi="宋体"/>
                <w:kern w:val="0"/>
                <w:szCs w:val="21"/>
              </w:rPr>
            </w:pPr>
            <w:r>
              <w:rPr>
                <w:rFonts w:hint="eastAsia" w:ascii="宋体" w:hAnsi="宋体"/>
                <w:kern w:val="0"/>
                <w:szCs w:val="21"/>
              </w:rPr>
              <w:t xml:space="preserve">五.显示及护眼功能 </w:t>
            </w:r>
          </w:p>
          <w:p w14:paraId="30625E78">
            <w:pPr>
              <w:widowControl/>
              <w:spacing w:line="240" w:lineRule="exact"/>
              <w:jc w:val="left"/>
              <w:rPr>
                <w:rFonts w:ascii="宋体" w:hAnsi="宋体"/>
                <w:kern w:val="0"/>
                <w:szCs w:val="21"/>
              </w:rPr>
            </w:pPr>
            <w:r>
              <w:rPr>
                <w:rFonts w:hint="eastAsia" w:ascii="宋体" w:hAnsi="宋体"/>
                <w:kern w:val="0"/>
                <w:szCs w:val="21"/>
              </w:rPr>
              <w:t>1.整机屏幕采用：86英寸液晶显示器。整机采用超高清LED液晶显示屏，显示比例16:9，分辨率3840×2160。钢化玻璃表面硬度：9H。</w:t>
            </w:r>
          </w:p>
          <w:p w14:paraId="725DC233">
            <w:pPr>
              <w:widowControl/>
              <w:spacing w:line="240" w:lineRule="exact"/>
              <w:jc w:val="left"/>
              <w:rPr>
                <w:rFonts w:ascii="宋体" w:hAnsi="宋体"/>
                <w:b/>
                <w:bCs/>
                <w:kern w:val="0"/>
                <w:szCs w:val="21"/>
              </w:rPr>
            </w:pPr>
            <w:r>
              <w:rPr>
                <w:rFonts w:hint="eastAsia" w:ascii="宋体" w:hAnsi="宋体"/>
                <w:kern w:val="0"/>
                <w:szCs w:val="21"/>
              </w:rPr>
              <w:t>▲2.整机内置全视角背光增光膜，通过增光膜对背光光源进行均光，整机屏幕中心亮度三分之一的亮度观看视角≥130°，满足GB40070关于亮度可视角≥120°要求。</w:t>
            </w:r>
            <w:r>
              <w:rPr>
                <w:rFonts w:hint="eastAsia" w:ascii="宋体" w:hAnsi="宋体"/>
                <w:b/>
                <w:bCs/>
                <w:kern w:val="0"/>
                <w:szCs w:val="21"/>
              </w:rPr>
              <w:t>[投标时须提供国家认可的第三方检测机构出具的关于该功能的检测报告复印件]。</w:t>
            </w:r>
          </w:p>
          <w:p w14:paraId="47BF5920">
            <w:pPr>
              <w:widowControl/>
              <w:spacing w:line="240" w:lineRule="exact"/>
              <w:jc w:val="left"/>
              <w:rPr>
                <w:rFonts w:ascii="宋体" w:hAnsi="宋体"/>
                <w:kern w:val="0"/>
                <w:szCs w:val="21"/>
              </w:rPr>
            </w:pPr>
            <w:r>
              <w:rPr>
                <w:rFonts w:hint="eastAsia" w:ascii="宋体" w:hAnsi="宋体"/>
                <w:kern w:val="0"/>
                <w:szCs w:val="21"/>
              </w:rPr>
              <w:t>▲3.灰度等级：256级。整机支持色彩空间可选，包含标准模式和sRGB模式，在sRGB模式下可做到高色准△E：1。[投标时须提供国家认可的第三方检测机构出具的关于该功能的检测报告复印件]。</w:t>
            </w:r>
          </w:p>
          <w:p w14:paraId="11CBB140">
            <w:pPr>
              <w:widowControl/>
              <w:spacing w:line="240" w:lineRule="exact"/>
              <w:jc w:val="left"/>
              <w:rPr>
                <w:rFonts w:ascii="宋体" w:hAnsi="宋体"/>
                <w:kern w:val="0"/>
                <w:szCs w:val="21"/>
              </w:rPr>
            </w:pPr>
            <w:r>
              <w:rPr>
                <w:rFonts w:hint="eastAsia" w:ascii="宋体" w:hAnsi="宋体"/>
                <w:kern w:val="0"/>
                <w:szCs w:val="21"/>
              </w:rPr>
              <w:t>4.整机采用硬件低蓝光背光技术，在源头减少有害蓝光波段能量，蓝光占比（有害蓝光415～455nm能量综合）/（整体蓝光400～500能量综合）=49%，低蓝光保护显示不偏色.不泛黄。</w:t>
            </w:r>
          </w:p>
          <w:p w14:paraId="3E6CA58A">
            <w:pPr>
              <w:widowControl/>
              <w:spacing w:line="240" w:lineRule="exact"/>
              <w:jc w:val="left"/>
              <w:rPr>
                <w:rFonts w:ascii="宋体" w:hAnsi="宋体"/>
                <w:kern w:val="0"/>
                <w:szCs w:val="21"/>
              </w:rPr>
            </w:pPr>
            <w:r>
              <w:rPr>
                <w:rFonts w:hint="eastAsia" w:ascii="宋体" w:hAnsi="宋体"/>
                <w:kern w:val="0"/>
                <w:szCs w:val="21"/>
              </w:rPr>
              <w:t>5.支持标准.多媒体和节能三种图像模式调节。</w:t>
            </w:r>
          </w:p>
          <w:p w14:paraId="679E1CD3">
            <w:pPr>
              <w:widowControl/>
              <w:spacing w:line="240" w:lineRule="exact"/>
              <w:jc w:val="left"/>
              <w:rPr>
                <w:rFonts w:ascii="宋体" w:hAnsi="宋体"/>
                <w:kern w:val="0"/>
                <w:szCs w:val="21"/>
              </w:rPr>
            </w:pPr>
            <w:r>
              <w:rPr>
                <w:rFonts w:hint="eastAsia" w:ascii="宋体" w:hAnsi="宋体"/>
                <w:kern w:val="0"/>
                <w:szCs w:val="21"/>
              </w:rPr>
              <w:t>▲6.整机系统支持手势上滑调出人工智能画质调节模式（AI-PQ），在安卓通道下可根据屏幕内容自动调节画质参数，当屏幕出现人物.建筑.夜景等元素时，自动调整对比度.饱和度.锐利度.色调色相值.高光/阴影。[投标时须提供国家认可的第三方检测机构出具的关于该功能的检测报告复印件]。</w:t>
            </w:r>
          </w:p>
          <w:p w14:paraId="3089CAF5">
            <w:pPr>
              <w:widowControl/>
              <w:spacing w:line="240" w:lineRule="exact"/>
              <w:jc w:val="left"/>
              <w:rPr>
                <w:rFonts w:ascii="宋体" w:hAnsi="宋体"/>
                <w:kern w:val="0"/>
                <w:szCs w:val="21"/>
              </w:rPr>
            </w:pPr>
            <w:r>
              <w:rPr>
                <w:rFonts w:hint="eastAsia" w:ascii="宋体" w:hAnsi="宋体"/>
                <w:kern w:val="0"/>
                <w:szCs w:val="21"/>
              </w:rPr>
              <w:t>7.支持自定义图像设置，可对对比度.屏幕色温.图像亮度.亮度范围.色彩空间调节设置。</w:t>
            </w:r>
          </w:p>
          <w:p w14:paraId="61B2D714">
            <w:pPr>
              <w:widowControl/>
              <w:spacing w:line="240" w:lineRule="exact"/>
              <w:jc w:val="left"/>
              <w:rPr>
                <w:rFonts w:ascii="宋体" w:hAnsi="宋体"/>
                <w:b/>
                <w:bCs/>
                <w:kern w:val="0"/>
                <w:szCs w:val="21"/>
              </w:rPr>
            </w:pPr>
            <w:r>
              <w:rPr>
                <w:rFonts w:hint="eastAsia" w:ascii="宋体" w:hAnsi="宋体"/>
                <w:kern w:val="0"/>
                <w:szCs w:val="21"/>
              </w:rPr>
              <w:t>▲8.整机全通道支持纸质护眼模式，可实现画面纹理的实时调整；支持纸质纹理：牛皮纸.素描纸.宣纸.水彩纸.水纹纸；支持透明度调节；支持色温调节；纸质护眼模式下，显示画面各像素点灰度不规则，减少背景干扰。</w:t>
            </w:r>
            <w:r>
              <w:rPr>
                <w:rFonts w:hint="eastAsia" w:ascii="宋体" w:hAnsi="宋体"/>
                <w:b/>
                <w:bCs/>
                <w:kern w:val="0"/>
                <w:szCs w:val="21"/>
              </w:rPr>
              <w:t>[投标时须提供国家认可的第三方检测机构出具的关于该功能的检测报告复印件]。</w:t>
            </w:r>
          </w:p>
          <w:p w14:paraId="5B3A4000">
            <w:pPr>
              <w:widowControl/>
              <w:spacing w:line="240" w:lineRule="exact"/>
              <w:jc w:val="left"/>
              <w:rPr>
                <w:rFonts w:ascii="宋体" w:hAnsi="宋体"/>
                <w:b/>
                <w:bCs/>
                <w:kern w:val="0"/>
                <w:szCs w:val="21"/>
              </w:rPr>
            </w:pPr>
          </w:p>
          <w:p w14:paraId="5512126A">
            <w:pPr>
              <w:widowControl/>
              <w:spacing w:line="240" w:lineRule="exact"/>
              <w:jc w:val="left"/>
              <w:rPr>
                <w:rFonts w:ascii="宋体" w:hAnsi="宋体"/>
                <w:kern w:val="0"/>
                <w:szCs w:val="21"/>
              </w:rPr>
            </w:pPr>
            <w:r>
              <w:rPr>
                <w:rFonts w:hint="eastAsia" w:ascii="宋体" w:hAnsi="宋体"/>
                <w:kern w:val="0"/>
                <w:szCs w:val="21"/>
              </w:rPr>
              <w:t>六.麦克风及扬声器功能</w:t>
            </w:r>
          </w:p>
          <w:p w14:paraId="638FA099">
            <w:pPr>
              <w:widowControl/>
              <w:spacing w:line="240" w:lineRule="exact"/>
              <w:jc w:val="left"/>
              <w:rPr>
                <w:rFonts w:ascii="宋体" w:hAnsi="宋体"/>
                <w:b/>
                <w:bCs/>
                <w:kern w:val="0"/>
                <w:szCs w:val="21"/>
              </w:rPr>
            </w:pPr>
            <w:r>
              <w:rPr>
                <w:rFonts w:hint="eastAsia" w:ascii="宋体" w:hAnsi="宋体"/>
                <w:kern w:val="0"/>
                <w:szCs w:val="21"/>
              </w:rPr>
              <w:t>▲整机内置2.2声道扬声器，位于设备上边框，顶置朝前发声，12W高音扬声器2个，上朝向30W中低音扬声器2个，最大功率≥80W，最低谐振频率≤80Hz。</w:t>
            </w:r>
            <w:r>
              <w:rPr>
                <w:rFonts w:hint="eastAsia" w:ascii="宋体" w:hAnsi="宋体"/>
                <w:b/>
                <w:bCs/>
                <w:kern w:val="0"/>
                <w:szCs w:val="21"/>
              </w:rPr>
              <w:t>[投标时须提供国家认可的第三方检测机构出具的关于该功能的检测报告复印件]。</w:t>
            </w:r>
          </w:p>
          <w:p w14:paraId="258162E2">
            <w:pPr>
              <w:widowControl/>
              <w:spacing w:line="240" w:lineRule="exact"/>
              <w:jc w:val="left"/>
              <w:rPr>
                <w:rFonts w:ascii="宋体" w:hAnsi="宋体"/>
                <w:kern w:val="0"/>
                <w:szCs w:val="21"/>
              </w:rPr>
            </w:pPr>
            <w:r>
              <w:rPr>
                <w:rFonts w:hint="eastAsia" w:ascii="宋体" w:hAnsi="宋体"/>
                <w:kern w:val="0"/>
                <w:szCs w:val="21"/>
              </w:rPr>
              <w:t>2.整机可选择高级音效设置，支持在左右声道平衡显示范围中进行更改；中低频段显示调节范围125Hz～1KHz，高频段显示调节范围2KHz～16KHz，分贝显示-12dB～12dB调节范围。</w:t>
            </w:r>
          </w:p>
          <w:p w14:paraId="4EEE74FC">
            <w:pPr>
              <w:widowControl/>
              <w:spacing w:line="240" w:lineRule="exact"/>
              <w:jc w:val="left"/>
              <w:rPr>
                <w:rFonts w:ascii="宋体" w:hAnsi="宋体"/>
                <w:b/>
                <w:bCs/>
                <w:kern w:val="0"/>
                <w:szCs w:val="21"/>
              </w:rPr>
            </w:pPr>
            <w:r>
              <w:rPr>
                <w:rFonts w:hint="eastAsia" w:ascii="宋体" w:hAnsi="宋体"/>
                <w:kern w:val="0"/>
                <w:szCs w:val="21"/>
              </w:rPr>
              <w:t>▲3.整机内置非独立外扩展的8阵列麦克风，拾音角度：180°，可用于对教室环境音频进行采集，整机内置麦克风声源定位算法，声源定位精度≤3度，可以识别回答问题的学生方位。</w:t>
            </w:r>
            <w:r>
              <w:rPr>
                <w:rFonts w:hint="eastAsia" w:ascii="宋体" w:hAnsi="宋体"/>
                <w:b/>
                <w:bCs/>
                <w:kern w:val="0"/>
                <w:szCs w:val="21"/>
              </w:rPr>
              <w:t>[投标时须提供国家认可的第三方检测机构出具的关于该功能的检测报告复印件]。</w:t>
            </w:r>
          </w:p>
          <w:p w14:paraId="5B3382D4">
            <w:pPr>
              <w:widowControl/>
              <w:spacing w:line="240" w:lineRule="exact"/>
              <w:jc w:val="left"/>
              <w:rPr>
                <w:rFonts w:ascii="宋体" w:hAnsi="宋体"/>
                <w:kern w:val="0"/>
                <w:szCs w:val="21"/>
              </w:rPr>
            </w:pPr>
            <w:r>
              <w:rPr>
                <w:rFonts w:hint="eastAsia" w:ascii="宋体" w:hAnsi="宋体"/>
                <w:kern w:val="0"/>
                <w:szCs w:val="21"/>
              </w:rPr>
              <w:t>4.整机内置扬声器采用缝隙发声技术，喇叭采用槽式开口设计，不大于5.8mm整机扬声器在100%音量下，可做到1米处声压级：88db，10米处声压级：79dB。</w:t>
            </w:r>
          </w:p>
          <w:p w14:paraId="2359DDFE">
            <w:pPr>
              <w:widowControl/>
              <w:spacing w:line="240" w:lineRule="exact"/>
              <w:jc w:val="left"/>
              <w:rPr>
                <w:rFonts w:ascii="宋体" w:hAnsi="宋体"/>
                <w:kern w:val="0"/>
                <w:szCs w:val="21"/>
              </w:rPr>
            </w:pPr>
          </w:p>
          <w:p w14:paraId="1715EAF8">
            <w:pPr>
              <w:widowControl/>
              <w:spacing w:line="240" w:lineRule="exact"/>
              <w:jc w:val="left"/>
              <w:rPr>
                <w:rFonts w:ascii="宋体" w:hAnsi="宋体"/>
                <w:kern w:val="0"/>
                <w:szCs w:val="21"/>
              </w:rPr>
            </w:pPr>
            <w:r>
              <w:rPr>
                <w:rFonts w:hint="eastAsia" w:ascii="宋体" w:hAnsi="宋体"/>
                <w:kern w:val="0"/>
                <w:szCs w:val="21"/>
              </w:rPr>
              <w:t>七.触控及交互性能</w:t>
            </w:r>
          </w:p>
          <w:p w14:paraId="453AFF77">
            <w:pPr>
              <w:widowControl/>
              <w:spacing w:line="240" w:lineRule="exact"/>
              <w:jc w:val="left"/>
              <w:rPr>
                <w:rFonts w:ascii="宋体" w:hAnsi="宋体"/>
                <w:kern w:val="0"/>
                <w:szCs w:val="21"/>
              </w:rPr>
            </w:pPr>
            <w:r>
              <w:rPr>
                <w:rFonts w:hint="eastAsia" w:ascii="宋体" w:hAnsi="宋体"/>
                <w:kern w:val="0"/>
                <w:szCs w:val="21"/>
              </w:rPr>
              <w:t>1.支持Windows7.Windows8.Windows10.Windows11.Linux.MacOs.UOS和麒麟系统外置电脑操作系统接入时，无需安装触摸驱动。</w:t>
            </w:r>
          </w:p>
          <w:p w14:paraId="1C60E1A7">
            <w:pPr>
              <w:widowControl/>
              <w:spacing w:line="240" w:lineRule="exact"/>
              <w:jc w:val="left"/>
              <w:rPr>
                <w:rFonts w:ascii="宋体" w:hAnsi="宋体"/>
                <w:kern w:val="0"/>
                <w:szCs w:val="21"/>
              </w:rPr>
            </w:pPr>
            <w:r>
              <w:rPr>
                <w:rFonts w:hint="eastAsia" w:ascii="宋体" w:hAnsi="宋体"/>
                <w:kern w:val="0"/>
                <w:szCs w:val="21"/>
              </w:rPr>
              <w:t>2.触摸分辨率32768×32768。</w:t>
            </w:r>
          </w:p>
          <w:p w14:paraId="55CB8E8E">
            <w:pPr>
              <w:widowControl/>
              <w:spacing w:line="240" w:lineRule="exact"/>
              <w:jc w:val="left"/>
              <w:rPr>
                <w:rFonts w:ascii="宋体" w:hAnsi="宋体"/>
                <w:kern w:val="0"/>
                <w:szCs w:val="21"/>
              </w:rPr>
            </w:pPr>
            <w:r>
              <w:rPr>
                <w:rFonts w:hint="eastAsia" w:ascii="宋体" w:hAnsi="宋体"/>
                <w:kern w:val="0"/>
                <w:szCs w:val="21"/>
              </w:rPr>
              <w:t>3.整机系统支持书写触控延迟：30ms</w:t>
            </w:r>
          </w:p>
          <w:p w14:paraId="4EF38E49">
            <w:pPr>
              <w:widowControl/>
              <w:spacing w:line="240" w:lineRule="exact"/>
              <w:jc w:val="left"/>
              <w:rPr>
                <w:rFonts w:ascii="宋体" w:hAnsi="宋体"/>
                <w:kern w:val="0"/>
                <w:szCs w:val="21"/>
              </w:rPr>
            </w:pPr>
            <w:r>
              <w:rPr>
                <w:rFonts w:hint="eastAsia" w:ascii="宋体" w:hAnsi="宋体"/>
                <w:kern w:val="0"/>
                <w:szCs w:val="21"/>
              </w:rPr>
              <w:t>4.整机触控书写功能集成预测算法，在书写速度：50cm/s，支持笔迹距离笔的距离小于20mm。</w:t>
            </w:r>
          </w:p>
          <w:p w14:paraId="471528BF">
            <w:pPr>
              <w:widowControl/>
              <w:spacing w:line="240" w:lineRule="exact"/>
              <w:jc w:val="left"/>
              <w:rPr>
                <w:rFonts w:ascii="宋体" w:hAnsi="宋体"/>
                <w:kern w:val="0"/>
                <w:szCs w:val="21"/>
              </w:rPr>
            </w:pPr>
            <w:r>
              <w:rPr>
                <w:rFonts w:hint="eastAsia" w:ascii="宋体" w:hAnsi="宋体"/>
                <w:kern w:val="0"/>
                <w:szCs w:val="21"/>
              </w:rPr>
              <w:t>5.触摸响应时间：4ms。</w:t>
            </w:r>
          </w:p>
          <w:p w14:paraId="2E13A64B">
            <w:pPr>
              <w:widowControl/>
              <w:spacing w:line="240" w:lineRule="exact"/>
              <w:jc w:val="left"/>
              <w:rPr>
                <w:rFonts w:ascii="宋体" w:hAnsi="宋体"/>
                <w:kern w:val="0"/>
                <w:szCs w:val="21"/>
              </w:rPr>
            </w:pPr>
            <w:r>
              <w:rPr>
                <w:rFonts w:hint="eastAsia" w:ascii="宋体" w:hAnsi="宋体"/>
                <w:kern w:val="0"/>
                <w:szCs w:val="21"/>
              </w:rPr>
              <w:t>6.触摸最小识别物：3mm。</w:t>
            </w:r>
          </w:p>
          <w:p w14:paraId="345109B9">
            <w:pPr>
              <w:widowControl/>
              <w:spacing w:line="240" w:lineRule="exact"/>
              <w:jc w:val="left"/>
              <w:rPr>
                <w:rFonts w:ascii="宋体" w:hAnsi="宋体"/>
                <w:kern w:val="0"/>
                <w:szCs w:val="21"/>
              </w:rPr>
            </w:pPr>
            <w:r>
              <w:rPr>
                <w:rFonts w:hint="eastAsia" w:ascii="宋体" w:hAnsi="宋体"/>
                <w:kern w:val="0"/>
                <w:szCs w:val="21"/>
              </w:rPr>
              <w:t>7.整机屏幕触摸有效识别高度不超过1.5mm，即触摸物体距离玻璃外表面高度不超过1.5mm时，触摸屏识别为点击操作。</w:t>
            </w:r>
          </w:p>
          <w:p w14:paraId="0DF0444A">
            <w:pPr>
              <w:widowControl/>
              <w:spacing w:line="240" w:lineRule="exact"/>
              <w:jc w:val="left"/>
              <w:rPr>
                <w:rFonts w:ascii="宋体" w:hAnsi="宋体"/>
                <w:kern w:val="0"/>
                <w:szCs w:val="21"/>
              </w:rPr>
            </w:pPr>
            <w:r>
              <w:rPr>
                <w:rFonts w:hint="eastAsia" w:ascii="宋体" w:hAnsi="宋体"/>
                <w:kern w:val="0"/>
                <w:szCs w:val="21"/>
              </w:rPr>
              <w:t>8.整机支持提笔书写，在Windows系统下可实现无需点击任意功能入口，当检测到红外笔笔尖接触屏幕时，自动进入书写模式。</w:t>
            </w:r>
          </w:p>
          <w:p w14:paraId="3774F19F">
            <w:pPr>
              <w:widowControl/>
              <w:spacing w:line="240" w:lineRule="exact"/>
              <w:jc w:val="left"/>
              <w:rPr>
                <w:rFonts w:ascii="宋体" w:hAnsi="宋体"/>
                <w:kern w:val="0"/>
                <w:szCs w:val="21"/>
              </w:rPr>
            </w:pPr>
            <w:r>
              <w:rPr>
                <w:rFonts w:hint="eastAsia" w:ascii="宋体" w:hAnsi="宋体"/>
                <w:kern w:val="0"/>
                <w:szCs w:val="21"/>
              </w:rPr>
              <w:t>11、系统支持通过教师日常点评数据及专业心理测试，对学生能力进行分析，分析维度包括专注力、行为习惯、理解力、探索性、表达能力、组织能力等，并对各个能力维度进行能力解释、得分量化、潜力分析。</w:t>
            </w:r>
          </w:p>
          <w:p w14:paraId="1446C08A">
            <w:pPr>
              <w:widowControl/>
              <w:spacing w:line="240" w:lineRule="exact"/>
              <w:jc w:val="left"/>
              <w:rPr>
                <w:rFonts w:ascii="宋体" w:hAnsi="宋体"/>
                <w:kern w:val="0"/>
                <w:szCs w:val="21"/>
              </w:rPr>
            </w:pPr>
            <w:r>
              <w:rPr>
                <w:rFonts w:hint="eastAsia" w:ascii="宋体" w:hAnsi="宋体"/>
                <w:kern w:val="0"/>
                <w:szCs w:val="21"/>
              </w:rPr>
              <w:t>九、教学备授课软件设计</w:t>
            </w:r>
          </w:p>
          <w:p w14:paraId="17E8A181">
            <w:pPr>
              <w:widowControl/>
              <w:spacing w:line="240" w:lineRule="exact"/>
              <w:jc w:val="left"/>
              <w:rPr>
                <w:rFonts w:ascii="宋体" w:hAnsi="宋体"/>
                <w:kern w:val="0"/>
                <w:szCs w:val="21"/>
              </w:rPr>
            </w:pPr>
            <w:r>
              <w:rPr>
                <w:rFonts w:hint="eastAsia" w:ascii="宋体" w:hAnsi="宋体"/>
                <w:kern w:val="0"/>
                <w:szCs w:val="21"/>
              </w:rPr>
              <w:t>（一）白板教学PC端应用</w:t>
            </w:r>
          </w:p>
          <w:p w14:paraId="3085AB3F">
            <w:pPr>
              <w:widowControl/>
              <w:spacing w:line="240" w:lineRule="exact"/>
              <w:jc w:val="left"/>
              <w:rPr>
                <w:rFonts w:ascii="宋体" w:hAnsi="宋体"/>
                <w:kern w:val="0"/>
                <w:szCs w:val="21"/>
              </w:rPr>
            </w:pPr>
            <w:r>
              <w:rPr>
                <w:rFonts w:hint="eastAsia" w:ascii="宋体" w:hAnsi="宋体"/>
                <w:kern w:val="0"/>
                <w:szCs w:val="21"/>
              </w:rPr>
              <w:t>▲1、教学系统为全校教师提供可扩展，易于学校管理，安全可靠的云存储空间，根据每名教师使用时长与教学资料制作频率提供可扩展升级至不小于200G的个人云空间。</w:t>
            </w:r>
          </w:p>
          <w:p w14:paraId="13B0963B">
            <w:pPr>
              <w:widowControl/>
              <w:spacing w:line="240" w:lineRule="exact"/>
              <w:jc w:val="left"/>
              <w:rPr>
                <w:rFonts w:ascii="宋体" w:hAnsi="宋体"/>
                <w:kern w:val="0"/>
                <w:szCs w:val="21"/>
              </w:rPr>
            </w:pPr>
            <w:r>
              <w:rPr>
                <w:rFonts w:hint="eastAsia" w:ascii="宋体" w:hAnsi="宋体"/>
                <w:kern w:val="0"/>
                <w:szCs w:val="21"/>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12171A7D">
            <w:pPr>
              <w:widowControl/>
              <w:spacing w:line="240" w:lineRule="exact"/>
              <w:jc w:val="left"/>
              <w:rPr>
                <w:rFonts w:ascii="宋体" w:hAnsi="宋体"/>
                <w:kern w:val="0"/>
                <w:szCs w:val="21"/>
              </w:rPr>
            </w:pPr>
            <w:r>
              <w:rPr>
                <w:rFonts w:hint="eastAsia" w:ascii="宋体" w:hAnsi="宋体"/>
                <w:kern w:val="0"/>
                <w:szCs w:val="21"/>
              </w:rPr>
              <w:t>3、互动教学课件支持定向精准分享：分享者可将互动课件、课件组精准推送至指定接收方账号云空间，接收方可在云空间接收并打开分享课件。</w:t>
            </w:r>
          </w:p>
          <w:p w14:paraId="2E6AA0EB">
            <w:pPr>
              <w:widowControl/>
              <w:spacing w:line="240" w:lineRule="exact"/>
              <w:jc w:val="left"/>
              <w:rPr>
                <w:rFonts w:ascii="宋体" w:hAnsi="宋体"/>
                <w:kern w:val="0"/>
                <w:szCs w:val="21"/>
              </w:rPr>
            </w:pPr>
            <w:r>
              <w:rPr>
                <w:rFonts w:hint="eastAsia" w:ascii="宋体" w:hAnsi="宋体"/>
                <w:kern w:val="0"/>
                <w:szCs w:val="21"/>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0FA2A47A">
            <w:pPr>
              <w:widowControl/>
              <w:spacing w:line="240" w:lineRule="exact"/>
              <w:jc w:val="left"/>
              <w:rPr>
                <w:rFonts w:ascii="宋体" w:hAnsi="宋体"/>
                <w:kern w:val="0"/>
                <w:szCs w:val="21"/>
              </w:rPr>
            </w:pPr>
            <w:r>
              <w:rPr>
                <w:rFonts w:hint="eastAsia" w:ascii="宋体" w:hAnsi="宋体"/>
                <w:kern w:val="0"/>
                <w:szCs w:val="21"/>
              </w:rPr>
              <w:t>5、语文工具：具备汉字生字卡，直观展示汉字部首、笔画数量，笔画书写支持分步展示和连续展示，教师可一次性生成多个汉字生字卡，同步生成数量≥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49A5B6AC">
            <w:pPr>
              <w:widowControl/>
              <w:spacing w:line="240" w:lineRule="exact"/>
              <w:jc w:val="left"/>
              <w:rPr>
                <w:rFonts w:ascii="宋体" w:hAnsi="宋体"/>
                <w:kern w:val="0"/>
                <w:szCs w:val="21"/>
              </w:rPr>
            </w:pPr>
            <w:r>
              <w:rPr>
                <w:rFonts w:hint="eastAsia" w:ascii="宋体" w:hAnsi="宋体"/>
                <w:kern w:val="0"/>
                <w:szCs w:val="21"/>
              </w:rPr>
              <w:t>6、支持软件联网自动静默升级，无需用户手动更新。</w:t>
            </w:r>
          </w:p>
          <w:p w14:paraId="0BE8203E">
            <w:pPr>
              <w:widowControl/>
              <w:spacing w:line="240" w:lineRule="exact"/>
              <w:jc w:val="left"/>
              <w:rPr>
                <w:rFonts w:ascii="宋体" w:hAnsi="宋体"/>
                <w:kern w:val="0"/>
                <w:szCs w:val="21"/>
              </w:rPr>
            </w:pPr>
            <w:r>
              <w:rPr>
                <w:rFonts w:hint="eastAsia" w:ascii="宋体" w:hAnsi="宋体"/>
                <w:kern w:val="0"/>
                <w:szCs w:val="21"/>
              </w:rPr>
              <w:t>7、课件背景：提供≥8种以上背景模板供老师选择，持自定义背景。</w:t>
            </w:r>
          </w:p>
          <w:p w14:paraId="3D08838E">
            <w:pPr>
              <w:widowControl/>
              <w:spacing w:line="240" w:lineRule="exact"/>
              <w:jc w:val="left"/>
              <w:rPr>
                <w:rFonts w:ascii="宋体" w:hAnsi="宋体"/>
                <w:kern w:val="0"/>
                <w:szCs w:val="21"/>
              </w:rPr>
            </w:pPr>
            <w:r>
              <w:rPr>
                <w:rFonts w:hint="eastAsia" w:ascii="宋体" w:hAnsi="宋体"/>
                <w:kern w:val="0"/>
                <w:szCs w:val="21"/>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9种游戏模板，直接选择并输入相应内容即可轻松生成互动分类游戏，提升课堂趣味性。</w:t>
            </w:r>
          </w:p>
          <w:p w14:paraId="70702E3A">
            <w:pPr>
              <w:widowControl/>
              <w:spacing w:line="240" w:lineRule="exact"/>
              <w:jc w:val="left"/>
              <w:rPr>
                <w:rFonts w:ascii="宋体" w:hAnsi="宋体"/>
                <w:kern w:val="0"/>
                <w:szCs w:val="21"/>
              </w:rPr>
            </w:pPr>
            <w:r>
              <w:rPr>
                <w:rFonts w:hint="eastAsia" w:ascii="宋体" w:hAnsi="宋体"/>
                <w:kern w:val="0"/>
                <w:szCs w:val="21"/>
              </w:rPr>
              <w:t>9、智能选词填空：支持创建智能选词填空游戏，教师可随意编辑填空题题干以及相应的答案选项，将选项拖到对应题干空白处，系统将自动判别答案是否正确。系统需提供≥ 8 种游戏模板供老师选择，且模板样式支持自定义修改。</w:t>
            </w:r>
          </w:p>
          <w:p w14:paraId="49613892">
            <w:pPr>
              <w:widowControl/>
              <w:spacing w:line="240" w:lineRule="exact"/>
              <w:jc w:val="left"/>
              <w:rPr>
                <w:rFonts w:ascii="宋体" w:hAnsi="宋体"/>
                <w:kern w:val="0"/>
                <w:szCs w:val="21"/>
              </w:rPr>
            </w:pPr>
            <w:r>
              <w:rPr>
                <w:rFonts w:hint="eastAsia" w:ascii="宋体" w:hAnsi="宋体"/>
                <w:kern w:val="0"/>
                <w:szCs w:val="21"/>
              </w:rPr>
              <w:t>▲10、智能配对游戏：支持创建配对游戏，教师可随意将知识点进行配对。当开始配对游戏时，拖动知识点进行配对，系统将自动判断是否正确。系统≥提供7种游戏模版，且模版样式支持自定义修改。</w:t>
            </w:r>
          </w:p>
          <w:p w14:paraId="5E26DAE2">
            <w:pPr>
              <w:widowControl/>
              <w:spacing w:line="240" w:lineRule="exact"/>
              <w:jc w:val="left"/>
              <w:rPr>
                <w:rFonts w:ascii="宋体" w:hAnsi="宋体"/>
                <w:kern w:val="0"/>
                <w:szCs w:val="21"/>
              </w:rPr>
            </w:pPr>
            <w:r>
              <w:rPr>
                <w:rFonts w:hint="eastAsia" w:ascii="宋体" w:hAnsi="宋体"/>
                <w:kern w:val="0"/>
                <w:szCs w:val="21"/>
              </w:rPr>
              <w:t>11、分组竞争游戏：支持创建分组竞争游戏，教师可设置正确项／干扰项，让两组学生开展竞争游戏。系统提供≥ 3 种难度、10种游戏模版选择，且模版样式支持自定义修改。</w:t>
            </w:r>
          </w:p>
          <w:p w14:paraId="3C72BDD9">
            <w:pPr>
              <w:widowControl/>
              <w:spacing w:line="240" w:lineRule="exact"/>
              <w:jc w:val="left"/>
              <w:rPr>
                <w:rFonts w:ascii="宋体" w:hAnsi="宋体"/>
                <w:kern w:val="0"/>
                <w:szCs w:val="21"/>
              </w:rPr>
            </w:pPr>
            <w:r>
              <w:rPr>
                <w:rFonts w:hint="eastAsia" w:ascii="宋体" w:hAnsi="宋体"/>
                <w:kern w:val="0"/>
                <w:szCs w:val="21"/>
              </w:rPr>
              <w:t>▲12、数学公式编辑器：支持复杂数学公式输入，提供≥ 20 个数学符号及模板，输出的公式内容支持不同颜色标记及二次编辑。</w:t>
            </w:r>
          </w:p>
          <w:p w14:paraId="2B0DABF7">
            <w:pPr>
              <w:widowControl/>
              <w:spacing w:line="240" w:lineRule="exact"/>
              <w:jc w:val="left"/>
              <w:rPr>
                <w:rFonts w:ascii="宋体" w:hAnsi="宋体"/>
                <w:kern w:val="0"/>
                <w:szCs w:val="21"/>
              </w:rPr>
            </w:pPr>
            <w:r>
              <w:rPr>
                <w:rFonts w:hint="eastAsia" w:ascii="宋体" w:hAnsi="宋体"/>
                <w:kern w:val="0"/>
                <w:szCs w:val="21"/>
              </w:rPr>
              <w:t>13、数学画板功能：</w:t>
            </w:r>
          </w:p>
          <w:p w14:paraId="532F6C8F">
            <w:pPr>
              <w:widowControl/>
              <w:spacing w:line="240" w:lineRule="exact"/>
              <w:jc w:val="left"/>
              <w:rPr>
                <w:rFonts w:ascii="宋体" w:hAnsi="宋体"/>
                <w:kern w:val="0"/>
                <w:szCs w:val="21"/>
              </w:rPr>
            </w:pPr>
            <w:r>
              <w:rPr>
                <w:rFonts w:hint="eastAsia" w:ascii="宋体" w:hAnsi="宋体"/>
                <w:kern w:val="0"/>
                <w:szCs w:val="21"/>
              </w:rPr>
              <w:t>a)能在白板中插入在线画板，授课时可以一键打开,方便老师配合课件内容进行讲解。</w:t>
            </w:r>
          </w:p>
          <w:p w14:paraId="5A788300">
            <w:pPr>
              <w:widowControl/>
              <w:spacing w:line="240" w:lineRule="exact"/>
              <w:jc w:val="left"/>
              <w:rPr>
                <w:rFonts w:ascii="宋体" w:hAnsi="宋体"/>
                <w:kern w:val="0"/>
                <w:szCs w:val="21"/>
              </w:rPr>
            </w:pPr>
            <w:r>
              <w:rPr>
                <w:rFonts w:hint="eastAsia" w:ascii="宋体" w:hAnsi="宋体"/>
                <w:kern w:val="0"/>
                <w:szCs w:val="21"/>
              </w:rPr>
              <w:t>b)提供≥ 500 个数学画板资源，覆盖小学、初中、高中学段数学学科主要知识点，并按照知识点分类，便于老师查找。</w:t>
            </w:r>
          </w:p>
          <w:p w14:paraId="77D2766F">
            <w:pPr>
              <w:widowControl/>
              <w:spacing w:line="240" w:lineRule="exact"/>
              <w:jc w:val="left"/>
              <w:rPr>
                <w:rFonts w:ascii="宋体" w:hAnsi="宋体"/>
                <w:kern w:val="0"/>
                <w:szCs w:val="21"/>
              </w:rPr>
            </w:pPr>
            <w:r>
              <w:rPr>
                <w:rFonts w:hint="eastAsia" w:ascii="宋体" w:hAnsi="宋体"/>
                <w:kern w:val="0"/>
                <w:szCs w:val="21"/>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586FA15A">
            <w:pPr>
              <w:widowControl/>
              <w:spacing w:line="240" w:lineRule="exact"/>
              <w:jc w:val="left"/>
              <w:rPr>
                <w:rFonts w:ascii="宋体" w:hAnsi="宋体"/>
                <w:kern w:val="0"/>
                <w:szCs w:val="21"/>
              </w:rPr>
            </w:pPr>
            <w:r>
              <w:rPr>
                <w:rFonts w:hint="eastAsia" w:ascii="宋体" w:hAnsi="宋体"/>
                <w:kern w:val="0"/>
                <w:szCs w:val="21"/>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3966F10E">
            <w:pPr>
              <w:widowControl/>
              <w:spacing w:line="240" w:lineRule="exact"/>
              <w:jc w:val="left"/>
              <w:rPr>
                <w:rFonts w:ascii="宋体" w:hAnsi="宋体"/>
                <w:kern w:val="0"/>
                <w:szCs w:val="21"/>
              </w:rPr>
            </w:pPr>
            <w:r>
              <w:rPr>
                <w:rFonts w:hint="eastAsia" w:ascii="宋体" w:hAnsi="宋体"/>
                <w:kern w:val="0"/>
                <w:szCs w:val="21"/>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6A93FDD3">
            <w:pPr>
              <w:widowControl/>
              <w:spacing w:line="240" w:lineRule="exact"/>
              <w:jc w:val="left"/>
              <w:rPr>
                <w:rFonts w:ascii="宋体" w:hAnsi="宋体"/>
                <w:kern w:val="0"/>
                <w:szCs w:val="21"/>
              </w:rPr>
            </w:pPr>
            <w:r>
              <w:rPr>
                <w:rFonts w:hint="eastAsia" w:ascii="宋体" w:hAnsi="宋体"/>
                <w:kern w:val="0"/>
                <w:szCs w:val="21"/>
              </w:rPr>
              <w:t>15、表格：</w:t>
            </w:r>
          </w:p>
          <w:p w14:paraId="1A3064C7">
            <w:pPr>
              <w:widowControl/>
              <w:spacing w:line="240" w:lineRule="exact"/>
              <w:jc w:val="left"/>
              <w:rPr>
                <w:rFonts w:ascii="宋体" w:hAnsi="宋体"/>
                <w:kern w:val="0"/>
                <w:szCs w:val="21"/>
              </w:rPr>
            </w:pPr>
            <w:r>
              <w:rPr>
                <w:rFonts w:hint="eastAsia" w:ascii="宋体" w:hAnsi="宋体"/>
                <w:kern w:val="0"/>
                <w:szCs w:val="21"/>
              </w:rPr>
              <w:t>a)具有表格插入功能，并提供5种以上表格样式供老师选择。</w:t>
            </w:r>
          </w:p>
          <w:p w14:paraId="7376D32F">
            <w:pPr>
              <w:widowControl/>
              <w:spacing w:line="240" w:lineRule="exact"/>
              <w:jc w:val="left"/>
              <w:rPr>
                <w:rFonts w:ascii="宋体" w:hAnsi="宋体"/>
                <w:kern w:val="0"/>
                <w:szCs w:val="21"/>
              </w:rPr>
            </w:pPr>
            <w:r>
              <w:rPr>
                <w:rFonts w:hint="eastAsia" w:ascii="宋体" w:hAnsi="宋体"/>
                <w:kern w:val="0"/>
                <w:szCs w:val="21"/>
              </w:rPr>
              <w:t>b)表格能自适应，可一键将表格的行、列调整到最合适的大小。</w:t>
            </w:r>
          </w:p>
          <w:p w14:paraId="3F4DFCDB">
            <w:pPr>
              <w:widowControl/>
              <w:spacing w:line="240" w:lineRule="exact"/>
              <w:jc w:val="left"/>
              <w:rPr>
                <w:rFonts w:ascii="宋体" w:hAnsi="宋体"/>
                <w:kern w:val="0"/>
                <w:szCs w:val="21"/>
              </w:rPr>
            </w:pPr>
            <w:r>
              <w:rPr>
                <w:rFonts w:hint="eastAsia" w:ascii="宋体" w:hAnsi="宋体"/>
                <w:kern w:val="0"/>
                <w:szCs w:val="21"/>
              </w:rPr>
              <w:t>c)具有表格遮罩功能，可对表格中任意一格添加遮罩，在授课模式下通过点击可消除遮罩，方便老师设置互动活动。</w:t>
            </w:r>
          </w:p>
          <w:p w14:paraId="0D2BD06A">
            <w:pPr>
              <w:widowControl/>
              <w:spacing w:line="240" w:lineRule="exact"/>
              <w:jc w:val="left"/>
              <w:rPr>
                <w:rFonts w:ascii="宋体" w:hAnsi="宋体"/>
                <w:kern w:val="0"/>
                <w:szCs w:val="21"/>
              </w:rPr>
            </w:pPr>
            <w:r>
              <w:rPr>
                <w:rFonts w:hint="eastAsia" w:ascii="宋体" w:hAnsi="宋体"/>
                <w:kern w:val="0"/>
                <w:szCs w:val="21"/>
              </w:rPr>
              <w:t>d)在授课模式下，支持表格克隆功能，可克隆出多个相同表格，</w:t>
            </w:r>
          </w:p>
          <w:p w14:paraId="5854A6B7">
            <w:pPr>
              <w:widowControl/>
              <w:spacing w:line="240" w:lineRule="exact"/>
              <w:jc w:val="left"/>
              <w:rPr>
                <w:rFonts w:ascii="宋体" w:hAnsi="宋体"/>
                <w:kern w:val="0"/>
                <w:szCs w:val="21"/>
              </w:rPr>
            </w:pPr>
            <w:r>
              <w:rPr>
                <w:rFonts w:hint="eastAsia" w:ascii="宋体" w:hAnsi="宋体"/>
                <w:kern w:val="0"/>
                <w:szCs w:val="21"/>
              </w:rPr>
              <w:t>方便老师请多位同学进行答题互动。</w:t>
            </w:r>
          </w:p>
          <w:p w14:paraId="0EA144F3">
            <w:pPr>
              <w:widowControl/>
              <w:spacing w:line="240" w:lineRule="exact"/>
              <w:jc w:val="left"/>
              <w:rPr>
                <w:rFonts w:ascii="宋体" w:hAnsi="宋体"/>
                <w:kern w:val="0"/>
                <w:szCs w:val="21"/>
              </w:rPr>
            </w:pPr>
            <w:r>
              <w:rPr>
                <w:rFonts w:hint="eastAsia" w:ascii="宋体" w:hAnsi="宋体"/>
                <w:kern w:val="0"/>
                <w:szCs w:val="21"/>
              </w:rPr>
              <w:t>16、图表：</w:t>
            </w:r>
          </w:p>
          <w:p w14:paraId="013F990D">
            <w:pPr>
              <w:widowControl/>
              <w:spacing w:line="240" w:lineRule="exact"/>
              <w:jc w:val="left"/>
              <w:rPr>
                <w:rFonts w:ascii="宋体" w:hAnsi="宋体"/>
                <w:kern w:val="0"/>
                <w:szCs w:val="21"/>
              </w:rPr>
            </w:pPr>
            <w:r>
              <w:rPr>
                <w:rFonts w:hint="eastAsia" w:ascii="宋体" w:hAnsi="宋体"/>
                <w:kern w:val="0"/>
                <w:szCs w:val="21"/>
              </w:rPr>
              <w:t>a)具有图表插入功能，并提供柱状图、扇形图、折线图 3 种图表形式，且每种形式提供≥5种样式供选择。</w:t>
            </w:r>
          </w:p>
          <w:p w14:paraId="1DDD84F2">
            <w:pPr>
              <w:widowControl/>
              <w:spacing w:line="240" w:lineRule="exact"/>
              <w:jc w:val="left"/>
              <w:rPr>
                <w:rFonts w:ascii="宋体" w:hAnsi="宋体"/>
                <w:kern w:val="0"/>
                <w:szCs w:val="21"/>
              </w:rPr>
            </w:pPr>
            <w:r>
              <w:rPr>
                <w:rFonts w:hint="eastAsia" w:ascii="宋体" w:hAnsi="宋体"/>
                <w:kern w:val="0"/>
                <w:szCs w:val="21"/>
              </w:rPr>
              <w:t>b)具有图表二维及三维展示形式任意切换，且三维图表支持旋转，方便多角度展示数据变化。</w:t>
            </w:r>
          </w:p>
          <w:p w14:paraId="6B4BE5F4">
            <w:pPr>
              <w:widowControl/>
              <w:spacing w:line="240" w:lineRule="exact"/>
              <w:jc w:val="left"/>
              <w:rPr>
                <w:rFonts w:ascii="宋体" w:hAnsi="宋体"/>
                <w:kern w:val="0"/>
                <w:szCs w:val="21"/>
              </w:rPr>
            </w:pPr>
            <w:r>
              <w:rPr>
                <w:rFonts w:hint="eastAsia" w:ascii="宋体" w:hAnsi="宋体"/>
                <w:kern w:val="0"/>
                <w:szCs w:val="21"/>
              </w:rPr>
              <w:t>c)具有图表添加超链接，可连接至课件其他页面、网页、软件自带小工具等地方。</w:t>
            </w:r>
          </w:p>
          <w:p w14:paraId="3D28668B">
            <w:pPr>
              <w:widowControl/>
              <w:spacing w:line="240" w:lineRule="exact"/>
              <w:jc w:val="left"/>
              <w:rPr>
                <w:rFonts w:ascii="宋体" w:hAnsi="宋体"/>
                <w:kern w:val="0"/>
                <w:szCs w:val="21"/>
              </w:rPr>
            </w:pPr>
            <w:r>
              <w:rPr>
                <w:rFonts w:hint="eastAsia" w:ascii="宋体" w:hAnsi="宋体"/>
                <w:kern w:val="0"/>
                <w:szCs w:val="21"/>
              </w:rPr>
              <w:t>d)在授课模式下，支持图表克隆功能，可克隆出多个相同图表，</w:t>
            </w:r>
          </w:p>
          <w:p w14:paraId="4D522786">
            <w:pPr>
              <w:widowControl/>
              <w:spacing w:line="240" w:lineRule="exact"/>
              <w:jc w:val="left"/>
              <w:rPr>
                <w:rFonts w:ascii="宋体" w:hAnsi="宋体"/>
                <w:kern w:val="0"/>
                <w:szCs w:val="21"/>
              </w:rPr>
            </w:pPr>
            <w:r>
              <w:rPr>
                <w:rFonts w:hint="eastAsia" w:ascii="宋体" w:hAnsi="宋体"/>
                <w:kern w:val="0"/>
                <w:szCs w:val="21"/>
              </w:rPr>
              <w:t>方便老师进行对比观察。</w:t>
            </w:r>
          </w:p>
          <w:p w14:paraId="285D2AFF">
            <w:pPr>
              <w:widowControl/>
              <w:spacing w:line="240" w:lineRule="exact"/>
              <w:jc w:val="left"/>
              <w:rPr>
                <w:rFonts w:ascii="宋体" w:hAnsi="宋体"/>
                <w:kern w:val="0"/>
                <w:szCs w:val="21"/>
              </w:rPr>
            </w:pPr>
            <w:r>
              <w:rPr>
                <w:rFonts w:hint="eastAsia" w:ascii="宋体" w:hAnsi="宋体"/>
                <w:kern w:val="0"/>
                <w:szCs w:val="21"/>
              </w:rPr>
              <w:t>▲17、古诗词资源：</w:t>
            </w:r>
          </w:p>
          <w:p w14:paraId="05E0C250">
            <w:pPr>
              <w:widowControl/>
              <w:spacing w:line="240" w:lineRule="exact"/>
              <w:jc w:val="left"/>
              <w:rPr>
                <w:rFonts w:ascii="宋体" w:hAnsi="宋体"/>
                <w:kern w:val="0"/>
                <w:szCs w:val="21"/>
              </w:rPr>
            </w:pPr>
            <w:r>
              <w:rPr>
                <w:rFonts w:hint="eastAsia" w:ascii="宋体" w:hAnsi="宋体"/>
                <w:kern w:val="0"/>
                <w:szCs w:val="21"/>
              </w:rPr>
              <w:t>a)提供覆盖多学段的古诗词、古文资源，包含原文、翻译、背景介绍、作者介绍、朗诵音频等。</w:t>
            </w:r>
          </w:p>
          <w:p w14:paraId="5E038595">
            <w:pPr>
              <w:widowControl/>
              <w:spacing w:line="240" w:lineRule="exact"/>
              <w:jc w:val="left"/>
              <w:rPr>
                <w:rFonts w:ascii="宋体" w:hAnsi="宋体"/>
                <w:kern w:val="0"/>
                <w:szCs w:val="21"/>
              </w:rPr>
            </w:pPr>
            <w:r>
              <w:rPr>
                <w:rFonts w:hint="eastAsia" w:ascii="宋体" w:hAnsi="宋体"/>
                <w:kern w:val="0"/>
                <w:szCs w:val="21"/>
              </w:rPr>
              <w:t>b)支持用户根据年级、朝代、诗人等进行分类查找，也可直接搜索诗词、古文名称或作者名查找。</w:t>
            </w:r>
          </w:p>
          <w:p w14:paraId="26071F30">
            <w:pPr>
              <w:widowControl/>
              <w:spacing w:line="240" w:lineRule="exact"/>
              <w:jc w:val="left"/>
              <w:rPr>
                <w:rFonts w:ascii="宋体" w:hAnsi="宋体"/>
                <w:kern w:val="0"/>
                <w:szCs w:val="21"/>
              </w:rPr>
            </w:pPr>
            <w:r>
              <w:rPr>
                <w:rFonts w:hint="eastAsia" w:ascii="宋体" w:hAnsi="宋体"/>
                <w:kern w:val="0"/>
                <w:szCs w:val="21"/>
              </w:rPr>
              <w:t>c)提供≥9种古诗词专用背景模板，老师可贴合古诗词意境选择合适背景进行教学。</w:t>
            </w:r>
          </w:p>
          <w:p w14:paraId="7D28C53B">
            <w:pPr>
              <w:widowControl/>
              <w:spacing w:line="240" w:lineRule="exact"/>
              <w:jc w:val="left"/>
              <w:rPr>
                <w:rFonts w:ascii="宋体" w:hAnsi="宋体"/>
                <w:kern w:val="0"/>
                <w:szCs w:val="21"/>
              </w:rPr>
            </w:pPr>
            <w:r>
              <w:rPr>
                <w:rFonts w:hint="eastAsia" w:ascii="宋体" w:hAnsi="宋体"/>
                <w:kern w:val="0"/>
                <w:szCs w:val="21"/>
              </w:rPr>
              <w:t>d)每篇古诗词、古文均提供原文及翻译、背景介绍、作者介绍等，同时支持一键跳转打开网页，展示对应的背景或作者介绍。</w:t>
            </w:r>
          </w:p>
          <w:p w14:paraId="19B56711">
            <w:pPr>
              <w:widowControl/>
              <w:spacing w:line="240" w:lineRule="exact"/>
              <w:jc w:val="left"/>
              <w:rPr>
                <w:rFonts w:ascii="宋体" w:hAnsi="宋体"/>
                <w:kern w:val="0"/>
                <w:szCs w:val="21"/>
              </w:rPr>
            </w:pPr>
            <w:r>
              <w:rPr>
                <w:rFonts w:hint="eastAsia" w:ascii="宋体" w:hAnsi="宋体"/>
                <w:kern w:val="0"/>
                <w:szCs w:val="21"/>
              </w:rPr>
              <w:t>e)支持老师备课时对原文进行注释、标重点等操作，方便老师讲解重点字词。</w:t>
            </w:r>
          </w:p>
          <w:p w14:paraId="70FB48A4">
            <w:pPr>
              <w:widowControl/>
              <w:spacing w:line="240" w:lineRule="exact"/>
              <w:jc w:val="left"/>
              <w:rPr>
                <w:rFonts w:ascii="宋体" w:hAnsi="宋体"/>
                <w:kern w:val="0"/>
                <w:szCs w:val="21"/>
              </w:rPr>
            </w:pPr>
            <w:r>
              <w:rPr>
                <w:rFonts w:hint="eastAsia" w:ascii="宋体" w:hAnsi="宋体"/>
                <w:kern w:val="0"/>
                <w:szCs w:val="21"/>
              </w:rPr>
              <w:t>f)提供原文朗读功能，全部诗词、古文均配备专业朗读配音，且支持老师在备课时对朗读音频进行打点操作，上课时可播放提前选择好的片段。</w:t>
            </w:r>
          </w:p>
          <w:p w14:paraId="32E52555">
            <w:pPr>
              <w:widowControl/>
              <w:spacing w:line="240" w:lineRule="exact"/>
              <w:jc w:val="left"/>
              <w:rPr>
                <w:rFonts w:ascii="宋体" w:hAnsi="宋体"/>
                <w:kern w:val="0"/>
                <w:szCs w:val="21"/>
              </w:rPr>
            </w:pPr>
            <w:r>
              <w:rPr>
                <w:rFonts w:hint="eastAsia" w:ascii="宋体" w:hAnsi="宋体"/>
                <w:kern w:val="0"/>
                <w:szCs w:val="21"/>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12B3AE85">
            <w:pPr>
              <w:widowControl/>
              <w:spacing w:line="240" w:lineRule="exact"/>
              <w:jc w:val="left"/>
              <w:rPr>
                <w:rFonts w:ascii="宋体" w:hAnsi="宋体"/>
                <w:kern w:val="0"/>
                <w:szCs w:val="21"/>
              </w:rPr>
            </w:pPr>
            <w:r>
              <w:rPr>
                <w:rFonts w:hint="eastAsia" w:ascii="宋体" w:hAnsi="宋体"/>
                <w:kern w:val="0"/>
                <w:szCs w:val="21"/>
              </w:rPr>
              <w:t>▲19、美术画板：具有美术画板工具，提供铅笔、毛笔、油画笔，可实现模拟调色盘功能，老师可自由选择不同颜色进行混合调色，搭配出任意色彩。</w:t>
            </w:r>
          </w:p>
          <w:p w14:paraId="6BC99AA3">
            <w:pPr>
              <w:widowControl/>
              <w:spacing w:line="240" w:lineRule="exact"/>
              <w:jc w:val="left"/>
              <w:rPr>
                <w:rFonts w:ascii="宋体" w:hAnsi="宋体"/>
                <w:kern w:val="0"/>
                <w:szCs w:val="21"/>
              </w:rPr>
            </w:pPr>
            <w:r>
              <w:rPr>
                <w:rFonts w:hint="eastAsia" w:ascii="宋体" w:hAnsi="宋体"/>
                <w:kern w:val="0"/>
                <w:szCs w:val="21"/>
              </w:rPr>
              <w:t>20、美术工具：具备图形自由创作工具，教师可自由绘制复杂的任意多边图形及曲边图形；教师自主创作的图形可存储至个人云空间便于后续使用。</w:t>
            </w:r>
          </w:p>
          <w:p w14:paraId="2DA8602E">
            <w:pPr>
              <w:widowControl/>
              <w:spacing w:line="240" w:lineRule="exact"/>
              <w:jc w:val="left"/>
              <w:rPr>
                <w:rFonts w:ascii="宋体" w:hAnsi="宋体"/>
                <w:kern w:val="0"/>
                <w:szCs w:val="21"/>
              </w:rPr>
            </w:pPr>
            <w:r>
              <w:rPr>
                <w:rFonts w:hint="eastAsia" w:ascii="宋体" w:hAnsi="宋体"/>
                <w:kern w:val="0"/>
                <w:szCs w:val="21"/>
              </w:rPr>
              <w:t>（二）白板软件移动端应用</w:t>
            </w:r>
          </w:p>
          <w:p w14:paraId="35CC5B59">
            <w:pPr>
              <w:widowControl/>
              <w:spacing w:line="240" w:lineRule="exact"/>
              <w:jc w:val="left"/>
              <w:rPr>
                <w:rFonts w:ascii="宋体" w:hAnsi="宋体"/>
                <w:kern w:val="0"/>
                <w:szCs w:val="21"/>
              </w:rPr>
            </w:pPr>
            <w:r>
              <w:rPr>
                <w:rFonts w:hint="eastAsia" w:ascii="宋体" w:hAnsi="宋体"/>
                <w:kern w:val="0"/>
                <w:szCs w:val="21"/>
              </w:rPr>
              <w:t>1、课件预览保留课件对象拖拽移动、克隆复制、置顶、删除等互动功能，并可通过移动端进行思维导图、课堂互动游戏的触控交互操作，并支持显示课件备注内容。</w:t>
            </w:r>
          </w:p>
          <w:p w14:paraId="23B20FD4">
            <w:pPr>
              <w:widowControl/>
              <w:spacing w:line="240" w:lineRule="exact"/>
              <w:jc w:val="left"/>
              <w:rPr>
                <w:rFonts w:ascii="宋体" w:hAnsi="宋体"/>
                <w:kern w:val="0"/>
                <w:szCs w:val="21"/>
              </w:rPr>
            </w:pPr>
            <w:r>
              <w:rPr>
                <w:rFonts w:hint="eastAsia" w:ascii="宋体" w:hAnsi="宋体"/>
                <w:kern w:val="0"/>
                <w:szCs w:val="21"/>
              </w:rPr>
              <w:t>2、可在移动平台选择是否接收获取的分享课件，接收后课件储存至个人云空间，可在移动平台的互动课件列表预览。</w:t>
            </w:r>
          </w:p>
          <w:p w14:paraId="4E2DB9A3">
            <w:pPr>
              <w:widowControl/>
              <w:spacing w:line="240" w:lineRule="exact"/>
              <w:jc w:val="left"/>
              <w:rPr>
                <w:rFonts w:ascii="宋体" w:hAnsi="宋体"/>
                <w:kern w:val="0"/>
                <w:szCs w:val="21"/>
              </w:rPr>
            </w:pPr>
            <w:r>
              <w:rPr>
                <w:rFonts w:hint="eastAsia" w:ascii="宋体" w:hAnsi="宋体"/>
                <w:kern w:val="0"/>
                <w:szCs w:val="21"/>
              </w:rPr>
              <w:t>3、移动平台可对云空间互动课件和课件组移动、删除和重命名，课件及课件组支持批量移动、删除。</w:t>
            </w:r>
          </w:p>
          <w:p w14:paraId="237C661A">
            <w:pPr>
              <w:widowControl/>
              <w:spacing w:line="240" w:lineRule="exact"/>
              <w:jc w:val="left"/>
              <w:rPr>
                <w:rFonts w:ascii="宋体" w:hAnsi="宋体"/>
                <w:kern w:val="0"/>
                <w:szCs w:val="21"/>
              </w:rPr>
            </w:pPr>
            <w:r>
              <w:rPr>
                <w:rFonts w:hint="eastAsia" w:ascii="宋体" w:hAnsi="宋体"/>
                <w:kern w:val="0"/>
                <w:szCs w:val="21"/>
              </w:rPr>
              <w:t>4、移动平台可将课件通过微信、朋友圈、云空间帐号、二维码、公开链接、加密链接等方式进行分享，分享有效期支持自定义。</w:t>
            </w:r>
          </w:p>
          <w:p w14:paraId="369189C6">
            <w:pPr>
              <w:widowControl/>
              <w:spacing w:line="240" w:lineRule="exact"/>
              <w:jc w:val="left"/>
              <w:rPr>
                <w:rFonts w:ascii="宋体" w:hAnsi="宋体"/>
                <w:kern w:val="0"/>
                <w:szCs w:val="21"/>
              </w:rPr>
            </w:pPr>
            <w:r>
              <w:rPr>
                <w:rFonts w:hint="eastAsia" w:ascii="宋体" w:hAnsi="宋体"/>
                <w:kern w:val="0"/>
                <w:szCs w:val="21"/>
              </w:rPr>
              <w:t>▲5、移动平台可查看教师个人云空间里所有互动课件列表，并可打开互动课件进行预览，预览时支持上下翻页、页面缩略图预览、页面跳转。</w:t>
            </w:r>
          </w:p>
          <w:p w14:paraId="3C04BC42">
            <w:pPr>
              <w:widowControl/>
              <w:spacing w:line="240" w:lineRule="exact"/>
              <w:jc w:val="left"/>
              <w:rPr>
                <w:rFonts w:ascii="宋体" w:hAnsi="宋体"/>
                <w:kern w:val="0"/>
                <w:szCs w:val="21"/>
              </w:rPr>
            </w:pPr>
            <w:r>
              <w:rPr>
                <w:rFonts w:hint="eastAsia" w:ascii="宋体" w:hAnsi="宋体"/>
                <w:kern w:val="0"/>
                <w:szCs w:val="21"/>
              </w:rPr>
              <w:t>6、移动平台可以上传手机相册中的照片和视频到资料夹，且能调用系统相机拍摄照片并直接上传。教师可以在备课端选择资源插入课件。</w:t>
            </w:r>
          </w:p>
          <w:p w14:paraId="21994230">
            <w:pPr>
              <w:widowControl/>
              <w:spacing w:line="240" w:lineRule="exact"/>
              <w:jc w:val="left"/>
              <w:rPr>
                <w:rFonts w:ascii="宋体" w:hAnsi="宋体"/>
                <w:kern w:val="0"/>
                <w:szCs w:val="21"/>
              </w:rPr>
            </w:pPr>
            <w:r>
              <w:rPr>
                <w:rFonts w:hint="eastAsia" w:ascii="宋体" w:hAnsi="宋体"/>
                <w:kern w:val="0"/>
                <w:szCs w:val="21"/>
              </w:rPr>
              <w:t>十、教学PPT小工具</w:t>
            </w:r>
          </w:p>
          <w:p w14:paraId="02F57961">
            <w:pPr>
              <w:widowControl/>
              <w:spacing w:line="240" w:lineRule="exact"/>
              <w:jc w:val="left"/>
              <w:rPr>
                <w:rFonts w:ascii="宋体" w:hAnsi="宋体"/>
                <w:kern w:val="0"/>
                <w:szCs w:val="21"/>
              </w:rPr>
            </w:pPr>
            <w:r>
              <w:rPr>
                <w:rFonts w:hint="eastAsia" w:ascii="宋体" w:hAnsi="宋体"/>
                <w:kern w:val="0"/>
                <w:szCs w:val="21"/>
              </w:rPr>
              <w:t>1、不借助其他软件情况下，播放PPT时即可实现书写、擦除功能；可支持课件所有页面的预览、可随意进行页面跳转和实现上下翻页。</w:t>
            </w:r>
          </w:p>
          <w:p w14:paraId="0FDE5F50">
            <w:pPr>
              <w:widowControl/>
              <w:spacing w:line="240" w:lineRule="exact"/>
              <w:jc w:val="left"/>
              <w:rPr>
                <w:rFonts w:ascii="宋体" w:hAnsi="宋体"/>
                <w:kern w:val="0"/>
                <w:szCs w:val="21"/>
              </w:rPr>
            </w:pPr>
            <w:r>
              <w:rPr>
                <w:rFonts w:hint="eastAsia" w:ascii="宋体" w:hAnsi="宋体"/>
                <w:kern w:val="0"/>
                <w:szCs w:val="21"/>
              </w:rPr>
              <w:t>2、不借助其他软件情况下，播放PPT时即可支持板中板功能，直接调用板中板辅助教学，可实现批注及加页，不影响课件整体内容。</w:t>
            </w:r>
          </w:p>
          <w:p w14:paraId="6B590E2D">
            <w:pPr>
              <w:widowControl/>
              <w:spacing w:line="240" w:lineRule="exact"/>
              <w:jc w:val="left"/>
              <w:rPr>
                <w:rFonts w:ascii="宋体" w:hAnsi="宋体"/>
                <w:kern w:val="0"/>
                <w:szCs w:val="21"/>
              </w:rPr>
            </w:pPr>
            <w:r>
              <w:rPr>
                <w:rFonts w:hint="eastAsia" w:ascii="宋体" w:hAnsi="宋体"/>
                <w:kern w:val="0"/>
                <w:szCs w:val="21"/>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15D676D4">
            <w:pPr>
              <w:widowControl/>
              <w:spacing w:line="240" w:lineRule="exact"/>
              <w:jc w:val="left"/>
              <w:rPr>
                <w:rFonts w:ascii="宋体" w:hAnsi="宋体"/>
                <w:kern w:val="0"/>
                <w:szCs w:val="21"/>
              </w:rPr>
            </w:pPr>
            <w:r>
              <w:rPr>
                <w:rFonts w:hint="eastAsia" w:ascii="宋体" w:hAnsi="宋体"/>
                <w:kern w:val="0"/>
                <w:szCs w:val="21"/>
              </w:rPr>
              <w:t>4、不借助其他软件情况下，播放PPT时即可调用放大镜、聚光灯小工具辅助教学。</w:t>
            </w:r>
          </w:p>
          <w:p w14:paraId="04D8872D">
            <w:pPr>
              <w:widowControl/>
              <w:spacing w:line="240" w:lineRule="exact"/>
              <w:jc w:val="left"/>
              <w:rPr>
                <w:rFonts w:ascii="宋体" w:hAnsi="宋体"/>
                <w:kern w:val="0"/>
                <w:szCs w:val="21"/>
              </w:rPr>
            </w:pPr>
            <w:r>
              <w:rPr>
                <w:rFonts w:hint="eastAsia" w:ascii="宋体" w:hAnsi="宋体"/>
                <w:kern w:val="0"/>
                <w:szCs w:val="21"/>
              </w:rPr>
              <w:t>十一、移动支架要求</w:t>
            </w:r>
          </w:p>
          <w:p w14:paraId="48701A4D">
            <w:pPr>
              <w:widowControl/>
              <w:spacing w:line="240" w:lineRule="exact"/>
              <w:jc w:val="left"/>
              <w:rPr>
                <w:rFonts w:ascii="宋体" w:hAnsi="宋体"/>
                <w:kern w:val="0"/>
                <w:szCs w:val="21"/>
              </w:rPr>
            </w:pPr>
            <w:r>
              <w:rPr>
                <w:rFonts w:hint="eastAsia" w:ascii="宋体" w:hAnsi="宋体"/>
                <w:kern w:val="0"/>
                <w:szCs w:val="21"/>
              </w:rPr>
              <w:t>1、移动支架通过防倾斜实验，正负10度倾斜角度下不能翻倒；</w:t>
            </w:r>
          </w:p>
          <w:p w14:paraId="301C6560">
            <w:pPr>
              <w:widowControl/>
              <w:spacing w:line="240" w:lineRule="exact"/>
              <w:jc w:val="left"/>
              <w:rPr>
                <w:rFonts w:ascii="宋体" w:hAnsi="宋体"/>
                <w:kern w:val="0"/>
                <w:szCs w:val="21"/>
              </w:rPr>
            </w:pPr>
            <w:r>
              <w:rPr>
                <w:rFonts w:hint="eastAsia" w:ascii="宋体" w:hAnsi="宋体"/>
                <w:kern w:val="0"/>
                <w:szCs w:val="21"/>
              </w:rPr>
              <w:t>2、承挂≥100kg，壁挂高度可调；</w:t>
            </w:r>
          </w:p>
          <w:p w14:paraId="4AC7C657">
            <w:pPr>
              <w:widowControl/>
              <w:spacing w:line="240" w:lineRule="exact"/>
              <w:jc w:val="left"/>
              <w:rPr>
                <w:rFonts w:ascii="宋体" w:hAnsi="宋体"/>
                <w:kern w:val="0"/>
                <w:szCs w:val="21"/>
              </w:rPr>
            </w:pPr>
            <w:r>
              <w:rPr>
                <w:rFonts w:hint="eastAsia" w:ascii="宋体" w:hAnsi="宋体"/>
                <w:kern w:val="0"/>
                <w:szCs w:val="21"/>
              </w:rPr>
              <w:t>3、支撑立杆采用壁厚≥1.8mm方通冷轧钢材质，表面黑色喷涂；</w:t>
            </w:r>
          </w:p>
          <w:p w14:paraId="70C7250F">
            <w:pPr>
              <w:widowControl/>
              <w:spacing w:line="240" w:lineRule="exact"/>
              <w:jc w:val="left"/>
              <w:rPr>
                <w:rFonts w:ascii="宋体" w:hAnsi="宋体"/>
                <w:kern w:val="0"/>
                <w:szCs w:val="21"/>
              </w:rPr>
            </w:pPr>
            <w:r>
              <w:rPr>
                <w:rFonts w:hint="eastAsia" w:ascii="宋体" w:hAnsi="宋体"/>
                <w:kern w:val="0"/>
                <w:szCs w:val="21"/>
              </w:rPr>
              <w:t>4、脚轮为万向轮，聚氨酯（PU）材质，均带脚刹，直径不小于∮75mm；</w:t>
            </w:r>
          </w:p>
          <w:p w14:paraId="08862034">
            <w:pPr>
              <w:widowControl/>
              <w:spacing w:line="240" w:lineRule="exact"/>
              <w:jc w:val="left"/>
            </w:pPr>
            <w:r>
              <w:rPr>
                <w:rFonts w:hint="eastAsia"/>
              </w:rPr>
              <w:t>5、</w:t>
            </w:r>
            <w:r>
              <w:t>脚轮中心距横向≥1115mm，纵向≥627mm</w:t>
            </w:r>
          </w:p>
          <w:p w14:paraId="5C4A3B5E">
            <w:pPr>
              <w:widowControl/>
              <w:spacing w:line="240" w:lineRule="exact"/>
              <w:jc w:val="left"/>
            </w:pPr>
            <w:r>
              <w:rPr>
                <w:rFonts w:hint="eastAsia"/>
              </w:rPr>
              <w:t>6、</w:t>
            </w:r>
            <w:r>
              <w:t>托盘承重25KG,模具设置U型置物槽，方便触摸笔、遥控器等物品放置；</w:t>
            </w:r>
          </w:p>
          <w:p w14:paraId="145FF9D7">
            <w:pPr>
              <w:widowControl/>
              <w:spacing w:line="240" w:lineRule="exact"/>
              <w:jc w:val="left"/>
              <w:rPr>
                <w:rFonts w:ascii="宋体" w:hAnsi="宋体"/>
                <w:kern w:val="0"/>
                <w:szCs w:val="21"/>
              </w:rPr>
            </w:pPr>
            <w:r>
              <w:rPr>
                <w:rFonts w:hint="eastAsia" w:ascii="宋体" w:hAnsi="宋体"/>
                <w:kern w:val="0"/>
                <w:szCs w:val="21"/>
              </w:rPr>
              <w:t>十二、产品售后保障服务</w:t>
            </w:r>
          </w:p>
          <w:p w14:paraId="16287BF4">
            <w:pPr>
              <w:widowControl/>
              <w:spacing w:line="240" w:lineRule="exact"/>
              <w:jc w:val="left"/>
              <w:rPr>
                <w:rFonts w:ascii="宋体" w:hAnsi="宋体"/>
                <w:kern w:val="0"/>
                <w:szCs w:val="21"/>
              </w:rPr>
            </w:pPr>
            <w:r>
              <w:rPr>
                <w:rFonts w:hint="eastAsia" w:ascii="宋体" w:hAnsi="宋体"/>
                <w:kern w:val="0"/>
                <w:szCs w:val="21"/>
              </w:rPr>
              <w:t>1、全国24小时免费400电话保修、二维码扫描保修、区域化驻地技术工程师专线保修。</w:t>
            </w:r>
          </w:p>
          <w:p w14:paraId="09CD8A14">
            <w:pPr>
              <w:widowControl/>
              <w:spacing w:line="240" w:lineRule="exact"/>
              <w:jc w:val="left"/>
              <w:rPr>
                <w:rFonts w:ascii="宋体" w:hAnsi="宋体"/>
                <w:kern w:val="0"/>
                <w:szCs w:val="21"/>
              </w:rPr>
            </w:pPr>
            <w:r>
              <w:rPr>
                <w:rFonts w:hint="eastAsia" w:ascii="宋体" w:hAnsi="宋体"/>
                <w:kern w:val="0"/>
                <w:szCs w:val="21"/>
              </w:rPr>
              <w:t>2、微信售后报修服务：快速输入相关问题及所在区域进行在线保修，贴心服务人员实时在线提供客服专线报修，更好更快的解决售后故障问题带来的使用不便。</w:t>
            </w:r>
          </w:p>
          <w:p w14:paraId="3FAF9277">
            <w:pPr>
              <w:widowControl/>
              <w:spacing w:line="240" w:lineRule="exact"/>
              <w:jc w:val="left"/>
              <w:rPr>
                <w:rFonts w:ascii="宋体" w:hAnsi="宋体"/>
                <w:kern w:val="0"/>
                <w:szCs w:val="21"/>
              </w:rPr>
            </w:pPr>
            <w:r>
              <w:rPr>
                <w:rFonts w:hint="eastAsia" w:ascii="宋体" w:hAnsi="宋体"/>
                <w:kern w:val="0"/>
                <w:szCs w:val="21"/>
              </w:rPr>
              <w:t>3、微信问题查询服务：提供八大模块的问题查询及解决方案，现场完成简单故障的快速修复指导。</w:t>
            </w:r>
          </w:p>
          <w:p w14:paraId="0060B7E9">
            <w:pPr>
              <w:widowControl/>
              <w:spacing w:line="240" w:lineRule="exact"/>
              <w:jc w:val="left"/>
              <w:rPr>
                <w:rFonts w:ascii="宋体" w:hAnsi="宋体"/>
                <w:kern w:val="0"/>
                <w:szCs w:val="21"/>
              </w:rPr>
            </w:pPr>
            <w:r>
              <w:rPr>
                <w:rFonts w:hint="eastAsia" w:ascii="宋体" w:hAnsi="宋体"/>
                <w:kern w:val="0"/>
                <w:szCs w:val="21"/>
              </w:rPr>
              <w:t>十三、其他要求</w:t>
            </w:r>
          </w:p>
          <w:p w14:paraId="440178D9">
            <w:pPr>
              <w:widowControl/>
              <w:spacing w:line="240" w:lineRule="exact"/>
              <w:jc w:val="left"/>
              <w:rPr>
                <w:rFonts w:ascii="宋体" w:hAnsi="宋体"/>
                <w:kern w:val="0"/>
                <w:szCs w:val="21"/>
              </w:rPr>
            </w:pPr>
            <w:r>
              <w:rPr>
                <w:rFonts w:hint="eastAsia" w:ascii="宋体" w:hAnsi="宋体"/>
                <w:kern w:val="0"/>
                <w:szCs w:val="21"/>
              </w:rPr>
              <w:t>1、为确保货物质量及原厂品质，中标供应商在正式供货时必须提供生产厂家针对此项目的售后服务保证原件、供货证明原件，否则采购方将不予验收通过。</w:t>
            </w:r>
          </w:p>
          <w:p w14:paraId="65C4443C">
            <w:pPr>
              <w:rPr>
                <w:rFonts w:ascii="Times New Roman" w:hAnsi="Times New Roman" w:cs="Times New Roman"/>
              </w:rPr>
            </w:pPr>
            <w:r>
              <w:rPr>
                <w:rFonts w:hint="eastAsia" w:ascii="宋体" w:hAnsi="宋体"/>
                <w:kern w:val="0"/>
                <w:szCs w:val="21"/>
              </w:rPr>
              <w:t>2、打“▲”号条款为重要技术参数。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tc>
        <w:tc>
          <w:tcPr>
            <w:tcW w:w="428" w:type="dxa"/>
            <w:tcBorders>
              <w:top w:val="single" w:color="auto" w:sz="4" w:space="0"/>
            </w:tcBorders>
            <w:vAlign w:val="center"/>
          </w:tcPr>
          <w:p w14:paraId="7632D7B2">
            <w:pPr>
              <w:jc w:val="center"/>
              <w:rPr>
                <w:rFonts w:ascii="宋体" w:hAnsi="宋体"/>
                <w:szCs w:val="21"/>
              </w:rPr>
            </w:pPr>
            <w:r>
              <w:rPr>
                <w:rFonts w:hint="eastAsia" w:ascii="宋体" w:hAnsi="宋体"/>
                <w:szCs w:val="21"/>
              </w:rPr>
              <w:t>4</w:t>
            </w:r>
          </w:p>
        </w:tc>
        <w:tc>
          <w:tcPr>
            <w:tcW w:w="374" w:type="dxa"/>
            <w:tcBorders>
              <w:top w:val="single" w:color="auto" w:sz="4" w:space="0"/>
            </w:tcBorders>
            <w:vAlign w:val="center"/>
          </w:tcPr>
          <w:p w14:paraId="37163A4A">
            <w:pPr>
              <w:jc w:val="center"/>
              <w:rPr>
                <w:rFonts w:ascii="宋体" w:hAnsi="宋体"/>
                <w:szCs w:val="21"/>
              </w:rPr>
            </w:pPr>
            <w:r>
              <w:rPr>
                <w:rFonts w:hint="eastAsia" w:ascii="宋体" w:hAnsi="宋体"/>
                <w:szCs w:val="21"/>
              </w:rPr>
              <w:t>台</w:t>
            </w:r>
          </w:p>
        </w:tc>
        <w:tc>
          <w:tcPr>
            <w:tcW w:w="825" w:type="dxa"/>
            <w:tcBorders>
              <w:top w:val="single" w:color="auto" w:sz="4" w:space="0"/>
            </w:tcBorders>
            <w:vAlign w:val="center"/>
          </w:tcPr>
          <w:p w14:paraId="4079C985">
            <w:pPr>
              <w:jc w:val="center"/>
              <w:rPr>
                <w:rFonts w:ascii="宋体" w:hAnsi="宋体"/>
                <w:szCs w:val="21"/>
              </w:rPr>
            </w:pPr>
            <w:r>
              <w:rPr>
                <w:rFonts w:hint="eastAsia" w:ascii="宋体" w:hAnsi="宋体"/>
                <w:color w:val="FF0000"/>
                <w:szCs w:val="21"/>
                <w:lang w:val="en-US" w:eastAsia="zh-CN"/>
              </w:rPr>
              <w:t>3</w:t>
            </w:r>
            <w:r>
              <w:rPr>
                <w:rFonts w:hint="eastAsia" w:ascii="宋体" w:hAnsi="宋体"/>
                <w:color w:val="FF0000"/>
                <w:szCs w:val="21"/>
              </w:rPr>
              <w:t>5000</w:t>
            </w:r>
          </w:p>
        </w:tc>
        <w:tc>
          <w:tcPr>
            <w:tcW w:w="1110" w:type="dxa"/>
            <w:tcBorders>
              <w:top w:val="single" w:color="auto" w:sz="4" w:space="0"/>
            </w:tcBorders>
            <w:vAlign w:val="center"/>
          </w:tcPr>
          <w:p w14:paraId="1D6877B8">
            <w:pPr>
              <w:tabs>
                <w:tab w:val="left" w:pos="406"/>
              </w:tabs>
              <w:jc w:val="left"/>
              <w:rPr>
                <w:rFonts w:ascii="宋体" w:hAnsi="宋体"/>
                <w:szCs w:val="21"/>
              </w:rPr>
            </w:pP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0000</w:t>
            </w:r>
          </w:p>
        </w:tc>
      </w:tr>
      <w:tr w14:paraId="5231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1" w:hRule="atLeast"/>
          <w:jc w:val="center"/>
        </w:trPr>
        <w:tc>
          <w:tcPr>
            <w:tcW w:w="465" w:type="dxa"/>
            <w:vAlign w:val="center"/>
          </w:tcPr>
          <w:p w14:paraId="0678F73F">
            <w:pPr>
              <w:jc w:val="center"/>
            </w:pPr>
            <w:r>
              <w:rPr>
                <w:rFonts w:hint="eastAsia"/>
              </w:rPr>
              <w:t>4</w:t>
            </w:r>
          </w:p>
        </w:tc>
        <w:tc>
          <w:tcPr>
            <w:tcW w:w="1107" w:type="dxa"/>
          </w:tcPr>
          <w:p w14:paraId="50A39BD6">
            <w:pPr>
              <w:rPr>
                <w:rFonts w:ascii="宋体" w:hAnsi="宋体"/>
                <w:szCs w:val="21"/>
              </w:rPr>
            </w:pPr>
          </w:p>
          <w:p w14:paraId="320F2990">
            <w:pPr>
              <w:jc w:val="center"/>
              <w:rPr>
                <w:rFonts w:ascii="宋体" w:hAnsi="宋体"/>
                <w:szCs w:val="21"/>
              </w:rPr>
            </w:pPr>
          </w:p>
          <w:p w14:paraId="3E8F6549">
            <w:pPr>
              <w:jc w:val="center"/>
              <w:rPr>
                <w:rFonts w:ascii="宋体" w:hAnsi="宋体"/>
                <w:szCs w:val="21"/>
              </w:rPr>
            </w:pPr>
            <w:r>
              <w:rPr>
                <w:rFonts w:hint="eastAsia" w:ascii="宋体" w:hAnsi="宋体"/>
                <w:szCs w:val="21"/>
              </w:rPr>
              <w:t>虚拟仿真</w:t>
            </w:r>
          </w:p>
          <w:p w14:paraId="78E7A0BE">
            <w:r>
              <w:rPr>
                <w:rFonts w:hint="eastAsia" w:ascii="宋体" w:hAnsi="宋体"/>
                <w:szCs w:val="21"/>
              </w:rPr>
              <w:t>实训室</w:t>
            </w:r>
          </w:p>
        </w:tc>
        <w:tc>
          <w:tcPr>
            <w:tcW w:w="1387" w:type="dxa"/>
          </w:tcPr>
          <w:p w14:paraId="6E3A527A">
            <w:pPr>
              <w:rPr>
                <w:rFonts w:ascii="宋体" w:hAnsi="宋体"/>
                <w:szCs w:val="21"/>
              </w:rPr>
            </w:pPr>
          </w:p>
          <w:p w14:paraId="22C21A40">
            <w:pPr>
              <w:rPr>
                <w:rFonts w:ascii="宋体" w:hAnsi="宋体"/>
                <w:szCs w:val="21"/>
              </w:rPr>
            </w:pPr>
          </w:p>
          <w:p w14:paraId="0EA073B0">
            <w:r>
              <w:rPr>
                <w:rFonts w:hint="eastAsia" w:ascii="宋体" w:hAnsi="宋体"/>
                <w:szCs w:val="21"/>
              </w:rPr>
              <w:t>教学一体机</w:t>
            </w:r>
            <w:r>
              <w:rPr>
                <w:rFonts w:hint="eastAsia" w:ascii="宋体" w:hAnsi="宋体"/>
                <w:color w:val="FF0000"/>
                <w:szCs w:val="21"/>
              </w:rPr>
              <w:t>（含移动支架）</w:t>
            </w:r>
          </w:p>
        </w:tc>
        <w:tc>
          <w:tcPr>
            <w:tcW w:w="4295" w:type="dxa"/>
          </w:tcPr>
          <w:p w14:paraId="2F8F267B">
            <w:r>
              <w:rPr>
                <w:rFonts w:hint="eastAsia"/>
              </w:rPr>
              <w:t>一.内置电脑系统设计</w:t>
            </w:r>
          </w:p>
          <w:p w14:paraId="21C3FD6C">
            <w:r>
              <w:rPr>
                <w:rFonts w:hint="eastAsia"/>
              </w:rPr>
              <w:t>1.CPU：搭载Intel酷睿系列：i5 或以上CPU。</w:t>
            </w:r>
          </w:p>
          <w:p w14:paraId="76DDEFAC">
            <w:r>
              <w:rPr>
                <w:rFonts w:hint="eastAsia"/>
              </w:rPr>
              <w:t>2.内存：8GB DDR4内存或以上配置。</w:t>
            </w:r>
          </w:p>
          <w:p w14:paraId="3B4098B7">
            <w:r>
              <w:rPr>
                <w:rFonts w:hint="eastAsia"/>
              </w:rPr>
              <w:t>3.硬盘：256 GB或以上SSD固态硬盘。</w:t>
            </w:r>
          </w:p>
          <w:p w14:paraId="382F6871">
            <w:r>
              <w:rPr>
                <w:rFonts w:hint="eastAsia"/>
              </w:rPr>
              <w:t>4.PC模块可抽拉式插入整机，可实现无单独接线的插拔，和整机的连接采用万兆级接口，传输速率：10Gbps。</w:t>
            </w:r>
          </w:p>
          <w:p w14:paraId="0DC6873A"/>
          <w:p w14:paraId="143E7D30">
            <w:r>
              <w:rPr>
                <w:rFonts w:hint="eastAsia"/>
              </w:rPr>
              <w:t>二.整机智能交互设计</w:t>
            </w:r>
          </w:p>
          <w:p w14:paraId="3C5547FF">
            <w:r>
              <w:rPr>
                <w:rFonts w:hint="eastAsia"/>
              </w:rPr>
              <w:t>▲1.整机内置智能体AI图像生成功能 ，支持通过语音与大屏开展职业主题对话交互。大屏可同步生成对应职业形象，并将其转化为对话智能体实现双向对话交流。[投标时须提供国家认可的第三方检测机构出具的关于该功能的检测报告复印件]</w:t>
            </w:r>
          </w:p>
          <w:p w14:paraId="2EB7C5E6">
            <w:r>
              <w:rPr>
                <w:rFonts w:hint="eastAsia"/>
              </w:rPr>
              <w:t>▲2.整机内置投票统计小工具，通过内置多摄像头捕捉每个同学的投票动作，如举手，双手交叉并进行AI识别，统计投票情况及占比，并以柱状图图表形式呈现。[投标时须提供国家认可的第三方检测机构出具的关于该功能的检测报告复印件]</w:t>
            </w:r>
          </w:p>
          <w:p w14:paraId="5B2FCE3D">
            <w:r>
              <w:rPr>
                <w:rFonts w:hint="eastAsia"/>
              </w:rPr>
              <w:t>▲3.整机内置手势答题小工具，支持老师在课中发起互动选择题，学生通过手势给出对应答案，通过摄像头进行捕捉和AI识别，最终收集回作答情况，形成课中的互动学情。[投标时须提供国家认可的第三方检测机构出具的关于该功能的检测报告复印件]</w:t>
            </w:r>
          </w:p>
          <w:p w14:paraId="5407D127">
            <w:r>
              <w:t>4.</w:t>
            </w:r>
            <w:r>
              <w:rPr>
                <w:rFonts w:hint="eastAsia"/>
              </w:rPr>
              <w:t>整机具备班级视力检测功能，学</w:t>
            </w:r>
            <w:r>
              <w:rPr>
                <w:rFonts w:hint="eastAsia" w:ascii="微软雅黑" w:hAnsi="微软雅黑" w:eastAsia="微软雅黑" w:cs="微软雅黑"/>
              </w:rPr>
              <w:t>⽣</w:t>
            </w:r>
            <w:r>
              <w:rPr>
                <w:rFonts w:hint="eastAsia" w:ascii="宋体" w:hAnsi="宋体"/>
              </w:rPr>
              <w:t>站在距离屏幕前</w:t>
            </w:r>
            <w:r>
              <w:t>5m</w:t>
            </w:r>
            <w:r>
              <w:rPr>
                <w:rFonts w:hint="eastAsia"/>
              </w:rPr>
              <w:t>处，可通过</w:t>
            </w:r>
            <w:r>
              <w:rPr>
                <w:rFonts w:hint="eastAsia" w:ascii="微软雅黑" w:hAnsi="微软雅黑" w:eastAsia="微软雅黑" w:cs="微软雅黑"/>
              </w:rPr>
              <w:t>⼿</w:t>
            </w:r>
            <w:r>
              <w:rPr>
                <w:rFonts w:hint="eastAsia" w:ascii="宋体" w:hAnsi="宋体"/>
              </w:rPr>
              <w:t>势识别方式来标识方向进行视力测试，测试完成后可直接</w:t>
            </w:r>
            <w:r>
              <w:rPr>
                <w:rFonts w:hint="eastAsia" w:ascii="微软雅黑" w:hAnsi="微软雅黑" w:eastAsia="微软雅黑" w:cs="微软雅黑"/>
              </w:rPr>
              <w:t>⽣</w:t>
            </w:r>
            <w:r>
              <w:rPr>
                <w:rFonts w:hint="eastAsia" w:ascii="宋体" w:hAnsi="宋体"/>
              </w:rPr>
              <w:t>成视</w:t>
            </w:r>
            <w:r>
              <w:rPr>
                <w:rFonts w:hint="eastAsia" w:ascii="微软雅黑" w:hAnsi="微软雅黑" w:eastAsia="微软雅黑" w:cs="微软雅黑"/>
              </w:rPr>
              <w:t>⼒</w:t>
            </w:r>
            <w:r>
              <w:rPr>
                <w:rFonts w:hint="eastAsia" w:ascii="宋体" w:hAnsi="宋体"/>
              </w:rPr>
              <w:t>检测结果，并建</w:t>
            </w:r>
            <w:r>
              <w:rPr>
                <w:rFonts w:hint="eastAsia" w:ascii="微软雅黑" w:hAnsi="微软雅黑" w:eastAsia="微软雅黑" w:cs="微软雅黑"/>
              </w:rPr>
              <w:t>⽴</w:t>
            </w:r>
            <w:r>
              <w:rPr>
                <w:rFonts w:hint="eastAsia" w:ascii="宋体" w:hAnsi="宋体"/>
              </w:rPr>
              <w:t>学</w:t>
            </w:r>
            <w:r>
              <w:rPr>
                <w:rFonts w:hint="eastAsia" w:ascii="微软雅黑" w:hAnsi="微软雅黑" w:eastAsia="微软雅黑" w:cs="微软雅黑"/>
              </w:rPr>
              <w:t>⽣</w:t>
            </w:r>
            <w:r>
              <w:rPr>
                <w:rFonts w:hint="eastAsia" w:ascii="宋体" w:hAnsi="宋体"/>
              </w:rPr>
              <w:t>视</w:t>
            </w:r>
            <w:r>
              <w:rPr>
                <w:rFonts w:hint="eastAsia" w:ascii="微软雅黑" w:hAnsi="微软雅黑" w:eastAsia="微软雅黑" w:cs="微软雅黑"/>
              </w:rPr>
              <w:t>⼒</w:t>
            </w:r>
            <w:r>
              <w:rPr>
                <w:rFonts w:hint="eastAsia" w:ascii="宋体" w:hAnsi="宋体"/>
              </w:rPr>
              <w:t>档案，对学</w:t>
            </w:r>
            <w:r>
              <w:rPr>
                <w:rFonts w:hint="eastAsia" w:ascii="微软雅黑" w:hAnsi="微软雅黑" w:eastAsia="微软雅黑" w:cs="微软雅黑"/>
              </w:rPr>
              <w:t>⽣</w:t>
            </w:r>
            <w:r>
              <w:rPr>
                <w:rFonts w:hint="eastAsia" w:ascii="宋体" w:hAnsi="宋体"/>
              </w:rPr>
              <w:t>视</w:t>
            </w:r>
            <w:r>
              <w:rPr>
                <w:rFonts w:hint="eastAsia" w:ascii="微软雅黑" w:hAnsi="微软雅黑" w:eastAsia="微软雅黑" w:cs="微软雅黑"/>
              </w:rPr>
              <w:t>⼒</w:t>
            </w:r>
            <w:r>
              <w:rPr>
                <w:rFonts w:hint="eastAsia" w:ascii="宋体" w:hAnsi="宋体"/>
              </w:rPr>
              <w:t>情况进</w:t>
            </w:r>
            <w:r>
              <w:rPr>
                <w:rFonts w:hint="eastAsia" w:ascii="微软雅黑" w:hAnsi="微软雅黑" w:eastAsia="微软雅黑" w:cs="微软雅黑"/>
              </w:rPr>
              <w:t>⾏</w:t>
            </w:r>
            <w:r>
              <w:rPr>
                <w:rFonts w:hint="eastAsia" w:ascii="宋体" w:hAnsi="宋体"/>
              </w:rPr>
              <w:t>管理。</w:t>
            </w:r>
          </w:p>
          <w:p w14:paraId="4AEF9A96">
            <w:r>
              <w:rPr>
                <w:rFonts w:hint="eastAsia"/>
              </w:rPr>
              <w:t>5.整机配套教学应用APP可通过wifi直连技术，近场发现附近教学大屏设备，无需扫码、账号密码输入步骤，即可直接连接并登录教学大屏设备，基于统一身份认证机制可实现其他教学软件免登录操作。</w:t>
            </w:r>
          </w:p>
          <w:p w14:paraId="650A4907"/>
          <w:p w14:paraId="56A077E5">
            <w:r>
              <w:rPr>
                <w:rFonts w:hint="eastAsia"/>
              </w:rPr>
              <w:t>三.嵌入式系统设计</w:t>
            </w:r>
          </w:p>
          <w:p w14:paraId="65246AAD">
            <w:r>
              <w:rPr>
                <w:rFonts w:hint="eastAsia"/>
              </w:rPr>
              <w:t>▲1.整机嵌入式系统版本≥Android 15，CPU≥8核，主频≥1.5GHz，内存≥2GB，存储空间≥32GB。</w:t>
            </w:r>
          </w:p>
          <w:p w14:paraId="411D4A8F">
            <w:r>
              <w:rPr>
                <w:rFonts w:hint="eastAsia"/>
              </w:rPr>
              <w:t>2.嵌入式Android操作系统下，白板支持对已经书写的笔迹和形状的颜色进行更换，使用白板软件时，整机可根据用户书写操作智能调节屏幕亮度。</w:t>
            </w:r>
          </w:p>
          <w:p w14:paraId="1BC23661">
            <w:r>
              <w:rPr>
                <w:rFonts w:hint="eastAsia"/>
              </w:rPr>
              <w:t>3.嵌入式Android操作系统下，互动白板支持不同背景颜色，同时提供学科背景，如：五线谱.信纸.田字格.英文格.篮球和足球场地平面图。</w:t>
            </w:r>
          </w:p>
          <w:p w14:paraId="04ACE655">
            <w:r>
              <w:rPr>
                <w:rFonts w:hint="eastAsia"/>
              </w:rPr>
              <w:t>4.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780CFC1B">
            <w:r>
              <w:rPr>
                <w:rFonts w:hint="eastAsia"/>
              </w:rPr>
              <w:t>5.在嵌入式操作系统下，能对TV多媒体USB所读取到的文件进行自动归类，可分类查找文档.板书.图片.音视频，检索后可直接在界面中打开。</w:t>
            </w:r>
          </w:p>
          <w:p w14:paraId="25307E9D"/>
          <w:p w14:paraId="5076089A">
            <w:r>
              <w:rPr>
                <w:rFonts w:hint="eastAsia"/>
              </w:rPr>
              <w:t>四.按键及接口设计</w:t>
            </w:r>
          </w:p>
          <w:p w14:paraId="5B34E54B">
            <w:r>
              <w:rPr>
                <w:rFonts w:hint="eastAsia"/>
              </w:rPr>
              <w:t>1.三合一电源按键，同一电源物理按键完成Android系统和Windows系统的开机.节能熄屏.关机操作；关机状态下按按键开机；开机状态下按按键实现节能熄屏/唤醒，长按按键实现关机。</w:t>
            </w:r>
          </w:p>
          <w:p w14:paraId="174D56EC">
            <w:r>
              <w:rPr>
                <w:rFonts w:hint="eastAsia"/>
              </w:rPr>
              <w:t>2.整机具备至少6个前置按键，可实现开关机.调出中控菜单.音量+/-.护眼.录屏操作。</w:t>
            </w:r>
          </w:p>
          <w:p w14:paraId="0D0C6C10">
            <w:r>
              <w:rPr>
                <w:rFonts w:hint="eastAsia"/>
              </w:rPr>
              <w:t>3.支持经典护眼模式，可通过前置面板物理功能按键一键启用经典护眼模式。</w:t>
            </w:r>
          </w:p>
          <w:p w14:paraId="309A4A80">
            <w:r>
              <w:rPr>
                <w:rFonts w:hint="eastAsia"/>
              </w:rPr>
              <w:t>4.设备支持通过前置面板物理按键一键启动录屏功能，可将屏幕中显示的课件.音频内容与人声同时录制。</w:t>
            </w:r>
          </w:p>
          <w:p w14:paraId="2A28DC2E">
            <w:r>
              <w:rPr>
                <w:rFonts w:hint="eastAsia"/>
              </w:rPr>
              <w:t>▲5.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p>
          <w:p w14:paraId="7C9395B7">
            <w:r>
              <w:rPr>
                <w:rFonts w:hint="eastAsia"/>
              </w:rPr>
              <w:t>[投标时须提供国家认可的第三方检测机构出具的关于该功能的检测报告复印件]</w:t>
            </w:r>
          </w:p>
          <w:p w14:paraId="44E398D9">
            <w:r>
              <w:rPr>
                <w:rFonts w:hint="eastAsia"/>
              </w:rPr>
              <w:t>6.整机无需外接无线网卡，在Android和Windows系统下可实现Wi-Fi无线上网连接.AP无线热点发射和BT蓝牙连接功能。</w:t>
            </w:r>
          </w:p>
          <w:p w14:paraId="6A6B90F9">
            <w:r>
              <w:rPr>
                <w:rFonts w:hint="eastAsia"/>
              </w:rPr>
              <w:t>7.Wi-Fi和AP热点工作距离：10m。</w:t>
            </w:r>
          </w:p>
          <w:p w14:paraId="3BA59FFC">
            <w:r>
              <w:rPr>
                <w:rFonts w:hint="eastAsia"/>
              </w:rPr>
              <w:t>▲8.整机支持蓝牙Bluetooth5.4标准，固件版本号HCI13.0/LMP13.0。</w:t>
            </w:r>
          </w:p>
          <w:p w14:paraId="5BF7663B">
            <w:r>
              <w:rPr>
                <w:rFonts w:hint="eastAsia"/>
              </w:rPr>
              <w:t>▲9.整机支持发出频率为18kHz-22kHz超声波信号，智能手机通过麦克风接收后，智能手机与整机无需在同一局域网内，可实现配对，一键投屏，用户无需手动输入投屏码或扫码获取投屏码；整机内置传屏接收模块，整机不需要连接任何附加设备，可实现外部电脑.手机设备的音视频信号实时传输到整机上；</w:t>
            </w:r>
          </w:p>
          <w:p w14:paraId="3D19BD8D">
            <w:r>
              <w:rPr>
                <w:rFonts w:hint="eastAsia"/>
              </w:rPr>
              <w:t>10.整机PC端支持主动发现蓝牙外设从而连接（无需整机进入发现模式），支持连接外部蓝牙音箱播放音频。[投标时须提供国家认可的第三方检测机构出具的关于该功能的检测报告复印件]</w:t>
            </w:r>
          </w:p>
          <w:p w14:paraId="1F899514">
            <w:r>
              <w:rPr>
                <w:rFonts w:hint="eastAsia"/>
              </w:rPr>
              <w:t>11.整机内置双WiFi6无线网卡（不接受外接），在Android和Windows系统下，可实现Wi-Fi无线上网连接.AP无线热点发射。</w:t>
            </w:r>
          </w:p>
          <w:p w14:paraId="7C28E559">
            <w:r>
              <w:rPr>
                <w:rFonts w:hint="eastAsia"/>
              </w:rPr>
              <w:t>▲12.整机内置双WiFi6无线网卡（不接受外接），在Android下支持无线设备同时连接数量：30个，在Windows系统下支持无线设备同时连接：8个；[投标时须提供国家认可的第三方检测机构出具的关于该功能的检测报告复印件]。</w:t>
            </w:r>
          </w:p>
          <w:p w14:paraId="47F3734E">
            <w:r>
              <w:rPr>
                <w:rFonts w:hint="eastAsia"/>
              </w:rPr>
              <w:t>13.整机无需外接无线网卡，在Windows系统下接入无线网络，切换到嵌入式Android系统下可直接实现无线上网功能，不需手动重复设置。</w:t>
            </w:r>
          </w:p>
          <w:p w14:paraId="619B476F">
            <w:r>
              <w:rPr>
                <w:rFonts w:hint="eastAsia"/>
              </w:rPr>
              <w:t>14.Wi-Fi及AP热点支持频段2.4GHz/5GHz；Wi-Fi制式支持IEEE802.11a/b/g/n/ac/ax；支持版本Wi-Fi6。</w:t>
            </w:r>
          </w:p>
          <w:p w14:paraId="1D104DD6"/>
          <w:p w14:paraId="1586BC6C">
            <w:r>
              <w:rPr>
                <w:rFonts w:hint="eastAsia"/>
              </w:rPr>
              <w:t xml:space="preserve">五.显示及护眼功能 </w:t>
            </w:r>
          </w:p>
          <w:p w14:paraId="6CF73F1E">
            <w:r>
              <w:rPr>
                <w:rFonts w:hint="eastAsia"/>
              </w:rPr>
              <w:t>1.整机屏幕采用：86英寸液晶显示器。整机采用超高清LED液晶显示屏，显示比例16:9，分辨率3840×2160。钢化玻璃表面硬度：9H。</w:t>
            </w:r>
          </w:p>
          <w:p w14:paraId="643D5177">
            <w:r>
              <w:rPr>
                <w:rFonts w:hint="eastAsia"/>
              </w:rPr>
              <w:t>▲2.整机内置全视角背光增光膜，通过增光膜对背光光源进行均光，整机屏幕中心亮度三分之一的亮度观看视角≥130°，满足GB40070关于亮度可视角≥120°要求。[投标时须提供国家认可的第三方检测机构出具的关于该功能的检测报告复印件]。</w:t>
            </w:r>
          </w:p>
          <w:p w14:paraId="1F6B2DE8">
            <w:r>
              <w:rPr>
                <w:rFonts w:hint="eastAsia"/>
              </w:rPr>
              <w:t>▲3.灰度等级：256级。整机支持色彩空间可选，包含标准模式和sRGB模式，在sRGB模式下可做到高色准△E：1。[投标时须提供国家认可的第三方检测机构出具的关于该功能的检测报告复印件]。</w:t>
            </w:r>
          </w:p>
          <w:p w14:paraId="6DCCD16E">
            <w:r>
              <w:rPr>
                <w:rFonts w:hint="eastAsia"/>
              </w:rPr>
              <w:t>4.整机采用硬件低蓝光背光技术，在源头减少有害蓝光波段能量，蓝光占比（有害蓝光415～455nm能量综合）/（整体蓝光400～500能量综合）=49%，低蓝光保护显示不偏色.不泛黄。</w:t>
            </w:r>
          </w:p>
          <w:p w14:paraId="658B52FC">
            <w:r>
              <w:rPr>
                <w:rFonts w:hint="eastAsia"/>
              </w:rPr>
              <w:t>5.支持标准.多媒体和节能三种图像模式调节。</w:t>
            </w:r>
          </w:p>
          <w:p w14:paraId="2CFB6849">
            <w:r>
              <w:rPr>
                <w:rFonts w:hint="eastAsia"/>
              </w:rPr>
              <w:t>▲6.整机系统支持手势上滑调出人工智能画质调节模式（AI-PQ），在安卓通道下可根据屏幕内容自动调节画质参数，当屏幕出现人物.建筑.夜景等元素时，自动调整对比度.饱和度.锐利度.色调色相值.高光/阴影。[投标时须提供国家认可的第三方检测机构出具的关于该功能的检测报告复印件]。</w:t>
            </w:r>
          </w:p>
          <w:p w14:paraId="43DC9116">
            <w:r>
              <w:rPr>
                <w:rFonts w:hint="eastAsia"/>
              </w:rPr>
              <w:t>7.支持自定义图像设置，可对对比度.屏幕色温.图像亮度.亮度范围.色彩空间调节设置。</w:t>
            </w:r>
          </w:p>
          <w:p w14:paraId="7FB6C74A">
            <w:r>
              <w:rPr>
                <w:rFonts w:hint="eastAsia"/>
              </w:rPr>
              <w:t>▲8.整机全通道支持纸质护眼模式，可实现画面纹理的实时调整；支持纸质纹理：牛皮纸.素描纸.宣纸.水彩纸.水纹纸；支持透明度调节；支持色温调节；纸质护眼模式下，显示画面各像素点灰度不规则，减少背景干扰。[投标时须提供国家认可的第三方检测机构出具的关于该功能的检测报告复印件]。</w:t>
            </w:r>
          </w:p>
          <w:p w14:paraId="22085AF8"/>
          <w:p w14:paraId="3596A3F3">
            <w:r>
              <w:rPr>
                <w:rFonts w:hint="eastAsia"/>
              </w:rPr>
              <w:t>六.麦克风及扬声器功能</w:t>
            </w:r>
          </w:p>
          <w:p w14:paraId="6F1C8288">
            <w:r>
              <w:rPr>
                <w:rFonts w:hint="eastAsia"/>
              </w:rPr>
              <w:t>▲整机内置2.2声道扬声器，位于设备上边框，顶置朝前发声，12W高音扬声器2个，上朝向30W中低音扬声器2个，最大功率≥80W，最低谐振频率≤80Hz。[投标时须提供国家认可的第三方检测机构出具的关于该功能的检测报告复印件]。</w:t>
            </w:r>
          </w:p>
          <w:p w14:paraId="33C892C5">
            <w:r>
              <w:rPr>
                <w:rFonts w:hint="eastAsia"/>
              </w:rPr>
              <w:t>2.整机可选择高级音效设置，支持在左右声道平衡显示范围中进行更改；中低频段显示调节范围125Hz～1KHz，高频段显示调节范围2KHz～16KHz，分贝显示-12dB～12dB调节范围。</w:t>
            </w:r>
          </w:p>
          <w:p w14:paraId="30B350AE">
            <w:r>
              <w:rPr>
                <w:rFonts w:hint="eastAsia"/>
              </w:rPr>
              <w:t>▲3.整机内置非独立外扩展的8阵列麦克风，拾音角度：180°，可用于对教室环境音频进行采集，整机内置麦克风声源定位算法，声源定位精度≤3度，可以识别回答问题的学生方位。[投标时须提供国家认可的第三方检测机构出具的关于该功能的检测报告复印件]。</w:t>
            </w:r>
          </w:p>
          <w:p w14:paraId="6A2AF721">
            <w:r>
              <w:rPr>
                <w:rFonts w:hint="eastAsia"/>
              </w:rPr>
              <w:t>4.整机内置扬声器采用缝隙发声技术，喇叭采用槽式开口设计，不大于5.8mm整机扬声器在100%音量下，可做到1米处声压级：88db，10米处声压级：79dB。</w:t>
            </w:r>
          </w:p>
          <w:p w14:paraId="0D57979D"/>
          <w:p w14:paraId="746027B7">
            <w:r>
              <w:rPr>
                <w:rFonts w:hint="eastAsia"/>
              </w:rPr>
              <w:t>七.触控及交互性能</w:t>
            </w:r>
          </w:p>
          <w:p w14:paraId="27E094D6">
            <w:r>
              <w:rPr>
                <w:rFonts w:hint="eastAsia"/>
              </w:rPr>
              <w:t>1.支持Windows7.Windows8.Windows10.Windows11.Linux.MacOs.UOS和麒麟系统外置电脑操作系统接入时，无需安装触摸驱动。</w:t>
            </w:r>
          </w:p>
          <w:p w14:paraId="6DBAAB3C">
            <w:r>
              <w:rPr>
                <w:rFonts w:hint="eastAsia"/>
              </w:rPr>
              <w:t>2.触摸分辨率32768×32768。</w:t>
            </w:r>
          </w:p>
          <w:p w14:paraId="2D48004E">
            <w:r>
              <w:rPr>
                <w:rFonts w:hint="eastAsia"/>
              </w:rPr>
              <w:t>3.整机系统支持书写触控延迟：30ms</w:t>
            </w:r>
          </w:p>
          <w:p w14:paraId="3E406C34">
            <w:r>
              <w:rPr>
                <w:rFonts w:hint="eastAsia"/>
              </w:rPr>
              <w:t>4.整机触控书写功能集成预测算法，在书写速度：50cm/s，支持笔迹距离笔的距离小于20mm。</w:t>
            </w:r>
          </w:p>
          <w:p w14:paraId="4883E5C0">
            <w:r>
              <w:rPr>
                <w:rFonts w:hint="eastAsia"/>
              </w:rPr>
              <w:t>5.触摸响应时间：4ms。</w:t>
            </w:r>
          </w:p>
          <w:p w14:paraId="0711CEF2">
            <w:r>
              <w:rPr>
                <w:rFonts w:hint="eastAsia"/>
              </w:rPr>
              <w:t>6.触摸最小识别物：3mm。</w:t>
            </w:r>
          </w:p>
          <w:p w14:paraId="513CC55F">
            <w:r>
              <w:rPr>
                <w:rFonts w:hint="eastAsia"/>
              </w:rPr>
              <w:t>7.整机屏幕触摸有效识别高度不超过1.5mm，即触摸物体距离玻璃外表面高度不超过1.5mm时，触摸屏识别为点击操作。</w:t>
            </w:r>
          </w:p>
          <w:p w14:paraId="236CB4D7">
            <w:r>
              <w:rPr>
                <w:rFonts w:hint="eastAsia"/>
              </w:rPr>
              <w:t>8.整机支持提笔书写，在Windows系统下可实现无需点击任意功能入口，当检测到红外笔笔尖接触屏幕时，自动进入书写模式。</w:t>
            </w:r>
          </w:p>
          <w:p w14:paraId="1C626217">
            <w:r>
              <w:rPr>
                <w:rFonts w:hint="eastAsia"/>
              </w:rPr>
              <w:t>11、系统支持通过教师日常点评数据及专业心理测试，对学生能力进行分析，分析维度包括专注力、行为习惯、理解力、探索性、表达能力、组织能力等，并对各个能力维度进行能力解释、得分量化、潜力分析。</w:t>
            </w:r>
          </w:p>
          <w:p w14:paraId="0559D8DC">
            <w:r>
              <w:rPr>
                <w:rFonts w:hint="eastAsia"/>
              </w:rPr>
              <w:t>九、教学备授课软件设计</w:t>
            </w:r>
          </w:p>
          <w:p w14:paraId="62E134DB">
            <w:r>
              <w:rPr>
                <w:rFonts w:hint="eastAsia"/>
              </w:rPr>
              <w:t>（一）白板教学PC端应用</w:t>
            </w:r>
          </w:p>
          <w:p w14:paraId="74B59397">
            <w:r>
              <w:rPr>
                <w:rFonts w:hint="eastAsia"/>
              </w:rPr>
              <w:t>▲1、教学系统为全校教师提供可扩展，易于学校管理，安全可靠的云存储空间，根据每名教师使用时长与教学资料制作频率提供可扩展升级至不小于200G的个人云空间。</w:t>
            </w:r>
          </w:p>
          <w:p w14:paraId="74EC067B">
            <w:r>
              <w:rPr>
                <w:rFonts w:hint="eastAsia"/>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1DC19BFD">
            <w:r>
              <w:rPr>
                <w:rFonts w:hint="eastAsia"/>
              </w:rPr>
              <w:t>3、互动教学课件支持定向精准分享：分享者可将互动课件、课件组精准推送至指定接收方账号云空间，接收方可在云空间接收并打开分享课件。</w:t>
            </w:r>
          </w:p>
          <w:p w14:paraId="278A03C4">
            <w:r>
              <w:rPr>
                <w:rFonts w:hint="eastAsia"/>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74BF3B49">
            <w:r>
              <w:rPr>
                <w:rFonts w:hint="eastAsia"/>
              </w:rPr>
              <w:t>5、语文工具：具备汉字生字卡，直观展示汉字部首、笔画数量，笔画书写支持分步展示和连续展示，教师可一次性生成多个汉字生字卡，同步生成数量≥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7524B7D">
            <w:r>
              <w:rPr>
                <w:rFonts w:hint="eastAsia"/>
              </w:rPr>
              <w:t>6、支持软件联网自动静默升级，无需用户手动更新。</w:t>
            </w:r>
          </w:p>
          <w:p w14:paraId="5B26F0DF">
            <w:r>
              <w:rPr>
                <w:rFonts w:hint="eastAsia"/>
              </w:rPr>
              <w:t>7、课件背景：提供≥8种以上背景模板供老师选择，持自定义背景。</w:t>
            </w:r>
          </w:p>
          <w:p w14:paraId="7FF37B84">
            <w:r>
              <w:rPr>
                <w:rFonts w:hint="eastAsia"/>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9种游戏模板，直接选择并输入相应内容即可轻松生成互动分类游戏，提升课堂趣味性。</w:t>
            </w:r>
          </w:p>
          <w:p w14:paraId="3AD6755C">
            <w:r>
              <w:rPr>
                <w:rFonts w:hint="eastAsia"/>
              </w:rPr>
              <w:t>9、智能选词填空：支持创建智能选词填空游戏，教师可随意编辑填空题题干以及相应的答案选项，将选项拖到对应题干空白处，系统将自动判别答案是否正确。系统需提供≥ 8 种游戏模板供老师选择，且模板样式支持自定义修改。</w:t>
            </w:r>
          </w:p>
          <w:p w14:paraId="50610E62">
            <w:r>
              <w:rPr>
                <w:rFonts w:hint="eastAsia"/>
              </w:rPr>
              <w:t>▲10、智能配对游戏：支持创建配对游戏，教师可随意将知识点进行配对。当开始配对游戏时，拖动知识点进行配对，系统将自动判断是否正确。系统≥提供7种游戏模版，且模版样式支持自定义修改。</w:t>
            </w:r>
          </w:p>
          <w:p w14:paraId="367195C7">
            <w:r>
              <w:rPr>
                <w:rFonts w:hint="eastAsia"/>
              </w:rPr>
              <w:t>11、分组竞争游戏：支持创建分组竞争游戏，教师可设置正确项／干扰项，让两组学生开展竞争游戏。系统提供≥ 3 种难度、10种游戏模版选择，且模版样式支持自定义修改。</w:t>
            </w:r>
          </w:p>
          <w:p w14:paraId="3E8BB468">
            <w:r>
              <w:rPr>
                <w:rFonts w:hint="eastAsia"/>
              </w:rPr>
              <w:t>▲12、数学公式编辑器：支持复杂数学公式输入，提供≥ 20 个数学符号及模板，输出的公式内容支持不同颜色标记及二次编辑。</w:t>
            </w:r>
          </w:p>
          <w:p w14:paraId="1094CDB4">
            <w:r>
              <w:rPr>
                <w:rFonts w:hint="eastAsia"/>
              </w:rPr>
              <w:t>13、数学画板功能：</w:t>
            </w:r>
          </w:p>
          <w:p w14:paraId="37A436A7">
            <w:r>
              <w:rPr>
                <w:rFonts w:hint="eastAsia"/>
              </w:rPr>
              <w:t>a)能在白板中插入在线画板，授课时可以一键打开,方便老师配合课件内容进行讲解。</w:t>
            </w:r>
          </w:p>
          <w:p w14:paraId="31D16A5A">
            <w:r>
              <w:rPr>
                <w:rFonts w:hint="eastAsia"/>
              </w:rPr>
              <w:t>b)提供≥ 500 个数学画板资源，覆盖小学、初中、高中学段数学学科主要知识点，并按照知识点分类，便于老师查找。</w:t>
            </w:r>
          </w:p>
          <w:p w14:paraId="49E9D5B0">
            <w:r>
              <w:rPr>
                <w:rFonts w:hint="eastAsia"/>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2AB7965B">
            <w:r>
              <w:rPr>
                <w:rFonts w:hint="eastAsia"/>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00FFD98">
            <w:r>
              <w:rPr>
                <w:rFonts w:hint="eastAsia"/>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60809692">
            <w:r>
              <w:rPr>
                <w:rFonts w:hint="eastAsia"/>
              </w:rPr>
              <w:t>15、表格：</w:t>
            </w:r>
          </w:p>
          <w:p w14:paraId="401D3D86">
            <w:r>
              <w:rPr>
                <w:rFonts w:hint="eastAsia"/>
              </w:rPr>
              <w:t>a)具有表格插入功能，并提供5种以上表格样式供老师选择。</w:t>
            </w:r>
          </w:p>
          <w:p w14:paraId="3CCE1964">
            <w:r>
              <w:rPr>
                <w:rFonts w:hint="eastAsia"/>
              </w:rPr>
              <w:t>b)表格能自适应，可一键将表格的行、列调整到最合适的大小。</w:t>
            </w:r>
          </w:p>
          <w:p w14:paraId="49B0F7C1">
            <w:r>
              <w:rPr>
                <w:rFonts w:hint="eastAsia"/>
              </w:rPr>
              <w:t>c)具有表格遮罩功能，可对表格中任意一格添加遮罩，在授课模式下通过点击可消除遮罩，方便老师设置互动活动。</w:t>
            </w:r>
          </w:p>
          <w:p w14:paraId="251D8C91">
            <w:r>
              <w:rPr>
                <w:rFonts w:hint="eastAsia"/>
              </w:rPr>
              <w:t>d)在授课模式下，支持表格克隆功能，可克隆出多个相同表格，</w:t>
            </w:r>
          </w:p>
          <w:p w14:paraId="79A66E44">
            <w:r>
              <w:rPr>
                <w:rFonts w:hint="eastAsia"/>
              </w:rPr>
              <w:t>方便老师请多位同学进行答题互动。</w:t>
            </w:r>
          </w:p>
          <w:p w14:paraId="00E10D82">
            <w:r>
              <w:rPr>
                <w:rFonts w:hint="eastAsia"/>
              </w:rPr>
              <w:t>16、图表：</w:t>
            </w:r>
          </w:p>
          <w:p w14:paraId="54CFEFCB">
            <w:r>
              <w:rPr>
                <w:rFonts w:hint="eastAsia"/>
              </w:rPr>
              <w:t>a)具有图表插入功能，并提供柱状图、扇形图、折线图 3 种图表形式，且每种形式提供≥5种样式供选择。</w:t>
            </w:r>
          </w:p>
          <w:p w14:paraId="482F2819">
            <w:r>
              <w:rPr>
                <w:rFonts w:hint="eastAsia"/>
              </w:rPr>
              <w:t>b)具有图表二维及三维展示形式任意切换，且三维图表支持旋转，方便多角度展示数据变化。</w:t>
            </w:r>
          </w:p>
          <w:p w14:paraId="542214DB">
            <w:r>
              <w:rPr>
                <w:rFonts w:hint="eastAsia"/>
              </w:rPr>
              <w:t>c)具有图表添加超链接，可连接至课件其他页面、网页、软件自带小工具等地方。</w:t>
            </w:r>
          </w:p>
          <w:p w14:paraId="3A87043A">
            <w:r>
              <w:rPr>
                <w:rFonts w:hint="eastAsia"/>
              </w:rPr>
              <w:t>d)在授课模式下，支持图表克隆功能，可克隆出多个相同图表，</w:t>
            </w:r>
          </w:p>
          <w:p w14:paraId="68BA09C6">
            <w:r>
              <w:rPr>
                <w:rFonts w:hint="eastAsia"/>
              </w:rPr>
              <w:t>方便老师进行对比观察。</w:t>
            </w:r>
          </w:p>
          <w:p w14:paraId="4415CF90">
            <w:r>
              <w:rPr>
                <w:rFonts w:hint="eastAsia"/>
              </w:rPr>
              <w:t>▲17、古诗词资源：</w:t>
            </w:r>
          </w:p>
          <w:p w14:paraId="13C8B0F7">
            <w:r>
              <w:rPr>
                <w:rFonts w:hint="eastAsia"/>
              </w:rPr>
              <w:t>a)提供覆盖多学段的古诗词、古文资源，包含原文、翻译、背景介绍、作者介绍、朗诵音频等。</w:t>
            </w:r>
          </w:p>
          <w:p w14:paraId="1539AB8E">
            <w:r>
              <w:rPr>
                <w:rFonts w:hint="eastAsia"/>
              </w:rPr>
              <w:t>b)支持用户根据年级、朝代、诗人等进行分类查找，也可直接搜索诗词、古文名称或作者名查找。</w:t>
            </w:r>
          </w:p>
          <w:p w14:paraId="6077266C">
            <w:r>
              <w:rPr>
                <w:rFonts w:hint="eastAsia"/>
              </w:rPr>
              <w:t>c)提供≥9种古诗词专用背景模板，老师可贴合古诗词意境选择合适背景进行教学。</w:t>
            </w:r>
          </w:p>
          <w:p w14:paraId="5609F425">
            <w:r>
              <w:rPr>
                <w:rFonts w:hint="eastAsia"/>
              </w:rPr>
              <w:t>d)每篇古诗词、古文均提供原文及翻译、背景介绍、作者介绍等，同时支持一键跳转打开网页，展示对应的背景或作者介绍。</w:t>
            </w:r>
          </w:p>
          <w:p w14:paraId="56E81365">
            <w:r>
              <w:rPr>
                <w:rFonts w:hint="eastAsia"/>
              </w:rPr>
              <w:t>e)支持老师备课时对原文进行注释、标重点等操作，方便老师讲解重点字词。</w:t>
            </w:r>
          </w:p>
          <w:p w14:paraId="203CEF5F">
            <w:r>
              <w:rPr>
                <w:rFonts w:hint="eastAsia"/>
              </w:rPr>
              <w:t>f)提供原文朗读功能，全部诗词、古文均配备专业朗读配音，且支持老师在备课时对朗读音频进行打点操作，上课时可播放提前选择好的片段。</w:t>
            </w:r>
          </w:p>
          <w:p w14:paraId="5CB7D5A5">
            <w:r>
              <w:rPr>
                <w:rFonts w:hint="eastAsia"/>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138BF562">
            <w:r>
              <w:rPr>
                <w:rFonts w:hint="eastAsia"/>
              </w:rPr>
              <w:t>▲19、美术画板：具有美术画板工具，提供铅笔、毛笔、油画笔，可实现模拟调色盘功能，老师可自由选择不同颜色进行混合调色，搭配出任意色彩。</w:t>
            </w:r>
          </w:p>
          <w:p w14:paraId="7B516D4A">
            <w:r>
              <w:rPr>
                <w:rFonts w:hint="eastAsia"/>
              </w:rPr>
              <w:t>20、美术工具：具备图形自由创作工具，教师可自由绘制复杂的任意多边图形及曲边图形；教师自主创作的图形可存储至个人云空间便于后续使用。</w:t>
            </w:r>
          </w:p>
          <w:p w14:paraId="7DDAB507">
            <w:r>
              <w:rPr>
                <w:rFonts w:hint="eastAsia"/>
              </w:rPr>
              <w:t>（二）白板软件移动端应用</w:t>
            </w:r>
          </w:p>
          <w:p w14:paraId="4A5FC534">
            <w:r>
              <w:rPr>
                <w:rFonts w:hint="eastAsia"/>
              </w:rPr>
              <w:t>1、课件预览保留课件对象拖拽移动、克隆复制、置顶、删除等互动功能，并可通过移动端进行思维导图、课堂互动游戏的触控交互操作，并支持显示课件备注内容。</w:t>
            </w:r>
          </w:p>
          <w:p w14:paraId="571D38E0">
            <w:r>
              <w:rPr>
                <w:rFonts w:hint="eastAsia"/>
              </w:rPr>
              <w:t>2、可在移动平台选择是否接收获取的分享课件，接收后课件储存至个人云空间，可在移动平台的互动课件列表预览。</w:t>
            </w:r>
          </w:p>
          <w:p w14:paraId="171BD32D">
            <w:r>
              <w:rPr>
                <w:rFonts w:hint="eastAsia"/>
              </w:rPr>
              <w:t>3、移动平台可对云空间互动课件和课件组移动、删除和重命名，课件及课件组支持批量移动、删除。</w:t>
            </w:r>
          </w:p>
          <w:p w14:paraId="21812B1C">
            <w:r>
              <w:rPr>
                <w:rFonts w:hint="eastAsia"/>
              </w:rPr>
              <w:t>4、移动平台可将课件通过微信、朋友圈、云空间帐号、二维码、公开链接、加密链接等方式进行分享，分享有效期支持自定义。</w:t>
            </w:r>
          </w:p>
          <w:p w14:paraId="735F88C4">
            <w:r>
              <w:rPr>
                <w:rFonts w:hint="eastAsia"/>
              </w:rPr>
              <w:t>▲5、移动平台可查看教师个人云空间里所有互动课件列表，并可打开互动课件进行预览，预览时支持上下翻页、页面缩略图预览、页面跳转。</w:t>
            </w:r>
          </w:p>
          <w:p w14:paraId="330EBEDD">
            <w:r>
              <w:rPr>
                <w:rFonts w:hint="eastAsia"/>
              </w:rPr>
              <w:t>6、移动平台可以上传手机相册中的照片和视频到资料夹，且能调用系统相机拍摄照片并直接上传。教师可以在备课端选择资源插入课件。</w:t>
            </w:r>
          </w:p>
          <w:p w14:paraId="57BD0145">
            <w:r>
              <w:rPr>
                <w:rFonts w:hint="eastAsia"/>
              </w:rPr>
              <w:t>十、教学PPT小工具</w:t>
            </w:r>
          </w:p>
          <w:p w14:paraId="08E69DDE">
            <w:r>
              <w:rPr>
                <w:rFonts w:hint="eastAsia"/>
              </w:rPr>
              <w:t>1、不借助其他软件情况下，播放PPT时即可实现书写、擦除功能；可支持课件所有页面的预览、可随意进行页面跳转和实现上下翻页。</w:t>
            </w:r>
          </w:p>
          <w:p w14:paraId="12431369">
            <w:r>
              <w:rPr>
                <w:rFonts w:hint="eastAsia"/>
              </w:rPr>
              <w:t>2、不借助其他软件情况下，播放PPT时即可支持板中板功能，直接调用板中板辅助教学，可实现批注及加页，不影响课件整体内容。</w:t>
            </w:r>
          </w:p>
          <w:p w14:paraId="324C5ABE">
            <w:r>
              <w:rPr>
                <w:rFonts w:hint="eastAsia"/>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3641FC52">
            <w:r>
              <w:rPr>
                <w:rFonts w:hint="eastAsia"/>
              </w:rPr>
              <w:t>4、不借助其他软件情况下，播放PPT时即可调用放大镜、聚光灯小工具辅助教学。</w:t>
            </w:r>
          </w:p>
          <w:p w14:paraId="1C79B2B4">
            <w:r>
              <w:rPr>
                <w:rFonts w:hint="eastAsia"/>
              </w:rPr>
              <w:t>十一、移动支架要求</w:t>
            </w:r>
          </w:p>
          <w:p w14:paraId="03C95FDD">
            <w:r>
              <w:rPr>
                <w:rFonts w:hint="eastAsia"/>
              </w:rPr>
              <w:t>1、移动支架通过防倾斜实验，正负10度倾斜角度下不能翻倒；</w:t>
            </w:r>
          </w:p>
          <w:p w14:paraId="5F6F44CD">
            <w:r>
              <w:rPr>
                <w:rFonts w:hint="eastAsia"/>
              </w:rPr>
              <w:t>2、承挂≥100kg，壁挂高度可调；</w:t>
            </w:r>
          </w:p>
          <w:p w14:paraId="4AAF4A0F">
            <w:r>
              <w:rPr>
                <w:rFonts w:hint="eastAsia"/>
              </w:rPr>
              <w:t>3、支撑立杆采用壁厚≥1.8mm方通冷轧钢材质，表面黑色喷涂；</w:t>
            </w:r>
          </w:p>
          <w:p w14:paraId="41B8F645">
            <w:r>
              <w:rPr>
                <w:rFonts w:hint="eastAsia"/>
              </w:rPr>
              <w:t>4、脚轮为万向轮，聚氨酯（PU）材质，均带脚刹，直径不小于∮75mm；</w:t>
            </w:r>
          </w:p>
          <w:p w14:paraId="6FCC8038">
            <w:r>
              <w:rPr>
                <w:rFonts w:hint="eastAsia"/>
              </w:rPr>
              <w:t>5、脚轮中心距横向≥1115mm，纵向≥627mm</w:t>
            </w:r>
          </w:p>
          <w:p w14:paraId="135FC54E">
            <w:r>
              <w:rPr>
                <w:rFonts w:hint="eastAsia"/>
              </w:rPr>
              <w:t>6、托盘承重25KG,模具设置U型置物槽，方便触摸笔、遥控器等物品放置；</w:t>
            </w:r>
          </w:p>
          <w:p w14:paraId="5C20F69C">
            <w:r>
              <w:rPr>
                <w:rFonts w:hint="eastAsia"/>
              </w:rPr>
              <w:t>十二、产品售后保障服务</w:t>
            </w:r>
          </w:p>
          <w:p w14:paraId="77A19E21">
            <w:r>
              <w:rPr>
                <w:rFonts w:hint="eastAsia"/>
              </w:rPr>
              <w:t>1、全国24小时免费400电话保修、二维码扫描保修、区域化驻地技术工程师专线保修。</w:t>
            </w:r>
          </w:p>
          <w:p w14:paraId="0E3C4191">
            <w:r>
              <w:rPr>
                <w:rFonts w:hint="eastAsia"/>
              </w:rPr>
              <w:t>2、微信售后报修服务：快速输入相关问题及所在区域进行在线保修，贴心服务人员实时在线提供客服专线报修，更好更快的解决售后故障问题带来的使用不便。</w:t>
            </w:r>
          </w:p>
          <w:p w14:paraId="38AC089B">
            <w:r>
              <w:rPr>
                <w:rFonts w:hint="eastAsia"/>
              </w:rPr>
              <w:t>3、微信问题查询服务：提供八大模块的问题查询及解决方案，现场完成简单故障的快速修复指导。</w:t>
            </w:r>
          </w:p>
          <w:p w14:paraId="3AD2ED3D">
            <w:r>
              <w:rPr>
                <w:rFonts w:hint="eastAsia"/>
              </w:rPr>
              <w:t>十三、其他要求</w:t>
            </w:r>
          </w:p>
          <w:p w14:paraId="48E40936">
            <w:r>
              <w:rPr>
                <w:rFonts w:hint="eastAsia"/>
              </w:rPr>
              <w:t>1、为确保货物质量及原厂品质，中标供应商在正式供货时必须提供生产厂家针对此项目的售后服务保证原件、供货证明原件，否则采购方将不予验收通过。</w:t>
            </w:r>
          </w:p>
          <w:p w14:paraId="2D5926B7">
            <w:r>
              <w:rPr>
                <w:rFonts w:hint="eastAsia"/>
              </w:rPr>
              <w:t>2、打“▲”号条款为重要技术参数。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tc>
        <w:tc>
          <w:tcPr>
            <w:tcW w:w="428" w:type="dxa"/>
            <w:vAlign w:val="center"/>
          </w:tcPr>
          <w:p w14:paraId="53947376">
            <w:pPr>
              <w:jc w:val="center"/>
              <w:rPr>
                <w:rFonts w:ascii="宋体" w:hAnsi="宋体"/>
                <w:szCs w:val="21"/>
              </w:rPr>
            </w:pPr>
            <w:r>
              <w:rPr>
                <w:rFonts w:hint="eastAsia" w:ascii="宋体" w:hAnsi="宋体"/>
                <w:szCs w:val="21"/>
              </w:rPr>
              <w:t>1</w:t>
            </w:r>
          </w:p>
        </w:tc>
        <w:tc>
          <w:tcPr>
            <w:tcW w:w="374" w:type="dxa"/>
            <w:vAlign w:val="center"/>
          </w:tcPr>
          <w:p w14:paraId="4DC9D30D">
            <w:pPr>
              <w:jc w:val="center"/>
              <w:rPr>
                <w:rFonts w:ascii="宋体" w:hAnsi="宋体"/>
                <w:szCs w:val="21"/>
              </w:rPr>
            </w:pPr>
            <w:r>
              <w:rPr>
                <w:rFonts w:hint="eastAsia" w:ascii="宋体" w:hAnsi="宋体"/>
                <w:szCs w:val="21"/>
              </w:rPr>
              <w:t>套</w:t>
            </w:r>
          </w:p>
        </w:tc>
        <w:tc>
          <w:tcPr>
            <w:tcW w:w="825" w:type="dxa"/>
            <w:vAlign w:val="center"/>
          </w:tcPr>
          <w:p w14:paraId="75A578F7">
            <w:pPr>
              <w:jc w:val="center"/>
              <w:rPr>
                <w:rFonts w:ascii="宋体" w:hAnsi="宋体"/>
                <w:szCs w:val="21"/>
              </w:rPr>
            </w:pPr>
            <w:r>
              <w:rPr>
                <w:rFonts w:hint="eastAsia" w:ascii="宋体" w:hAnsi="宋体"/>
                <w:szCs w:val="21"/>
              </w:rPr>
              <w:t>26800</w:t>
            </w:r>
          </w:p>
        </w:tc>
        <w:tc>
          <w:tcPr>
            <w:tcW w:w="1110" w:type="dxa"/>
            <w:vAlign w:val="center"/>
          </w:tcPr>
          <w:p w14:paraId="3FEDA29C">
            <w:pPr>
              <w:jc w:val="center"/>
              <w:rPr>
                <w:rFonts w:ascii="宋体" w:hAnsi="宋体"/>
                <w:szCs w:val="21"/>
              </w:rPr>
            </w:pPr>
            <w:r>
              <w:rPr>
                <w:rFonts w:hint="eastAsia" w:ascii="宋体" w:hAnsi="宋体"/>
                <w:szCs w:val="21"/>
              </w:rPr>
              <w:t>26800</w:t>
            </w:r>
          </w:p>
        </w:tc>
      </w:tr>
      <w:tr w14:paraId="2FF2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14:paraId="2B6C05CE">
            <w:pPr>
              <w:jc w:val="center"/>
              <w:rPr>
                <w:rFonts w:hint="eastAsia" w:eastAsia="宋体"/>
                <w:lang w:eastAsia="zh-CN"/>
              </w:rPr>
            </w:pPr>
            <w:r>
              <w:rPr>
                <w:rFonts w:hint="eastAsia"/>
                <w:lang w:val="en-US" w:eastAsia="zh-CN"/>
              </w:rPr>
              <w:t>5</w:t>
            </w:r>
          </w:p>
        </w:tc>
        <w:tc>
          <w:tcPr>
            <w:tcW w:w="1107" w:type="dxa"/>
            <w:vAlign w:val="center"/>
          </w:tcPr>
          <w:p w14:paraId="0BEBDDEB">
            <w:pPr>
              <w:pStyle w:val="2"/>
              <w:jc w:val="center"/>
              <w:rPr>
                <w:rFonts w:ascii="宋体" w:hAnsi="宋体"/>
                <w:szCs w:val="21"/>
              </w:rPr>
            </w:pPr>
            <w:r>
              <w:rPr>
                <w:rFonts w:hint="eastAsia" w:ascii="宋体" w:hAnsi="宋体"/>
                <w:szCs w:val="21"/>
              </w:rPr>
              <w:t>无人机实训室</w:t>
            </w:r>
          </w:p>
        </w:tc>
        <w:tc>
          <w:tcPr>
            <w:tcW w:w="1387" w:type="dxa"/>
            <w:vAlign w:val="center"/>
          </w:tcPr>
          <w:p w14:paraId="391114F2">
            <w:pPr>
              <w:pStyle w:val="2"/>
              <w:jc w:val="center"/>
              <w:rPr>
                <w:rFonts w:ascii="Times New Roman" w:hAnsi="Times New Roman" w:cs="Times New Roman"/>
              </w:rPr>
            </w:pPr>
            <w:r>
              <w:rPr>
                <w:rFonts w:hint="eastAsia" w:ascii="Times New Roman" w:hAnsi="Times New Roman" w:cs="Times New Roman"/>
              </w:rPr>
              <w:t>天花机空调</w:t>
            </w:r>
          </w:p>
        </w:tc>
        <w:tc>
          <w:tcPr>
            <w:tcW w:w="4295" w:type="dxa"/>
            <w:vAlign w:val="center"/>
          </w:tcPr>
          <w:p w14:paraId="1FC9BF75">
            <w:r>
              <w:rPr>
                <w:rFonts w:hint="eastAsia"/>
              </w:rPr>
              <w:t>1.货物名称：3匹天花机；</w:t>
            </w:r>
          </w:p>
          <w:p w14:paraId="496707C4">
            <w:r>
              <w:rPr>
                <w:rFonts w:hint="eastAsia"/>
              </w:rPr>
              <w:t>2.能效等级：一级；</w:t>
            </w:r>
          </w:p>
          <w:p w14:paraId="182940BC">
            <w:r>
              <w:rPr>
                <w:rFonts w:hint="eastAsia"/>
              </w:rPr>
              <w:t>3.定频/变频：变频；</w:t>
            </w:r>
          </w:p>
          <w:p w14:paraId="525F54F1">
            <w:r>
              <w:rPr>
                <w:rFonts w:hint="eastAsia"/>
              </w:rPr>
              <w:t>4.制冷量：7500W;</w:t>
            </w:r>
          </w:p>
          <w:p w14:paraId="4DB2A484">
            <w:r>
              <w:rPr>
                <w:rFonts w:hint="eastAsia"/>
              </w:rPr>
              <w:t>5.制热量：9500W;</w:t>
            </w:r>
          </w:p>
          <w:p w14:paraId="17E3069A">
            <w:r>
              <w:rPr>
                <w:rFonts w:hint="eastAsia"/>
              </w:rPr>
              <w:t>6.制冷功率：2600W;</w:t>
            </w:r>
          </w:p>
          <w:p w14:paraId="5CFA3521">
            <w:r>
              <w:rPr>
                <w:rFonts w:hint="eastAsia"/>
              </w:rPr>
              <w:t>7.制热功率：3000W;</w:t>
            </w:r>
          </w:p>
          <w:p w14:paraId="7B2F08C4">
            <w:r>
              <w:rPr>
                <w:rFonts w:hint="eastAsia"/>
              </w:rPr>
              <w:t>8.适用面积：32-48㎡;</w:t>
            </w:r>
          </w:p>
          <w:p w14:paraId="17E0ED19">
            <w:r>
              <w:rPr>
                <w:rFonts w:hint="eastAsia"/>
              </w:rPr>
              <w:t>9</w:t>
            </w:r>
            <w:r>
              <w:t>.</w:t>
            </w:r>
            <w:r>
              <w:rPr>
                <w:rFonts w:hint="eastAsia"/>
              </w:rPr>
              <w:t>包</w:t>
            </w:r>
            <w:r>
              <w:t>基本安装及附件厂家标配</w:t>
            </w:r>
            <w:r>
              <w:rPr>
                <w:rFonts w:hint="eastAsia"/>
              </w:rPr>
              <w:t>3</w:t>
            </w:r>
            <w:r>
              <w:t>米铜管</w:t>
            </w:r>
            <w:r>
              <w:rPr>
                <w:rFonts w:hint="eastAsia"/>
              </w:rPr>
              <w:t>及空调支架</w:t>
            </w:r>
          </w:p>
          <w:p w14:paraId="5B360CD7">
            <w:r>
              <w:rPr>
                <w:rFonts w:hint="eastAsia"/>
              </w:rPr>
              <w:t>10</w:t>
            </w:r>
            <w:r>
              <w:t>.提供6年整机保修服务</w:t>
            </w:r>
          </w:p>
          <w:p w14:paraId="2E5A49B0">
            <w:pPr>
              <w:jc w:val="left"/>
            </w:pPr>
            <w:r>
              <w:rPr>
                <w:rFonts w:hint="eastAsia"/>
                <w:color w:val="FF0000"/>
              </w:rPr>
              <w:t>意向品牌：美的 格力 大金</w:t>
            </w:r>
            <w:r>
              <w:rPr>
                <w:rFonts w:hint="eastAsia"/>
                <w:color w:val="FF0000"/>
                <w:lang w:val="en-US" w:eastAsia="zh-CN" w:bidi="ar"/>
              </w:rPr>
              <w:t>或相当于以上档次的同规格产品</w:t>
            </w:r>
          </w:p>
        </w:tc>
        <w:tc>
          <w:tcPr>
            <w:tcW w:w="428" w:type="dxa"/>
            <w:vAlign w:val="center"/>
          </w:tcPr>
          <w:p w14:paraId="139B8002">
            <w:pPr>
              <w:jc w:val="center"/>
              <w:rPr>
                <w:rFonts w:ascii="宋体" w:hAnsi="宋体"/>
                <w:szCs w:val="21"/>
              </w:rPr>
            </w:pPr>
            <w:r>
              <w:rPr>
                <w:rFonts w:hint="eastAsia" w:ascii="宋体" w:hAnsi="宋体"/>
                <w:szCs w:val="21"/>
              </w:rPr>
              <w:t>3</w:t>
            </w:r>
          </w:p>
        </w:tc>
        <w:tc>
          <w:tcPr>
            <w:tcW w:w="374" w:type="dxa"/>
            <w:vAlign w:val="center"/>
          </w:tcPr>
          <w:p w14:paraId="68442048">
            <w:pPr>
              <w:jc w:val="center"/>
              <w:rPr>
                <w:rFonts w:ascii="宋体" w:hAnsi="宋体"/>
                <w:szCs w:val="21"/>
              </w:rPr>
            </w:pPr>
            <w:r>
              <w:rPr>
                <w:rFonts w:hint="eastAsia" w:ascii="宋体" w:hAnsi="宋体"/>
                <w:szCs w:val="21"/>
              </w:rPr>
              <w:t>台</w:t>
            </w:r>
          </w:p>
        </w:tc>
        <w:tc>
          <w:tcPr>
            <w:tcW w:w="825" w:type="dxa"/>
            <w:vAlign w:val="center"/>
          </w:tcPr>
          <w:p w14:paraId="00FA494E">
            <w:pPr>
              <w:jc w:val="center"/>
              <w:rPr>
                <w:rFonts w:ascii="宋体" w:hAnsi="宋体"/>
                <w:szCs w:val="21"/>
              </w:rPr>
            </w:pPr>
            <w:r>
              <w:rPr>
                <w:rFonts w:hint="eastAsia" w:ascii="宋体" w:hAnsi="宋体"/>
                <w:szCs w:val="21"/>
              </w:rPr>
              <w:t>6500</w:t>
            </w:r>
          </w:p>
        </w:tc>
        <w:tc>
          <w:tcPr>
            <w:tcW w:w="1110" w:type="dxa"/>
            <w:vAlign w:val="center"/>
          </w:tcPr>
          <w:p w14:paraId="3A8E39D4">
            <w:pPr>
              <w:jc w:val="center"/>
              <w:rPr>
                <w:rFonts w:ascii="宋体" w:hAnsi="宋体"/>
                <w:szCs w:val="21"/>
              </w:rPr>
            </w:pPr>
            <w:r>
              <w:rPr>
                <w:rFonts w:hint="eastAsia" w:ascii="宋体" w:hAnsi="宋体"/>
                <w:szCs w:val="21"/>
              </w:rPr>
              <w:t>19500</w:t>
            </w:r>
          </w:p>
        </w:tc>
      </w:tr>
      <w:tr w14:paraId="07B0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881" w:type="dxa"/>
            <w:gridSpan w:val="7"/>
            <w:vAlign w:val="center"/>
          </w:tcPr>
          <w:p w14:paraId="03AE4F0B">
            <w:pPr>
              <w:jc w:val="center"/>
              <w:rPr>
                <w:rFonts w:hint="eastAsia" w:eastAsia="宋体"/>
                <w:sz w:val="24"/>
                <w:szCs w:val="32"/>
                <w:lang w:eastAsia="zh-CN"/>
              </w:rPr>
            </w:pPr>
            <w:r>
              <w:rPr>
                <w:rFonts w:hint="eastAsia"/>
                <w:sz w:val="22"/>
                <w:szCs w:val="28"/>
              </w:rPr>
              <w:t>合计：</w:t>
            </w:r>
            <w:r>
              <w:rPr>
                <w:rFonts w:hint="eastAsia"/>
                <w:sz w:val="22"/>
                <w:szCs w:val="28"/>
                <w:lang w:val="en-US" w:eastAsia="zh-CN"/>
              </w:rPr>
              <w:t>陆拾万零叁仟元整</w:t>
            </w:r>
          </w:p>
        </w:tc>
        <w:tc>
          <w:tcPr>
            <w:tcW w:w="1110" w:type="dxa"/>
            <w:vAlign w:val="center"/>
          </w:tcPr>
          <w:p w14:paraId="0F93E674">
            <w:pPr>
              <w:jc w:val="center"/>
              <w:rPr>
                <w:rFonts w:ascii="宋体" w:hAnsi="宋体"/>
                <w:sz w:val="24"/>
                <w:szCs w:val="32"/>
              </w:rPr>
            </w:pPr>
            <w:r>
              <w:rPr>
                <w:rFonts w:hint="eastAsia" w:ascii="宋体" w:hAnsi="宋体"/>
                <w:sz w:val="24"/>
                <w:szCs w:val="32"/>
              </w:rPr>
              <w:t>6</w:t>
            </w:r>
            <w:r>
              <w:rPr>
                <w:rFonts w:hint="eastAsia" w:ascii="宋体" w:hAnsi="宋体"/>
                <w:sz w:val="24"/>
                <w:szCs w:val="32"/>
                <w:lang w:val="en-US" w:eastAsia="zh-CN"/>
              </w:rPr>
              <w:t>03</w:t>
            </w:r>
            <w:r>
              <w:rPr>
                <w:rFonts w:hint="eastAsia" w:ascii="宋体" w:hAnsi="宋体"/>
                <w:sz w:val="24"/>
                <w:szCs w:val="32"/>
              </w:rPr>
              <w:t>000</w:t>
            </w:r>
          </w:p>
        </w:tc>
      </w:tr>
    </w:tbl>
    <w:p w14:paraId="320693B6">
      <w:pPr>
        <w:spacing w:before="156" w:beforeLines="50" w:after="312" w:afterLines="100"/>
        <w:jc w:val="left"/>
        <w:rPr>
          <w:b/>
          <w:bCs/>
          <w:sz w:val="28"/>
          <w:szCs w:val="28"/>
        </w:rPr>
      </w:pPr>
      <w:r>
        <w:rPr>
          <w:rFonts w:hint="eastAsia"/>
          <w:b/>
          <w:bCs/>
          <w:sz w:val="28"/>
          <w:szCs w:val="28"/>
        </w:rPr>
        <w:t>二、商务部分</w:t>
      </w:r>
    </w:p>
    <w:tbl>
      <w:tblPr>
        <w:tblStyle w:val="11"/>
        <w:tblpPr w:leftFromText="180" w:rightFromText="180" w:vertAnchor="text" w:horzAnchor="page" w:tblpX="1033" w:tblpY="625"/>
        <w:tblOverlap w:val="never"/>
        <w:tblW w:w="9802" w:type="dxa"/>
        <w:tblInd w:w="0" w:type="dxa"/>
        <w:tblLayout w:type="fixed"/>
        <w:tblCellMar>
          <w:top w:w="0" w:type="dxa"/>
          <w:left w:w="0" w:type="dxa"/>
          <w:bottom w:w="0" w:type="dxa"/>
          <w:right w:w="0" w:type="dxa"/>
        </w:tblCellMar>
      </w:tblPr>
      <w:tblGrid>
        <w:gridCol w:w="1079"/>
        <w:gridCol w:w="8723"/>
      </w:tblGrid>
      <w:tr w14:paraId="7007E885">
        <w:tblPrEx>
          <w:tblCellMar>
            <w:top w:w="0" w:type="dxa"/>
            <w:left w:w="0" w:type="dxa"/>
            <w:bottom w:w="0" w:type="dxa"/>
            <w:right w:w="0" w:type="dxa"/>
          </w:tblCellMar>
        </w:tblPrEx>
        <w:trPr>
          <w:trHeight w:val="2300"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1129F1">
            <w:pPr>
              <w:widowControl/>
              <w:textAlignment w:val="center"/>
              <w:rPr>
                <w:rFonts w:ascii="宋体" w:hAnsi="宋体"/>
                <w:b/>
                <w:color w:val="000000"/>
                <w:sz w:val="22"/>
                <w:szCs w:val="22"/>
              </w:rPr>
            </w:pPr>
            <w:r>
              <w:rPr>
                <w:rFonts w:hint="eastAsia" w:ascii="宋体" w:hAnsi="宋体"/>
                <w:b/>
                <w:color w:val="000000"/>
                <w:kern w:val="0"/>
                <w:sz w:val="22"/>
                <w:szCs w:val="22"/>
                <w:lang w:bidi="ar"/>
              </w:rPr>
              <w:t>报价要求</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CB74986">
            <w:pPr>
              <w:widowControl/>
              <w:numPr>
                <w:ilvl w:val="0"/>
                <w:numId w:val="1"/>
              </w:numPr>
              <w:jc w:val="left"/>
              <w:textAlignment w:val="center"/>
              <w:rPr>
                <w:rFonts w:ascii="宋体" w:hAnsi="宋体"/>
                <w:color w:val="000000"/>
                <w:kern w:val="0"/>
                <w:sz w:val="22"/>
                <w:szCs w:val="22"/>
                <w:lang w:bidi="ar"/>
              </w:rPr>
            </w:pPr>
            <w:r>
              <w:rPr>
                <w:rFonts w:hint="eastAsia" w:ascii="宋体" w:hAnsi="宋体"/>
                <w:sz w:val="22"/>
                <w:szCs w:val="22"/>
              </w:rPr>
              <w:t>本项目采购预算金额为人民币：6</w:t>
            </w:r>
            <w:r>
              <w:rPr>
                <w:rFonts w:hint="eastAsia" w:ascii="宋体" w:hAnsi="宋体"/>
                <w:sz w:val="22"/>
                <w:szCs w:val="22"/>
                <w:lang w:val="en-US" w:eastAsia="zh-CN"/>
              </w:rPr>
              <w:t>0.3</w:t>
            </w:r>
            <w:r>
              <w:rPr>
                <w:rFonts w:hint="eastAsia" w:ascii="宋体" w:hAnsi="宋体"/>
                <w:sz w:val="22"/>
                <w:szCs w:val="22"/>
              </w:rPr>
              <w:t>万元，报价超出采购预算金额的，响应文件作无效处理。供应商报价时必须按附件要求提交加盖公章的报价表，</w:t>
            </w:r>
            <w:r>
              <w:rPr>
                <w:rFonts w:hint="eastAsia" w:ascii="宋体" w:hAnsi="宋体"/>
                <w:color w:val="000000"/>
                <w:kern w:val="0"/>
                <w:sz w:val="22"/>
                <w:szCs w:val="22"/>
                <w:lang w:bidi="ar"/>
              </w:rPr>
              <w:t>否则</w:t>
            </w:r>
            <w:r>
              <w:rPr>
                <w:rFonts w:hint="eastAsia" w:ascii="宋体" w:hAnsi="宋体"/>
                <w:sz w:val="22"/>
                <w:szCs w:val="22"/>
              </w:rPr>
              <w:t>响应文件作无效处理。</w:t>
            </w:r>
          </w:p>
          <w:p w14:paraId="7AF30072">
            <w:pPr>
              <w:widowControl/>
              <w:numPr>
                <w:ilvl w:val="0"/>
                <w:numId w:val="1"/>
              </w:numPr>
              <w:jc w:val="left"/>
              <w:textAlignment w:val="center"/>
              <w:rPr>
                <w:rFonts w:ascii="宋体" w:hAnsi="宋体"/>
                <w:color w:val="000000"/>
                <w:kern w:val="0"/>
                <w:sz w:val="22"/>
                <w:szCs w:val="22"/>
                <w:lang w:bidi="ar"/>
              </w:rPr>
            </w:pPr>
            <w:r>
              <w:rPr>
                <w:rFonts w:hint="eastAsia" w:ascii="宋体" w:hAnsi="宋体"/>
                <w:color w:val="000000"/>
                <w:kern w:val="0"/>
                <w:sz w:val="22"/>
                <w:szCs w:val="22"/>
                <w:lang w:bidi="ar"/>
              </w:rPr>
              <w:t>供应商竞价时仅就推荐品牌进行竞价，且必须全部响应本文件的“项目要求及技术需求”，否则</w:t>
            </w:r>
            <w:r>
              <w:rPr>
                <w:rFonts w:hint="eastAsia" w:ascii="宋体" w:hAnsi="宋体"/>
                <w:sz w:val="22"/>
                <w:szCs w:val="22"/>
              </w:rPr>
              <w:t>响应文件作无效处理；提供虚假材料的，采购人有权上报上级单位，并依据相关法律规定追究责任，由此带来的一切责任及损失由供应商自行承担。</w:t>
            </w:r>
          </w:p>
          <w:p w14:paraId="18D30E56">
            <w:pPr>
              <w:widowControl/>
              <w:numPr>
                <w:ilvl w:val="0"/>
                <w:numId w:val="1"/>
              </w:numPr>
              <w:jc w:val="left"/>
              <w:textAlignment w:val="center"/>
              <w:rPr>
                <w:rFonts w:ascii="宋体" w:hAnsi="宋体"/>
                <w:color w:val="000000"/>
                <w:kern w:val="0"/>
                <w:sz w:val="22"/>
                <w:szCs w:val="22"/>
                <w:lang w:bidi="ar"/>
              </w:rPr>
            </w:pPr>
            <w:r>
              <w:rPr>
                <w:rFonts w:hint="eastAsia" w:ascii="宋体" w:hAnsi="宋体"/>
                <w:color w:val="000000"/>
                <w:kern w:val="0"/>
                <w:sz w:val="22"/>
                <w:szCs w:val="22"/>
                <w:lang w:bidi="ar"/>
              </w:rPr>
              <w:t>本项目不接受联合体参与竞标，配置必须是原厂出厂标配，为保证原厂正品，</w:t>
            </w:r>
            <w:r>
              <w:rPr>
                <w:rFonts w:hint="eastAsia" w:ascii="宋体" w:hAnsi="宋体"/>
                <w:color w:val="000000"/>
                <w:kern w:val="0"/>
                <w:sz w:val="22"/>
                <w:szCs w:val="22"/>
                <w:highlight w:val="yellow"/>
                <w:lang w:bidi="ar"/>
              </w:rPr>
              <w:t>本项目需求一览表标有“</w:t>
            </w:r>
            <w:r>
              <w:rPr>
                <w:rFonts w:hint="eastAsia"/>
                <w:highlight w:val="yellow"/>
              </w:rPr>
              <w:t>▲</w:t>
            </w:r>
            <w:r>
              <w:rPr>
                <w:rFonts w:hint="eastAsia" w:ascii="宋体" w:hAnsi="宋体"/>
                <w:color w:val="000000"/>
                <w:kern w:val="0"/>
                <w:sz w:val="22"/>
                <w:szCs w:val="22"/>
                <w:highlight w:val="yellow"/>
                <w:lang w:bidi="ar"/>
              </w:rPr>
              <w:t>”号的内容为实质性条款必须满足，</w:t>
            </w:r>
            <w:r>
              <w:rPr>
                <w:rFonts w:hint="eastAsia" w:ascii="宋体" w:hAnsi="宋体"/>
                <w:color w:val="000000"/>
                <w:kern w:val="0"/>
                <w:sz w:val="22"/>
                <w:szCs w:val="22"/>
                <w:lang w:bidi="ar"/>
              </w:rPr>
              <w:t>供货时提供针对本次项目的原厂供货证明文件并加盖原厂制造商公章。</w:t>
            </w:r>
            <w:r>
              <w:rPr>
                <w:rFonts w:hint="eastAsia" w:ascii="宋体" w:hAnsi="宋体"/>
                <w:color w:val="FF0000"/>
                <w:kern w:val="0"/>
                <w:sz w:val="22"/>
                <w:szCs w:val="22"/>
                <w:lang w:bidi="ar"/>
              </w:rPr>
              <w:t>中标企业在签订合同前需提供电脑样机核查</w:t>
            </w:r>
            <w:r>
              <w:rPr>
                <w:rFonts w:hint="eastAsia" w:ascii="宋体" w:hAnsi="宋体"/>
                <w:color w:val="000000"/>
                <w:kern w:val="0"/>
                <w:sz w:val="22"/>
                <w:szCs w:val="22"/>
                <w:lang w:bidi="ar"/>
              </w:rPr>
              <w:t>，中标企业在签订合同前还必须提供原厂制造商针对此项目的技术参数确认函原件并加盖投标人公章，如参数确认函中所确认的参数与提供的样机参数不符，竞标供应商与生产厂家须承担相关法律责任，并视为弃标。</w:t>
            </w:r>
          </w:p>
          <w:p w14:paraId="513948FA">
            <w:pPr>
              <w:widowControl/>
              <w:jc w:val="left"/>
              <w:textAlignment w:val="center"/>
              <w:rPr>
                <w:rFonts w:ascii="宋体" w:hAnsi="宋体"/>
                <w:color w:val="000000"/>
                <w:sz w:val="22"/>
                <w:szCs w:val="22"/>
              </w:rPr>
            </w:pPr>
            <w:r>
              <w:rPr>
                <w:rFonts w:hint="eastAsia" w:ascii="宋体" w:hAnsi="宋体"/>
                <w:color w:val="000000"/>
                <w:kern w:val="0"/>
                <w:sz w:val="22"/>
                <w:szCs w:val="22"/>
                <w:lang w:bidi="ar"/>
              </w:rPr>
              <w:t>4、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税金、验收检测费、合理利润、售后服务、技术培训及其他所有成本费用，以及合同明示或暗示的所有责任、义务和一般风险等一切费用。</w:t>
            </w:r>
          </w:p>
        </w:tc>
      </w:tr>
      <w:tr w14:paraId="3A0B9C94">
        <w:tblPrEx>
          <w:tblCellMar>
            <w:top w:w="0" w:type="dxa"/>
            <w:left w:w="0" w:type="dxa"/>
            <w:bottom w:w="0" w:type="dxa"/>
            <w:right w:w="0" w:type="dxa"/>
          </w:tblCellMar>
        </w:tblPrEx>
        <w:trPr>
          <w:trHeight w:val="90"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D49236">
            <w:pPr>
              <w:widowControl/>
              <w:textAlignment w:val="center"/>
              <w:rPr>
                <w:rFonts w:ascii="宋体" w:hAnsi="宋体"/>
                <w:b/>
                <w:color w:val="000000"/>
                <w:sz w:val="22"/>
                <w:szCs w:val="22"/>
              </w:rPr>
            </w:pPr>
            <w:r>
              <w:rPr>
                <w:rFonts w:hint="eastAsia" w:ascii="宋体" w:hAnsi="宋体"/>
                <w:b/>
                <w:color w:val="000000"/>
                <w:kern w:val="0"/>
                <w:sz w:val="22"/>
                <w:szCs w:val="22"/>
                <w:lang w:bidi="ar"/>
              </w:rPr>
              <w:t>质保期及免费维护期限</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9B4F2D">
            <w:pPr>
              <w:widowControl/>
              <w:jc w:val="left"/>
              <w:textAlignment w:val="center"/>
              <w:rPr>
                <w:rFonts w:ascii="宋体" w:hAnsi="宋体"/>
                <w:color w:val="000000"/>
                <w:sz w:val="22"/>
                <w:szCs w:val="22"/>
              </w:rPr>
            </w:pPr>
            <w:r>
              <w:rPr>
                <w:rFonts w:hint="eastAsia" w:ascii="宋体" w:hAnsi="宋体"/>
                <w:color w:val="000000"/>
                <w:kern w:val="0"/>
                <w:sz w:val="22"/>
                <w:szCs w:val="22"/>
                <w:lang w:bidi="ar"/>
              </w:rPr>
              <w:t>质保期为</w:t>
            </w:r>
            <w:r>
              <w:rPr>
                <w:rFonts w:hint="eastAsia" w:ascii="宋体" w:hAnsi="宋体"/>
                <w:color w:val="000000"/>
                <w:kern w:val="0"/>
                <w:sz w:val="22"/>
                <w:szCs w:val="22"/>
                <w:highlight w:val="yellow"/>
                <w:lang w:bidi="ar"/>
              </w:rPr>
              <w:t>1年</w:t>
            </w:r>
            <w:r>
              <w:rPr>
                <w:rFonts w:hint="eastAsia" w:ascii="宋体" w:hAnsi="宋体"/>
                <w:color w:val="000000"/>
                <w:kern w:val="0"/>
                <w:sz w:val="22"/>
                <w:szCs w:val="22"/>
                <w:lang w:bidi="ar"/>
              </w:rPr>
              <w:t>（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r>
      <w:tr w14:paraId="540A5AE1">
        <w:tblPrEx>
          <w:tblCellMar>
            <w:top w:w="0" w:type="dxa"/>
            <w:left w:w="0" w:type="dxa"/>
            <w:bottom w:w="0" w:type="dxa"/>
            <w:right w:w="0" w:type="dxa"/>
          </w:tblCellMar>
        </w:tblPrEx>
        <w:trPr>
          <w:trHeight w:val="576"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B0B39F">
            <w:pPr>
              <w:widowControl/>
              <w:jc w:val="center"/>
              <w:textAlignment w:val="center"/>
              <w:rPr>
                <w:rFonts w:ascii="宋体" w:hAnsi="宋体"/>
                <w:b/>
                <w:color w:val="000000"/>
                <w:sz w:val="22"/>
                <w:szCs w:val="22"/>
              </w:rPr>
            </w:pPr>
            <w:r>
              <w:rPr>
                <w:rFonts w:hint="eastAsia" w:ascii="宋体" w:hAnsi="宋体"/>
                <w:b/>
                <w:color w:val="000000"/>
                <w:kern w:val="0"/>
                <w:sz w:val="22"/>
                <w:szCs w:val="22"/>
                <w:lang w:bidi="ar"/>
              </w:rPr>
              <w:t>交货时间</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A1CE4A0">
            <w:pPr>
              <w:widowControl/>
              <w:jc w:val="left"/>
              <w:textAlignment w:val="center"/>
              <w:rPr>
                <w:rFonts w:ascii="宋体" w:hAnsi="宋体"/>
                <w:color w:val="000000"/>
                <w:sz w:val="22"/>
                <w:szCs w:val="22"/>
              </w:rPr>
            </w:pPr>
            <w:r>
              <w:rPr>
                <w:rFonts w:hint="eastAsia" w:ascii="宋体" w:hAnsi="宋体"/>
                <w:color w:val="000000"/>
                <w:kern w:val="0"/>
                <w:sz w:val="22"/>
                <w:szCs w:val="22"/>
                <w:lang w:bidi="ar"/>
              </w:rPr>
              <w:t xml:space="preserve">1、供货安装时间：合同签订之日起 </w:t>
            </w:r>
            <w:r>
              <w:rPr>
                <w:rFonts w:hint="eastAsia" w:ascii="宋体" w:hAnsi="宋体"/>
                <w:color w:val="000000"/>
                <w:kern w:val="0"/>
                <w:sz w:val="22"/>
                <w:szCs w:val="22"/>
                <w:highlight w:val="yellow"/>
                <w:lang w:bidi="ar"/>
              </w:rPr>
              <w:t>20</w:t>
            </w:r>
            <w:r>
              <w:rPr>
                <w:rFonts w:hint="eastAsia" w:ascii="宋体" w:hAnsi="宋体"/>
                <w:color w:val="000000"/>
                <w:kern w:val="0"/>
                <w:sz w:val="22"/>
                <w:szCs w:val="22"/>
                <w:lang w:bidi="ar"/>
              </w:rPr>
              <w:t>个工作日内，供应商须按采购人的要求全部供货调试完毕。</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2、交货地点：广西桂林市采购人指定地点。</w:t>
            </w:r>
          </w:p>
        </w:tc>
      </w:tr>
      <w:tr w14:paraId="7E34F992">
        <w:tblPrEx>
          <w:tblCellMar>
            <w:top w:w="0" w:type="dxa"/>
            <w:left w:w="0" w:type="dxa"/>
            <w:bottom w:w="0" w:type="dxa"/>
            <w:right w:w="0" w:type="dxa"/>
          </w:tblCellMar>
        </w:tblPrEx>
        <w:trPr>
          <w:trHeight w:val="434" w:hRule="atLeast"/>
        </w:trPr>
        <w:tc>
          <w:tcPr>
            <w:tcW w:w="107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1A58481">
            <w:pPr>
              <w:widowControl/>
              <w:textAlignment w:val="center"/>
              <w:rPr>
                <w:rFonts w:ascii="宋体" w:hAnsi="宋体"/>
                <w:b/>
                <w:color w:val="000000"/>
                <w:sz w:val="22"/>
                <w:szCs w:val="22"/>
              </w:rPr>
            </w:pPr>
            <w:r>
              <w:rPr>
                <w:rFonts w:hint="eastAsia" w:ascii="宋体" w:hAnsi="宋体"/>
                <w:b/>
                <w:color w:val="000000"/>
                <w:kern w:val="0"/>
                <w:sz w:val="22"/>
                <w:szCs w:val="22"/>
                <w:lang w:bidi="ar"/>
              </w:rPr>
              <w:t>安装与验收</w:t>
            </w:r>
          </w:p>
        </w:tc>
        <w:tc>
          <w:tcPr>
            <w:tcW w:w="872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CB322D1">
            <w:pPr>
              <w:widowControl/>
              <w:jc w:val="left"/>
              <w:textAlignment w:val="center"/>
              <w:rPr>
                <w:rFonts w:ascii="宋体" w:hAnsi="宋体"/>
                <w:color w:val="000000"/>
                <w:sz w:val="22"/>
                <w:szCs w:val="22"/>
              </w:rPr>
            </w:pPr>
            <w:r>
              <w:rPr>
                <w:rFonts w:hint="eastAsia" w:ascii="宋体" w:hAnsi="宋体"/>
                <w:color w:val="000000"/>
                <w:kern w:val="0"/>
                <w:sz w:val="22"/>
                <w:szCs w:val="22"/>
                <w:lang w:bidi="ar"/>
              </w:rPr>
              <w:t>1、免费送货上门，免费安装、免费调试，免费提供现场技术培训，保证使用人员正常使用货物；其余按报价人承诺进行。</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2、验收：按照询价公告、响应文件的各项指标和国家有关质量标准进行最终验收。如发生所供货物不相符，采购人有权退货或要求成交供货商进行更换、补齐，因此造成逾期交货的，则视为成交供应商违约，采购人有权终止合同，并追究成交供应商的违约责任，所造成的损失由成交供应商承担。</w:t>
            </w:r>
          </w:p>
        </w:tc>
      </w:tr>
      <w:tr w14:paraId="6ED82A3B">
        <w:tblPrEx>
          <w:tblCellMar>
            <w:top w:w="0" w:type="dxa"/>
            <w:left w:w="0" w:type="dxa"/>
            <w:bottom w:w="0" w:type="dxa"/>
            <w:right w:w="0" w:type="dxa"/>
          </w:tblCellMar>
        </w:tblPrEx>
        <w:trPr>
          <w:trHeight w:val="312" w:hRule="atLeast"/>
        </w:trPr>
        <w:tc>
          <w:tcPr>
            <w:tcW w:w="107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A94B01">
            <w:pPr>
              <w:widowControl/>
              <w:jc w:val="center"/>
              <w:textAlignment w:val="center"/>
              <w:rPr>
                <w:rFonts w:ascii="宋体" w:hAnsi="宋体"/>
                <w:b/>
                <w:color w:val="000000"/>
                <w:sz w:val="22"/>
                <w:szCs w:val="22"/>
              </w:rPr>
            </w:pPr>
            <w:r>
              <w:rPr>
                <w:rFonts w:hint="eastAsia" w:ascii="宋体" w:hAnsi="宋体"/>
                <w:b/>
                <w:color w:val="000000"/>
                <w:kern w:val="0"/>
                <w:sz w:val="22"/>
                <w:szCs w:val="22"/>
                <w:lang w:bidi="ar"/>
              </w:rPr>
              <w:t>售后服务</w:t>
            </w:r>
          </w:p>
        </w:tc>
        <w:tc>
          <w:tcPr>
            <w:tcW w:w="872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A493221">
            <w:pPr>
              <w:widowControl/>
              <w:jc w:val="left"/>
              <w:textAlignment w:val="center"/>
              <w:rPr>
                <w:rFonts w:ascii="宋体" w:hAnsi="宋体"/>
                <w:color w:val="000000"/>
                <w:sz w:val="22"/>
                <w:szCs w:val="22"/>
              </w:rPr>
            </w:pPr>
            <w:r>
              <w:rPr>
                <w:rFonts w:hint="eastAsia" w:ascii="宋体" w:hAnsi="宋体"/>
                <w:color w:val="000000"/>
                <w:kern w:val="0"/>
                <w:sz w:val="22"/>
                <w:szCs w:val="22"/>
                <w:lang w:bidi="ar"/>
              </w:rPr>
              <w:t>1、在质保期内，成交供应商应对货物出现的质量及安全问题负责处理解决并承担一切费用。</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2、有专业维修工程师提供服务，</w:t>
            </w:r>
            <w:r>
              <w:rPr>
                <w:rFonts w:hint="eastAsia" w:ascii="宋体" w:hAnsi="宋体"/>
                <w:color w:val="000000"/>
                <w:kern w:val="0"/>
                <w:sz w:val="22"/>
                <w:szCs w:val="22"/>
                <w:highlight w:val="yellow"/>
                <w:lang w:bidi="ar"/>
              </w:rPr>
              <w:t>一旦发生故障，2小时内响应，24小时内解决故障，</w:t>
            </w:r>
            <w:r>
              <w:rPr>
                <w:rFonts w:hint="eastAsia" w:ascii="宋体" w:hAnsi="宋体"/>
                <w:color w:val="000000"/>
                <w:kern w:val="0"/>
                <w:sz w:val="22"/>
                <w:szCs w:val="22"/>
                <w:lang w:bidi="ar"/>
              </w:rPr>
              <w:t>否则须在二个工作日内提供与原设备技术参数要求相同或高于原设备技术参数要求的备用产品，以保证采购人的正常工作。</w:t>
            </w:r>
            <w:r>
              <w:rPr>
                <w:rFonts w:hint="eastAsia" w:ascii="宋体" w:hAnsi="宋体"/>
                <w:color w:val="000000"/>
                <w:kern w:val="0"/>
                <w:sz w:val="22"/>
                <w:szCs w:val="22"/>
                <w:lang w:bidi="ar"/>
              </w:rPr>
              <w:br w:type="textWrapping"/>
            </w:r>
            <w:r>
              <w:rPr>
                <w:rFonts w:hint="eastAsia" w:ascii="宋体" w:hAnsi="宋体"/>
                <w:color w:val="000000"/>
                <w:kern w:val="0"/>
                <w:sz w:val="22"/>
                <w:szCs w:val="22"/>
                <w:lang w:bidi="ar"/>
              </w:rPr>
              <w:t>3、质保期届满后，成交供应商对货物提供终身维修服务，且维修时只收取所需维修部件的成本费，服务内容应与质保期内的要求相一致。</w:t>
            </w:r>
          </w:p>
        </w:tc>
      </w:tr>
      <w:tr w14:paraId="63CF5FEB">
        <w:tblPrEx>
          <w:tblCellMar>
            <w:top w:w="0" w:type="dxa"/>
            <w:left w:w="0" w:type="dxa"/>
            <w:bottom w:w="0" w:type="dxa"/>
            <w:right w:w="0" w:type="dxa"/>
          </w:tblCellMar>
        </w:tblPrEx>
        <w:trPr>
          <w:trHeight w:val="312"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80735A">
            <w:pPr>
              <w:jc w:val="center"/>
              <w:rPr>
                <w:rFonts w:ascii="宋体" w:hAnsi="宋体"/>
                <w:b/>
                <w:color w:val="000000"/>
                <w:sz w:val="22"/>
                <w:szCs w:val="22"/>
              </w:rPr>
            </w:pPr>
          </w:p>
        </w:tc>
        <w:tc>
          <w:tcPr>
            <w:tcW w:w="872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C25159">
            <w:pPr>
              <w:rPr>
                <w:rFonts w:ascii="宋体" w:hAnsi="宋体"/>
                <w:color w:val="000000"/>
                <w:sz w:val="22"/>
                <w:szCs w:val="22"/>
              </w:rPr>
            </w:pPr>
          </w:p>
        </w:tc>
      </w:tr>
      <w:tr w14:paraId="7271A613">
        <w:tblPrEx>
          <w:tblCellMar>
            <w:top w:w="0" w:type="dxa"/>
            <w:left w:w="0" w:type="dxa"/>
            <w:bottom w:w="0" w:type="dxa"/>
            <w:right w:w="0" w:type="dxa"/>
          </w:tblCellMar>
        </w:tblPrEx>
        <w:trPr>
          <w:trHeight w:val="312"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8587BC">
            <w:pPr>
              <w:jc w:val="center"/>
              <w:rPr>
                <w:rFonts w:ascii="宋体" w:hAnsi="宋体"/>
                <w:b/>
                <w:color w:val="000000"/>
                <w:sz w:val="22"/>
                <w:szCs w:val="22"/>
              </w:rPr>
            </w:pPr>
          </w:p>
        </w:tc>
        <w:tc>
          <w:tcPr>
            <w:tcW w:w="872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80D4D8">
            <w:pPr>
              <w:rPr>
                <w:rFonts w:ascii="宋体" w:hAnsi="宋体"/>
                <w:color w:val="000000"/>
                <w:sz w:val="22"/>
                <w:szCs w:val="22"/>
              </w:rPr>
            </w:pPr>
          </w:p>
        </w:tc>
      </w:tr>
      <w:tr w14:paraId="7B21AE68">
        <w:tblPrEx>
          <w:tblCellMar>
            <w:top w:w="0" w:type="dxa"/>
            <w:left w:w="0" w:type="dxa"/>
            <w:bottom w:w="0" w:type="dxa"/>
            <w:right w:w="0" w:type="dxa"/>
          </w:tblCellMar>
        </w:tblPrEx>
        <w:trPr>
          <w:trHeight w:val="312"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10CD738">
            <w:pPr>
              <w:jc w:val="center"/>
              <w:rPr>
                <w:rFonts w:ascii="宋体" w:hAnsi="宋体"/>
                <w:b/>
                <w:color w:val="000000"/>
                <w:sz w:val="22"/>
                <w:szCs w:val="22"/>
              </w:rPr>
            </w:pPr>
          </w:p>
        </w:tc>
        <w:tc>
          <w:tcPr>
            <w:tcW w:w="872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6557A0">
            <w:pPr>
              <w:rPr>
                <w:rFonts w:ascii="宋体" w:hAnsi="宋体"/>
                <w:color w:val="000000"/>
                <w:sz w:val="22"/>
                <w:szCs w:val="22"/>
              </w:rPr>
            </w:pPr>
          </w:p>
        </w:tc>
      </w:tr>
      <w:tr w14:paraId="5A47CF7B">
        <w:tblPrEx>
          <w:tblCellMar>
            <w:top w:w="0" w:type="dxa"/>
            <w:left w:w="0" w:type="dxa"/>
            <w:bottom w:w="0" w:type="dxa"/>
            <w:right w:w="0" w:type="dxa"/>
          </w:tblCellMar>
        </w:tblPrEx>
        <w:trPr>
          <w:trHeight w:val="576" w:hRule="atLeast"/>
        </w:trPr>
        <w:tc>
          <w:tcPr>
            <w:tcW w:w="10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A80EBB">
            <w:pPr>
              <w:widowControl/>
              <w:textAlignment w:val="center"/>
              <w:rPr>
                <w:rFonts w:ascii="宋体" w:hAnsi="宋体"/>
                <w:b/>
                <w:sz w:val="22"/>
                <w:szCs w:val="22"/>
              </w:rPr>
            </w:pPr>
            <w:r>
              <w:rPr>
                <w:rFonts w:hint="eastAsia" w:ascii="宋体" w:hAnsi="宋体"/>
                <w:b/>
                <w:kern w:val="0"/>
                <w:sz w:val="22"/>
                <w:szCs w:val="22"/>
                <w:lang w:bidi="ar"/>
              </w:rPr>
              <w:t>付款方式</w:t>
            </w:r>
          </w:p>
        </w:tc>
        <w:tc>
          <w:tcPr>
            <w:tcW w:w="8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E1D38B">
            <w:pPr>
              <w:widowControl/>
              <w:jc w:val="left"/>
              <w:textAlignment w:val="center"/>
              <w:rPr>
                <w:rFonts w:ascii="宋体" w:hAnsi="宋体"/>
                <w:sz w:val="22"/>
                <w:szCs w:val="22"/>
              </w:rPr>
            </w:pPr>
            <w:r>
              <w:rPr>
                <w:rFonts w:hint="eastAsia" w:ascii="宋体" w:hAnsi="宋体"/>
                <w:kern w:val="0"/>
                <w:sz w:val="22"/>
                <w:szCs w:val="22"/>
                <w:lang w:bidi="ar"/>
              </w:rPr>
              <w:t>本项目不设预付款。项目经采购人最终验收合格并双方共同签署盖章的《验收报告》后，采购人向成交人支付合同总金额的100%。采购人在收到成交人出具的合法有效发票后，即负责在法定期限内办妥全部财政支付申请手续。因财政资金调度或支付审批流程导致的延期支付，采购人不承担违约责任，但应及时通知成交人并积极协调推进。</w:t>
            </w:r>
          </w:p>
        </w:tc>
      </w:tr>
      <w:tr w14:paraId="050BB34C">
        <w:tblPrEx>
          <w:tblCellMar>
            <w:top w:w="0" w:type="dxa"/>
            <w:left w:w="0" w:type="dxa"/>
            <w:bottom w:w="0" w:type="dxa"/>
            <w:right w:w="0" w:type="dxa"/>
          </w:tblCellMar>
        </w:tblPrEx>
        <w:trPr>
          <w:trHeight w:val="305" w:hRule="atLeast"/>
        </w:trPr>
        <w:tc>
          <w:tcPr>
            <w:tcW w:w="10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83F27E">
            <w:pPr>
              <w:widowControl/>
              <w:textAlignment w:val="center"/>
              <w:rPr>
                <w:rFonts w:ascii="宋体" w:hAnsi="宋体"/>
                <w:b/>
                <w:color w:val="000000"/>
                <w:sz w:val="22"/>
                <w:szCs w:val="22"/>
              </w:rPr>
            </w:pPr>
            <w:r>
              <w:rPr>
                <w:rFonts w:hint="eastAsia" w:ascii="宋体" w:hAnsi="宋体"/>
                <w:b/>
                <w:color w:val="000000"/>
                <w:kern w:val="0"/>
                <w:sz w:val="22"/>
                <w:szCs w:val="22"/>
                <w:lang w:bidi="ar"/>
              </w:rPr>
              <w:t>其他说明</w:t>
            </w:r>
          </w:p>
        </w:tc>
        <w:tc>
          <w:tcPr>
            <w:tcW w:w="87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DCAF54">
            <w:pPr>
              <w:widowControl/>
              <w:jc w:val="left"/>
              <w:textAlignment w:val="center"/>
              <w:rPr>
                <w:rFonts w:ascii="宋体" w:hAnsi="宋体"/>
                <w:color w:val="000000"/>
                <w:sz w:val="22"/>
                <w:szCs w:val="22"/>
              </w:rPr>
            </w:pPr>
            <w:r>
              <w:rPr>
                <w:rFonts w:hint="eastAsia" w:ascii="宋体" w:hAnsi="宋体"/>
                <w:color w:val="000000"/>
                <w:kern w:val="0"/>
                <w:sz w:val="22"/>
                <w:szCs w:val="22"/>
                <w:lang w:bidi="ar"/>
              </w:rPr>
              <w:t>政采云系统排名第一的成交候选人为成交供应商，排名第一的成交候选人报价无效、放弃成交、或因不可抗力提出不能履行合同的，采购人可以按顺序由排在后面的成交候选人递补，也可以决定重新采购。</w:t>
            </w:r>
          </w:p>
        </w:tc>
      </w:tr>
    </w:tbl>
    <w:p w14:paraId="2E8FCFE8">
      <w:pPr>
        <w:pStyle w:val="2"/>
      </w:pPr>
    </w:p>
    <w:sectPr>
      <w:footerReference r:id="rId3" w:type="default"/>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C010B">
    <w:pPr>
      <w:pStyle w:val="8"/>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矩形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34CA497">
                          <w:pPr>
                            <w:pStyle w:val="8"/>
                          </w:pPr>
                          <w:r>
                            <w:fldChar w:fldCharType="begin"/>
                          </w:r>
                          <w:r>
                            <w:instrText xml:space="preserve"> PAGE  \* MERGEFORMAT </w:instrText>
                          </w:r>
                          <w:r>
                            <w:fldChar w:fldCharType="separate"/>
                          </w:r>
                          <w:r>
                            <w:t>21</w:t>
                          </w:r>
                          <w:r>
                            <w:fldChar w:fldCharType="end"/>
                          </w:r>
                        </w:p>
                      </w:txbxContent>
                    </wps:txbx>
                    <wps:bodyPr vert="horz" wrap="none" lIns="0" tIns="0" rIns="0" bIns="0" anchor="t">
                      <a:spAutoFit/>
                    </wps:bodyPr>
                  </wps:wsp>
                </a:graphicData>
              </a:graphic>
            </wp:anchor>
          </w:drawing>
        </mc:Choice>
        <mc:Fallback>
          <w:pict>
            <v:rect id="矩形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W1td28YBAACPAwAADgAAAAAAAAABACAAAAAfAQAAZHJzL2Uyb0RvYy54&#10;bWxQSwUGAAAAAAYABgBZAQAAVwUAAAAA&#10;">
              <v:fill on="f" focussize="0,0"/>
              <v:stroke on="f"/>
              <v:imagedata o:title=""/>
              <o:lock v:ext="edit" aspectratio="f"/>
              <v:textbox inset="0mm,0mm,0mm,0mm" style="mso-fit-shape-to-text:t;">
                <w:txbxContent>
                  <w:p w14:paraId="634CA497">
                    <w:pPr>
                      <w:pStyle w:val="8"/>
                    </w:pPr>
                    <w:r>
                      <w:fldChar w:fldCharType="begin"/>
                    </w:r>
                    <w:r>
                      <w:instrText xml:space="preserve"> PAGE  \* MERGEFORMAT </w:instrText>
                    </w:r>
                    <w:r>
                      <w:fldChar w:fldCharType="separate"/>
                    </w:r>
                    <w:r>
                      <w:t>21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9F731"/>
    <w:multiLevelType w:val="singleLevel"/>
    <w:tmpl w:val="0D49F73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67F"/>
    <w:rsid w:val="000574EF"/>
    <w:rsid w:val="0013519B"/>
    <w:rsid w:val="0017067F"/>
    <w:rsid w:val="001C7217"/>
    <w:rsid w:val="00282332"/>
    <w:rsid w:val="002D54B9"/>
    <w:rsid w:val="003240D2"/>
    <w:rsid w:val="003E2BDB"/>
    <w:rsid w:val="003E4A3D"/>
    <w:rsid w:val="00487ADE"/>
    <w:rsid w:val="005E787F"/>
    <w:rsid w:val="007C686E"/>
    <w:rsid w:val="007E70F1"/>
    <w:rsid w:val="00806526"/>
    <w:rsid w:val="008E43AD"/>
    <w:rsid w:val="008F3976"/>
    <w:rsid w:val="0093209C"/>
    <w:rsid w:val="009741BA"/>
    <w:rsid w:val="00A14AD2"/>
    <w:rsid w:val="00A6420B"/>
    <w:rsid w:val="00C07D19"/>
    <w:rsid w:val="00C8785B"/>
    <w:rsid w:val="00C92758"/>
    <w:rsid w:val="00CE3717"/>
    <w:rsid w:val="00D3115A"/>
    <w:rsid w:val="00E32A31"/>
    <w:rsid w:val="1544028B"/>
    <w:rsid w:val="15901259"/>
    <w:rsid w:val="209D3FDB"/>
    <w:rsid w:val="279808EC"/>
    <w:rsid w:val="27BE3F8B"/>
    <w:rsid w:val="2B6223BA"/>
    <w:rsid w:val="326213A2"/>
    <w:rsid w:val="67C343FC"/>
    <w:rsid w:val="6A391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1"/>
    <w:basedOn w:val="1"/>
    <w:next w:val="2"/>
    <w:qFormat/>
    <w:uiPriority w:val="9"/>
    <w:pPr>
      <w:keepNext/>
      <w:keepLines/>
      <w:spacing w:before="360" w:after="80"/>
      <w:outlineLvl w:val="0"/>
    </w:pPr>
    <w:rPr>
      <w:rFonts w:ascii="Calibri Light" w:hAnsi="Calibri Light"/>
      <w:color w:val="2E54A1"/>
      <w:sz w:val="40"/>
      <w:szCs w:val="40"/>
    </w:rPr>
  </w:style>
  <w:style w:type="paragraph" w:styleId="4">
    <w:name w:val="heading 2"/>
    <w:basedOn w:val="1"/>
    <w:next w:val="2"/>
    <w:qFormat/>
    <w:uiPriority w:val="9"/>
    <w:pPr>
      <w:keepNext/>
      <w:keepLines/>
      <w:spacing w:before="160" w:after="80"/>
      <w:outlineLvl w:val="1"/>
    </w:pPr>
    <w:rPr>
      <w:rFonts w:ascii="Calibri Light" w:hAnsi="Calibri Light"/>
      <w:color w:val="2E54A1"/>
      <w:sz w:val="32"/>
      <w:szCs w:val="32"/>
    </w:rPr>
  </w:style>
  <w:style w:type="paragraph" w:styleId="5">
    <w:name w:val="heading 3"/>
    <w:basedOn w:val="1"/>
    <w:next w:val="2"/>
    <w:qFormat/>
    <w:uiPriority w:val="9"/>
    <w:pPr>
      <w:keepNext/>
      <w:keepLines/>
      <w:spacing w:before="160" w:after="80"/>
      <w:outlineLvl w:val="2"/>
    </w:pPr>
    <w:rPr>
      <w:color w:val="2E54A1"/>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180" w:after="180"/>
    </w:pPr>
  </w:style>
  <w:style w:type="paragraph" w:styleId="6">
    <w:name w:val="annotation text"/>
    <w:basedOn w:val="1"/>
    <w:link w:val="20"/>
    <w:qFormat/>
    <w:uiPriority w:val="0"/>
    <w:pPr>
      <w:jc w:val="left"/>
    </w:pPr>
  </w:style>
  <w:style w:type="paragraph" w:styleId="7">
    <w:name w:val="Balloon Text"/>
    <w:basedOn w:val="1"/>
    <w:link w:val="22"/>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annotation subject"/>
    <w:basedOn w:val="6"/>
    <w:next w:val="6"/>
    <w:link w:val="21"/>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annotation reference"/>
    <w:basedOn w:val="13"/>
    <w:qFormat/>
    <w:uiPriority w:val="0"/>
    <w:rPr>
      <w:sz w:val="21"/>
      <w:szCs w:val="21"/>
    </w:rPr>
  </w:style>
  <w:style w:type="paragraph" w:customStyle="1" w:styleId="16">
    <w:name w:val="First Paragraph"/>
    <w:basedOn w:val="2"/>
    <w:next w:val="2"/>
    <w:qFormat/>
    <w:uiPriority w:val="0"/>
  </w:style>
  <w:style w:type="paragraph" w:customStyle="1" w:styleId="17">
    <w:name w:val="Compact"/>
    <w:basedOn w:val="2"/>
    <w:qFormat/>
    <w:uiPriority w:val="0"/>
    <w:pPr>
      <w:spacing w:before="36" w:after="36"/>
    </w:pPr>
  </w:style>
  <w:style w:type="table" w:customStyle="1" w:styleId="18">
    <w:name w:val="Table"/>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19">
    <w:name w:val="纯文本12"/>
    <w:basedOn w:val="1"/>
    <w:next w:val="1"/>
    <w:qFormat/>
    <w:uiPriority w:val="0"/>
    <w:rPr>
      <w:rFonts w:ascii="宋体" w:hAnsi="Courier New" w:eastAsia="楷体_GB2312"/>
      <w:sz w:val="26"/>
    </w:rPr>
  </w:style>
  <w:style w:type="character" w:customStyle="1" w:styleId="20">
    <w:name w:val="批注文字 字符"/>
    <w:basedOn w:val="13"/>
    <w:link w:val="6"/>
    <w:qFormat/>
    <w:uiPriority w:val="0"/>
    <w:rPr>
      <w:rFonts w:ascii="Calibri" w:hAnsi="Calibri" w:eastAsia="宋体" w:cs="宋体"/>
      <w:kern w:val="2"/>
      <w:sz w:val="21"/>
      <w:szCs w:val="24"/>
    </w:rPr>
  </w:style>
  <w:style w:type="character" w:customStyle="1" w:styleId="21">
    <w:name w:val="批注主题 字符"/>
    <w:basedOn w:val="20"/>
    <w:link w:val="10"/>
    <w:qFormat/>
    <w:uiPriority w:val="0"/>
    <w:rPr>
      <w:rFonts w:ascii="Calibri" w:hAnsi="Calibri" w:eastAsia="宋体" w:cs="宋体"/>
      <w:b/>
      <w:bCs/>
      <w:kern w:val="2"/>
      <w:sz w:val="21"/>
      <w:szCs w:val="24"/>
    </w:rPr>
  </w:style>
  <w:style w:type="character" w:customStyle="1" w:styleId="22">
    <w:name w:val="批注框文本 字符"/>
    <w:basedOn w:val="13"/>
    <w:link w:val="7"/>
    <w:qFormat/>
    <w:uiPriority w:val="0"/>
    <w:rPr>
      <w:rFonts w:ascii="Calibri" w:hAnsi="Calibri" w:eastAsia="宋体" w:cs="宋体"/>
      <w:kern w:val="2"/>
      <w:sz w:val="18"/>
      <w:szCs w:val="18"/>
    </w:rPr>
  </w:style>
  <w:style w:type="paragraph" w:customStyle="1" w:styleId="23">
    <w:name w:val="首行缩进"/>
    <w:basedOn w:val="1"/>
    <w:qFormat/>
    <w:uiPriority w:val="0"/>
    <w:pPr>
      <w:spacing w:line="360" w:lineRule="auto"/>
      <w:ind w:left="210" w:leftChars="100" w:firstLine="420" w:firstLineChars="200"/>
    </w:pPr>
    <w:rPr>
      <w:rFonts w:ascii="宋体" w:hAnsi="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D0A8EA-890E-4848-BE35-E3E26CBD4694}">
  <ds:schemaRefs/>
</ds:datastoreItem>
</file>

<file path=customXml/itemProps3.xml><?xml version="1.0" encoding="utf-8"?>
<ds:datastoreItem xmlns:ds="http://schemas.openxmlformats.org/officeDocument/2006/customXml" ds:itemID="{8DA5A187-CF20-4B3A-B6A0-0C41371966B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8233</Words>
  <Characters>9058</Characters>
  <Lines>134</Lines>
  <Paragraphs>37</Paragraphs>
  <TotalTime>47</TotalTime>
  <ScaleCrop>false</ScaleCrop>
  <LinksUpToDate>false</LinksUpToDate>
  <CharactersWithSpaces>9155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2026-08-19T08:50:00Z</dcterms:created>
  <dc:creator>李荣华</dc:creator>
  <cp:lastModifiedBy>哿</cp:lastModifiedBy>
  <cp:lastPrinted>2026-08-18T07:32:00Z</cp:lastPrinted>
  <dcterms:modified xsi:type="dcterms:W3CDTF">2026-09-06T05:41:32Z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8A03392606FF41459C277CD4EBC9E499_13</vt:lpwstr>
  </property>
  <property fmtid="{D5CDD505-2E9C-101B-9397-08002B2CF9AE}" pid="4" name="KSOTemplateDocerSaveRecord">
    <vt:lpwstr>eyJoZGlkIjoiMTA2YTM4MDBjODE5N2RlZTIyZmMzYzZiNDQwMTljZmIiLCJ1c2VySWQiOiI1NjIyMDk5NTIifQ==</vt:lpwstr>
  </property>
</Properties>
</file>