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A7C41">
      <w:pPr>
        <w:rPr>
          <w:rFonts w:hint="eastAsia" w:ascii="宋体" w:hAnsi="宋体"/>
          <w:b/>
          <w:bCs/>
        </w:rPr>
      </w:pPr>
      <w:r>
        <w:rPr>
          <w:rFonts w:hint="eastAsia" w:ascii="宋体" w:hAnsi="宋体"/>
          <w:b/>
          <w:bCs/>
        </w:rPr>
        <w:t>特别说明：</w:t>
      </w:r>
    </w:p>
    <w:p w14:paraId="44F65BA7">
      <w:pPr>
        <w:rPr>
          <w:rFonts w:hint="eastAsia" w:ascii="宋体" w:hAnsi="宋体"/>
          <w:b/>
          <w:bCs w:val="0"/>
          <w:sz w:val="21"/>
        </w:rPr>
      </w:pPr>
      <w:r>
        <w:rPr>
          <w:rFonts w:hint="eastAsia" w:ascii="宋体" w:hAnsi="宋体"/>
          <w:b/>
          <w:bCs w:val="0"/>
          <w:sz w:val="21"/>
        </w:rPr>
        <w:t>★1、供应商在投标时必须以PDF格式上传二个文件： 1）、供应商资质文件；2）、质保服务承诺书（原厂商出具针对本项目的一年质保服务承诺书，以原件拍照或扫描制作成pdf，彩色，文件上需要有原厂商的公章）。以上二个文件缺一不可，必须提供，若资料不全、未按要求加盖公章或资料作假，一律视为恶意报价，由此产生的后果全部由供应商自行承担。</w:t>
      </w:r>
    </w:p>
    <w:p w14:paraId="4A7CAFFA">
      <w:pPr>
        <w:rPr>
          <w:rFonts w:hint="eastAsia" w:ascii="宋体" w:hAnsi="宋体"/>
          <w:b/>
          <w:bCs w:val="0"/>
          <w:sz w:val="21"/>
        </w:rPr>
      </w:pPr>
      <w:r>
        <w:rPr>
          <w:rFonts w:hint="eastAsia" w:ascii="宋体" w:hAnsi="宋体"/>
          <w:b/>
          <w:bCs w:val="0"/>
          <w:sz w:val="21"/>
        </w:rPr>
        <w:t>2、以上资料以及本附件中要求的其他资料原件，在合同签订前提供原件。供货时还需由厂家提供供货证明函。</w:t>
      </w:r>
    </w:p>
    <w:p w14:paraId="12E6B6B1">
      <w:pPr>
        <w:rPr>
          <w:rFonts w:hint="eastAsia" w:ascii="宋体" w:hAnsi="宋体"/>
          <w:b/>
          <w:bCs w:val="0"/>
          <w:sz w:val="21"/>
        </w:rPr>
      </w:pPr>
      <w:r>
        <w:rPr>
          <w:rFonts w:hint="eastAsia" w:ascii="宋体" w:hAnsi="宋体"/>
          <w:b/>
          <w:bCs w:val="0"/>
          <w:sz w:val="21"/>
        </w:rPr>
        <w:t>3、本附件中★为必须响应条款,如★项未响应的，供应商提供虚假材料谋取中标、成交的，明知为虚假材料而故意提供，影响项目评审结果的，视为虚假应标，招标人拒绝招标结果并将上述虚假应标情况上报采购监管机构，由此产生的列入不良行为记录名单，并处禁止参加政府采购活动等后果及由投标人自行负责。</w:t>
      </w:r>
    </w:p>
    <w:p w14:paraId="414F245B">
      <w:pPr>
        <w:rPr>
          <w:rFonts w:hint="eastAsia" w:ascii="宋体" w:hAnsi="宋体"/>
          <w:b/>
          <w:bCs w:val="0"/>
          <w:sz w:val="21"/>
        </w:rPr>
      </w:pPr>
      <w:r>
        <w:rPr>
          <w:rFonts w:hint="eastAsia" w:ascii="宋体" w:hAnsi="宋体"/>
          <w:b/>
          <w:bCs w:val="0"/>
          <w:sz w:val="21"/>
        </w:rPr>
        <w:t>4、预中标供应商必须提供无纸化液晶升降触摸设备样机到单位查验无误后再签订合同。</w:t>
      </w:r>
    </w:p>
    <w:p w14:paraId="7B421ED1">
      <w:pPr>
        <w:rPr>
          <w:rFonts w:hint="eastAsia"/>
          <w:b/>
          <w:bCs/>
        </w:rPr>
      </w:pPr>
      <w:r>
        <w:rPr>
          <w:rFonts w:hint="eastAsia" w:ascii="宋体" w:hAnsi="宋体"/>
          <w:b/>
          <w:bCs/>
        </w:rPr>
        <w:t>交付及售后说明：</w:t>
      </w:r>
    </w:p>
    <w:p w14:paraId="227A6571">
      <w:pPr>
        <w:rPr>
          <w:rFonts w:hint="eastAsia"/>
        </w:rPr>
      </w:pPr>
      <w:r>
        <w:rPr>
          <w:rFonts w:hint="eastAsia" w:ascii="宋体" w:hAnsi="宋体"/>
        </w:rPr>
        <w:t>★</w:t>
      </w:r>
      <w:r>
        <w:rPr>
          <w:rFonts w:hint="eastAsia" w:cs="Calibri"/>
        </w:rPr>
        <w:t>1</w:t>
      </w:r>
      <w:r>
        <w:rPr>
          <w:rFonts w:hint="eastAsia" w:ascii="宋体" w:hAnsi="宋体"/>
        </w:rPr>
        <w:t>、质保期：按国家有关产品“三包”规定执行“三包”，质保期除特别注明外，整机质保期最短不得少于一年。（中标单位必须签订合同前提供厂家针对本项目的授权书及售后服务承诺书原件盖章原件）</w:t>
      </w:r>
      <w:bookmarkStart w:id="0" w:name="_GoBack"/>
      <w:bookmarkEnd w:id="0"/>
    </w:p>
    <w:p w14:paraId="2EBA0013">
      <w:pPr>
        <w:rPr>
          <w:rFonts w:hint="eastAsia"/>
          <w:color w:val="000000"/>
        </w:rPr>
      </w:pPr>
      <w:r>
        <w:rPr>
          <w:rFonts w:hint="eastAsia" w:ascii="宋体" w:hAnsi="宋体"/>
        </w:rPr>
        <w:t>★</w:t>
      </w:r>
      <w:r>
        <w:rPr>
          <w:rFonts w:hint="eastAsia" w:cs="Calibri"/>
          <w:color w:val="000000"/>
        </w:rPr>
        <w:t>2</w:t>
      </w:r>
      <w:r>
        <w:rPr>
          <w:rFonts w:hint="eastAsia" w:ascii="宋体" w:hAnsi="宋体"/>
          <w:color w:val="000000"/>
        </w:rPr>
        <w:t>、保修响应时间：质保期内：提供</w:t>
      </w:r>
      <w:r>
        <w:rPr>
          <w:rFonts w:hint="eastAsia" w:cs="Calibri"/>
          <w:color w:val="000000"/>
        </w:rPr>
        <w:t>7*24</w:t>
      </w:r>
      <w:r>
        <w:rPr>
          <w:rFonts w:hint="eastAsia" w:ascii="宋体" w:hAnsi="宋体"/>
          <w:color w:val="000000"/>
        </w:rPr>
        <w:t>小时电话免费维护，</w:t>
      </w:r>
      <w:r>
        <w:rPr>
          <w:rFonts w:hint="eastAsia" w:cs="Calibri"/>
          <w:color w:val="000000"/>
        </w:rPr>
        <w:t>10</w:t>
      </w:r>
      <w:r>
        <w:rPr>
          <w:rFonts w:hint="eastAsia" w:ascii="宋体" w:hAnsi="宋体"/>
          <w:color w:val="000000"/>
        </w:rPr>
        <w:t>分钟内响应，</w:t>
      </w:r>
      <w:r>
        <w:rPr>
          <w:rFonts w:hint="eastAsia" w:cs="Calibri"/>
          <w:color w:val="000000"/>
        </w:rPr>
        <w:t>30</w:t>
      </w:r>
      <w:r>
        <w:rPr>
          <w:rFonts w:hint="eastAsia" w:ascii="宋体" w:hAnsi="宋体"/>
          <w:color w:val="000000"/>
        </w:rPr>
        <w:t>分钟内到达现场处理，</w:t>
      </w:r>
      <w:r>
        <w:rPr>
          <w:rFonts w:hint="eastAsia" w:cs="Calibri"/>
          <w:color w:val="000000"/>
        </w:rPr>
        <w:t>3</w:t>
      </w:r>
      <w:r>
        <w:rPr>
          <w:rFonts w:hint="eastAsia" w:ascii="宋体" w:hAnsi="宋体"/>
          <w:color w:val="000000"/>
        </w:rPr>
        <w:t>小时处理完问题，一般故障处理时限不超过</w:t>
      </w:r>
      <w:r>
        <w:rPr>
          <w:rFonts w:hint="eastAsia" w:cs="Calibri"/>
          <w:color w:val="000000"/>
        </w:rPr>
        <w:t>6</w:t>
      </w:r>
      <w:r>
        <w:rPr>
          <w:rFonts w:hint="eastAsia" w:ascii="宋体" w:hAnsi="宋体"/>
          <w:color w:val="000000"/>
        </w:rPr>
        <w:t>小时内修复，重大故障处理时限不超过</w:t>
      </w:r>
      <w:r>
        <w:rPr>
          <w:rFonts w:hint="eastAsia" w:cs="Calibri"/>
          <w:color w:val="000000"/>
        </w:rPr>
        <w:t>48</w:t>
      </w:r>
      <w:r>
        <w:rPr>
          <w:rFonts w:hint="eastAsia" w:ascii="宋体" w:hAnsi="宋体"/>
          <w:color w:val="000000"/>
        </w:rPr>
        <w:t>小时内修复，如出现</w:t>
      </w:r>
      <w:r>
        <w:rPr>
          <w:rFonts w:hint="eastAsia" w:cs="Calibri"/>
          <w:color w:val="000000"/>
        </w:rPr>
        <w:t>48</w:t>
      </w:r>
      <w:r>
        <w:rPr>
          <w:rFonts w:hint="eastAsia" w:ascii="宋体" w:hAnsi="宋体"/>
          <w:color w:val="000000"/>
        </w:rPr>
        <w:t>小时内无法修复系统问题故障的，免费提供相同规格型号的设备作为备用品供采购人使用，直到修复；设备软件维护终身免费维护（投标时需提供服务承诺书）。</w:t>
      </w:r>
    </w:p>
    <w:p w14:paraId="676B3DC8">
      <w:pPr>
        <w:rPr>
          <w:rFonts w:hint="eastAsia"/>
          <w:color w:val="000000"/>
        </w:rPr>
      </w:pPr>
      <w:r>
        <w:rPr>
          <w:rFonts w:hint="eastAsia" w:ascii="宋体" w:hAnsi="宋体"/>
          <w:color w:val="000000"/>
        </w:rPr>
        <w:t>★</w:t>
      </w:r>
      <w:r>
        <w:rPr>
          <w:rFonts w:hint="eastAsia" w:cs="Calibri"/>
          <w:color w:val="000000"/>
        </w:rPr>
        <w:t>3.</w:t>
      </w:r>
      <w:r>
        <w:rPr>
          <w:rFonts w:hint="eastAsia" w:ascii="宋体" w:hAnsi="宋体"/>
          <w:color w:val="000000"/>
        </w:rPr>
        <w:t>设备的交货施工周期在合同签定后</w:t>
      </w:r>
      <w:r>
        <w:rPr>
          <w:rFonts w:hint="eastAsia" w:cs="Calibri"/>
          <w:color w:val="000000"/>
        </w:rPr>
        <w:t>10</w:t>
      </w:r>
      <w:r>
        <w:rPr>
          <w:rFonts w:hint="eastAsia" w:ascii="宋体" w:hAnsi="宋体"/>
          <w:color w:val="000000"/>
        </w:rPr>
        <w:t>个工作日内完成。</w:t>
      </w:r>
    </w:p>
    <w:p w14:paraId="45F8D03C">
      <w:pPr>
        <w:numPr>
          <w:ilvl w:val="0"/>
          <w:numId w:val="1"/>
        </w:numPr>
        <w:rPr>
          <w:color w:val="000000"/>
        </w:rPr>
      </w:pPr>
      <w:r>
        <w:rPr>
          <w:rFonts w:hint="eastAsia" w:ascii="宋体" w:hAnsi="宋体"/>
          <w:color w:val="000000"/>
        </w:rPr>
        <w:t>为确保采购的正常使用，保障高效的售后服务，服务时效及服务力量落实，需要合同签订后</w:t>
      </w:r>
      <w:r>
        <w:rPr>
          <w:rFonts w:hint="eastAsia" w:cs="Calibri"/>
          <w:color w:val="000000"/>
        </w:rPr>
        <w:t>3</w:t>
      </w:r>
      <w:r>
        <w:rPr>
          <w:rFonts w:hint="eastAsia" w:ascii="宋体" w:hAnsi="宋体"/>
          <w:color w:val="000000"/>
        </w:rPr>
        <w:t>天内在北海本地建有北海的服务点（本地营业执照证明），有</w:t>
      </w:r>
      <w:r>
        <w:rPr>
          <w:rFonts w:hint="eastAsia" w:cs="Calibri"/>
          <w:color w:val="000000"/>
        </w:rPr>
        <w:t>2</w:t>
      </w:r>
      <w:r>
        <w:rPr>
          <w:rFonts w:hint="eastAsia" w:ascii="宋体" w:hAnsi="宋体"/>
          <w:color w:val="000000"/>
        </w:rPr>
        <w:t>名以上长期驻扎工作人员（社保缴纳证明）以便实现提供本地化高效快速售后服务，要求供应商施工人员持证安全上岗，证书备查；保障施工标准化、安全化开展；本次竞价，不接受项目，服务以外包形式委托给第三方。</w:t>
      </w:r>
    </w:p>
    <w:p w14:paraId="6C611DEF">
      <w:pPr>
        <w:rPr>
          <w:rFonts w:hint="eastAsia"/>
          <w:color w:val="000000"/>
        </w:rPr>
      </w:pPr>
      <w:r>
        <w:rPr>
          <w:rFonts w:hint="eastAsia"/>
          <w:color w:val="000000"/>
        </w:rPr>
        <w:t xml:space="preserve"> </w:t>
      </w:r>
    </w:p>
    <w:p w14:paraId="632CC4D3">
      <w:pPr>
        <w:rPr>
          <w:rFonts w:hint="eastAsia"/>
          <w:b/>
          <w:bCs/>
          <w:color w:val="000000"/>
        </w:rPr>
      </w:pPr>
      <w:r>
        <w:rPr>
          <w:rFonts w:hint="eastAsia" w:ascii="宋体" w:hAnsi="宋体"/>
          <w:b/>
          <w:bCs/>
          <w:color w:val="000000"/>
        </w:rPr>
        <w:t>验收说明：</w:t>
      </w:r>
    </w:p>
    <w:p w14:paraId="13B6F156">
      <w:pPr>
        <w:rPr>
          <w:rFonts w:hint="eastAsia"/>
          <w:color w:val="000000"/>
        </w:rPr>
      </w:pPr>
      <w:r>
        <w:rPr>
          <w:rFonts w:hint="eastAsia" w:cs="Calibri"/>
          <w:color w:val="000000"/>
        </w:rPr>
        <w:t>1</w:t>
      </w:r>
      <w:r>
        <w:rPr>
          <w:rFonts w:hint="eastAsia" w:ascii="宋体" w:hAnsi="宋体"/>
          <w:color w:val="000000"/>
        </w:rPr>
        <w:t>、成交供应商须针对商务条款要求及技术参数逐条响应，若无法满足招标文件需求则按照虚假应标处理，造成的一切后果及损失由成交供应商承担。</w:t>
      </w:r>
    </w:p>
    <w:p w14:paraId="48446E19">
      <w:pPr>
        <w:rPr>
          <w:rFonts w:hint="eastAsia"/>
          <w:color w:val="000000"/>
        </w:rPr>
      </w:pPr>
      <w:r>
        <w:rPr>
          <w:rFonts w:hint="eastAsia" w:cs="Calibri"/>
          <w:color w:val="000000"/>
        </w:rPr>
        <w:t>2</w:t>
      </w:r>
      <w:r>
        <w:rPr>
          <w:rFonts w:hint="eastAsia" w:ascii="宋体" w:hAnsi="宋体"/>
          <w:color w:val="000000"/>
        </w:rPr>
        <w:t>、验收过程中，如采购人觉得有必要，可以邀请有资质的第三方检测机构对中标人提供的产品进行检测，费用由中标人负担。</w:t>
      </w:r>
    </w:p>
    <w:p w14:paraId="42949C5C">
      <w:pPr>
        <w:rPr>
          <w:rFonts w:hint="eastAsia"/>
          <w:color w:val="000000"/>
        </w:rPr>
      </w:pPr>
      <w:r>
        <w:rPr>
          <w:color w:val="000000"/>
        </w:rPr>
        <w:t xml:space="preserve"> </w:t>
      </w:r>
    </w:p>
    <w:p w14:paraId="18C1D790">
      <w:pPr>
        <w:rPr>
          <w:b/>
          <w:bCs/>
          <w:color w:val="000000"/>
        </w:rPr>
      </w:pPr>
      <w:r>
        <w:rPr>
          <w:rFonts w:ascii="宋体" w:hAnsi="宋体"/>
          <w:b/>
          <w:bCs/>
          <w:color w:val="000000"/>
        </w:rPr>
        <w:t>付款说明</w:t>
      </w:r>
      <w:r>
        <w:rPr>
          <w:rFonts w:hint="eastAsia" w:ascii="宋体" w:hAnsi="宋体"/>
          <w:b/>
          <w:bCs/>
          <w:color w:val="000000"/>
        </w:rPr>
        <w:t>：</w:t>
      </w:r>
    </w:p>
    <w:p w14:paraId="373035B5">
      <w:pPr>
        <w:rPr>
          <w:color w:val="000000"/>
        </w:rPr>
      </w:pPr>
      <w:r>
        <w:rPr>
          <w:rFonts w:hint="eastAsia" w:cs="Calibri"/>
          <w:color w:val="000000"/>
        </w:rPr>
        <w:t>1</w:t>
      </w:r>
      <w:r>
        <w:rPr>
          <w:rFonts w:hint="eastAsia" w:ascii="宋体" w:hAnsi="宋体"/>
          <w:color w:val="000000"/>
        </w:rPr>
        <w:t>、付款方式：交货验收合格后</w:t>
      </w:r>
      <w:r>
        <w:rPr>
          <w:rFonts w:hint="eastAsia" w:cs="Calibri"/>
          <w:color w:val="000000"/>
        </w:rPr>
        <w:t>15</w:t>
      </w:r>
      <w:r>
        <w:rPr>
          <w:rFonts w:hint="eastAsia" w:ascii="宋体" w:hAnsi="宋体"/>
          <w:color w:val="000000"/>
        </w:rPr>
        <w:t>个工作日内开具发票，采购方收到财政下拨的资金后，方支付全部货款的</w:t>
      </w:r>
      <w:r>
        <w:rPr>
          <w:rFonts w:hint="eastAsia" w:cs="Calibri"/>
          <w:color w:val="000000"/>
        </w:rPr>
        <w:t>100%</w:t>
      </w:r>
      <w:r>
        <w:rPr>
          <w:rFonts w:hint="eastAsia" w:ascii="宋体" w:hAnsi="宋体"/>
          <w:color w:val="000000"/>
        </w:rPr>
        <w:t>（无预付款）。</w:t>
      </w:r>
    </w:p>
    <w:p w14:paraId="337805B2">
      <w:pPr>
        <w:rPr>
          <w:rFonts w:hint="eastAsia"/>
          <w:color w:val="000000"/>
        </w:rPr>
      </w:pPr>
      <w:r>
        <w:rPr>
          <w:color w:val="000000"/>
        </w:rPr>
        <w:t xml:space="preserve"> </w:t>
      </w:r>
    </w:p>
    <w:p w14:paraId="7C67BC3B">
      <w:pPr>
        <w:rPr>
          <w:b/>
          <w:bCs/>
          <w:color w:val="000000"/>
        </w:rPr>
      </w:pPr>
      <w:r>
        <w:rPr>
          <w:rFonts w:hint="eastAsia" w:ascii="宋体" w:hAnsi="宋体"/>
          <w:b/>
          <w:bCs/>
          <w:color w:val="000000"/>
        </w:rPr>
        <w:t>其他要求说明：</w:t>
      </w:r>
    </w:p>
    <w:p w14:paraId="5D167316">
      <w:pPr>
        <w:rPr>
          <w:color w:val="000000"/>
        </w:rPr>
      </w:pPr>
      <w:r>
        <w:rPr>
          <w:rFonts w:hint="eastAsia" w:ascii="宋体" w:hAnsi="宋体"/>
          <w:color w:val="000000"/>
        </w:rPr>
        <w:t>★</w:t>
      </w:r>
      <w:r>
        <w:rPr>
          <w:rFonts w:hint="eastAsia" w:cs="Calibri"/>
          <w:color w:val="000000"/>
        </w:rPr>
        <w:t>1</w:t>
      </w:r>
      <w:r>
        <w:rPr>
          <w:rFonts w:hint="eastAsia" w:ascii="宋体" w:hAnsi="宋体"/>
          <w:color w:val="000000"/>
        </w:rPr>
        <w:t>、为保证供应商所供货物为厂商原装全新正品，售后服务质量，成交人在供货时必须提供厂家针对此项目的授权书、售后服务承诺书和供货证明原件（成交人非厂家时必须提供），并加盖厂家的公章，否则不予验收。</w:t>
      </w:r>
    </w:p>
    <w:p w14:paraId="18E46977">
      <w:pPr>
        <w:rPr>
          <w:rFonts w:hint="eastAsia"/>
          <w:color w:val="000000"/>
        </w:rPr>
      </w:pPr>
      <w:r>
        <w:rPr>
          <w:rFonts w:hint="eastAsia" w:ascii="宋体" w:hAnsi="宋体"/>
          <w:color w:val="000000"/>
        </w:rPr>
        <w:t>★</w:t>
      </w:r>
      <w:r>
        <w:rPr>
          <w:rFonts w:hint="eastAsia" w:cs="Calibri"/>
          <w:color w:val="000000"/>
        </w:rPr>
        <w:t>2</w:t>
      </w:r>
      <w:r>
        <w:rPr>
          <w:rFonts w:hint="eastAsia" w:ascii="宋体" w:hAnsi="宋体"/>
          <w:color w:val="000000"/>
        </w:rPr>
        <w:t>、为确保货物质量及原厂全新品质，及为确保保修为原厂保修，签订合同前中标单位须提供生产厂家针对此项目保修为原厂保修一年的原厂售后服务保证函原件及供货证明原件，否则不予验收通过。</w:t>
      </w:r>
    </w:p>
    <w:p w14:paraId="36458652">
      <w:pPr>
        <w:rPr>
          <w:rFonts w:hint="eastAsia"/>
          <w:color w:val="000000"/>
        </w:rPr>
      </w:pPr>
      <w:r>
        <w:rPr>
          <w:rFonts w:hint="eastAsia" w:ascii="宋体" w:hAnsi="宋体"/>
          <w:color w:val="000000"/>
        </w:rPr>
        <w:t>★</w:t>
      </w:r>
      <w:r>
        <w:rPr>
          <w:rFonts w:hint="eastAsia" w:cs="Calibri"/>
          <w:color w:val="000000"/>
        </w:rPr>
        <w:t>3</w:t>
      </w:r>
      <w:r>
        <w:rPr>
          <w:rFonts w:hint="eastAsia" w:ascii="宋体" w:hAnsi="宋体"/>
          <w:color w:val="000000"/>
        </w:rPr>
        <w:t>、参数要求中标注“★”号条款为重要技术参数，投标人必须满足否则中标无效。中标公示期内若有其他投标人质疑情况下，中标单位必须提供与标书技术要求及功能符合的全部样品一套至用户处进行整体性能与标书文件核对，协助质疑答复。</w:t>
      </w:r>
    </w:p>
    <w:p w14:paraId="661EF1C4">
      <w:pPr>
        <w:rPr>
          <w:rFonts w:hint="eastAsia"/>
          <w:color w:val="000000"/>
        </w:rPr>
      </w:pPr>
      <w:r>
        <w:rPr>
          <w:rFonts w:hint="eastAsia" w:ascii="宋体" w:hAnsi="宋体"/>
          <w:color w:val="000000"/>
        </w:rPr>
        <w:t>★</w:t>
      </w:r>
      <w:r>
        <w:rPr>
          <w:rFonts w:hint="eastAsia" w:cs="Calibri"/>
          <w:color w:val="000000"/>
        </w:rPr>
        <w:t>4</w:t>
      </w:r>
      <w:r>
        <w:rPr>
          <w:rFonts w:hint="eastAsia" w:ascii="宋体" w:hAnsi="宋体"/>
          <w:color w:val="000000"/>
        </w:rPr>
        <w:t>、采购会议设备所建专业法官会议必须实现与</w:t>
      </w:r>
      <w:r>
        <w:rPr>
          <w:rFonts w:cs="Calibri"/>
          <w:color w:val="000000"/>
        </w:rPr>
        <w:t>”</w:t>
      </w:r>
      <w:r>
        <w:rPr>
          <w:rFonts w:hint="eastAsia" w:ascii="宋体" w:hAnsi="宋体"/>
          <w:color w:val="000000"/>
        </w:rPr>
        <w:t>广西法院内部工作网</w:t>
      </w:r>
      <w:r>
        <w:rPr>
          <w:rFonts w:cs="Calibri"/>
          <w:color w:val="000000"/>
        </w:rPr>
        <w:t>”</w:t>
      </w:r>
      <w:r>
        <w:rPr>
          <w:rFonts w:hint="eastAsia" w:ascii="宋体" w:hAnsi="宋体"/>
          <w:color w:val="000000"/>
        </w:rPr>
        <w:t>中的对应业务模块无缝对接或提供软硬件接口，实现业务系统和视频资源的统一管理，支持无纸化会议系统组网。为防止虚假应答，宣布中标结果后</w:t>
      </w:r>
      <w:r>
        <w:rPr>
          <w:rFonts w:hint="eastAsia" w:cs="Calibri"/>
          <w:color w:val="000000"/>
        </w:rPr>
        <w:t>3</w:t>
      </w:r>
      <w:r>
        <w:rPr>
          <w:rFonts w:hint="eastAsia" w:ascii="宋体" w:hAnsi="宋体"/>
          <w:color w:val="000000"/>
        </w:rPr>
        <w:t>个工作日内进行测试，若逾期测试不通过，中标结果无效，测试产生的费用由投标人自行承担。</w:t>
      </w:r>
    </w:p>
    <w:p w14:paraId="7419F16D">
      <w:pPr>
        <w:rPr>
          <w:rFonts w:hint="eastAsia"/>
          <w:color w:val="000000"/>
        </w:rPr>
      </w:pPr>
      <w:r>
        <w:rPr>
          <w:rFonts w:hint="eastAsia" w:ascii="宋体" w:hAnsi="宋体"/>
          <w:color w:val="000000"/>
        </w:rPr>
        <w:t>★</w:t>
      </w:r>
      <w:r>
        <w:rPr>
          <w:rFonts w:hint="eastAsia" w:cs="Calibri"/>
          <w:color w:val="000000"/>
        </w:rPr>
        <w:t>5</w:t>
      </w:r>
      <w:r>
        <w:rPr>
          <w:rFonts w:hint="eastAsia" w:ascii="宋体" w:hAnsi="宋体"/>
          <w:color w:val="000000"/>
        </w:rPr>
        <w:t>、中标供应商所投无纸化设备会议桌，严格按照对应设备技术参数、开孔尺寸、安装工艺进行生产、加工、开孔及集成安装；要求预成交供应商在</w:t>
      </w:r>
      <w:r>
        <w:rPr>
          <w:rFonts w:hint="eastAsia" w:cs="Calibri"/>
          <w:color w:val="000000"/>
        </w:rPr>
        <w:t>24</w:t>
      </w:r>
      <w:r>
        <w:rPr>
          <w:rFonts w:hint="eastAsia" w:ascii="宋体" w:hAnsi="宋体"/>
          <w:color w:val="000000"/>
        </w:rPr>
        <w:t>小时内提供会议桌平面布局图、开孔尺寸详图、内部腔体剖面图并提供无纸化设备会议桌详细说明函，要求对液晶升降屏主体安装开孔（开孔净长、开孔净宽、开孔深度、开孔倒角），升降机构底部固定位（固定孔中心距、安装面水平度误差），液晶升降屏每台间距，异步升降发言模块间距进行详细说明。对参数、规格不符、虚假响应，采购人有权终止合同作废标处理。</w:t>
      </w:r>
    </w:p>
    <w:p w14:paraId="7A577069">
      <w:pPr>
        <w:rPr>
          <w:color w:val="000000"/>
        </w:rPr>
      </w:pPr>
      <w:r>
        <w:rPr>
          <w:rFonts w:hint="eastAsia" w:ascii="宋体" w:hAnsi="宋体"/>
          <w:color w:val="000000"/>
        </w:rPr>
        <w:t>★</w:t>
      </w:r>
      <w:r>
        <w:rPr>
          <w:rFonts w:hint="eastAsia" w:cs="Calibri"/>
          <w:color w:val="000000"/>
        </w:rPr>
        <w:t>6</w:t>
      </w:r>
      <w:r>
        <w:rPr>
          <w:rFonts w:hint="eastAsia" w:ascii="宋体" w:hAnsi="宋体"/>
          <w:color w:val="000000"/>
        </w:rPr>
        <w:t>、本单位已规划多个标准化业务</w:t>
      </w:r>
      <w:r>
        <w:rPr>
          <w:rFonts w:hint="eastAsia" w:cs="Calibri"/>
          <w:color w:val="000000"/>
        </w:rPr>
        <w:t>VLAN</w:t>
      </w:r>
      <w:r>
        <w:rPr>
          <w:rFonts w:hint="eastAsia" w:ascii="宋体" w:hAnsi="宋体"/>
          <w:color w:val="000000"/>
        </w:rPr>
        <w:t>及三层网关，禁止非法终端接入、私接交换机，项目施工禁止影响全部业务运行，在合同签订前，网络施工要求：</w:t>
      </w:r>
    </w:p>
    <w:p w14:paraId="53ED15A6">
      <w:pPr>
        <w:rPr>
          <w:rFonts w:hint="eastAsia"/>
          <w:color w:val="000000"/>
        </w:rPr>
      </w:pPr>
      <w:r>
        <w:rPr>
          <w:rFonts w:hint="eastAsia" w:ascii="宋体" w:hAnsi="宋体"/>
          <w:color w:val="000000"/>
        </w:rPr>
        <w:t>要求中标供应商提供准确的接入</w:t>
      </w:r>
      <w:r>
        <w:rPr>
          <w:rFonts w:hint="eastAsia" w:cs="Calibri"/>
          <w:color w:val="000000"/>
        </w:rPr>
        <w:t>Vlan IP</w:t>
      </w:r>
      <w:r>
        <w:rPr>
          <w:rFonts w:hint="eastAsia" w:ascii="宋体" w:hAnsi="宋体"/>
          <w:color w:val="000000"/>
        </w:rPr>
        <w:t>、掩码、网关、端口进行审核登记申报。提供针对修改的网络设备配置文件、安全策略部署、全链路测试的说明函。</w:t>
      </w:r>
    </w:p>
    <w:p w14:paraId="660BD80B">
      <w:pPr>
        <w:rPr>
          <w:rFonts w:hint="eastAsia"/>
          <w:color w:val="000000"/>
        </w:rPr>
      </w:pPr>
      <w:r>
        <w:rPr>
          <w:rFonts w:hint="eastAsia" w:ascii="宋体" w:hAnsi="宋体"/>
          <w:color w:val="000000"/>
        </w:rPr>
        <w:t>提供详细完整网络拓扑图，标识待接入的设备详细位置、名称、端口。</w:t>
      </w:r>
    </w:p>
    <w:p w14:paraId="5513B3D7">
      <w:pPr>
        <w:rPr>
          <w:color w:val="000000"/>
        </w:rPr>
      </w:pPr>
      <w:r>
        <w:rPr>
          <w:rFonts w:ascii="宋体" w:hAnsi="宋体"/>
          <w:color w:val="000000"/>
        </w:rPr>
        <w:t>施工期间如因施工操作失误造成原有网络中断、设备损坏、业务故障，</w:t>
      </w:r>
      <w:r>
        <w:rPr>
          <w:rFonts w:hint="eastAsia" w:ascii="宋体" w:hAnsi="宋体"/>
          <w:color w:val="000000"/>
        </w:rPr>
        <w:t>中标供应商</w:t>
      </w:r>
      <w:r>
        <w:rPr>
          <w:rFonts w:ascii="宋体" w:hAnsi="宋体"/>
          <w:color w:val="000000"/>
        </w:rPr>
        <w:t>须</w:t>
      </w:r>
      <w:r>
        <w:rPr>
          <w:color w:val="000000"/>
        </w:rPr>
        <w:t xml:space="preserve"> </w:t>
      </w:r>
      <w:r>
        <w:rPr>
          <w:rFonts w:hint="eastAsia" w:cs="Calibri"/>
          <w:color w:val="000000"/>
        </w:rPr>
        <w:t>30</w:t>
      </w:r>
      <w:r>
        <w:rPr>
          <w:rFonts w:hint="eastAsia" w:ascii="宋体" w:hAnsi="宋体"/>
          <w:color w:val="000000"/>
        </w:rPr>
        <w:t>分钟</w:t>
      </w:r>
      <w:r>
        <w:rPr>
          <w:rFonts w:ascii="宋体" w:hAnsi="宋体"/>
          <w:color w:val="000000"/>
        </w:rPr>
        <w:t>内到场修复，并承担全部设备维修、业务停机损失</w:t>
      </w:r>
      <w:r>
        <w:rPr>
          <w:rFonts w:hint="eastAsia" w:ascii="宋体" w:hAnsi="宋体"/>
          <w:color w:val="000000"/>
        </w:rPr>
        <w:t>。</w:t>
      </w:r>
    </w:p>
    <w:p w14:paraId="309F6E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F62FC7"/>
    <w:multiLevelType w:val="multilevel"/>
    <w:tmpl w:val="11F62FC7"/>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C19"/>
    <w:rsid w:val="001D1C19"/>
    <w:rsid w:val="00A577B2"/>
    <w:rsid w:val="6B384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1898</Words>
  <Characters>1924</Characters>
  <Lines>13</Lines>
  <Paragraphs>3</Paragraphs>
  <TotalTime>5</TotalTime>
  <ScaleCrop>false</ScaleCrop>
  <LinksUpToDate>false</LinksUpToDate>
  <CharactersWithSpaces>1930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2026-07-27T12:22:00Z</dcterms:created>
  <dc:creator>Administrator</dc:creator>
  <cp:lastModifiedBy>Administrator</cp:lastModifiedBy>
  <dcterms:modified xsi:type="dcterms:W3CDTF">2026-07-27T13:03:09Z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eyJoZGlkIjoiZjljMzZiY2ExOGYyOWVkMGRiMjViNDc3MDc0ZDU2ZDYifQ==</vt:lpwstr>
  </property>
  <property fmtid="{D5CDD505-2E9C-101B-9397-08002B2CF9AE}" pid="3" name="KSOProductBuildVer">
    <vt:lpwstr>2052-12.1.0.26895</vt:lpwstr>
  </property>
  <property fmtid="{D5CDD505-2E9C-101B-9397-08002B2CF9AE}" pid="4" name="ICV">
    <vt:lpwstr>A946D42C5F734240A7AAD070E9F20BE1_13</vt:lpwstr>
  </property>
</Properties>
</file>