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7D72D4">
      <w:pPr>
        <w:spacing w:line="240" w:lineRule="auto"/>
        <w:jc w:val="both"/>
        <w:rPr>
          <w:rFonts w:ascii="Times New Roman" w:hAnsi="Times New Roman" w:eastAsia="仿宋_GB2312" w:cs="Times New Roman"/>
          <w:b/>
          <w:color w:val="000000" w:themeColor="text1"/>
          <w:sz w:val="72"/>
          <w:szCs w:val="72"/>
          <w14:textFill>
            <w14:solidFill>
              <w14:schemeClr w14:val="tx1"/>
            </w14:solidFill>
          </w14:textFill>
        </w:rPr>
      </w:pPr>
    </w:p>
    <w:p w14:paraId="3FAB03FC">
      <w:pPr>
        <w:spacing w:line="240" w:lineRule="auto"/>
        <w:rPr>
          <w:rFonts w:ascii="Times New Roman" w:hAnsi="Times New Roman" w:eastAsia="仿宋_GB2312" w:cs="Times New Roman"/>
          <w:b/>
          <w:color w:val="000000" w:themeColor="text1"/>
          <w:sz w:val="72"/>
          <w:szCs w:val="72"/>
          <w14:textFill>
            <w14:solidFill>
              <w14:schemeClr w14:val="tx1"/>
            </w14:solidFill>
          </w14:textFill>
        </w:rPr>
      </w:pPr>
    </w:p>
    <w:p w14:paraId="1EC4B3A4">
      <w:pPr>
        <w:pStyle w:val="19"/>
        <w:ind w:firstLine="210"/>
        <w:rPr>
          <w:rFonts w:ascii="Times New Roman" w:hAnsi="Times New Roman" w:eastAsia="仿宋_GB2312"/>
        </w:rPr>
      </w:pPr>
    </w:p>
    <w:p w14:paraId="7B2C4CED">
      <w:pPr>
        <w:pStyle w:val="19"/>
        <w:ind w:firstLine="210"/>
        <w:rPr>
          <w:rFonts w:ascii="Times New Roman" w:hAnsi="Times New Roman" w:eastAsia="仿宋_GB2312"/>
        </w:rPr>
      </w:pPr>
    </w:p>
    <w:p w14:paraId="6D9022B2">
      <w:pPr>
        <w:spacing w:line="240" w:lineRule="auto"/>
        <w:rPr>
          <w:rFonts w:ascii="Times New Roman" w:hAnsi="Times New Roman" w:eastAsia="仿宋_GB2312" w:cs="Times New Roman"/>
          <w:b/>
          <w:sz w:val="60"/>
          <w:szCs w:val="60"/>
        </w:rPr>
      </w:pPr>
      <w:r>
        <w:rPr>
          <w:rFonts w:hint="eastAsia" w:ascii="Times New Roman" w:hAnsi="Times New Roman" w:eastAsia="仿宋_GB2312" w:cs="Times New Roman"/>
          <w:b/>
          <w:sz w:val="60"/>
          <w:szCs w:val="60"/>
        </w:rPr>
        <w:t>电子信息产教融合实训基地教学设备采购项目</w:t>
      </w:r>
    </w:p>
    <w:p w14:paraId="4D8FF795">
      <w:pPr>
        <w:spacing w:line="240" w:lineRule="auto"/>
        <w:rPr>
          <w:rFonts w:ascii="Times New Roman" w:hAnsi="Times New Roman" w:eastAsia="仿宋_GB2312" w:cs="Times New Roman"/>
          <w:b/>
          <w:sz w:val="60"/>
          <w:szCs w:val="60"/>
        </w:rPr>
      </w:pPr>
      <w:r>
        <w:rPr>
          <w:rFonts w:ascii="Times New Roman" w:hAnsi="Times New Roman" w:eastAsia="仿宋_GB2312" w:cs="Times New Roman"/>
          <w:b/>
          <w:sz w:val="60"/>
          <w:szCs w:val="60"/>
        </w:rPr>
        <w:t>线上竞价文件</w:t>
      </w:r>
    </w:p>
    <w:p w14:paraId="2719DEC8">
      <w:pPr>
        <w:pStyle w:val="19"/>
        <w:spacing w:line="240" w:lineRule="auto"/>
        <w:ind w:firstLine="720"/>
        <w:rPr>
          <w:rFonts w:ascii="Times New Roman" w:hAnsi="Times New Roman" w:eastAsia="仿宋_GB2312"/>
          <w:b/>
          <w:color w:val="000000" w:themeColor="text1"/>
          <w:sz w:val="72"/>
          <w:szCs w:val="72"/>
          <w14:textFill>
            <w14:solidFill>
              <w14:schemeClr w14:val="tx1"/>
            </w14:solidFill>
          </w14:textFill>
        </w:rPr>
      </w:pPr>
    </w:p>
    <w:p w14:paraId="2684555B">
      <w:pPr>
        <w:spacing w:line="240" w:lineRule="auto"/>
        <w:rPr>
          <w:rFonts w:ascii="Times New Roman" w:hAnsi="Times New Roman" w:eastAsia="仿宋_GB2312" w:cs="Times New Roman"/>
          <w:b/>
          <w:color w:val="000000" w:themeColor="text1"/>
          <w:sz w:val="72"/>
          <w:szCs w:val="72"/>
          <w14:textFill>
            <w14:solidFill>
              <w14:schemeClr w14:val="tx1"/>
            </w14:solidFill>
          </w14:textFill>
        </w:rPr>
      </w:pPr>
    </w:p>
    <w:p w14:paraId="3DCB4E76">
      <w:pPr>
        <w:spacing w:line="240" w:lineRule="auto"/>
        <w:ind w:left="2249" w:leftChars="306" w:hanging="1606" w:hangingChars="500"/>
        <w:rPr>
          <w:rFonts w:ascii="Times New Roman" w:hAnsi="Times New Roman" w:eastAsia="仿宋_GB2312" w:cs="Times New Roman"/>
          <w:b/>
          <w:color w:val="000000" w:themeColor="text1"/>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项目名称：</w:t>
      </w:r>
      <w:r>
        <w:rPr>
          <w:rFonts w:hint="eastAsia" w:ascii="Times New Roman" w:hAnsi="Times New Roman" w:eastAsia="仿宋_GB2312" w:cs="Times New Roman"/>
          <w:b/>
          <w:color w:val="000000" w:themeColor="text1"/>
          <w:sz w:val="32"/>
          <w:szCs w:val="32"/>
          <w14:textFill>
            <w14:solidFill>
              <w14:schemeClr w14:val="tx1"/>
            </w14:solidFill>
          </w14:textFill>
        </w:rPr>
        <w:t>电子信息产教融合实训基地教学设备采购项目</w:t>
      </w:r>
    </w:p>
    <w:p w14:paraId="3B8DECDE">
      <w:pPr>
        <w:pStyle w:val="11"/>
        <w:spacing w:line="240" w:lineRule="auto"/>
        <w:ind w:firstLine="643" w:firstLineChars="200"/>
        <w:rPr>
          <w:rFonts w:ascii="Times New Roman" w:hAnsi="Times New Roman" w:eastAsia="仿宋_GB2312" w:cs="Times New Roman"/>
          <w:b/>
          <w:color w:val="000000" w:themeColor="text1"/>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采购单位：</w:t>
      </w:r>
      <w:r>
        <w:rPr>
          <w:rFonts w:hint="eastAsia" w:ascii="Times New Roman" w:hAnsi="Times New Roman" w:eastAsia="仿宋_GB2312" w:cs="Times New Roman"/>
          <w:b/>
          <w:color w:val="000000" w:themeColor="text1"/>
          <w:sz w:val="32"/>
          <w:szCs w:val="32"/>
          <w14:textFill>
            <w14:solidFill>
              <w14:schemeClr w14:val="tx1"/>
            </w14:solidFill>
          </w14:textFill>
        </w:rPr>
        <w:t>北海职业学院</w:t>
      </w:r>
    </w:p>
    <w:p w14:paraId="4EC4DEFC">
      <w:pPr>
        <w:spacing w:line="240" w:lineRule="auto"/>
        <w:rPr>
          <w:rFonts w:ascii="Times New Roman" w:hAnsi="Times New Roman" w:eastAsia="仿宋_GB2312" w:cs="Times New Roman"/>
          <w:b/>
          <w:color w:val="000000" w:themeColor="text1"/>
          <w:sz w:val="32"/>
          <w:szCs w:val="32"/>
          <w14:textFill>
            <w14:solidFill>
              <w14:schemeClr w14:val="tx1"/>
            </w14:solidFill>
          </w14:textFill>
        </w:rPr>
      </w:pPr>
    </w:p>
    <w:p w14:paraId="71AB3752">
      <w:pPr>
        <w:spacing w:line="240" w:lineRule="auto"/>
        <w:jc w:val="both"/>
        <w:rPr>
          <w:rFonts w:ascii="Times New Roman" w:hAnsi="Times New Roman" w:eastAsia="仿宋_GB2312" w:cs="Times New Roman"/>
          <w:b/>
          <w:color w:val="000000" w:themeColor="text1"/>
          <w:sz w:val="32"/>
          <w:szCs w:val="32"/>
          <w14:textFill>
            <w14:solidFill>
              <w14:schemeClr w14:val="tx1"/>
            </w14:solidFill>
          </w14:textFill>
        </w:rPr>
      </w:pPr>
    </w:p>
    <w:p w14:paraId="50763375">
      <w:pPr>
        <w:spacing w:line="240" w:lineRule="auto"/>
        <w:rPr>
          <w:rFonts w:ascii="Times New Roman" w:hAnsi="Times New Roman" w:eastAsia="仿宋_GB2312" w:cs="Times New Roman"/>
          <w:b/>
          <w:color w:val="000000" w:themeColor="text1"/>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202</w:t>
      </w:r>
      <w:r>
        <w:rPr>
          <w:rFonts w:hint="eastAsia" w:ascii="Times New Roman" w:hAnsi="Times New Roman" w:eastAsia="仿宋_GB2312" w:cs="Times New Roman"/>
          <w:b/>
          <w:color w:val="000000" w:themeColor="text1"/>
          <w:sz w:val="32"/>
          <w:szCs w:val="32"/>
          <w14:textFill>
            <w14:solidFill>
              <w14:schemeClr w14:val="tx1"/>
            </w14:solidFill>
          </w14:textFill>
        </w:rPr>
        <w:t>6</w:t>
      </w:r>
      <w:r>
        <w:rPr>
          <w:rFonts w:ascii="Times New Roman" w:hAnsi="Times New Roman" w:eastAsia="仿宋_GB2312" w:cs="Times New Roman"/>
          <w:b/>
          <w:color w:val="000000" w:themeColor="text1"/>
          <w:sz w:val="32"/>
          <w:szCs w:val="32"/>
          <w14:textFill>
            <w14:solidFill>
              <w14:schemeClr w14:val="tx1"/>
            </w14:solidFill>
          </w14:textFill>
        </w:rPr>
        <w:t>年</w:t>
      </w:r>
      <w:r>
        <w:rPr>
          <w:rFonts w:hint="eastAsia" w:ascii="Times New Roman" w:hAnsi="Times New Roman" w:eastAsia="仿宋_GB2312" w:cs="Times New Roman"/>
          <w:b/>
          <w:color w:val="000000" w:themeColor="text1"/>
          <w:sz w:val="32"/>
          <w:szCs w:val="32"/>
          <w14:textFill>
            <w14:solidFill>
              <w14:schemeClr w14:val="tx1"/>
            </w14:solidFill>
          </w14:textFill>
        </w:rPr>
        <w:t>8</w:t>
      </w:r>
      <w:r>
        <w:rPr>
          <w:rFonts w:ascii="Times New Roman" w:hAnsi="Times New Roman" w:eastAsia="仿宋_GB2312" w:cs="Times New Roman"/>
          <w:b/>
          <w:color w:val="000000" w:themeColor="text1"/>
          <w:sz w:val="32"/>
          <w:szCs w:val="32"/>
          <w14:textFill>
            <w14:solidFill>
              <w14:schemeClr w14:val="tx1"/>
            </w14:solidFill>
          </w14:textFill>
        </w:rPr>
        <w:t>月</w:t>
      </w:r>
    </w:p>
    <w:p w14:paraId="61A0F448">
      <w:pPr>
        <w:spacing w:line="240" w:lineRule="auto"/>
        <w:jc w:val="left"/>
        <w:rPr>
          <w:rFonts w:ascii="Times New Roman" w:hAnsi="Times New Roman" w:eastAsia="仿宋_GB2312" w:cs="Times New Roman"/>
          <w:b/>
          <w:color w:val="000000" w:themeColor="text1"/>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br w:type="page"/>
      </w:r>
    </w:p>
    <w:sdt>
      <w:sdtPr>
        <w:rPr>
          <w:rFonts w:ascii="Times New Roman" w:hAnsi="Times New Roman" w:eastAsia="宋体" w:cs="Times New Roman"/>
          <w:b/>
          <w:bCs/>
          <w:sz w:val="44"/>
          <w:szCs w:val="44"/>
        </w:rPr>
        <w:id w:val="147475105"/>
        <w15:color w:val="DBDBDB"/>
      </w:sdtPr>
      <w:sdtEndPr>
        <w:rPr>
          <w:rFonts w:ascii="Times New Roman" w:hAnsi="Times New Roman" w:eastAsia="仿宋_GB2312" w:cs="Times New Roman"/>
          <w:b/>
          <w:bCs/>
          <w:color w:val="000000" w:themeColor="text1"/>
          <w:sz w:val="21"/>
          <w:szCs w:val="36"/>
          <w14:textFill>
            <w14:solidFill>
              <w14:schemeClr w14:val="tx1"/>
            </w14:solidFill>
          </w14:textFill>
        </w:rPr>
      </w:sdtEndPr>
      <w:sdtContent>
        <w:p w14:paraId="76C853C2">
          <w:pPr>
            <w:spacing w:after="312" w:afterLines="100" w:line="360" w:lineRule="auto"/>
            <w:rPr>
              <w:rFonts w:ascii="Times New Roman" w:hAnsi="Times New Roman" w:eastAsia="宋体" w:cs="Times New Roman"/>
              <w:b/>
              <w:bCs/>
              <w:sz w:val="44"/>
              <w:szCs w:val="44"/>
            </w:rPr>
          </w:pPr>
          <w:r>
            <w:rPr>
              <w:rFonts w:hint="eastAsia" w:ascii="仿宋_GB2312" w:hAnsi="仿宋_GB2312" w:eastAsia="仿宋_GB2312" w:cs="仿宋_GB2312"/>
              <w:b/>
              <w:bCs/>
              <w:sz w:val="44"/>
              <w:szCs w:val="44"/>
            </w:rPr>
            <w:t>目  录</w:t>
          </w:r>
          <w:bookmarkStart w:id="16" w:name="_GoBack"/>
          <w:bookmarkEnd w:id="16"/>
        </w:p>
        <w:p w14:paraId="7E421F00">
          <w:pPr>
            <w:pStyle w:val="15"/>
            <w:tabs>
              <w:tab w:val="right" w:leader="dot" w:pos="8844"/>
            </w:tabs>
            <w:spacing w:line="560" w:lineRule="exact"/>
            <w:rPr>
              <w:rFonts w:hint="eastAsia" w:asciiTheme="majorEastAsia" w:hAnsiTheme="majorEastAsia" w:eastAsiaTheme="majorEastAsia" w:cstheme="majorEastAsia"/>
              <w:sz w:val="32"/>
              <w:szCs w:val="32"/>
            </w:rPr>
          </w:pPr>
          <w:r>
            <w:rPr>
              <w:rFonts w:hint="eastAsia" w:asciiTheme="majorEastAsia" w:hAnsiTheme="majorEastAsia" w:eastAsiaTheme="majorEastAsia" w:cstheme="majorEastAsia"/>
              <w:bCs/>
              <w:color w:val="000000" w:themeColor="text1"/>
              <w:sz w:val="32"/>
              <w:szCs w:val="32"/>
              <w14:textFill>
                <w14:solidFill>
                  <w14:schemeClr w14:val="tx1"/>
                </w14:solidFill>
              </w14:textFill>
            </w:rPr>
            <w:t>一、</w:t>
          </w:r>
          <w:r>
            <w:rPr>
              <w:rFonts w:ascii="Times New Roman" w:hAnsi="Times New Roman" w:eastAsia="仿宋_GB2312" w:cs="Times New Roman"/>
              <w:b/>
              <w:color w:val="000000" w:themeColor="text1"/>
              <w:sz w:val="32"/>
              <w:szCs w:val="32"/>
              <w14:textFill>
                <w14:solidFill>
                  <w14:schemeClr w14:val="tx1"/>
                </w14:solidFill>
              </w14:textFill>
            </w:rPr>
            <w:fldChar w:fldCharType="begin"/>
          </w:r>
          <w:r>
            <w:rPr>
              <w:rFonts w:ascii="Times New Roman" w:hAnsi="Times New Roman" w:eastAsia="仿宋_GB2312" w:cs="Times New Roman"/>
              <w:b/>
              <w:color w:val="000000" w:themeColor="text1"/>
              <w:sz w:val="32"/>
              <w:szCs w:val="32"/>
              <w14:textFill>
                <w14:solidFill>
                  <w14:schemeClr w14:val="tx1"/>
                </w14:solidFill>
              </w14:textFill>
            </w:rPr>
            <w:instrText xml:space="preserve">TOC \o "1-2" \h \u </w:instrText>
          </w:r>
          <w:r>
            <w:rPr>
              <w:rFonts w:ascii="Times New Roman" w:hAnsi="Times New Roman" w:eastAsia="仿宋_GB2312" w:cs="Times New Roman"/>
              <w:b/>
              <w:color w:val="000000" w:themeColor="text1"/>
              <w:sz w:val="32"/>
              <w:szCs w:val="32"/>
              <w14:textFill>
                <w14:solidFill>
                  <w14:schemeClr w14:val="tx1"/>
                </w14:solidFill>
              </w14:textFill>
            </w:rPr>
            <w:fldChar w:fldCharType="separate"/>
          </w:r>
          <w:r>
            <w:fldChar w:fldCharType="begin"/>
          </w:r>
          <w:r>
            <w:instrText xml:space="preserve"> HYPERLINK \l "_Toc29966" </w:instrText>
          </w:r>
          <w:r>
            <w:fldChar w:fldCharType="separate"/>
          </w:r>
          <w:r>
            <w:rPr>
              <w:rFonts w:hint="eastAsia" w:asciiTheme="majorEastAsia" w:hAnsiTheme="majorEastAsia" w:eastAsiaTheme="majorEastAsia" w:cstheme="majorEastAsia"/>
              <w:bCs/>
              <w:sz w:val="32"/>
              <w:szCs w:val="32"/>
            </w:rPr>
            <w:t>电子信息产教融合实训基地教学设备采购项目竞价公告</w:t>
          </w:r>
          <w:r>
            <w:rPr>
              <w:rFonts w:hint="eastAsia" w:asciiTheme="majorEastAsia" w:hAnsiTheme="majorEastAsia" w:eastAsiaTheme="majorEastAsia" w:cstheme="majorEastAsia"/>
              <w:bCs/>
              <w:sz w:val="32"/>
              <w:szCs w:val="32"/>
            </w:rPr>
            <w:tab/>
          </w:r>
          <w:r>
            <w:rPr>
              <w:rFonts w:hint="eastAsia" w:asciiTheme="majorEastAsia" w:hAnsiTheme="majorEastAsia" w:eastAsiaTheme="majorEastAsia" w:cstheme="majorEastAsia"/>
              <w:bCs/>
              <w:sz w:val="32"/>
              <w:szCs w:val="32"/>
            </w:rPr>
            <w:fldChar w:fldCharType="begin"/>
          </w:r>
          <w:r>
            <w:rPr>
              <w:rFonts w:hint="eastAsia" w:asciiTheme="majorEastAsia" w:hAnsiTheme="majorEastAsia" w:eastAsiaTheme="majorEastAsia" w:cstheme="majorEastAsia"/>
              <w:bCs/>
              <w:sz w:val="32"/>
              <w:szCs w:val="32"/>
            </w:rPr>
            <w:instrText xml:space="preserve"> PAGEREF _Toc29966 \h </w:instrText>
          </w:r>
          <w:r>
            <w:rPr>
              <w:rFonts w:hint="eastAsia" w:asciiTheme="majorEastAsia" w:hAnsiTheme="majorEastAsia" w:eastAsiaTheme="majorEastAsia" w:cstheme="majorEastAsia"/>
              <w:bCs/>
              <w:sz w:val="32"/>
              <w:szCs w:val="32"/>
            </w:rPr>
            <w:fldChar w:fldCharType="separate"/>
          </w:r>
          <w:r>
            <w:rPr>
              <w:rFonts w:hint="eastAsia" w:asciiTheme="majorEastAsia" w:hAnsiTheme="majorEastAsia" w:eastAsiaTheme="majorEastAsia" w:cstheme="majorEastAsia"/>
              <w:bCs/>
              <w:sz w:val="32"/>
              <w:szCs w:val="32"/>
            </w:rPr>
            <w:t>1</w:t>
          </w:r>
          <w:r>
            <w:rPr>
              <w:rFonts w:hint="eastAsia" w:asciiTheme="majorEastAsia" w:hAnsiTheme="majorEastAsia" w:eastAsiaTheme="majorEastAsia" w:cstheme="majorEastAsia"/>
              <w:bCs/>
              <w:sz w:val="32"/>
              <w:szCs w:val="32"/>
            </w:rPr>
            <w:fldChar w:fldCharType="end"/>
          </w:r>
          <w:r>
            <w:rPr>
              <w:rFonts w:hint="eastAsia" w:asciiTheme="majorEastAsia" w:hAnsiTheme="majorEastAsia" w:eastAsiaTheme="majorEastAsia" w:cstheme="majorEastAsia"/>
              <w:bCs/>
              <w:sz w:val="32"/>
              <w:szCs w:val="32"/>
            </w:rPr>
            <w:fldChar w:fldCharType="end"/>
          </w:r>
        </w:p>
        <w:p w14:paraId="49AC47FF">
          <w:pPr>
            <w:pStyle w:val="15"/>
            <w:tabs>
              <w:tab w:val="right" w:leader="dot" w:pos="8844"/>
            </w:tabs>
            <w:spacing w:line="560" w:lineRule="exact"/>
            <w:rPr>
              <w:rFonts w:hint="eastAsia" w:asciiTheme="majorEastAsia" w:hAnsiTheme="majorEastAsia" w:eastAsiaTheme="majorEastAsia" w:cstheme="majorEastAsia"/>
              <w:sz w:val="32"/>
              <w:szCs w:val="32"/>
            </w:rPr>
          </w:pPr>
          <w:r>
            <w:fldChar w:fldCharType="begin"/>
          </w:r>
          <w:r>
            <w:instrText xml:space="preserve"> HYPERLINK \l "_Toc24937" </w:instrText>
          </w:r>
          <w:r>
            <w:fldChar w:fldCharType="separate"/>
          </w:r>
          <w:r>
            <w:rPr>
              <w:rFonts w:hint="eastAsia" w:asciiTheme="majorEastAsia" w:hAnsiTheme="majorEastAsia" w:eastAsiaTheme="majorEastAsia" w:cstheme="majorEastAsia"/>
              <w:bCs/>
              <w:sz w:val="32"/>
              <w:szCs w:val="32"/>
            </w:rPr>
            <w:t>二、采购项目需求一览表</w:t>
          </w:r>
          <w:r>
            <w:rPr>
              <w:rFonts w:hint="eastAsia" w:asciiTheme="majorEastAsia" w:hAnsiTheme="majorEastAsia" w:eastAsiaTheme="majorEastAsia" w:cstheme="majorEastAsia"/>
              <w:sz w:val="32"/>
              <w:szCs w:val="32"/>
            </w:rPr>
            <w:tab/>
          </w:r>
          <w:r>
            <w:rPr>
              <w:rFonts w:hint="eastAsia" w:asciiTheme="majorEastAsia" w:hAnsiTheme="majorEastAsia" w:eastAsiaTheme="majorEastAsia" w:cstheme="majorEastAsia"/>
              <w:sz w:val="32"/>
              <w:szCs w:val="32"/>
            </w:rPr>
            <w:fldChar w:fldCharType="begin"/>
          </w:r>
          <w:r>
            <w:rPr>
              <w:rFonts w:hint="eastAsia" w:asciiTheme="majorEastAsia" w:hAnsiTheme="majorEastAsia" w:eastAsiaTheme="majorEastAsia" w:cstheme="majorEastAsia"/>
              <w:sz w:val="32"/>
              <w:szCs w:val="32"/>
            </w:rPr>
            <w:instrText xml:space="preserve"> PAGEREF _Toc24937 \h </w:instrText>
          </w:r>
          <w:r>
            <w:rPr>
              <w:rFonts w:hint="eastAsia" w:asciiTheme="majorEastAsia" w:hAnsiTheme="majorEastAsia" w:eastAsiaTheme="majorEastAsia" w:cstheme="majorEastAsia"/>
              <w:sz w:val="32"/>
              <w:szCs w:val="32"/>
            </w:rPr>
            <w:fldChar w:fldCharType="separate"/>
          </w:r>
          <w:r>
            <w:rPr>
              <w:rFonts w:hint="eastAsia" w:asciiTheme="majorEastAsia" w:hAnsiTheme="majorEastAsia" w:eastAsiaTheme="majorEastAsia" w:cstheme="majorEastAsia"/>
              <w:sz w:val="32"/>
              <w:szCs w:val="32"/>
            </w:rPr>
            <w:t>3</w:t>
          </w:r>
          <w:r>
            <w:rPr>
              <w:rFonts w:hint="eastAsia" w:asciiTheme="majorEastAsia" w:hAnsiTheme="majorEastAsia" w:eastAsiaTheme="majorEastAsia" w:cstheme="majorEastAsia"/>
              <w:sz w:val="32"/>
              <w:szCs w:val="32"/>
            </w:rPr>
            <w:fldChar w:fldCharType="end"/>
          </w:r>
          <w:r>
            <w:rPr>
              <w:rFonts w:hint="eastAsia" w:asciiTheme="majorEastAsia" w:hAnsiTheme="majorEastAsia" w:eastAsiaTheme="majorEastAsia" w:cstheme="majorEastAsia"/>
              <w:sz w:val="32"/>
              <w:szCs w:val="32"/>
            </w:rPr>
            <w:fldChar w:fldCharType="end"/>
          </w:r>
        </w:p>
        <w:p w14:paraId="7152EB5C">
          <w:pPr>
            <w:pStyle w:val="15"/>
            <w:tabs>
              <w:tab w:val="right" w:leader="dot" w:pos="8844"/>
            </w:tabs>
            <w:spacing w:line="560" w:lineRule="exact"/>
            <w:rPr>
              <w:rFonts w:hint="eastAsia" w:asciiTheme="majorEastAsia" w:hAnsiTheme="majorEastAsia" w:eastAsiaTheme="majorEastAsia" w:cstheme="majorEastAsia"/>
              <w:sz w:val="32"/>
              <w:szCs w:val="32"/>
            </w:rPr>
          </w:pPr>
          <w:r>
            <w:fldChar w:fldCharType="begin"/>
          </w:r>
          <w:r>
            <w:instrText xml:space="preserve"> HYPERLINK \l "_Toc31619" </w:instrText>
          </w:r>
          <w:r>
            <w:fldChar w:fldCharType="separate"/>
          </w:r>
          <w:r>
            <w:rPr>
              <w:rFonts w:hint="eastAsia" w:asciiTheme="majorEastAsia" w:hAnsiTheme="majorEastAsia" w:eastAsiaTheme="majorEastAsia" w:cstheme="majorEastAsia"/>
              <w:kern w:val="0"/>
              <w:sz w:val="32"/>
              <w:szCs w:val="32"/>
            </w:rPr>
            <w:t>三、</w:t>
          </w:r>
          <w:r>
            <w:rPr>
              <w:rFonts w:hint="eastAsia" w:asciiTheme="majorEastAsia" w:hAnsiTheme="majorEastAsia" w:eastAsiaTheme="majorEastAsia" w:cstheme="majorEastAsia"/>
              <w:sz w:val="32"/>
              <w:szCs w:val="32"/>
            </w:rPr>
            <w:t>评审标准</w:t>
          </w:r>
          <w:r>
            <w:rPr>
              <w:rFonts w:hint="eastAsia" w:asciiTheme="majorEastAsia" w:hAnsiTheme="majorEastAsia" w:eastAsiaTheme="majorEastAsia" w:cstheme="majorEastAsia"/>
              <w:sz w:val="32"/>
              <w:szCs w:val="32"/>
            </w:rPr>
            <w:tab/>
          </w:r>
          <w:r>
            <w:rPr>
              <w:rFonts w:hint="eastAsia" w:asciiTheme="majorEastAsia" w:hAnsiTheme="majorEastAsia" w:eastAsiaTheme="majorEastAsia" w:cstheme="majorEastAsia"/>
              <w:sz w:val="32"/>
              <w:szCs w:val="32"/>
            </w:rPr>
            <w:fldChar w:fldCharType="begin"/>
          </w:r>
          <w:r>
            <w:rPr>
              <w:rFonts w:hint="eastAsia" w:asciiTheme="majorEastAsia" w:hAnsiTheme="majorEastAsia" w:eastAsiaTheme="majorEastAsia" w:cstheme="majorEastAsia"/>
              <w:sz w:val="32"/>
              <w:szCs w:val="32"/>
            </w:rPr>
            <w:instrText xml:space="preserve"> PAGEREF _Toc31619 \h </w:instrText>
          </w:r>
          <w:r>
            <w:rPr>
              <w:rFonts w:hint="eastAsia" w:asciiTheme="majorEastAsia" w:hAnsiTheme="majorEastAsia" w:eastAsiaTheme="majorEastAsia" w:cstheme="majorEastAsia"/>
              <w:sz w:val="32"/>
              <w:szCs w:val="32"/>
            </w:rPr>
            <w:fldChar w:fldCharType="separate"/>
          </w:r>
          <w:r>
            <w:rPr>
              <w:rFonts w:hint="eastAsia" w:asciiTheme="majorEastAsia" w:hAnsiTheme="majorEastAsia" w:eastAsiaTheme="majorEastAsia" w:cstheme="majorEastAsia"/>
              <w:sz w:val="32"/>
              <w:szCs w:val="32"/>
            </w:rPr>
            <w:t>5</w:t>
          </w:r>
          <w:r>
            <w:rPr>
              <w:rFonts w:hint="eastAsia" w:asciiTheme="majorEastAsia" w:hAnsiTheme="majorEastAsia" w:eastAsiaTheme="majorEastAsia" w:cstheme="majorEastAsia"/>
              <w:sz w:val="32"/>
              <w:szCs w:val="32"/>
            </w:rPr>
            <w:fldChar w:fldCharType="end"/>
          </w:r>
          <w:r>
            <w:rPr>
              <w:rFonts w:hint="eastAsia" w:asciiTheme="majorEastAsia" w:hAnsiTheme="majorEastAsia" w:eastAsiaTheme="majorEastAsia" w:cstheme="majorEastAsia"/>
              <w:sz w:val="32"/>
              <w:szCs w:val="32"/>
            </w:rPr>
            <w:fldChar w:fldCharType="end"/>
          </w:r>
        </w:p>
        <w:p w14:paraId="151C0D94">
          <w:pPr>
            <w:pStyle w:val="15"/>
            <w:tabs>
              <w:tab w:val="right" w:leader="dot" w:pos="8844"/>
            </w:tabs>
            <w:spacing w:line="560" w:lineRule="exact"/>
            <w:rPr>
              <w:rFonts w:hint="eastAsia" w:asciiTheme="majorEastAsia" w:hAnsiTheme="majorEastAsia" w:eastAsiaTheme="majorEastAsia" w:cstheme="majorEastAsia"/>
              <w:sz w:val="32"/>
              <w:szCs w:val="32"/>
            </w:rPr>
          </w:pPr>
          <w:r>
            <w:fldChar w:fldCharType="begin"/>
          </w:r>
          <w:r>
            <w:instrText xml:space="preserve"> HYPERLINK \l "_Toc12318" </w:instrText>
          </w:r>
          <w:r>
            <w:fldChar w:fldCharType="separate"/>
          </w:r>
          <w:r>
            <w:rPr>
              <w:rFonts w:hint="eastAsia" w:asciiTheme="majorEastAsia" w:hAnsiTheme="majorEastAsia" w:eastAsiaTheme="majorEastAsia" w:cstheme="majorEastAsia"/>
              <w:bCs/>
              <w:sz w:val="32"/>
              <w:szCs w:val="32"/>
            </w:rPr>
            <w:t>四、响应文件格式</w:t>
          </w:r>
          <w:r>
            <w:rPr>
              <w:rFonts w:hint="eastAsia" w:asciiTheme="majorEastAsia" w:hAnsiTheme="majorEastAsia" w:eastAsiaTheme="majorEastAsia" w:cstheme="majorEastAsia"/>
              <w:sz w:val="32"/>
              <w:szCs w:val="32"/>
            </w:rPr>
            <w:tab/>
          </w:r>
          <w:r>
            <w:rPr>
              <w:rFonts w:hint="eastAsia" w:asciiTheme="majorEastAsia" w:hAnsiTheme="majorEastAsia" w:eastAsiaTheme="majorEastAsia" w:cstheme="majorEastAsia"/>
              <w:sz w:val="32"/>
              <w:szCs w:val="32"/>
            </w:rPr>
            <w:fldChar w:fldCharType="begin"/>
          </w:r>
          <w:r>
            <w:rPr>
              <w:rFonts w:hint="eastAsia" w:asciiTheme="majorEastAsia" w:hAnsiTheme="majorEastAsia" w:eastAsiaTheme="majorEastAsia" w:cstheme="majorEastAsia"/>
              <w:sz w:val="32"/>
              <w:szCs w:val="32"/>
            </w:rPr>
            <w:instrText xml:space="preserve"> PAGEREF _Toc12318 \h </w:instrText>
          </w:r>
          <w:r>
            <w:rPr>
              <w:rFonts w:hint="eastAsia" w:asciiTheme="majorEastAsia" w:hAnsiTheme="majorEastAsia" w:eastAsiaTheme="majorEastAsia" w:cstheme="majorEastAsia"/>
              <w:sz w:val="32"/>
              <w:szCs w:val="32"/>
            </w:rPr>
            <w:fldChar w:fldCharType="separate"/>
          </w:r>
          <w:r>
            <w:rPr>
              <w:rFonts w:hint="eastAsia" w:asciiTheme="majorEastAsia" w:hAnsiTheme="majorEastAsia" w:eastAsiaTheme="majorEastAsia" w:cstheme="majorEastAsia"/>
              <w:sz w:val="32"/>
              <w:szCs w:val="32"/>
            </w:rPr>
            <w:t>7</w:t>
          </w:r>
          <w:r>
            <w:rPr>
              <w:rFonts w:hint="eastAsia" w:asciiTheme="majorEastAsia" w:hAnsiTheme="majorEastAsia" w:eastAsiaTheme="majorEastAsia" w:cstheme="majorEastAsia"/>
              <w:sz w:val="32"/>
              <w:szCs w:val="32"/>
            </w:rPr>
            <w:fldChar w:fldCharType="end"/>
          </w:r>
          <w:r>
            <w:rPr>
              <w:rFonts w:hint="eastAsia" w:asciiTheme="majorEastAsia" w:hAnsiTheme="majorEastAsia" w:eastAsiaTheme="majorEastAsia" w:cstheme="majorEastAsia"/>
              <w:sz w:val="32"/>
              <w:szCs w:val="32"/>
            </w:rPr>
            <w:fldChar w:fldCharType="end"/>
          </w:r>
        </w:p>
        <w:p w14:paraId="7041A2A1">
          <w:pPr>
            <w:pStyle w:val="16"/>
            <w:tabs>
              <w:tab w:val="right" w:leader="dot" w:pos="8844"/>
            </w:tabs>
            <w:spacing w:line="560" w:lineRule="exact"/>
            <w:rPr>
              <w:rFonts w:hint="eastAsia" w:asciiTheme="majorEastAsia" w:hAnsiTheme="majorEastAsia" w:eastAsiaTheme="majorEastAsia" w:cstheme="majorEastAsia"/>
              <w:sz w:val="32"/>
              <w:szCs w:val="32"/>
            </w:rPr>
          </w:pPr>
          <w:r>
            <w:fldChar w:fldCharType="begin"/>
          </w:r>
          <w:r>
            <w:instrText xml:space="preserve"> HYPERLINK \l "_Toc26695" </w:instrText>
          </w:r>
          <w:r>
            <w:fldChar w:fldCharType="separate"/>
          </w:r>
          <w:r>
            <w:rPr>
              <w:rFonts w:hint="eastAsia" w:asciiTheme="majorEastAsia" w:hAnsiTheme="majorEastAsia" w:eastAsiaTheme="majorEastAsia" w:cstheme="majorEastAsia"/>
              <w:sz w:val="32"/>
              <w:szCs w:val="32"/>
            </w:rPr>
            <w:t>附件1：报价表</w:t>
          </w:r>
          <w:r>
            <w:rPr>
              <w:rFonts w:hint="eastAsia" w:asciiTheme="majorEastAsia" w:hAnsiTheme="majorEastAsia" w:eastAsiaTheme="majorEastAsia" w:cstheme="majorEastAsia"/>
              <w:sz w:val="32"/>
              <w:szCs w:val="32"/>
            </w:rPr>
            <w:tab/>
          </w:r>
          <w:r>
            <w:rPr>
              <w:rFonts w:hint="eastAsia" w:asciiTheme="majorEastAsia" w:hAnsiTheme="majorEastAsia" w:eastAsiaTheme="majorEastAsia" w:cstheme="majorEastAsia"/>
              <w:sz w:val="32"/>
              <w:szCs w:val="32"/>
            </w:rPr>
            <w:fldChar w:fldCharType="begin"/>
          </w:r>
          <w:r>
            <w:rPr>
              <w:rFonts w:hint="eastAsia" w:asciiTheme="majorEastAsia" w:hAnsiTheme="majorEastAsia" w:eastAsiaTheme="majorEastAsia" w:cstheme="majorEastAsia"/>
              <w:sz w:val="32"/>
              <w:szCs w:val="32"/>
            </w:rPr>
            <w:instrText xml:space="preserve"> PAGEREF _Toc26695 \h </w:instrText>
          </w:r>
          <w:r>
            <w:rPr>
              <w:rFonts w:hint="eastAsia" w:asciiTheme="majorEastAsia" w:hAnsiTheme="majorEastAsia" w:eastAsiaTheme="majorEastAsia" w:cstheme="majorEastAsia"/>
              <w:sz w:val="32"/>
              <w:szCs w:val="32"/>
            </w:rPr>
            <w:fldChar w:fldCharType="separate"/>
          </w:r>
          <w:r>
            <w:rPr>
              <w:rFonts w:hint="eastAsia" w:asciiTheme="majorEastAsia" w:hAnsiTheme="majorEastAsia" w:eastAsiaTheme="majorEastAsia" w:cstheme="majorEastAsia"/>
              <w:sz w:val="32"/>
              <w:szCs w:val="32"/>
            </w:rPr>
            <w:t>8</w:t>
          </w:r>
          <w:r>
            <w:rPr>
              <w:rFonts w:hint="eastAsia" w:asciiTheme="majorEastAsia" w:hAnsiTheme="majorEastAsia" w:eastAsiaTheme="majorEastAsia" w:cstheme="majorEastAsia"/>
              <w:sz w:val="32"/>
              <w:szCs w:val="32"/>
            </w:rPr>
            <w:fldChar w:fldCharType="end"/>
          </w:r>
          <w:r>
            <w:rPr>
              <w:rFonts w:hint="eastAsia" w:asciiTheme="majorEastAsia" w:hAnsiTheme="majorEastAsia" w:eastAsiaTheme="majorEastAsia" w:cstheme="majorEastAsia"/>
              <w:sz w:val="32"/>
              <w:szCs w:val="32"/>
            </w:rPr>
            <w:fldChar w:fldCharType="end"/>
          </w:r>
        </w:p>
        <w:p w14:paraId="2108FFB7">
          <w:pPr>
            <w:pStyle w:val="16"/>
            <w:tabs>
              <w:tab w:val="right" w:leader="dot" w:pos="8844"/>
            </w:tabs>
            <w:spacing w:line="560" w:lineRule="exact"/>
            <w:rPr>
              <w:rFonts w:hint="eastAsia" w:asciiTheme="majorEastAsia" w:hAnsiTheme="majorEastAsia" w:eastAsiaTheme="majorEastAsia" w:cstheme="majorEastAsia"/>
              <w:sz w:val="32"/>
              <w:szCs w:val="32"/>
            </w:rPr>
          </w:pPr>
          <w:r>
            <w:fldChar w:fldCharType="begin"/>
          </w:r>
          <w:r>
            <w:instrText xml:space="preserve"> HYPERLINK \l "_Toc25042" </w:instrText>
          </w:r>
          <w:r>
            <w:fldChar w:fldCharType="separate"/>
          </w:r>
          <w:r>
            <w:rPr>
              <w:rFonts w:hint="eastAsia" w:asciiTheme="majorEastAsia" w:hAnsiTheme="majorEastAsia" w:eastAsiaTheme="majorEastAsia" w:cstheme="majorEastAsia"/>
              <w:sz w:val="32"/>
              <w:szCs w:val="32"/>
            </w:rPr>
            <w:t>附件2：采购需求响应偏离表</w:t>
          </w:r>
          <w:r>
            <w:rPr>
              <w:rFonts w:hint="eastAsia" w:asciiTheme="majorEastAsia" w:hAnsiTheme="majorEastAsia" w:eastAsiaTheme="majorEastAsia" w:cstheme="majorEastAsia"/>
              <w:sz w:val="32"/>
              <w:szCs w:val="32"/>
            </w:rPr>
            <w:tab/>
          </w:r>
          <w:r>
            <w:rPr>
              <w:rFonts w:hint="eastAsia" w:asciiTheme="majorEastAsia" w:hAnsiTheme="majorEastAsia" w:eastAsiaTheme="majorEastAsia" w:cstheme="majorEastAsia"/>
              <w:sz w:val="32"/>
              <w:szCs w:val="32"/>
            </w:rPr>
            <w:fldChar w:fldCharType="begin"/>
          </w:r>
          <w:r>
            <w:rPr>
              <w:rFonts w:hint="eastAsia" w:asciiTheme="majorEastAsia" w:hAnsiTheme="majorEastAsia" w:eastAsiaTheme="majorEastAsia" w:cstheme="majorEastAsia"/>
              <w:sz w:val="32"/>
              <w:szCs w:val="32"/>
            </w:rPr>
            <w:instrText xml:space="preserve"> PAGEREF _Toc25042 \h </w:instrText>
          </w:r>
          <w:r>
            <w:rPr>
              <w:rFonts w:hint="eastAsia" w:asciiTheme="majorEastAsia" w:hAnsiTheme="majorEastAsia" w:eastAsiaTheme="majorEastAsia" w:cstheme="majorEastAsia"/>
              <w:sz w:val="32"/>
              <w:szCs w:val="32"/>
            </w:rPr>
            <w:fldChar w:fldCharType="separate"/>
          </w:r>
          <w:r>
            <w:rPr>
              <w:rFonts w:hint="eastAsia" w:asciiTheme="majorEastAsia" w:hAnsiTheme="majorEastAsia" w:eastAsiaTheme="majorEastAsia" w:cstheme="majorEastAsia"/>
              <w:sz w:val="32"/>
              <w:szCs w:val="32"/>
            </w:rPr>
            <w:t>9</w:t>
          </w:r>
          <w:r>
            <w:rPr>
              <w:rFonts w:hint="eastAsia" w:asciiTheme="majorEastAsia" w:hAnsiTheme="majorEastAsia" w:eastAsiaTheme="majorEastAsia" w:cstheme="majorEastAsia"/>
              <w:sz w:val="32"/>
              <w:szCs w:val="32"/>
            </w:rPr>
            <w:fldChar w:fldCharType="end"/>
          </w:r>
          <w:r>
            <w:rPr>
              <w:rFonts w:hint="eastAsia" w:asciiTheme="majorEastAsia" w:hAnsiTheme="majorEastAsia" w:eastAsiaTheme="majorEastAsia" w:cstheme="majorEastAsia"/>
              <w:sz w:val="32"/>
              <w:szCs w:val="32"/>
            </w:rPr>
            <w:fldChar w:fldCharType="end"/>
          </w:r>
        </w:p>
        <w:p w14:paraId="7146C174">
          <w:pPr>
            <w:pStyle w:val="16"/>
            <w:tabs>
              <w:tab w:val="right" w:leader="dot" w:pos="8844"/>
            </w:tabs>
            <w:spacing w:line="560" w:lineRule="exact"/>
          </w:pPr>
          <w:r>
            <w:fldChar w:fldCharType="begin"/>
          </w:r>
          <w:r>
            <w:instrText xml:space="preserve"> HYPERLINK \l "_Toc25419" </w:instrText>
          </w:r>
          <w:r>
            <w:fldChar w:fldCharType="separate"/>
          </w:r>
          <w:r>
            <w:rPr>
              <w:rFonts w:hint="eastAsia" w:asciiTheme="majorEastAsia" w:hAnsiTheme="majorEastAsia" w:eastAsiaTheme="majorEastAsia" w:cstheme="majorEastAsia"/>
              <w:sz w:val="32"/>
              <w:szCs w:val="32"/>
            </w:rPr>
            <w:t>附件3：无围标串标行为承诺函</w:t>
          </w:r>
          <w:r>
            <w:rPr>
              <w:rFonts w:hint="eastAsia" w:asciiTheme="majorEastAsia" w:hAnsiTheme="majorEastAsia" w:eastAsiaTheme="majorEastAsia" w:cstheme="majorEastAsia"/>
              <w:sz w:val="32"/>
              <w:szCs w:val="32"/>
            </w:rPr>
            <w:tab/>
          </w:r>
          <w:r>
            <w:rPr>
              <w:rFonts w:hint="eastAsia" w:asciiTheme="majorEastAsia" w:hAnsiTheme="majorEastAsia" w:eastAsiaTheme="majorEastAsia" w:cstheme="majorEastAsia"/>
              <w:sz w:val="32"/>
              <w:szCs w:val="32"/>
            </w:rPr>
            <w:fldChar w:fldCharType="begin"/>
          </w:r>
          <w:r>
            <w:rPr>
              <w:rFonts w:hint="eastAsia" w:asciiTheme="majorEastAsia" w:hAnsiTheme="majorEastAsia" w:eastAsiaTheme="majorEastAsia" w:cstheme="majorEastAsia"/>
              <w:sz w:val="32"/>
              <w:szCs w:val="32"/>
            </w:rPr>
            <w:instrText xml:space="preserve"> PAGEREF _Toc25419 \h </w:instrText>
          </w:r>
          <w:r>
            <w:rPr>
              <w:rFonts w:hint="eastAsia" w:asciiTheme="majorEastAsia" w:hAnsiTheme="majorEastAsia" w:eastAsiaTheme="majorEastAsia" w:cstheme="majorEastAsia"/>
              <w:sz w:val="32"/>
              <w:szCs w:val="32"/>
            </w:rPr>
            <w:fldChar w:fldCharType="separate"/>
          </w:r>
          <w:r>
            <w:rPr>
              <w:rFonts w:hint="eastAsia" w:asciiTheme="majorEastAsia" w:hAnsiTheme="majorEastAsia" w:eastAsiaTheme="majorEastAsia" w:cstheme="majorEastAsia"/>
              <w:sz w:val="32"/>
              <w:szCs w:val="32"/>
            </w:rPr>
            <w:t>11</w:t>
          </w:r>
          <w:r>
            <w:rPr>
              <w:rFonts w:hint="eastAsia" w:asciiTheme="majorEastAsia" w:hAnsiTheme="majorEastAsia" w:eastAsiaTheme="majorEastAsia" w:cstheme="majorEastAsia"/>
              <w:sz w:val="32"/>
              <w:szCs w:val="32"/>
            </w:rPr>
            <w:fldChar w:fldCharType="end"/>
          </w:r>
          <w:r>
            <w:rPr>
              <w:rFonts w:hint="eastAsia" w:asciiTheme="majorEastAsia" w:hAnsiTheme="majorEastAsia" w:eastAsiaTheme="majorEastAsia" w:cstheme="majorEastAsia"/>
              <w:sz w:val="32"/>
              <w:szCs w:val="32"/>
            </w:rPr>
            <w:fldChar w:fldCharType="end"/>
          </w:r>
        </w:p>
        <w:p w14:paraId="42788543">
          <w:pPr>
            <w:spacing w:line="360" w:lineRule="auto"/>
            <w:rPr>
              <w:rFonts w:ascii="Times New Roman" w:hAnsi="Times New Roman" w:eastAsia="仿宋_GB2312" w:cs="Times New Roman"/>
              <w:bCs/>
              <w:color w:val="000000" w:themeColor="text1"/>
              <w:szCs w:val="36"/>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fldChar w:fldCharType="end"/>
          </w:r>
        </w:p>
      </w:sdtContent>
    </w:sdt>
    <w:p w14:paraId="249D3A93">
      <w:pPr>
        <w:rPr>
          <w:rFonts w:ascii="Times New Roman" w:hAnsi="Times New Roman" w:eastAsia="仿宋_GB2312" w:cs="Times New Roman"/>
          <w:bCs/>
          <w:color w:val="000000" w:themeColor="text1"/>
          <w:szCs w:val="36"/>
          <w14:textFill>
            <w14:solidFill>
              <w14:schemeClr w14:val="tx1"/>
            </w14:solidFill>
          </w14:textFill>
        </w:rPr>
      </w:pPr>
    </w:p>
    <w:p w14:paraId="679A9553">
      <w:pPr>
        <w:rPr>
          <w:rFonts w:ascii="Times New Roman" w:hAnsi="Times New Roman" w:eastAsia="仿宋_GB2312" w:cs="Times New Roman"/>
          <w:b/>
          <w:bCs/>
          <w:color w:val="000000" w:themeColor="text1"/>
          <w:sz w:val="36"/>
          <w:szCs w:val="36"/>
          <w14:textFill>
            <w14:solidFill>
              <w14:schemeClr w14:val="tx1"/>
            </w14:solidFill>
          </w14:textFill>
        </w:rPr>
        <w:sectPr>
          <w:footerReference r:id="rId5" w:type="default"/>
          <w:pgSz w:w="11906" w:h="16838"/>
          <w:pgMar w:top="2098" w:right="1474" w:bottom="1984" w:left="1588" w:header="851" w:footer="992" w:gutter="0"/>
          <w:cols w:space="425" w:num="1"/>
          <w:docGrid w:type="lines" w:linePitch="312" w:charSpace="0"/>
        </w:sectPr>
      </w:pPr>
      <w:r>
        <w:rPr>
          <w:rFonts w:ascii="Times New Roman" w:hAnsi="Times New Roman" w:eastAsia="仿宋_GB2312" w:cs="Times New Roman"/>
          <w:b/>
          <w:bCs/>
          <w:color w:val="000000" w:themeColor="text1"/>
          <w:sz w:val="36"/>
          <w:szCs w:val="36"/>
          <w14:textFill>
            <w14:solidFill>
              <w14:schemeClr w14:val="tx1"/>
            </w14:solidFill>
          </w14:textFill>
        </w:rPr>
        <w:br w:type="page"/>
      </w:r>
    </w:p>
    <w:p w14:paraId="3CA60C1F">
      <w:pPr>
        <w:spacing w:after="156" w:afterLines="50" w:line="240" w:lineRule="auto"/>
        <w:outlineLvl w:val="0"/>
        <w:rPr>
          <w:rFonts w:ascii="Times New Roman" w:hAnsi="Times New Roman" w:eastAsia="仿宋_GB2312" w:cs="Times New Roman"/>
          <w:color w:val="000000" w:themeColor="text1"/>
          <w:sz w:val="28"/>
          <w:szCs w:val="28"/>
          <w14:textFill>
            <w14:solidFill>
              <w14:schemeClr w14:val="tx1"/>
            </w14:solidFill>
          </w14:textFill>
        </w:rPr>
      </w:pPr>
      <w:bookmarkStart w:id="0" w:name="_Toc29966"/>
      <w:bookmarkStart w:id="1" w:name="_Toc26089"/>
      <w:r>
        <w:rPr>
          <w:rFonts w:hint="eastAsia" w:ascii="Times New Roman" w:hAnsi="Times New Roman" w:eastAsia="仿宋_GB2312" w:cs="Times New Roman"/>
          <w:b/>
          <w:bCs/>
          <w:color w:val="000000" w:themeColor="text1"/>
          <w:sz w:val="36"/>
          <w:szCs w:val="36"/>
          <w14:textFill>
            <w14:solidFill>
              <w14:schemeClr w14:val="tx1"/>
            </w14:solidFill>
          </w14:textFill>
        </w:rPr>
        <w:t>电子信息产教融合实训基地教学设备采购项目</w:t>
      </w:r>
      <w:r>
        <w:rPr>
          <w:rFonts w:ascii="Times New Roman" w:hAnsi="Times New Roman" w:eastAsia="仿宋_GB2312" w:cs="Times New Roman"/>
          <w:b/>
          <w:bCs/>
          <w:color w:val="000000" w:themeColor="text1"/>
          <w:sz w:val="36"/>
          <w:szCs w:val="36"/>
          <w14:textFill>
            <w14:solidFill>
              <w14:schemeClr w14:val="tx1"/>
            </w14:solidFill>
          </w14:textFill>
        </w:rPr>
        <w:t>竞价公告</w:t>
      </w:r>
      <w:bookmarkEnd w:id="0"/>
      <w:bookmarkEnd w:id="1"/>
    </w:p>
    <w:p w14:paraId="492BC419">
      <w:pPr>
        <w:spacing w:line="240" w:lineRule="auto"/>
        <w:ind w:firstLine="560" w:firstLineChars="200"/>
        <w:jc w:val="both"/>
        <w:rPr>
          <w:rFonts w:hint="eastAsia"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一、项目信息：</w:t>
      </w:r>
    </w:p>
    <w:p w14:paraId="2F0ECDD2">
      <w:pPr>
        <w:spacing w:line="360" w:lineRule="auto"/>
        <w:ind w:firstLine="562" w:firstLineChars="200"/>
        <w:jc w:val="both"/>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b/>
          <w:bCs/>
          <w:color w:val="000000" w:themeColor="text1"/>
          <w:sz w:val="28"/>
          <w:szCs w:val="28"/>
          <w14:textFill>
            <w14:solidFill>
              <w14:schemeClr w14:val="tx1"/>
            </w14:solidFill>
          </w14:textFill>
        </w:rPr>
        <w:t>项目名称：</w:t>
      </w:r>
      <w:r>
        <w:rPr>
          <w:rFonts w:hint="eastAsia" w:ascii="Times New Roman" w:hAnsi="Times New Roman" w:eastAsia="仿宋_GB2312" w:cs="Times New Roman"/>
          <w:bCs/>
          <w:color w:val="000000" w:themeColor="text1"/>
          <w:sz w:val="32"/>
          <w:szCs w:val="32"/>
          <w14:textFill>
            <w14:solidFill>
              <w14:schemeClr w14:val="tx1"/>
            </w14:solidFill>
          </w14:textFill>
        </w:rPr>
        <w:t>电子信息产教融合实训基地教学设备采购项目</w:t>
      </w:r>
    </w:p>
    <w:p w14:paraId="65FAC9DA">
      <w:pPr>
        <w:spacing w:line="360" w:lineRule="auto"/>
        <w:ind w:firstLine="562" w:firstLineChars="200"/>
        <w:jc w:val="both"/>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b/>
          <w:bCs/>
          <w:color w:val="000000" w:themeColor="text1"/>
          <w:sz w:val="28"/>
          <w:szCs w:val="28"/>
          <w14:textFill>
            <w14:solidFill>
              <w14:schemeClr w14:val="tx1"/>
            </w14:solidFill>
          </w14:textFill>
        </w:rPr>
        <w:t>采购方式：</w:t>
      </w:r>
      <w:r>
        <w:rPr>
          <w:rFonts w:ascii="Times New Roman" w:hAnsi="Times New Roman" w:eastAsia="仿宋_GB2312" w:cs="Times New Roman"/>
          <w:color w:val="000000" w:themeColor="text1"/>
          <w:sz w:val="28"/>
          <w:szCs w:val="28"/>
          <w14:textFill>
            <w14:solidFill>
              <w14:schemeClr w14:val="tx1"/>
            </w14:solidFill>
          </w14:textFill>
        </w:rPr>
        <w:t>线上竞价（广西</w:t>
      </w: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政</w:t>
      </w:r>
      <w:r>
        <w:rPr>
          <w:rFonts w:ascii="Times New Roman" w:hAnsi="Times New Roman" w:eastAsia="仿宋_GB2312" w:cs="Times New Roman"/>
          <w:color w:val="000000" w:themeColor="text1"/>
          <w:sz w:val="28"/>
          <w:szCs w:val="28"/>
          <w14:textFill>
            <w14:solidFill>
              <w14:schemeClr w14:val="tx1"/>
            </w14:solidFill>
          </w14:textFill>
        </w:rPr>
        <w:t>采云平台）</w:t>
      </w:r>
    </w:p>
    <w:p w14:paraId="611EA4DB">
      <w:pPr>
        <w:spacing w:line="360" w:lineRule="auto"/>
        <w:ind w:firstLine="562" w:firstLineChars="200"/>
        <w:jc w:val="both"/>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b/>
          <w:bCs/>
          <w:color w:val="000000" w:themeColor="text1"/>
          <w:sz w:val="28"/>
          <w:szCs w:val="28"/>
          <w14:textFill>
            <w14:solidFill>
              <w14:schemeClr w14:val="tx1"/>
            </w14:solidFill>
          </w14:textFill>
        </w:rPr>
        <w:t>竞价开始时间：</w:t>
      </w:r>
      <w:r>
        <w:rPr>
          <w:rFonts w:ascii="Times New Roman" w:hAnsi="Times New Roman" w:eastAsia="仿宋_GB2312" w:cs="Times New Roman"/>
          <w:color w:val="000000" w:themeColor="text1"/>
          <w:sz w:val="28"/>
          <w:szCs w:val="28"/>
          <w14:textFill>
            <w14:solidFill>
              <w14:schemeClr w14:val="tx1"/>
            </w14:solidFill>
          </w14:textFill>
        </w:rPr>
        <w:t>以竞价信息发布时间为开始时间</w:t>
      </w:r>
    </w:p>
    <w:p w14:paraId="6FA75EA4">
      <w:pPr>
        <w:spacing w:line="360" w:lineRule="auto"/>
        <w:ind w:firstLine="562" w:firstLineChars="200"/>
        <w:jc w:val="both"/>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b/>
          <w:bCs/>
          <w:color w:val="000000" w:themeColor="text1"/>
          <w:sz w:val="28"/>
          <w:szCs w:val="28"/>
          <w14:textFill>
            <w14:solidFill>
              <w14:schemeClr w14:val="tx1"/>
            </w14:solidFill>
          </w14:textFill>
        </w:rPr>
        <w:t>竞价截止时间：</w:t>
      </w:r>
      <w:r>
        <w:rPr>
          <w:rFonts w:ascii="Times New Roman" w:hAnsi="Times New Roman" w:eastAsia="仿宋_GB2312" w:cs="Times New Roman"/>
          <w:color w:val="000000" w:themeColor="text1"/>
          <w:sz w:val="28"/>
          <w:szCs w:val="28"/>
          <w14:textFill>
            <w14:solidFill>
              <w14:schemeClr w14:val="tx1"/>
            </w14:solidFill>
          </w14:textFill>
        </w:rPr>
        <w:t>竞价开始后 3 个工作日 1</w:t>
      </w:r>
      <w:r>
        <w:rPr>
          <w:rFonts w:hint="eastAsia" w:ascii="Times New Roman" w:hAnsi="Times New Roman" w:eastAsia="仿宋_GB2312" w:cs="Times New Roman"/>
          <w:color w:val="000000" w:themeColor="text1"/>
          <w:sz w:val="28"/>
          <w:szCs w:val="28"/>
          <w14:textFill>
            <w14:solidFill>
              <w14:schemeClr w14:val="tx1"/>
            </w14:solidFill>
          </w14:textFill>
        </w:rPr>
        <w:t>8</w:t>
      </w:r>
      <w:r>
        <w:rPr>
          <w:rFonts w:ascii="Times New Roman" w:hAnsi="Times New Roman" w:eastAsia="仿宋_GB2312" w:cs="Times New Roman"/>
          <w:color w:val="000000" w:themeColor="text1"/>
          <w:sz w:val="28"/>
          <w:szCs w:val="28"/>
          <w14:textFill>
            <w14:solidFill>
              <w14:schemeClr w14:val="tx1"/>
            </w14:solidFill>
          </w14:textFill>
        </w:rPr>
        <w:t>:00:00</w:t>
      </w:r>
    </w:p>
    <w:p w14:paraId="02E6A7CD">
      <w:pPr>
        <w:spacing w:line="360" w:lineRule="auto"/>
        <w:ind w:firstLine="562" w:firstLineChars="200"/>
        <w:jc w:val="both"/>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b/>
          <w:bCs/>
          <w:color w:val="000000" w:themeColor="text1"/>
          <w:sz w:val="28"/>
          <w:szCs w:val="28"/>
          <w14:textFill>
            <w14:solidFill>
              <w14:schemeClr w14:val="tx1"/>
            </w14:solidFill>
          </w14:textFill>
        </w:rPr>
        <w:t>供应商规模要求：</w:t>
      </w:r>
      <w:r>
        <w:rPr>
          <w:rFonts w:ascii="Times New Roman" w:hAnsi="Times New Roman" w:eastAsia="仿宋_GB2312" w:cs="Times New Roman"/>
          <w:color w:val="000000" w:themeColor="text1"/>
          <w:sz w:val="28"/>
          <w:szCs w:val="28"/>
          <w14:textFill>
            <w14:solidFill>
              <w14:schemeClr w14:val="tx1"/>
            </w14:solidFill>
          </w14:textFill>
        </w:rPr>
        <w:t>微型企业</w:t>
      </w:r>
      <w:r>
        <w:rPr>
          <w:rFonts w:hint="eastAsia" w:ascii="仿宋_GB2312" w:hAnsi="仿宋_GB2312" w:eastAsia="仿宋_GB2312" w:cs="仿宋_GB2312"/>
          <w:color w:val="000000" w:themeColor="text1"/>
          <w:sz w:val="28"/>
          <w:szCs w:val="28"/>
          <w14:textFill>
            <w14:solidFill>
              <w14:schemeClr w14:val="tx1"/>
            </w14:solidFill>
          </w14:textFill>
        </w:rPr>
        <w:t>,小型企业,中型企业,大型企业</w:t>
      </w:r>
    </w:p>
    <w:p w14:paraId="65C01E70">
      <w:pPr>
        <w:spacing w:line="360" w:lineRule="auto"/>
        <w:ind w:firstLine="562" w:firstLineChars="200"/>
        <w:jc w:val="both"/>
        <w:rPr>
          <w:rFonts w:ascii="Times New Roman" w:hAnsi="Times New Roman" w:eastAsia="仿宋_GB2312" w:cs="Times New Roman"/>
          <w:b/>
          <w:bCs/>
          <w:color w:val="000000" w:themeColor="text1"/>
          <w:sz w:val="28"/>
          <w:szCs w:val="28"/>
          <w14:textFill>
            <w14:solidFill>
              <w14:schemeClr w14:val="tx1"/>
            </w14:solidFill>
          </w14:textFill>
        </w:rPr>
      </w:pPr>
      <w:r>
        <w:rPr>
          <w:rFonts w:ascii="Times New Roman" w:hAnsi="Times New Roman" w:eastAsia="仿宋_GB2312" w:cs="Times New Roman"/>
          <w:b/>
          <w:bCs/>
          <w:color w:val="000000" w:themeColor="text1"/>
          <w:sz w:val="28"/>
          <w:szCs w:val="28"/>
          <w14:textFill>
            <w14:solidFill>
              <w14:schemeClr w14:val="tx1"/>
            </w14:solidFill>
          </w14:textFill>
        </w:rPr>
        <w:t>供应商资格要求：</w:t>
      </w:r>
    </w:p>
    <w:p w14:paraId="165CAD06">
      <w:pPr>
        <w:spacing w:line="360" w:lineRule="auto"/>
        <w:ind w:firstLine="560" w:firstLineChars="200"/>
        <w:jc w:val="both"/>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1.满足《中华人民共和国政府采购法》第二十二条规定；</w:t>
      </w:r>
    </w:p>
    <w:p w14:paraId="7C666CBC">
      <w:pPr>
        <w:spacing w:line="360" w:lineRule="auto"/>
        <w:ind w:firstLine="560" w:firstLineChars="200"/>
        <w:jc w:val="both"/>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2.落实政府采购政策需满足的资格要求：非专门面向中小企业采购的项目；</w:t>
      </w:r>
    </w:p>
    <w:p w14:paraId="006652ED">
      <w:pPr>
        <w:spacing w:line="360" w:lineRule="auto"/>
        <w:ind w:firstLine="560" w:firstLineChars="200"/>
        <w:jc w:val="both"/>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3.本项目的特定资格要求：无；</w:t>
      </w:r>
    </w:p>
    <w:p w14:paraId="7087ED7D">
      <w:pPr>
        <w:spacing w:line="360" w:lineRule="auto"/>
        <w:ind w:firstLine="560" w:firstLineChars="200"/>
        <w:jc w:val="both"/>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4.本项目是否接受联合体</w:t>
      </w:r>
      <w:r>
        <w:rPr>
          <w:rFonts w:hint="eastAsia" w:ascii="Times New Roman" w:hAnsi="Times New Roman" w:eastAsia="仿宋_GB2312" w:cs="Times New Roman"/>
          <w:color w:val="000000" w:themeColor="text1"/>
          <w:sz w:val="28"/>
          <w:szCs w:val="28"/>
          <w14:textFill>
            <w14:solidFill>
              <w14:schemeClr w14:val="tx1"/>
            </w14:solidFill>
          </w14:textFill>
        </w:rPr>
        <w:t>竞价</w:t>
      </w:r>
      <w:r>
        <w:rPr>
          <w:rFonts w:ascii="Times New Roman" w:hAnsi="Times New Roman" w:eastAsia="仿宋_GB2312" w:cs="Times New Roman"/>
          <w:color w:val="000000" w:themeColor="text1"/>
          <w:sz w:val="28"/>
          <w:szCs w:val="28"/>
          <w14:textFill>
            <w14:solidFill>
              <w14:schemeClr w14:val="tx1"/>
            </w14:solidFill>
          </w14:textFill>
        </w:rPr>
        <w:t>：否。</w:t>
      </w:r>
    </w:p>
    <w:p w14:paraId="33BD83FB">
      <w:pPr>
        <w:spacing w:line="240" w:lineRule="auto"/>
        <w:ind w:firstLine="560" w:firstLineChars="200"/>
        <w:jc w:val="both"/>
        <w:rPr>
          <w:rFonts w:hint="eastAsia" w:ascii="黑体" w:hAnsi="黑体" w:eastAsia="黑体" w:cs="黑体"/>
          <w:color w:val="000000" w:themeColor="text1"/>
          <w:sz w:val="28"/>
          <w:szCs w:val="28"/>
          <w14:textFill>
            <w14:solidFill>
              <w14:schemeClr w14:val="tx1"/>
            </w14:solidFill>
          </w14:textFill>
        </w:rPr>
      </w:pPr>
      <w:r>
        <w:rPr>
          <w:rFonts w:ascii="黑体" w:hAnsi="黑体" w:eastAsia="黑体" w:cs="黑体"/>
          <w:color w:val="000000" w:themeColor="text1"/>
          <w:sz w:val="28"/>
          <w:szCs w:val="28"/>
          <w14:textFill>
            <w14:solidFill>
              <w14:schemeClr w14:val="tx1"/>
            </w14:solidFill>
          </w14:textFill>
        </w:rPr>
        <w:t>二、采购需求清单：</w:t>
      </w:r>
    </w:p>
    <w:p w14:paraId="087D0C4E">
      <w:pPr>
        <w:spacing w:line="360" w:lineRule="auto"/>
        <w:ind w:firstLine="562" w:firstLineChars="200"/>
        <w:jc w:val="both"/>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b/>
          <w:bCs/>
          <w:color w:val="000000" w:themeColor="text1"/>
          <w:sz w:val="28"/>
          <w:szCs w:val="28"/>
          <w14:textFill>
            <w14:solidFill>
              <w14:schemeClr w14:val="tx1"/>
            </w14:solidFill>
          </w14:textFill>
        </w:rPr>
        <w:t>控制</w:t>
      </w:r>
      <w:r>
        <w:rPr>
          <w:rFonts w:hint="eastAsia" w:ascii="Times New Roman" w:hAnsi="Times New Roman" w:eastAsia="仿宋_GB2312" w:cs="Times New Roman"/>
          <w:b/>
          <w:bCs/>
          <w:color w:val="000000" w:themeColor="text1"/>
          <w:sz w:val="28"/>
          <w:szCs w:val="28"/>
          <w14:textFill>
            <w14:solidFill>
              <w14:schemeClr w14:val="tx1"/>
            </w14:solidFill>
          </w14:textFill>
        </w:rPr>
        <w:t>金额</w:t>
      </w:r>
      <w:r>
        <w:rPr>
          <w:rFonts w:ascii="Times New Roman" w:hAnsi="Times New Roman" w:eastAsia="仿宋_GB2312" w:cs="Times New Roman"/>
          <w:b/>
          <w:bCs/>
          <w:color w:val="000000" w:themeColor="text1"/>
          <w:sz w:val="28"/>
          <w:szCs w:val="28"/>
          <w14:textFill>
            <w14:solidFill>
              <w14:schemeClr w14:val="tx1"/>
            </w14:solidFill>
          </w14:textFill>
        </w:rPr>
        <w:t>（人民币）：</w:t>
      </w:r>
      <w:r>
        <w:rPr>
          <w:rFonts w:hint="eastAsia" w:ascii="Times New Roman" w:hAnsi="Times New Roman" w:eastAsia="仿宋_GB2312" w:cs="Times New Roman"/>
          <w:b/>
          <w:bCs/>
          <w:color w:val="000000" w:themeColor="text1"/>
          <w:sz w:val="28"/>
          <w:szCs w:val="28"/>
          <w14:textFill>
            <w14:solidFill>
              <w14:schemeClr w14:val="tx1"/>
            </w14:solidFill>
          </w14:textFill>
        </w:rPr>
        <w:t>34.8540</w:t>
      </w:r>
      <w:r>
        <w:rPr>
          <w:rFonts w:ascii="Times New Roman" w:hAnsi="Times New Roman" w:eastAsia="仿宋_GB2312" w:cs="Times New Roman"/>
          <w:color w:val="000000" w:themeColor="text1"/>
          <w:sz w:val="28"/>
          <w:szCs w:val="28"/>
          <w14:textFill>
            <w14:solidFill>
              <w14:schemeClr w14:val="tx1"/>
            </w14:solidFill>
          </w14:textFill>
        </w:rPr>
        <w:t>万元</w:t>
      </w:r>
    </w:p>
    <w:p w14:paraId="404DB0D4">
      <w:pPr>
        <w:spacing w:line="360" w:lineRule="auto"/>
        <w:ind w:firstLine="562" w:firstLineChars="200"/>
        <w:jc w:val="both"/>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b/>
          <w:bCs/>
          <w:color w:val="000000" w:themeColor="text1"/>
          <w:sz w:val="28"/>
          <w:szCs w:val="28"/>
          <w14:textFill>
            <w14:solidFill>
              <w14:schemeClr w14:val="tx1"/>
            </w14:solidFill>
          </w14:textFill>
        </w:rPr>
        <w:t>参数要求：</w:t>
      </w:r>
      <w:r>
        <w:rPr>
          <w:rFonts w:ascii="Times New Roman" w:hAnsi="Times New Roman" w:eastAsia="仿宋_GB2312" w:cs="Times New Roman"/>
          <w:color w:val="000000" w:themeColor="text1"/>
          <w:sz w:val="28"/>
          <w:szCs w:val="28"/>
          <w14:textFill>
            <w14:solidFill>
              <w14:schemeClr w14:val="tx1"/>
            </w14:solidFill>
          </w14:textFill>
        </w:rPr>
        <w:t>详见采购项目需求一览表</w:t>
      </w:r>
    </w:p>
    <w:p w14:paraId="7F857A19">
      <w:pPr>
        <w:spacing w:line="360" w:lineRule="auto"/>
        <w:ind w:firstLine="562" w:firstLineChars="200"/>
        <w:jc w:val="both"/>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b/>
          <w:bCs/>
          <w:color w:val="000000" w:themeColor="text1"/>
          <w:sz w:val="28"/>
          <w:szCs w:val="28"/>
          <w14:textFill>
            <w14:solidFill>
              <w14:schemeClr w14:val="tx1"/>
            </w14:solidFill>
          </w14:textFill>
        </w:rPr>
        <w:t>响应附件要求：</w:t>
      </w:r>
      <w:r>
        <w:rPr>
          <w:rFonts w:hint="eastAsia" w:ascii="Times New Roman" w:hAnsi="Times New Roman" w:eastAsia="仿宋_GB2312" w:cs="Times New Roman"/>
          <w:color w:val="000000" w:themeColor="text1"/>
          <w:sz w:val="28"/>
          <w:szCs w:val="28"/>
          <w14:textFill>
            <w14:solidFill>
              <w14:schemeClr w14:val="tx1"/>
            </w14:solidFill>
          </w14:textFill>
        </w:rPr>
        <w:t>详见《线上竞价文件》响应文件格式，所有材料均须加盖单位公章，其它格式文档须转换成PDF格式上传到竞价平台，如材料不完善或未盖单位公章作无效响应处理。</w:t>
      </w:r>
    </w:p>
    <w:p w14:paraId="3EA9FD0E">
      <w:pPr>
        <w:spacing w:line="240" w:lineRule="auto"/>
        <w:ind w:firstLine="560" w:firstLineChars="200"/>
        <w:jc w:val="both"/>
        <w:rPr>
          <w:rFonts w:ascii="Times New Roman" w:hAnsi="Times New Roman" w:eastAsia="仿宋_GB2312" w:cs="Times New Roman"/>
          <w:b/>
          <w:bCs/>
          <w:color w:val="000000" w:themeColor="text1"/>
          <w:sz w:val="28"/>
          <w:szCs w:val="28"/>
          <w14:textFill>
            <w14:solidFill>
              <w14:schemeClr w14:val="tx1"/>
            </w14:solidFill>
          </w14:textFill>
        </w:rPr>
      </w:pPr>
      <w:r>
        <w:rPr>
          <w:rFonts w:ascii="黑体" w:hAnsi="黑体" w:eastAsia="黑体" w:cs="黑体"/>
          <w:color w:val="000000" w:themeColor="text1"/>
          <w:sz w:val="28"/>
          <w:szCs w:val="28"/>
          <w14:textFill>
            <w14:solidFill>
              <w14:schemeClr w14:val="tx1"/>
            </w14:solidFill>
          </w14:textFill>
        </w:rPr>
        <w:t>三、收货信息：</w:t>
      </w:r>
    </w:p>
    <w:p w14:paraId="1A5DD230">
      <w:pPr>
        <w:spacing w:line="360" w:lineRule="auto"/>
        <w:ind w:firstLine="562" w:firstLineChars="200"/>
        <w:jc w:val="both"/>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b/>
          <w:bCs/>
          <w:color w:val="000000" w:themeColor="text1"/>
          <w:sz w:val="28"/>
          <w:szCs w:val="28"/>
          <w14:textFill>
            <w14:solidFill>
              <w14:schemeClr w14:val="tx1"/>
            </w14:solidFill>
          </w14:textFill>
        </w:rPr>
        <w:t>送货方式：</w:t>
      </w:r>
      <w:r>
        <w:rPr>
          <w:rFonts w:ascii="Times New Roman" w:hAnsi="Times New Roman" w:eastAsia="仿宋_GB2312" w:cs="Times New Roman"/>
          <w:color w:val="000000" w:themeColor="text1"/>
          <w:sz w:val="28"/>
          <w:szCs w:val="28"/>
          <w14:textFill>
            <w14:solidFill>
              <w14:schemeClr w14:val="tx1"/>
            </w14:solidFill>
          </w14:textFill>
        </w:rPr>
        <w:t>送货上门</w:t>
      </w:r>
    </w:p>
    <w:p w14:paraId="1C553596">
      <w:pPr>
        <w:spacing w:line="360" w:lineRule="auto"/>
        <w:ind w:firstLine="562" w:firstLineChars="200"/>
        <w:jc w:val="both"/>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b/>
          <w:bCs/>
          <w:color w:val="000000" w:themeColor="text1"/>
          <w:sz w:val="28"/>
          <w:szCs w:val="28"/>
          <w14:textFill>
            <w14:solidFill>
              <w14:schemeClr w14:val="tx1"/>
            </w14:solidFill>
          </w14:textFill>
        </w:rPr>
        <w:t>送货时间：</w:t>
      </w:r>
      <w:r>
        <w:rPr>
          <w:rFonts w:ascii="Times New Roman" w:hAnsi="Times New Roman" w:eastAsia="仿宋_GB2312" w:cs="Times New Roman"/>
          <w:color w:val="000000" w:themeColor="text1"/>
          <w:sz w:val="28"/>
          <w:szCs w:val="28"/>
          <w14:textFill>
            <w14:solidFill>
              <w14:schemeClr w14:val="tx1"/>
            </w14:solidFill>
          </w14:textFill>
        </w:rPr>
        <w:t>工作日0</w:t>
      </w:r>
      <w:r>
        <w:rPr>
          <w:rFonts w:hint="eastAsia" w:ascii="Times New Roman" w:hAnsi="Times New Roman" w:eastAsia="仿宋_GB2312" w:cs="Times New Roman"/>
          <w:color w:val="000000" w:themeColor="text1"/>
          <w:sz w:val="28"/>
          <w:szCs w:val="28"/>
          <w14:textFill>
            <w14:solidFill>
              <w14:schemeClr w14:val="tx1"/>
            </w14:solidFill>
          </w14:textFill>
        </w:rPr>
        <w:t>8</w:t>
      </w:r>
      <w:r>
        <w:rPr>
          <w:rFonts w:ascii="Times New Roman" w:hAnsi="Times New Roman" w:eastAsia="仿宋_GB2312" w:cs="Times New Roman"/>
          <w:color w:val="000000" w:themeColor="text1"/>
          <w:sz w:val="28"/>
          <w:szCs w:val="28"/>
          <w14:textFill>
            <w14:solidFill>
              <w14:schemeClr w14:val="tx1"/>
            </w14:solidFill>
          </w14:textFill>
        </w:rPr>
        <w:t>:00-1</w:t>
      </w:r>
      <w:r>
        <w:rPr>
          <w:rFonts w:hint="eastAsia" w:ascii="Times New Roman" w:hAnsi="Times New Roman" w:eastAsia="仿宋_GB2312" w:cs="Times New Roman"/>
          <w:color w:val="000000" w:themeColor="text1"/>
          <w:sz w:val="28"/>
          <w:szCs w:val="28"/>
          <w14:textFill>
            <w14:solidFill>
              <w14:schemeClr w14:val="tx1"/>
            </w14:solidFill>
          </w14:textFill>
        </w:rPr>
        <w:t>8</w:t>
      </w:r>
      <w:r>
        <w:rPr>
          <w:rFonts w:ascii="Times New Roman" w:hAnsi="Times New Roman" w:eastAsia="仿宋_GB2312" w:cs="Times New Roman"/>
          <w:color w:val="000000" w:themeColor="text1"/>
          <w:sz w:val="28"/>
          <w:szCs w:val="28"/>
          <w14:textFill>
            <w14:solidFill>
              <w14:schemeClr w14:val="tx1"/>
            </w14:solidFill>
          </w14:textFill>
        </w:rPr>
        <w:t>:00</w:t>
      </w:r>
    </w:p>
    <w:p w14:paraId="0BF56D2C">
      <w:pPr>
        <w:spacing w:line="360" w:lineRule="auto"/>
        <w:ind w:firstLine="562" w:firstLineChars="200"/>
        <w:jc w:val="both"/>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b/>
          <w:bCs/>
          <w:color w:val="000000" w:themeColor="text1"/>
          <w:sz w:val="28"/>
          <w:szCs w:val="28"/>
          <w14:textFill>
            <w14:solidFill>
              <w14:schemeClr w14:val="tx1"/>
            </w14:solidFill>
          </w14:textFill>
        </w:rPr>
        <w:t>送货期限：</w:t>
      </w:r>
      <w:r>
        <w:rPr>
          <w:rFonts w:ascii="Times New Roman" w:hAnsi="Times New Roman" w:eastAsia="仿宋_GB2312" w:cs="Times New Roman"/>
          <w:color w:val="000000" w:themeColor="text1"/>
          <w:sz w:val="28"/>
          <w:szCs w:val="28"/>
          <w14:textFill>
            <w14:solidFill>
              <w14:schemeClr w14:val="tx1"/>
            </w14:solidFill>
          </w14:textFill>
        </w:rPr>
        <w:t>自签订合同之日起，30天内安装调试完毕并交付使用。</w:t>
      </w:r>
    </w:p>
    <w:p w14:paraId="6169F4DE">
      <w:pPr>
        <w:spacing w:line="360" w:lineRule="auto"/>
        <w:ind w:firstLine="562" w:firstLineChars="200"/>
        <w:jc w:val="both"/>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b/>
          <w:bCs/>
          <w:color w:val="000000" w:themeColor="text1"/>
          <w:sz w:val="28"/>
          <w:szCs w:val="28"/>
          <w14:textFill>
            <w14:solidFill>
              <w14:schemeClr w14:val="tx1"/>
            </w14:solidFill>
          </w14:textFill>
        </w:rPr>
        <w:t>送货地址：</w:t>
      </w:r>
      <w:r>
        <w:rPr>
          <w:rFonts w:hint="eastAsia" w:ascii="Times New Roman" w:hAnsi="Times New Roman" w:eastAsia="仿宋_GB2312" w:cs="Times New Roman"/>
          <w:color w:val="000000" w:themeColor="text1"/>
          <w:sz w:val="28"/>
          <w:szCs w:val="28"/>
          <w14:textFill>
            <w14:solidFill>
              <w14:schemeClr w14:val="tx1"/>
            </w14:solidFill>
          </w14:textFill>
        </w:rPr>
        <w:t>广西北海市西藏路48号北海职业学院</w:t>
      </w:r>
    </w:p>
    <w:p w14:paraId="17EAA195">
      <w:pPr>
        <w:spacing w:line="240" w:lineRule="auto"/>
        <w:ind w:firstLine="560" w:firstLineChars="200"/>
        <w:jc w:val="both"/>
        <w:rPr>
          <w:rFonts w:ascii="Times New Roman" w:hAnsi="Times New Roman" w:eastAsia="仿宋_GB2312" w:cs="Times New Roman"/>
          <w:b/>
          <w:bCs/>
          <w:color w:val="000000" w:themeColor="text1"/>
          <w:sz w:val="28"/>
          <w:szCs w:val="28"/>
          <w14:textFill>
            <w14:solidFill>
              <w14:schemeClr w14:val="tx1"/>
            </w14:solidFill>
          </w14:textFill>
        </w:rPr>
      </w:pPr>
      <w:r>
        <w:rPr>
          <w:rFonts w:ascii="黑体" w:hAnsi="黑体" w:eastAsia="黑体" w:cs="黑体"/>
          <w:color w:val="000000" w:themeColor="text1"/>
          <w:sz w:val="28"/>
          <w:szCs w:val="28"/>
          <w14:textFill>
            <w14:solidFill>
              <w14:schemeClr w14:val="tx1"/>
            </w14:solidFill>
          </w14:textFill>
        </w:rPr>
        <w:t>四、商务要求：</w:t>
      </w:r>
    </w:p>
    <w:p w14:paraId="1F457E50">
      <w:pPr>
        <w:spacing w:line="360" w:lineRule="auto"/>
        <w:ind w:firstLine="560" w:firstLineChars="200"/>
        <w:jc w:val="both"/>
        <w:rPr>
          <w:rFonts w:ascii="Times New Roman" w:hAnsi="Times New Roman" w:eastAsia="仿宋_GB2312" w:cs="Times New Roman"/>
          <w:b/>
          <w:bCs/>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详见采购项目需求一览表。</w:t>
      </w:r>
    </w:p>
    <w:p w14:paraId="480B8AD8">
      <w:pPr>
        <w:rPr>
          <w:rFonts w:ascii="Times New Roman" w:hAnsi="Times New Roman" w:eastAsia="仿宋_GB2312" w:cs="Times New Roman"/>
          <w:sz w:val="32"/>
          <w:szCs w:val="32"/>
        </w:rPr>
      </w:pPr>
      <w:r>
        <w:rPr>
          <w:rFonts w:ascii="Times New Roman" w:hAnsi="Times New Roman" w:eastAsia="仿宋_GB2312" w:cs="Times New Roman"/>
          <w:sz w:val="28"/>
          <w:szCs w:val="28"/>
        </w:rPr>
        <w:br w:type="page"/>
      </w:r>
    </w:p>
    <w:p w14:paraId="7DDA5AC1">
      <w:pPr>
        <w:spacing w:line="240" w:lineRule="auto"/>
        <w:outlineLvl w:val="0"/>
        <w:rPr>
          <w:rFonts w:ascii="Times New Roman" w:hAnsi="Times New Roman" w:eastAsia="仿宋_GB2312" w:cs="Times New Roman"/>
          <w:b/>
          <w:bCs/>
          <w:color w:val="000000" w:themeColor="text1"/>
          <w:sz w:val="32"/>
          <w:szCs w:val="32"/>
          <w14:textFill>
            <w14:solidFill>
              <w14:schemeClr w14:val="tx1"/>
            </w14:solidFill>
          </w14:textFill>
        </w:rPr>
      </w:pPr>
      <w:bookmarkStart w:id="2" w:name="_Toc24937"/>
      <w:bookmarkStart w:id="3" w:name="_Toc32369"/>
      <w:r>
        <w:rPr>
          <w:rFonts w:ascii="Times New Roman" w:hAnsi="Times New Roman" w:eastAsia="仿宋_GB2312" w:cs="Times New Roman"/>
          <w:b/>
          <w:bCs/>
          <w:color w:val="000000" w:themeColor="text1"/>
          <w:sz w:val="32"/>
          <w:szCs w:val="32"/>
          <w14:textFill>
            <w14:solidFill>
              <w14:schemeClr w14:val="tx1"/>
            </w14:solidFill>
          </w14:textFill>
        </w:rPr>
        <w:t>二、采购项目需求一览表</w:t>
      </w:r>
      <w:bookmarkEnd w:id="2"/>
      <w:bookmarkEnd w:id="3"/>
    </w:p>
    <w:p w14:paraId="3CD89998">
      <w:pPr>
        <w:pStyle w:val="4"/>
        <w:spacing w:line="400" w:lineRule="exact"/>
        <w:ind w:firstLine="0"/>
        <w:jc w:val="both"/>
        <w:rPr>
          <w:rFonts w:eastAsia="仿宋_GB2312"/>
          <w:szCs w:val="21"/>
        </w:rPr>
      </w:pPr>
      <w:r>
        <w:rPr>
          <w:rFonts w:eastAsia="仿宋_GB2312"/>
          <w:szCs w:val="21"/>
        </w:rPr>
        <w:t>说明：</w:t>
      </w:r>
    </w:p>
    <w:p w14:paraId="5C89433E">
      <w:pPr>
        <w:pStyle w:val="4"/>
        <w:spacing w:line="400" w:lineRule="exact"/>
        <w:ind w:firstLineChars="200"/>
        <w:jc w:val="both"/>
        <w:rPr>
          <w:rFonts w:eastAsia="仿宋_GB2312"/>
          <w:szCs w:val="21"/>
        </w:rPr>
      </w:pPr>
      <w:r>
        <w:rPr>
          <w:rFonts w:hint="eastAsia" w:eastAsia="仿宋_GB2312"/>
          <w:szCs w:val="21"/>
        </w:rPr>
        <w:t>1</w:t>
      </w:r>
      <w:r>
        <w:rPr>
          <w:rFonts w:eastAsia="仿宋_GB2312"/>
          <w:szCs w:val="21"/>
        </w:rPr>
        <w:t>.“实质性要求”是指</w:t>
      </w:r>
      <w:r>
        <w:rPr>
          <w:rFonts w:hint="eastAsia" w:eastAsia="仿宋_GB2312"/>
          <w:szCs w:val="21"/>
        </w:rPr>
        <w:t>线上竞价文件</w:t>
      </w:r>
      <w:r>
        <w:rPr>
          <w:rFonts w:eastAsia="仿宋_GB2312"/>
          <w:szCs w:val="21"/>
        </w:rPr>
        <w:t>中已经指明不满足则响应无效的条款，或者不能负偏离的条款，或者采购需求中标注“▲”号的条款。</w:t>
      </w:r>
    </w:p>
    <w:p w14:paraId="18E5985D">
      <w:pPr>
        <w:pStyle w:val="4"/>
        <w:spacing w:line="400" w:lineRule="exact"/>
        <w:ind w:firstLineChars="200"/>
        <w:jc w:val="both"/>
        <w:rPr>
          <w:rFonts w:eastAsia="仿宋_GB2312"/>
          <w:szCs w:val="21"/>
        </w:rPr>
      </w:pPr>
      <w:r>
        <w:rPr>
          <w:rFonts w:hint="eastAsia" w:eastAsia="仿宋_GB2312"/>
          <w:szCs w:val="21"/>
        </w:rPr>
        <w:t>2</w:t>
      </w:r>
      <w:r>
        <w:rPr>
          <w:rFonts w:eastAsia="仿宋_GB2312"/>
          <w:szCs w:val="21"/>
        </w:rPr>
        <w:t>.本项目技术要求评审中允许负偏离的条款数（未标注“▲”号的条款）为</w:t>
      </w:r>
      <w:r>
        <w:rPr>
          <w:rFonts w:hint="eastAsia" w:eastAsia="仿宋_GB2312"/>
          <w:szCs w:val="21"/>
        </w:rPr>
        <w:t>0</w:t>
      </w:r>
      <w:r>
        <w:rPr>
          <w:rFonts w:eastAsia="仿宋_GB2312"/>
          <w:szCs w:val="21"/>
        </w:rPr>
        <w:t>项，商务要求评审中允许负偏离的条款数为0项。</w:t>
      </w:r>
    </w:p>
    <w:p w14:paraId="3B12DE69">
      <w:pPr>
        <w:pStyle w:val="4"/>
        <w:spacing w:line="400" w:lineRule="exact"/>
        <w:ind w:firstLineChars="200"/>
        <w:jc w:val="both"/>
        <w:rPr>
          <w:rFonts w:eastAsia="仿宋_GB2312"/>
          <w:szCs w:val="21"/>
        </w:rPr>
      </w:pPr>
      <w:r>
        <w:rPr>
          <w:rFonts w:hint="eastAsia" w:eastAsia="仿宋_GB2312"/>
          <w:szCs w:val="21"/>
        </w:rPr>
        <w:t>3</w:t>
      </w:r>
      <w:r>
        <w:rPr>
          <w:rFonts w:eastAsia="仿宋_GB2312"/>
          <w:szCs w:val="21"/>
        </w:rPr>
        <w:t>.供应商应根据自身实际情况如实响应</w:t>
      </w:r>
      <w:r>
        <w:rPr>
          <w:rFonts w:hint="eastAsia" w:eastAsia="仿宋_GB2312"/>
          <w:szCs w:val="21"/>
        </w:rPr>
        <w:t>线上竞价文件</w:t>
      </w:r>
      <w:r>
        <w:rPr>
          <w:rFonts w:eastAsia="仿宋_GB2312"/>
          <w:szCs w:val="21"/>
        </w:rPr>
        <w:t>，对</w:t>
      </w:r>
      <w:r>
        <w:rPr>
          <w:rFonts w:hint="eastAsia" w:eastAsia="仿宋_GB2312"/>
          <w:szCs w:val="21"/>
        </w:rPr>
        <w:t>线上竞价文件</w:t>
      </w:r>
      <w:r>
        <w:rPr>
          <w:rFonts w:eastAsia="仿宋_GB2312"/>
          <w:szCs w:val="21"/>
        </w:rPr>
        <w:t>提出的要求和条件作出明确响应，否则将作无效响应处理。对于重要技术条款或技术参数应当在响应文件中提供技术支持资料，技术支持资料以</w:t>
      </w:r>
      <w:r>
        <w:rPr>
          <w:rFonts w:hint="eastAsia" w:eastAsia="仿宋_GB2312"/>
          <w:szCs w:val="21"/>
        </w:rPr>
        <w:t>线上竞价文件</w:t>
      </w:r>
      <w:r>
        <w:rPr>
          <w:rFonts w:eastAsia="仿宋_GB2312"/>
          <w:szCs w:val="21"/>
        </w:rPr>
        <w:t>中规定的形式为准，否则将视为无效技术支持资料。</w:t>
      </w:r>
    </w:p>
    <w:p w14:paraId="5DEB2594">
      <w:pPr>
        <w:pStyle w:val="4"/>
        <w:spacing w:line="400" w:lineRule="exact"/>
        <w:ind w:firstLineChars="200"/>
        <w:jc w:val="both"/>
        <w:rPr>
          <w:rFonts w:eastAsia="仿宋_GB2312"/>
          <w:szCs w:val="21"/>
        </w:rPr>
      </w:pPr>
      <w:r>
        <w:rPr>
          <w:rFonts w:hint="eastAsia" w:eastAsia="仿宋_GB2312"/>
          <w:szCs w:val="21"/>
        </w:rPr>
        <w:t>4</w:t>
      </w:r>
      <w:r>
        <w:rPr>
          <w:rFonts w:eastAsia="仿宋_GB2312"/>
          <w:szCs w:val="21"/>
        </w:rPr>
        <w:t>.供应商必须自行为其投标产品侵犯他人的知识产权或者专利成果的行为承担相应法律责任。</w:t>
      </w:r>
    </w:p>
    <w:p w14:paraId="210D8AE4">
      <w:pPr>
        <w:pStyle w:val="4"/>
        <w:spacing w:line="400" w:lineRule="exact"/>
        <w:ind w:firstLineChars="200"/>
        <w:jc w:val="both"/>
        <w:rPr>
          <w:rFonts w:eastAsia="仿宋_GB2312"/>
          <w:szCs w:val="21"/>
        </w:rPr>
      </w:pPr>
      <w:r>
        <w:rPr>
          <w:rFonts w:hint="eastAsia" w:eastAsia="仿宋_GB2312"/>
          <w:szCs w:val="21"/>
        </w:rPr>
        <w:t>5</w:t>
      </w:r>
      <w:r>
        <w:rPr>
          <w:rFonts w:eastAsia="仿宋_GB2312"/>
          <w:szCs w:val="21"/>
        </w:rPr>
        <w:t>.本项目采购标的对应的中小企业划分标准所属行业为：制造业。</w:t>
      </w:r>
    </w:p>
    <w:tbl>
      <w:tblPr>
        <w:tblStyle w:val="20"/>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4"/>
        <w:gridCol w:w="696"/>
        <w:gridCol w:w="482"/>
        <w:gridCol w:w="680"/>
        <w:gridCol w:w="881"/>
        <w:gridCol w:w="1186"/>
        <w:gridCol w:w="4681"/>
      </w:tblGrid>
      <w:tr w14:paraId="59349A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8" w:hRule="atLeast"/>
          <w:jc w:val="center"/>
        </w:trPr>
        <w:tc>
          <w:tcPr>
            <w:tcW w:w="9060" w:type="dxa"/>
            <w:gridSpan w:val="7"/>
            <w:shd w:val="clear" w:color="auto" w:fill="D9D9D9"/>
            <w:vAlign w:val="center"/>
          </w:tcPr>
          <w:p w14:paraId="1F96046D">
            <w:pPr>
              <w:widowControl/>
              <w:spacing w:after="0" w:line="240" w:lineRule="auto"/>
              <w:jc w:val="left"/>
              <w:rPr>
                <w:rFonts w:ascii="Times New Roman" w:hAnsi="Times New Roman" w:eastAsia="仿宋_GB2312" w:cs="Times New Roman"/>
                <w:b/>
                <w:color w:val="000000"/>
                <w:kern w:val="0"/>
                <w:sz w:val="24"/>
              </w:rPr>
            </w:pPr>
            <w:r>
              <w:rPr>
                <w:rFonts w:ascii="Times New Roman" w:hAnsi="Times New Roman" w:eastAsia="仿宋_GB2312" w:cs="Times New Roman"/>
                <w:b/>
                <w:color w:val="000000"/>
                <w:kern w:val="0"/>
                <w:sz w:val="24"/>
              </w:rPr>
              <w:t>一、本项目技术要求</w:t>
            </w:r>
          </w:p>
        </w:tc>
      </w:tr>
      <w:tr w14:paraId="7A9DB8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4" w:hRule="atLeast"/>
          <w:jc w:val="center"/>
        </w:trPr>
        <w:tc>
          <w:tcPr>
            <w:tcW w:w="454" w:type="dxa"/>
            <w:vAlign w:val="center"/>
          </w:tcPr>
          <w:p w14:paraId="5227201A">
            <w:pPr>
              <w:widowControl/>
              <w:spacing w:after="0" w:line="240" w:lineRule="auto"/>
              <w:rPr>
                <w:rFonts w:ascii="Times New Roman" w:hAnsi="Times New Roman" w:eastAsia="仿宋_GB2312" w:cs="Times New Roman"/>
                <w:bCs/>
                <w:color w:val="000000"/>
                <w:kern w:val="0"/>
                <w:sz w:val="24"/>
              </w:rPr>
            </w:pPr>
            <w:r>
              <w:rPr>
                <w:rFonts w:ascii="Times New Roman" w:hAnsi="Times New Roman" w:eastAsia="仿宋_GB2312" w:cs="Times New Roman"/>
                <w:bCs/>
                <w:color w:val="000000"/>
                <w:kern w:val="0"/>
                <w:sz w:val="24"/>
              </w:rPr>
              <w:t>序号</w:t>
            </w:r>
          </w:p>
        </w:tc>
        <w:tc>
          <w:tcPr>
            <w:tcW w:w="696" w:type="dxa"/>
            <w:vAlign w:val="center"/>
          </w:tcPr>
          <w:p w14:paraId="42076847">
            <w:pPr>
              <w:widowControl/>
              <w:spacing w:after="0" w:line="240" w:lineRule="auto"/>
              <w:rPr>
                <w:rFonts w:ascii="Times New Roman" w:hAnsi="Times New Roman" w:eastAsia="仿宋_GB2312" w:cs="Times New Roman"/>
                <w:bCs/>
                <w:color w:val="000000"/>
                <w:kern w:val="0"/>
                <w:sz w:val="24"/>
              </w:rPr>
            </w:pPr>
            <w:r>
              <w:rPr>
                <w:rFonts w:hint="eastAsia" w:ascii="Times New Roman" w:hAnsi="Times New Roman" w:eastAsia="仿宋_GB2312" w:cs="Times New Roman"/>
                <w:bCs/>
                <w:color w:val="000000"/>
                <w:kern w:val="0"/>
                <w:sz w:val="24"/>
              </w:rPr>
              <w:t>设备</w:t>
            </w:r>
            <w:r>
              <w:rPr>
                <w:rFonts w:ascii="Times New Roman" w:hAnsi="Times New Roman" w:eastAsia="仿宋_GB2312" w:cs="Times New Roman"/>
                <w:bCs/>
                <w:color w:val="000000"/>
                <w:kern w:val="0"/>
                <w:sz w:val="24"/>
              </w:rPr>
              <w:t>名称</w:t>
            </w:r>
          </w:p>
        </w:tc>
        <w:tc>
          <w:tcPr>
            <w:tcW w:w="482" w:type="dxa"/>
            <w:vAlign w:val="center"/>
          </w:tcPr>
          <w:p w14:paraId="313835AC">
            <w:pPr>
              <w:widowControl/>
              <w:spacing w:after="0" w:line="240" w:lineRule="auto"/>
              <w:rPr>
                <w:rFonts w:ascii="Times New Roman" w:hAnsi="Times New Roman" w:eastAsia="仿宋_GB2312" w:cs="Times New Roman"/>
                <w:bCs/>
                <w:color w:val="000000"/>
                <w:kern w:val="0"/>
                <w:sz w:val="24"/>
              </w:rPr>
            </w:pPr>
            <w:r>
              <w:rPr>
                <w:rFonts w:ascii="Times New Roman" w:hAnsi="Times New Roman" w:eastAsia="仿宋_GB2312" w:cs="Times New Roman"/>
                <w:bCs/>
                <w:color w:val="000000"/>
                <w:kern w:val="0"/>
                <w:sz w:val="24"/>
              </w:rPr>
              <w:t>数量</w:t>
            </w:r>
          </w:p>
        </w:tc>
        <w:tc>
          <w:tcPr>
            <w:tcW w:w="680" w:type="dxa"/>
            <w:vAlign w:val="center"/>
          </w:tcPr>
          <w:p w14:paraId="546FE512">
            <w:pPr>
              <w:widowControl/>
              <w:spacing w:after="0" w:line="240" w:lineRule="auto"/>
              <w:rPr>
                <w:rFonts w:ascii="Times New Roman" w:hAnsi="Times New Roman" w:eastAsia="仿宋_GB2312" w:cs="Times New Roman"/>
                <w:bCs/>
                <w:color w:val="000000"/>
                <w:kern w:val="0"/>
                <w:sz w:val="24"/>
              </w:rPr>
            </w:pPr>
            <w:r>
              <w:rPr>
                <w:rFonts w:hint="eastAsia" w:ascii="Times New Roman" w:hAnsi="Times New Roman" w:eastAsia="仿宋_GB2312" w:cs="Times New Roman"/>
                <w:bCs/>
                <w:color w:val="000000"/>
                <w:kern w:val="0"/>
                <w:sz w:val="24"/>
              </w:rPr>
              <w:t>单位</w:t>
            </w:r>
          </w:p>
        </w:tc>
        <w:tc>
          <w:tcPr>
            <w:tcW w:w="881" w:type="dxa"/>
            <w:vAlign w:val="center"/>
          </w:tcPr>
          <w:p w14:paraId="63B3B85B">
            <w:pPr>
              <w:widowControl/>
              <w:spacing w:after="0" w:line="240" w:lineRule="auto"/>
              <w:rPr>
                <w:rFonts w:ascii="Times New Roman" w:hAnsi="Times New Roman" w:eastAsia="仿宋_GB2312" w:cs="Times New Roman"/>
                <w:bCs/>
                <w:color w:val="000000"/>
                <w:kern w:val="0"/>
                <w:sz w:val="24"/>
              </w:rPr>
            </w:pPr>
            <w:r>
              <w:rPr>
                <w:rFonts w:hint="eastAsia" w:ascii="Times New Roman" w:hAnsi="Times New Roman" w:eastAsia="仿宋_GB2312" w:cs="Times New Roman"/>
                <w:bCs/>
                <w:color w:val="000000"/>
                <w:kern w:val="0"/>
                <w:sz w:val="24"/>
              </w:rPr>
              <w:t>参考单价（元）</w:t>
            </w:r>
          </w:p>
        </w:tc>
        <w:tc>
          <w:tcPr>
            <w:tcW w:w="1186" w:type="dxa"/>
            <w:vAlign w:val="center"/>
          </w:tcPr>
          <w:p w14:paraId="00B46C94">
            <w:pPr>
              <w:widowControl/>
              <w:spacing w:after="0" w:line="240" w:lineRule="auto"/>
              <w:rPr>
                <w:rFonts w:ascii="Times New Roman" w:hAnsi="Times New Roman" w:eastAsia="仿宋_GB2312" w:cs="Times New Roman"/>
                <w:bCs/>
                <w:color w:val="000000"/>
                <w:kern w:val="0"/>
                <w:sz w:val="24"/>
              </w:rPr>
            </w:pPr>
            <w:r>
              <w:rPr>
                <w:rFonts w:hint="eastAsia" w:ascii="Times New Roman" w:hAnsi="Times New Roman" w:eastAsia="仿宋_GB2312" w:cs="Times New Roman"/>
                <w:bCs/>
                <w:color w:val="000000"/>
                <w:kern w:val="0"/>
                <w:sz w:val="24"/>
              </w:rPr>
              <w:t>金额（元）</w:t>
            </w:r>
          </w:p>
        </w:tc>
        <w:tc>
          <w:tcPr>
            <w:tcW w:w="4681" w:type="dxa"/>
            <w:vAlign w:val="center"/>
          </w:tcPr>
          <w:p w14:paraId="24B6245D">
            <w:pPr>
              <w:widowControl/>
              <w:spacing w:after="0" w:line="240" w:lineRule="auto"/>
              <w:rPr>
                <w:rFonts w:ascii="Times New Roman" w:hAnsi="Times New Roman" w:eastAsia="仿宋_GB2312" w:cs="Times New Roman"/>
                <w:bCs/>
                <w:color w:val="000000"/>
                <w:kern w:val="0"/>
                <w:sz w:val="24"/>
              </w:rPr>
            </w:pPr>
            <w:r>
              <w:rPr>
                <w:rFonts w:ascii="Times New Roman" w:hAnsi="Times New Roman" w:eastAsia="仿宋_GB2312" w:cs="Times New Roman"/>
                <w:bCs/>
                <w:color w:val="000000"/>
                <w:kern w:val="0"/>
                <w:sz w:val="24"/>
              </w:rPr>
              <w:t>技术参数要求</w:t>
            </w:r>
          </w:p>
        </w:tc>
      </w:tr>
      <w:tr w14:paraId="0892DC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38" w:hRule="atLeast"/>
          <w:jc w:val="center"/>
        </w:trPr>
        <w:tc>
          <w:tcPr>
            <w:tcW w:w="454" w:type="dxa"/>
            <w:vAlign w:val="center"/>
          </w:tcPr>
          <w:p w14:paraId="0FCB9FAC">
            <w:pPr>
              <w:widowControl/>
              <w:spacing w:after="0"/>
              <w:jc w:val="left"/>
              <w:textAlignment w:val="center"/>
              <w:rPr>
                <w:rFonts w:hint="eastAsia" w:ascii="Times New Roman" w:hAnsi="Times New Roman" w:eastAsia="仿宋_GB2312" w:cs="Times New Roman"/>
                <w:color w:val="121212"/>
                <w:kern w:val="0"/>
                <w:sz w:val="24"/>
                <w:highlight w:val="none"/>
                <w:lang w:bidi="ar"/>
              </w:rPr>
            </w:pPr>
            <w:r>
              <w:rPr>
                <w:rFonts w:ascii="Times New Roman" w:hAnsi="Times New Roman" w:eastAsia="仿宋_GB2312" w:cs="Times New Roman"/>
                <w:color w:val="121212"/>
                <w:kern w:val="0"/>
                <w:sz w:val="24"/>
                <w:highlight w:val="none"/>
                <w:lang w:bidi="ar"/>
              </w:rPr>
              <w:t>1</w:t>
            </w:r>
          </w:p>
        </w:tc>
        <w:tc>
          <w:tcPr>
            <w:tcW w:w="696" w:type="dxa"/>
            <w:vAlign w:val="center"/>
          </w:tcPr>
          <w:p w14:paraId="11B93D43">
            <w:pPr>
              <w:widowControl/>
              <w:spacing w:after="0"/>
              <w:jc w:val="left"/>
              <w:textAlignment w:val="center"/>
              <w:rPr>
                <w:rFonts w:hint="eastAsia" w:ascii="Times New Roman" w:hAnsi="Times New Roman" w:eastAsia="仿宋_GB2312" w:cs="Times New Roman"/>
                <w:color w:val="121212"/>
                <w:kern w:val="0"/>
                <w:sz w:val="24"/>
                <w:highlight w:val="none"/>
                <w:lang w:bidi="ar"/>
              </w:rPr>
            </w:pPr>
            <w:r>
              <w:rPr>
                <w:rFonts w:hint="eastAsia" w:ascii="Times New Roman" w:hAnsi="Times New Roman" w:eastAsia="仿宋_GB2312" w:cs="Times New Roman"/>
                <w:color w:val="121212"/>
                <w:kern w:val="0"/>
                <w:sz w:val="24"/>
                <w:highlight w:val="none"/>
                <w:lang w:bidi="ar"/>
              </w:rPr>
              <w:t>文件柜</w:t>
            </w:r>
          </w:p>
        </w:tc>
        <w:tc>
          <w:tcPr>
            <w:tcW w:w="482" w:type="dxa"/>
            <w:vAlign w:val="center"/>
          </w:tcPr>
          <w:p w14:paraId="0A6FFA86">
            <w:pPr>
              <w:widowControl/>
              <w:spacing w:after="0"/>
              <w:jc w:val="left"/>
              <w:textAlignment w:val="center"/>
              <w:rPr>
                <w:rFonts w:hint="eastAsia" w:ascii="Times New Roman" w:hAnsi="Times New Roman" w:eastAsia="仿宋_GB2312" w:cs="Times New Roman"/>
                <w:color w:val="121212"/>
                <w:kern w:val="0"/>
                <w:sz w:val="24"/>
                <w:highlight w:val="none"/>
                <w:lang w:bidi="ar"/>
              </w:rPr>
            </w:pPr>
            <w:r>
              <w:rPr>
                <w:rFonts w:hint="eastAsia" w:ascii="Times New Roman" w:hAnsi="Times New Roman" w:eastAsia="仿宋_GB2312" w:cs="Times New Roman"/>
                <w:color w:val="121212"/>
                <w:kern w:val="0"/>
                <w:sz w:val="24"/>
                <w:highlight w:val="none"/>
                <w:lang w:bidi="ar"/>
              </w:rPr>
              <w:t>2</w:t>
            </w:r>
          </w:p>
        </w:tc>
        <w:tc>
          <w:tcPr>
            <w:tcW w:w="680" w:type="dxa"/>
            <w:tcBorders>
              <w:top w:val="single" w:color="auto" w:sz="4" w:space="0"/>
              <w:left w:val="single" w:color="auto" w:sz="4" w:space="0"/>
              <w:bottom w:val="single" w:color="auto" w:sz="4" w:space="0"/>
              <w:right w:val="single" w:color="auto" w:sz="4" w:space="0"/>
            </w:tcBorders>
            <w:vAlign w:val="center"/>
          </w:tcPr>
          <w:p w14:paraId="04EAAF97">
            <w:pPr>
              <w:widowControl/>
              <w:spacing w:after="0"/>
              <w:jc w:val="left"/>
              <w:textAlignment w:val="center"/>
              <w:rPr>
                <w:rFonts w:hint="eastAsia" w:ascii="Times New Roman" w:hAnsi="Times New Roman" w:eastAsia="仿宋_GB2312" w:cs="Times New Roman"/>
                <w:color w:val="121212"/>
                <w:kern w:val="0"/>
                <w:sz w:val="24"/>
                <w:highlight w:val="none"/>
                <w:lang w:bidi="ar"/>
              </w:rPr>
            </w:pPr>
            <w:r>
              <w:rPr>
                <w:rFonts w:hint="eastAsia" w:ascii="Times New Roman" w:hAnsi="Times New Roman" w:eastAsia="仿宋_GB2312" w:cs="Times New Roman"/>
                <w:color w:val="121212"/>
                <w:kern w:val="0"/>
                <w:sz w:val="24"/>
                <w:highlight w:val="none"/>
                <w:lang w:bidi="ar"/>
              </w:rPr>
              <w:t>个</w:t>
            </w:r>
          </w:p>
        </w:tc>
        <w:tc>
          <w:tcPr>
            <w:tcW w:w="881" w:type="dxa"/>
            <w:tcBorders>
              <w:top w:val="single" w:color="auto" w:sz="4" w:space="0"/>
              <w:left w:val="single" w:color="auto" w:sz="4" w:space="0"/>
              <w:bottom w:val="single" w:color="auto" w:sz="4" w:space="0"/>
              <w:right w:val="single" w:color="auto" w:sz="4" w:space="0"/>
            </w:tcBorders>
            <w:vAlign w:val="center"/>
          </w:tcPr>
          <w:p w14:paraId="3A5EDD37">
            <w:pPr>
              <w:widowControl/>
              <w:spacing w:after="0"/>
              <w:jc w:val="left"/>
              <w:textAlignment w:val="center"/>
              <w:rPr>
                <w:rFonts w:ascii="Times New Roman" w:hAnsi="Times New Roman" w:eastAsia="仿宋_GB2312" w:cs="Times New Roman"/>
                <w:color w:val="121212"/>
                <w:kern w:val="0"/>
                <w:sz w:val="24"/>
                <w:highlight w:val="none"/>
                <w:lang w:bidi="ar"/>
              </w:rPr>
            </w:pPr>
            <w:r>
              <w:rPr>
                <w:rFonts w:hint="eastAsia" w:ascii="Times New Roman" w:hAnsi="Times New Roman" w:eastAsia="仿宋_GB2312" w:cs="Times New Roman"/>
                <w:color w:val="121212"/>
                <w:kern w:val="0"/>
                <w:sz w:val="24"/>
                <w:highlight w:val="none"/>
                <w:lang w:bidi="ar"/>
              </w:rPr>
              <w:t>720</w:t>
            </w:r>
          </w:p>
        </w:tc>
        <w:tc>
          <w:tcPr>
            <w:tcW w:w="1186" w:type="dxa"/>
            <w:tcBorders>
              <w:top w:val="single" w:color="auto" w:sz="4" w:space="0"/>
              <w:left w:val="single" w:color="auto" w:sz="4" w:space="0"/>
              <w:bottom w:val="single" w:color="auto" w:sz="4" w:space="0"/>
              <w:right w:val="single" w:color="auto" w:sz="4" w:space="0"/>
            </w:tcBorders>
            <w:vAlign w:val="center"/>
          </w:tcPr>
          <w:p w14:paraId="64596B02">
            <w:pPr>
              <w:widowControl/>
              <w:spacing w:after="0"/>
              <w:jc w:val="left"/>
              <w:textAlignment w:val="center"/>
              <w:rPr>
                <w:rFonts w:ascii="Times New Roman" w:hAnsi="Times New Roman" w:eastAsia="仿宋_GB2312" w:cs="Times New Roman"/>
                <w:color w:val="121212"/>
                <w:kern w:val="0"/>
                <w:sz w:val="24"/>
                <w:highlight w:val="none"/>
                <w:lang w:bidi="ar"/>
              </w:rPr>
            </w:pPr>
            <w:r>
              <w:rPr>
                <w:rFonts w:hint="eastAsia" w:ascii="Times New Roman" w:hAnsi="Times New Roman" w:eastAsia="仿宋_GB2312" w:cs="Times New Roman"/>
                <w:color w:val="121212"/>
                <w:kern w:val="0"/>
                <w:sz w:val="24"/>
                <w:highlight w:val="none"/>
                <w:lang w:bidi="ar"/>
              </w:rPr>
              <w:t>1440</w:t>
            </w:r>
          </w:p>
        </w:tc>
        <w:tc>
          <w:tcPr>
            <w:tcW w:w="4681" w:type="dxa"/>
            <w:tcBorders>
              <w:top w:val="single" w:color="auto" w:sz="4" w:space="0"/>
              <w:left w:val="single" w:color="auto" w:sz="4" w:space="0"/>
              <w:bottom w:val="single" w:color="auto" w:sz="4" w:space="0"/>
              <w:right w:val="single" w:color="auto" w:sz="4" w:space="0"/>
            </w:tcBorders>
            <w:vAlign w:val="center"/>
          </w:tcPr>
          <w:p w14:paraId="556B185F">
            <w:pPr>
              <w:widowControl/>
              <w:spacing w:after="0"/>
              <w:jc w:val="left"/>
              <w:textAlignment w:val="center"/>
              <w:rPr>
                <w:rFonts w:ascii="Times New Roman" w:hAnsi="Times New Roman" w:eastAsia="仿宋_GB2312" w:cs="Times New Roman"/>
                <w:color w:val="000000"/>
                <w:kern w:val="0"/>
                <w:sz w:val="24"/>
                <w:lang w:bidi="ar"/>
              </w:rPr>
            </w:pPr>
            <w:r>
              <w:rPr>
                <w:rFonts w:ascii="Times New Roman" w:hAnsi="Times New Roman" w:eastAsia="仿宋_GB2312" w:cs="Times New Roman"/>
                <w:color w:val="121212"/>
                <w:kern w:val="0"/>
                <w:sz w:val="24"/>
                <w:highlight w:val="none"/>
                <w:lang w:bidi="ar"/>
              </w:rPr>
              <w:t>1850</w:t>
            </w:r>
            <w:r>
              <w:rPr>
                <w:rFonts w:hint="eastAsia" w:ascii="Times New Roman" w:hAnsi="Times New Roman" w:eastAsia="仿宋_GB2312" w:cs="Times New Roman"/>
                <w:color w:val="121212"/>
                <w:kern w:val="0"/>
                <w:sz w:val="24"/>
                <w:highlight w:val="none"/>
                <w:lang w:bidi="ar"/>
              </w:rPr>
              <w:t>cm</w:t>
            </w:r>
            <w:r>
              <w:rPr>
                <w:rFonts w:ascii="Times New Roman" w:hAnsi="Times New Roman" w:eastAsia="仿宋_GB2312" w:cs="Times New Roman"/>
                <w:color w:val="121212"/>
                <w:kern w:val="0"/>
                <w:sz w:val="24"/>
                <w:highlight w:val="none"/>
                <w:lang w:bidi="ar"/>
              </w:rPr>
              <w:t>高*850</w:t>
            </w:r>
            <w:r>
              <w:rPr>
                <w:rFonts w:hint="eastAsia" w:ascii="Times New Roman" w:hAnsi="Times New Roman" w:eastAsia="仿宋_GB2312" w:cs="Times New Roman"/>
                <w:color w:val="121212"/>
                <w:kern w:val="0"/>
                <w:sz w:val="24"/>
                <w:highlight w:val="none"/>
                <w:lang w:bidi="ar"/>
              </w:rPr>
              <w:t>cm</w:t>
            </w:r>
            <w:r>
              <w:rPr>
                <w:rFonts w:ascii="Times New Roman" w:hAnsi="Times New Roman" w:eastAsia="仿宋_GB2312" w:cs="Times New Roman"/>
                <w:color w:val="121212"/>
                <w:kern w:val="0"/>
                <w:sz w:val="24"/>
                <w:highlight w:val="none"/>
                <w:lang w:bidi="ar"/>
              </w:rPr>
              <w:t>宽*390</w:t>
            </w:r>
            <w:r>
              <w:rPr>
                <w:rFonts w:hint="eastAsia" w:ascii="Times New Roman" w:hAnsi="Times New Roman" w:eastAsia="仿宋_GB2312" w:cs="Times New Roman"/>
                <w:color w:val="121212"/>
                <w:kern w:val="0"/>
                <w:sz w:val="24"/>
                <w:highlight w:val="none"/>
                <w:lang w:bidi="ar"/>
              </w:rPr>
              <w:t>cm</w:t>
            </w:r>
            <w:r>
              <w:rPr>
                <w:rFonts w:ascii="Times New Roman" w:hAnsi="Times New Roman" w:eastAsia="仿宋_GB2312" w:cs="Times New Roman"/>
                <w:color w:val="000000"/>
                <w:kern w:val="0"/>
                <w:sz w:val="24"/>
                <w:highlight w:val="none"/>
                <w:lang w:bidi="ar"/>
              </w:rPr>
              <w:t>厚采用</w:t>
            </w:r>
            <w:r>
              <w:rPr>
                <w:rFonts w:ascii="Times New Roman" w:hAnsi="Times New Roman" w:eastAsia="仿宋_GB2312" w:cs="Times New Roman"/>
                <w:color w:val="000000"/>
                <w:kern w:val="0"/>
                <w:sz w:val="24"/>
                <w:lang w:bidi="ar"/>
              </w:rPr>
              <w:t>0.8厚度的优质冷轧钢板精工制作，表面静电喷朔，绿色环保，对人体无毒害</w:t>
            </w:r>
          </w:p>
        </w:tc>
      </w:tr>
      <w:tr w14:paraId="734236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0" w:hRule="atLeast"/>
          <w:jc w:val="center"/>
        </w:trPr>
        <w:tc>
          <w:tcPr>
            <w:tcW w:w="454" w:type="dxa"/>
            <w:vAlign w:val="center"/>
          </w:tcPr>
          <w:p w14:paraId="0530CB48">
            <w:pPr>
              <w:widowControl/>
              <w:spacing w:after="0"/>
              <w:jc w:val="left"/>
              <w:textAlignment w:val="center"/>
              <w:rPr>
                <w:rFonts w:ascii="Times New Roman" w:hAnsi="Times New Roman" w:eastAsia="仿宋_GB2312" w:cs="Times New Roman"/>
                <w:color w:val="000000"/>
                <w:kern w:val="0"/>
                <w:sz w:val="24"/>
                <w:lang w:bidi="ar"/>
              </w:rPr>
            </w:pPr>
            <w:r>
              <w:rPr>
                <w:rFonts w:hint="eastAsia" w:ascii="Times New Roman" w:hAnsi="Times New Roman" w:eastAsia="仿宋_GB2312" w:cs="Times New Roman"/>
                <w:color w:val="000000"/>
                <w:kern w:val="0"/>
                <w:sz w:val="24"/>
                <w:lang w:bidi="ar"/>
              </w:rPr>
              <w:t>2</w:t>
            </w:r>
          </w:p>
        </w:tc>
        <w:tc>
          <w:tcPr>
            <w:tcW w:w="696" w:type="dxa"/>
            <w:vAlign w:val="center"/>
          </w:tcPr>
          <w:p w14:paraId="3BF34254">
            <w:pPr>
              <w:widowControl/>
              <w:spacing w:after="0"/>
              <w:jc w:val="left"/>
              <w:textAlignment w:val="center"/>
              <w:rPr>
                <w:rFonts w:ascii="Times New Roman" w:hAnsi="Times New Roman" w:eastAsia="仿宋_GB2312" w:cs="Times New Roman"/>
                <w:color w:val="000000"/>
                <w:kern w:val="0"/>
                <w:sz w:val="24"/>
                <w:lang w:bidi="ar"/>
              </w:rPr>
            </w:pPr>
            <w:r>
              <w:rPr>
                <w:rFonts w:hint="eastAsia" w:ascii="Times New Roman" w:hAnsi="Times New Roman" w:eastAsia="仿宋_GB2312" w:cs="Times New Roman"/>
                <w:color w:val="000000"/>
                <w:kern w:val="0"/>
                <w:sz w:val="24"/>
                <w:lang w:bidi="ar"/>
              </w:rPr>
              <w:t>笔记本（包括教师机）</w:t>
            </w:r>
          </w:p>
        </w:tc>
        <w:tc>
          <w:tcPr>
            <w:tcW w:w="482" w:type="dxa"/>
            <w:vAlign w:val="center"/>
          </w:tcPr>
          <w:p w14:paraId="7E445AB1">
            <w:pPr>
              <w:widowControl/>
              <w:spacing w:after="0"/>
              <w:jc w:val="left"/>
              <w:textAlignment w:val="center"/>
              <w:rPr>
                <w:rFonts w:ascii="Times New Roman" w:hAnsi="Times New Roman" w:eastAsia="仿宋_GB2312" w:cs="Times New Roman"/>
                <w:color w:val="000000"/>
                <w:kern w:val="0"/>
                <w:sz w:val="24"/>
                <w:lang w:bidi="ar"/>
              </w:rPr>
            </w:pPr>
            <w:r>
              <w:rPr>
                <w:rFonts w:hint="eastAsia" w:ascii="Times New Roman" w:hAnsi="Times New Roman" w:eastAsia="仿宋_GB2312" w:cs="Times New Roman"/>
                <w:color w:val="000000"/>
                <w:kern w:val="0"/>
                <w:sz w:val="24"/>
                <w:lang w:bidi="ar"/>
              </w:rPr>
              <w:t>39</w:t>
            </w:r>
          </w:p>
        </w:tc>
        <w:tc>
          <w:tcPr>
            <w:tcW w:w="680" w:type="dxa"/>
            <w:tcBorders>
              <w:top w:val="single" w:color="auto" w:sz="4" w:space="0"/>
              <w:left w:val="single" w:color="auto" w:sz="4" w:space="0"/>
              <w:bottom w:val="single" w:color="auto" w:sz="4" w:space="0"/>
              <w:right w:val="single" w:color="auto" w:sz="4" w:space="0"/>
            </w:tcBorders>
            <w:vAlign w:val="center"/>
          </w:tcPr>
          <w:p w14:paraId="1F5831C3">
            <w:pPr>
              <w:widowControl/>
              <w:spacing w:after="0"/>
              <w:jc w:val="left"/>
              <w:textAlignment w:val="center"/>
              <w:rPr>
                <w:rFonts w:hint="eastAsia" w:ascii="Times New Roman" w:hAnsi="Times New Roman" w:eastAsia="仿宋_GB2312" w:cs="Times New Roman"/>
                <w:color w:val="000000"/>
                <w:kern w:val="0"/>
                <w:sz w:val="24"/>
                <w:lang w:bidi="ar"/>
              </w:rPr>
            </w:pPr>
            <w:r>
              <w:rPr>
                <w:rFonts w:hint="eastAsia" w:ascii="Times New Roman" w:hAnsi="Times New Roman" w:eastAsia="仿宋_GB2312" w:cs="Times New Roman"/>
                <w:color w:val="000000"/>
                <w:kern w:val="0"/>
                <w:sz w:val="24"/>
                <w:lang w:bidi="ar"/>
              </w:rPr>
              <w:t>台</w:t>
            </w:r>
          </w:p>
        </w:tc>
        <w:tc>
          <w:tcPr>
            <w:tcW w:w="881" w:type="dxa"/>
            <w:tcBorders>
              <w:top w:val="single" w:color="auto" w:sz="4" w:space="0"/>
              <w:left w:val="single" w:color="auto" w:sz="4" w:space="0"/>
              <w:bottom w:val="single" w:color="auto" w:sz="4" w:space="0"/>
              <w:right w:val="single" w:color="auto" w:sz="4" w:space="0"/>
            </w:tcBorders>
            <w:vAlign w:val="center"/>
          </w:tcPr>
          <w:p w14:paraId="1579CA41">
            <w:pPr>
              <w:widowControl/>
              <w:spacing w:after="0"/>
              <w:jc w:val="left"/>
              <w:textAlignment w:val="center"/>
              <w:rPr>
                <w:rFonts w:ascii="Times New Roman" w:hAnsi="Times New Roman" w:eastAsia="仿宋_GB2312" w:cs="Times New Roman"/>
                <w:color w:val="000000"/>
                <w:kern w:val="0"/>
                <w:sz w:val="24"/>
                <w:lang w:bidi="ar"/>
              </w:rPr>
            </w:pPr>
            <w:r>
              <w:rPr>
                <w:rFonts w:hint="eastAsia" w:ascii="Times New Roman" w:hAnsi="Times New Roman" w:eastAsia="仿宋_GB2312" w:cs="Times New Roman"/>
                <w:color w:val="000000"/>
                <w:kern w:val="0"/>
                <w:sz w:val="24"/>
                <w:lang w:bidi="ar"/>
              </w:rPr>
              <w:t>8200</w:t>
            </w:r>
          </w:p>
        </w:tc>
        <w:tc>
          <w:tcPr>
            <w:tcW w:w="1186" w:type="dxa"/>
            <w:tcBorders>
              <w:top w:val="single" w:color="auto" w:sz="4" w:space="0"/>
              <w:left w:val="single" w:color="auto" w:sz="4" w:space="0"/>
              <w:bottom w:val="single" w:color="auto" w:sz="4" w:space="0"/>
              <w:right w:val="single" w:color="auto" w:sz="4" w:space="0"/>
            </w:tcBorders>
            <w:vAlign w:val="center"/>
          </w:tcPr>
          <w:p w14:paraId="7C50CCDE">
            <w:pPr>
              <w:widowControl/>
              <w:spacing w:after="0"/>
              <w:jc w:val="left"/>
              <w:textAlignment w:val="center"/>
              <w:rPr>
                <w:rFonts w:hint="eastAsia" w:ascii="Times New Roman" w:hAnsi="Times New Roman" w:eastAsia="仿宋_GB2312" w:cs="Times New Roman"/>
                <w:color w:val="000000"/>
                <w:kern w:val="0"/>
                <w:sz w:val="24"/>
                <w:lang w:bidi="ar"/>
              </w:rPr>
            </w:pPr>
            <w:r>
              <w:rPr>
                <w:rFonts w:hint="eastAsia" w:ascii="Times New Roman" w:hAnsi="Times New Roman" w:eastAsia="仿宋_GB2312" w:cs="Times New Roman"/>
                <w:color w:val="000000"/>
                <w:kern w:val="0"/>
                <w:sz w:val="24"/>
                <w:lang w:bidi="ar"/>
              </w:rPr>
              <w:t>319800</w:t>
            </w:r>
          </w:p>
        </w:tc>
        <w:tc>
          <w:tcPr>
            <w:tcW w:w="4681" w:type="dxa"/>
            <w:tcBorders>
              <w:top w:val="single" w:color="auto" w:sz="4" w:space="0"/>
              <w:left w:val="single" w:color="auto" w:sz="4" w:space="0"/>
              <w:bottom w:val="single" w:color="auto" w:sz="4" w:space="0"/>
              <w:right w:val="single" w:color="auto" w:sz="4" w:space="0"/>
            </w:tcBorders>
            <w:vAlign w:val="center"/>
          </w:tcPr>
          <w:p w14:paraId="42D055C3">
            <w:pPr>
              <w:widowControl/>
              <w:spacing w:after="0"/>
              <w:jc w:val="left"/>
              <w:textAlignment w:val="center"/>
              <w:rPr>
                <w:rFonts w:hint="eastAsia" w:ascii="Times New Roman" w:hAnsi="Times New Roman" w:eastAsia="仿宋_GB2312" w:cs="Times New Roman"/>
                <w:color w:val="000000"/>
                <w:kern w:val="0"/>
                <w:sz w:val="24"/>
                <w:lang w:bidi="ar"/>
              </w:rPr>
            </w:pPr>
            <w:r>
              <w:rPr>
                <w:rFonts w:hint="eastAsia" w:ascii="Times New Roman" w:hAnsi="Times New Roman" w:eastAsia="仿宋_GB2312" w:cs="Times New Roman"/>
                <w:color w:val="000000"/>
                <w:kern w:val="0"/>
                <w:sz w:val="24"/>
                <w:lang w:bidi="ar"/>
              </w:rPr>
              <w:t>1</w:t>
            </w:r>
            <w:r>
              <w:rPr>
                <w:rFonts w:hint="eastAsia" w:ascii="Times New Roman" w:hAnsi="Times New Roman" w:eastAsia="仿宋_GB2312" w:cs="Times New Roman"/>
                <w:color w:val="000000"/>
                <w:kern w:val="0"/>
                <w:sz w:val="24"/>
                <w:lang w:val="zh-CN" w:bidi="ar"/>
              </w:rPr>
              <w:t>、处理器</w:t>
            </w:r>
            <w:r>
              <w:rPr>
                <w:rFonts w:hint="eastAsia" w:ascii="Times New Roman" w:hAnsi="Times New Roman" w:eastAsia="仿宋_GB2312" w:cs="Times New Roman"/>
                <w:color w:val="000000"/>
                <w:kern w:val="0"/>
                <w:sz w:val="24"/>
                <w:lang w:bidi="ar"/>
              </w:rPr>
              <w:t>：≧Intel Core 7-250H</w:t>
            </w:r>
            <w:r>
              <w:rPr>
                <w:rFonts w:hint="eastAsia" w:ascii="Times New Roman" w:hAnsi="Times New Roman" w:eastAsia="仿宋_GB2312" w:cs="Times New Roman"/>
                <w:color w:val="000000"/>
                <w:kern w:val="0"/>
                <w:sz w:val="24"/>
                <w:lang w:val="zh-CN" w:bidi="ar"/>
              </w:rPr>
              <w:t>处理器</w:t>
            </w:r>
            <w:r>
              <w:rPr>
                <w:rFonts w:hint="eastAsia" w:ascii="Times New Roman" w:hAnsi="Times New Roman" w:eastAsia="仿宋_GB2312" w:cs="Times New Roman"/>
                <w:color w:val="000000"/>
                <w:kern w:val="0"/>
                <w:sz w:val="24"/>
                <w:lang w:bidi="ar"/>
              </w:rPr>
              <w:t>，</w:t>
            </w:r>
            <w:r>
              <w:rPr>
                <w:rFonts w:hint="eastAsia" w:ascii="Times New Roman" w:hAnsi="Times New Roman" w:eastAsia="仿宋_GB2312" w:cs="Times New Roman"/>
                <w:color w:val="000000"/>
                <w:kern w:val="0"/>
                <w:sz w:val="24"/>
                <w:lang w:val="zh-CN" w:bidi="ar"/>
              </w:rPr>
              <w:t>核心</w:t>
            </w:r>
            <w:r>
              <w:rPr>
                <w:rFonts w:hint="eastAsia" w:ascii="Times New Roman" w:hAnsi="Times New Roman" w:eastAsia="仿宋_GB2312" w:cs="Times New Roman"/>
                <w:color w:val="000000"/>
                <w:kern w:val="0"/>
                <w:sz w:val="24"/>
                <w:lang w:bidi="ar"/>
              </w:rPr>
              <w:t>≥14</w:t>
            </w:r>
            <w:r>
              <w:rPr>
                <w:rFonts w:hint="eastAsia" w:ascii="Times New Roman" w:hAnsi="Times New Roman" w:eastAsia="仿宋_GB2312" w:cs="Times New Roman"/>
                <w:color w:val="000000"/>
                <w:kern w:val="0"/>
                <w:sz w:val="24"/>
                <w:lang w:val="zh-CN" w:bidi="ar"/>
              </w:rPr>
              <w:t>核</w:t>
            </w:r>
            <w:r>
              <w:rPr>
                <w:rFonts w:hint="eastAsia" w:ascii="Times New Roman" w:hAnsi="Times New Roman" w:eastAsia="仿宋_GB2312" w:cs="Times New Roman"/>
                <w:color w:val="000000"/>
                <w:kern w:val="0"/>
                <w:sz w:val="24"/>
                <w:lang w:bidi="ar"/>
              </w:rPr>
              <w:t>，</w:t>
            </w:r>
            <w:r>
              <w:rPr>
                <w:rFonts w:hint="eastAsia" w:ascii="Times New Roman" w:hAnsi="Times New Roman" w:eastAsia="仿宋_GB2312" w:cs="Times New Roman"/>
                <w:color w:val="000000"/>
                <w:kern w:val="0"/>
                <w:sz w:val="24"/>
                <w:lang w:val="zh-CN" w:bidi="ar"/>
              </w:rPr>
              <w:t>基础主频</w:t>
            </w:r>
            <w:r>
              <w:rPr>
                <w:rFonts w:hint="eastAsia" w:ascii="Times New Roman" w:hAnsi="Times New Roman" w:eastAsia="仿宋_GB2312" w:cs="Times New Roman"/>
                <w:color w:val="000000"/>
                <w:kern w:val="0"/>
                <w:sz w:val="24"/>
                <w:lang w:bidi="ar"/>
              </w:rPr>
              <w:t>≥2.5GHz ，</w:t>
            </w:r>
            <w:r>
              <w:rPr>
                <w:rFonts w:hint="eastAsia" w:ascii="Times New Roman" w:hAnsi="Times New Roman" w:eastAsia="仿宋_GB2312" w:cs="Times New Roman"/>
                <w:color w:val="000000"/>
                <w:kern w:val="0"/>
                <w:sz w:val="24"/>
                <w:lang w:val="zh-CN" w:bidi="ar"/>
              </w:rPr>
              <w:t>最大睿频</w:t>
            </w:r>
            <w:r>
              <w:rPr>
                <w:rFonts w:hint="eastAsia" w:ascii="Times New Roman" w:hAnsi="Times New Roman" w:eastAsia="仿宋_GB2312" w:cs="Times New Roman"/>
                <w:color w:val="000000"/>
                <w:kern w:val="0"/>
                <w:sz w:val="24"/>
                <w:lang w:bidi="ar"/>
              </w:rPr>
              <w:t>≥5.4GHz；</w:t>
            </w:r>
          </w:p>
          <w:p w14:paraId="4D76F015">
            <w:pPr>
              <w:widowControl/>
              <w:spacing w:after="0"/>
              <w:jc w:val="left"/>
              <w:textAlignment w:val="center"/>
              <w:rPr>
                <w:rFonts w:hint="eastAsia" w:ascii="Times New Roman" w:hAnsi="Times New Roman" w:eastAsia="仿宋_GB2312" w:cs="Times New Roman"/>
                <w:color w:val="000000"/>
                <w:kern w:val="0"/>
                <w:sz w:val="24"/>
                <w:lang w:val="zh-CN" w:bidi="ar"/>
              </w:rPr>
            </w:pPr>
            <w:r>
              <w:rPr>
                <w:rFonts w:hint="eastAsia" w:ascii="Times New Roman" w:hAnsi="Times New Roman" w:eastAsia="仿宋_GB2312" w:cs="Times New Roman"/>
                <w:color w:val="000000"/>
                <w:kern w:val="0"/>
                <w:sz w:val="24"/>
                <w:lang w:val="zh-CN" w:bidi="ar"/>
              </w:rPr>
              <w:t>2、内存：≥16GB DDR5 5200MHz 内存</w:t>
            </w:r>
          </w:p>
          <w:p w14:paraId="66E53217">
            <w:pPr>
              <w:widowControl/>
              <w:spacing w:after="0"/>
              <w:jc w:val="left"/>
              <w:textAlignment w:val="center"/>
              <w:rPr>
                <w:rFonts w:hint="eastAsia" w:ascii="Times New Roman" w:hAnsi="Times New Roman" w:eastAsia="仿宋_GB2312" w:cs="Times New Roman"/>
                <w:color w:val="000000"/>
                <w:kern w:val="0"/>
                <w:sz w:val="24"/>
                <w:lang w:val="zh-CN" w:bidi="ar"/>
              </w:rPr>
            </w:pPr>
            <w:r>
              <w:rPr>
                <w:rFonts w:hint="eastAsia" w:ascii="Times New Roman" w:hAnsi="Times New Roman" w:eastAsia="仿宋_GB2312" w:cs="Times New Roman"/>
                <w:color w:val="000000"/>
                <w:kern w:val="0"/>
                <w:sz w:val="24"/>
                <w:lang w:val="zh-CN" w:bidi="ar"/>
              </w:rPr>
              <w:t>3、硬盘： ≥1TB M.2 SSD硬盘</w:t>
            </w:r>
          </w:p>
          <w:p w14:paraId="01BF7BBE">
            <w:pPr>
              <w:widowControl/>
              <w:spacing w:after="0"/>
              <w:jc w:val="left"/>
              <w:textAlignment w:val="center"/>
              <w:rPr>
                <w:rFonts w:hint="eastAsia" w:ascii="Times New Roman" w:hAnsi="Times New Roman" w:eastAsia="仿宋_GB2312" w:cs="Times New Roman"/>
                <w:color w:val="000000"/>
                <w:kern w:val="0"/>
                <w:sz w:val="24"/>
                <w:lang w:val="zh-CN" w:bidi="ar"/>
              </w:rPr>
            </w:pPr>
            <w:r>
              <w:rPr>
                <w:rFonts w:hint="eastAsia" w:ascii="Times New Roman" w:hAnsi="Times New Roman" w:eastAsia="仿宋_GB2312" w:cs="Times New Roman"/>
                <w:color w:val="000000"/>
                <w:kern w:val="0"/>
                <w:sz w:val="24"/>
                <w:lang w:val="zh-CN" w:bidi="ar"/>
              </w:rPr>
              <w:t>4、显示屏：16.0英寸 IPS 背光防眩光超薄型液晶显示屏16: 9（2560*1600像素显示分辨率），配置全合金转轴，更加牢固、美观、耐用,180度开合。</w:t>
            </w:r>
          </w:p>
          <w:p w14:paraId="29FAE444">
            <w:pPr>
              <w:widowControl/>
              <w:spacing w:after="0"/>
              <w:jc w:val="left"/>
              <w:textAlignment w:val="center"/>
              <w:rPr>
                <w:rFonts w:hint="eastAsia" w:ascii="Times New Roman" w:hAnsi="Times New Roman" w:eastAsia="仿宋_GB2312" w:cs="Times New Roman"/>
                <w:color w:val="000000"/>
                <w:kern w:val="0"/>
                <w:sz w:val="24"/>
                <w:lang w:val="zh-CN" w:bidi="ar"/>
              </w:rPr>
            </w:pPr>
            <w:r>
              <w:rPr>
                <w:rFonts w:hint="eastAsia" w:ascii="Times New Roman" w:hAnsi="Times New Roman" w:eastAsia="仿宋_GB2312" w:cs="Times New Roman"/>
                <w:color w:val="000000"/>
                <w:kern w:val="0"/>
                <w:sz w:val="24"/>
                <w:lang w:val="zh-CN" w:bidi="ar"/>
              </w:rPr>
              <w:t>5、显卡：配置高性能显卡</w:t>
            </w:r>
          </w:p>
          <w:p w14:paraId="1913E00C">
            <w:pPr>
              <w:widowControl/>
              <w:spacing w:after="0"/>
              <w:jc w:val="left"/>
              <w:textAlignment w:val="center"/>
              <w:rPr>
                <w:rFonts w:hint="eastAsia" w:ascii="Times New Roman" w:hAnsi="Times New Roman" w:eastAsia="仿宋_GB2312" w:cs="Times New Roman"/>
                <w:color w:val="000000"/>
                <w:kern w:val="0"/>
                <w:sz w:val="24"/>
                <w:lang w:val="zh-CN" w:bidi="ar"/>
              </w:rPr>
            </w:pPr>
            <w:r>
              <w:rPr>
                <w:rFonts w:hint="eastAsia" w:ascii="Times New Roman" w:hAnsi="Times New Roman" w:eastAsia="仿宋_GB2312" w:cs="Times New Roman"/>
                <w:color w:val="000000"/>
                <w:kern w:val="0"/>
                <w:sz w:val="24"/>
                <w:lang w:val="zh-CN" w:bidi="ar"/>
              </w:rPr>
              <w:t>6、网卡：RJ45千兆有线网卡，802.11 AX 2x2无线网卡（支持WIFI6协议）</w:t>
            </w:r>
          </w:p>
          <w:p w14:paraId="2A86E096">
            <w:pPr>
              <w:widowControl/>
              <w:spacing w:after="0"/>
              <w:jc w:val="left"/>
              <w:textAlignment w:val="center"/>
              <w:rPr>
                <w:rFonts w:hint="eastAsia" w:ascii="Times New Roman" w:hAnsi="Times New Roman" w:eastAsia="仿宋_GB2312" w:cs="Times New Roman"/>
                <w:color w:val="000000"/>
                <w:kern w:val="0"/>
                <w:sz w:val="24"/>
                <w:lang w:val="zh-CN" w:bidi="ar"/>
              </w:rPr>
            </w:pPr>
            <w:r>
              <w:rPr>
                <w:rFonts w:hint="eastAsia" w:ascii="Times New Roman" w:hAnsi="Times New Roman" w:eastAsia="仿宋_GB2312" w:cs="Times New Roman"/>
                <w:color w:val="000000"/>
                <w:kern w:val="0"/>
                <w:sz w:val="24"/>
                <w:lang w:val="zh-CN" w:bidi="ar"/>
              </w:rPr>
              <w:t>7、键盘：防泼溅键盘</w:t>
            </w:r>
          </w:p>
          <w:p w14:paraId="1362A520">
            <w:pPr>
              <w:widowControl/>
              <w:spacing w:after="0"/>
              <w:jc w:val="left"/>
              <w:textAlignment w:val="center"/>
              <w:rPr>
                <w:rFonts w:hint="eastAsia" w:ascii="Times New Roman" w:hAnsi="Times New Roman" w:eastAsia="仿宋_GB2312" w:cs="Times New Roman"/>
                <w:color w:val="000000"/>
                <w:kern w:val="0"/>
                <w:sz w:val="24"/>
                <w:lang w:val="zh-CN" w:bidi="ar"/>
              </w:rPr>
            </w:pPr>
            <w:r>
              <w:rPr>
                <w:rFonts w:hint="eastAsia" w:ascii="Times New Roman" w:hAnsi="Times New Roman" w:eastAsia="仿宋_GB2312" w:cs="Times New Roman"/>
                <w:color w:val="000000"/>
                <w:kern w:val="0"/>
                <w:sz w:val="24"/>
                <w:lang w:val="zh-CN" w:bidi="ar"/>
              </w:rPr>
              <w:t>8、定位设备：多点触控板，按键与触控板分离，方便使用</w:t>
            </w:r>
          </w:p>
          <w:p w14:paraId="4A656CCE">
            <w:pPr>
              <w:widowControl/>
              <w:spacing w:after="0"/>
              <w:jc w:val="left"/>
              <w:textAlignment w:val="center"/>
              <w:rPr>
                <w:rFonts w:hint="eastAsia" w:ascii="Times New Roman" w:hAnsi="Times New Roman" w:eastAsia="仿宋_GB2312" w:cs="Times New Roman"/>
                <w:color w:val="000000"/>
                <w:kern w:val="0"/>
                <w:sz w:val="24"/>
                <w:lang w:val="zh-CN" w:bidi="ar"/>
              </w:rPr>
            </w:pPr>
            <w:r>
              <w:rPr>
                <w:rFonts w:hint="eastAsia" w:ascii="Times New Roman" w:hAnsi="Times New Roman" w:eastAsia="仿宋_GB2312" w:cs="Times New Roman"/>
                <w:color w:val="000000"/>
                <w:kern w:val="0"/>
                <w:sz w:val="24"/>
                <w:lang w:val="zh-CN" w:bidi="ar"/>
              </w:rPr>
              <w:t>9、摄像头：720P高清摄像头，支持物理防窥功能，保护个人隐私</w:t>
            </w:r>
          </w:p>
          <w:p w14:paraId="300BECCF">
            <w:pPr>
              <w:widowControl/>
              <w:spacing w:after="0"/>
              <w:jc w:val="left"/>
              <w:textAlignment w:val="center"/>
              <w:rPr>
                <w:rFonts w:hint="eastAsia" w:ascii="Times New Roman" w:hAnsi="Times New Roman" w:eastAsia="仿宋_GB2312" w:cs="Times New Roman"/>
                <w:color w:val="000000"/>
                <w:kern w:val="0"/>
                <w:sz w:val="24"/>
                <w:lang w:val="zh-CN" w:bidi="ar"/>
              </w:rPr>
            </w:pPr>
            <w:r>
              <w:rPr>
                <w:rFonts w:hint="eastAsia" w:ascii="Times New Roman" w:hAnsi="Times New Roman" w:eastAsia="仿宋_GB2312" w:cs="Times New Roman"/>
                <w:color w:val="000000"/>
                <w:kern w:val="0"/>
                <w:sz w:val="24"/>
                <w:lang w:val="zh-CN" w:bidi="ar"/>
              </w:rPr>
              <w:t>10、接口：4个USB接口（1*雷电4、1*全功能Type-C、2*USB-A）、HDMI2.0接口、耳麦二合一接口、RJ45接口</w:t>
            </w:r>
          </w:p>
          <w:p w14:paraId="54889019">
            <w:pPr>
              <w:widowControl/>
              <w:spacing w:after="0"/>
              <w:jc w:val="left"/>
              <w:textAlignment w:val="center"/>
              <w:rPr>
                <w:rFonts w:hint="eastAsia" w:ascii="Times New Roman" w:hAnsi="Times New Roman" w:eastAsia="仿宋_GB2312" w:cs="Times New Roman"/>
                <w:color w:val="000000"/>
                <w:kern w:val="0"/>
                <w:sz w:val="24"/>
                <w:lang w:val="zh-CN" w:bidi="ar"/>
              </w:rPr>
            </w:pPr>
            <w:r>
              <w:rPr>
                <w:rFonts w:hint="eastAsia" w:ascii="Times New Roman" w:hAnsi="Times New Roman" w:eastAsia="仿宋_GB2312" w:cs="Times New Roman"/>
                <w:color w:val="000000"/>
                <w:kern w:val="0"/>
                <w:sz w:val="24"/>
                <w:lang w:val="zh-CN" w:bidi="ar"/>
              </w:rPr>
              <w:t xml:space="preserve">11、电池：内置71WH锂电池 </w:t>
            </w:r>
          </w:p>
          <w:p w14:paraId="160CF330">
            <w:pPr>
              <w:widowControl/>
              <w:spacing w:after="0"/>
              <w:jc w:val="left"/>
              <w:textAlignment w:val="center"/>
              <w:rPr>
                <w:rFonts w:hint="eastAsia" w:ascii="Times New Roman" w:hAnsi="Times New Roman" w:eastAsia="仿宋_GB2312" w:cs="Times New Roman"/>
                <w:color w:val="000000"/>
                <w:kern w:val="0"/>
                <w:sz w:val="24"/>
                <w:lang w:val="zh-CN" w:bidi="ar"/>
              </w:rPr>
            </w:pPr>
            <w:r>
              <w:rPr>
                <w:rFonts w:hint="eastAsia" w:ascii="Times New Roman" w:hAnsi="Times New Roman" w:eastAsia="仿宋_GB2312" w:cs="Times New Roman"/>
                <w:color w:val="000000"/>
                <w:kern w:val="0"/>
                <w:sz w:val="24"/>
                <w:lang w:val="zh-CN" w:bidi="ar"/>
              </w:rPr>
              <w:t>12、体积：重量≤1.82Kg（含电池）</w:t>
            </w:r>
          </w:p>
          <w:p w14:paraId="09DA45B1">
            <w:pPr>
              <w:widowControl/>
              <w:spacing w:after="0"/>
              <w:jc w:val="left"/>
              <w:textAlignment w:val="center"/>
              <w:rPr>
                <w:rFonts w:hint="eastAsia" w:ascii="Times New Roman" w:hAnsi="Times New Roman" w:eastAsia="仿宋_GB2312" w:cs="Times New Roman"/>
                <w:color w:val="000000"/>
                <w:kern w:val="0"/>
                <w:sz w:val="24"/>
                <w:lang w:val="zh-CN" w:bidi="ar"/>
              </w:rPr>
            </w:pPr>
            <w:r>
              <w:rPr>
                <w:rFonts w:hint="eastAsia" w:ascii="Times New Roman" w:hAnsi="Times New Roman" w:eastAsia="仿宋_GB2312" w:cs="Times New Roman"/>
                <w:color w:val="000000"/>
                <w:kern w:val="0"/>
                <w:sz w:val="24"/>
                <w:lang w:val="zh-CN" w:bidi="ar"/>
              </w:rPr>
              <w:t>13、厚度：≤16.9mm</w:t>
            </w:r>
          </w:p>
          <w:p w14:paraId="15B05532">
            <w:pPr>
              <w:widowControl/>
              <w:spacing w:after="0"/>
              <w:jc w:val="left"/>
              <w:textAlignment w:val="center"/>
              <w:rPr>
                <w:rFonts w:ascii="Times New Roman" w:hAnsi="Times New Roman" w:eastAsia="仿宋_GB2312" w:cs="Times New Roman"/>
                <w:color w:val="000000"/>
                <w:kern w:val="0"/>
                <w:sz w:val="24"/>
                <w:lang w:bidi="ar"/>
              </w:rPr>
            </w:pPr>
            <w:r>
              <w:rPr>
                <w:rFonts w:hint="eastAsia" w:ascii="Times New Roman" w:hAnsi="Times New Roman" w:eastAsia="仿宋_GB2312" w:cs="Times New Roman"/>
                <w:color w:val="000000"/>
                <w:kern w:val="0"/>
                <w:sz w:val="24"/>
                <w:lang w:bidi="ar"/>
              </w:rPr>
              <w:t>软件部分</w:t>
            </w:r>
            <w:r>
              <w:rPr>
                <w:rFonts w:ascii="Times New Roman" w:hAnsi="Times New Roman" w:eastAsia="仿宋_GB2312" w:cs="Times New Roman"/>
                <w:color w:val="000000"/>
                <w:kern w:val="0"/>
                <w:sz w:val="24"/>
                <w:lang w:bidi="ar"/>
              </w:rPr>
              <w:t>:</w:t>
            </w:r>
            <w:r>
              <w:rPr>
                <w:rFonts w:hint="eastAsia" w:ascii="Times New Roman" w:hAnsi="Times New Roman" w:eastAsia="仿宋_GB2312" w:cs="Times New Roman"/>
                <w:color w:val="000000"/>
                <w:kern w:val="0"/>
                <w:sz w:val="24"/>
                <w:lang w:bidi="ar"/>
              </w:rPr>
              <w:t>机房云管理平台</w:t>
            </w:r>
          </w:p>
          <w:p w14:paraId="28C113FE">
            <w:pPr>
              <w:widowControl/>
              <w:spacing w:after="0"/>
              <w:jc w:val="left"/>
              <w:textAlignment w:val="center"/>
              <w:rPr>
                <w:rFonts w:ascii="Times New Roman" w:hAnsi="Times New Roman" w:eastAsia="仿宋_GB2312" w:cs="Times New Roman"/>
                <w:color w:val="000000"/>
                <w:kern w:val="0"/>
                <w:sz w:val="24"/>
                <w:lang w:bidi="ar"/>
              </w:rPr>
            </w:pPr>
            <w:r>
              <w:rPr>
                <w:rFonts w:hint="eastAsia" w:ascii="Times New Roman" w:hAnsi="Times New Roman" w:eastAsia="仿宋_GB2312" w:cs="Times New Roman"/>
                <w:color w:val="000000"/>
                <w:kern w:val="0"/>
                <w:sz w:val="24"/>
                <w:lang w:bidi="ar"/>
              </w:rPr>
              <w:t>1、软件采用B/S架构，基于WEB的全中文图形化管理界面。</w:t>
            </w:r>
          </w:p>
          <w:p w14:paraId="1228ACED">
            <w:pPr>
              <w:widowControl/>
              <w:spacing w:after="0"/>
              <w:jc w:val="left"/>
              <w:textAlignment w:val="center"/>
              <w:rPr>
                <w:rFonts w:ascii="Times New Roman" w:hAnsi="Times New Roman" w:eastAsia="仿宋_GB2312" w:cs="Times New Roman"/>
                <w:color w:val="000000"/>
                <w:kern w:val="0"/>
                <w:sz w:val="24"/>
                <w:lang w:bidi="ar"/>
              </w:rPr>
            </w:pPr>
            <w:r>
              <w:rPr>
                <w:rFonts w:hint="eastAsia" w:ascii="Times New Roman" w:hAnsi="Times New Roman" w:eastAsia="仿宋_GB2312" w:cs="Times New Roman"/>
                <w:color w:val="000000"/>
                <w:kern w:val="0"/>
                <w:sz w:val="24"/>
                <w:lang w:eastAsia="zh-CN" w:bidi="ar"/>
              </w:rPr>
              <w:t>▲</w:t>
            </w:r>
            <w:r>
              <w:rPr>
                <w:rFonts w:hint="eastAsia" w:ascii="Times New Roman" w:hAnsi="Times New Roman" w:eastAsia="仿宋_GB2312" w:cs="Times New Roman"/>
                <w:color w:val="000000"/>
                <w:kern w:val="0"/>
                <w:sz w:val="24"/>
                <w:lang w:bidi="ar"/>
              </w:rPr>
              <w:t>2、服务端软硬一体化设计，出厂预装服务端软件及软件永久授权，支持软件免安装、自动授权；512G空间</w:t>
            </w:r>
          </w:p>
          <w:p w14:paraId="3D7EB5AC">
            <w:pPr>
              <w:widowControl/>
              <w:spacing w:after="0"/>
              <w:jc w:val="left"/>
              <w:textAlignment w:val="center"/>
              <w:rPr>
                <w:rFonts w:ascii="Times New Roman" w:hAnsi="Times New Roman" w:eastAsia="仿宋_GB2312" w:cs="Times New Roman"/>
                <w:color w:val="000000"/>
                <w:kern w:val="0"/>
                <w:sz w:val="24"/>
                <w:lang w:bidi="ar"/>
              </w:rPr>
            </w:pPr>
            <w:r>
              <w:rPr>
                <w:rFonts w:hint="eastAsia" w:ascii="Times New Roman" w:hAnsi="Times New Roman" w:eastAsia="仿宋_GB2312" w:cs="Times New Roman"/>
                <w:color w:val="000000"/>
                <w:kern w:val="0"/>
                <w:sz w:val="24"/>
                <w:lang w:bidi="ar"/>
              </w:rPr>
              <w:t>3、支持异构管理，一台服务器可以同时支持多种架构的终端（C86、ARM、LongArch）、多个主流国产操作系统（UOS、Kylin、方德）以及windows系统的混合应用和管理；</w:t>
            </w:r>
          </w:p>
          <w:p w14:paraId="410C5C74">
            <w:pPr>
              <w:widowControl/>
              <w:spacing w:after="0"/>
              <w:jc w:val="left"/>
              <w:textAlignment w:val="center"/>
              <w:rPr>
                <w:rFonts w:ascii="Times New Roman" w:hAnsi="Times New Roman" w:eastAsia="仿宋_GB2312" w:cs="Times New Roman"/>
                <w:color w:val="000000"/>
                <w:kern w:val="0"/>
                <w:sz w:val="24"/>
                <w:lang w:bidi="ar"/>
              </w:rPr>
            </w:pPr>
            <w:r>
              <w:rPr>
                <w:rFonts w:hint="eastAsia" w:ascii="Times New Roman" w:hAnsi="Times New Roman" w:eastAsia="仿宋_GB2312" w:cs="Times New Roman"/>
                <w:color w:val="000000"/>
                <w:kern w:val="0"/>
                <w:sz w:val="24"/>
                <w:lang w:bidi="ar"/>
              </w:rPr>
              <w:t>4、支持在同类型架构但硬件配置有差异的终端上使用同一镜像；并且支持镜像集中管理，包括终端所需的系统及软件环境，集中存储在镜像仓库，减轻系统维护难度；</w:t>
            </w:r>
          </w:p>
          <w:p w14:paraId="1243A73C">
            <w:pPr>
              <w:widowControl/>
              <w:spacing w:after="0"/>
              <w:jc w:val="left"/>
              <w:textAlignment w:val="center"/>
              <w:rPr>
                <w:rFonts w:ascii="Times New Roman" w:hAnsi="Times New Roman" w:eastAsia="仿宋_GB2312" w:cs="Times New Roman"/>
                <w:color w:val="000000"/>
                <w:kern w:val="0"/>
                <w:sz w:val="24"/>
                <w:lang w:bidi="ar"/>
              </w:rPr>
            </w:pPr>
            <w:r>
              <w:rPr>
                <w:rFonts w:hint="eastAsia" w:ascii="Times New Roman" w:hAnsi="Times New Roman" w:eastAsia="仿宋_GB2312" w:cs="Times New Roman"/>
                <w:color w:val="000000"/>
                <w:kern w:val="0"/>
                <w:sz w:val="24"/>
                <w:lang w:bidi="ar"/>
              </w:rPr>
              <w:t>5、支持国产系统及非国产系统镜像的合并上传，并且允许变更镜像容量大小；</w:t>
            </w:r>
          </w:p>
          <w:p w14:paraId="48735B26">
            <w:pPr>
              <w:widowControl/>
              <w:spacing w:after="0"/>
              <w:jc w:val="left"/>
              <w:textAlignment w:val="center"/>
              <w:rPr>
                <w:rFonts w:ascii="Times New Roman" w:hAnsi="Times New Roman" w:eastAsia="仿宋_GB2312" w:cs="Times New Roman"/>
                <w:color w:val="000000"/>
                <w:kern w:val="0"/>
                <w:sz w:val="24"/>
                <w:lang w:bidi="ar"/>
              </w:rPr>
            </w:pPr>
            <w:r>
              <w:rPr>
                <w:rFonts w:hint="eastAsia" w:ascii="Times New Roman" w:hAnsi="Times New Roman" w:eastAsia="仿宋_GB2312" w:cs="Times New Roman"/>
                <w:color w:val="000000"/>
                <w:kern w:val="0"/>
                <w:sz w:val="24"/>
                <w:lang w:bidi="ar"/>
              </w:rPr>
              <w:t>6、同一个国产系统镜像可自动适配不同磁盘大小，无需根据硬盘大小制作多个镜像。例如一个5G大小的Kylin系统镜像可创建一个100G分区大小的镜像模版，也可以创建200G分区大小的模版，且进入操作系统后分别为100G和200G的文件目录。</w:t>
            </w:r>
          </w:p>
          <w:p w14:paraId="0C7C9D0B">
            <w:pPr>
              <w:widowControl/>
              <w:spacing w:after="0"/>
              <w:jc w:val="left"/>
              <w:textAlignment w:val="center"/>
              <w:rPr>
                <w:rFonts w:ascii="Times New Roman" w:hAnsi="Times New Roman" w:eastAsia="仿宋_GB2312" w:cs="Times New Roman"/>
                <w:color w:val="000000"/>
                <w:kern w:val="0"/>
                <w:sz w:val="24"/>
                <w:lang w:bidi="ar"/>
              </w:rPr>
            </w:pPr>
            <w:r>
              <w:rPr>
                <w:rFonts w:hint="eastAsia" w:ascii="Times New Roman" w:hAnsi="Times New Roman" w:eastAsia="仿宋_GB2312" w:cs="Times New Roman"/>
                <w:color w:val="000000"/>
                <w:kern w:val="0"/>
                <w:sz w:val="24"/>
                <w:lang w:bidi="ar"/>
              </w:rPr>
              <w:t>7、支持镜像的导入和导出功能；</w:t>
            </w:r>
          </w:p>
          <w:p w14:paraId="23A1797A">
            <w:pPr>
              <w:widowControl/>
              <w:spacing w:after="0"/>
              <w:jc w:val="left"/>
              <w:textAlignment w:val="center"/>
              <w:rPr>
                <w:rFonts w:ascii="Times New Roman" w:hAnsi="Times New Roman" w:eastAsia="仿宋_GB2312" w:cs="Times New Roman"/>
                <w:color w:val="000000"/>
                <w:kern w:val="0"/>
                <w:sz w:val="24"/>
                <w:lang w:bidi="ar"/>
              </w:rPr>
            </w:pPr>
            <w:r>
              <w:rPr>
                <w:rFonts w:hint="eastAsia" w:ascii="Times New Roman" w:hAnsi="Times New Roman" w:eastAsia="仿宋_GB2312" w:cs="Times New Roman"/>
                <w:color w:val="000000"/>
                <w:kern w:val="0"/>
                <w:sz w:val="24"/>
                <w:lang w:bidi="ar"/>
              </w:rPr>
              <w:t>8、支持同时在多个样机上对镜像进行上传和更新的维护管理；通过全图形化界面上传镜像，无需连接互联网或使用命令行，降低操作难度；</w:t>
            </w:r>
          </w:p>
          <w:p w14:paraId="04BE05EE">
            <w:pPr>
              <w:widowControl/>
              <w:spacing w:after="0"/>
              <w:jc w:val="left"/>
              <w:textAlignment w:val="center"/>
              <w:rPr>
                <w:rFonts w:ascii="Times New Roman" w:hAnsi="Times New Roman" w:eastAsia="仿宋_GB2312" w:cs="Times New Roman"/>
                <w:color w:val="000000"/>
                <w:kern w:val="0"/>
                <w:sz w:val="24"/>
                <w:lang w:bidi="ar"/>
              </w:rPr>
            </w:pPr>
            <w:r>
              <w:rPr>
                <w:rFonts w:hint="eastAsia" w:ascii="Times New Roman" w:hAnsi="Times New Roman" w:eastAsia="仿宋_GB2312" w:cs="Times New Roman"/>
                <w:color w:val="000000"/>
                <w:kern w:val="0"/>
                <w:sz w:val="24"/>
                <w:lang w:bidi="ar"/>
              </w:rPr>
              <w:t>9、可支持多个教室同时管理，分组数量无上限，每个教室可管理终端无限制；</w:t>
            </w:r>
          </w:p>
          <w:p w14:paraId="08F62F51">
            <w:pPr>
              <w:widowControl/>
              <w:spacing w:after="0"/>
              <w:jc w:val="left"/>
              <w:textAlignment w:val="center"/>
              <w:rPr>
                <w:rFonts w:ascii="Times New Roman" w:hAnsi="Times New Roman" w:eastAsia="仿宋_GB2312" w:cs="Times New Roman"/>
                <w:color w:val="000000"/>
                <w:kern w:val="0"/>
                <w:sz w:val="24"/>
                <w:lang w:bidi="ar"/>
              </w:rPr>
            </w:pPr>
            <w:r>
              <w:rPr>
                <w:rFonts w:hint="eastAsia" w:ascii="Times New Roman" w:hAnsi="Times New Roman" w:eastAsia="仿宋_GB2312" w:cs="Times New Roman"/>
                <w:color w:val="000000"/>
                <w:kern w:val="0"/>
                <w:sz w:val="24"/>
                <w:lang w:bidi="ar"/>
              </w:rPr>
              <w:t>10、支持多个终端同时使用一个桌面模板，且多个分组也可以同时使用一个桌面模板；</w:t>
            </w:r>
          </w:p>
          <w:p w14:paraId="6781DE36">
            <w:pPr>
              <w:widowControl/>
              <w:spacing w:after="0"/>
              <w:jc w:val="left"/>
              <w:textAlignment w:val="center"/>
              <w:rPr>
                <w:rFonts w:ascii="Times New Roman" w:hAnsi="Times New Roman" w:eastAsia="仿宋_GB2312" w:cs="Times New Roman"/>
                <w:color w:val="000000"/>
                <w:kern w:val="0"/>
                <w:sz w:val="24"/>
                <w:lang w:bidi="ar"/>
              </w:rPr>
            </w:pPr>
            <w:r>
              <w:rPr>
                <w:rFonts w:hint="eastAsia" w:ascii="Times New Roman" w:hAnsi="Times New Roman" w:eastAsia="仿宋_GB2312" w:cs="Times New Roman"/>
                <w:color w:val="000000"/>
                <w:kern w:val="0"/>
                <w:sz w:val="24"/>
                <w:lang w:bidi="ar"/>
              </w:rPr>
              <w:t>11、为便于用户管理，可对一个教室进行批量使用桌面模板；也可以在同一个分组下独立对某个终端进行单独的模板关联，例如，在一个分组教室中，教师机使用教师桌面系统，学生使用学生系统。</w:t>
            </w:r>
          </w:p>
          <w:p w14:paraId="7C36A8C3">
            <w:pPr>
              <w:widowControl/>
              <w:spacing w:after="0"/>
              <w:jc w:val="left"/>
              <w:textAlignment w:val="center"/>
              <w:rPr>
                <w:rFonts w:ascii="Times New Roman" w:hAnsi="Times New Roman" w:eastAsia="仿宋_GB2312" w:cs="Times New Roman"/>
                <w:color w:val="000000"/>
                <w:kern w:val="0"/>
                <w:sz w:val="24"/>
                <w:lang w:bidi="ar"/>
              </w:rPr>
            </w:pPr>
            <w:r>
              <w:rPr>
                <w:rFonts w:hint="eastAsia" w:ascii="Times New Roman" w:hAnsi="Times New Roman" w:eastAsia="仿宋_GB2312" w:cs="Times New Roman"/>
                <w:color w:val="000000"/>
                <w:kern w:val="0"/>
                <w:sz w:val="24"/>
                <w:lang w:eastAsia="zh-CN" w:bidi="ar"/>
              </w:rPr>
              <w:t>▲</w:t>
            </w:r>
            <w:r>
              <w:rPr>
                <w:rFonts w:hint="eastAsia" w:ascii="Times New Roman" w:hAnsi="Times New Roman" w:eastAsia="仿宋_GB2312" w:cs="Times New Roman"/>
                <w:color w:val="000000"/>
                <w:kern w:val="0"/>
                <w:sz w:val="24"/>
                <w:lang w:bidi="ar"/>
              </w:rPr>
              <w:t>12、支持每个分组的策略化管理，且每个桌面支持单独设置对应的管理策略，如保护还原、引导密码、系统是否隐藏等参数；（提供截图证明，并加盖公章）</w:t>
            </w:r>
          </w:p>
          <w:p w14:paraId="57F5374D">
            <w:pPr>
              <w:widowControl/>
              <w:spacing w:after="0"/>
              <w:jc w:val="left"/>
              <w:textAlignment w:val="center"/>
              <w:rPr>
                <w:rFonts w:ascii="Times New Roman" w:hAnsi="Times New Roman" w:eastAsia="仿宋_GB2312" w:cs="Times New Roman"/>
                <w:color w:val="000000"/>
                <w:kern w:val="0"/>
                <w:sz w:val="24"/>
                <w:lang w:bidi="ar"/>
              </w:rPr>
            </w:pPr>
            <w:r>
              <w:rPr>
                <w:rFonts w:hint="eastAsia" w:ascii="Times New Roman" w:hAnsi="Times New Roman" w:eastAsia="仿宋_GB2312" w:cs="Times New Roman"/>
                <w:color w:val="000000"/>
                <w:kern w:val="0"/>
                <w:sz w:val="24"/>
                <w:lang w:eastAsia="zh-CN" w:bidi="ar"/>
              </w:rPr>
              <w:t>▲</w:t>
            </w:r>
            <w:r>
              <w:rPr>
                <w:rFonts w:hint="eastAsia" w:ascii="Times New Roman" w:hAnsi="Times New Roman" w:eastAsia="仿宋_GB2312" w:cs="Times New Roman"/>
                <w:color w:val="000000"/>
                <w:kern w:val="0"/>
                <w:sz w:val="24"/>
                <w:lang w:bidi="ar"/>
              </w:rPr>
              <w:t>13、软件支持对分组中的所有终端统一设置还原策略，也可以单独对某台终端进行还原策略的设置；（提供截图证明，并加盖公章）</w:t>
            </w:r>
          </w:p>
          <w:p w14:paraId="7557658D">
            <w:pPr>
              <w:widowControl/>
              <w:spacing w:after="0"/>
              <w:jc w:val="left"/>
              <w:textAlignment w:val="center"/>
              <w:rPr>
                <w:rFonts w:ascii="Times New Roman" w:hAnsi="Times New Roman" w:eastAsia="仿宋_GB2312" w:cs="Times New Roman"/>
                <w:color w:val="000000"/>
                <w:kern w:val="0"/>
                <w:sz w:val="24"/>
                <w:lang w:bidi="ar"/>
              </w:rPr>
            </w:pPr>
            <w:r>
              <w:rPr>
                <w:rFonts w:hint="eastAsia" w:ascii="Times New Roman" w:hAnsi="Times New Roman" w:eastAsia="仿宋_GB2312" w:cs="Times New Roman"/>
                <w:color w:val="000000"/>
                <w:kern w:val="0"/>
                <w:sz w:val="24"/>
                <w:lang w:bidi="ar"/>
              </w:rPr>
              <w:t>14、用户可通过浏览器，在任意客户端通过账号和密码访问服务器，对机房的镜像、磁盘、分组进行远程管理和维护，不必现场操作；</w:t>
            </w:r>
          </w:p>
          <w:p w14:paraId="34DFD799">
            <w:pPr>
              <w:widowControl/>
              <w:spacing w:after="0"/>
              <w:jc w:val="left"/>
              <w:textAlignment w:val="center"/>
              <w:rPr>
                <w:rFonts w:ascii="Times New Roman" w:hAnsi="Times New Roman" w:eastAsia="仿宋_GB2312" w:cs="Times New Roman"/>
                <w:color w:val="000000"/>
                <w:kern w:val="0"/>
                <w:sz w:val="24"/>
                <w:lang w:bidi="ar"/>
              </w:rPr>
            </w:pPr>
            <w:r>
              <w:rPr>
                <w:rFonts w:hint="eastAsia" w:ascii="Times New Roman" w:hAnsi="Times New Roman" w:eastAsia="仿宋_GB2312" w:cs="Times New Roman"/>
                <w:color w:val="000000"/>
                <w:kern w:val="0"/>
                <w:sz w:val="24"/>
                <w:lang w:eastAsia="zh-CN" w:bidi="ar"/>
              </w:rPr>
              <w:t>▲</w:t>
            </w:r>
            <w:r>
              <w:rPr>
                <w:rFonts w:hint="eastAsia" w:ascii="Times New Roman" w:hAnsi="Times New Roman" w:eastAsia="仿宋_GB2312" w:cs="Times New Roman"/>
                <w:color w:val="000000"/>
                <w:kern w:val="0"/>
                <w:sz w:val="24"/>
                <w:lang w:bidi="ar"/>
              </w:rPr>
              <w:t>15、支持分级管理，多个管理员进行多任务管理操作，管理员可根据需求设置不同的权限；（提供截图证明，并加盖公章）</w:t>
            </w:r>
          </w:p>
          <w:p w14:paraId="0A5EC85A">
            <w:pPr>
              <w:widowControl/>
              <w:spacing w:after="0"/>
              <w:jc w:val="left"/>
              <w:textAlignment w:val="center"/>
              <w:rPr>
                <w:rFonts w:ascii="Times New Roman" w:hAnsi="Times New Roman" w:eastAsia="仿宋_GB2312" w:cs="Times New Roman"/>
                <w:color w:val="000000"/>
                <w:kern w:val="0"/>
                <w:sz w:val="24"/>
                <w:lang w:bidi="ar"/>
              </w:rPr>
            </w:pPr>
            <w:r>
              <w:rPr>
                <w:rFonts w:hint="eastAsia" w:ascii="Times New Roman" w:hAnsi="Times New Roman" w:eastAsia="仿宋_GB2312" w:cs="Times New Roman"/>
                <w:color w:val="000000"/>
                <w:kern w:val="0"/>
                <w:sz w:val="24"/>
                <w:lang w:bidi="ar"/>
              </w:rPr>
              <w:t xml:space="preserve">16、为方便用户自管理，支持终端创建本地快照，终端本地可以自建本地快照。  </w:t>
            </w:r>
          </w:p>
          <w:p w14:paraId="7138C7E9">
            <w:pPr>
              <w:widowControl/>
              <w:spacing w:after="0"/>
              <w:jc w:val="left"/>
              <w:textAlignment w:val="center"/>
              <w:rPr>
                <w:rFonts w:ascii="Times New Roman" w:hAnsi="Times New Roman" w:eastAsia="仿宋_GB2312" w:cs="Times New Roman"/>
                <w:color w:val="000000"/>
                <w:kern w:val="0"/>
                <w:sz w:val="24"/>
                <w:lang w:bidi="ar"/>
              </w:rPr>
            </w:pPr>
            <w:r>
              <w:rPr>
                <w:rFonts w:hint="eastAsia" w:ascii="Times New Roman" w:hAnsi="Times New Roman" w:eastAsia="仿宋_GB2312" w:cs="Times New Roman"/>
                <w:color w:val="000000"/>
                <w:kern w:val="0"/>
                <w:sz w:val="24"/>
                <w:lang w:bidi="ar"/>
              </w:rPr>
              <w:t>17、支持一次性将多个不同的系统同时部署在同一个终端上，且每个系统可独立操作，互不影响，也可任意添加和删除某个系统，满足各种不同的教学环境；</w:t>
            </w:r>
          </w:p>
          <w:p w14:paraId="2A5A1DB9">
            <w:pPr>
              <w:widowControl/>
              <w:spacing w:after="0"/>
              <w:jc w:val="left"/>
              <w:textAlignment w:val="center"/>
              <w:rPr>
                <w:rFonts w:ascii="Times New Roman" w:hAnsi="Times New Roman" w:eastAsia="仿宋_GB2312" w:cs="Times New Roman"/>
                <w:color w:val="000000"/>
                <w:kern w:val="0"/>
                <w:sz w:val="24"/>
                <w:lang w:bidi="ar"/>
              </w:rPr>
            </w:pPr>
            <w:r>
              <w:rPr>
                <w:rFonts w:hint="eastAsia" w:ascii="Times New Roman" w:hAnsi="Times New Roman" w:eastAsia="仿宋_GB2312" w:cs="Times New Roman"/>
                <w:color w:val="000000"/>
                <w:kern w:val="0"/>
                <w:sz w:val="24"/>
                <w:lang w:bidi="ar"/>
              </w:rPr>
              <w:t>18、终端部署系统时，任一终端可随时进行系统部署，无需依赖其它终端的部署状态；部署多系统时，无需逐个进入对应的系统进行部署，使得系统交付更方便、灵活，真正实现无人值守、智能交付；</w:t>
            </w:r>
          </w:p>
          <w:p w14:paraId="5E330138">
            <w:pPr>
              <w:widowControl/>
              <w:spacing w:after="0"/>
              <w:jc w:val="left"/>
              <w:textAlignment w:val="center"/>
              <w:rPr>
                <w:rFonts w:ascii="Times New Roman" w:hAnsi="Times New Roman" w:eastAsia="仿宋_GB2312" w:cs="Times New Roman"/>
                <w:color w:val="000000"/>
                <w:kern w:val="0"/>
                <w:sz w:val="24"/>
                <w:lang w:bidi="ar"/>
              </w:rPr>
            </w:pPr>
            <w:r>
              <w:rPr>
                <w:rFonts w:hint="eastAsia" w:ascii="Times New Roman" w:hAnsi="Times New Roman" w:eastAsia="仿宋_GB2312" w:cs="Times New Roman"/>
                <w:color w:val="000000"/>
                <w:kern w:val="0"/>
                <w:sz w:val="24"/>
                <w:lang w:bidi="ar"/>
              </w:rPr>
              <w:t>19、支持跨网络部署和管理，不依赖PXE，包括支持局域网、校园网、互联网等网络架构上使用；</w:t>
            </w:r>
          </w:p>
          <w:p w14:paraId="65C2B854">
            <w:pPr>
              <w:widowControl/>
              <w:spacing w:after="0"/>
              <w:jc w:val="left"/>
              <w:textAlignment w:val="center"/>
              <w:rPr>
                <w:rFonts w:ascii="Times New Roman" w:hAnsi="Times New Roman" w:eastAsia="仿宋_GB2312" w:cs="Times New Roman"/>
                <w:color w:val="000000"/>
                <w:kern w:val="0"/>
                <w:sz w:val="24"/>
                <w:lang w:bidi="ar"/>
              </w:rPr>
            </w:pPr>
            <w:r>
              <w:rPr>
                <w:rFonts w:hint="eastAsia" w:ascii="Times New Roman" w:hAnsi="Times New Roman" w:eastAsia="仿宋_GB2312" w:cs="Times New Roman"/>
                <w:color w:val="000000"/>
                <w:kern w:val="0"/>
                <w:sz w:val="24"/>
                <w:lang w:bidi="ar"/>
              </w:rPr>
              <w:t xml:space="preserve">20、默认以硬盘引导即可部署、更新、管理终端系统，无需进入BIOS设置网络启动或者快捷键选择网络启动；  </w:t>
            </w:r>
          </w:p>
          <w:p w14:paraId="7A26596F">
            <w:pPr>
              <w:widowControl/>
              <w:spacing w:after="0"/>
              <w:jc w:val="left"/>
              <w:textAlignment w:val="center"/>
              <w:rPr>
                <w:rFonts w:ascii="Times New Roman" w:hAnsi="Times New Roman" w:eastAsia="仿宋_GB2312" w:cs="Times New Roman"/>
                <w:color w:val="000000"/>
                <w:kern w:val="0"/>
                <w:sz w:val="24"/>
                <w:lang w:bidi="ar"/>
              </w:rPr>
            </w:pPr>
            <w:r>
              <w:rPr>
                <w:rFonts w:hint="eastAsia" w:ascii="Times New Roman" w:hAnsi="Times New Roman" w:eastAsia="仿宋_GB2312" w:cs="Times New Roman"/>
                <w:color w:val="000000"/>
                <w:kern w:val="0"/>
                <w:sz w:val="24"/>
                <w:lang w:bidi="ar"/>
              </w:rPr>
              <w:t>21、软件支持P2P部署，有效分解服务器的负载以及加快部署效率；</w:t>
            </w:r>
          </w:p>
          <w:p w14:paraId="2C41FF3F">
            <w:pPr>
              <w:widowControl/>
              <w:spacing w:after="0"/>
              <w:jc w:val="left"/>
              <w:textAlignment w:val="center"/>
              <w:rPr>
                <w:rFonts w:ascii="Times New Roman" w:hAnsi="Times New Roman" w:eastAsia="仿宋_GB2312" w:cs="Times New Roman"/>
                <w:color w:val="000000"/>
                <w:kern w:val="0"/>
                <w:sz w:val="24"/>
                <w:lang w:bidi="ar"/>
              </w:rPr>
            </w:pPr>
            <w:r>
              <w:rPr>
                <w:rFonts w:hint="eastAsia" w:ascii="Times New Roman" w:hAnsi="Times New Roman" w:eastAsia="仿宋_GB2312" w:cs="Times New Roman"/>
                <w:color w:val="000000"/>
                <w:kern w:val="0"/>
                <w:sz w:val="24"/>
                <w:lang w:bidi="ar"/>
              </w:rPr>
              <w:t>22、支持断点续传功能，未部署完成的终端，重新开机会主动发现并自动部署终端的剩余数据或桌面需要更新数据；</w:t>
            </w:r>
          </w:p>
          <w:p w14:paraId="7AE9DA8A">
            <w:pPr>
              <w:widowControl/>
              <w:spacing w:after="0"/>
              <w:jc w:val="left"/>
              <w:textAlignment w:val="center"/>
              <w:rPr>
                <w:rFonts w:ascii="Times New Roman" w:hAnsi="Times New Roman" w:eastAsia="仿宋_GB2312" w:cs="Times New Roman"/>
                <w:color w:val="000000"/>
                <w:kern w:val="0"/>
                <w:sz w:val="24"/>
                <w:lang w:bidi="ar"/>
              </w:rPr>
            </w:pPr>
            <w:r>
              <w:rPr>
                <w:rFonts w:hint="eastAsia" w:ascii="Times New Roman" w:hAnsi="Times New Roman" w:eastAsia="仿宋_GB2312" w:cs="Times New Roman"/>
                <w:color w:val="000000"/>
                <w:kern w:val="0"/>
                <w:sz w:val="24"/>
                <w:lang w:bidi="ar"/>
              </w:rPr>
              <w:t>23、终端IP获取方式至少支持服务器指定、DHCP自动获取、终端自定义三种及以上形式。</w:t>
            </w:r>
          </w:p>
          <w:p w14:paraId="7871EB59">
            <w:pPr>
              <w:widowControl/>
              <w:spacing w:after="0"/>
              <w:jc w:val="left"/>
              <w:textAlignment w:val="center"/>
              <w:rPr>
                <w:rFonts w:ascii="Times New Roman" w:hAnsi="Times New Roman" w:eastAsia="仿宋_GB2312" w:cs="Times New Roman"/>
                <w:color w:val="000000"/>
                <w:kern w:val="0"/>
                <w:sz w:val="24"/>
                <w:lang w:bidi="ar"/>
              </w:rPr>
            </w:pPr>
            <w:r>
              <w:rPr>
                <w:rFonts w:hint="eastAsia" w:ascii="Times New Roman" w:hAnsi="Times New Roman" w:eastAsia="仿宋_GB2312" w:cs="Times New Roman"/>
                <w:color w:val="000000"/>
                <w:kern w:val="0"/>
                <w:sz w:val="24"/>
                <w:lang w:eastAsia="zh-CN" w:bidi="ar"/>
              </w:rPr>
              <w:t>▲</w:t>
            </w:r>
            <w:r>
              <w:rPr>
                <w:rFonts w:hint="eastAsia" w:ascii="Times New Roman" w:hAnsi="Times New Roman" w:eastAsia="仿宋_GB2312" w:cs="Times New Roman"/>
                <w:color w:val="000000"/>
                <w:kern w:val="0"/>
                <w:sz w:val="24"/>
                <w:lang w:bidi="ar"/>
              </w:rPr>
              <w:t>24、支持预占位功能，为故障终端预留机器名、IP地址等信息，不会由于单点的故障，而影响整体的计算机名和IP排序管理；（提供截图证明，并加盖公章）</w:t>
            </w:r>
          </w:p>
          <w:p w14:paraId="455EA20E">
            <w:pPr>
              <w:widowControl/>
              <w:spacing w:after="0"/>
              <w:jc w:val="left"/>
              <w:textAlignment w:val="center"/>
              <w:rPr>
                <w:rFonts w:ascii="Times New Roman" w:hAnsi="Times New Roman" w:eastAsia="仿宋_GB2312" w:cs="Times New Roman"/>
                <w:color w:val="000000"/>
                <w:kern w:val="0"/>
                <w:sz w:val="24"/>
                <w:lang w:bidi="ar"/>
              </w:rPr>
            </w:pPr>
            <w:r>
              <w:rPr>
                <w:rFonts w:hint="eastAsia" w:ascii="Times New Roman" w:hAnsi="Times New Roman" w:eastAsia="仿宋_GB2312" w:cs="Times New Roman"/>
                <w:color w:val="000000"/>
                <w:kern w:val="0"/>
                <w:sz w:val="24"/>
                <w:lang w:bidi="ar"/>
              </w:rPr>
              <w:t>25、为保证用户个性化需求，提供数据盘划分及管理功能，支持用户按1GB为单位自定义数据盘大小，由服务端统一分配数据盘空间，管理员可对批量、单独对终端的数据盘进行数据清除;</w:t>
            </w:r>
          </w:p>
          <w:p w14:paraId="5A7BBC24">
            <w:pPr>
              <w:widowControl/>
              <w:spacing w:after="0"/>
              <w:jc w:val="left"/>
              <w:textAlignment w:val="center"/>
              <w:rPr>
                <w:rFonts w:ascii="Times New Roman" w:hAnsi="Times New Roman" w:eastAsia="仿宋_GB2312" w:cs="Times New Roman"/>
                <w:color w:val="000000"/>
                <w:kern w:val="0"/>
                <w:sz w:val="24"/>
                <w:lang w:bidi="ar"/>
              </w:rPr>
            </w:pPr>
            <w:r>
              <w:rPr>
                <w:rFonts w:hint="eastAsia" w:ascii="Times New Roman" w:hAnsi="Times New Roman" w:eastAsia="仿宋_GB2312" w:cs="Times New Roman"/>
                <w:color w:val="000000"/>
                <w:kern w:val="0"/>
                <w:sz w:val="24"/>
                <w:lang w:bidi="ar"/>
              </w:rPr>
              <w:t>26、为直观显示服务器当前资源状态，首页展现包括不限于CPU、内存、硬盘使用率；</w:t>
            </w:r>
          </w:p>
          <w:p w14:paraId="57ED8EBD">
            <w:pPr>
              <w:widowControl/>
              <w:spacing w:after="0"/>
              <w:jc w:val="left"/>
              <w:textAlignment w:val="center"/>
              <w:rPr>
                <w:rFonts w:ascii="Times New Roman" w:hAnsi="Times New Roman" w:eastAsia="仿宋_GB2312" w:cs="Times New Roman"/>
                <w:color w:val="000000"/>
                <w:kern w:val="0"/>
                <w:sz w:val="24"/>
                <w:lang w:bidi="ar"/>
              </w:rPr>
            </w:pPr>
            <w:r>
              <w:rPr>
                <w:rFonts w:hint="eastAsia" w:ascii="Times New Roman" w:hAnsi="Times New Roman" w:eastAsia="仿宋_GB2312" w:cs="Times New Roman"/>
                <w:color w:val="000000"/>
                <w:kern w:val="0"/>
                <w:sz w:val="24"/>
                <w:lang w:bidi="ar"/>
              </w:rPr>
              <w:t>27、为方便用户管理，提供日志查看与导出功能；</w:t>
            </w:r>
          </w:p>
          <w:p w14:paraId="4F89C472">
            <w:pPr>
              <w:widowControl/>
              <w:spacing w:after="0"/>
              <w:jc w:val="left"/>
              <w:textAlignment w:val="center"/>
              <w:rPr>
                <w:rFonts w:hint="eastAsia" w:ascii="Times New Roman" w:hAnsi="Times New Roman" w:eastAsia="仿宋_GB2312" w:cs="Times New Roman"/>
                <w:color w:val="000000"/>
                <w:kern w:val="0"/>
                <w:sz w:val="24"/>
                <w:lang w:bidi="ar"/>
              </w:rPr>
            </w:pPr>
            <w:r>
              <w:rPr>
                <w:rFonts w:hint="eastAsia" w:ascii="Times New Roman" w:hAnsi="Times New Roman" w:eastAsia="仿宋_GB2312" w:cs="Times New Roman"/>
                <w:color w:val="000000"/>
                <w:kern w:val="0"/>
                <w:sz w:val="24"/>
                <w:lang w:eastAsia="zh-CN" w:bidi="ar"/>
              </w:rPr>
              <w:t>▲</w:t>
            </w:r>
            <w:r>
              <w:rPr>
                <w:rFonts w:hint="eastAsia" w:ascii="Times New Roman" w:hAnsi="Times New Roman" w:eastAsia="仿宋_GB2312" w:cs="Times New Roman"/>
                <w:color w:val="000000"/>
                <w:kern w:val="0"/>
                <w:sz w:val="24"/>
                <w:lang w:bidi="ar"/>
              </w:rPr>
              <w:t>28、为方便用户运维管理，支持用户预设计划任务，按照次、每天、每周、每月等频率执行开机关机重启以及排程功能。（提供截图证明，并加盖公章）</w:t>
            </w:r>
          </w:p>
        </w:tc>
      </w:tr>
      <w:tr w14:paraId="2AC8B1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15" w:hRule="atLeast"/>
          <w:jc w:val="center"/>
        </w:trPr>
        <w:tc>
          <w:tcPr>
            <w:tcW w:w="454" w:type="dxa"/>
            <w:vAlign w:val="center"/>
          </w:tcPr>
          <w:p w14:paraId="4E3D8488">
            <w:pPr>
              <w:widowControl/>
              <w:spacing w:after="0" w:line="240" w:lineRule="auto"/>
              <w:rPr>
                <w:rFonts w:ascii="Times New Roman" w:hAnsi="Times New Roman" w:eastAsia="仿宋_GB2312" w:cs="Times New Roman"/>
                <w:bCs/>
                <w:color w:val="000000"/>
                <w:kern w:val="0"/>
                <w:sz w:val="24"/>
              </w:rPr>
            </w:pPr>
            <w:r>
              <w:rPr>
                <w:rFonts w:hint="eastAsia" w:ascii="Times New Roman" w:hAnsi="Times New Roman" w:eastAsia="仿宋_GB2312" w:cs="Times New Roman"/>
                <w:bCs/>
                <w:color w:val="000000"/>
                <w:kern w:val="0"/>
                <w:sz w:val="24"/>
              </w:rPr>
              <w:t>3</w:t>
            </w:r>
          </w:p>
        </w:tc>
        <w:tc>
          <w:tcPr>
            <w:tcW w:w="696" w:type="dxa"/>
            <w:vAlign w:val="center"/>
          </w:tcPr>
          <w:p w14:paraId="29122D73">
            <w:pPr>
              <w:widowControl/>
              <w:spacing w:after="0" w:line="240" w:lineRule="auto"/>
              <w:rPr>
                <w:rFonts w:ascii="Times New Roman" w:hAnsi="Times New Roman" w:eastAsia="仿宋_GB2312" w:cs="Times New Roman"/>
                <w:bCs/>
                <w:color w:val="000000"/>
                <w:kern w:val="0"/>
                <w:sz w:val="24"/>
              </w:rPr>
            </w:pPr>
            <w:r>
              <w:rPr>
                <w:rFonts w:hint="eastAsia" w:ascii="Times New Roman" w:hAnsi="Times New Roman" w:eastAsia="仿宋_GB2312" w:cs="Times New Roman"/>
                <w:bCs/>
                <w:color w:val="000000"/>
                <w:kern w:val="0"/>
                <w:sz w:val="24"/>
              </w:rPr>
              <w:t>教学一体机（包括支架）</w:t>
            </w:r>
          </w:p>
        </w:tc>
        <w:tc>
          <w:tcPr>
            <w:tcW w:w="482" w:type="dxa"/>
            <w:vAlign w:val="center"/>
          </w:tcPr>
          <w:p w14:paraId="396658AA">
            <w:pPr>
              <w:widowControl/>
              <w:spacing w:after="0" w:line="240" w:lineRule="auto"/>
              <w:rPr>
                <w:rFonts w:ascii="Times New Roman" w:hAnsi="Times New Roman" w:eastAsia="仿宋_GB2312" w:cs="Times New Roman"/>
                <w:bCs/>
                <w:color w:val="000000"/>
                <w:kern w:val="0"/>
                <w:sz w:val="24"/>
              </w:rPr>
            </w:pPr>
            <w:r>
              <w:rPr>
                <w:rFonts w:hint="eastAsia" w:ascii="Times New Roman" w:hAnsi="Times New Roman" w:eastAsia="仿宋_GB2312" w:cs="Times New Roman"/>
                <w:bCs/>
                <w:color w:val="000000"/>
                <w:kern w:val="0"/>
                <w:sz w:val="24"/>
              </w:rPr>
              <w:t>1</w:t>
            </w:r>
          </w:p>
        </w:tc>
        <w:tc>
          <w:tcPr>
            <w:tcW w:w="680" w:type="dxa"/>
            <w:tcBorders>
              <w:top w:val="single" w:color="auto" w:sz="4" w:space="0"/>
              <w:left w:val="single" w:color="auto" w:sz="4" w:space="0"/>
              <w:bottom w:val="single" w:color="auto" w:sz="4" w:space="0"/>
              <w:right w:val="single" w:color="auto" w:sz="4" w:space="0"/>
            </w:tcBorders>
            <w:vAlign w:val="center"/>
          </w:tcPr>
          <w:p w14:paraId="26643AF7">
            <w:pPr>
              <w:widowControl/>
              <w:spacing w:after="0"/>
              <w:ind w:firstLine="254" w:firstLineChars="100"/>
              <w:jc w:val="both"/>
              <w:textAlignment w:val="center"/>
              <w:rPr>
                <w:rFonts w:hint="eastAsia" w:cs="仿宋" w:asciiTheme="minorEastAsia" w:hAnsiTheme="minorEastAsia"/>
                <w:spacing w:val="7"/>
                <w:sz w:val="24"/>
              </w:rPr>
            </w:pPr>
            <w:r>
              <w:rPr>
                <w:rFonts w:hint="eastAsia" w:cs="仿宋" w:asciiTheme="minorEastAsia" w:hAnsiTheme="minorEastAsia"/>
                <w:spacing w:val="7"/>
                <w:sz w:val="24"/>
              </w:rPr>
              <w:t>台</w:t>
            </w:r>
          </w:p>
        </w:tc>
        <w:tc>
          <w:tcPr>
            <w:tcW w:w="881" w:type="dxa"/>
            <w:tcBorders>
              <w:top w:val="single" w:color="auto" w:sz="4" w:space="0"/>
              <w:left w:val="single" w:color="auto" w:sz="4" w:space="0"/>
              <w:bottom w:val="single" w:color="auto" w:sz="4" w:space="0"/>
              <w:right w:val="single" w:color="auto" w:sz="4" w:space="0"/>
            </w:tcBorders>
            <w:vAlign w:val="center"/>
          </w:tcPr>
          <w:p w14:paraId="6E36DAF6">
            <w:pPr>
              <w:widowControl/>
              <w:spacing w:after="0"/>
              <w:jc w:val="left"/>
              <w:textAlignment w:val="center"/>
              <w:rPr>
                <w:rFonts w:ascii="Times New Roman" w:hAnsi="Times New Roman" w:eastAsia="仿宋_GB2312" w:cs="Times New Roman"/>
                <w:color w:val="000000"/>
                <w:kern w:val="0"/>
                <w:sz w:val="24"/>
                <w:lang w:bidi="ar"/>
              </w:rPr>
            </w:pPr>
            <w:r>
              <w:rPr>
                <w:rFonts w:hint="eastAsia" w:ascii="Times New Roman" w:hAnsi="Times New Roman" w:eastAsia="仿宋_GB2312" w:cs="Times New Roman"/>
                <w:color w:val="000000"/>
                <w:kern w:val="0"/>
                <w:sz w:val="24"/>
                <w:lang w:bidi="ar"/>
              </w:rPr>
              <w:t>19000</w:t>
            </w:r>
          </w:p>
        </w:tc>
        <w:tc>
          <w:tcPr>
            <w:tcW w:w="1186" w:type="dxa"/>
            <w:tcBorders>
              <w:top w:val="single" w:color="auto" w:sz="4" w:space="0"/>
              <w:left w:val="single" w:color="auto" w:sz="4" w:space="0"/>
              <w:bottom w:val="single" w:color="auto" w:sz="4" w:space="0"/>
              <w:right w:val="single" w:color="auto" w:sz="4" w:space="0"/>
            </w:tcBorders>
            <w:vAlign w:val="center"/>
          </w:tcPr>
          <w:p w14:paraId="497B0946">
            <w:pPr>
              <w:widowControl/>
              <w:spacing w:after="0"/>
              <w:jc w:val="left"/>
              <w:textAlignment w:val="center"/>
              <w:rPr>
                <w:rFonts w:hint="eastAsia" w:cs="仿宋" w:asciiTheme="minorEastAsia" w:hAnsiTheme="minorEastAsia"/>
                <w:spacing w:val="6"/>
                <w:sz w:val="24"/>
              </w:rPr>
            </w:pPr>
            <w:r>
              <w:rPr>
                <w:rFonts w:hint="eastAsia" w:cs="仿宋" w:asciiTheme="minorEastAsia" w:hAnsiTheme="minorEastAsia"/>
                <w:spacing w:val="6"/>
                <w:sz w:val="24"/>
              </w:rPr>
              <w:t>19000</w:t>
            </w:r>
          </w:p>
        </w:tc>
        <w:tc>
          <w:tcPr>
            <w:tcW w:w="4681" w:type="dxa"/>
            <w:tcBorders>
              <w:top w:val="single" w:color="auto" w:sz="4" w:space="0"/>
              <w:left w:val="single" w:color="auto" w:sz="4" w:space="0"/>
              <w:bottom w:val="single" w:color="auto" w:sz="4" w:space="0"/>
              <w:right w:val="single" w:color="auto" w:sz="4" w:space="0"/>
            </w:tcBorders>
            <w:vAlign w:val="center"/>
          </w:tcPr>
          <w:p w14:paraId="101FB0A7">
            <w:pPr>
              <w:widowControl/>
              <w:spacing w:after="0"/>
              <w:jc w:val="left"/>
              <w:textAlignment w:val="center"/>
              <w:rPr>
                <w:rFonts w:hint="eastAsia" w:cs="仿宋" w:asciiTheme="minorEastAsia" w:hAnsiTheme="minorEastAsia"/>
                <w:spacing w:val="6"/>
                <w:sz w:val="24"/>
              </w:rPr>
            </w:pPr>
            <w:r>
              <w:rPr>
                <w:rFonts w:hint="eastAsia" w:ascii="Times New Roman" w:hAnsi="Times New Roman" w:eastAsia="仿宋_GB2312" w:cs="Times New Roman"/>
                <w:color w:val="000000"/>
                <w:kern w:val="0"/>
                <w:sz w:val="24"/>
                <w:lang w:bidi="ar"/>
              </w:rPr>
              <w:t>详见附件：教学一体机（包括支架）详细技术参数及配备要求</w:t>
            </w:r>
          </w:p>
        </w:tc>
      </w:tr>
      <w:tr w14:paraId="3396D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15" w:hRule="atLeast"/>
          <w:jc w:val="center"/>
        </w:trPr>
        <w:tc>
          <w:tcPr>
            <w:tcW w:w="454" w:type="dxa"/>
            <w:vAlign w:val="center"/>
          </w:tcPr>
          <w:p w14:paraId="7050B24F">
            <w:pPr>
              <w:widowControl/>
              <w:spacing w:after="0" w:line="240" w:lineRule="auto"/>
              <w:rPr>
                <w:rFonts w:ascii="Times New Roman" w:hAnsi="Times New Roman" w:eastAsia="仿宋_GB2312" w:cs="Times New Roman"/>
                <w:bCs/>
                <w:color w:val="000000"/>
                <w:kern w:val="0"/>
                <w:sz w:val="24"/>
              </w:rPr>
            </w:pPr>
            <w:r>
              <w:rPr>
                <w:rFonts w:hint="eastAsia" w:ascii="Times New Roman" w:hAnsi="Times New Roman" w:eastAsia="仿宋_GB2312" w:cs="Times New Roman"/>
                <w:bCs/>
                <w:color w:val="000000"/>
                <w:kern w:val="0"/>
                <w:sz w:val="24"/>
              </w:rPr>
              <w:t>4</w:t>
            </w:r>
          </w:p>
        </w:tc>
        <w:tc>
          <w:tcPr>
            <w:tcW w:w="696" w:type="dxa"/>
            <w:vAlign w:val="center"/>
          </w:tcPr>
          <w:p w14:paraId="62D56819">
            <w:pPr>
              <w:widowControl/>
              <w:spacing w:after="0" w:line="240" w:lineRule="auto"/>
              <w:rPr>
                <w:rFonts w:ascii="Times New Roman" w:hAnsi="Times New Roman" w:eastAsia="仿宋_GB2312" w:cs="Times New Roman"/>
                <w:bCs/>
                <w:color w:val="000000"/>
                <w:kern w:val="0"/>
                <w:sz w:val="24"/>
              </w:rPr>
            </w:pPr>
            <w:r>
              <w:rPr>
                <w:rFonts w:hint="eastAsia" w:ascii="Times New Roman" w:hAnsi="Times New Roman" w:eastAsia="仿宋_GB2312" w:cs="Times New Roman"/>
                <w:bCs/>
                <w:color w:val="000000"/>
                <w:kern w:val="0"/>
                <w:sz w:val="24"/>
              </w:rPr>
              <w:t>立柜式空调</w:t>
            </w:r>
          </w:p>
        </w:tc>
        <w:tc>
          <w:tcPr>
            <w:tcW w:w="482" w:type="dxa"/>
            <w:vAlign w:val="center"/>
          </w:tcPr>
          <w:p w14:paraId="30077A66">
            <w:pPr>
              <w:widowControl/>
              <w:spacing w:after="0" w:line="240" w:lineRule="auto"/>
              <w:rPr>
                <w:rFonts w:ascii="Times New Roman" w:hAnsi="Times New Roman" w:eastAsia="仿宋_GB2312" w:cs="Times New Roman"/>
                <w:bCs/>
                <w:color w:val="000000"/>
                <w:kern w:val="0"/>
                <w:sz w:val="24"/>
              </w:rPr>
            </w:pPr>
            <w:r>
              <w:rPr>
                <w:rFonts w:hint="eastAsia" w:ascii="Times New Roman" w:hAnsi="Times New Roman" w:eastAsia="仿宋_GB2312" w:cs="Times New Roman"/>
                <w:bCs/>
                <w:color w:val="000000"/>
                <w:kern w:val="0"/>
                <w:sz w:val="24"/>
              </w:rPr>
              <w:t>1</w:t>
            </w:r>
          </w:p>
        </w:tc>
        <w:tc>
          <w:tcPr>
            <w:tcW w:w="680" w:type="dxa"/>
            <w:tcBorders>
              <w:top w:val="single" w:color="auto" w:sz="4" w:space="0"/>
              <w:left w:val="single" w:color="auto" w:sz="4" w:space="0"/>
              <w:bottom w:val="single" w:color="auto" w:sz="4" w:space="0"/>
              <w:right w:val="single" w:color="auto" w:sz="4" w:space="0"/>
            </w:tcBorders>
            <w:vAlign w:val="center"/>
          </w:tcPr>
          <w:p w14:paraId="29EF6370">
            <w:pPr>
              <w:widowControl/>
              <w:spacing w:after="0"/>
              <w:ind w:firstLine="254" w:firstLineChars="100"/>
              <w:textAlignment w:val="center"/>
              <w:rPr>
                <w:rFonts w:hint="eastAsia" w:cs="仿宋" w:asciiTheme="minorEastAsia" w:hAnsiTheme="minorEastAsia"/>
                <w:spacing w:val="7"/>
                <w:sz w:val="24"/>
              </w:rPr>
            </w:pPr>
            <w:r>
              <w:rPr>
                <w:rFonts w:hint="eastAsia" w:cs="仿宋" w:asciiTheme="minorEastAsia" w:hAnsiTheme="minorEastAsia"/>
                <w:spacing w:val="7"/>
                <w:sz w:val="24"/>
              </w:rPr>
              <w:t>台</w:t>
            </w:r>
          </w:p>
        </w:tc>
        <w:tc>
          <w:tcPr>
            <w:tcW w:w="881" w:type="dxa"/>
            <w:tcBorders>
              <w:top w:val="single" w:color="auto" w:sz="4" w:space="0"/>
              <w:left w:val="single" w:color="auto" w:sz="4" w:space="0"/>
              <w:bottom w:val="single" w:color="auto" w:sz="4" w:space="0"/>
              <w:right w:val="single" w:color="auto" w:sz="4" w:space="0"/>
            </w:tcBorders>
            <w:vAlign w:val="center"/>
          </w:tcPr>
          <w:p w14:paraId="5FC684FF">
            <w:pPr>
              <w:widowControl/>
              <w:spacing w:after="0"/>
              <w:jc w:val="left"/>
              <w:textAlignment w:val="center"/>
              <w:rPr>
                <w:rFonts w:hint="eastAsia" w:cs="仿宋" w:asciiTheme="minorEastAsia" w:hAnsiTheme="minorEastAsia"/>
                <w:spacing w:val="6"/>
                <w:sz w:val="24"/>
              </w:rPr>
            </w:pPr>
            <w:r>
              <w:rPr>
                <w:rFonts w:hint="eastAsia" w:cs="仿宋" w:asciiTheme="minorEastAsia" w:hAnsiTheme="minorEastAsia"/>
                <w:spacing w:val="6"/>
                <w:sz w:val="24"/>
              </w:rPr>
              <w:t>8300</w:t>
            </w:r>
          </w:p>
        </w:tc>
        <w:tc>
          <w:tcPr>
            <w:tcW w:w="1186" w:type="dxa"/>
            <w:tcBorders>
              <w:top w:val="single" w:color="auto" w:sz="4" w:space="0"/>
              <w:left w:val="single" w:color="auto" w:sz="4" w:space="0"/>
              <w:bottom w:val="single" w:color="auto" w:sz="4" w:space="0"/>
              <w:right w:val="single" w:color="auto" w:sz="4" w:space="0"/>
            </w:tcBorders>
            <w:vAlign w:val="center"/>
          </w:tcPr>
          <w:p w14:paraId="5DE90526">
            <w:pPr>
              <w:widowControl/>
              <w:spacing w:after="0"/>
              <w:jc w:val="left"/>
              <w:textAlignment w:val="center"/>
              <w:rPr>
                <w:rFonts w:hint="eastAsia" w:cs="仿宋" w:asciiTheme="minorEastAsia" w:hAnsiTheme="minorEastAsia"/>
                <w:spacing w:val="6"/>
                <w:sz w:val="24"/>
              </w:rPr>
            </w:pPr>
            <w:r>
              <w:rPr>
                <w:rFonts w:hint="eastAsia" w:cs="仿宋" w:asciiTheme="minorEastAsia" w:hAnsiTheme="minorEastAsia"/>
                <w:spacing w:val="6"/>
                <w:sz w:val="24"/>
              </w:rPr>
              <w:t>8300</w:t>
            </w:r>
          </w:p>
        </w:tc>
        <w:tc>
          <w:tcPr>
            <w:tcW w:w="4681" w:type="dxa"/>
            <w:tcBorders>
              <w:top w:val="single" w:color="auto" w:sz="4" w:space="0"/>
              <w:left w:val="single" w:color="auto" w:sz="4" w:space="0"/>
              <w:bottom w:val="single" w:color="auto" w:sz="4" w:space="0"/>
              <w:right w:val="single" w:color="auto" w:sz="4" w:space="0"/>
            </w:tcBorders>
            <w:vAlign w:val="center"/>
          </w:tcPr>
          <w:p w14:paraId="4F776CD4">
            <w:pPr>
              <w:widowControl/>
              <w:spacing w:after="0"/>
              <w:jc w:val="left"/>
              <w:textAlignment w:val="center"/>
              <w:rPr>
                <w:rFonts w:hint="eastAsia" w:cs="仿宋" w:asciiTheme="minorEastAsia" w:hAnsiTheme="minorEastAsia"/>
                <w:spacing w:val="6"/>
                <w:sz w:val="24"/>
              </w:rPr>
            </w:pPr>
            <w:r>
              <w:rPr>
                <w:rFonts w:cs="仿宋" w:asciiTheme="minorEastAsia" w:hAnsiTheme="minorEastAsia"/>
                <w:spacing w:val="6"/>
                <w:sz w:val="24"/>
              </w:rPr>
              <w:t>3匹定频冷暖柜机，能效等级：2，能效比3.12，制冷量：7350W；制热量：8210W，制冷功率：2170W；制热功率：2260W，适用面积：30-40㎡；循环风量：12100m3/h。连接管：4（米），电源380V。</w:t>
            </w:r>
          </w:p>
        </w:tc>
      </w:tr>
      <w:tr w14:paraId="04459EA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508" w:hRule="atLeast"/>
          <w:jc w:val="center"/>
        </w:trPr>
        <w:tc>
          <w:tcPr>
            <w:tcW w:w="9060" w:type="dxa"/>
            <w:gridSpan w:val="7"/>
            <w:tcBorders>
              <w:top w:val="single" w:color="auto" w:sz="4" w:space="0"/>
              <w:left w:val="single" w:color="auto" w:sz="4" w:space="0"/>
              <w:bottom w:val="single" w:color="auto" w:sz="4" w:space="0"/>
              <w:right w:val="single" w:color="auto" w:sz="4" w:space="0"/>
            </w:tcBorders>
            <w:shd w:val="clear" w:color="auto" w:fill="D9D9D9"/>
            <w:vAlign w:val="center"/>
          </w:tcPr>
          <w:p w14:paraId="3D7673CF">
            <w:pPr>
              <w:widowControl/>
              <w:spacing w:after="0" w:line="240" w:lineRule="auto"/>
              <w:ind w:firstLine="241" w:firstLineChars="100"/>
              <w:jc w:val="left"/>
              <w:rPr>
                <w:rFonts w:ascii="Times New Roman" w:hAnsi="Times New Roman" w:eastAsia="仿宋_GB2312" w:cs="Times New Roman"/>
                <w:b/>
                <w:color w:val="000000"/>
                <w:kern w:val="0"/>
                <w:sz w:val="24"/>
              </w:rPr>
            </w:pPr>
            <w:r>
              <w:rPr>
                <w:rFonts w:ascii="Times New Roman" w:hAnsi="Times New Roman" w:eastAsia="仿宋_GB2312" w:cs="Times New Roman"/>
                <w:b/>
                <w:color w:val="000000"/>
                <w:kern w:val="0"/>
                <w:sz w:val="24"/>
              </w:rPr>
              <w:t>二、本项目商务要求</w:t>
            </w:r>
          </w:p>
        </w:tc>
      </w:tr>
      <w:tr w14:paraId="60FC45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1" w:hRule="atLeast"/>
          <w:jc w:val="center"/>
        </w:trPr>
        <w:tc>
          <w:tcPr>
            <w:tcW w:w="1150" w:type="dxa"/>
            <w:gridSpan w:val="2"/>
            <w:tcBorders>
              <w:top w:val="single" w:color="auto" w:sz="4" w:space="0"/>
              <w:left w:val="single" w:color="auto" w:sz="4" w:space="0"/>
              <w:bottom w:val="single" w:color="auto" w:sz="4" w:space="0"/>
              <w:right w:val="single" w:color="auto" w:sz="4" w:space="0"/>
            </w:tcBorders>
            <w:vAlign w:val="center"/>
          </w:tcPr>
          <w:p w14:paraId="7DE30C1B">
            <w:pPr>
              <w:spacing w:after="0" w:line="240" w:lineRule="auto"/>
              <w:rPr>
                <w:rFonts w:ascii="Times New Roman" w:hAnsi="Times New Roman" w:eastAsia="仿宋_GB2312" w:cs="Times New Roman"/>
                <w:b/>
                <w:bCs/>
                <w:color w:val="000000"/>
                <w:sz w:val="24"/>
              </w:rPr>
            </w:pPr>
            <w:r>
              <w:rPr>
                <w:rFonts w:ascii="Times New Roman" w:hAnsi="Times New Roman" w:eastAsia="仿宋_GB2312" w:cs="Times New Roman"/>
                <w:b/>
                <w:bCs/>
                <w:color w:val="000000"/>
                <w:kern w:val="0"/>
                <w:sz w:val="24"/>
                <w:lang w:bidi="ar"/>
              </w:rPr>
              <w:t>项目最高限价</w:t>
            </w:r>
          </w:p>
        </w:tc>
        <w:tc>
          <w:tcPr>
            <w:tcW w:w="7910" w:type="dxa"/>
            <w:gridSpan w:val="5"/>
            <w:tcBorders>
              <w:top w:val="single" w:color="auto" w:sz="4" w:space="0"/>
              <w:left w:val="single" w:color="auto" w:sz="4" w:space="0"/>
              <w:bottom w:val="single" w:color="auto" w:sz="4" w:space="0"/>
              <w:right w:val="single" w:color="auto" w:sz="4" w:space="0"/>
            </w:tcBorders>
            <w:vAlign w:val="center"/>
          </w:tcPr>
          <w:p w14:paraId="0A54598E">
            <w:pPr>
              <w:spacing w:after="0" w:line="240" w:lineRule="auto"/>
              <w:jc w:val="left"/>
              <w:rPr>
                <w:rFonts w:ascii="Times New Roman" w:hAnsi="Times New Roman" w:eastAsia="仿宋_GB2312" w:cs="Times New Roman"/>
                <w:color w:val="000000"/>
                <w:kern w:val="0"/>
                <w:sz w:val="24"/>
                <w:lang w:bidi="ar"/>
              </w:rPr>
            </w:pPr>
            <w:r>
              <w:rPr>
                <w:rFonts w:ascii="Times New Roman" w:hAnsi="Times New Roman" w:eastAsia="仿宋_GB2312" w:cs="Times New Roman"/>
                <w:color w:val="000000"/>
                <w:kern w:val="0"/>
                <w:sz w:val="24"/>
                <w:lang w:bidi="ar"/>
              </w:rPr>
              <w:t>本项目最高限价为</w:t>
            </w:r>
            <w:r>
              <w:rPr>
                <w:rFonts w:hint="eastAsia" w:ascii="Times New Roman" w:hAnsi="Times New Roman" w:eastAsia="仿宋_GB2312" w:cs="Times New Roman"/>
                <w:color w:val="000000"/>
                <w:kern w:val="0"/>
                <w:sz w:val="24"/>
                <w:lang w:bidi="ar"/>
              </w:rPr>
              <w:t>348540元（大写：</w:t>
            </w:r>
            <w:r>
              <w:rPr>
                <w:rFonts w:ascii="Times New Roman" w:hAnsi="Times New Roman" w:eastAsia="仿宋_GB2312" w:cs="Times New Roman"/>
                <w:color w:val="000000"/>
                <w:kern w:val="0"/>
                <w:sz w:val="24"/>
                <w:lang w:bidi="ar"/>
              </w:rPr>
              <w:t>叁拾肆万捌仟伍佰肆拾元整</w:t>
            </w:r>
            <w:r>
              <w:rPr>
                <w:rFonts w:hint="eastAsia" w:ascii="Times New Roman" w:hAnsi="Times New Roman" w:eastAsia="仿宋_GB2312" w:cs="Times New Roman"/>
                <w:color w:val="000000"/>
                <w:kern w:val="0"/>
                <w:sz w:val="24"/>
                <w:lang w:bidi="ar"/>
              </w:rPr>
              <w:t>）。</w:t>
            </w:r>
          </w:p>
        </w:tc>
      </w:tr>
      <w:tr w14:paraId="564CB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0" w:hRule="atLeast"/>
          <w:jc w:val="center"/>
        </w:trPr>
        <w:tc>
          <w:tcPr>
            <w:tcW w:w="1150" w:type="dxa"/>
            <w:gridSpan w:val="2"/>
            <w:tcBorders>
              <w:top w:val="single" w:color="auto" w:sz="4" w:space="0"/>
              <w:left w:val="single" w:color="auto" w:sz="4" w:space="0"/>
              <w:bottom w:val="single" w:color="auto" w:sz="4" w:space="0"/>
              <w:right w:val="single" w:color="auto" w:sz="4" w:space="0"/>
            </w:tcBorders>
            <w:vAlign w:val="center"/>
          </w:tcPr>
          <w:p w14:paraId="49115913">
            <w:pPr>
              <w:spacing w:after="0" w:line="240" w:lineRule="auto"/>
              <w:rPr>
                <w:rFonts w:ascii="Times New Roman" w:hAnsi="Times New Roman" w:eastAsia="仿宋_GB2312" w:cs="Times New Roman"/>
                <w:b/>
                <w:bCs/>
                <w:color w:val="000000"/>
                <w:sz w:val="24"/>
                <w:highlight w:val="yellow"/>
              </w:rPr>
            </w:pPr>
            <w:r>
              <w:rPr>
                <w:rFonts w:ascii="Times New Roman" w:hAnsi="Times New Roman" w:eastAsia="仿宋_GB2312" w:cs="Times New Roman"/>
                <w:b/>
                <w:bCs/>
                <w:color w:val="000000"/>
                <w:kern w:val="0"/>
                <w:sz w:val="24"/>
                <w:highlight w:val="none"/>
                <w:lang w:bidi="ar"/>
              </w:rPr>
              <w:t>质量保修期</w:t>
            </w:r>
          </w:p>
        </w:tc>
        <w:tc>
          <w:tcPr>
            <w:tcW w:w="7910" w:type="dxa"/>
            <w:gridSpan w:val="5"/>
            <w:tcBorders>
              <w:top w:val="single" w:color="auto" w:sz="4" w:space="0"/>
              <w:left w:val="single" w:color="auto" w:sz="4" w:space="0"/>
              <w:bottom w:val="single" w:color="auto" w:sz="4" w:space="0"/>
              <w:right w:val="single" w:color="auto" w:sz="4" w:space="0"/>
            </w:tcBorders>
            <w:vAlign w:val="center"/>
          </w:tcPr>
          <w:p w14:paraId="3992F84F">
            <w:pPr>
              <w:spacing w:after="0" w:line="240" w:lineRule="auto"/>
              <w:jc w:val="left"/>
              <w:rPr>
                <w:rFonts w:ascii="Times New Roman" w:hAnsi="Times New Roman" w:eastAsia="仿宋_GB2312" w:cs="Times New Roman"/>
                <w:color w:val="000000"/>
                <w:kern w:val="0"/>
                <w:sz w:val="24"/>
                <w:highlight w:val="yellow"/>
                <w:lang w:bidi="ar"/>
              </w:rPr>
            </w:pPr>
            <w:r>
              <w:rPr>
                <w:rFonts w:hint="eastAsia" w:ascii="Times New Roman" w:hAnsi="Times New Roman" w:eastAsia="仿宋_GB2312" w:cs="Times New Roman"/>
                <w:color w:val="000000"/>
                <w:kern w:val="0"/>
                <w:sz w:val="24"/>
                <w:highlight w:val="none"/>
                <w:lang w:bidi="ar"/>
              </w:rPr>
              <w:t>质量保修期≥1年，质量保修期自项目验收合格并交付正常使用之日算起。</w:t>
            </w:r>
          </w:p>
        </w:tc>
      </w:tr>
      <w:tr w14:paraId="247F69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0" w:hRule="atLeast"/>
          <w:jc w:val="center"/>
        </w:trPr>
        <w:tc>
          <w:tcPr>
            <w:tcW w:w="1150" w:type="dxa"/>
            <w:gridSpan w:val="2"/>
            <w:tcBorders>
              <w:top w:val="single" w:color="auto" w:sz="4" w:space="0"/>
              <w:left w:val="single" w:color="auto" w:sz="4" w:space="0"/>
              <w:bottom w:val="single" w:color="auto" w:sz="4" w:space="0"/>
              <w:right w:val="single" w:color="auto" w:sz="4" w:space="0"/>
            </w:tcBorders>
            <w:vAlign w:val="center"/>
          </w:tcPr>
          <w:p w14:paraId="5715B193">
            <w:pPr>
              <w:spacing w:after="0" w:line="240" w:lineRule="auto"/>
              <w:rPr>
                <w:rFonts w:ascii="Times New Roman" w:hAnsi="Times New Roman" w:eastAsia="仿宋_GB2312" w:cs="Times New Roman"/>
                <w:b/>
                <w:bCs/>
                <w:color w:val="000000"/>
                <w:kern w:val="0"/>
                <w:sz w:val="24"/>
                <w:highlight w:val="yellow"/>
                <w:lang w:bidi="ar"/>
              </w:rPr>
            </w:pPr>
            <w:r>
              <w:rPr>
                <w:rFonts w:hint="eastAsia" w:ascii="Times New Roman" w:hAnsi="Times New Roman" w:eastAsia="仿宋_GB2312" w:cs="Times New Roman"/>
                <w:b/>
                <w:bCs/>
                <w:color w:val="000000"/>
                <w:kern w:val="0"/>
                <w:sz w:val="24"/>
                <w:highlight w:val="none"/>
                <w:lang w:bidi="ar"/>
              </w:rPr>
              <w:t>服务</w:t>
            </w:r>
            <w:r>
              <w:rPr>
                <w:rFonts w:ascii="Times New Roman" w:hAnsi="Times New Roman" w:eastAsia="仿宋_GB2312" w:cs="Times New Roman"/>
                <w:b/>
                <w:bCs/>
                <w:color w:val="000000"/>
                <w:kern w:val="0"/>
                <w:sz w:val="24"/>
                <w:highlight w:val="none"/>
                <w:lang w:bidi="ar"/>
              </w:rPr>
              <w:t>要求</w:t>
            </w:r>
          </w:p>
        </w:tc>
        <w:tc>
          <w:tcPr>
            <w:tcW w:w="7910" w:type="dxa"/>
            <w:gridSpan w:val="5"/>
            <w:tcBorders>
              <w:top w:val="single" w:color="auto" w:sz="4" w:space="0"/>
              <w:left w:val="single" w:color="auto" w:sz="4" w:space="0"/>
              <w:bottom w:val="single" w:color="auto" w:sz="4" w:space="0"/>
              <w:right w:val="single" w:color="auto" w:sz="4" w:space="0"/>
            </w:tcBorders>
            <w:vAlign w:val="center"/>
          </w:tcPr>
          <w:p w14:paraId="764A488A">
            <w:pPr>
              <w:spacing w:after="0" w:line="240" w:lineRule="auto"/>
              <w:jc w:val="left"/>
              <w:rPr>
                <w:rFonts w:ascii="Times New Roman" w:hAnsi="Times New Roman" w:eastAsia="仿宋_GB2312" w:cs="Times New Roman"/>
                <w:color w:val="000000"/>
                <w:kern w:val="0"/>
                <w:sz w:val="24"/>
                <w:highlight w:val="none"/>
                <w:lang w:bidi="ar"/>
              </w:rPr>
            </w:pPr>
            <w:r>
              <w:rPr>
                <w:rFonts w:hint="eastAsia" w:ascii="Times New Roman" w:hAnsi="Times New Roman" w:eastAsia="仿宋_GB2312" w:cs="Times New Roman"/>
                <w:color w:val="000000"/>
                <w:kern w:val="0"/>
                <w:sz w:val="24"/>
                <w:highlight w:val="none"/>
                <w:lang w:bidi="ar"/>
              </w:rPr>
              <w:t>1、</w:t>
            </w:r>
            <w:r>
              <w:rPr>
                <w:rFonts w:ascii="Times New Roman" w:hAnsi="Times New Roman" w:eastAsia="仿宋_GB2312" w:cs="Times New Roman"/>
                <w:color w:val="000000"/>
                <w:kern w:val="0"/>
                <w:sz w:val="24"/>
                <w:highlight w:val="none"/>
                <w:lang w:bidi="ar"/>
              </w:rPr>
              <w:t>供应商须为在中华人民共和国境内注册的独立法人或其他组织，具有有效的营业执照。</w:t>
            </w:r>
          </w:p>
          <w:p w14:paraId="1ACDC4CE">
            <w:pPr>
              <w:spacing w:after="0" w:line="240" w:lineRule="auto"/>
              <w:jc w:val="left"/>
              <w:rPr>
                <w:rFonts w:ascii="Times New Roman" w:hAnsi="Times New Roman" w:eastAsia="仿宋_GB2312" w:cs="Times New Roman"/>
                <w:color w:val="000000"/>
                <w:kern w:val="0"/>
                <w:sz w:val="24"/>
                <w:highlight w:val="none"/>
                <w:lang w:bidi="ar"/>
              </w:rPr>
            </w:pPr>
            <w:r>
              <w:rPr>
                <w:rFonts w:hint="eastAsia" w:ascii="Times New Roman" w:hAnsi="Times New Roman" w:eastAsia="仿宋_GB2312" w:cs="Times New Roman"/>
                <w:color w:val="000000"/>
                <w:kern w:val="0"/>
                <w:sz w:val="24"/>
                <w:highlight w:val="none"/>
                <w:lang w:bidi="ar"/>
              </w:rPr>
              <w:t>2、成交</w:t>
            </w:r>
            <w:r>
              <w:rPr>
                <w:rFonts w:ascii="Times New Roman" w:hAnsi="Times New Roman" w:eastAsia="仿宋_GB2312" w:cs="Times New Roman"/>
                <w:color w:val="000000"/>
                <w:kern w:val="0"/>
                <w:sz w:val="24"/>
                <w:highlight w:val="none"/>
                <w:lang w:bidi="ar"/>
              </w:rPr>
              <w:t>供应商需具备完善的售后服务体系，能够提供7</w:t>
            </w:r>
            <w:r>
              <w:rPr>
                <w:rFonts w:hint="eastAsia" w:ascii="Times New Roman" w:hAnsi="Times New Roman" w:eastAsia="仿宋_GB2312" w:cs="Times New Roman"/>
                <w:color w:val="000000"/>
                <w:kern w:val="0"/>
                <w:sz w:val="24"/>
                <w:highlight w:val="none"/>
                <w:lang w:bidi="ar"/>
              </w:rPr>
              <w:t>*</w:t>
            </w:r>
            <w:r>
              <w:rPr>
                <w:rFonts w:ascii="Times New Roman" w:hAnsi="Times New Roman" w:eastAsia="仿宋_GB2312" w:cs="Times New Roman"/>
                <w:color w:val="000000"/>
                <w:kern w:val="0"/>
                <w:sz w:val="24"/>
                <w:highlight w:val="none"/>
                <w:lang w:bidi="ar"/>
              </w:rPr>
              <w:t>24小时的技术支持服务。</w:t>
            </w:r>
          </w:p>
          <w:p w14:paraId="6303D140">
            <w:pPr>
              <w:spacing w:after="0" w:line="240" w:lineRule="auto"/>
              <w:jc w:val="left"/>
              <w:rPr>
                <w:rFonts w:ascii="Times New Roman" w:hAnsi="Times New Roman" w:eastAsia="仿宋_GB2312" w:cs="Times New Roman"/>
                <w:color w:val="000000"/>
                <w:kern w:val="0"/>
                <w:sz w:val="24"/>
                <w:highlight w:val="yellow"/>
                <w:lang w:bidi="ar"/>
              </w:rPr>
            </w:pPr>
            <w:r>
              <w:rPr>
                <w:rFonts w:hint="eastAsia" w:ascii="Times New Roman" w:hAnsi="Times New Roman" w:eastAsia="仿宋_GB2312" w:cs="Times New Roman"/>
                <w:color w:val="000000"/>
                <w:kern w:val="0"/>
                <w:sz w:val="24"/>
                <w:highlight w:val="none"/>
                <w:lang w:bidi="ar"/>
              </w:rPr>
              <w:t>3、成交</w:t>
            </w:r>
            <w:r>
              <w:rPr>
                <w:rFonts w:ascii="Times New Roman" w:hAnsi="Times New Roman" w:eastAsia="仿宋_GB2312" w:cs="Times New Roman"/>
                <w:color w:val="000000"/>
                <w:kern w:val="0"/>
                <w:sz w:val="24"/>
                <w:highlight w:val="none"/>
                <w:lang w:bidi="ar"/>
              </w:rPr>
              <w:t>供应商需具备快速响应能力，承诺在接到</w:t>
            </w:r>
            <w:r>
              <w:rPr>
                <w:rFonts w:hint="eastAsia" w:ascii="Times New Roman" w:hAnsi="Times New Roman" w:eastAsia="仿宋_GB2312" w:cs="Times New Roman"/>
                <w:color w:val="000000"/>
                <w:kern w:val="0"/>
                <w:sz w:val="24"/>
                <w:highlight w:val="none"/>
                <w:lang w:bidi="ar"/>
              </w:rPr>
              <w:t>采购人</w:t>
            </w:r>
            <w:r>
              <w:rPr>
                <w:rFonts w:ascii="Times New Roman" w:hAnsi="Times New Roman" w:eastAsia="仿宋_GB2312" w:cs="Times New Roman"/>
                <w:color w:val="000000"/>
                <w:kern w:val="0"/>
                <w:sz w:val="24"/>
                <w:highlight w:val="none"/>
                <w:lang w:bidi="ar"/>
              </w:rPr>
              <w:t>故障报修</w:t>
            </w:r>
            <w:r>
              <w:rPr>
                <w:rFonts w:hint="eastAsia" w:ascii="Times New Roman" w:hAnsi="Times New Roman" w:eastAsia="仿宋_GB2312" w:cs="Times New Roman"/>
                <w:color w:val="000000"/>
                <w:kern w:val="0"/>
                <w:sz w:val="24"/>
                <w:highlight w:val="none"/>
                <w:lang w:bidi="ar"/>
              </w:rPr>
              <w:t>通知</w:t>
            </w:r>
            <w:r>
              <w:rPr>
                <w:rFonts w:ascii="Times New Roman" w:hAnsi="Times New Roman" w:eastAsia="仿宋_GB2312" w:cs="Times New Roman"/>
                <w:color w:val="000000"/>
                <w:kern w:val="0"/>
                <w:sz w:val="24"/>
                <w:highlight w:val="none"/>
                <w:lang w:bidi="ar"/>
              </w:rPr>
              <w:t>后4小时内到达现场，并在24小时内解决问题。</w:t>
            </w:r>
          </w:p>
        </w:tc>
      </w:tr>
      <w:tr w14:paraId="34EE39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8" w:hRule="atLeast"/>
          <w:jc w:val="center"/>
        </w:trPr>
        <w:tc>
          <w:tcPr>
            <w:tcW w:w="1150" w:type="dxa"/>
            <w:gridSpan w:val="2"/>
            <w:vAlign w:val="center"/>
          </w:tcPr>
          <w:p w14:paraId="470CB5B9">
            <w:pPr>
              <w:spacing w:after="0" w:line="240" w:lineRule="auto"/>
              <w:rPr>
                <w:rFonts w:ascii="Times New Roman" w:hAnsi="Times New Roman" w:eastAsia="仿宋_GB2312" w:cs="Times New Roman"/>
                <w:b/>
                <w:bCs/>
                <w:color w:val="000000"/>
                <w:sz w:val="24"/>
                <w:highlight w:val="yellow"/>
              </w:rPr>
            </w:pPr>
            <w:r>
              <w:rPr>
                <w:rFonts w:ascii="Times New Roman" w:hAnsi="Times New Roman" w:eastAsia="仿宋_GB2312" w:cs="Times New Roman"/>
                <w:b/>
                <w:bCs/>
                <w:color w:val="000000"/>
                <w:kern w:val="0"/>
                <w:sz w:val="24"/>
                <w:highlight w:val="none"/>
                <w:lang w:bidi="ar"/>
              </w:rPr>
              <w:t>付款方式</w:t>
            </w:r>
          </w:p>
        </w:tc>
        <w:tc>
          <w:tcPr>
            <w:tcW w:w="7910" w:type="dxa"/>
            <w:gridSpan w:val="5"/>
            <w:vAlign w:val="center"/>
          </w:tcPr>
          <w:p w14:paraId="4DA458C4">
            <w:pPr>
              <w:spacing w:after="0" w:line="240" w:lineRule="auto"/>
              <w:jc w:val="left"/>
              <w:rPr>
                <w:rFonts w:ascii="Times New Roman" w:hAnsi="Times New Roman" w:eastAsia="仿宋_GB2312" w:cs="Times New Roman"/>
                <w:color w:val="000000"/>
                <w:kern w:val="0"/>
                <w:sz w:val="24"/>
                <w:highlight w:val="yellow"/>
                <w:lang w:bidi="ar"/>
              </w:rPr>
            </w:pPr>
            <w:r>
              <w:rPr>
                <w:rFonts w:hint="eastAsia" w:ascii="Times New Roman" w:hAnsi="Times New Roman" w:eastAsia="仿宋_GB2312" w:cs="Times New Roman"/>
                <w:color w:val="000000"/>
                <w:kern w:val="0"/>
                <w:sz w:val="24"/>
                <w:highlight w:val="none"/>
                <w:lang w:bidi="ar"/>
              </w:rPr>
              <w:t>自签订合同后(待财政资金到位后)7个日历日内支付合同价款50%预付款，剩余50%合同价款于所有设备验收合格后，(待财政资金到位后),中标人开具合法合规发票，采购人自收到发票后30个日历日内按政府采购程序办理付款手续，本项目不计息。</w:t>
            </w:r>
          </w:p>
        </w:tc>
      </w:tr>
      <w:tr w14:paraId="69890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7" w:hRule="atLeast"/>
          <w:jc w:val="center"/>
        </w:trPr>
        <w:tc>
          <w:tcPr>
            <w:tcW w:w="1150" w:type="dxa"/>
            <w:gridSpan w:val="2"/>
            <w:vAlign w:val="center"/>
          </w:tcPr>
          <w:p w14:paraId="322F7569">
            <w:pPr>
              <w:spacing w:after="0" w:line="240" w:lineRule="auto"/>
              <w:rPr>
                <w:rFonts w:ascii="Times New Roman" w:hAnsi="Times New Roman" w:eastAsia="仿宋_GB2312" w:cs="Times New Roman"/>
                <w:b/>
                <w:bCs/>
                <w:sz w:val="24"/>
              </w:rPr>
            </w:pPr>
            <w:r>
              <w:rPr>
                <w:rFonts w:ascii="Times New Roman" w:hAnsi="Times New Roman" w:eastAsia="仿宋_GB2312" w:cs="Times New Roman"/>
                <w:b/>
                <w:bCs/>
                <w:color w:val="000000"/>
                <w:kern w:val="0"/>
                <w:sz w:val="24"/>
                <w:lang w:bidi="ar"/>
              </w:rPr>
              <w:t>交货时间及地点</w:t>
            </w:r>
          </w:p>
        </w:tc>
        <w:tc>
          <w:tcPr>
            <w:tcW w:w="7910" w:type="dxa"/>
            <w:gridSpan w:val="5"/>
            <w:vAlign w:val="center"/>
          </w:tcPr>
          <w:p w14:paraId="61B7FC9B">
            <w:pPr>
              <w:spacing w:after="0" w:line="240" w:lineRule="auto"/>
              <w:jc w:val="left"/>
              <w:rPr>
                <w:rFonts w:ascii="Times New Roman" w:hAnsi="Times New Roman" w:eastAsia="仿宋_GB2312" w:cs="Times New Roman"/>
                <w:color w:val="000000"/>
                <w:kern w:val="0"/>
                <w:sz w:val="24"/>
                <w:lang w:bidi="ar"/>
              </w:rPr>
            </w:pPr>
            <w:r>
              <w:rPr>
                <w:rFonts w:hint="eastAsia" w:ascii="Times New Roman" w:hAnsi="Times New Roman" w:eastAsia="仿宋_GB2312" w:cs="Times New Roman"/>
                <w:color w:val="000000"/>
                <w:kern w:val="0"/>
                <w:sz w:val="24"/>
                <w:lang w:bidi="ar"/>
              </w:rPr>
              <w:t>1、</w:t>
            </w:r>
            <w:r>
              <w:rPr>
                <w:rFonts w:ascii="Times New Roman" w:hAnsi="Times New Roman" w:eastAsia="仿宋_GB2312" w:cs="Times New Roman"/>
                <w:color w:val="000000"/>
                <w:kern w:val="0"/>
                <w:sz w:val="24"/>
                <w:lang w:bidi="ar"/>
              </w:rPr>
              <w:t>交货时间：自签订合同之日起，30天内安装调试完毕并交付使用。</w:t>
            </w:r>
          </w:p>
          <w:p w14:paraId="6A62C0BD">
            <w:pPr>
              <w:spacing w:after="0" w:line="240" w:lineRule="auto"/>
              <w:jc w:val="left"/>
              <w:rPr>
                <w:rFonts w:ascii="Times New Roman" w:hAnsi="Times New Roman" w:eastAsia="仿宋_GB2312" w:cs="Times New Roman"/>
                <w:color w:val="000000"/>
                <w:kern w:val="0"/>
                <w:sz w:val="24"/>
                <w:lang w:bidi="ar"/>
              </w:rPr>
            </w:pPr>
            <w:r>
              <w:rPr>
                <w:rFonts w:hint="eastAsia" w:ascii="Times New Roman" w:hAnsi="Times New Roman" w:eastAsia="仿宋_GB2312" w:cs="Times New Roman"/>
                <w:color w:val="000000"/>
                <w:kern w:val="0"/>
                <w:sz w:val="24"/>
                <w:lang w:bidi="ar"/>
              </w:rPr>
              <w:t>2、</w:t>
            </w:r>
            <w:r>
              <w:rPr>
                <w:rFonts w:ascii="Times New Roman" w:hAnsi="Times New Roman" w:eastAsia="仿宋_GB2312" w:cs="Times New Roman"/>
                <w:color w:val="000000"/>
                <w:kern w:val="0"/>
                <w:sz w:val="24"/>
                <w:lang w:bidi="ar"/>
              </w:rPr>
              <w:t>交货地</w:t>
            </w:r>
            <w:r>
              <w:rPr>
                <w:rFonts w:hint="eastAsia" w:ascii="Times New Roman" w:hAnsi="Times New Roman" w:eastAsia="仿宋_GB2312" w:cs="Times New Roman"/>
                <w:color w:val="000000"/>
                <w:kern w:val="0"/>
                <w:sz w:val="24"/>
                <w:lang w:bidi="ar"/>
              </w:rPr>
              <w:t>点</w:t>
            </w:r>
            <w:r>
              <w:rPr>
                <w:rFonts w:ascii="Times New Roman" w:hAnsi="Times New Roman" w:eastAsia="仿宋_GB2312" w:cs="Times New Roman"/>
                <w:color w:val="000000"/>
                <w:kern w:val="0"/>
                <w:sz w:val="24"/>
                <w:lang w:bidi="ar"/>
              </w:rPr>
              <w:t>：采购人指定地点。</w:t>
            </w:r>
          </w:p>
        </w:tc>
      </w:tr>
      <w:tr w14:paraId="14564D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0" w:type="dxa"/>
            <w:gridSpan w:val="2"/>
            <w:vAlign w:val="center"/>
          </w:tcPr>
          <w:p w14:paraId="49804726">
            <w:pPr>
              <w:spacing w:after="0" w:line="240" w:lineRule="auto"/>
              <w:rPr>
                <w:rFonts w:ascii="Times New Roman" w:hAnsi="Times New Roman" w:eastAsia="仿宋_GB2312" w:cs="Times New Roman"/>
                <w:b/>
                <w:bCs/>
                <w:color w:val="000000"/>
                <w:sz w:val="24"/>
              </w:rPr>
            </w:pPr>
            <w:r>
              <w:rPr>
                <w:rFonts w:ascii="Times New Roman" w:hAnsi="Times New Roman" w:eastAsia="仿宋_GB2312" w:cs="Times New Roman"/>
                <w:b/>
                <w:bCs/>
                <w:color w:val="000000"/>
                <w:kern w:val="0"/>
                <w:sz w:val="24"/>
                <w:lang w:bidi="ar"/>
              </w:rPr>
              <w:t>验收标准、规范</w:t>
            </w:r>
          </w:p>
        </w:tc>
        <w:tc>
          <w:tcPr>
            <w:tcW w:w="7910" w:type="dxa"/>
            <w:gridSpan w:val="5"/>
            <w:vAlign w:val="center"/>
          </w:tcPr>
          <w:p w14:paraId="5936548B">
            <w:pPr>
              <w:spacing w:after="0" w:line="240" w:lineRule="auto"/>
              <w:jc w:val="left"/>
              <w:rPr>
                <w:rFonts w:ascii="Times New Roman" w:hAnsi="Times New Roman" w:eastAsia="仿宋_GB2312" w:cs="Times New Roman"/>
                <w:color w:val="000000"/>
                <w:kern w:val="0"/>
                <w:sz w:val="24"/>
                <w:lang w:bidi="ar"/>
              </w:rPr>
            </w:pPr>
            <w:r>
              <w:rPr>
                <w:rFonts w:ascii="Times New Roman" w:hAnsi="Times New Roman" w:eastAsia="仿宋_GB2312" w:cs="Times New Roman"/>
                <w:color w:val="000000"/>
                <w:kern w:val="0"/>
                <w:sz w:val="24"/>
                <w:lang w:bidi="ar"/>
              </w:rPr>
              <w:t>验收</w:t>
            </w:r>
            <w:r>
              <w:rPr>
                <w:rFonts w:hint="eastAsia" w:ascii="Times New Roman" w:hAnsi="Times New Roman" w:eastAsia="仿宋_GB2312" w:cs="Times New Roman"/>
                <w:color w:val="000000"/>
                <w:kern w:val="0"/>
                <w:sz w:val="24"/>
                <w:lang w:bidi="ar"/>
              </w:rPr>
              <w:t>按照学校管理办法执行。</w:t>
            </w:r>
          </w:p>
        </w:tc>
      </w:tr>
      <w:tr w14:paraId="3815E0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150" w:type="dxa"/>
            <w:gridSpan w:val="2"/>
            <w:tcBorders>
              <w:top w:val="single" w:color="auto" w:sz="4" w:space="0"/>
              <w:left w:val="single" w:color="auto" w:sz="4" w:space="0"/>
              <w:bottom w:val="single" w:color="auto" w:sz="4" w:space="0"/>
              <w:right w:val="single" w:color="auto" w:sz="4" w:space="0"/>
            </w:tcBorders>
            <w:vAlign w:val="center"/>
          </w:tcPr>
          <w:p w14:paraId="4DDDD07C">
            <w:pPr>
              <w:spacing w:after="0" w:line="240" w:lineRule="auto"/>
              <w:rPr>
                <w:rFonts w:ascii="Times New Roman" w:hAnsi="Times New Roman" w:eastAsia="仿宋_GB2312" w:cs="Times New Roman"/>
                <w:b/>
                <w:bCs/>
                <w:color w:val="000000"/>
                <w:kern w:val="0"/>
                <w:sz w:val="24"/>
                <w:lang w:bidi="ar"/>
              </w:rPr>
            </w:pPr>
            <w:r>
              <w:rPr>
                <w:rFonts w:ascii="Times New Roman" w:hAnsi="Times New Roman" w:eastAsia="仿宋_GB2312" w:cs="Times New Roman"/>
                <w:b/>
                <w:bCs/>
                <w:color w:val="000000"/>
                <w:kern w:val="0"/>
                <w:sz w:val="24"/>
                <w:lang w:bidi="ar"/>
              </w:rPr>
              <w:t>报价要求</w:t>
            </w:r>
          </w:p>
        </w:tc>
        <w:tc>
          <w:tcPr>
            <w:tcW w:w="7910" w:type="dxa"/>
            <w:gridSpan w:val="5"/>
            <w:tcBorders>
              <w:top w:val="single" w:color="auto" w:sz="4" w:space="0"/>
              <w:left w:val="single" w:color="auto" w:sz="4" w:space="0"/>
              <w:bottom w:val="single" w:color="auto" w:sz="4" w:space="0"/>
              <w:right w:val="single" w:color="auto" w:sz="4" w:space="0"/>
            </w:tcBorders>
            <w:vAlign w:val="center"/>
          </w:tcPr>
          <w:p w14:paraId="51940F25">
            <w:pPr>
              <w:spacing w:after="0" w:line="240" w:lineRule="auto"/>
              <w:jc w:val="left"/>
              <w:rPr>
                <w:rFonts w:ascii="Times New Roman" w:hAnsi="Times New Roman" w:eastAsia="仿宋_GB2312" w:cs="Times New Roman"/>
                <w:color w:val="000000"/>
                <w:kern w:val="0"/>
                <w:sz w:val="24"/>
                <w:lang w:bidi="ar"/>
              </w:rPr>
            </w:pPr>
            <w:r>
              <w:rPr>
                <w:rFonts w:hint="eastAsia" w:ascii="Times New Roman" w:hAnsi="Times New Roman" w:eastAsia="仿宋_GB2312" w:cs="Times New Roman"/>
                <w:color w:val="000000"/>
                <w:kern w:val="0"/>
                <w:sz w:val="24"/>
                <w:lang w:bidi="ar"/>
              </w:rPr>
              <w:t>供应商须</w:t>
            </w:r>
            <w:r>
              <w:rPr>
                <w:rFonts w:ascii="Times New Roman" w:hAnsi="Times New Roman" w:eastAsia="仿宋_GB2312" w:cs="Times New Roman"/>
                <w:color w:val="000000"/>
                <w:kern w:val="0"/>
                <w:sz w:val="24"/>
                <w:lang w:bidi="ar"/>
              </w:rPr>
              <w:t>提供详细的报价清单，包括功能清单、数量、单价、总价</w:t>
            </w:r>
            <w:r>
              <w:rPr>
                <w:rFonts w:hint="eastAsia" w:ascii="Times New Roman" w:hAnsi="Times New Roman" w:eastAsia="仿宋_GB2312" w:cs="Times New Roman"/>
                <w:color w:val="000000"/>
                <w:kern w:val="0"/>
                <w:sz w:val="24"/>
                <w:lang w:bidi="ar"/>
              </w:rPr>
              <w:t>等。</w:t>
            </w:r>
            <w:r>
              <w:rPr>
                <w:rFonts w:ascii="Times New Roman" w:hAnsi="Times New Roman" w:eastAsia="仿宋_GB2312" w:cs="Times New Roman"/>
                <w:color w:val="000000"/>
                <w:kern w:val="0"/>
                <w:sz w:val="24"/>
                <w:lang w:bidi="ar"/>
              </w:rPr>
              <w:t>报价应包含</w:t>
            </w:r>
            <w:r>
              <w:rPr>
                <w:rFonts w:hint="eastAsia" w:ascii="Times New Roman" w:hAnsi="Times New Roman" w:eastAsia="仿宋_GB2312" w:cs="Times New Roman"/>
                <w:color w:val="000000"/>
                <w:kern w:val="0"/>
                <w:sz w:val="24"/>
                <w:lang w:bidi="ar"/>
              </w:rPr>
              <w:t>货款、配件、</w:t>
            </w:r>
            <w:r>
              <w:rPr>
                <w:rFonts w:ascii="Times New Roman" w:hAnsi="Times New Roman" w:eastAsia="仿宋_GB2312" w:cs="Times New Roman"/>
                <w:color w:val="000000"/>
                <w:kern w:val="0"/>
                <w:sz w:val="24"/>
                <w:lang w:bidi="ar"/>
              </w:rPr>
              <w:t>税费、安装调试</w:t>
            </w:r>
            <w:r>
              <w:rPr>
                <w:rFonts w:hint="eastAsia" w:ascii="Times New Roman" w:hAnsi="Times New Roman" w:eastAsia="仿宋_GB2312" w:cs="Times New Roman"/>
                <w:color w:val="000000"/>
                <w:kern w:val="0"/>
                <w:sz w:val="24"/>
                <w:lang w:bidi="ar"/>
              </w:rPr>
              <w:t>、包装、运输、装卸、保险、保修、售后服务、项目整体验收</w:t>
            </w:r>
            <w:r>
              <w:rPr>
                <w:rFonts w:ascii="Times New Roman" w:hAnsi="Times New Roman" w:eastAsia="仿宋_GB2312" w:cs="Times New Roman"/>
                <w:color w:val="000000"/>
                <w:kern w:val="0"/>
                <w:sz w:val="24"/>
                <w:lang w:bidi="ar"/>
              </w:rPr>
              <w:t>等所有相关费用，</w:t>
            </w:r>
            <w:r>
              <w:rPr>
                <w:rFonts w:hint="eastAsia" w:ascii="Times New Roman" w:hAnsi="Times New Roman" w:eastAsia="仿宋_GB2312" w:cs="Times New Roman"/>
                <w:color w:val="000000"/>
                <w:kern w:val="0"/>
                <w:sz w:val="24"/>
                <w:lang w:bidi="ar"/>
              </w:rPr>
              <w:t>报价</w:t>
            </w:r>
            <w:r>
              <w:rPr>
                <w:rFonts w:ascii="Times New Roman" w:hAnsi="Times New Roman" w:eastAsia="仿宋_GB2312" w:cs="Times New Roman"/>
                <w:color w:val="000000"/>
                <w:kern w:val="0"/>
                <w:sz w:val="24"/>
                <w:lang w:bidi="ar"/>
              </w:rPr>
              <w:t>总价不得超过</w:t>
            </w:r>
            <w:r>
              <w:rPr>
                <w:rFonts w:hint="eastAsia" w:ascii="Times New Roman" w:hAnsi="Times New Roman" w:eastAsia="仿宋_GB2312" w:cs="Times New Roman"/>
                <w:color w:val="000000"/>
                <w:kern w:val="0"/>
                <w:sz w:val="24"/>
                <w:lang w:bidi="ar"/>
              </w:rPr>
              <w:t>本项目最高限价</w:t>
            </w:r>
            <w:r>
              <w:rPr>
                <w:rFonts w:ascii="Times New Roman" w:hAnsi="Times New Roman" w:eastAsia="仿宋_GB2312" w:cs="Times New Roman"/>
                <w:color w:val="000000"/>
                <w:kern w:val="0"/>
                <w:sz w:val="24"/>
                <w:lang w:bidi="ar"/>
              </w:rPr>
              <w:t>。</w:t>
            </w:r>
          </w:p>
        </w:tc>
      </w:tr>
      <w:tr w14:paraId="79EB4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150" w:type="dxa"/>
            <w:gridSpan w:val="2"/>
            <w:tcBorders>
              <w:top w:val="single" w:color="auto" w:sz="4" w:space="0"/>
              <w:left w:val="single" w:color="auto" w:sz="4" w:space="0"/>
              <w:bottom w:val="single" w:color="auto" w:sz="4" w:space="0"/>
              <w:right w:val="single" w:color="auto" w:sz="4" w:space="0"/>
            </w:tcBorders>
            <w:vAlign w:val="center"/>
          </w:tcPr>
          <w:p w14:paraId="3A420661">
            <w:pPr>
              <w:spacing w:after="0" w:line="240" w:lineRule="auto"/>
              <w:rPr>
                <w:rFonts w:ascii="Times New Roman" w:hAnsi="Times New Roman" w:eastAsia="仿宋_GB2312" w:cs="Times New Roman"/>
                <w:b/>
                <w:bCs/>
                <w:color w:val="000000"/>
                <w:kern w:val="0"/>
                <w:sz w:val="24"/>
                <w:lang w:bidi="ar"/>
              </w:rPr>
            </w:pPr>
            <w:r>
              <w:rPr>
                <w:rFonts w:hint="eastAsia" w:ascii="Times New Roman" w:hAnsi="Times New Roman" w:eastAsia="仿宋_GB2312" w:cs="Times New Roman"/>
                <w:b/>
                <w:bCs/>
                <w:color w:val="000000"/>
                <w:kern w:val="0"/>
                <w:sz w:val="24"/>
                <w:lang w:bidi="ar"/>
              </w:rPr>
              <w:t>违约责任</w:t>
            </w:r>
          </w:p>
        </w:tc>
        <w:tc>
          <w:tcPr>
            <w:tcW w:w="7910" w:type="dxa"/>
            <w:gridSpan w:val="5"/>
            <w:tcBorders>
              <w:top w:val="single" w:color="auto" w:sz="4" w:space="0"/>
              <w:left w:val="single" w:color="auto" w:sz="4" w:space="0"/>
              <w:bottom w:val="single" w:color="auto" w:sz="4" w:space="0"/>
              <w:right w:val="single" w:color="auto" w:sz="4" w:space="0"/>
            </w:tcBorders>
            <w:vAlign w:val="center"/>
          </w:tcPr>
          <w:p w14:paraId="11FB8A0A">
            <w:pPr>
              <w:spacing w:after="0" w:line="240" w:lineRule="auto"/>
              <w:jc w:val="left"/>
              <w:rPr>
                <w:rFonts w:ascii="Times New Roman" w:hAnsi="Times New Roman" w:eastAsia="仿宋_GB2312" w:cs="Times New Roman"/>
                <w:color w:val="000000"/>
                <w:kern w:val="0"/>
                <w:sz w:val="24"/>
                <w:lang w:bidi="ar"/>
              </w:rPr>
            </w:pPr>
            <w:r>
              <w:rPr>
                <w:rFonts w:ascii="Times New Roman" w:hAnsi="Times New Roman" w:eastAsia="仿宋_GB2312" w:cs="Times New Roman"/>
                <w:color w:val="000000"/>
                <w:kern w:val="0"/>
                <w:sz w:val="24"/>
                <w:lang w:bidi="ar"/>
              </w:rPr>
              <w:t>成交供应商在提供服务过程中（包括但不限于安装、维保过程等），因操作过失、产品质量等问题造成采购人设备损坏的、人身（包括但不限于第三方人员）、场所或财产损害的，由成交供应商承担，并赔偿采购人因此产生的相关损失及承担全部经济责任及法律责任。</w:t>
            </w:r>
          </w:p>
        </w:tc>
      </w:tr>
    </w:tbl>
    <w:p w14:paraId="528657DB">
      <w:pPr>
        <w:rPr>
          <w:rFonts w:ascii="Times New Roman" w:hAnsi="Times New Roman" w:eastAsia="仿宋_GB2312" w:cs="Times New Roman"/>
          <w:b/>
          <w:bCs/>
          <w:color w:val="000000" w:themeColor="text1"/>
          <w:sz w:val="30"/>
          <w:szCs w:val="30"/>
          <w14:textFill>
            <w14:solidFill>
              <w14:schemeClr w14:val="tx1"/>
            </w14:solidFill>
          </w14:textFill>
        </w:rPr>
      </w:pPr>
      <w:r>
        <w:rPr>
          <w:rFonts w:ascii="Times New Roman" w:hAnsi="Times New Roman" w:eastAsia="仿宋_GB2312" w:cs="Times New Roman"/>
          <w:b/>
          <w:bCs/>
          <w:color w:val="000000" w:themeColor="text1"/>
          <w:sz w:val="30"/>
          <w:szCs w:val="30"/>
          <w14:textFill>
            <w14:solidFill>
              <w14:schemeClr w14:val="tx1"/>
            </w14:solidFill>
          </w14:textFill>
        </w:rPr>
        <w:br w:type="page"/>
      </w:r>
    </w:p>
    <w:p w14:paraId="06E53E02">
      <w:pPr>
        <w:spacing w:line="240" w:lineRule="auto"/>
        <w:outlineLvl w:val="0"/>
        <w:rPr>
          <w:rFonts w:ascii="Times New Roman" w:hAnsi="Times New Roman" w:eastAsia="仿宋_GB2312" w:cs="Times New Roman"/>
          <w:b/>
          <w:color w:val="000000" w:themeColor="text1"/>
          <w:sz w:val="32"/>
          <w:szCs w:val="32"/>
          <w14:textFill>
            <w14:solidFill>
              <w14:schemeClr w14:val="tx1"/>
            </w14:solidFill>
          </w14:textFill>
        </w:rPr>
      </w:pPr>
      <w:bookmarkStart w:id="4" w:name="_Toc31619"/>
      <w:bookmarkStart w:id="5" w:name="_Toc7745"/>
      <w:r>
        <w:rPr>
          <w:rFonts w:ascii="Times New Roman" w:hAnsi="Times New Roman" w:eastAsia="仿宋_GB2312" w:cs="Times New Roman"/>
          <w:b/>
          <w:color w:val="000000"/>
          <w:kern w:val="0"/>
          <w:sz w:val="32"/>
          <w:szCs w:val="32"/>
        </w:rPr>
        <w:t>三、</w:t>
      </w:r>
      <w:r>
        <w:rPr>
          <w:rFonts w:ascii="Times New Roman" w:hAnsi="Times New Roman" w:eastAsia="仿宋_GB2312" w:cs="Times New Roman"/>
          <w:b/>
          <w:color w:val="000000" w:themeColor="text1"/>
          <w:sz w:val="32"/>
          <w:szCs w:val="32"/>
          <w14:textFill>
            <w14:solidFill>
              <w14:schemeClr w14:val="tx1"/>
            </w14:solidFill>
          </w14:textFill>
        </w:rPr>
        <w:t>评审标准</w:t>
      </w:r>
      <w:bookmarkEnd w:id="4"/>
      <w:bookmarkEnd w:id="5"/>
    </w:p>
    <w:p w14:paraId="23889737">
      <w:pPr>
        <w:spacing w:line="360" w:lineRule="auto"/>
        <w:ind w:firstLine="482" w:firstLineChars="200"/>
        <w:jc w:val="both"/>
        <w:rPr>
          <w:rFonts w:ascii="Times New Roman" w:hAnsi="Times New Roman" w:eastAsia="仿宋_GB2312" w:cs="Times New Roman"/>
          <w:sz w:val="24"/>
        </w:rPr>
      </w:pPr>
      <w:r>
        <w:rPr>
          <w:rFonts w:ascii="Times New Roman" w:hAnsi="Times New Roman" w:eastAsia="仿宋_GB2312" w:cs="Times New Roman"/>
          <w:b/>
          <w:bCs/>
          <w:sz w:val="24"/>
        </w:rPr>
        <w:t>（一）评</w:t>
      </w:r>
      <w:r>
        <w:rPr>
          <w:rFonts w:hint="eastAsia" w:ascii="Times New Roman" w:hAnsi="Times New Roman" w:eastAsia="仿宋_GB2312" w:cs="Times New Roman"/>
          <w:b/>
          <w:bCs/>
          <w:sz w:val="24"/>
        </w:rPr>
        <w:t>审</w:t>
      </w:r>
      <w:r>
        <w:rPr>
          <w:rFonts w:ascii="Times New Roman" w:hAnsi="Times New Roman" w:eastAsia="仿宋_GB2312" w:cs="Times New Roman"/>
          <w:b/>
          <w:bCs/>
          <w:sz w:val="24"/>
        </w:rPr>
        <w:t>方法</w:t>
      </w:r>
    </w:p>
    <w:p w14:paraId="4A1DCD35">
      <w:pPr>
        <w:spacing w:line="360" w:lineRule="auto"/>
        <w:ind w:firstLine="480" w:firstLineChars="200"/>
        <w:jc w:val="both"/>
        <w:rPr>
          <w:rFonts w:ascii="Times New Roman" w:hAnsi="Times New Roman" w:eastAsia="仿宋_GB2312" w:cs="Times New Roman"/>
          <w:sz w:val="24"/>
        </w:rPr>
      </w:pPr>
      <w:r>
        <w:rPr>
          <w:rFonts w:ascii="Times New Roman" w:hAnsi="Times New Roman" w:eastAsia="仿宋_GB2312" w:cs="Times New Roman"/>
          <w:sz w:val="24"/>
        </w:rPr>
        <w:t>本项目根据院内采购管理规定，采用最低评标价法进行评审。最低评标价法，是指能够响应</w:t>
      </w:r>
      <w:r>
        <w:rPr>
          <w:rFonts w:hint="eastAsia" w:ascii="Times New Roman" w:hAnsi="Times New Roman" w:eastAsia="仿宋_GB2312" w:cs="Times New Roman"/>
          <w:sz w:val="24"/>
        </w:rPr>
        <w:t>线上竞价文件</w:t>
      </w:r>
      <w:r>
        <w:rPr>
          <w:rFonts w:ascii="Times New Roman" w:hAnsi="Times New Roman" w:eastAsia="仿宋_GB2312" w:cs="Times New Roman"/>
          <w:sz w:val="24"/>
        </w:rPr>
        <w:t>中所有实质性“技术要求”及“商务要求”，且报价最低的供应商为成交候选</w:t>
      </w:r>
      <w:r>
        <w:rPr>
          <w:rFonts w:hint="eastAsia" w:ascii="Times New Roman" w:hAnsi="Times New Roman" w:eastAsia="仿宋_GB2312" w:cs="Times New Roman"/>
          <w:sz w:val="24"/>
        </w:rPr>
        <w:t>供应商</w:t>
      </w:r>
      <w:r>
        <w:rPr>
          <w:rFonts w:ascii="Times New Roman" w:hAnsi="Times New Roman" w:eastAsia="仿宋_GB2312" w:cs="Times New Roman"/>
          <w:sz w:val="24"/>
        </w:rPr>
        <w:t>的评审方法。</w:t>
      </w:r>
    </w:p>
    <w:p w14:paraId="745634E1">
      <w:pPr>
        <w:spacing w:line="360" w:lineRule="auto"/>
        <w:ind w:firstLine="480" w:firstLineChars="200"/>
        <w:jc w:val="both"/>
        <w:rPr>
          <w:rFonts w:ascii="Times New Roman" w:hAnsi="Times New Roman" w:eastAsia="仿宋_GB2312" w:cs="Times New Roman"/>
          <w:sz w:val="24"/>
        </w:rPr>
      </w:pPr>
      <w:r>
        <w:rPr>
          <w:rFonts w:ascii="Times New Roman" w:hAnsi="Times New Roman" w:eastAsia="仿宋_GB2312" w:cs="Times New Roman"/>
          <w:sz w:val="24"/>
        </w:rPr>
        <w:t>备注：根据《政府采购货物和服务招标投标管理办法》（财政部令第87号），若评审小组认为供应商的报价明显低于其他通过符合性审查供应商的报价，有可能影响项目质量或者不能诚信履约，应要求供应商在规定时间内予以书面说明，并需提交相关证明材料证明其报价的合理性；供应商不能证明其报价合理的，评审小组应当将其作为无效响应处理。</w:t>
      </w:r>
    </w:p>
    <w:p w14:paraId="2A3798A5">
      <w:pPr>
        <w:spacing w:line="360" w:lineRule="auto"/>
        <w:ind w:firstLine="480" w:firstLineChars="200"/>
        <w:jc w:val="both"/>
        <w:rPr>
          <w:rFonts w:ascii="Times New Roman" w:hAnsi="Times New Roman" w:eastAsia="仿宋_GB2312" w:cs="仿宋_GB2312"/>
          <w:sz w:val="24"/>
        </w:rPr>
      </w:pPr>
      <w:r>
        <w:rPr>
          <w:rFonts w:hint="eastAsia" w:ascii="Times New Roman" w:hAnsi="Times New Roman" w:eastAsia="仿宋_GB2312" w:cs="仿宋_GB2312"/>
          <w:sz w:val="24"/>
        </w:rPr>
        <w:t>根据《关于推动解决政府采购异常低价问题的通知》（财库〔2026〕2号），政府采购评审中出现下列情形之一的，评审小组应当启动异常低价投标（响应）审查程序：</w:t>
      </w:r>
    </w:p>
    <w:p w14:paraId="31E7C3FD">
      <w:pPr>
        <w:spacing w:line="360" w:lineRule="auto"/>
        <w:ind w:firstLine="480" w:firstLineChars="200"/>
        <w:jc w:val="both"/>
        <w:rPr>
          <w:rFonts w:ascii="Times New Roman" w:hAnsi="Times New Roman" w:eastAsia="仿宋_GB2312" w:cs="仿宋_GB2312"/>
          <w:sz w:val="24"/>
        </w:rPr>
      </w:pPr>
      <w:r>
        <w:rPr>
          <w:rFonts w:hint="eastAsia" w:ascii="Times New Roman" w:hAnsi="Times New Roman" w:eastAsia="仿宋_GB2312" w:cs="仿宋_GB2312"/>
          <w:sz w:val="24"/>
        </w:rPr>
        <w:t>1.响应报价低于全部通过符合性审查供应商响应报价平均值50%的，即响应报价&lt;全部通过符合性审查供应商响应报价平均值×50%；</w:t>
      </w:r>
    </w:p>
    <w:p w14:paraId="235696C8">
      <w:pPr>
        <w:spacing w:line="360" w:lineRule="auto"/>
        <w:ind w:firstLine="480" w:firstLineChars="200"/>
        <w:jc w:val="both"/>
        <w:rPr>
          <w:rFonts w:ascii="Times New Roman" w:hAnsi="Times New Roman" w:eastAsia="仿宋_GB2312" w:cs="仿宋_GB2312"/>
          <w:sz w:val="24"/>
        </w:rPr>
      </w:pPr>
      <w:r>
        <w:rPr>
          <w:rFonts w:hint="eastAsia" w:ascii="Times New Roman" w:hAnsi="Times New Roman" w:eastAsia="仿宋_GB2312" w:cs="仿宋_GB2312"/>
          <w:sz w:val="24"/>
        </w:rPr>
        <w:t>2.响应报价低于通过符合性审查的次低报价供应商响应报价50%的，即响应报价&lt;通过符合性审查的次低报价供应商响应报价×50%；</w:t>
      </w:r>
    </w:p>
    <w:p w14:paraId="4BE33047">
      <w:pPr>
        <w:spacing w:line="360" w:lineRule="auto"/>
        <w:ind w:firstLine="480" w:firstLineChars="200"/>
        <w:jc w:val="both"/>
        <w:rPr>
          <w:rFonts w:ascii="Times New Roman" w:hAnsi="Times New Roman" w:eastAsia="仿宋_GB2312" w:cs="仿宋_GB2312"/>
          <w:sz w:val="24"/>
        </w:rPr>
      </w:pPr>
      <w:r>
        <w:rPr>
          <w:rFonts w:hint="eastAsia" w:ascii="Times New Roman" w:hAnsi="Times New Roman" w:eastAsia="仿宋_GB2312" w:cs="仿宋_GB2312"/>
          <w:sz w:val="24"/>
        </w:rPr>
        <w:t>3.响应报价低于采购项目最高限价45%的，即响应报价&lt;采购项目最高限价×45%；</w:t>
      </w:r>
    </w:p>
    <w:p w14:paraId="65BFE16B">
      <w:pPr>
        <w:spacing w:line="360" w:lineRule="auto"/>
        <w:ind w:firstLine="480" w:firstLineChars="200"/>
        <w:jc w:val="both"/>
        <w:rPr>
          <w:rFonts w:ascii="Times New Roman" w:hAnsi="Times New Roman" w:eastAsia="仿宋_GB2312" w:cs="Times New Roman"/>
          <w:sz w:val="24"/>
        </w:rPr>
      </w:pPr>
      <w:r>
        <w:rPr>
          <w:rFonts w:hint="eastAsia" w:ascii="Times New Roman" w:hAnsi="Times New Roman" w:eastAsia="仿宋_GB2312" w:cs="仿宋_GB2312"/>
          <w:sz w:val="24"/>
        </w:rPr>
        <w:t>4.评审小组基于专业判断，认为供应商报价过低，有可能影响产品质量或者不能诚信履约的其他情形。</w:t>
      </w:r>
    </w:p>
    <w:p w14:paraId="0D37A69B">
      <w:pPr>
        <w:spacing w:line="360" w:lineRule="auto"/>
        <w:ind w:firstLine="482" w:firstLineChars="200"/>
        <w:jc w:val="both"/>
        <w:rPr>
          <w:rFonts w:ascii="Times New Roman" w:hAnsi="Times New Roman" w:eastAsia="仿宋_GB2312" w:cs="Times New Roman"/>
          <w:b/>
          <w:bCs/>
          <w:sz w:val="24"/>
        </w:rPr>
      </w:pPr>
      <w:r>
        <w:rPr>
          <w:rFonts w:ascii="Times New Roman" w:hAnsi="Times New Roman" w:eastAsia="仿宋_GB2312" w:cs="Times New Roman"/>
          <w:b/>
          <w:bCs/>
          <w:sz w:val="24"/>
        </w:rPr>
        <w:t>（二）评审依据</w:t>
      </w:r>
    </w:p>
    <w:p w14:paraId="2AFF4EE5">
      <w:pPr>
        <w:spacing w:line="360" w:lineRule="auto"/>
        <w:ind w:firstLine="480" w:firstLineChars="200"/>
        <w:jc w:val="both"/>
        <w:rPr>
          <w:rFonts w:ascii="Times New Roman" w:hAnsi="Times New Roman" w:eastAsia="仿宋_GB2312" w:cs="Times New Roman"/>
          <w:sz w:val="24"/>
        </w:rPr>
      </w:pPr>
      <w:r>
        <w:rPr>
          <w:rFonts w:ascii="Times New Roman" w:hAnsi="Times New Roman" w:eastAsia="仿宋_GB2312" w:cs="Times New Roman"/>
          <w:sz w:val="24"/>
        </w:rPr>
        <w:t>以</w:t>
      </w:r>
      <w:r>
        <w:rPr>
          <w:rFonts w:hint="eastAsia" w:ascii="Times New Roman" w:hAnsi="Times New Roman" w:eastAsia="仿宋_GB2312" w:cs="Times New Roman"/>
          <w:sz w:val="24"/>
        </w:rPr>
        <w:t>线上竞价文件</w:t>
      </w:r>
      <w:r>
        <w:rPr>
          <w:rFonts w:ascii="Times New Roman" w:hAnsi="Times New Roman" w:eastAsia="仿宋_GB2312" w:cs="Times New Roman"/>
          <w:sz w:val="24"/>
        </w:rPr>
        <w:t>为依据。</w:t>
      </w:r>
    </w:p>
    <w:p w14:paraId="1F825EB7">
      <w:pPr>
        <w:spacing w:line="360" w:lineRule="auto"/>
        <w:ind w:firstLine="482" w:firstLineChars="200"/>
        <w:jc w:val="both"/>
        <w:rPr>
          <w:rFonts w:ascii="Times New Roman" w:hAnsi="Times New Roman" w:eastAsia="仿宋_GB2312" w:cs="Times New Roman"/>
          <w:b/>
          <w:bCs/>
          <w:sz w:val="24"/>
        </w:rPr>
      </w:pPr>
      <w:r>
        <w:rPr>
          <w:rFonts w:ascii="Times New Roman" w:hAnsi="Times New Roman" w:eastAsia="仿宋_GB2312" w:cs="Times New Roman"/>
          <w:b/>
          <w:bCs/>
          <w:sz w:val="24"/>
        </w:rPr>
        <w:t>（三）成交候选供应商推荐原则</w:t>
      </w:r>
    </w:p>
    <w:p w14:paraId="67785CCF">
      <w:pPr>
        <w:spacing w:line="360" w:lineRule="auto"/>
        <w:ind w:firstLine="480" w:firstLineChars="200"/>
        <w:jc w:val="both"/>
        <w:rPr>
          <w:rFonts w:ascii="Times New Roman" w:hAnsi="Times New Roman" w:eastAsia="仿宋_GB2312" w:cs="Times New Roman"/>
          <w:sz w:val="24"/>
        </w:rPr>
      </w:pPr>
      <w:r>
        <w:rPr>
          <w:rFonts w:ascii="Times New Roman" w:hAnsi="Times New Roman" w:eastAsia="仿宋_GB2312" w:cs="Times New Roman"/>
          <w:sz w:val="24"/>
        </w:rPr>
        <w:t>在通过资格审查和符合性审查的供应商中，评审小组将按报价由低到高顺序推荐3名以上成交候选供应商。根据报价由低到高排列次序（报价相同时，按技术指标优劣顺序排列）并推荐成交候选供应商。采购人应当确定评审小组推荐排名第一的成交候选供应商为成交供应商。排名第一的成交候选供应商放弃成交、因不可抗力提出不能履行合同，采购人可以确定排名第二的成交候选供应商为成交供应商。排名第二的成交候选供应商因前款规定的同样原因不能签订合同的，采购人可以确定排名第三的成交候选供应商为成交供应商，其余以此类推。采购人也可以决定重新采购。</w:t>
      </w:r>
    </w:p>
    <w:p w14:paraId="0F8D523C">
      <w:pPr>
        <w:spacing w:line="360" w:lineRule="auto"/>
        <w:ind w:firstLine="482" w:firstLineChars="200"/>
        <w:jc w:val="both"/>
        <w:rPr>
          <w:rFonts w:ascii="Times New Roman" w:hAnsi="Times New Roman" w:eastAsia="仿宋_GB2312" w:cs="Times New Roman"/>
          <w:b/>
          <w:bCs/>
          <w:sz w:val="24"/>
        </w:rPr>
      </w:pPr>
      <w:r>
        <w:rPr>
          <w:rFonts w:ascii="Times New Roman" w:hAnsi="Times New Roman" w:eastAsia="仿宋_GB2312" w:cs="Times New Roman"/>
          <w:b/>
          <w:bCs/>
          <w:sz w:val="24"/>
        </w:rPr>
        <w:t>（四）说明</w:t>
      </w:r>
    </w:p>
    <w:p w14:paraId="3B9883E4">
      <w:pPr>
        <w:spacing w:line="360" w:lineRule="auto"/>
        <w:ind w:firstLine="480" w:firstLineChars="200"/>
        <w:jc w:val="both"/>
        <w:rPr>
          <w:rFonts w:ascii="Times New Roman" w:hAnsi="Times New Roman" w:eastAsia="仿宋_GB2312" w:cs="Times New Roman"/>
          <w:sz w:val="24"/>
        </w:rPr>
      </w:pPr>
      <w:r>
        <w:rPr>
          <w:rFonts w:ascii="Times New Roman" w:hAnsi="Times New Roman" w:eastAsia="仿宋_GB2312" w:cs="Times New Roman"/>
          <w:sz w:val="24"/>
        </w:rPr>
        <w:t>1、供应商应在响应文件中附上以上涉及的有关资质证书、文件的复印件。因供应商资料不全或不清楚影响到最终评审结果的责任由供应商自负。</w:t>
      </w:r>
    </w:p>
    <w:p w14:paraId="65088F3A">
      <w:pPr>
        <w:spacing w:line="360" w:lineRule="auto"/>
        <w:ind w:firstLine="480" w:firstLineChars="200"/>
        <w:jc w:val="both"/>
        <w:rPr>
          <w:rFonts w:ascii="Times New Roman" w:hAnsi="Times New Roman" w:eastAsia="仿宋_GB2312" w:cs="Times New Roman"/>
          <w:sz w:val="32"/>
          <w:szCs w:val="32"/>
        </w:rPr>
      </w:pPr>
      <w:r>
        <w:rPr>
          <w:rFonts w:ascii="Times New Roman" w:hAnsi="Times New Roman" w:eastAsia="仿宋_GB2312" w:cs="Times New Roman"/>
          <w:sz w:val="24"/>
        </w:rPr>
        <w:t>2、供应商一旦被发现有虚假响应情况，将被取消</w:t>
      </w:r>
      <w:r>
        <w:rPr>
          <w:rFonts w:hint="eastAsia" w:ascii="Times New Roman" w:hAnsi="Times New Roman" w:eastAsia="仿宋_GB2312" w:cs="Times New Roman"/>
          <w:sz w:val="24"/>
        </w:rPr>
        <w:t>竞</w:t>
      </w:r>
      <w:r>
        <w:rPr>
          <w:rFonts w:ascii="Times New Roman" w:hAnsi="Times New Roman" w:eastAsia="仿宋_GB2312" w:cs="Times New Roman"/>
          <w:sz w:val="24"/>
        </w:rPr>
        <w:t>标或成交资格。</w:t>
      </w:r>
    </w:p>
    <w:p w14:paraId="146B9644">
      <w:pPr>
        <w:widowControl/>
        <w:spacing w:line="240" w:lineRule="auto"/>
        <w:jc w:val="left"/>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14:paraId="7E705B48">
      <w:pPr>
        <w:spacing w:after="312" w:afterLines="100" w:line="400" w:lineRule="exact"/>
        <w:outlineLvl w:val="0"/>
        <w:rPr>
          <w:rFonts w:ascii="Times New Roman" w:hAnsi="Times New Roman" w:eastAsia="仿宋_GB2312" w:cs="仿宋_GB2312"/>
          <w:b/>
          <w:bCs/>
          <w:sz w:val="32"/>
          <w:szCs w:val="32"/>
        </w:rPr>
      </w:pPr>
      <w:bookmarkStart w:id="6" w:name="_Toc139"/>
      <w:bookmarkStart w:id="7" w:name="_Toc1459"/>
      <w:bookmarkStart w:id="8" w:name="_Toc12318"/>
      <w:r>
        <w:rPr>
          <w:rFonts w:hint="eastAsia" w:ascii="Times New Roman" w:hAnsi="Times New Roman" w:eastAsia="仿宋_GB2312" w:cs="仿宋_GB2312"/>
          <w:b/>
          <w:bCs/>
          <w:sz w:val="32"/>
          <w:szCs w:val="32"/>
        </w:rPr>
        <w:t>四、响应文件格式</w:t>
      </w:r>
      <w:bookmarkEnd w:id="6"/>
      <w:bookmarkEnd w:id="7"/>
      <w:bookmarkEnd w:id="8"/>
    </w:p>
    <w:p w14:paraId="376ADC48">
      <w:pPr>
        <w:pStyle w:val="4"/>
        <w:spacing w:line="360" w:lineRule="auto"/>
        <w:ind w:firstLine="482" w:firstLineChars="200"/>
        <w:jc w:val="both"/>
        <w:rPr>
          <w:rFonts w:eastAsia="仿宋_GB2312"/>
          <w:b/>
          <w:bCs/>
          <w:sz w:val="24"/>
          <w:szCs w:val="24"/>
        </w:rPr>
      </w:pPr>
      <w:r>
        <w:rPr>
          <w:rFonts w:eastAsia="仿宋_GB2312"/>
          <w:b/>
          <w:bCs/>
          <w:sz w:val="24"/>
          <w:szCs w:val="24"/>
        </w:rPr>
        <w:t>（一）供应商递交的响应文件应包含以下材料：</w:t>
      </w:r>
    </w:p>
    <w:p w14:paraId="19918B34">
      <w:pPr>
        <w:pStyle w:val="4"/>
        <w:spacing w:line="360" w:lineRule="auto"/>
        <w:ind w:firstLine="480" w:firstLineChars="200"/>
        <w:jc w:val="both"/>
        <w:rPr>
          <w:rFonts w:eastAsia="仿宋_GB2312"/>
          <w:sz w:val="24"/>
          <w:szCs w:val="24"/>
        </w:rPr>
      </w:pPr>
      <w:r>
        <w:rPr>
          <w:rFonts w:eastAsia="仿宋_GB2312"/>
          <w:sz w:val="24"/>
          <w:szCs w:val="24"/>
        </w:rPr>
        <w:t>1.供应商有效的营业执照复印件；</w:t>
      </w:r>
    </w:p>
    <w:p w14:paraId="7F960395">
      <w:pPr>
        <w:pStyle w:val="4"/>
        <w:spacing w:line="360" w:lineRule="auto"/>
        <w:ind w:firstLine="480" w:firstLineChars="200"/>
        <w:jc w:val="both"/>
        <w:rPr>
          <w:rFonts w:eastAsia="仿宋_GB2312"/>
          <w:sz w:val="24"/>
          <w:szCs w:val="24"/>
        </w:rPr>
      </w:pPr>
      <w:r>
        <w:rPr>
          <w:rFonts w:eastAsia="仿宋_GB2312"/>
          <w:sz w:val="24"/>
          <w:szCs w:val="24"/>
        </w:rPr>
        <w:t>2.法定代表人身份证复印件；</w:t>
      </w:r>
    </w:p>
    <w:p w14:paraId="39146616">
      <w:pPr>
        <w:pStyle w:val="4"/>
        <w:spacing w:line="360" w:lineRule="auto"/>
        <w:ind w:firstLine="480" w:firstLineChars="200"/>
        <w:jc w:val="both"/>
        <w:rPr>
          <w:rFonts w:eastAsia="仿宋_GB2312"/>
          <w:sz w:val="24"/>
          <w:szCs w:val="24"/>
        </w:rPr>
      </w:pPr>
      <w:r>
        <w:rPr>
          <w:rFonts w:eastAsia="仿宋_GB2312"/>
          <w:sz w:val="24"/>
          <w:szCs w:val="24"/>
        </w:rPr>
        <w:t>3.202</w:t>
      </w:r>
      <w:r>
        <w:rPr>
          <w:rFonts w:hint="eastAsia" w:eastAsia="仿宋_GB2312"/>
          <w:sz w:val="24"/>
          <w:szCs w:val="24"/>
        </w:rPr>
        <w:t>6</w:t>
      </w:r>
      <w:r>
        <w:rPr>
          <w:rFonts w:eastAsia="仿宋_GB2312"/>
          <w:sz w:val="24"/>
          <w:szCs w:val="24"/>
        </w:rPr>
        <w:t>年</w:t>
      </w:r>
      <w:r>
        <w:rPr>
          <w:rFonts w:hint="eastAsia" w:eastAsia="仿宋_GB2312"/>
          <w:sz w:val="24"/>
          <w:szCs w:val="24"/>
        </w:rPr>
        <w:t>4</w:t>
      </w:r>
      <w:r>
        <w:rPr>
          <w:rFonts w:eastAsia="仿宋_GB2312"/>
          <w:sz w:val="24"/>
          <w:szCs w:val="24"/>
        </w:rPr>
        <w:t>月至202</w:t>
      </w:r>
      <w:r>
        <w:rPr>
          <w:rFonts w:hint="eastAsia" w:eastAsia="仿宋_GB2312"/>
          <w:sz w:val="24"/>
          <w:szCs w:val="24"/>
        </w:rPr>
        <w:t>6</w:t>
      </w:r>
      <w:r>
        <w:rPr>
          <w:rFonts w:eastAsia="仿宋_GB2312"/>
          <w:sz w:val="24"/>
          <w:szCs w:val="24"/>
        </w:rPr>
        <w:t>年</w:t>
      </w:r>
      <w:r>
        <w:rPr>
          <w:rFonts w:hint="eastAsia" w:eastAsia="仿宋_GB2312"/>
          <w:sz w:val="24"/>
          <w:szCs w:val="24"/>
        </w:rPr>
        <w:t>7</w:t>
      </w:r>
      <w:r>
        <w:rPr>
          <w:rFonts w:eastAsia="仿宋_GB2312"/>
          <w:sz w:val="24"/>
          <w:szCs w:val="24"/>
        </w:rPr>
        <w:t>月任意连续3个月的依法缴纳税收凭据以及202</w:t>
      </w:r>
      <w:r>
        <w:rPr>
          <w:rFonts w:hint="eastAsia" w:eastAsia="仿宋_GB2312"/>
          <w:sz w:val="24"/>
          <w:szCs w:val="24"/>
        </w:rPr>
        <w:t>6</w:t>
      </w:r>
      <w:r>
        <w:rPr>
          <w:rFonts w:eastAsia="仿宋_GB2312"/>
          <w:sz w:val="24"/>
          <w:szCs w:val="24"/>
        </w:rPr>
        <w:t>年</w:t>
      </w:r>
      <w:r>
        <w:rPr>
          <w:rFonts w:hint="eastAsia" w:eastAsia="仿宋_GB2312"/>
          <w:sz w:val="24"/>
          <w:szCs w:val="24"/>
        </w:rPr>
        <w:t>4</w:t>
      </w:r>
      <w:r>
        <w:rPr>
          <w:rFonts w:eastAsia="仿宋_GB2312"/>
          <w:sz w:val="24"/>
          <w:szCs w:val="24"/>
        </w:rPr>
        <w:t>月至202</w:t>
      </w:r>
      <w:r>
        <w:rPr>
          <w:rFonts w:hint="eastAsia" w:eastAsia="仿宋_GB2312"/>
          <w:sz w:val="24"/>
          <w:szCs w:val="24"/>
        </w:rPr>
        <w:t>6</w:t>
      </w:r>
      <w:r>
        <w:rPr>
          <w:rFonts w:eastAsia="仿宋_GB2312"/>
          <w:sz w:val="24"/>
          <w:szCs w:val="24"/>
        </w:rPr>
        <w:t>年</w:t>
      </w:r>
      <w:r>
        <w:rPr>
          <w:rFonts w:hint="eastAsia" w:eastAsia="仿宋_GB2312"/>
          <w:sz w:val="24"/>
          <w:szCs w:val="24"/>
        </w:rPr>
        <w:t>7</w:t>
      </w:r>
      <w:r>
        <w:rPr>
          <w:rFonts w:eastAsia="仿宋_GB2312"/>
          <w:sz w:val="24"/>
          <w:szCs w:val="24"/>
        </w:rPr>
        <w:t>月任意连续3个月的依法缴纳社会保障资金的缴费凭证；</w:t>
      </w:r>
    </w:p>
    <w:p w14:paraId="5E9D36AD">
      <w:pPr>
        <w:pStyle w:val="4"/>
        <w:spacing w:line="360" w:lineRule="auto"/>
        <w:ind w:firstLine="480" w:firstLineChars="200"/>
        <w:jc w:val="both"/>
        <w:rPr>
          <w:rFonts w:eastAsia="仿宋_GB2312"/>
          <w:sz w:val="24"/>
          <w:szCs w:val="24"/>
        </w:rPr>
      </w:pPr>
      <w:r>
        <w:rPr>
          <w:rFonts w:eastAsia="仿宋_GB2312"/>
          <w:sz w:val="24"/>
          <w:szCs w:val="24"/>
        </w:rPr>
        <w:t>4.在“信用中国（www.creditchina.gov.cn）”网站未被列入失信被执行人、重大税收违法失信主体、政府采购严重违法失信行为记录名单查询截图和“中国政府采购网（www.ccgp.gov.cn）”网站未被列入政府采购严重违法失信行为记录名单查询截图；</w:t>
      </w:r>
    </w:p>
    <w:p w14:paraId="50477F23">
      <w:pPr>
        <w:pStyle w:val="4"/>
        <w:spacing w:line="360" w:lineRule="auto"/>
        <w:ind w:firstLine="480" w:firstLineChars="200"/>
        <w:jc w:val="both"/>
        <w:rPr>
          <w:rFonts w:eastAsia="仿宋_GB2312"/>
          <w:sz w:val="24"/>
          <w:szCs w:val="24"/>
        </w:rPr>
      </w:pPr>
      <w:r>
        <w:rPr>
          <w:rFonts w:eastAsia="仿宋_GB2312"/>
          <w:sz w:val="24"/>
          <w:szCs w:val="24"/>
        </w:rPr>
        <w:t>5.报价表（详见附件1）；</w:t>
      </w:r>
    </w:p>
    <w:p w14:paraId="61E537F5">
      <w:pPr>
        <w:pStyle w:val="4"/>
        <w:spacing w:line="360" w:lineRule="auto"/>
        <w:ind w:firstLine="480" w:firstLineChars="200"/>
        <w:jc w:val="both"/>
        <w:rPr>
          <w:rFonts w:eastAsia="仿宋_GB2312"/>
          <w:sz w:val="24"/>
          <w:szCs w:val="24"/>
        </w:rPr>
      </w:pPr>
      <w:r>
        <w:rPr>
          <w:rFonts w:eastAsia="仿宋_GB2312"/>
          <w:sz w:val="24"/>
          <w:szCs w:val="24"/>
        </w:rPr>
        <w:t>6.采购需求响应偏离表（详见附件2）；</w:t>
      </w:r>
    </w:p>
    <w:p w14:paraId="31A08E77">
      <w:pPr>
        <w:pStyle w:val="4"/>
        <w:spacing w:line="360" w:lineRule="auto"/>
        <w:ind w:firstLine="480" w:firstLineChars="200"/>
        <w:jc w:val="both"/>
        <w:rPr>
          <w:rFonts w:eastAsia="仿宋_GB2312"/>
          <w:sz w:val="24"/>
          <w:szCs w:val="24"/>
        </w:rPr>
      </w:pPr>
      <w:r>
        <w:rPr>
          <w:rFonts w:eastAsia="仿宋_GB2312"/>
          <w:sz w:val="24"/>
          <w:szCs w:val="24"/>
        </w:rPr>
        <w:t>7.项目实施方案</w:t>
      </w:r>
      <w:r>
        <w:rPr>
          <w:rFonts w:hint="eastAsia" w:eastAsia="仿宋_GB2312"/>
          <w:sz w:val="24"/>
          <w:szCs w:val="24"/>
        </w:rPr>
        <w:t>及</w:t>
      </w:r>
      <w:r>
        <w:rPr>
          <w:rFonts w:eastAsia="仿宋_GB2312"/>
          <w:sz w:val="24"/>
          <w:szCs w:val="24"/>
        </w:rPr>
        <w:t>售后服务承诺书（格式自拟）；</w:t>
      </w:r>
    </w:p>
    <w:p w14:paraId="77864A9C">
      <w:pPr>
        <w:pStyle w:val="4"/>
        <w:spacing w:line="360" w:lineRule="auto"/>
        <w:ind w:firstLine="480" w:firstLineChars="200"/>
        <w:jc w:val="both"/>
        <w:rPr>
          <w:rFonts w:eastAsia="仿宋_GB2312"/>
          <w:sz w:val="24"/>
          <w:szCs w:val="24"/>
        </w:rPr>
      </w:pPr>
      <w:r>
        <w:rPr>
          <w:rFonts w:hint="eastAsia" w:eastAsia="仿宋_GB2312"/>
          <w:sz w:val="24"/>
          <w:szCs w:val="24"/>
        </w:rPr>
        <w:t>8.</w:t>
      </w:r>
      <w:r>
        <w:rPr>
          <w:rFonts w:eastAsia="仿宋_GB2312"/>
          <w:sz w:val="24"/>
          <w:szCs w:val="24"/>
        </w:rPr>
        <w:t>无围标串标行为承诺函（详见附件3）；</w:t>
      </w:r>
    </w:p>
    <w:p w14:paraId="75E94BA3">
      <w:pPr>
        <w:pStyle w:val="4"/>
        <w:spacing w:line="360" w:lineRule="auto"/>
        <w:ind w:firstLine="480" w:firstLineChars="200"/>
        <w:jc w:val="both"/>
        <w:rPr>
          <w:rFonts w:eastAsia="仿宋_GB2312"/>
          <w:sz w:val="24"/>
          <w:szCs w:val="24"/>
        </w:rPr>
      </w:pPr>
      <w:r>
        <w:rPr>
          <w:rFonts w:hint="eastAsia" w:eastAsia="仿宋_GB2312"/>
          <w:sz w:val="24"/>
          <w:szCs w:val="24"/>
        </w:rPr>
        <w:t>9</w:t>
      </w:r>
      <w:r>
        <w:rPr>
          <w:rFonts w:eastAsia="仿宋_GB2312"/>
          <w:sz w:val="24"/>
          <w:szCs w:val="24"/>
        </w:rPr>
        <w:t>.中小企业声明函（中小企业请提供，详见附件4）；</w:t>
      </w:r>
    </w:p>
    <w:p w14:paraId="1207ADEB">
      <w:pPr>
        <w:pStyle w:val="4"/>
        <w:spacing w:line="360" w:lineRule="auto"/>
        <w:ind w:firstLine="480" w:firstLineChars="200"/>
        <w:jc w:val="both"/>
        <w:rPr>
          <w:rFonts w:eastAsia="仿宋_GB2312"/>
          <w:sz w:val="24"/>
          <w:szCs w:val="24"/>
        </w:rPr>
      </w:pPr>
      <w:r>
        <w:rPr>
          <w:rFonts w:eastAsia="仿宋_GB2312"/>
          <w:sz w:val="24"/>
          <w:szCs w:val="24"/>
        </w:rPr>
        <w:t>10.供应商认为需要提供的其他有关资料（如有请提供，格式自拟）。</w:t>
      </w:r>
    </w:p>
    <w:p w14:paraId="4BA7D408">
      <w:pPr>
        <w:pStyle w:val="4"/>
        <w:spacing w:line="360" w:lineRule="auto"/>
        <w:ind w:firstLine="482" w:firstLineChars="200"/>
        <w:jc w:val="both"/>
        <w:rPr>
          <w:rFonts w:eastAsia="仿宋_GB2312"/>
          <w:sz w:val="24"/>
          <w:szCs w:val="24"/>
        </w:rPr>
      </w:pPr>
      <w:r>
        <w:rPr>
          <w:rFonts w:eastAsia="仿宋_GB2312"/>
          <w:b/>
          <w:bCs/>
          <w:sz w:val="24"/>
          <w:szCs w:val="24"/>
        </w:rPr>
        <w:t>（二）</w:t>
      </w:r>
      <w:r>
        <w:rPr>
          <w:rFonts w:eastAsia="仿宋_GB2312"/>
          <w:b/>
          <w:bCs/>
          <w:color w:val="000000" w:themeColor="text1"/>
          <w:sz w:val="24"/>
          <w:szCs w:val="24"/>
          <w14:textFill>
            <w14:solidFill>
              <w14:schemeClr w14:val="tx1"/>
            </w14:solidFill>
          </w14:textFill>
        </w:rPr>
        <w:t>以上材料均</w:t>
      </w:r>
      <w:r>
        <w:rPr>
          <w:rFonts w:hint="eastAsia" w:eastAsia="仿宋_GB2312"/>
          <w:b/>
          <w:bCs/>
          <w:color w:val="000000" w:themeColor="text1"/>
          <w:sz w:val="24"/>
          <w:szCs w:val="24"/>
          <w14:textFill>
            <w14:solidFill>
              <w14:schemeClr w14:val="tx1"/>
            </w14:solidFill>
          </w14:textFill>
        </w:rPr>
        <w:t>须</w:t>
      </w:r>
      <w:r>
        <w:rPr>
          <w:rFonts w:eastAsia="仿宋_GB2312"/>
          <w:b/>
          <w:bCs/>
          <w:color w:val="000000" w:themeColor="text1"/>
          <w:sz w:val="24"/>
          <w:szCs w:val="24"/>
          <w14:textFill>
            <w14:solidFill>
              <w14:schemeClr w14:val="tx1"/>
            </w14:solidFill>
          </w14:textFill>
        </w:rPr>
        <w:t>加盖单位公章，</w:t>
      </w:r>
      <w:r>
        <w:rPr>
          <w:rFonts w:eastAsia="仿宋_GB2312"/>
          <w:color w:val="000000" w:themeColor="text1"/>
          <w:sz w:val="24"/>
          <w:szCs w:val="24"/>
          <w14:textFill>
            <w14:solidFill>
              <w14:schemeClr w14:val="tx1"/>
            </w14:solidFill>
          </w14:textFill>
        </w:rPr>
        <w:t>其它格式文档须转换成PDF格式上传到竞价平台，如材料不完善或未盖单位公章作无效响应处理。</w:t>
      </w:r>
    </w:p>
    <w:p w14:paraId="007E1193">
      <w:pPr>
        <w:spacing w:line="360" w:lineRule="auto"/>
        <w:ind w:firstLine="480" w:firstLineChars="200"/>
        <w:jc w:val="both"/>
        <w:outlineLvl w:val="1"/>
        <w:rPr>
          <w:rFonts w:ascii="Times New Roman" w:hAnsi="Times New Roman" w:eastAsia="仿宋_GB2312" w:cs="Times New Roman"/>
          <w:sz w:val="32"/>
          <w:szCs w:val="32"/>
        </w:rPr>
      </w:pPr>
      <w:r>
        <w:rPr>
          <w:rFonts w:ascii="Times New Roman" w:hAnsi="Times New Roman" w:eastAsia="仿宋_GB2312" w:cs="Times New Roman"/>
          <w:sz w:val="24"/>
        </w:rPr>
        <w:br w:type="page"/>
      </w:r>
      <w:bookmarkStart w:id="9" w:name="_Toc23211"/>
      <w:bookmarkStart w:id="10" w:name="_Toc26695"/>
      <w:r>
        <w:rPr>
          <w:rFonts w:ascii="Times New Roman" w:hAnsi="Times New Roman" w:eastAsia="仿宋_GB2312" w:cs="Times New Roman"/>
          <w:sz w:val="32"/>
          <w:szCs w:val="32"/>
        </w:rPr>
        <w:t>附件1：报价表</w:t>
      </w:r>
      <w:bookmarkEnd w:id="9"/>
      <w:bookmarkEnd w:id="10"/>
    </w:p>
    <w:p w14:paraId="7F74DFA2">
      <w:pPr>
        <w:pStyle w:val="29"/>
        <w:spacing w:line="240" w:lineRule="auto"/>
        <w:jc w:val="center"/>
        <w:rPr>
          <w:rFonts w:ascii="Times New Roman" w:hAnsi="Times New Roman" w:eastAsia="仿宋" w:cs="Times New Roman"/>
          <w:b/>
          <w:color w:val="000000"/>
          <w:sz w:val="44"/>
          <w:szCs w:val="44"/>
          <w:lang w:bidi="ar"/>
        </w:rPr>
      </w:pPr>
      <w:r>
        <w:rPr>
          <w:rFonts w:ascii="Times New Roman" w:hAnsi="Times New Roman" w:eastAsia="仿宋" w:cs="Times New Roman"/>
          <w:b/>
          <w:color w:val="000000"/>
          <w:sz w:val="44"/>
          <w:szCs w:val="44"/>
          <w:lang w:bidi="ar"/>
        </w:rPr>
        <w:t>报价表</w:t>
      </w:r>
    </w:p>
    <w:p w14:paraId="41B442A3">
      <w:pPr>
        <w:widowControl/>
        <w:spacing w:after="0" w:line="240" w:lineRule="auto"/>
        <w:ind w:left="1200" w:hanging="1205" w:hangingChars="500"/>
        <w:jc w:val="left"/>
        <w:textAlignment w:val="center"/>
        <w:rPr>
          <w:rFonts w:ascii="Times New Roman" w:hAnsi="Times New Roman" w:eastAsia="仿宋_GB2312" w:cs="Times New Roman"/>
          <w:color w:val="000000"/>
          <w:kern w:val="0"/>
          <w:sz w:val="24"/>
          <w:lang w:bidi="ar"/>
        </w:rPr>
      </w:pPr>
      <w:r>
        <w:rPr>
          <w:rFonts w:ascii="Times New Roman" w:hAnsi="Times New Roman" w:eastAsia="仿宋_GB2312" w:cs="Times New Roman"/>
          <w:b/>
          <w:bCs/>
          <w:color w:val="000000"/>
          <w:kern w:val="0"/>
          <w:sz w:val="24"/>
          <w:lang w:bidi="ar"/>
        </w:rPr>
        <w:t>项目名称：</w:t>
      </w:r>
      <w:r>
        <w:rPr>
          <w:rFonts w:hint="eastAsia" w:ascii="Times New Roman" w:hAnsi="Times New Roman" w:eastAsia="仿宋_GB2312" w:cs="Times New Roman"/>
          <w:color w:val="000000"/>
          <w:sz w:val="24"/>
        </w:rPr>
        <w:t>电子信息产教融合实训基地教学设备采购项目</w:t>
      </w:r>
    </w:p>
    <w:tbl>
      <w:tblPr>
        <w:tblStyle w:val="20"/>
        <w:tblW w:w="5189" w:type="pct"/>
        <w:jc w:val="center"/>
        <w:tblLayout w:type="fixed"/>
        <w:tblCellMar>
          <w:top w:w="0" w:type="dxa"/>
          <w:left w:w="108" w:type="dxa"/>
          <w:bottom w:w="0" w:type="dxa"/>
          <w:right w:w="108" w:type="dxa"/>
        </w:tblCellMar>
      </w:tblPr>
      <w:tblGrid>
        <w:gridCol w:w="442"/>
        <w:gridCol w:w="1213"/>
        <w:gridCol w:w="1268"/>
        <w:gridCol w:w="450"/>
        <w:gridCol w:w="436"/>
        <w:gridCol w:w="791"/>
        <w:gridCol w:w="1214"/>
        <w:gridCol w:w="1214"/>
        <w:gridCol w:w="1145"/>
        <w:gridCol w:w="1229"/>
      </w:tblGrid>
      <w:tr w14:paraId="765BC07E">
        <w:tblPrEx>
          <w:tblCellMar>
            <w:top w:w="0" w:type="dxa"/>
            <w:left w:w="108" w:type="dxa"/>
            <w:bottom w:w="0" w:type="dxa"/>
            <w:right w:w="108" w:type="dxa"/>
          </w:tblCellMar>
        </w:tblPrEx>
        <w:trPr>
          <w:jc w:val="center"/>
        </w:trPr>
        <w:tc>
          <w:tcPr>
            <w:tcW w:w="442" w:type="dxa"/>
            <w:tcBorders>
              <w:top w:val="single" w:color="000000" w:sz="4" w:space="0"/>
              <w:left w:val="single" w:color="000000" w:sz="4" w:space="0"/>
              <w:bottom w:val="single" w:color="000000" w:sz="4" w:space="0"/>
              <w:right w:val="single" w:color="000000" w:sz="4" w:space="0"/>
            </w:tcBorders>
            <w:vAlign w:val="center"/>
          </w:tcPr>
          <w:p w14:paraId="3B6D451A">
            <w:pPr>
              <w:widowControl/>
              <w:snapToGrid w:val="0"/>
              <w:spacing w:after="0"/>
              <w:textAlignment w:val="center"/>
              <w:rPr>
                <w:rFonts w:ascii="Times New Roman" w:hAnsi="Times New Roman" w:eastAsia="仿宋_GB2312" w:cs="Times New Roman"/>
                <w:color w:val="000000"/>
                <w:sz w:val="24"/>
              </w:rPr>
            </w:pPr>
            <w:bookmarkStart w:id="11" w:name="OLE_LINK6" w:colFirst="0" w:colLast="5"/>
            <w:r>
              <w:rPr>
                <w:rFonts w:ascii="Times New Roman" w:hAnsi="Times New Roman" w:eastAsia="仿宋_GB2312" w:cs="Times New Roman"/>
                <w:color w:val="000000"/>
                <w:sz w:val="24"/>
              </w:rPr>
              <w:t>序号</w:t>
            </w:r>
          </w:p>
        </w:tc>
        <w:tc>
          <w:tcPr>
            <w:tcW w:w="1213" w:type="dxa"/>
            <w:tcBorders>
              <w:top w:val="single" w:color="000000" w:sz="4" w:space="0"/>
              <w:left w:val="single" w:color="000000" w:sz="4" w:space="0"/>
              <w:bottom w:val="single" w:color="000000" w:sz="4" w:space="0"/>
              <w:right w:val="single" w:color="000000" w:sz="4" w:space="0"/>
            </w:tcBorders>
            <w:vAlign w:val="center"/>
          </w:tcPr>
          <w:p w14:paraId="6A00C0C6">
            <w:pPr>
              <w:widowControl/>
              <w:snapToGrid w:val="0"/>
              <w:spacing w:after="0"/>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设备名称</w:t>
            </w:r>
          </w:p>
        </w:tc>
        <w:tc>
          <w:tcPr>
            <w:tcW w:w="1268" w:type="dxa"/>
            <w:tcBorders>
              <w:top w:val="single" w:color="000000" w:sz="4" w:space="0"/>
              <w:left w:val="single" w:color="000000" w:sz="4" w:space="0"/>
              <w:bottom w:val="single" w:color="000000" w:sz="4" w:space="0"/>
              <w:right w:val="nil"/>
            </w:tcBorders>
            <w:vAlign w:val="center"/>
          </w:tcPr>
          <w:p w14:paraId="39F04CF6">
            <w:pPr>
              <w:widowControl/>
              <w:snapToGrid w:val="0"/>
              <w:spacing w:after="0"/>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功能清单</w:t>
            </w:r>
          </w:p>
        </w:tc>
        <w:tc>
          <w:tcPr>
            <w:tcW w:w="450" w:type="dxa"/>
            <w:tcBorders>
              <w:top w:val="single" w:color="000000" w:sz="4" w:space="0"/>
              <w:left w:val="single" w:color="000000" w:sz="4" w:space="0"/>
              <w:bottom w:val="single" w:color="000000" w:sz="4" w:space="0"/>
              <w:right w:val="nil"/>
            </w:tcBorders>
            <w:vAlign w:val="center"/>
          </w:tcPr>
          <w:p w14:paraId="52C55BD2">
            <w:pPr>
              <w:widowControl/>
              <w:snapToGrid w:val="0"/>
              <w:spacing w:after="0"/>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数量</w:t>
            </w:r>
          </w:p>
          <w:p w14:paraId="78607B0D">
            <w:pPr>
              <w:widowControl/>
              <w:snapToGrid w:val="0"/>
              <w:spacing w:after="0"/>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①</w:t>
            </w:r>
          </w:p>
        </w:tc>
        <w:tc>
          <w:tcPr>
            <w:tcW w:w="436" w:type="dxa"/>
            <w:tcBorders>
              <w:top w:val="single" w:color="000000" w:sz="4" w:space="0"/>
              <w:left w:val="single" w:color="000000" w:sz="4" w:space="0"/>
              <w:bottom w:val="single" w:color="000000" w:sz="4" w:space="0"/>
              <w:right w:val="nil"/>
            </w:tcBorders>
            <w:vAlign w:val="center"/>
          </w:tcPr>
          <w:p w14:paraId="285D93EA">
            <w:pPr>
              <w:widowControl/>
              <w:snapToGrid w:val="0"/>
              <w:spacing w:after="0"/>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单位</w:t>
            </w:r>
          </w:p>
        </w:tc>
        <w:tc>
          <w:tcPr>
            <w:tcW w:w="791" w:type="dxa"/>
            <w:tcBorders>
              <w:top w:val="single" w:color="000000" w:sz="4" w:space="0"/>
              <w:left w:val="single" w:color="000000" w:sz="4" w:space="0"/>
              <w:bottom w:val="single" w:color="000000" w:sz="4" w:space="0"/>
              <w:right w:val="single" w:color="000000" w:sz="4" w:space="0"/>
            </w:tcBorders>
            <w:vAlign w:val="center"/>
          </w:tcPr>
          <w:p w14:paraId="29004AF5">
            <w:pPr>
              <w:widowControl/>
              <w:snapToGrid w:val="0"/>
              <w:spacing w:after="0"/>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品牌</w:t>
            </w:r>
          </w:p>
        </w:tc>
        <w:tc>
          <w:tcPr>
            <w:tcW w:w="1214" w:type="dxa"/>
            <w:tcBorders>
              <w:top w:val="single" w:color="000000" w:sz="4" w:space="0"/>
              <w:left w:val="single" w:color="000000" w:sz="4" w:space="0"/>
              <w:bottom w:val="single" w:color="000000" w:sz="4" w:space="0"/>
              <w:right w:val="single" w:color="000000" w:sz="4" w:space="0"/>
            </w:tcBorders>
            <w:vAlign w:val="center"/>
          </w:tcPr>
          <w:p w14:paraId="0B484F68">
            <w:pPr>
              <w:widowControl/>
              <w:snapToGrid w:val="0"/>
              <w:spacing w:after="0"/>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规格型号</w:t>
            </w:r>
          </w:p>
        </w:tc>
        <w:tc>
          <w:tcPr>
            <w:tcW w:w="1214" w:type="dxa"/>
            <w:tcBorders>
              <w:top w:val="single" w:color="000000" w:sz="4" w:space="0"/>
              <w:left w:val="single" w:color="000000" w:sz="4" w:space="0"/>
              <w:bottom w:val="single" w:color="000000" w:sz="4" w:space="0"/>
              <w:right w:val="single" w:color="000000" w:sz="4" w:space="0"/>
            </w:tcBorders>
            <w:vAlign w:val="center"/>
          </w:tcPr>
          <w:p w14:paraId="701AF74F">
            <w:pPr>
              <w:widowControl/>
              <w:snapToGrid w:val="0"/>
              <w:spacing w:after="0"/>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生产厂家</w:t>
            </w:r>
          </w:p>
        </w:tc>
        <w:tc>
          <w:tcPr>
            <w:tcW w:w="1145" w:type="dxa"/>
            <w:tcBorders>
              <w:top w:val="single" w:color="000000" w:sz="4" w:space="0"/>
              <w:left w:val="single" w:color="000000" w:sz="4" w:space="0"/>
              <w:bottom w:val="single" w:color="000000" w:sz="4" w:space="0"/>
              <w:right w:val="single" w:color="000000" w:sz="4" w:space="0"/>
            </w:tcBorders>
            <w:vAlign w:val="center"/>
          </w:tcPr>
          <w:p w14:paraId="558E8A2F">
            <w:pPr>
              <w:widowControl/>
              <w:snapToGrid w:val="0"/>
              <w:spacing w:after="0"/>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单价（元）</w:t>
            </w:r>
          </w:p>
          <w:p w14:paraId="585809E9">
            <w:pPr>
              <w:widowControl/>
              <w:snapToGrid w:val="0"/>
              <w:spacing w:after="0"/>
              <w:textAlignment w:val="center"/>
              <w:rPr>
                <w:rFonts w:ascii="Times New Roman" w:hAnsi="Times New Roman" w:eastAsia="仿宋_GB2312" w:cs="Times New Roman"/>
                <w:sz w:val="24"/>
              </w:rPr>
            </w:pPr>
            <w:r>
              <w:rPr>
                <w:rFonts w:ascii="Times New Roman" w:hAnsi="Times New Roman" w:eastAsia="仿宋_GB2312" w:cs="Times New Roman"/>
                <w:color w:val="000000"/>
                <w:sz w:val="24"/>
              </w:rPr>
              <w:t>②</w:t>
            </w:r>
          </w:p>
        </w:tc>
        <w:tc>
          <w:tcPr>
            <w:tcW w:w="1229" w:type="dxa"/>
            <w:tcBorders>
              <w:top w:val="single" w:color="000000" w:sz="4" w:space="0"/>
              <w:left w:val="single" w:color="000000" w:sz="4" w:space="0"/>
              <w:bottom w:val="single" w:color="000000" w:sz="4" w:space="0"/>
              <w:right w:val="single" w:color="000000" w:sz="4" w:space="0"/>
            </w:tcBorders>
            <w:vAlign w:val="center"/>
          </w:tcPr>
          <w:p w14:paraId="44810B82">
            <w:pPr>
              <w:widowControl/>
              <w:snapToGrid w:val="0"/>
              <w:spacing w:after="0"/>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小计</w:t>
            </w:r>
          </w:p>
          <w:p w14:paraId="25A3483B">
            <w:pPr>
              <w:pStyle w:val="19"/>
              <w:snapToGrid w:val="0"/>
              <w:ind w:firstLine="0" w:firstLineChars="0"/>
              <w:rPr>
                <w:rFonts w:ascii="Times New Roman" w:hAnsi="Times New Roman" w:eastAsia="仿宋_GB2312"/>
                <w:color w:val="000000"/>
                <w:sz w:val="24"/>
              </w:rPr>
            </w:pPr>
            <w:r>
              <w:rPr>
                <w:rFonts w:ascii="Times New Roman" w:hAnsi="Times New Roman" w:eastAsia="仿宋_GB2312"/>
                <w:color w:val="000000"/>
                <w:sz w:val="24"/>
              </w:rPr>
              <w:t>（元）</w:t>
            </w:r>
          </w:p>
          <w:p w14:paraId="0416B649">
            <w:pPr>
              <w:pStyle w:val="19"/>
              <w:snapToGrid w:val="0"/>
              <w:ind w:firstLine="0" w:firstLineChars="0"/>
              <w:rPr>
                <w:rFonts w:ascii="Times New Roman" w:hAnsi="Times New Roman" w:eastAsia="仿宋_GB2312"/>
                <w:color w:val="000000"/>
                <w:sz w:val="24"/>
              </w:rPr>
            </w:pPr>
            <w:r>
              <w:rPr>
                <w:rFonts w:ascii="Times New Roman" w:hAnsi="Times New Roman" w:eastAsia="仿宋_GB2312"/>
                <w:color w:val="000000"/>
                <w:sz w:val="24"/>
              </w:rPr>
              <w:t>③=①×②</w:t>
            </w:r>
          </w:p>
        </w:tc>
      </w:tr>
      <w:tr w14:paraId="2CCED8F8">
        <w:tblPrEx>
          <w:tblCellMar>
            <w:top w:w="0" w:type="dxa"/>
            <w:left w:w="108" w:type="dxa"/>
            <w:bottom w:w="0" w:type="dxa"/>
            <w:right w:w="108" w:type="dxa"/>
          </w:tblCellMar>
        </w:tblPrEx>
        <w:trPr>
          <w:trHeight w:val="737" w:hRule="atLeast"/>
          <w:jc w:val="center"/>
        </w:trPr>
        <w:tc>
          <w:tcPr>
            <w:tcW w:w="442" w:type="dxa"/>
            <w:tcBorders>
              <w:top w:val="single" w:color="000000" w:sz="4" w:space="0"/>
              <w:left w:val="single" w:color="000000" w:sz="4" w:space="0"/>
              <w:bottom w:val="single" w:color="000000" w:sz="4" w:space="0"/>
              <w:right w:val="single" w:color="000000" w:sz="4" w:space="0"/>
            </w:tcBorders>
            <w:vAlign w:val="center"/>
          </w:tcPr>
          <w:p w14:paraId="38F4A7E5">
            <w:pPr>
              <w:widowControl/>
              <w:snapToGrid w:val="0"/>
              <w:spacing w:after="0"/>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1</w:t>
            </w:r>
          </w:p>
        </w:tc>
        <w:tc>
          <w:tcPr>
            <w:tcW w:w="1213" w:type="dxa"/>
            <w:tcBorders>
              <w:top w:val="single" w:color="000000" w:sz="4" w:space="0"/>
              <w:left w:val="single" w:color="000000" w:sz="4" w:space="0"/>
              <w:bottom w:val="single" w:color="000000" w:sz="4" w:space="0"/>
              <w:right w:val="single" w:color="000000" w:sz="4" w:space="0"/>
            </w:tcBorders>
            <w:vAlign w:val="center"/>
          </w:tcPr>
          <w:p w14:paraId="1CD9DB6E">
            <w:pPr>
              <w:widowControl/>
              <w:snapToGrid w:val="0"/>
              <w:spacing w:after="0"/>
              <w:textAlignment w:val="center"/>
              <w:rPr>
                <w:rFonts w:ascii="Times New Roman" w:hAnsi="Times New Roman" w:eastAsia="仿宋_GB2312" w:cs="Times New Roman"/>
                <w:color w:val="000000"/>
                <w:sz w:val="24"/>
              </w:rPr>
            </w:pPr>
          </w:p>
        </w:tc>
        <w:tc>
          <w:tcPr>
            <w:tcW w:w="1268" w:type="dxa"/>
            <w:tcBorders>
              <w:top w:val="single" w:color="000000" w:sz="4" w:space="0"/>
              <w:left w:val="single" w:color="000000" w:sz="4" w:space="0"/>
              <w:bottom w:val="single" w:color="000000" w:sz="4" w:space="0"/>
              <w:right w:val="nil"/>
            </w:tcBorders>
            <w:vAlign w:val="center"/>
          </w:tcPr>
          <w:p w14:paraId="6CC3B944">
            <w:pPr>
              <w:widowControl/>
              <w:snapToGrid w:val="0"/>
              <w:spacing w:after="0"/>
              <w:textAlignment w:val="center"/>
              <w:rPr>
                <w:rFonts w:ascii="Times New Roman" w:hAnsi="Times New Roman" w:eastAsia="仿宋_GB2312" w:cs="Times New Roman"/>
                <w:color w:val="000000"/>
                <w:sz w:val="24"/>
              </w:rPr>
            </w:pPr>
          </w:p>
        </w:tc>
        <w:tc>
          <w:tcPr>
            <w:tcW w:w="450" w:type="dxa"/>
            <w:tcBorders>
              <w:top w:val="single" w:color="000000" w:sz="4" w:space="0"/>
              <w:left w:val="single" w:color="000000" w:sz="4" w:space="0"/>
              <w:bottom w:val="single" w:color="000000" w:sz="4" w:space="0"/>
              <w:right w:val="nil"/>
            </w:tcBorders>
            <w:vAlign w:val="center"/>
          </w:tcPr>
          <w:p w14:paraId="2BA74949">
            <w:pPr>
              <w:widowControl/>
              <w:snapToGrid w:val="0"/>
              <w:spacing w:after="0"/>
              <w:textAlignment w:val="center"/>
              <w:rPr>
                <w:rFonts w:ascii="Times New Roman" w:hAnsi="Times New Roman" w:eastAsia="仿宋_GB2312" w:cs="Times New Roman"/>
                <w:color w:val="000000"/>
                <w:sz w:val="24"/>
              </w:rPr>
            </w:pPr>
          </w:p>
        </w:tc>
        <w:tc>
          <w:tcPr>
            <w:tcW w:w="436" w:type="dxa"/>
            <w:tcBorders>
              <w:top w:val="single" w:color="000000" w:sz="4" w:space="0"/>
              <w:left w:val="single" w:color="000000" w:sz="4" w:space="0"/>
              <w:bottom w:val="single" w:color="000000" w:sz="4" w:space="0"/>
              <w:right w:val="nil"/>
            </w:tcBorders>
            <w:vAlign w:val="center"/>
          </w:tcPr>
          <w:p w14:paraId="4BB3386E">
            <w:pPr>
              <w:widowControl/>
              <w:snapToGrid w:val="0"/>
              <w:spacing w:after="0"/>
              <w:textAlignment w:val="center"/>
              <w:rPr>
                <w:rFonts w:ascii="Times New Roman" w:hAnsi="Times New Roman" w:eastAsia="仿宋_GB2312" w:cs="Times New Roman"/>
                <w:color w:val="000000"/>
                <w:sz w:val="24"/>
              </w:rPr>
            </w:pPr>
          </w:p>
        </w:tc>
        <w:tc>
          <w:tcPr>
            <w:tcW w:w="791" w:type="dxa"/>
            <w:tcBorders>
              <w:top w:val="single" w:color="000000" w:sz="4" w:space="0"/>
              <w:left w:val="single" w:color="000000" w:sz="4" w:space="0"/>
              <w:bottom w:val="single" w:color="000000" w:sz="4" w:space="0"/>
              <w:right w:val="single" w:color="000000" w:sz="4" w:space="0"/>
            </w:tcBorders>
            <w:vAlign w:val="center"/>
          </w:tcPr>
          <w:p w14:paraId="3588B5AB">
            <w:pPr>
              <w:widowControl/>
              <w:snapToGrid w:val="0"/>
              <w:spacing w:after="0"/>
              <w:textAlignment w:val="center"/>
              <w:rPr>
                <w:rFonts w:ascii="Times New Roman" w:hAnsi="Times New Roman" w:eastAsia="仿宋_GB2312" w:cs="Times New Roman"/>
                <w:color w:val="000000"/>
                <w:sz w:val="24"/>
              </w:rPr>
            </w:pPr>
          </w:p>
        </w:tc>
        <w:tc>
          <w:tcPr>
            <w:tcW w:w="1214" w:type="dxa"/>
            <w:tcBorders>
              <w:top w:val="single" w:color="000000" w:sz="4" w:space="0"/>
              <w:left w:val="single" w:color="000000" w:sz="4" w:space="0"/>
              <w:bottom w:val="single" w:color="000000" w:sz="4" w:space="0"/>
              <w:right w:val="single" w:color="000000" w:sz="4" w:space="0"/>
            </w:tcBorders>
            <w:vAlign w:val="center"/>
          </w:tcPr>
          <w:p w14:paraId="58AE3590">
            <w:pPr>
              <w:widowControl/>
              <w:snapToGrid w:val="0"/>
              <w:spacing w:after="0"/>
              <w:textAlignment w:val="center"/>
              <w:rPr>
                <w:rFonts w:ascii="Times New Roman" w:hAnsi="Times New Roman" w:eastAsia="仿宋_GB2312" w:cs="Times New Roman"/>
                <w:color w:val="000000"/>
                <w:sz w:val="24"/>
              </w:rPr>
            </w:pPr>
          </w:p>
        </w:tc>
        <w:tc>
          <w:tcPr>
            <w:tcW w:w="1214" w:type="dxa"/>
            <w:tcBorders>
              <w:top w:val="single" w:color="000000" w:sz="4" w:space="0"/>
              <w:left w:val="single" w:color="000000" w:sz="4" w:space="0"/>
              <w:bottom w:val="single" w:color="000000" w:sz="4" w:space="0"/>
              <w:right w:val="single" w:color="000000" w:sz="4" w:space="0"/>
            </w:tcBorders>
            <w:vAlign w:val="center"/>
          </w:tcPr>
          <w:p w14:paraId="2E49CA5A">
            <w:pPr>
              <w:widowControl/>
              <w:snapToGrid w:val="0"/>
              <w:spacing w:after="0"/>
              <w:textAlignment w:val="center"/>
              <w:rPr>
                <w:rFonts w:ascii="Times New Roman" w:hAnsi="Times New Roman" w:eastAsia="仿宋_GB2312" w:cs="Times New Roman"/>
                <w:color w:val="000000"/>
                <w:sz w:val="24"/>
              </w:rPr>
            </w:pPr>
          </w:p>
        </w:tc>
        <w:tc>
          <w:tcPr>
            <w:tcW w:w="1145" w:type="dxa"/>
            <w:tcBorders>
              <w:top w:val="single" w:color="000000" w:sz="4" w:space="0"/>
              <w:left w:val="single" w:color="000000" w:sz="4" w:space="0"/>
              <w:bottom w:val="single" w:color="000000" w:sz="4" w:space="0"/>
              <w:right w:val="single" w:color="000000" w:sz="4" w:space="0"/>
            </w:tcBorders>
            <w:vAlign w:val="center"/>
          </w:tcPr>
          <w:p w14:paraId="5FE4ADE5">
            <w:pPr>
              <w:widowControl/>
              <w:snapToGrid w:val="0"/>
              <w:spacing w:after="0"/>
              <w:textAlignment w:val="center"/>
              <w:rPr>
                <w:rFonts w:ascii="Times New Roman" w:hAnsi="Times New Roman" w:eastAsia="仿宋_GB2312" w:cs="Times New Roman"/>
                <w:color w:val="000000"/>
                <w:sz w:val="24"/>
              </w:rPr>
            </w:pPr>
          </w:p>
        </w:tc>
        <w:tc>
          <w:tcPr>
            <w:tcW w:w="1229" w:type="dxa"/>
            <w:tcBorders>
              <w:top w:val="single" w:color="000000" w:sz="4" w:space="0"/>
              <w:left w:val="single" w:color="000000" w:sz="4" w:space="0"/>
              <w:bottom w:val="single" w:color="000000" w:sz="4" w:space="0"/>
              <w:right w:val="single" w:color="000000" w:sz="4" w:space="0"/>
            </w:tcBorders>
            <w:vAlign w:val="center"/>
          </w:tcPr>
          <w:p w14:paraId="62F003CE">
            <w:pPr>
              <w:widowControl/>
              <w:snapToGrid w:val="0"/>
              <w:spacing w:after="0"/>
              <w:textAlignment w:val="center"/>
              <w:rPr>
                <w:rFonts w:ascii="Times New Roman" w:hAnsi="Times New Roman" w:eastAsia="仿宋_GB2312" w:cs="Times New Roman"/>
                <w:color w:val="000000"/>
                <w:sz w:val="24"/>
              </w:rPr>
            </w:pPr>
          </w:p>
        </w:tc>
      </w:tr>
      <w:tr w14:paraId="356A41C6">
        <w:tblPrEx>
          <w:tblCellMar>
            <w:top w:w="0" w:type="dxa"/>
            <w:left w:w="108" w:type="dxa"/>
            <w:bottom w:w="0" w:type="dxa"/>
            <w:right w:w="108" w:type="dxa"/>
          </w:tblCellMar>
        </w:tblPrEx>
        <w:trPr>
          <w:trHeight w:val="737" w:hRule="atLeast"/>
          <w:jc w:val="center"/>
        </w:trPr>
        <w:tc>
          <w:tcPr>
            <w:tcW w:w="442" w:type="dxa"/>
            <w:tcBorders>
              <w:top w:val="single" w:color="000000" w:sz="4" w:space="0"/>
              <w:left w:val="single" w:color="000000" w:sz="4" w:space="0"/>
              <w:bottom w:val="single" w:color="000000" w:sz="4" w:space="0"/>
              <w:right w:val="single" w:color="000000" w:sz="4" w:space="0"/>
            </w:tcBorders>
            <w:vAlign w:val="center"/>
          </w:tcPr>
          <w:p w14:paraId="1666617C">
            <w:pPr>
              <w:widowControl/>
              <w:snapToGrid w:val="0"/>
              <w:spacing w:after="0"/>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2</w:t>
            </w:r>
          </w:p>
        </w:tc>
        <w:tc>
          <w:tcPr>
            <w:tcW w:w="1213" w:type="dxa"/>
            <w:tcBorders>
              <w:top w:val="single" w:color="000000" w:sz="4" w:space="0"/>
              <w:left w:val="single" w:color="000000" w:sz="4" w:space="0"/>
              <w:bottom w:val="single" w:color="000000" w:sz="4" w:space="0"/>
              <w:right w:val="single" w:color="000000" w:sz="4" w:space="0"/>
            </w:tcBorders>
            <w:vAlign w:val="center"/>
          </w:tcPr>
          <w:p w14:paraId="70B69F25">
            <w:pPr>
              <w:widowControl/>
              <w:snapToGrid w:val="0"/>
              <w:spacing w:after="0"/>
              <w:textAlignment w:val="center"/>
              <w:rPr>
                <w:rFonts w:ascii="Times New Roman" w:hAnsi="Times New Roman" w:eastAsia="仿宋_GB2312" w:cs="Times New Roman"/>
                <w:color w:val="000000"/>
                <w:sz w:val="24"/>
              </w:rPr>
            </w:pPr>
          </w:p>
        </w:tc>
        <w:tc>
          <w:tcPr>
            <w:tcW w:w="1268" w:type="dxa"/>
            <w:tcBorders>
              <w:top w:val="single" w:color="000000" w:sz="4" w:space="0"/>
              <w:left w:val="single" w:color="000000" w:sz="4" w:space="0"/>
              <w:bottom w:val="single" w:color="000000" w:sz="4" w:space="0"/>
              <w:right w:val="nil"/>
            </w:tcBorders>
            <w:vAlign w:val="center"/>
          </w:tcPr>
          <w:p w14:paraId="29044B20">
            <w:pPr>
              <w:widowControl/>
              <w:snapToGrid w:val="0"/>
              <w:spacing w:after="0"/>
              <w:textAlignment w:val="center"/>
              <w:rPr>
                <w:rFonts w:ascii="Times New Roman" w:hAnsi="Times New Roman" w:eastAsia="仿宋_GB2312" w:cs="Times New Roman"/>
                <w:color w:val="000000"/>
                <w:sz w:val="24"/>
              </w:rPr>
            </w:pPr>
          </w:p>
        </w:tc>
        <w:tc>
          <w:tcPr>
            <w:tcW w:w="450" w:type="dxa"/>
            <w:tcBorders>
              <w:top w:val="single" w:color="000000" w:sz="4" w:space="0"/>
              <w:left w:val="single" w:color="000000" w:sz="4" w:space="0"/>
              <w:bottom w:val="single" w:color="000000" w:sz="4" w:space="0"/>
              <w:right w:val="nil"/>
            </w:tcBorders>
            <w:vAlign w:val="center"/>
          </w:tcPr>
          <w:p w14:paraId="24C2C7B2">
            <w:pPr>
              <w:widowControl/>
              <w:snapToGrid w:val="0"/>
              <w:spacing w:after="0"/>
              <w:textAlignment w:val="center"/>
              <w:rPr>
                <w:rFonts w:ascii="Times New Roman" w:hAnsi="Times New Roman" w:eastAsia="仿宋_GB2312" w:cs="Times New Roman"/>
                <w:color w:val="000000"/>
                <w:sz w:val="24"/>
              </w:rPr>
            </w:pPr>
          </w:p>
        </w:tc>
        <w:tc>
          <w:tcPr>
            <w:tcW w:w="436" w:type="dxa"/>
            <w:tcBorders>
              <w:top w:val="single" w:color="000000" w:sz="4" w:space="0"/>
              <w:left w:val="single" w:color="000000" w:sz="4" w:space="0"/>
              <w:bottom w:val="single" w:color="000000" w:sz="4" w:space="0"/>
              <w:right w:val="nil"/>
            </w:tcBorders>
            <w:vAlign w:val="center"/>
          </w:tcPr>
          <w:p w14:paraId="5F73AC90">
            <w:pPr>
              <w:widowControl/>
              <w:snapToGrid w:val="0"/>
              <w:spacing w:after="0"/>
              <w:textAlignment w:val="center"/>
              <w:rPr>
                <w:rFonts w:ascii="Times New Roman" w:hAnsi="Times New Roman" w:eastAsia="仿宋_GB2312" w:cs="Times New Roman"/>
                <w:color w:val="000000"/>
                <w:sz w:val="24"/>
              </w:rPr>
            </w:pPr>
          </w:p>
        </w:tc>
        <w:tc>
          <w:tcPr>
            <w:tcW w:w="791" w:type="dxa"/>
            <w:tcBorders>
              <w:top w:val="single" w:color="000000" w:sz="4" w:space="0"/>
              <w:left w:val="single" w:color="000000" w:sz="4" w:space="0"/>
              <w:bottom w:val="single" w:color="000000" w:sz="4" w:space="0"/>
              <w:right w:val="single" w:color="000000" w:sz="4" w:space="0"/>
            </w:tcBorders>
            <w:vAlign w:val="center"/>
          </w:tcPr>
          <w:p w14:paraId="73AFF34A">
            <w:pPr>
              <w:widowControl/>
              <w:snapToGrid w:val="0"/>
              <w:spacing w:after="0"/>
              <w:textAlignment w:val="center"/>
              <w:rPr>
                <w:rFonts w:ascii="Times New Roman" w:hAnsi="Times New Roman" w:eastAsia="仿宋_GB2312" w:cs="Times New Roman"/>
                <w:color w:val="000000"/>
                <w:sz w:val="24"/>
              </w:rPr>
            </w:pPr>
          </w:p>
        </w:tc>
        <w:tc>
          <w:tcPr>
            <w:tcW w:w="1214" w:type="dxa"/>
            <w:tcBorders>
              <w:top w:val="single" w:color="000000" w:sz="4" w:space="0"/>
              <w:left w:val="single" w:color="000000" w:sz="4" w:space="0"/>
              <w:bottom w:val="single" w:color="000000" w:sz="4" w:space="0"/>
              <w:right w:val="single" w:color="000000" w:sz="4" w:space="0"/>
            </w:tcBorders>
            <w:vAlign w:val="center"/>
          </w:tcPr>
          <w:p w14:paraId="40155C10">
            <w:pPr>
              <w:widowControl/>
              <w:snapToGrid w:val="0"/>
              <w:spacing w:after="0"/>
              <w:textAlignment w:val="center"/>
              <w:rPr>
                <w:rFonts w:ascii="Times New Roman" w:hAnsi="Times New Roman" w:eastAsia="仿宋_GB2312" w:cs="Times New Roman"/>
                <w:color w:val="000000"/>
                <w:sz w:val="24"/>
              </w:rPr>
            </w:pPr>
          </w:p>
        </w:tc>
        <w:tc>
          <w:tcPr>
            <w:tcW w:w="1214" w:type="dxa"/>
            <w:tcBorders>
              <w:top w:val="single" w:color="000000" w:sz="4" w:space="0"/>
              <w:left w:val="single" w:color="000000" w:sz="4" w:space="0"/>
              <w:bottom w:val="single" w:color="000000" w:sz="4" w:space="0"/>
              <w:right w:val="single" w:color="000000" w:sz="4" w:space="0"/>
            </w:tcBorders>
            <w:vAlign w:val="center"/>
          </w:tcPr>
          <w:p w14:paraId="0E79A729">
            <w:pPr>
              <w:widowControl/>
              <w:snapToGrid w:val="0"/>
              <w:spacing w:after="0"/>
              <w:textAlignment w:val="center"/>
              <w:rPr>
                <w:rFonts w:ascii="Times New Roman" w:hAnsi="Times New Roman" w:eastAsia="仿宋_GB2312" w:cs="Times New Roman"/>
                <w:color w:val="000000"/>
                <w:sz w:val="24"/>
              </w:rPr>
            </w:pPr>
          </w:p>
        </w:tc>
        <w:tc>
          <w:tcPr>
            <w:tcW w:w="1145" w:type="dxa"/>
            <w:tcBorders>
              <w:top w:val="single" w:color="000000" w:sz="4" w:space="0"/>
              <w:left w:val="single" w:color="000000" w:sz="4" w:space="0"/>
              <w:bottom w:val="single" w:color="000000" w:sz="4" w:space="0"/>
              <w:right w:val="single" w:color="000000" w:sz="4" w:space="0"/>
            </w:tcBorders>
            <w:vAlign w:val="center"/>
          </w:tcPr>
          <w:p w14:paraId="6C0E7F19">
            <w:pPr>
              <w:widowControl/>
              <w:snapToGrid w:val="0"/>
              <w:spacing w:after="0"/>
              <w:textAlignment w:val="center"/>
              <w:rPr>
                <w:rFonts w:ascii="Times New Roman" w:hAnsi="Times New Roman" w:eastAsia="仿宋_GB2312" w:cs="Times New Roman"/>
                <w:color w:val="000000"/>
                <w:sz w:val="24"/>
              </w:rPr>
            </w:pPr>
          </w:p>
        </w:tc>
        <w:tc>
          <w:tcPr>
            <w:tcW w:w="1229" w:type="dxa"/>
            <w:tcBorders>
              <w:top w:val="single" w:color="000000" w:sz="4" w:space="0"/>
              <w:left w:val="single" w:color="000000" w:sz="4" w:space="0"/>
              <w:bottom w:val="single" w:color="000000" w:sz="4" w:space="0"/>
              <w:right w:val="single" w:color="000000" w:sz="4" w:space="0"/>
            </w:tcBorders>
            <w:vAlign w:val="center"/>
          </w:tcPr>
          <w:p w14:paraId="032ECC8F">
            <w:pPr>
              <w:widowControl/>
              <w:snapToGrid w:val="0"/>
              <w:spacing w:after="0"/>
              <w:textAlignment w:val="center"/>
              <w:rPr>
                <w:rFonts w:ascii="Times New Roman" w:hAnsi="Times New Roman" w:eastAsia="仿宋_GB2312" w:cs="Times New Roman"/>
                <w:color w:val="000000"/>
                <w:sz w:val="24"/>
              </w:rPr>
            </w:pPr>
          </w:p>
        </w:tc>
      </w:tr>
      <w:tr w14:paraId="25211D9C">
        <w:tblPrEx>
          <w:tblCellMar>
            <w:top w:w="0" w:type="dxa"/>
            <w:left w:w="108" w:type="dxa"/>
            <w:bottom w:w="0" w:type="dxa"/>
            <w:right w:w="108" w:type="dxa"/>
          </w:tblCellMar>
        </w:tblPrEx>
        <w:trPr>
          <w:trHeight w:val="737" w:hRule="atLeast"/>
          <w:jc w:val="center"/>
        </w:trPr>
        <w:tc>
          <w:tcPr>
            <w:tcW w:w="442" w:type="dxa"/>
            <w:tcBorders>
              <w:top w:val="single" w:color="000000" w:sz="4" w:space="0"/>
              <w:left w:val="single" w:color="000000" w:sz="4" w:space="0"/>
              <w:bottom w:val="single" w:color="000000" w:sz="4" w:space="0"/>
              <w:right w:val="single" w:color="000000" w:sz="4" w:space="0"/>
            </w:tcBorders>
            <w:vAlign w:val="center"/>
          </w:tcPr>
          <w:p w14:paraId="486A08C5">
            <w:pPr>
              <w:widowControl/>
              <w:snapToGrid w:val="0"/>
              <w:spacing w:after="0"/>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3</w:t>
            </w:r>
          </w:p>
        </w:tc>
        <w:tc>
          <w:tcPr>
            <w:tcW w:w="1213" w:type="dxa"/>
            <w:tcBorders>
              <w:top w:val="single" w:color="000000" w:sz="4" w:space="0"/>
              <w:left w:val="single" w:color="000000" w:sz="4" w:space="0"/>
              <w:bottom w:val="single" w:color="000000" w:sz="4" w:space="0"/>
              <w:right w:val="single" w:color="000000" w:sz="4" w:space="0"/>
            </w:tcBorders>
            <w:vAlign w:val="center"/>
          </w:tcPr>
          <w:p w14:paraId="26DF551F">
            <w:pPr>
              <w:widowControl/>
              <w:snapToGrid w:val="0"/>
              <w:spacing w:after="0"/>
              <w:textAlignment w:val="center"/>
              <w:rPr>
                <w:rFonts w:ascii="Times New Roman" w:hAnsi="Times New Roman" w:eastAsia="仿宋_GB2312" w:cs="Times New Roman"/>
                <w:color w:val="000000"/>
                <w:sz w:val="24"/>
              </w:rPr>
            </w:pPr>
          </w:p>
        </w:tc>
        <w:tc>
          <w:tcPr>
            <w:tcW w:w="1268" w:type="dxa"/>
            <w:tcBorders>
              <w:top w:val="single" w:color="000000" w:sz="4" w:space="0"/>
              <w:left w:val="single" w:color="000000" w:sz="4" w:space="0"/>
              <w:bottom w:val="single" w:color="000000" w:sz="4" w:space="0"/>
              <w:right w:val="nil"/>
            </w:tcBorders>
            <w:vAlign w:val="center"/>
          </w:tcPr>
          <w:p w14:paraId="60D13AC9">
            <w:pPr>
              <w:widowControl/>
              <w:snapToGrid w:val="0"/>
              <w:spacing w:after="0"/>
              <w:textAlignment w:val="center"/>
              <w:rPr>
                <w:rFonts w:ascii="Times New Roman" w:hAnsi="Times New Roman" w:eastAsia="仿宋_GB2312" w:cs="Times New Roman"/>
                <w:color w:val="000000"/>
                <w:sz w:val="24"/>
              </w:rPr>
            </w:pPr>
          </w:p>
        </w:tc>
        <w:tc>
          <w:tcPr>
            <w:tcW w:w="450" w:type="dxa"/>
            <w:tcBorders>
              <w:top w:val="single" w:color="000000" w:sz="4" w:space="0"/>
              <w:left w:val="single" w:color="000000" w:sz="4" w:space="0"/>
              <w:bottom w:val="single" w:color="000000" w:sz="4" w:space="0"/>
              <w:right w:val="nil"/>
            </w:tcBorders>
            <w:vAlign w:val="center"/>
          </w:tcPr>
          <w:p w14:paraId="55C91785">
            <w:pPr>
              <w:widowControl/>
              <w:snapToGrid w:val="0"/>
              <w:spacing w:after="0"/>
              <w:textAlignment w:val="center"/>
              <w:rPr>
                <w:rFonts w:ascii="Times New Roman" w:hAnsi="Times New Roman" w:eastAsia="仿宋_GB2312" w:cs="Times New Roman"/>
                <w:color w:val="000000"/>
                <w:sz w:val="24"/>
              </w:rPr>
            </w:pPr>
          </w:p>
        </w:tc>
        <w:tc>
          <w:tcPr>
            <w:tcW w:w="436" w:type="dxa"/>
            <w:tcBorders>
              <w:top w:val="single" w:color="000000" w:sz="4" w:space="0"/>
              <w:left w:val="single" w:color="000000" w:sz="4" w:space="0"/>
              <w:bottom w:val="single" w:color="000000" w:sz="4" w:space="0"/>
              <w:right w:val="nil"/>
            </w:tcBorders>
            <w:vAlign w:val="center"/>
          </w:tcPr>
          <w:p w14:paraId="1E9835BD">
            <w:pPr>
              <w:widowControl/>
              <w:snapToGrid w:val="0"/>
              <w:spacing w:after="0"/>
              <w:textAlignment w:val="center"/>
              <w:rPr>
                <w:rFonts w:ascii="Times New Roman" w:hAnsi="Times New Roman" w:eastAsia="仿宋_GB2312" w:cs="Times New Roman"/>
                <w:color w:val="000000"/>
                <w:sz w:val="24"/>
              </w:rPr>
            </w:pPr>
          </w:p>
        </w:tc>
        <w:tc>
          <w:tcPr>
            <w:tcW w:w="791" w:type="dxa"/>
            <w:tcBorders>
              <w:top w:val="single" w:color="000000" w:sz="4" w:space="0"/>
              <w:left w:val="single" w:color="000000" w:sz="4" w:space="0"/>
              <w:bottom w:val="single" w:color="000000" w:sz="4" w:space="0"/>
              <w:right w:val="single" w:color="000000" w:sz="4" w:space="0"/>
            </w:tcBorders>
            <w:vAlign w:val="center"/>
          </w:tcPr>
          <w:p w14:paraId="50526721">
            <w:pPr>
              <w:widowControl/>
              <w:snapToGrid w:val="0"/>
              <w:spacing w:after="0"/>
              <w:textAlignment w:val="center"/>
              <w:rPr>
                <w:rFonts w:ascii="Times New Roman" w:hAnsi="Times New Roman" w:eastAsia="仿宋_GB2312" w:cs="Times New Roman"/>
                <w:color w:val="000000"/>
                <w:sz w:val="24"/>
              </w:rPr>
            </w:pPr>
          </w:p>
        </w:tc>
        <w:tc>
          <w:tcPr>
            <w:tcW w:w="1214" w:type="dxa"/>
            <w:tcBorders>
              <w:top w:val="single" w:color="000000" w:sz="4" w:space="0"/>
              <w:left w:val="single" w:color="000000" w:sz="4" w:space="0"/>
              <w:bottom w:val="single" w:color="000000" w:sz="4" w:space="0"/>
              <w:right w:val="single" w:color="000000" w:sz="4" w:space="0"/>
            </w:tcBorders>
            <w:vAlign w:val="center"/>
          </w:tcPr>
          <w:p w14:paraId="044B442B">
            <w:pPr>
              <w:widowControl/>
              <w:snapToGrid w:val="0"/>
              <w:spacing w:after="0"/>
              <w:textAlignment w:val="center"/>
              <w:rPr>
                <w:rFonts w:ascii="Times New Roman" w:hAnsi="Times New Roman" w:eastAsia="仿宋_GB2312" w:cs="Times New Roman"/>
                <w:color w:val="000000"/>
                <w:sz w:val="24"/>
              </w:rPr>
            </w:pPr>
          </w:p>
        </w:tc>
        <w:tc>
          <w:tcPr>
            <w:tcW w:w="1214" w:type="dxa"/>
            <w:tcBorders>
              <w:top w:val="single" w:color="000000" w:sz="4" w:space="0"/>
              <w:left w:val="single" w:color="000000" w:sz="4" w:space="0"/>
              <w:bottom w:val="single" w:color="000000" w:sz="4" w:space="0"/>
              <w:right w:val="single" w:color="000000" w:sz="4" w:space="0"/>
            </w:tcBorders>
            <w:vAlign w:val="center"/>
          </w:tcPr>
          <w:p w14:paraId="5682DDAB">
            <w:pPr>
              <w:widowControl/>
              <w:snapToGrid w:val="0"/>
              <w:spacing w:after="0"/>
              <w:textAlignment w:val="center"/>
              <w:rPr>
                <w:rFonts w:ascii="Times New Roman" w:hAnsi="Times New Roman" w:eastAsia="仿宋_GB2312" w:cs="Times New Roman"/>
                <w:color w:val="000000"/>
                <w:sz w:val="24"/>
              </w:rPr>
            </w:pPr>
          </w:p>
        </w:tc>
        <w:tc>
          <w:tcPr>
            <w:tcW w:w="1145" w:type="dxa"/>
            <w:tcBorders>
              <w:top w:val="single" w:color="000000" w:sz="4" w:space="0"/>
              <w:left w:val="single" w:color="000000" w:sz="4" w:space="0"/>
              <w:bottom w:val="single" w:color="000000" w:sz="4" w:space="0"/>
              <w:right w:val="single" w:color="000000" w:sz="4" w:space="0"/>
            </w:tcBorders>
            <w:vAlign w:val="center"/>
          </w:tcPr>
          <w:p w14:paraId="757EBDDD">
            <w:pPr>
              <w:widowControl/>
              <w:snapToGrid w:val="0"/>
              <w:spacing w:after="0"/>
              <w:textAlignment w:val="center"/>
              <w:rPr>
                <w:rFonts w:ascii="Times New Roman" w:hAnsi="Times New Roman" w:eastAsia="仿宋_GB2312" w:cs="Times New Roman"/>
                <w:color w:val="000000"/>
                <w:sz w:val="24"/>
              </w:rPr>
            </w:pPr>
          </w:p>
        </w:tc>
        <w:tc>
          <w:tcPr>
            <w:tcW w:w="1229" w:type="dxa"/>
            <w:tcBorders>
              <w:top w:val="single" w:color="000000" w:sz="4" w:space="0"/>
              <w:left w:val="single" w:color="000000" w:sz="4" w:space="0"/>
              <w:bottom w:val="single" w:color="000000" w:sz="4" w:space="0"/>
              <w:right w:val="single" w:color="000000" w:sz="4" w:space="0"/>
            </w:tcBorders>
            <w:vAlign w:val="center"/>
          </w:tcPr>
          <w:p w14:paraId="1A46B1D6">
            <w:pPr>
              <w:widowControl/>
              <w:snapToGrid w:val="0"/>
              <w:spacing w:after="0"/>
              <w:textAlignment w:val="center"/>
              <w:rPr>
                <w:rFonts w:ascii="Times New Roman" w:hAnsi="Times New Roman" w:eastAsia="仿宋_GB2312" w:cs="Times New Roman"/>
                <w:color w:val="000000"/>
                <w:sz w:val="24"/>
              </w:rPr>
            </w:pPr>
          </w:p>
        </w:tc>
      </w:tr>
      <w:tr w14:paraId="58ED455F">
        <w:tblPrEx>
          <w:tblCellMar>
            <w:top w:w="0" w:type="dxa"/>
            <w:left w:w="108" w:type="dxa"/>
            <w:bottom w:w="0" w:type="dxa"/>
            <w:right w:w="108" w:type="dxa"/>
          </w:tblCellMar>
        </w:tblPrEx>
        <w:trPr>
          <w:trHeight w:val="737" w:hRule="atLeast"/>
          <w:jc w:val="center"/>
        </w:trPr>
        <w:tc>
          <w:tcPr>
            <w:tcW w:w="442" w:type="dxa"/>
            <w:tcBorders>
              <w:top w:val="single" w:color="000000" w:sz="4" w:space="0"/>
              <w:left w:val="single" w:color="000000" w:sz="4" w:space="0"/>
              <w:bottom w:val="single" w:color="000000" w:sz="4" w:space="0"/>
              <w:right w:val="single" w:color="000000" w:sz="4" w:space="0"/>
            </w:tcBorders>
            <w:vAlign w:val="center"/>
          </w:tcPr>
          <w:p w14:paraId="0279AC5D">
            <w:pPr>
              <w:widowControl/>
              <w:snapToGrid w:val="0"/>
              <w:spacing w:after="0"/>
              <w:textAlignment w:val="center"/>
              <w:rPr>
                <w:rFonts w:ascii="Times New Roman" w:hAnsi="Times New Roman" w:eastAsia="仿宋_GB2312" w:cs="Times New Roman"/>
                <w:color w:val="000000"/>
                <w:sz w:val="24"/>
              </w:rPr>
            </w:pPr>
            <w:r>
              <w:rPr>
                <w:rFonts w:hint="eastAsia" w:ascii="Times New Roman" w:hAnsi="Times New Roman" w:eastAsia="仿宋_GB2312" w:cs="Times New Roman"/>
                <w:color w:val="000000"/>
                <w:sz w:val="24"/>
              </w:rPr>
              <w:t>...</w:t>
            </w:r>
          </w:p>
        </w:tc>
        <w:tc>
          <w:tcPr>
            <w:tcW w:w="1213" w:type="dxa"/>
            <w:tcBorders>
              <w:top w:val="single" w:color="000000" w:sz="4" w:space="0"/>
              <w:left w:val="single" w:color="000000" w:sz="4" w:space="0"/>
              <w:bottom w:val="single" w:color="000000" w:sz="4" w:space="0"/>
              <w:right w:val="single" w:color="000000" w:sz="4" w:space="0"/>
            </w:tcBorders>
            <w:vAlign w:val="center"/>
          </w:tcPr>
          <w:p w14:paraId="10D6123A">
            <w:pPr>
              <w:widowControl/>
              <w:snapToGrid w:val="0"/>
              <w:spacing w:after="0"/>
              <w:textAlignment w:val="center"/>
              <w:rPr>
                <w:rFonts w:ascii="Times New Roman" w:hAnsi="Times New Roman" w:eastAsia="仿宋_GB2312" w:cs="Times New Roman"/>
                <w:color w:val="000000"/>
                <w:sz w:val="24"/>
              </w:rPr>
            </w:pPr>
          </w:p>
        </w:tc>
        <w:tc>
          <w:tcPr>
            <w:tcW w:w="1268" w:type="dxa"/>
            <w:tcBorders>
              <w:top w:val="single" w:color="000000" w:sz="4" w:space="0"/>
              <w:left w:val="single" w:color="000000" w:sz="4" w:space="0"/>
              <w:bottom w:val="single" w:color="000000" w:sz="4" w:space="0"/>
              <w:right w:val="nil"/>
            </w:tcBorders>
            <w:vAlign w:val="center"/>
          </w:tcPr>
          <w:p w14:paraId="7F85F583">
            <w:pPr>
              <w:widowControl/>
              <w:snapToGrid w:val="0"/>
              <w:spacing w:after="0"/>
              <w:textAlignment w:val="center"/>
              <w:rPr>
                <w:rFonts w:ascii="Times New Roman" w:hAnsi="Times New Roman" w:eastAsia="仿宋_GB2312" w:cs="Times New Roman"/>
                <w:color w:val="000000"/>
                <w:sz w:val="24"/>
              </w:rPr>
            </w:pPr>
          </w:p>
        </w:tc>
        <w:tc>
          <w:tcPr>
            <w:tcW w:w="450" w:type="dxa"/>
            <w:tcBorders>
              <w:top w:val="single" w:color="000000" w:sz="4" w:space="0"/>
              <w:left w:val="single" w:color="000000" w:sz="4" w:space="0"/>
              <w:bottom w:val="single" w:color="000000" w:sz="4" w:space="0"/>
              <w:right w:val="nil"/>
            </w:tcBorders>
            <w:vAlign w:val="center"/>
          </w:tcPr>
          <w:p w14:paraId="5128AD82">
            <w:pPr>
              <w:widowControl/>
              <w:snapToGrid w:val="0"/>
              <w:spacing w:after="0"/>
              <w:textAlignment w:val="center"/>
              <w:rPr>
                <w:rFonts w:ascii="Times New Roman" w:hAnsi="Times New Roman" w:eastAsia="仿宋_GB2312" w:cs="Times New Roman"/>
                <w:color w:val="000000"/>
                <w:sz w:val="24"/>
              </w:rPr>
            </w:pPr>
          </w:p>
        </w:tc>
        <w:tc>
          <w:tcPr>
            <w:tcW w:w="436" w:type="dxa"/>
            <w:tcBorders>
              <w:top w:val="single" w:color="000000" w:sz="4" w:space="0"/>
              <w:left w:val="single" w:color="000000" w:sz="4" w:space="0"/>
              <w:bottom w:val="single" w:color="000000" w:sz="4" w:space="0"/>
              <w:right w:val="nil"/>
            </w:tcBorders>
            <w:vAlign w:val="center"/>
          </w:tcPr>
          <w:p w14:paraId="20952514">
            <w:pPr>
              <w:widowControl/>
              <w:snapToGrid w:val="0"/>
              <w:spacing w:after="0"/>
              <w:textAlignment w:val="center"/>
              <w:rPr>
                <w:rFonts w:ascii="Times New Roman" w:hAnsi="Times New Roman" w:eastAsia="仿宋_GB2312" w:cs="Times New Roman"/>
                <w:color w:val="000000"/>
                <w:sz w:val="24"/>
              </w:rPr>
            </w:pPr>
          </w:p>
        </w:tc>
        <w:tc>
          <w:tcPr>
            <w:tcW w:w="791" w:type="dxa"/>
            <w:tcBorders>
              <w:top w:val="single" w:color="000000" w:sz="4" w:space="0"/>
              <w:left w:val="single" w:color="000000" w:sz="4" w:space="0"/>
              <w:bottom w:val="single" w:color="000000" w:sz="4" w:space="0"/>
              <w:right w:val="single" w:color="000000" w:sz="4" w:space="0"/>
            </w:tcBorders>
            <w:vAlign w:val="center"/>
          </w:tcPr>
          <w:p w14:paraId="14BC235F">
            <w:pPr>
              <w:widowControl/>
              <w:snapToGrid w:val="0"/>
              <w:spacing w:after="0"/>
              <w:textAlignment w:val="center"/>
              <w:rPr>
                <w:rFonts w:ascii="Times New Roman" w:hAnsi="Times New Roman" w:eastAsia="仿宋_GB2312" w:cs="Times New Roman"/>
                <w:color w:val="000000"/>
                <w:sz w:val="24"/>
              </w:rPr>
            </w:pPr>
          </w:p>
        </w:tc>
        <w:tc>
          <w:tcPr>
            <w:tcW w:w="1214" w:type="dxa"/>
            <w:tcBorders>
              <w:top w:val="single" w:color="000000" w:sz="4" w:space="0"/>
              <w:left w:val="single" w:color="000000" w:sz="4" w:space="0"/>
              <w:bottom w:val="single" w:color="000000" w:sz="4" w:space="0"/>
              <w:right w:val="single" w:color="000000" w:sz="4" w:space="0"/>
            </w:tcBorders>
            <w:vAlign w:val="center"/>
          </w:tcPr>
          <w:p w14:paraId="10A5A258">
            <w:pPr>
              <w:widowControl/>
              <w:snapToGrid w:val="0"/>
              <w:spacing w:after="0"/>
              <w:textAlignment w:val="center"/>
              <w:rPr>
                <w:rFonts w:ascii="Times New Roman" w:hAnsi="Times New Roman" w:eastAsia="仿宋_GB2312" w:cs="Times New Roman"/>
                <w:color w:val="000000"/>
                <w:sz w:val="24"/>
              </w:rPr>
            </w:pPr>
          </w:p>
        </w:tc>
        <w:tc>
          <w:tcPr>
            <w:tcW w:w="1214" w:type="dxa"/>
            <w:tcBorders>
              <w:top w:val="single" w:color="000000" w:sz="4" w:space="0"/>
              <w:left w:val="single" w:color="000000" w:sz="4" w:space="0"/>
              <w:bottom w:val="single" w:color="000000" w:sz="4" w:space="0"/>
              <w:right w:val="single" w:color="000000" w:sz="4" w:space="0"/>
            </w:tcBorders>
            <w:vAlign w:val="center"/>
          </w:tcPr>
          <w:p w14:paraId="3D51D19A">
            <w:pPr>
              <w:widowControl/>
              <w:snapToGrid w:val="0"/>
              <w:spacing w:after="0"/>
              <w:textAlignment w:val="center"/>
              <w:rPr>
                <w:rFonts w:ascii="Times New Roman" w:hAnsi="Times New Roman" w:eastAsia="仿宋_GB2312" w:cs="Times New Roman"/>
                <w:color w:val="000000"/>
                <w:sz w:val="24"/>
              </w:rPr>
            </w:pPr>
          </w:p>
        </w:tc>
        <w:tc>
          <w:tcPr>
            <w:tcW w:w="1145" w:type="dxa"/>
            <w:tcBorders>
              <w:top w:val="single" w:color="000000" w:sz="4" w:space="0"/>
              <w:left w:val="single" w:color="000000" w:sz="4" w:space="0"/>
              <w:bottom w:val="single" w:color="000000" w:sz="4" w:space="0"/>
              <w:right w:val="single" w:color="000000" w:sz="4" w:space="0"/>
            </w:tcBorders>
            <w:vAlign w:val="center"/>
          </w:tcPr>
          <w:p w14:paraId="06E2CD4D">
            <w:pPr>
              <w:widowControl/>
              <w:snapToGrid w:val="0"/>
              <w:spacing w:after="0"/>
              <w:textAlignment w:val="center"/>
              <w:rPr>
                <w:rFonts w:ascii="Times New Roman" w:hAnsi="Times New Roman" w:eastAsia="仿宋_GB2312" w:cs="Times New Roman"/>
                <w:color w:val="000000"/>
                <w:sz w:val="24"/>
              </w:rPr>
            </w:pPr>
          </w:p>
        </w:tc>
        <w:tc>
          <w:tcPr>
            <w:tcW w:w="1229" w:type="dxa"/>
            <w:tcBorders>
              <w:top w:val="single" w:color="000000" w:sz="4" w:space="0"/>
              <w:left w:val="single" w:color="000000" w:sz="4" w:space="0"/>
              <w:bottom w:val="single" w:color="000000" w:sz="4" w:space="0"/>
              <w:right w:val="single" w:color="000000" w:sz="4" w:space="0"/>
            </w:tcBorders>
            <w:vAlign w:val="center"/>
          </w:tcPr>
          <w:p w14:paraId="45EAB9F8">
            <w:pPr>
              <w:widowControl/>
              <w:snapToGrid w:val="0"/>
              <w:spacing w:after="0"/>
              <w:textAlignment w:val="center"/>
              <w:rPr>
                <w:rFonts w:ascii="Times New Roman" w:hAnsi="Times New Roman" w:eastAsia="仿宋_GB2312" w:cs="Times New Roman"/>
                <w:color w:val="000000"/>
                <w:sz w:val="24"/>
              </w:rPr>
            </w:pPr>
          </w:p>
        </w:tc>
      </w:tr>
      <w:tr w14:paraId="72185D60">
        <w:tblPrEx>
          <w:tblCellMar>
            <w:top w:w="0" w:type="dxa"/>
            <w:left w:w="108" w:type="dxa"/>
            <w:bottom w:w="0" w:type="dxa"/>
            <w:right w:w="108" w:type="dxa"/>
          </w:tblCellMar>
        </w:tblPrEx>
        <w:trPr>
          <w:trHeight w:val="737" w:hRule="atLeast"/>
          <w:jc w:val="center"/>
        </w:trPr>
        <w:tc>
          <w:tcPr>
            <w:tcW w:w="9402" w:type="dxa"/>
            <w:gridSpan w:val="10"/>
            <w:tcBorders>
              <w:top w:val="single" w:color="000000" w:sz="4" w:space="0"/>
              <w:left w:val="single" w:color="000000" w:sz="4" w:space="0"/>
              <w:bottom w:val="single" w:color="000000" w:sz="4" w:space="0"/>
              <w:right w:val="single" w:color="000000" w:sz="4" w:space="0"/>
            </w:tcBorders>
            <w:vAlign w:val="center"/>
          </w:tcPr>
          <w:p w14:paraId="218B2508">
            <w:pPr>
              <w:widowControl/>
              <w:snapToGrid w:val="0"/>
              <w:spacing w:after="0"/>
              <w:jc w:val="left"/>
              <w:textAlignment w:val="center"/>
              <w:rPr>
                <w:rFonts w:ascii="Times New Roman" w:hAnsi="Times New Roman" w:eastAsia="仿宋_GB2312" w:cs="Times New Roman"/>
                <w:sz w:val="24"/>
              </w:rPr>
            </w:pPr>
            <w:r>
              <w:rPr>
                <w:rFonts w:hint="eastAsia" w:ascii="Times New Roman" w:hAnsi="Times New Roman" w:eastAsia="仿宋_GB2312" w:cs="Times New Roman"/>
                <w:sz w:val="24"/>
              </w:rPr>
              <w:t>质量保修期：</w:t>
            </w:r>
            <w:r>
              <w:rPr>
                <w:rFonts w:hint="eastAsia" w:ascii="Times New Roman" w:hAnsi="Times New Roman" w:eastAsia="仿宋_GB2312" w:cs="Times New Roman"/>
                <w:sz w:val="24"/>
                <w:u w:val="single"/>
              </w:rPr>
              <w:t xml:space="preserve">     </w:t>
            </w:r>
            <w:r>
              <w:rPr>
                <w:rFonts w:hint="eastAsia" w:ascii="Times New Roman" w:hAnsi="Times New Roman" w:eastAsia="仿宋_GB2312" w:cs="Times New Roman"/>
                <w:sz w:val="24"/>
              </w:rPr>
              <w:t>年</w:t>
            </w:r>
          </w:p>
        </w:tc>
      </w:tr>
      <w:tr w14:paraId="75939A38">
        <w:tblPrEx>
          <w:tblCellMar>
            <w:top w:w="0" w:type="dxa"/>
            <w:left w:w="108" w:type="dxa"/>
            <w:bottom w:w="0" w:type="dxa"/>
            <w:right w:w="108" w:type="dxa"/>
          </w:tblCellMar>
        </w:tblPrEx>
        <w:trPr>
          <w:trHeight w:val="737" w:hRule="atLeast"/>
          <w:jc w:val="center"/>
        </w:trPr>
        <w:tc>
          <w:tcPr>
            <w:tcW w:w="9402" w:type="dxa"/>
            <w:gridSpan w:val="10"/>
            <w:tcBorders>
              <w:top w:val="single" w:color="000000" w:sz="4" w:space="0"/>
              <w:left w:val="single" w:color="000000" w:sz="4" w:space="0"/>
              <w:bottom w:val="single" w:color="000000" w:sz="4" w:space="0"/>
              <w:right w:val="single" w:color="000000" w:sz="4" w:space="0"/>
            </w:tcBorders>
            <w:vAlign w:val="center"/>
          </w:tcPr>
          <w:p w14:paraId="2BC311EE">
            <w:pPr>
              <w:widowControl/>
              <w:snapToGrid w:val="0"/>
              <w:spacing w:after="0"/>
              <w:jc w:val="left"/>
              <w:textAlignment w:val="center"/>
              <w:rPr>
                <w:rFonts w:ascii="Times New Roman" w:hAnsi="Times New Roman" w:eastAsia="仿宋_GB2312" w:cs="Times New Roman"/>
                <w:sz w:val="24"/>
              </w:rPr>
            </w:pPr>
            <w:r>
              <w:rPr>
                <w:rFonts w:ascii="Times New Roman" w:hAnsi="Times New Roman" w:eastAsia="仿宋_GB2312" w:cs="Times New Roman"/>
                <w:sz w:val="24"/>
              </w:rPr>
              <w:t>合计金额：大写                                小写¥</w:t>
            </w:r>
          </w:p>
        </w:tc>
      </w:tr>
      <w:tr w14:paraId="2831C683">
        <w:tblPrEx>
          <w:tblCellMar>
            <w:top w:w="0" w:type="dxa"/>
            <w:left w:w="108" w:type="dxa"/>
            <w:bottom w:w="0" w:type="dxa"/>
            <w:right w:w="108" w:type="dxa"/>
          </w:tblCellMar>
        </w:tblPrEx>
        <w:trPr>
          <w:jc w:val="center"/>
        </w:trPr>
        <w:tc>
          <w:tcPr>
            <w:tcW w:w="9402" w:type="dxa"/>
            <w:gridSpan w:val="10"/>
            <w:tcBorders>
              <w:top w:val="single" w:color="000000" w:sz="4" w:space="0"/>
              <w:left w:val="single" w:color="000000" w:sz="4" w:space="0"/>
              <w:bottom w:val="single" w:color="000000" w:sz="4" w:space="0"/>
              <w:right w:val="single" w:color="000000" w:sz="4" w:space="0"/>
            </w:tcBorders>
            <w:vAlign w:val="center"/>
          </w:tcPr>
          <w:p w14:paraId="3A90507A">
            <w:pPr>
              <w:snapToGrid w:val="0"/>
              <w:spacing w:after="0"/>
              <w:jc w:val="left"/>
              <w:rPr>
                <w:rFonts w:ascii="Times New Roman" w:hAnsi="Times New Roman" w:eastAsia="仿宋_GB2312" w:cs="Times New Roman"/>
                <w:color w:val="000000"/>
                <w:kern w:val="0"/>
                <w:sz w:val="24"/>
                <w:lang w:bidi="ar"/>
              </w:rPr>
            </w:pPr>
            <w:r>
              <w:rPr>
                <w:rFonts w:ascii="Times New Roman" w:hAnsi="Times New Roman" w:eastAsia="仿宋_GB2312" w:cs="Times New Roman"/>
                <w:color w:val="000000"/>
                <w:kern w:val="0"/>
                <w:sz w:val="24"/>
                <w:lang w:bidi="ar"/>
              </w:rPr>
              <w:t>报价要求：</w:t>
            </w:r>
          </w:p>
          <w:p w14:paraId="4D6C3528">
            <w:pPr>
              <w:snapToGrid w:val="0"/>
              <w:spacing w:after="0"/>
              <w:ind w:firstLine="482" w:firstLineChars="200"/>
              <w:jc w:val="left"/>
              <w:rPr>
                <w:rFonts w:ascii="Times New Roman" w:hAnsi="Times New Roman" w:eastAsia="仿宋_GB2312" w:cs="Times New Roman"/>
                <w:b/>
                <w:bCs/>
                <w:color w:val="000000"/>
                <w:kern w:val="0"/>
                <w:sz w:val="24"/>
                <w:lang w:bidi="ar"/>
              </w:rPr>
            </w:pPr>
            <w:r>
              <w:rPr>
                <w:rFonts w:ascii="Times New Roman" w:hAnsi="Times New Roman" w:eastAsia="仿宋_GB2312" w:cs="Times New Roman"/>
                <w:b/>
                <w:bCs/>
                <w:color w:val="000000"/>
                <w:kern w:val="0"/>
                <w:sz w:val="24"/>
                <w:lang w:bidi="ar"/>
              </w:rPr>
              <w:t>1、供应商须提供详细的报价清单，包括功能清单、数量、单价、总价</w:t>
            </w:r>
            <w:r>
              <w:rPr>
                <w:rFonts w:hint="eastAsia" w:ascii="Times New Roman" w:hAnsi="Times New Roman" w:eastAsia="仿宋_GB2312" w:cs="Times New Roman"/>
                <w:b/>
                <w:bCs/>
                <w:color w:val="000000"/>
                <w:kern w:val="0"/>
                <w:sz w:val="24"/>
                <w:lang w:bidi="ar"/>
              </w:rPr>
              <w:t>等。</w:t>
            </w:r>
            <w:r>
              <w:rPr>
                <w:rFonts w:ascii="Times New Roman" w:hAnsi="Times New Roman" w:eastAsia="仿宋_GB2312" w:cs="Times New Roman"/>
                <w:b/>
                <w:bCs/>
                <w:color w:val="000000"/>
                <w:kern w:val="0"/>
                <w:sz w:val="24"/>
                <w:lang w:bidi="ar"/>
              </w:rPr>
              <w:t>报价应包含</w:t>
            </w:r>
            <w:r>
              <w:rPr>
                <w:rFonts w:hint="eastAsia" w:ascii="Times New Roman" w:hAnsi="Times New Roman" w:eastAsia="仿宋_GB2312" w:cs="Times New Roman"/>
                <w:b/>
                <w:bCs/>
                <w:color w:val="000000"/>
                <w:kern w:val="0"/>
                <w:sz w:val="24"/>
                <w:lang w:bidi="ar"/>
              </w:rPr>
              <w:t>货款、配件、</w:t>
            </w:r>
            <w:r>
              <w:rPr>
                <w:rFonts w:ascii="Times New Roman" w:hAnsi="Times New Roman" w:eastAsia="仿宋_GB2312" w:cs="Times New Roman"/>
                <w:b/>
                <w:bCs/>
                <w:color w:val="000000"/>
                <w:kern w:val="0"/>
                <w:sz w:val="24"/>
                <w:lang w:bidi="ar"/>
              </w:rPr>
              <w:t>税费、安装调试</w:t>
            </w:r>
            <w:r>
              <w:rPr>
                <w:rFonts w:hint="eastAsia" w:ascii="Times New Roman" w:hAnsi="Times New Roman" w:eastAsia="仿宋_GB2312" w:cs="Times New Roman"/>
                <w:b/>
                <w:bCs/>
                <w:color w:val="000000"/>
                <w:kern w:val="0"/>
                <w:sz w:val="24"/>
                <w:lang w:bidi="ar"/>
              </w:rPr>
              <w:t>、包装、运输、装卸、保险、保修、售后服务、项目整体验收</w:t>
            </w:r>
            <w:r>
              <w:rPr>
                <w:rFonts w:ascii="Times New Roman" w:hAnsi="Times New Roman" w:eastAsia="仿宋_GB2312" w:cs="Times New Roman"/>
                <w:b/>
                <w:bCs/>
                <w:color w:val="000000"/>
                <w:kern w:val="0"/>
                <w:sz w:val="24"/>
                <w:lang w:bidi="ar"/>
              </w:rPr>
              <w:t>等所有相关费用。</w:t>
            </w:r>
          </w:p>
          <w:p w14:paraId="4B401B65">
            <w:pPr>
              <w:snapToGrid w:val="0"/>
              <w:spacing w:after="0"/>
              <w:ind w:firstLine="480" w:firstLineChars="200"/>
              <w:jc w:val="left"/>
              <w:rPr>
                <w:rFonts w:ascii="Times New Roman" w:hAnsi="Times New Roman" w:eastAsia="仿宋_GB2312" w:cs="Times New Roman"/>
                <w:color w:val="000000"/>
                <w:kern w:val="0"/>
                <w:sz w:val="24"/>
                <w:lang w:bidi="ar"/>
              </w:rPr>
            </w:pPr>
            <w:r>
              <w:rPr>
                <w:rFonts w:hint="eastAsia" w:ascii="Times New Roman" w:hAnsi="Times New Roman" w:eastAsia="仿宋_GB2312" w:cs="Times New Roman"/>
                <w:color w:val="000000"/>
                <w:kern w:val="0"/>
                <w:sz w:val="24"/>
                <w:lang w:bidi="ar"/>
              </w:rPr>
              <w:t>2</w:t>
            </w:r>
            <w:r>
              <w:rPr>
                <w:rFonts w:ascii="Times New Roman" w:hAnsi="Times New Roman" w:eastAsia="仿宋_GB2312" w:cs="Times New Roman"/>
                <w:color w:val="000000"/>
                <w:kern w:val="0"/>
                <w:sz w:val="24"/>
                <w:lang w:bidi="ar"/>
              </w:rPr>
              <w:t>、报价不得超过本项目的最高限价，否则，报价视为无效响应处理。</w:t>
            </w:r>
          </w:p>
          <w:p w14:paraId="7567BFB0">
            <w:pPr>
              <w:snapToGrid w:val="0"/>
              <w:spacing w:after="0"/>
              <w:ind w:firstLine="480" w:firstLineChars="200"/>
              <w:jc w:val="left"/>
              <w:rPr>
                <w:rFonts w:ascii="Times New Roman" w:hAnsi="Times New Roman" w:eastAsia="仿宋_GB2312" w:cs="Times New Roman"/>
                <w:color w:val="000000"/>
                <w:kern w:val="0"/>
                <w:sz w:val="24"/>
                <w:lang w:bidi="ar"/>
              </w:rPr>
            </w:pPr>
            <w:r>
              <w:rPr>
                <w:rFonts w:hint="eastAsia" w:ascii="Times New Roman" w:hAnsi="Times New Roman" w:eastAsia="仿宋_GB2312" w:cs="Times New Roman"/>
                <w:color w:val="000000"/>
                <w:kern w:val="0"/>
                <w:sz w:val="24"/>
                <w:lang w:bidi="ar"/>
              </w:rPr>
              <w:t>3</w:t>
            </w:r>
            <w:r>
              <w:rPr>
                <w:rFonts w:ascii="Times New Roman" w:hAnsi="Times New Roman" w:eastAsia="仿宋_GB2312" w:cs="Times New Roman"/>
                <w:color w:val="000000"/>
                <w:kern w:val="0"/>
                <w:sz w:val="24"/>
                <w:lang w:bidi="ar"/>
              </w:rPr>
              <w:t>、所有价格均用人民币表示，单位为元，保留两位小数。</w:t>
            </w:r>
          </w:p>
        </w:tc>
      </w:tr>
      <w:tr w14:paraId="5034F538">
        <w:tblPrEx>
          <w:tblCellMar>
            <w:top w:w="0" w:type="dxa"/>
            <w:left w:w="108" w:type="dxa"/>
            <w:bottom w:w="0" w:type="dxa"/>
            <w:right w:w="108" w:type="dxa"/>
          </w:tblCellMar>
        </w:tblPrEx>
        <w:trPr>
          <w:trHeight w:val="624" w:hRule="atLeast"/>
          <w:jc w:val="center"/>
        </w:trPr>
        <w:tc>
          <w:tcPr>
            <w:tcW w:w="9402" w:type="dxa"/>
            <w:gridSpan w:val="10"/>
            <w:tcBorders>
              <w:top w:val="single" w:color="000000" w:sz="4" w:space="0"/>
              <w:left w:val="single" w:color="000000" w:sz="4" w:space="0"/>
              <w:bottom w:val="single" w:color="000000" w:sz="4" w:space="0"/>
              <w:right w:val="single" w:color="000000" w:sz="4" w:space="0"/>
            </w:tcBorders>
            <w:vAlign w:val="center"/>
          </w:tcPr>
          <w:p w14:paraId="189967EF">
            <w:pPr>
              <w:widowControl/>
              <w:snapToGrid w:val="0"/>
              <w:spacing w:after="0"/>
              <w:jc w:val="left"/>
              <w:textAlignment w:val="center"/>
              <w:rPr>
                <w:rFonts w:ascii="Times New Roman" w:hAnsi="Times New Roman" w:eastAsia="仿宋_GB2312" w:cs="Times New Roman"/>
                <w:color w:val="000000"/>
                <w:kern w:val="0"/>
                <w:sz w:val="24"/>
                <w:lang w:bidi="ar"/>
              </w:rPr>
            </w:pPr>
            <w:r>
              <w:rPr>
                <w:rFonts w:ascii="Times New Roman" w:hAnsi="Times New Roman" w:eastAsia="仿宋_GB2312" w:cs="Times New Roman"/>
                <w:color w:val="000000"/>
                <w:kern w:val="0"/>
                <w:sz w:val="24"/>
                <w:lang w:bidi="ar"/>
              </w:rPr>
              <w:t>联系人及联系电话：</w:t>
            </w:r>
          </w:p>
        </w:tc>
      </w:tr>
      <w:tr w14:paraId="773DF6B1">
        <w:tblPrEx>
          <w:tblCellMar>
            <w:top w:w="0" w:type="dxa"/>
            <w:left w:w="108" w:type="dxa"/>
            <w:bottom w:w="0" w:type="dxa"/>
            <w:right w:w="108" w:type="dxa"/>
          </w:tblCellMar>
        </w:tblPrEx>
        <w:trPr>
          <w:trHeight w:val="624" w:hRule="atLeast"/>
          <w:jc w:val="center"/>
        </w:trPr>
        <w:tc>
          <w:tcPr>
            <w:tcW w:w="9402" w:type="dxa"/>
            <w:gridSpan w:val="10"/>
            <w:tcBorders>
              <w:top w:val="single" w:color="000000" w:sz="4" w:space="0"/>
              <w:left w:val="single" w:color="000000" w:sz="4" w:space="0"/>
              <w:bottom w:val="single" w:color="000000" w:sz="4" w:space="0"/>
              <w:right w:val="single" w:color="000000" w:sz="4" w:space="0"/>
            </w:tcBorders>
            <w:vAlign w:val="center"/>
          </w:tcPr>
          <w:p w14:paraId="1AB0446E">
            <w:pPr>
              <w:widowControl/>
              <w:snapToGrid w:val="0"/>
              <w:spacing w:after="0"/>
              <w:jc w:val="both"/>
              <w:textAlignment w:val="center"/>
              <w:rPr>
                <w:rFonts w:ascii="Times New Roman" w:hAnsi="Times New Roman" w:eastAsia="仿宋_GB2312" w:cs="Times New Roman"/>
                <w:color w:val="000000"/>
                <w:kern w:val="0"/>
                <w:sz w:val="24"/>
                <w:lang w:bidi="ar"/>
              </w:rPr>
            </w:pPr>
            <w:r>
              <w:rPr>
                <w:rFonts w:ascii="Times New Roman" w:hAnsi="Times New Roman" w:eastAsia="仿宋_GB2312" w:cs="Times New Roman"/>
                <w:color w:val="000000"/>
                <w:kern w:val="0"/>
                <w:sz w:val="24"/>
                <w:lang w:bidi="ar"/>
              </w:rPr>
              <w:t>供应商名称（盖章）：</w:t>
            </w:r>
          </w:p>
        </w:tc>
      </w:tr>
      <w:tr w14:paraId="3B961DCA">
        <w:tblPrEx>
          <w:tblCellMar>
            <w:top w:w="0" w:type="dxa"/>
            <w:left w:w="108" w:type="dxa"/>
            <w:bottom w:w="0" w:type="dxa"/>
            <w:right w:w="108" w:type="dxa"/>
          </w:tblCellMar>
        </w:tblPrEx>
        <w:trPr>
          <w:trHeight w:val="624" w:hRule="atLeast"/>
          <w:jc w:val="center"/>
        </w:trPr>
        <w:tc>
          <w:tcPr>
            <w:tcW w:w="9402" w:type="dxa"/>
            <w:gridSpan w:val="10"/>
            <w:tcBorders>
              <w:top w:val="single" w:color="000000" w:sz="4" w:space="0"/>
              <w:left w:val="single" w:color="000000" w:sz="4" w:space="0"/>
              <w:bottom w:val="single" w:color="000000" w:sz="4" w:space="0"/>
              <w:right w:val="single" w:color="000000" w:sz="4" w:space="0"/>
            </w:tcBorders>
            <w:vAlign w:val="center"/>
          </w:tcPr>
          <w:p w14:paraId="1F2DD020">
            <w:pPr>
              <w:widowControl/>
              <w:snapToGrid w:val="0"/>
              <w:spacing w:after="0"/>
              <w:jc w:val="both"/>
              <w:textAlignment w:val="center"/>
              <w:rPr>
                <w:rFonts w:ascii="Times New Roman" w:hAnsi="Times New Roman" w:eastAsia="仿宋_GB2312" w:cs="Times New Roman"/>
                <w:color w:val="000000"/>
                <w:kern w:val="0"/>
                <w:sz w:val="24"/>
                <w:lang w:bidi="ar"/>
              </w:rPr>
            </w:pPr>
            <w:r>
              <w:rPr>
                <w:rFonts w:ascii="Times New Roman" w:hAnsi="Times New Roman" w:eastAsia="仿宋_GB2312" w:cs="Times New Roman"/>
                <w:color w:val="000000"/>
                <w:kern w:val="0"/>
                <w:sz w:val="24"/>
                <w:lang w:bidi="ar"/>
              </w:rPr>
              <w:t>日期：       年    月   日</w:t>
            </w:r>
          </w:p>
        </w:tc>
      </w:tr>
      <w:bookmarkEnd w:id="11"/>
    </w:tbl>
    <w:p w14:paraId="090190C6">
      <w:pPr>
        <w:spacing w:line="240" w:lineRule="auto"/>
        <w:jc w:val="left"/>
        <w:outlineLvl w:val="1"/>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bookmarkStart w:id="12" w:name="_Toc25042"/>
      <w:bookmarkStart w:id="13" w:name="_Toc14021"/>
      <w:r>
        <w:rPr>
          <w:rFonts w:ascii="Times New Roman" w:hAnsi="Times New Roman" w:eastAsia="仿宋_GB2312" w:cs="Times New Roman"/>
          <w:sz w:val="32"/>
          <w:szCs w:val="32"/>
        </w:rPr>
        <w:t>附件2：采购需求响应偏离表</w:t>
      </w:r>
      <w:bookmarkEnd w:id="12"/>
      <w:bookmarkEnd w:id="13"/>
    </w:p>
    <w:p w14:paraId="1C1BACDC">
      <w:pPr>
        <w:spacing w:line="240" w:lineRule="auto"/>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b/>
          <w:sz w:val="30"/>
          <w:szCs w:val="30"/>
        </w:rPr>
        <w:t>一</w:t>
      </w:r>
      <w:r>
        <w:rPr>
          <w:rFonts w:ascii="Times New Roman" w:hAnsi="Times New Roman" w:eastAsia="仿宋_GB2312" w:cs="Times New Roman"/>
          <w:color w:val="000000" w:themeColor="text1"/>
          <w:sz w:val="32"/>
          <w:szCs w:val="32"/>
          <w14:textFill>
            <w14:solidFill>
              <w14:schemeClr w14:val="tx1"/>
            </w14:solidFill>
          </w14:textFill>
        </w:rPr>
        <w:t>、技术要求偏离表（格式）</w:t>
      </w:r>
    </w:p>
    <w:p w14:paraId="6CC33ED9">
      <w:pPr>
        <w:spacing w:line="240" w:lineRule="auto"/>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（注：按采购需求具体条款修改）</w:t>
      </w:r>
    </w:p>
    <w:p w14:paraId="194EFD40">
      <w:pPr>
        <w:spacing w:line="360" w:lineRule="auto"/>
        <w:rPr>
          <w:rFonts w:ascii="Times New Roman" w:hAnsi="Times New Roman" w:eastAsia="仿宋_GB2312" w:cs="Times New Roman"/>
          <w:szCs w:val="21"/>
        </w:rPr>
      </w:pPr>
    </w:p>
    <w:p w14:paraId="065641D1">
      <w:pPr>
        <w:snapToGrid w:val="0"/>
        <w:spacing w:before="50" w:after="50" w:line="240" w:lineRule="auto"/>
        <w:jc w:val="both"/>
        <w:rPr>
          <w:rFonts w:ascii="Times New Roman" w:hAnsi="Times New Roman" w:eastAsia="仿宋_GB2312" w:cs="Times New Roman"/>
          <w:sz w:val="24"/>
        </w:rPr>
      </w:pPr>
      <w:r>
        <w:rPr>
          <w:rFonts w:ascii="Times New Roman" w:hAnsi="Times New Roman" w:eastAsia="仿宋_GB2312" w:cs="Times New Roman"/>
          <w:b/>
          <w:bCs/>
          <w:sz w:val="24"/>
        </w:rPr>
        <w:t>项目名称：</w:t>
      </w:r>
      <w:r>
        <w:rPr>
          <w:rFonts w:hint="eastAsia" w:ascii="Times New Roman" w:hAnsi="Times New Roman" w:eastAsia="仿宋_GB2312" w:cs="Times New Roman"/>
          <w:color w:val="000000"/>
          <w:sz w:val="24"/>
        </w:rPr>
        <w:t>电子信息产教融合实训基地教学设备采购项目</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3153"/>
        <w:gridCol w:w="3150"/>
        <w:gridCol w:w="1774"/>
      </w:tblGrid>
      <w:tr w14:paraId="16AB9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36279FEE">
            <w:pPr>
              <w:spacing w:after="0" w:line="240" w:lineRule="auto"/>
              <w:rPr>
                <w:rFonts w:ascii="Times New Roman" w:hAnsi="Times New Roman" w:eastAsia="仿宋_GB2312" w:cs="Times New Roman"/>
                <w:sz w:val="24"/>
              </w:rPr>
            </w:pPr>
            <w:r>
              <w:rPr>
                <w:rFonts w:ascii="Times New Roman" w:hAnsi="Times New Roman" w:eastAsia="仿宋_GB2312" w:cs="Times New Roman"/>
                <w:sz w:val="24"/>
              </w:rPr>
              <w:t>项号</w:t>
            </w:r>
          </w:p>
        </w:tc>
        <w:tc>
          <w:tcPr>
            <w:tcW w:w="3153" w:type="dxa"/>
            <w:tcBorders>
              <w:top w:val="single" w:color="auto" w:sz="4" w:space="0"/>
              <w:left w:val="single" w:color="auto" w:sz="4" w:space="0"/>
              <w:right w:val="single" w:color="auto" w:sz="4" w:space="0"/>
            </w:tcBorders>
            <w:vAlign w:val="center"/>
          </w:tcPr>
          <w:p w14:paraId="292F3F5C">
            <w:pPr>
              <w:spacing w:after="0" w:line="240" w:lineRule="auto"/>
              <w:rPr>
                <w:rFonts w:ascii="Times New Roman" w:hAnsi="Times New Roman" w:eastAsia="仿宋_GB2312" w:cs="Times New Roman"/>
                <w:sz w:val="24"/>
              </w:rPr>
            </w:pPr>
            <w:r>
              <w:rPr>
                <w:rFonts w:ascii="Times New Roman" w:hAnsi="Times New Roman" w:eastAsia="仿宋_GB2312" w:cs="Times New Roman"/>
                <w:sz w:val="24"/>
              </w:rPr>
              <w:t>本项目技术要求</w:t>
            </w:r>
          </w:p>
        </w:tc>
        <w:tc>
          <w:tcPr>
            <w:tcW w:w="3150" w:type="dxa"/>
            <w:tcBorders>
              <w:top w:val="single" w:color="auto" w:sz="4" w:space="0"/>
              <w:left w:val="single" w:color="auto" w:sz="4" w:space="0"/>
              <w:bottom w:val="single" w:color="auto" w:sz="4" w:space="0"/>
              <w:right w:val="single" w:color="auto" w:sz="4" w:space="0"/>
            </w:tcBorders>
            <w:vAlign w:val="center"/>
          </w:tcPr>
          <w:p w14:paraId="149E745B">
            <w:pPr>
              <w:spacing w:after="0" w:line="240" w:lineRule="auto"/>
              <w:rPr>
                <w:rFonts w:ascii="Times New Roman" w:hAnsi="Times New Roman" w:eastAsia="仿宋_GB2312" w:cs="Times New Roman"/>
                <w:sz w:val="24"/>
              </w:rPr>
            </w:pPr>
            <w:r>
              <w:rPr>
                <w:rFonts w:ascii="Times New Roman" w:hAnsi="Times New Roman" w:eastAsia="仿宋_GB2312" w:cs="Times New Roman"/>
                <w:sz w:val="24"/>
              </w:rPr>
              <w:t>响应文件承诺的技术</w:t>
            </w:r>
            <w:r>
              <w:rPr>
                <w:rFonts w:hint="eastAsia" w:ascii="Times New Roman" w:hAnsi="Times New Roman" w:eastAsia="仿宋_GB2312" w:cs="Times New Roman"/>
                <w:sz w:val="24"/>
              </w:rPr>
              <w:t>要求</w:t>
            </w:r>
          </w:p>
        </w:tc>
        <w:tc>
          <w:tcPr>
            <w:tcW w:w="1774" w:type="dxa"/>
            <w:tcBorders>
              <w:top w:val="single" w:color="auto" w:sz="4" w:space="0"/>
              <w:left w:val="single" w:color="auto" w:sz="4" w:space="0"/>
              <w:bottom w:val="single" w:color="auto" w:sz="4" w:space="0"/>
              <w:right w:val="single" w:color="auto" w:sz="4" w:space="0"/>
            </w:tcBorders>
            <w:vAlign w:val="center"/>
          </w:tcPr>
          <w:p w14:paraId="1DE288EC">
            <w:pPr>
              <w:spacing w:after="0" w:line="240" w:lineRule="auto"/>
              <w:rPr>
                <w:rFonts w:ascii="Times New Roman" w:hAnsi="Times New Roman" w:eastAsia="仿宋_GB2312" w:cs="Times New Roman"/>
                <w:sz w:val="24"/>
              </w:rPr>
            </w:pPr>
            <w:r>
              <w:rPr>
                <w:rFonts w:ascii="Times New Roman" w:hAnsi="Times New Roman" w:eastAsia="仿宋_GB2312" w:cs="Times New Roman"/>
                <w:sz w:val="24"/>
              </w:rPr>
              <w:t>偏离说明</w:t>
            </w:r>
          </w:p>
        </w:tc>
      </w:tr>
      <w:tr w14:paraId="3F3D6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4F245272">
            <w:pPr>
              <w:spacing w:after="0" w:line="240" w:lineRule="auto"/>
              <w:rPr>
                <w:rFonts w:ascii="Times New Roman" w:hAnsi="Times New Roman" w:eastAsia="仿宋_GB2312" w:cs="Times New Roman"/>
                <w:sz w:val="24"/>
              </w:rPr>
            </w:pPr>
            <w:r>
              <w:rPr>
                <w:rFonts w:ascii="Times New Roman" w:hAnsi="Times New Roman" w:eastAsia="仿宋_GB2312" w:cs="Times New Roman"/>
                <w:sz w:val="24"/>
              </w:rPr>
              <w:t>1</w:t>
            </w:r>
          </w:p>
        </w:tc>
        <w:tc>
          <w:tcPr>
            <w:tcW w:w="3153" w:type="dxa"/>
            <w:tcBorders>
              <w:top w:val="single" w:color="auto" w:sz="4" w:space="0"/>
              <w:left w:val="single" w:color="auto" w:sz="4" w:space="0"/>
              <w:bottom w:val="single" w:color="auto" w:sz="4" w:space="0"/>
              <w:right w:val="single" w:color="auto" w:sz="4" w:space="0"/>
            </w:tcBorders>
            <w:vAlign w:val="center"/>
          </w:tcPr>
          <w:p w14:paraId="3F7BCF35">
            <w:pPr>
              <w:spacing w:after="0" w:line="240" w:lineRule="auto"/>
              <w:rPr>
                <w:rFonts w:ascii="Times New Roman" w:hAnsi="Times New Roman" w:eastAsia="仿宋_GB2312" w:cs="Times New Roman"/>
                <w:sz w:val="24"/>
              </w:rPr>
            </w:pPr>
          </w:p>
        </w:tc>
        <w:tc>
          <w:tcPr>
            <w:tcW w:w="3150" w:type="dxa"/>
            <w:tcBorders>
              <w:top w:val="single" w:color="auto" w:sz="4" w:space="0"/>
              <w:left w:val="single" w:color="auto" w:sz="4" w:space="0"/>
              <w:bottom w:val="single" w:color="auto" w:sz="4" w:space="0"/>
              <w:right w:val="single" w:color="auto" w:sz="4" w:space="0"/>
            </w:tcBorders>
            <w:vAlign w:val="center"/>
          </w:tcPr>
          <w:p w14:paraId="0BC8FE65">
            <w:pPr>
              <w:spacing w:after="0" w:line="240" w:lineRule="auto"/>
              <w:rPr>
                <w:rFonts w:ascii="Times New Roman" w:hAnsi="Times New Roman" w:eastAsia="仿宋_GB2312" w:cs="Times New Roman"/>
                <w:sz w:val="24"/>
              </w:rPr>
            </w:pPr>
          </w:p>
        </w:tc>
        <w:tc>
          <w:tcPr>
            <w:tcW w:w="1774" w:type="dxa"/>
            <w:tcBorders>
              <w:top w:val="single" w:color="auto" w:sz="4" w:space="0"/>
              <w:left w:val="single" w:color="auto" w:sz="4" w:space="0"/>
              <w:bottom w:val="single" w:color="auto" w:sz="4" w:space="0"/>
              <w:right w:val="single" w:color="auto" w:sz="4" w:space="0"/>
            </w:tcBorders>
            <w:vAlign w:val="center"/>
          </w:tcPr>
          <w:p w14:paraId="38D42FE0">
            <w:pPr>
              <w:spacing w:after="0" w:line="240" w:lineRule="auto"/>
              <w:rPr>
                <w:rFonts w:ascii="Times New Roman" w:hAnsi="Times New Roman" w:eastAsia="仿宋_GB2312" w:cs="Times New Roman"/>
                <w:sz w:val="24"/>
              </w:rPr>
            </w:pPr>
          </w:p>
        </w:tc>
      </w:tr>
      <w:tr w14:paraId="68152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329632E2">
            <w:pPr>
              <w:spacing w:after="0" w:line="240" w:lineRule="auto"/>
              <w:rPr>
                <w:rFonts w:ascii="Times New Roman" w:hAnsi="Times New Roman" w:eastAsia="仿宋_GB2312" w:cs="Times New Roman"/>
                <w:sz w:val="24"/>
              </w:rPr>
            </w:pPr>
            <w:r>
              <w:rPr>
                <w:rFonts w:ascii="Times New Roman" w:hAnsi="Times New Roman" w:eastAsia="仿宋_GB2312" w:cs="Times New Roman"/>
                <w:sz w:val="24"/>
              </w:rPr>
              <w:t>2</w:t>
            </w:r>
          </w:p>
        </w:tc>
        <w:tc>
          <w:tcPr>
            <w:tcW w:w="3153" w:type="dxa"/>
            <w:tcBorders>
              <w:top w:val="single" w:color="auto" w:sz="4" w:space="0"/>
              <w:left w:val="single" w:color="auto" w:sz="4" w:space="0"/>
              <w:bottom w:val="single" w:color="auto" w:sz="4" w:space="0"/>
              <w:right w:val="single" w:color="auto" w:sz="4" w:space="0"/>
            </w:tcBorders>
            <w:vAlign w:val="center"/>
          </w:tcPr>
          <w:p w14:paraId="472AC5C4">
            <w:pPr>
              <w:spacing w:after="0" w:line="240" w:lineRule="auto"/>
              <w:rPr>
                <w:rFonts w:ascii="Times New Roman" w:hAnsi="Times New Roman" w:eastAsia="仿宋_GB2312" w:cs="Times New Roman"/>
                <w:sz w:val="24"/>
              </w:rPr>
            </w:pPr>
          </w:p>
        </w:tc>
        <w:tc>
          <w:tcPr>
            <w:tcW w:w="3150" w:type="dxa"/>
            <w:tcBorders>
              <w:top w:val="single" w:color="auto" w:sz="4" w:space="0"/>
              <w:left w:val="single" w:color="auto" w:sz="4" w:space="0"/>
              <w:bottom w:val="single" w:color="auto" w:sz="4" w:space="0"/>
              <w:right w:val="single" w:color="auto" w:sz="4" w:space="0"/>
            </w:tcBorders>
            <w:vAlign w:val="center"/>
          </w:tcPr>
          <w:p w14:paraId="4EF1DCD9">
            <w:pPr>
              <w:spacing w:after="0" w:line="240" w:lineRule="auto"/>
              <w:rPr>
                <w:rFonts w:ascii="Times New Roman" w:hAnsi="Times New Roman" w:eastAsia="仿宋_GB2312" w:cs="Times New Roman"/>
                <w:sz w:val="24"/>
              </w:rPr>
            </w:pPr>
          </w:p>
        </w:tc>
        <w:tc>
          <w:tcPr>
            <w:tcW w:w="1774" w:type="dxa"/>
            <w:tcBorders>
              <w:top w:val="single" w:color="auto" w:sz="4" w:space="0"/>
              <w:left w:val="single" w:color="auto" w:sz="4" w:space="0"/>
              <w:bottom w:val="single" w:color="auto" w:sz="4" w:space="0"/>
              <w:right w:val="single" w:color="auto" w:sz="4" w:space="0"/>
            </w:tcBorders>
            <w:vAlign w:val="center"/>
          </w:tcPr>
          <w:p w14:paraId="2FB25935">
            <w:pPr>
              <w:spacing w:after="0" w:line="240" w:lineRule="auto"/>
              <w:rPr>
                <w:rFonts w:ascii="Times New Roman" w:hAnsi="Times New Roman" w:eastAsia="仿宋_GB2312" w:cs="Times New Roman"/>
                <w:sz w:val="24"/>
              </w:rPr>
            </w:pPr>
          </w:p>
        </w:tc>
      </w:tr>
      <w:tr w14:paraId="51FDB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736" w:type="dxa"/>
            <w:tcBorders>
              <w:top w:val="single" w:color="auto" w:sz="4" w:space="0"/>
              <w:left w:val="single" w:color="auto" w:sz="4" w:space="0"/>
              <w:bottom w:val="single" w:color="auto" w:sz="4" w:space="0"/>
              <w:right w:val="single" w:color="auto" w:sz="4" w:space="0"/>
            </w:tcBorders>
            <w:vAlign w:val="center"/>
          </w:tcPr>
          <w:p w14:paraId="0DA268B6">
            <w:pPr>
              <w:spacing w:after="0" w:line="240" w:lineRule="auto"/>
              <w:rPr>
                <w:rFonts w:ascii="Times New Roman" w:hAnsi="Times New Roman" w:eastAsia="仿宋_GB2312" w:cs="Times New Roman"/>
                <w:sz w:val="24"/>
              </w:rPr>
            </w:pPr>
            <w:r>
              <w:rPr>
                <w:rFonts w:ascii="Times New Roman" w:hAnsi="Times New Roman" w:eastAsia="仿宋_GB2312" w:cs="Times New Roman"/>
                <w:sz w:val="24"/>
              </w:rPr>
              <w:t>...</w:t>
            </w:r>
          </w:p>
        </w:tc>
        <w:tc>
          <w:tcPr>
            <w:tcW w:w="3153" w:type="dxa"/>
            <w:tcBorders>
              <w:top w:val="single" w:color="auto" w:sz="4" w:space="0"/>
              <w:left w:val="single" w:color="auto" w:sz="4" w:space="0"/>
              <w:bottom w:val="single" w:color="auto" w:sz="4" w:space="0"/>
              <w:right w:val="single" w:color="auto" w:sz="4" w:space="0"/>
            </w:tcBorders>
            <w:vAlign w:val="center"/>
          </w:tcPr>
          <w:p w14:paraId="2A97D84C">
            <w:pPr>
              <w:spacing w:after="0" w:line="240" w:lineRule="auto"/>
              <w:rPr>
                <w:rFonts w:ascii="Times New Roman" w:hAnsi="Times New Roman" w:eastAsia="仿宋_GB2312" w:cs="Times New Roman"/>
                <w:sz w:val="24"/>
              </w:rPr>
            </w:pPr>
          </w:p>
        </w:tc>
        <w:tc>
          <w:tcPr>
            <w:tcW w:w="3150" w:type="dxa"/>
            <w:tcBorders>
              <w:top w:val="single" w:color="auto" w:sz="4" w:space="0"/>
              <w:left w:val="single" w:color="auto" w:sz="4" w:space="0"/>
              <w:bottom w:val="single" w:color="auto" w:sz="4" w:space="0"/>
              <w:right w:val="single" w:color="auto" w:sz="4" w:space="0"/>
            </w:tcBorders>
            <w:vAlign w:val="center"/>
          </w:tcPr>
          <w:p w14:paraId="1E51AEB5">
            <w:pPr>
              <w:spacing w:after="0" w:line="240" w:lineRule="auto"/>
              <w:rPr>
                <w:rFonts w:ascii="Times New Roman" w:hAnsi="Times New Roman" w:eastAsia="仿宋_GB2312" w:cs="Times New Roman"/>
                <w:sz w:val="24"/>
              </w:rPr>
            </w:pPr>
          </w:p>
        </w:tc>
        <w:tc>
          <w:tcPr>
            <w:tcW w:w="1774" w:type="dxa"/>
            <w:tcBorders>
              <w:top w:val="single" w:color="auto" w:sz="4" w:space="0"/>
              <w:left w:val="single" w:color="auto" w:sz="4" w:space="0"/>
              <w:bottom w:val="single" w:color="auto" w:sz="4" w:space="0"/>
              <w:right w:val="single" w:color="auto" w:sz="4" w:space="0"/>
            </w:tcBorders>
            <w:vAlign w:val="center"/>
          </w:tcPr>
          <w:p w14:paraId="3EA81A17">
            <w:pPr>
              <w:spacing w:after="0" w:line="240" w:lineRule="auto"/>
              <w:rPr>
                <w:rFonts w:ascii="Times New Roman" w:hAnsi="Times New Roman" w:eastAsia="仿宋_GB2312" w:cs="Times New Roman"/>
                <w:sz w:val="24"/>
              </w:rPr>
            </w:pPr>
          </w:p>
        </w:tc>
      </w:tr>
    </w:tbl>
    <w:p w14:paraId="0C7C6C9A">
      <w:pPr>
        <w:pStyle w:val="13"/>
        <w:spacing w:line="240" w:lineRule="auto"/>
        <w:rPr>
          <w:rFonts w:ascii="Times New Roman" w:hAnsi="Times New Roman" w:eastAsia="仿宋_GB2312" w:cs="Times New Roman"/>
          <w:sz w:val="24"/>
          <w:szCs w:val="24"/>
        </w:rPr>
      </w:pPr>
    </w:p>
    <w:p w14:paraId="1C5EFF61">
      <w:pPr>
        <w:pStyle w:val="13"/>
        <w:spacing w:line="240" w:lineRule="auto"/>
        <w:rPr>
          <w:rFonts w:ascii="Times New Roman" w:hAnsi="Times New Roman" w:eastAsia="仿宋_GB2312" w:cs="Times New Roman"/>
          <w:sz w:val="24"/>
          <w:szCs w:val="24"/>
        </w:rPr>
      </w:pPr>
    </w:p>
    <w:p w14:paraId="0377DEE5">
      <w:pPr>
        <w:pStyle w:val="9"/>
        <w:spacing w:line="240" w:lineRule="auto"/>
        <w:ind w:firstLine="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注：</w:t>
      </w:r>
    </w:p>
    <w:p w14:paraId="28AEA294">
      <w:pPr>
        <w:pStyle w:val="9"/>
        <w:spacing w:line="240" w:lineRule="auto"/>
        <w:ind w:firstLine="464" w:firstLineChars="20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1.说明：应对照</w:t>
      </w:r>
      <w:r>
        <w:rPr>
          <w:rFonts w:hint="eastAsia" w:ascii="仿宋_GB2312" w:hAnsi="仿宋_GB2312" w:eastAsia="仿宋_GB2312" w:cs="仿宋_GB2312"/>
          <w:kern w:val="0"/>
          <w:sz w:val="24"/>
          <w:szCs w:val="24"/>
        </w:rPr>
        <w:t>本项目竞价文件中的</w:t>
      </w:r>
      <w:r>
        <w:rPr>
          <w:rFonts w:hint="eastAsia" w:ascii="仿宋_GB2312" w:hAnsi="仿宋_GB2312" w:eastAsia="仿宋_GB2312" w:cs="仿宋_GB2312"/>
          <w:sz w:val="24"/>
          <w:szCs w:val="24"/>
        </w:rPr>
        <w:t>技术要求逐条实质性响应，并作出偏离说明。</w:t>
      </w:r>
    </w:p>
    <w:p w14:paraId="4E9FC1C2">
      <w:pPr>
        <w:snapToGrid w:val="0"/>
        <w:spacing w:line="240" w:lineRule="auto"/>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2.供应商应根据竞标的技术响应，对照</w:t>
      </w:r>
      <w:r>
        <w:rPr>
          <w:rFonts w:hint="eastAsia" w:ascii="仿宋_GB2312" w:hAnsi="仿宋_GB2312" w:eastAsia="仿宋_GB2312" w:cs="仿宋_GB2312"/>
          <w:kern w:val="0"/>
          <w:sz w:val="24"/>
        </w:rPr>
        <w:t>竞价文件</w:t>
      </w:r>
      <w:r>
        <w:rPr>
          <w:rFonts w:hint="eastAsia" w:ascii="仿宋_GB2312" w:hAnsi="仿宋_GB2312" w:eastAsia="仿宋_GB2312" w:cs="仿宋_GB2312"/>
          <w:sz w:val="24"/>
        </w:rPr>
        <w:t>要求，在</w:t>
      </w:r>
      <w:r>
        <w:rPr>
          <w:rFonts w:hint="eastAsia" w:ascii="仿宋_GB2312" w:hAnsi="仿宋_GB2312" w:eastAsia="仿宋_GB2312" w:cs="仿宋_GB2312"/>
          <w:kern w:val="0"/>
          <w:sz w:val="24"/>
        </w:rPr>
        <w:t>“偏离说明”中注明“正偏离”、“负偏离”或者“无偏离”。既不属于“正偏离”也不属于“负偏离”即为“无偏离”。</w:t>
      </w:r>
    </w:p>
    <w:p w14:paraId="61D91FF1">
      <w:pPr>
        <w:pStyle w:val="9"/>
        <w:spacing w:line="240" w:lineRule="auto"/>
        <w:ind w:firstLine="464" w:firstLineChars="200"/>
        <w:jc w:val="both"/>
        <w:rPr>
          <w:rFonts w:ascii="Times New Roman" w:hAnsi="Times New Roman" w:eastAsia="仿宋_GB2312" w:cs="Times New Roman"/>
          <w:sz w:val="24"/>
          <w:szCs w:val="24"/>
        </w:rPr>
      </w:pPr>
    </w:p>
    <w:p w14:paraId="61AB530A">
      <w:pPr>
        <w:pStyle w:val="9"/>
        <w:spacing w:line="240" w:lineRule="auto"/>
        <w:ind w:firstLine="0"/>
        <w:rPr>
          <w:rFonts w:ascii="Times New Roman" w:hAnsi="Times New Roman" w:eastAsia="仿宋_GB2312" w:cs="Times New Roman"/>
          <w:sz w:val="24"/>
          <w:szCs w:val="24"/>
        </w:rPr>
      </w:pPr>
    </w:p>
    <w:p w14:paraId="049D9575">
      <w:pPr>
        <w:snapToGrid w:val="0"/>
        <w:spacing w:before="50" w:after="50" w:line="360" w:lineRule="auto"/>
        <w:ind w:right="-817" w:rightChars="-389"/>
        <w:jc w:val="both"/>
        <w:rPr>
          <w:rFonts w:ascii="Times New Roman" w:hAnsi="Times New Roman" w:eastAsia="仿宋_GB2312" w:cs="Times New Roman"/>
          <w:sz w:val="24"/>
          <w:u w:val="single"/>
        </w:rPr>
      </w:pPr>
    </w:p>
    <w:p w14:paraId="2C7B4F6B">
      <w:pPr>
        <w:snapToGrid w:val="0"/>
        <w:spacing w:before="50" w:after="50" w:line="360" w:lineRule="auto"/>
        <w:ind w:left="2523" w:right="-817" w:rightChars="-389" w:firstLine="420"/>
        <w:jc w:val="both"/>
        <w:rPr>
          <w:rFonts w:ascii="Times New Roman" w:hAnsi="Times New Roman" w:eastAsia="仿宋_GB2312" w:cs="Times New Roman"/>
          <w:sz w:val="24"/>
        </w:rPr>
      </w:pPr>
      <w:r>
        <w:rPr>
          <w:rFonts w:ascii="Times New Roman" w:hAnsi="Times New Roman" w:eastAsia="仿宋_GB2312" w:cs="Times New Roman"/>
          <w:sz w:val="24"/>
        </w:rPr>
        <w:t>供应商名称（</w:t>
      </w:r>
      <w:r>
        <w:rPr>
          <w:rFonts w:hint="eastAsia" w:ascii="Times New Roman" w:hAnsi="Times New Roman" w:eastAsia="仿宋_GB2312" w:cs="Times New Roman"/>
          <w:sz w:val="24"/>
        </w:rPr>
        <w:t>盖章</w:t>
      </w:r>
      <w:r>
        <w:rPr>
          <w:rFonts w:ascii="Times New Roman" w:hAnsi="Times New Roman" w:eastAsia="仿宋_GB2312" w:cs="Times New Roman"/>
          <w:sz w:val="24"/>
        </w:rPr>
        <w:t>）：</w:t>
      </w:r>
    </w:p>
    <w:p w14:paraId="11A29244">
      <w:pPr>
        <w:snapToGrid w:val="0"/>
        <w:spacing w:before="50" w:after="50" w:line="360" w:lineRule="auto"/>
        <w:ind w:left="2523" w:right="-817" w:rightChars="-389" w:firstLine="420"/>
        <w:jc w:val="both"/>
        <w:rPr>
          <w:rFonts w:ascii="Times New Roman" w:hAnsi="Times New Roman" w:eastAsia="仿宋_GB2312" w:cs="Times New Roman"/>
          <w:sz w:val="24"/>
        </w:rPr>
      </w:pPr>
      <w:r>
        <w:rPr>
          <w:rFonts w:ascii="Times New Roman" w:hAnsi="Times New Roman" w:eastAsia="仿宋_GB2312" w:cs="Times New Roman"/>
          <w:sz w:val="24"/>
        </w:rPr>
        <w:t>日期：    年     月    日</w:t>
      </w:r>
    </w:p>
    <w:p w14:paraId="24D1FEBD">
      <w:pPr>
        <w:rPr>
          <w:rFonts w:ascii="Times New Roman" w:hAnsi="Times New Roman" w:eastAsia="仿宋_GB2312" w:cs="Times New Roman"/>
          <w:sz w:val="24"/>
        </w:rPr>
      </w:pPr>
    </w:p>
    <w:p w14:paraId="27266FCE">
      <w:pPr>
        <w:rPr>
          <w:rFonts w:ascii="Times New Roman" w:hAnsi="Times New Roman" w:eastAsia="仿宋_GB2312" w:cs="Times New Roman"/>
          <w:sz w:val="24"/>
        </w:rPr>
      </w:pPr>
      <w:r>
        <w:rPr>
          <w:rFonts w:ascii="Times New Roman" w:hAnsi="Times New Roman" w:eastAsia="仿宋_GB2312" w:cs="Times New Roman"/>
          <w:sz w:val="24"/>
        </w:rPr>
        <w:br w:type="page"/>
      </w:r>
    </w:p>
    <w:p w14:paraId="089BEED5">
      <w:pPr>
        <w:spacing w:line="240" w:lineRule="auto"/>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二、商务要求偏离表（格式）</w:t>
      </w:r>
    </w:p>
    <w:p w14:paraId="61260F4F">
      <w:pPr>
        <w:spacing w:line="240" w:lineRule="auto"/>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（注：按采购需求具体条款修改）</w:t>
      </w:r>
    </w:p>
    <w:p w14:paraId="0C2630CE">
      <w:pPr>
        <w:snapToGrid w:val="0"/>
        <w:spacing w:before="50"/>
        <w:jc w:val="left"/>
        <w:rPr>
          <w:rFonts w:ascii="Times New Roman" w:hAnsi="Times New Roman" w:eastAsia="仿宋_GB2312" w:cs="Times New Roman"/>
          <w:sz w:val="24"/>
        </w:rPr>
      </w:pPr>
    </w:p>
    <w:p w14:paraId="302AFFEA">
      <w:pPr>
        <w:snapToGrid w:val="0"/>
        <w:spacing w:before="50" w:after="50" w:line="240" w:lineRule="auto"/>
        <w:jc w:val="both"/>
        <w:rPr>
          <w:rFonts w:ascii="Times New Roman" w:hAnsi="Times New Roman" w:eastAsia="仿宋_GB2312" w:cs="Times New Roman"/>
          <w:sz w:val="24"/>
        </w:rPr>
      </w:pPr>
      <w:r>
        <w:rPr>
          <w:rFonts w:ascii="Times New Roman" w:hAnsi="Times New Roman" w:eastAsia="仿宋_GB2312" w:cs="Times New Roman"/>
          <w:b/>
          <w:bCs/>
          <w:sz w:val="24"/>
        </w:rPr>
        <w:t>项目名称：</w:t>
      </w:r>
      <w:r>
        <w:rPr>
          <w:rFonts w:hint="eastAsia" w:ascii="Times New Roman" w:hAnsi="Times New Roman" w:eastAsia="仿宋_GB2312" w:cs="Times New Roman"/>
          <w:color w:val="000000"/>
          <w:sz w:val="24"/>
        </w:rPr>
        <w:t>电子信息产教融合实训基地教学设备采购项目</w:t>
      </w:r>
    </w:p>
    <w:p w14:paraId="7CA88CDF">
      <w:pPr>
        <w:snapToGrid w:val="0"/>
        <w:spacing w:before="50" w:line="240" w:lineRule="auto"/>
        <w:jc w:val="left"/>
        <w:rPr>
          <w:rFonts w:ascii="Times New Roman" w:hAnsi="Times New Roman" w:eastAsia="仿宋_GB2312" w:cs="Times New Roman"/>
          <w:sz w:val="24"/>
          <w:u w:val="single"/>
        </w:rPr>
      </w:pPr>
    </w:p>
    <w:tbl>
      <w:tblPr>
        <w:tblStyle w:val="20"/>
        <w:tblpPr w:leftFromText="180" w:rightFromText="180" w:vertAnchor="text" w:horzAnchor="margin" w:tblpX="1" w:tblpY="-9"/>
        <w:tblOverlap w:val="never"/>
        <w:tblW w:w="894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51"/>
        <w:gridCol w:w="3308"/>
        <w:gridCol w:w="3333"/>
        <w:gridCol w:w="1350"/>
      </w:tblGrid>
      <w:tr w14:paraId="662B8D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42" w:hRule="atLeast"/>
        </w:trPr>
        <w:tc>
          <w:tcPr>
            <w:tcW w:w="951" w:type="dxa"/>
            <w:tcBorders>
              <w:top w:val="single" w:color="auto" w:sz="4" w:space="0"/>
              <w:left w:val="single" w:color="auto" w:sz="4" w:space="0"/>
              <w:bottom w:val="single" w:color="auto" w:sz="4" w:space="0"/>
              <w:right w:val="single" w:color="auto" w:sz="4" w:space="0"/>
            </w:tcBorders>
            <w:vAlign w:val="center"/>
          </w:tcPr>
          <w:p w14:paraId="6931312F">
            <w:pPr>
              <w:snapToGrid w:val="0"/>
              <w:spacing w:before="156" w:beforeLines="50" w:after="0" w:line="240" w:lineRule="auto"/>
              <w:rPr>
                <w:rFonts w:ascii="Times New Roman" w:hAnsi="Times New Roman" w:eastAsia="仿宋_GB2312" w:cs="Times New Roman"/>
                <w:sz w:val="24"/>
              </w:rPr>
            </w:pPr>
            <w:r>
              <w:rPr>
                <w:rFonts w:ascii="Times New Roman" w:hAnsi="Times New Roman" w:eastAsia="仿宋_GB2312" w:cs="Times New Roman"/>
                <w:sz w:val="24"/>
              </w:rPr>
              <w:t>项号</w:t>
            </w:r>
          </w:p>
        </w:tc>
        <w:tc>
          <w:tcPr>
            <w:tcW w:w="3308" w:type="dxa"/>
            <w:tcBorders>
              <w:top w:val="single" w:color="auto" w:sz="4" w:space="0"/>
              <w:left w:val="single" w:color="auto" w:sz="4" w:space="0"/>
              <w:bottom w:val="single" w:color="auto" w:sz="4" w:space="0"/>
              <w:right w:val="single" w:color="auto" w:sz="4" w:space="0"/>
            </w:tcBorders>
            <w:vAlign w:val="center"/>
          </w:tcPr>
          <w:p w14:paraId="1F38C0C0">
            <w:pPr>
              <w:snapToGrid w:val="0"/>
              <w:spacing w:before="156" w:beforeLines="50" w:after="0" w:line="240" w:lineRule="auto"/>
              <w:rPr>
                <w:rFonts w:ascii="Times New Roman" w:hAnsi="Times New Roman" w:eastAsia="仿宋_GB2312" w:cs="Times New Roman"/>
                <w:sz w:val="24"/>
              </w:rPr>
            </w:pPr>
            <w:r>
              <w:rPr>
                <w:rFonts w:ascii="Times New Roman" w:hAnsi="Times New Roman" w:eastAsia="仿宋_GB2312" w:cs="Times New Roman"/>
                <w:sz w:val="24"/>
              </w:rPr>
              <w:t>本项目的商务要求</w:t>
            </w:r>
          </w:p>
        </w:tc>
        <w:tc>
          <w:tcPr>
            <w:tcW w:w="3333" w:type="dxa"/>
            <w:tcBorders>
              <w:top w:val="single" w:color="auto" w:sz="4" w:space="0"/>
              <w:left w:val="single" w:color="auto" w:sz="4" w:space="0"/>
              <w:bottom w:val="single" w:color="auto" w:sz="4" w:space="0"/>
              <w:right w:val="single" w:color="auto" w:sz="4" w:space="0"/>
            </w:tcBorders>
            <w:vAlign w:val="center"/>
          </w:tcPr>
          <w:p w14:paraId="5F475612">
            <w:pPr>
              <w:snapToGrid w:val="0"/>
              <w:spacing w:before="156" w:beforeLines="50" w:after="0" w:line="240" w:lineRule="auto"/>
              <w:rPr>
                <w:rFonts w:ascii="Times New Roman" w:hAnsi="Times New Roman" w:eastAsia="仿宋_GB2312" w:cs="Times New Roman"/>
                <w:sz w:val="24"/>
              </w:rPr>
            </w:pPr>
            <w:r>
              <w:rPr>
                <w:rFonts w:ascii="Times New Roman" w:hAnsi="Times New Roman" w:eastAsia="仿宋_GB2312" w:cs="Times New Roman"/>
                <w:sz w:val="24"/>
              </w:rPr>
              <w:t>响应文件承诺的商务</w:t>
            </w:r>
            <w:r>
              <w:rPr>
                <w:rFonts w:hint="eastAsia" w:ascii="Times New Roman" w:hAnsi="Times New Roman" w:eastAsia="仿宋_GB2312" w:cs="Times New Roman"/>
                <w:sz w:val="24"/>
              </w:rPr>
              <w:t>要求</w:t>
            </w:r>
          </w:p>
        </w:tc>
        <w:tc>
          <w:tcPr>
            <w:tcW w:w="1350" w:type="dxa"/>
            <w:tcBorders>
              <w:top w:val="single" w:color="auto" w:sz="4" w:space="0"/>
              <w:left w:val="single" w:color="auto" w:sz="4" w:space="0"/>
              <w:bottom w:val="single" w:color="auto" w:sz="4" w:space="0"/>
              <w:right w:val="single" w:color="auto" w:sz="4" w:space="0"/>
            </w:tcBorders>
            <w:vAlign w:val="center"/>
          </w:tcPr>
          <w:p w14:paraId="4EBDE5F3">
            <w:pPr>
              <w:snapToGrid w:val="0"/>
              <w:spacing w:before="156" w:beforeLines="50" w:after="0" w:line="240" w:lineRule="auto"/>
              <w:rPr>
                <w:rFonts w:ascii="Times New Roman" w:hAnsi="Times New Roman" w:eastAsia="仿宋_GB2312" w:cs="Times New Roman"/>
                <w:sz w:val="24"/>
              </w:rPr>
            </w:pPr>
            <w:r>
              <w:rPr>
                <w:rFonts w:ascii="Times New Roman" w:hAnsi="Times New Roman" w:eastAsia="仿宋_GB2312" w:cs="Times New Roman"/>
                <w:sz w:val="24"/>
              </w:rPr>
              <w:t>偏离说明</w:t>
            </w:r>
          </w:p>
        </w:tc>
      </w:tr>
      <w:tr w14:paraId="6F03D4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trPr>
        <w:tc>
          <w:tcPr>
            <w:tcW w:w="951" w:type="dxa"/>
            <w:tcBorders>
              <w:top w:val="single" w:color="auto" w:sz="4" w:space="0"/>
              <w:left w:val="single" w:color="auto" w:sz="4" w:space="0"/>
              <w:bottom w:val="single" w:color="auto" w:sz="4" w:space="0"/>
              <w:right w:val="single" w:color="auto" w:sz="4" w:space="0"/>
            </w:tcBorders>
            <w:vAlign w:val="center"/>
          </w:tcPr>
          <w:p w14:paraId="2FD947CD">
            <w:pPr>
              <w:spacing w:after="0" w:line="240" w:lineRule="auto"/>
              <w:rPr>
                <w:rFonts w:ascii="Times New Roman" w:hAnsi="Times New Roman" w:eastAsia="仿宋_GB2312" w:cs="Times New Roman"/>
                <w:sz w:val="24"/>
              </w:rPr>
            </w:pPr>
            <w:r>
              <w:rPr>
                <w:rFonts w:hint="eastAsia" w:ascii="Times New Roman" w:hAnsi="Times New Roman" w:eastAsia="仿宋_GB2312" w:cs="Times New Roman"/>
                <w:sz w:val="24"/>
              </w:rPr>
              <w:t>1</w:t>
            </w:r>
          </w:p>
        </w:tc>
        <w:tc>
          <w:tcPr>
            <w:tcW w:w="3308" w:type="dxa"/>
            <w:tcBorders>
              <w:top w:val="single" w:color="auto" w:sz="4" w:space="0"/>
              <w:left w:val="single" w:color="auto" w:sz="4" w:space="0"/>
              <w:bottom w:val="single" w:color="auto" w:sz="4" w:space="0"/>
              <w:right w:val="single" w:color="auto" w:sz="4" w:space="0"/>
            </w:tcBorders>
            <w:vAlign w:val="center"/>
          </w:tcPr>
          <w:p w14:paraId="3DA4421D">
            <w:pPr>
              <w:snapToGrid w:val="0"/>
              <w:spacing w:before="156" w:beforeLines="50" w:after="0" w:line="240" w:lineRule="auto"/>
              <w:rPr>
                <w:rFonts w:ascii="Times New Roman" w:hAnsi="Times New Roman" w:eastAsia="仿宋_GB2312" w:cs="Times New Roman"/>
                <w:sz w:val="24"/>
              </w:rPr>
            </w:pPr>
          </w:p>
        </w:tc>
        <w:tc>
          <w:tcPr>
            <w:tcW w:w="3333" w:type="dxa"/>
            <w:tcBorders>
              <w:top w:val="single" w:color="auto" w:sz="4" w:space="0"/>
              <w:left w:val="single" w:color="auto" w:sz="4" w:space="0"/>
              <w:bottom w:val="single" w:color="auto" w:sz="4" w:space="0"/>
              <w:right w:val="single" w:color="auto" w:sz="4" w:space="0"/>
            </w:tcBorders>
            <w:vAlign w:val="center"/>
          </w:tcPr>
          <w:p w14:paraId="618926AE">
            <w:pPr>
              <w:snapToGrid w:val="0"/>
              <w:spacing w:before="156" w:beforeLines="50" w:after="0" w:line="240" w:lineRule="auto"/>
              <w:rPr>
                <w:rFonts w:ascii="Times New Roman" w:hAnsi="Times New Roman" w:eastAsia="仿宋_GB2312" w:cs="Times New Roman"/>
                <w:sz w:val="24"/>
              </w:rPr>
            </w:pPr>
          </w:p>
        </w:tc>
        <w:tc>
          <w:tcPr>
            <w:tcW w:w="1350" w:type="dxa"/>
            <w:tcBorders>
              <w:top w:val="single" w:color="auto" w:sz="4" w:space="0"/>
              <w:left w:val="single" w:color="auto" w:sz="4" w:space="0"/>
              <w:bottom w:val="single" w:color="auto" w:sz="4" w:space="0"/>
              <w:right w:val="single" w:color="auto" w:sz="4" w:space="0"/>
            </w:tcBorders>
            <w:vAlign w:val="center"/>
          </w:tcPr>
          <w:p w14:paraId="659DBA60">
            <w:pPr>
              <w:snapToGrid w:val="0"/>
              <w:spacing w:before="156" w:beforeLines="50" w:after="0" w:line="240" w:lineRule="auto"/>
              <w:rPr>
                <w:rFonts w:ascii="Times New Roman" w:hAnsi="Times New Roman" w:eastAsia="仿宋_GB2312" w:cs="Times New Roman"/>
                <w:sz w:val="24"/>
              </w:rPr>
            </w:pPr>
          </w:p>
        </w:tc>
      </w:tr>
      <w:tr w14:paraId="77F2E7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951" w:type="dxa"/>
            <w:tcBorders>
              <w:top w:val="single" w:color="auto" w:sz="4" w:space="0"/>
              <w:left w:val="single" w:color="auto" w:sz="4" w:space="0"/>
              <w:bottom w:val="single" w:color="auto" w:sz="4" w:space="0"/>
              <w:right w:val="single" w:color="auto" w:sz="4" w:space="0"/>
            </w:tcBorders>
            <w:vAlign w:val="center"/>
          </w:tcPr>
          <w:p w14:paraId="00FE4A12">
            <w:pPr>
              <w:spacing w:after="0" w:line="240" w:lineRule="auto"/>
              <w:rPr>
                <w:rFonts w:ascii="Times New Roman" w:hAnsi="Times New Roman" w:eastAsia="仿宋_GB2312" w:cs="Times New Roman"/>
                <w:sz w:val="24"/>
              </w:rPr>
            </w:pPr>
            <w:r>
              <w:rPr>
                <w:rFonts w:hint="eastAsia" w:ascii="Times New Roman" w:hAnsi="Times New Roman" w:eastAsia="仿宋_GB2312" w:cs="Times New Roman"/>
                <w:sz w:val="24"/>
              </w:rPr>
              <w:t>2</w:t>
            </w:r>
          </w:p>
        </w:tc>
        <w:tc>
          <w:tcPr>
            <w:tcW w:w="3308" w:type="dxa"/>
            <w:tcBorders>
              <w:top w:val="single" w:color="auto" w:sz="4" w:space="0"/>
              <w:left w:val="single" w:color="auto" w:sz="4" w:space="0"/>
              <w:bottom w:val="single" w:color="auto" w:sz="4" w:space="0"/>
              <w:right w:val="single" w:color="auto" w:sz="4" w:space="0"/>
            </w:tcBorders>
            <w:vAlign w:val="center"/>
          </w:tcPr>
          <w:p w14:paraId="366C3908">
            <w:pPr>
              <w:snapToGrid w:val="0"/>
              <w:spacing w:before="156" w:beforeLines="50" w:after="0" w:line="240" w:lineRule="auto"/>
              <w:rPr>
                <w:rFonts w:ascii="Times New Roman" w:hAnsi="Times New Roman" w:eastAsia="仿宋_GB2312" w:cs="Times New Roman"/>
                <w:sz w:val="24"/>
              </w:rPr>
            </w:pPr>
          </w:p>
        </w:tc>
        <w:tc>
          <w:tcPr>
            <w:tcW w:w="3333" w:type="dxa"/>
            <w:tcBorders>
              <w:top w:val="single" w:color="auto" w:sz="4" w:space="0"/>
              <w:left w:val="single" w:color="auto" w:sz="4" w:space="0"/>
              <w:bottom w:val="single" w:color="auto" w:sz="4" w:space="0"/>
              <w:right w:val="single" w:color="auto" w:sz="4" w:space="0"/>
            </w:tcBorders>
            <w:vAlign w:val="center"/>
          </w:tcPr>
          <w:p w14:paraId="70D4ACFD">
            <w:pPr>
              <w:snapToGrid w:val="0"/>
              <w:spacing w:before="156" w:beforeLines="50" w:after="0" w:line="240" w:lineRule="auto"/>
              <w:ind w:left="43"/>
              <w:rPr>
                <w:rFonts w:ascii="Times New Roman" w:hAnsi="Times New Roman" w:eastAsia="仿宋_GB2312" w:cs="Times New Roman"/>
                <w:sz w:val="24"/>
              </w:rPr>
            </w:pPr>
          </w:p>
        </w:tc>
        <w:tc>
          <w:tcPr>
            <w:tcW w:w="1350" w:type="dxa"/>
            <w:tcBorders>
              <w:top w:val="single" w:color="auto" w:sz="4" w:space="0"/>
              <w:left w:val="single" w:color="auto" w:sz="4" w:space="0"/>
              <w:bottom w:val="single" w:color="auto" w:sz="4" w:space="0"/>
              <w:right w:val="single" w:color="auto" w:sz="4" w:space="0"/>
            </w:tcBorders>
            <w:vAlign w:val="center"/>
          </w:tcPr>
          <w:p w14:paraId="29FD5D59">
            <w:pPr>
              <w:snapToGrid w:val="0"/>
              <w:spacing w:before="156" w:beforeLines="50" w:after="0" w:line="240" w:lineRule="auto"/>
              <w:ind w:left="43"/>
              <w:rPr>
                <w:rFonts w:ascii="Times New Roman" w:hAnsi="Times New Roman" w:eastAsia="仿宋_GB2312" w:cs="Times New Roman"/>
                <w:sz w:val="24"/>
              </w:rPr>
            </w:pPr>
          </w:p>
        </w:tc>
      </w:tr>
      <w:tr w14:paraId="2883F0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8" w:hRule="atLeast"/>
        </w:trPr>
        <w:tc>
          <w:tcPr>
            <w:tcW w:w="951" w:type="dxa"/>
            <w:tcBorders>
              <w:top w:val="single" w:color="auto" w:sz="4" w:space="0"/>
              <w:left w:val="single" w:color="auto" w:sz="4" w:space="0"/>
              <w:bottom w:val="single" w:color="auto" w:sz="4" w:space="0"/>
              <w:right w:val="single" w:color="auto" w:sz="4" w:space="0"/>
            </w:tcBorders>
            <w:vAlign w:val="center"/>
          </w:tcPr>
          <w:p w14:paraId="3CA77D2D">
            <w:pPr>
              <w:spacing w:after="0" w:line="240" w:lineRule="auto"/>
              <w:rPr>
                <w:rFonts w:ascii="Times New Roman" w:hAnsi="Times New Roman" w:eastAsia="仿宋_GB2312" w:cs="Times New Roman"/>
                <w:sz w:val="24"/>
              </w:rPr>
            </w:pPr>
            <w:r>
              <w:rPr>
                <w:rFonts w:hint="eastAsia" w:ascii="Times New Roman" w:hAnsi="Times New Roman" w:eastAsia="仿宋_GB2312" w:cs="Times New Roman"/>
                <w:sz w:val="24"/>
              </w:rPr>
              <w:t>...</w:t>
            </w:r>
          </w:p>
        </w:tc>
        <w:tc>
          <w:tcPr>
            <w:tcW w:w="3308" w:type="dxa"/>
            <w:tcBorders>
              <w:top w:val="single" w:color="auto" w:sz="4" w:space="0"/>
              <w:left w:val="single" w:color="auto" w:sz="4" w:space="0"/>
              <w:bottom w:val="single" w:color="auto" w:sz="4" w:space="0"/>
              <w:right w:val="single" w:color="auto" w:sz="4" w:space="0"/>
            </w:tcBorders>
            <w:vAlign w:val="center"/>
          </w:tcPr>
          <w:p w14:paraId="007A0E61">
            <w:pPr>
              <w:snapToGrid w:val="0"/>
              <w:spacing w:before="156" w:beforeLines="50" w:after="0" w:line="240" w:lineRule="auto"/>
              <w:rPr>
                <w:rFonts w:ascii="Times New Roman" w:hAnsi="Times New Roman" w:eastAsia="仿宋_GB2312" w:cs="Times New Roman"/>
                <w:sz w:val="24"/>
              </w:rPr>
            </w:pPr>
          </w:p>
        </w:tc>
        <w:tc>
          <w:tcPr>
            <w:tcW w:w="3333" w:type="dxa"/>
            <w:tcBorders>
              <w:top w:val="single" w:color="auto" w:sz="4" w:space="0"/>
              <w:left w:val="single" w:color="auto" w:sz="4" w:space="0"/>
              <w:bottom w:val="single" w:color="auto" w:sz="4" w:space="0"/>
              <w:right w:val="single" w:color="auto" w:sz="4" w:space="0"/>
            </w:tcBorders>
            <w:vAlign w:val="center"/>
          </w:tcPr>
          <w:p w14:paraId="65864959">
            <w:pPr>
              <w:snapToGrid w:val="0"/>
              <w:spacing w:before="156" w:beforeLines="50" w:after="0" w:line="240" w:lineRule="auto"/>
              <w:rPr>
                <w:rFonts w:ascii="Times New Roman" w:hAnsi="Times New Roman" w:eastAsia="仿宋_GB2312" w:cs="Times New Roman"/>
                <w:sz w:val="24"/>
              </w:rPr>
            </w:pPr>
          </w:p>
        </w:tc>
        <w:tc>
          <w:tcPr>
            <w:tcW w:w="1350" w:type="dxa"/>
            <w:tcBorders>
              <w:top w:val="single" w:color="auto" w:sz="4" w:space="0"/>
              <w:left w:val="single" w:color="auto" w:sz="4" w:space="0"/>
              <w:bottom w:val="single" w:color="auto" w:sz="4" w:space="0"/>
              <w:right w:val="single" w:color="auto" w:sz="4" w:space="0"/>
            </w:tcBorders>
            <w:vAlign w:val="center"/>
          </w:tcPr>
          <w:p w14:paraId="6BB8B851">
            <w:pPr>
              <w:snapToGrid w:val="0"/>
              <w:spacing w:before="156" w:beforeLines="50" w:after="0" w:line="240" w:lineRule="auto"/>
              <w:rPr>
                <w:rFonts w:ascii="Times New Roman" w:hAnsi="Times New Roman" w:eastAsia="仿宋_GB2312" w:cs="Times New Roman"/>
                <w:sz w:val="24"/>
              </w:rPr>
            </w:pPr>
          </w:p>
        </w:tc>
      </w:tr>
    </w:tbl>
    <w:p w14:paraId="68B5741D">
      <w:pPr>
        <w:pStyle w:val="7"/>
        <w:spacing w:after="0" w:line="240" w:lineRule="auto"/>
        <w:jc w:val="both"/>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p>
    <w:p w14:paraId="1434771F">
      <w:pPr>
        <w:pStyle w:val="7"/>
        <w:spacing w:after="0" w:line="240" w:lineRule="auto"/>
        <w:ind w:firstLine="480" w:firstLineChars="200"/>
        <w:jc w:val="both"/>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1.说明：应对照本项目竞价文件中的商务要求逐条实质性响应，并作出偏离说明。</w:t>
      </w:r>
    </w:p>
    <w:p w14:paraId="3BCA9A08">
      <w:pPr>
        <w:snapToGrid w:val="0"/>
        <w:spacing w:line="240" w:lineRule="auto"/>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kern w:val="0"/>
          <w:sz w:val="24"/>
        </w:rPr>
        <w:t>2.供应商应根据自身的承诺，对照竞价文件要求在“偏离说明”中注明“正偏离”、“负偏离”或者“无偏离”。既不属于“正偏离”也不属于“负偏离”即为“无偏离”。</w:t>
      </w:r>
    </w:p>
    <w:p w14:paraId="66840077">
      <w:pPr>
        <w:snapToGrid w:val="0"/>
        <w:spacing w:before="50" w:line="240" w:lineRule="auto"/>
        <w:ind w:firstLine="480" w:firstLineChars="200"/>
        <w:jc w:val="left"/>
        <w:rPr>
          <w:rFonts w:ascii="Times New Roman" w:hAnsi="Times New Roman" w:eastAsia="仿宋_GB2312" w:cs="Times New Roman"/>
          <w:sz w:val="24"/>
        </w:rPr>
      </w:pPr>
    </w:p>
    <w:p w14:paraId="7112D415">
      <w:pPr>
        <w:snapToGrid w:val="0"/>
        <w:spacing w:before="50" w:after="50" w:line="240" w:lineRule="auto"/>
        <w:ind w:right="-817" w:rightChars="-389" w:firstLine="960" w:firstLineChars="400"/>
        <w:rPr>
          <w:rFonts w:ascii="Times New Roman" w:hAnsi="Times New Roman" w:eastAsia="仿宋_GB2312" w:cs="Times New Roman"/>
          <w:sz w:val="24"/>
        </w:rPr>
      </w:pPr>
    </w:p>
    <w:p w14:paraId="7A5F1752">
      <w:pPr>
        <w:snapToGrid w:val="0"/>
        <w:spacing w:before="50" w:after="50" w:line="240" w:lineRule="auto"/>
        <w:ind w:right="-817" w:rightChars="-389" w:firstLine="960" w:firstLineChars="400"/>
        <w:rPr>
          <w:rFonts w:ascii="Times New Roman" w:hAnsi="Times New Roman" w:eastAsia="仿宋_GB2312" w:cs="Times New Roman"/>
          <w:sz w:val="24"/>
        </w:rPr>
      </w:pPr>
    </w:p>
    <w:p w14:paraId="2D0EA1FF">
      <w:pPr>
        <w:snapToGrid w:val="0"/>
        <w:spacing w:before="50" w:after="50" w:line="360" w:lineRule="auto"/>
        <w:ind w:left="2942" w:right="-817" w:rightChars="-389" w:firstLine="420"/>
        <w:jc w:val="both"/>
        <w:rPr>
          <w:rFonts w:ascii="Times New Roman" w:hAnsi="Times New Roman" w:eastAsia="仿宋_GB2312" w:cs="Times New Roman"/>
          <w:sz w:val="24"/>
        </w:rPr>
      </w:pPr>
      <w:r>
        <w:rPr>
          <w:rFonts w:ascii="Times New Roman" w:hAnsi="Times New Roman" w:eastAsia="仿宋_GB2312" w:cs="Times New Roman"/>
          <w:sz w:val="24"/>
        </w:rPr>
        <w:t>供应商名称（</w:t>
      </w:r>
      <w:r>
        <w:rPr>
          <w:rFonts w:hint="eastAsia" w:ascii="Times New Roman" w:hAnsi="Times New Roman" w:eastAsia="仿宋_GB2312" w:cs="Times New Roman"/>
          <w:sz w:val="24"/>
        </w:rPr>
        <w:t>盖章</w:t>
      </w:r>
      <w:r>
        <w:rPr>
          <w:rFonts w:ascii="Times New Roman" w:hAnsi="Times New Roman" w:eastAsia="仿宋_GB2312" w:cs="Times New Roman"/>
          <w:sz w:val="24"/>
        </w:rPr>
        <w:t>）：</w:t>
      </w:r>
    </w:p>
    <w:p w14:paraId="25697B32">
      <w:pPr>
        <w:snapToGrid w:val="0"/>
        <w:spacing w:before="50" w:after="50" w:line="360" w:lineRule="auto"/>
        <w:ind w:left="2942" w:right="-817" w:rightChars="-389" w:firstLine="420"/>
        <w:jc w:val="both"/>
        <w:rPr>
          <w:rFonts w:ascii="Times New Roman" w:hAnsi="Times New Roman" w:eastAsia="仿宋_GB2312" w:cs="Times New Roman"/>
          <w:b/>
          <w:sz w:val="24"/>
        </w:rPr>
      </w:pPr>
      <w:r>
        <w:rPr>
          <w:rFonts w:ascii="Times New Roman" w:hAnsi="Times New Roman" w:eastAsia="仿宋_GB2312" w:cs="Times New Roman"/>
          <w:sz w:val="24"/>
        </w:rPr>
        <w:t>日期：    年  月  日</w:t>
      </w:r>
    </w:p>
    <w:p w14:paraId="5AA7F28C">
      <w:pPr>
        <w:jc w:val="both"/>
        <w:rPr>
          <w:rFonts w:ascii="Times New Roman" w:hAnsi="Times New Roman" w:eastAsia="仿宋_GB2312" w:cs="Times New Roman"/>
          <w:sz w:val="24"/>
        </w:rPr>
      </w:pPr>
    </w:p>
    <w:p w14:paraId="7810C657">
      <w:pPr>
        <w:rPr>
          <w:rFonts w:ascii="Times New Roman" w:hAnsi="Times New Roman" w:eastAsia="仿宋_GB2312" w:cs="Times New Roman"/>
          <w:sz w:val="24"/>
        </w:rPr>
      </w:pPr>
      <w:r>
        <w:rPr>
          <w:rFonts w:ascii="Times New Roman" w:hAnsi="Times New Roman" w:eastAsia="仿宋_GB2312" w:cs="Times New Roman"/>
          <w:sz w:val="24"/>
        </w:rPr>
        <w:br w:type="page"/>
      </w:r>
    </w:p>
    <w:p w14:paraId="3695DD82">
      <w:pPr>
        <w:keepNext w:val="0"/>
        <w:keepLines w:val="0"/>
        <w:pageBreakBefore w:val="0"/>
        <w:widowControl w:val="0"/>
        <w:kinsoku/>
        <w:wordWrap/>
        <w:overflowPunct/>
        <w:topLinePunct w:val="0"/>
        <w:autoSpaceDE/>
        <w:autoSpaceDN/>
        <w:bidi w:val="0"/>
        <w:adjustRightInd/>
        <w:spacing w:line="500" w:lineRule="exact"/>
        <w:jc w:val="both"/>
        <w:textAlignment w:val="auto"/>
        <w:outlineLvl w:val="1"/>
        <w:rPr>
          <w:rFonts w:ascii="Times New Roman" w:hAnsi="Times New Roman" w:eastAsia="仿宋_GB2312" w:cs="Times New Roman"/>
          <w:sz w:val="32"/>
          <w:szCs w:val="32"/>
        </w:rPr>
      </w:pPr>
      <w:bookmarkStart w:id="14" w:name="_Toc25419"/>
      <w:bookmarkStart w:id="15" w:name="_Toc23225"/>
      <w:r>
        <w:rPr>
          <w:rFonts w:ascii="Times New Roman" w:hAnsi="Times New Roman" w:eastAsia="仿宋_GB2312" w:cs="Times New Roman"/>
          <w:sz w:val="32"/>
          <w:szCs w:val="32"/>
        </w:rPr>
        <w:t>附件3：无围标串标行为承诺函</w:t>
      </w:r>
      <w:bookmarkEnd w:id="14"/>
      <w:bookmarkEnd w:id="15"/>
    </w:p>
    <w:p w14:paraId="29366C94">
      <w:pPr>
        <w:keepNext w:val="0"/>
        <w:keepLines w:val="0"/>
        <w:pageBreakBefore w:val="0"/>
        <w:widowControl w:val="0"/>
        <w:kinsoku/>
        <w:wordWrap/>
        <w:overflowPunct/>
        <w:topLinePunct w:val="0"/>
        <w:autoSpaceDE/>
        <w:autoSpaceDN/>
        <w:bidi w:val="0"/>
        <w:adjustRightInd/>
        <w:snapToGrid w:val="0"/>
        <w:spacing w:before="50" w:after="156" w:afterLines="50" w:line="320" w:lineRule="exact"/>
        <w:textAlignment w:val="auto"/>
        <w:rPr>
          <w:rFonts w:ascii="Times New Roman" w:hAnsi="Times New Roman" w:eastAsia="仿宋_GB2312" w:cs="Times New Roman"/>
          <w:sz w:val="32"/>
          <w:szCs w:val="32"/>
        </w:rPr>
      </w:pPr>
    </w:p>
    <w:p w14:paraId="256DC1C8">
      <w:pPr>
        <w:keepNext w:val="0"/>
        <w:keepLines w:val="0"/>
        <w:pageBreakBefore w:val="0"/>
        <w:widowControl w:val="0"/>
        <w:kinsoku/>
        <w:wordWrap/>
        <w:overflowPunct/>
        <w:topLinePunct w:val="0"/>
        <w:autoSpaceDE/>
        <w:autoSpaceDN/>
        <w:bidi w:val="0"/>
        <w:adjustRightInd/>
        <w:snapToGrid w:val="0"/>
        <w:spacing w:before="50" w:after="156" w:afterLines="50" w:line="500" w:lineRule="exac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供应商参加本项目无围标串标行为的承诺函</w:t>
      </w:r>
    </w:p>
    <w:p w14:paraId="7BB25F22">
      <w:pPr>
        <w:keepNext w:val="0"/>
        <w:keepLines w:val="0"/>
        <w:pageBreakBefore w:val="0"/>
        <w:widowControl w:val="0"/>
        <w:kinsoku/>
        <w:wordWrap/>
        <w:overflowPunct/>
        <w:topLinePunct w:val="0"/>
        <w:autoSpaceDE/>
        <w:autoSpaceDN/>
        <w:bidi w:val="0"/>
        <w:adjustRightInd/>
        <w:snapToGrid w:val="0"/>
        <w:spacing w:line="320" w:lineRule="exact"/>
        <w:ind w:firstLine="480" w:firstLineChars="200"/>
        <w:jc w:val="left"/>
        <w:textAlignment w:val="auto"/>
        <w:rPr>
          <w:rFonts w:ascii="Times New Roman" w:hAnsi="Times New Roman" w:eastAsia="仿宋_GB2312" w:cs="Times New Roman"/>
          <w:sz w:val="24"/>
        </w:rPr>
      </w:pPr>
    </w:p>
    <w:p w14:paraId="3A509D2D">
      <w:pPr>
        <w:keepNext w:val="0"/>
        <w:keepLines w:val="0"/>
        <w:pageBreakBefore w:val="0"/>
        <w:widowControl w:val="0"/>
        <w:kinsoku/>
        <w:wordWrap/>
        <w:overflowPunct/>
        <w:topLinePunct w:val="0"/>
        <w:autoSpaceDE/>
        <w:autoSpaceDN/>
        <w:bidi w:val="0"/>
        <w:adjustRightInd/>
        <w:snapToGrid w:val="0"/>
        <w:spacing w:line="320" w:lineRule="exact"/>
        <w:ind w:firstLine="480" w:firstLineChars="200"/>
        <w:jc w:val="left"/>
        <w:textAlignment w:val="auto"/>
        <w:rPr>
          <w:rFonts w:ascii="Times New Roman" w:hAnsi="Times New Roman" w:eastAsia="仿宋_GB2312" w:cs="Times New Roman"/>
          <w:sz w:val="24"/>
        </w:rPr>
      </w:pPr>
      <w:r>
        <w:rPr>
          <w:rFonts w:ascii="Times New Roman" w:hAnsi="Times New Roman" w:eastAsia="仿宋_GB2312" w:cs="Times New Roman"/>
          <w:sz w:val="24"/>
        </w:rPr>
        <w:t>一、我方承诺无下列相互串通竞标的情形：</w:t>
      </w:r>
    </w:p>
    <w:p w14:paraId="41AAA77B">
      <w:pPr>
        <w:keepNext w:val="0"/>
        <w:keepLines w:val="0"/>
        <w:pageBreakBefore w:val="0"/>
        <w:widowControl w:val="0"/>
        <w:kinsoku/>
        <w:wordWrap/>
        <w:overflowPunct/>
        <w:topLinePunct w:val="0"/>
        <w:autoSpaceDE/>
        <w:autoSpaceDN/>
        <w:bidi w:val="0"/>
        <w:adjustRightInd/>
        <w:snapToGrid w:val="0"/>
        <w:spacing w:line="320" w:lineRule="exact"/>
        <w:ind w:firstLine="480" w:firstLineChars="200"/>
        <w:jc w:val="left"/>
        <w:textAlignment w:val="auto"/>
        <w:rPr>
          <w:rFonts w:ascii="Times New Roman" w:hAnsi="Times New Roman" w:eastAsia="仿宋_GB2312" w:cs="Times New Roman"/>
          <w:sz w:val="24"/>
        </w:rPr>
      </w:pPr>
      <w:r>
        <w:rPr>
          <w:rFonts w:ascii="Times New Roman" w:hAnsi="Times New Roman" w:eastAsia="仿宋_GB2312" w:cs="Times New Roman"/>
          <w:sz w:val="24"/>
        </w:rPr>
        <w:t>1.不同供应商的响应文件由同一单位或者个人编制；或者不同供应商报名的IP地址一致的；</w:t>
      </w:r>
    </w:p>
    <w:p w14:paraId="4AE7F53F">
      <w:pPr>
        <w:keepNext w:val="0"/>
        <w:keepLines w:val="0"/>
        <w:pageBreakBefore w:val="0"/>
        <w:widowControl w:val="0"/>
        <w:kinsoku/>
        <w:wordWrap/>
        <w:overflowPunct/>
        <w:topLinePunct w:val="0"/>
        <w:autoSpaceDE/>
        <w:autoSpaceDN/>
        <w:bidi w:val="0"/>
        <w:adjustRightInd/>
        <w:snapToGrid w:val="0"/>
        <w:spacing w:line="320" w:lineRule="exact"/>
        <w:ind w:firstLine="480" w:firstLineChars="200"/>
        <w:jc w:val="left"/>
        <w:textAlignment w:val="auto"/>
        <w:rPr>
          <w:rFonts w:ascii="Times New Roman" w:hAnsi="Times New Roman" w:eastAsia="仿宋_GB2312" w:cs="Times New Roman"/>
          <w:sz w:val="24"/>
        </w:rPr>
      </w:pPr>
      <w:r>
        <w:rPr>
          <w:rFonts w:ascii="Times New Roman" w:hAnsi="Times New Roman" w:eastAsia="仿宋_GB2312" w:cs="Times New Roman"/>
          <w:sz w:val="24"/>
        </w:rPr>
        <w:t>2.不同供应商委托同一单位或者个人办理竞标事宜；</w:t>
      </w:r>
    </w:p>
    <w:p w14:paraId="3FB84A61">
      <w:pPr>
        <w:keepNext w:val="0"/>
        <w:keepLines w:val="0"/>
        <w:pageBreakBefore w:val="0"/>
        <w:widowControl w:val="0"/>
        <w:kinsoku/>
        <w:wordWrap/>
        <w:overflowPunct/>
        <w:topLinePunct w:val="0"/>
        <w:autoSpaceDE/>
        <w:autoSpaceDN/>
        <w:bidi w:val="0"/>
        <w:adjustRightInd/>
        <w:snapToGrid w:val="0"/>
        <w:spacing w:line="320" w:lineRule="exact"/>
        <w:ind w:firstLine="480" w:firstLineChars="200"/>
        <w:jc w:val="left"/>
        <w:textAlignment w:val="auto"/>
        <w:rPr>
          <w:rFonts w:ascii="Times New Roman" w:hAnsi="Times New Roman" w:eastAsia="仿宋_GB2312" w:cs="Times New Roman"/>
          <w:sz w:val="24"/>
        </w:rPr>
      </w:pPr>
      <w:r>
        <w:rPr>
          <w:rFonts w:ascii="Times New Roman" w:hAnsi="Times New Roman" w:eastAsia="仿宋_GB2312" w:cs="Times New Roman"/>
          <w:sz w:val="24"/>
        </w:rPr>
        <w:t>3.不同的供应商的响应文件载明的项目管理员为同一个人；</w:t>
      </w:r>
    </w:p>
    <w:p w14:paraId="1C0A3293">
      <w:pPr>
        <w:keepNext w:val="0"/>
        <w:keepLines w:val="0"/>
        <w:pageBreakBefore w:val="0"/>
        <w:widowControl w:val="0"/>
        <w:kinsoku/>
        <w:wordWrap/>
        <w:overflowPunct/>
        <w:topLinePunct w:val="0"/>
        <w:autoSpaceDE/>
        <w:autoSpaceDN/>
        <w:bidi w:val="0"/>
        <w:adjustRightInd/>
        <w:snapToGrid w:val="0"/>
        <w:spacing w:line="320" w:lineRule="exact"/>
        <w:ind w:firstLine="480" w:firstLineChars="200"/>
        <w:jc w:val="left"/>
        <w:textAlignment w:val="auto"/>
        <w:rPr>
          <w:rFonts w:ascii="Times New Roman" w:hAnsi="Times New Roman" w:eastAsia="仿宋_GB2312" w:cs="Times New Roman"/>
          <w:sz w:val="24"/>
        </w:rPr>
      </w:pPr>
      <w:r>
        <w:rPr>
          <w:rFonts w:ascii="Times New Roman" w:hAnsi="Times New Roman" w:eastAsia="仿宋_GB2312" w:cs="Times New Roman"/>
          <w:sz w:val="24"/>
        </w:rPr>
        <w:t>4.不同供应商的响应文件异常一致或者竞标报价呈规律性差异；</w:t>
      </w:r>
    </w:p>
    <w:p w14:paraId="4E42E1E1">
      <w:pPr>
        <w:keepNext w:val="0"/>
        <w:keepLines w:val="0"/>
        <w:pageBreakBefore w:val="0"/>
        <w:widowControl w:val="0"/>
        <w:kinsoku/>
        <w:wordWrap/>
        <w:overflowPunct/>
        <w:topLinePunct w:val="0"/>
        <w:autoSpaceDE/>
        <w:autoSpaceDN/>
        <w:bidi w:val="0"/>
        <w:adjustRightInd/>
        <w:snapToGrid w:val="0"/>
        <w:spacing w:line="320" w:lineRule="exact"/>
        <w:ind w:firstLine="480" w:firstLineChars="200"/>
        <w:jc w:val="left"/>
        <w:textAlignment w:val="auto"/>
        <w:rPr>
          <w:rFonts w:ascii="Times New Roman" w:hAnsi="Times New Roman" w:eastAsia="仿宋_GB2312" w:cs="Times New Roman"/>
          <w:sz w:val="24"/>
        </w:rPr>
      </w:pPr>
      <w:r>
        <w:rPr>
          <w:rFonts w:ascii="Times New Roman" w:hAnsi="Times New Roman" w:eastAsia="仿宋_GB2312" w:cs="Times New Roman"/>
          <w:sz w:val="24"/>
        </w:rPr>
        <w:t>5.不同供应商的响应文件相互混装；</w:t>
      </w:r>
    </w:p>
    <w:p w14:paraId="76E06295">
      <w:pPr>
        <w:keepNext w:val="0"/>
        <w:keepLines w:val="0"/>
        <w:pageBreakBefore w:val="0"/>
        <w:widowControl w:val="0"/>
        <w:kinsoku/>
        <w:wordWrap/>
        <w:overflowPunct/>
        <w:topLinePunct w:val="0"/>
        <w:autoSpaceDE/>
        <w:autoSpaceDN/>
        <w:bidi w:val="0"/>
        <w:adjustRightInd/>
        <w:snapToGrid w:val="0"/>
        <w:spacing w:line="320" w:lineRule="exact"/>
        <w:ind w:firstLine="480" w:firstLineChars="200"/>
        <w:jc w:val="left"/>
        <w:textAlignment w:val="auto"/>
        <w:rPr>
          <w:rFonts w:ascii="Times New Roman" w:hAnsi="Times New Roman" w:eastAsia="仿宋_GB2312" w:cs="Times New Roman"/>
          <w:sz w:val="24"/>
        </w:rPr>
      </w:pPr>
      <w:r>
        <w:rPr>
          <w:rFonts w:ascii="Times New Roman" w:hAnsi="Times New Roman" w:eastAsia="仿宋_GB2312" w:cs="Times New Roman"/>
          <w:sz w:val="24"/>
        </w:rPr>
        <w:t>6.不同供应商的竞标保证金从同一单位或者个人账户转出。</w:t>
      </w:r>
    </w:p>
    <w:p w14:paraId="1932D2E9">
      <w:pPr>
        <w:keepNext w:val="0"/>
        <w:keepLines w:val="0"/>
        <w:pageBreakBefore w:val="0"/>
        <w:widowControl w:val="0"/>
        <w:kinsoku/>
        <w:wordWrap/>
        <w:overflowPunct/>
        <w:topLinePunct w:val="0"/>
        <w:autoSpaceDE/>
        <w:autoSpaceDN/>
        <w:bidi w:val="0"/>
        <w:adjustRightInd/>
        <w:snapToGrid w:val="0"/>
        <w:spacing w:line="320" w:lineRule="exact"/>
        <w:ind w:firstLine="480" w:firstLineChars="200"/>
        <w:jc w:val="left"/>
        <w:textAlignment w:val="auto"/>
        <w:rPr>
          <w:rFonts w:ascii="Times New Roman" w:hAnsi="Times New Roman" w:eastAsia="仿宋_GB2312" w:cs="Times New Roman"/>
          <w:sz w:val="24"/>
        </w:rPr>
      </w:pPr>
      <w:r>
        <w:rPr>
          <w:rFonts w:ascii="Times New Roman" w:hAnsi="Times New Roman" w:eastAsia="仿宋_GB2312" w:cs="Times New Roman"/>
          <w:sz w:val="24"/>
        </w:rPr>
        <w:t>二、我方承诺无下列恶意串通的情形：</w:t>
      </w:r>
    </w:p>
    <w:p w14:paraId="4DD1F3F5">
      <w:pPr>
        <w:keepNext w:val="0"/>
        <w:keepLines w:val="0"/>
        <w:pageBreakBefore w:val="0"/>
        <w:widowControl w:val="0"/>
        <w:kinsoku/>
        <w:wordWrap/>
        <w:overflowPunct/>
        <w:topLinePunct w:val="0"/>
        <w:autoSpaceDE/>
        <w:autoSpaceDN/>
        <w:bidi w:val="0"/>
        <w:adjustRightInd/>
        <w:snapToGrid w:val="0"/>
        <w:spacing w:line="320" w:lineRule="exact"/>
        <w:ind w:firstLine="480" w:firstLineChars="200"/>
        <w:jc w:val="left"/>
        <w:textAlignment w:val="auto"/>
        <w:rPr>
          <w:rFonts w:ascii="Times New Roman" w:hAnsi="Times New Roman" w:eastAsia="仿宋_GB2312" w:cs="Times New Roman"/>
          <w:sz w:val="24"/>
        </w:rPr>
      </w:pPr>
      <w:r>
        <w:rPr>
          <w:rFonts w:ascii="Times New Roman" w:hAnsi="Times New Roman" w:eastAsia="仿宋_GB2312" w:cs="Times New Roman"/>
          <w:sz w:val="24"/>
        </w:rPr>
        <w:t>1.供应商直接或者间接从采购人处获得其他供应商的相关信息并修改其响应文件；</w:t>
      </w:r>
    </w:p>
    <w:p w14:paraId="0A88EA81">
      <w:pPr>
        <w:keepNext w:val="0"/>
        <w:keepLines w:val="0"/>
        <w:pageBreakBefore w:val="0"/>
        <w:widowControl w:val="0"/>
        <w:kinsoku/>
        <w:wordWrap/>
        <w:overflowPunct/>
        <w:topLinePunct w:val="0"/>
        <w:autoSpaceDE/>
        <w:autoSpaceDN/>
        <w:bidi w:val="0"/>
        <w:adjustRightInd/>
        <w:snapToGrid w:val="0"/>
        <w:spacing w:line="320" w:lineRule="exact"/>
        <w:ind w:firstLine="480" w:firstLineChars="200"/>
        <w:jc w:val="left"/>
        <w:textAlignment w:val="auto"/>
        <w:rPr>
          <w:rFonts w:ascii="Times New Roman" w:hAnsi="Times New Roman" w:eastAsia="仿宋_GB2312" w:cs="Times New Roman"/>
          <w:sz w:val="24"/>
        </w:rPr>
      </w:pPr>
      <w:r>
        <w:rPr>
          <w:rFonts w:ascii="Times New Roman" w:hAnsi="Times New Roman" w:eastAsia="仿宋_GB2312" w:cs="Times New Roman"/>
          <w:sz w:val="24"/>
        </w:rPr>
        <w:t>2.供应商按照采购人的授意撤换、修改响应文件；</w:t>
      </w:r>
    </w:p>
    <w:p w14:paraId="41990AF0">
      <w:pPr>
        <w:keepNext w:val="0"/>
        <w:keepLines w:val="0"/>
        <w:pageBreakBefore w:val="0"/>
        <w:widowControl w:val="0"/>
        <w:kinsoku/>
        <w:wordWrap/>
        <w:overflowPunct/>
        <w:topLinePunct w:val="0"/>
        <w:autoSpaceDE/>
        <w:autoSpaceDN/>
        <w:bidi w:val="0"/>
        <w:adjustRightInd/>
        <w:snapToGrid w:val="0"/>
        <w:spacing w:line="320" w:lineRule="exact"/>
        <w:ind w:firstLine="480" w:firstLineChars="200"/>
        <w:jc w:val="left"/>
        <w:textAlignment w:val="auto"/>
        <w:rPr>
          <w:rFonts w:ascii="Times New Roman" w:hAnsi="Times New Roman" w:eastAsia="仿宋_GB2312" w:cs="Times New Roman"/>
          <w:sz w:val="24"/>
        </w:rPr>
      </w:pPr>
      <w:r>
        <w:rPr>
          <w:rFonts w:ascii="Times New Roman" w:hAnsi="Times New Roman" w:eastAsia="仿宋_GB2312" w:cs="Times New Roman"/>
          <w:sz w:val="24"/>
        </w:rPr>
        <w:t>3.供应商之间协商报价、技术方案等响应文件的实质性内容；</w:t>
      </w:r>
    </w:p>
    <w:p w14:paraId="27457C3F">
      <w:pPr>
        <w:keepNext w:val="0"/>
        <w:keepLines w:val="0"/>
        <w:pageBreakBefore w:val="0"/>
        <w:widowControl w:val="0"/>
        <w:kinsoku/>
        <w:wordWrap/>
        <w:overflowPunct/>
        <w:topLinePunct w:val="0"/>
        <w:autoSpaceDE/>
        <w:autoSpaceDN/>
        <w:bidi w:val="0"/>
        <w:adjustRightInd/>
        <w:snapToGrid w:val="0"/>
        <w:spacing w:line="320" w:lineRule="exact"/>
        <w:ind w:firstLine="480" w:firstLineChars="200"/>
        <w:jc w:val="left"/>
        <w:textAlignment w:val="auto"/>
        <w:rPr>
          <w:rFonts w:ascii="Times New Roman" w:hAnsi="Times New Roman" w:eastAsia="仿宋_GB2312" w:cs="Times New Roman"/>
          <w:sz w:val="24"/>
        </w:rPr>
      </w:pPr>
      <w:r>
        <w:rPr>
          <w:rFonts w:ascii="Times New Roman" w:hAnsi="Times New Roman" w:eastAsia="仿宋_GB2312" w:cs="Times New Roman"/>
          <w:sz w:val="24"/>
        </w:rPr>
        <w:t>4.属于同一集团、协会、商会等组织成员的供应商按照该组织要求协同参加政府采购活动；</w:t>
      </w:r>
    </w:p>
    <w:p w14:paraId="2FBC354F">
      <w:pPr>
        <w:keepNext w:val="0"/>
        <w:keepLines w:val="0"/>
        <w:pageBreakBefore w:val="0"/>
        <w:widowControl w:val="0"/>
        <w:kinsoku/>
        <w:wordWrap/>
        <w:overflowPunct/>
        <w:topLinePunct w:val="0"/>
        <w:autoSpaceDE/>
        <w:autoSpaceDN/>
        <w:bidi w:val="0"/>
        <w:adjustRightInd/>
        <w:snapToGrid w:val="0"/>
        <w:spacing w:line="320" w:lineRule="exact"/>
        <w:ind w:firstLine="480" w:firstLineChars="200"/>
        <w:jc w:val="left"/>
        <w:textAlignment w:val="auto"/>
        <w:rPr>
          <w:rFonts w:ascii="Times New Roman" w:hAnsi="Times New Roman" w:eastAsia="仿宋_GB2312" w:cs="Times New Roman"/>
          <w:sz w:val="24"/>
        </w:rPr>
      </w:pPr>
      <w:r>
        <w:rPr>
          <w:rFonts w:ascii="Times New Roman" w:hAnsi="Times New Roman" w:eastAsia="仿宋_GB2312" w:cs="Times New Roman"/>
          <w:sz w:val="24"/>
        </w:rPr>
        <w:t>5.供应商之间事先约定一致抬高或者压低竞标报价，或者在竞标项目中事先约定轮流以高价位或者低价位成交，或者事先约定由某一特定供应商成交，然后再参加竞标；</w:t>
      </w:r>
    </w:p>
    <w:p w14:paraId="6255E8EB">
      <w:pPr>
        <w:keepNext w:val="0"/>
        <w:keepLines w:val="0"/>
        <w:pageBreakBefore w:val="0"/>
        <w:widowControl w:val="0"/>
        <w:kinsoku/>
        <w:wordWrap/>
        <w:overflowPunct/>
        <w:topLinePunct w:val="0"/>
        <w:autoSpaceDE/>
        <w:autoSpaceDN/>
        <w:bidi w:val="0"/>
        <w:adjustRightInd/>
        <w:snapToGrid w:val="0"/>
        <w:spacing w:line="320" w:lineRule="exact"/>
        <w:ind w:firstLine="480" w:firstLineChars="200"/>
        <w:jc w:val="left"/>
        <w:textAlignment w:val="auto"/>
        <w:rPr>
          <w:rFonts w:ascii="Times New Roman" w:hAnsi="Times New Roman" w:eastAsia="仿宋_GB2312" w:cs="Times New Roman"/>
          <w:sz w:val="24"/>
        </w:rPr>
      </w:pPr>
      <w:r>
        <w:rPr>
          <w:rFonts w:ascii="Times New Roman" w:hAnsi="Times New Roman" w:eastAsia="仿宋_GB2312" w:cs="Times New Roman"/>
          <w:sz w:val="24"/>
        </w:rPr>
        <w:t>6.供应商之间商定部分供应商放弃参加政府采购活动或者放弃成交；</w:t>
      </w:r>
    </w:p>
    <w:p w14:paraId="14D57BAE">
      <w:pPr>
        <w:keepNext w:val="0"/>
        <w:keepLines w:val="0"/>
        <w:pageBreakBefore w:val="0"/>
        <w:widowControl w:val="0"/>
        <w:kinsoku/>
        <w:wordWrap/>
        <w:overflowPunct/>
        <w:topLinePunct w:val="0"/>
        <w:autoSpaceDE/>
        <w:autoSpaceDN/>
        <w:bidi w:val="0"/>
        <w:adjustRightInd/>
        <w:snapToGrid w:val="0"/>
        <w:spacing w:line="320" w:lineRule="exact"/>
        <w:ind w:firstLine="480" w:firstLineChars="200"/>
        <w:jc w:val="left"/>
        <w:textAlignment w:val="auto"/>
        <w:rPr>
          <w:rFonts w:ascii="Times New Roman" w:hAnsi="Times New Roman" w:eastAsia="仿宋_GB2312" w:cs="Times New Roman"/>
          <w:sz w:val="24"/>
        </w:rPr>
      </w:pPr>
      <w:r>
        <w:rPr>
          <w:rFonts w:ascii="Times New Roman" w:hAnsi="Times New Roman" w:eastAsia="仿宋_GB2312" w:cs="Times New Roman"/>
          <w:sz w:val="24"/>
        </w:rPr>
        <w:t>7.供应商与采购人之间、供应商相互之间，为谋求特定供应商成交或者排斥其他供应商的其他串通行为。</w:t>
      </w:r>
    </w:p>
    <w:p w14:paraId="5CF682CC">
      <w:pPr>
        <w:keepNext w:val="0"/>
        <w:keepLines w:val="0"/>
        <w:pageBreakBefore w:val="0"/>
        <w:widowControl w:val="0"/>
        <w:kinsoku/>
        <w:wordWrap/>
        <w:overflowPunct/>
        <w:topLinePunct w:val="0"/>
        <w:autoSpaceDE/>
        <w:autoSpaceDN/>
        <w:bidi w:val="0"/>
        <w:adjustRightInd/>
        <w:snapToGrid w:val="0"/>
        <w:spacing w:line="320" w:lineRule="exact"/>
        <w:ind w:firstLine="480" w:firstLineChars="200"/>
        <w:jc w:val="left"/>
        <w:textAlignment w:val="auto"/>
        <w:rPr>
          <w:rFonts w:ascii="Times New Roman" w:hAnsi="Times New Roman" w:eastAsia="仿宋_GB2312" w:cs="Times New Roman"/>
          <w:sz w:val="24"/>
        </w:rPr>
      </w:pPr>
      <w:r>
        <w:rPr>
          <w:rFonts w:ascii="Times New Roman" w:hAnsi="Times New Roman" w:eastAsia="仿宋_GB2312" w:cs="Times New Roman"/>
          <w:sz w:val="24"/>
        </w:rPr>
        <w:t>以上情形一经核查属实，我方愿意承担一切后果，并不再寻求任何旨在减轻或者免除法律责任的辩解。</w:t>
      </w:r>
    </w:p>
    <w:p w14:paraId="7804BBF9">
      <w:pPr>
        <w:keepNext w:val="0"/>
        <w:keepLines w:val="0"/>
        <w:pageBreakBefore w:val="0"/>
        <w:widowControl w:val="0"/>
        <w:kinsoku/>
        <w:wordWrap/>
        <w:overflowPunct/>
        <w:topLinePunct w:val="0"/>
        <w:autoSpaceDE/>
        <w:autoSpaceDN/>
        <w:bidi w:val="0"/>
        <w:adjustRightInd/>
        <w:snapToGrid w:val="0"/>
        <w:spacing w:before="50" w:after="156" w:afterLines="50" w:line="320" w:lineRule="exact"/>
        <w:textAlignment w:val="auto"/>
        <w:rPr>
          <w:rFonts w:ascii="Times New Roman" w:hAnsi="Times New Roman" w:eastAsia="仿宋_GB2312" w:cs="Times New Roman"/>
          <w:sz w:val="24"/>
        </w:rPr>
      </w:pPr>
      <w:r>
        <w:rPr>
          <w:rFonts w:ascii="Times New Roman" w:hAnsi="Times New Roman" w:eastAsia="仿宋_GB2312" w:cs="Times New Roman"/>
          <w:sz w:val="24"/>
        </w:rPr>
        <w:t>供应商名称（盖章）：</w:t>
      </w:r>
    </w:p>
    <w:p w14:paraId="3429DB86">
      <w:pPr>
        <w:keepNext w:val="0"/>
        <w:keepLines w:val="0"/>
        <w:pageBreakBefore w:val="0"/>
        <w:widowControl w:val="0"/>
        <w:kinsoku/>
        <w:wordWrap/>
        <w:overflowPunct/>
        <w:topLinePunct w:val="0"/>
        <w:autoSpaceDE/>
        <w:autoSpaceDN/>
        <w:bidi w:val="0"/>
        <w:adjustRightInd/>
        <w:snapToGrid w:val="0"/>
        <w:spacing w:before="50" w:after="156" w:afterLines="50" w:line="320" w:lineRule="exact"/>
        <w:textAlignment w:val="auto"/>
        <w:rPr>
          <w:rFonts w:ascii="Times New Roman" w:hAnsi="Times New Roman" w:eastAsia="仿宋_GB2312" w:cs="Times New Roman"/>
          <w:sz w:val="24"/>
        </w:rPr>
      </w:pPr>
      <w:r>
        <w:rPr>
          <w:rFonts w:ascii="Times New Roman" w:hAnsi="Times New Roman" w:eastAsia="仿宋_GB2312" w:cs="Times New Roman"/>
          <w:sz w:val="24"/>
        </w:rPr>
        <w:t xml:space="preserve">   日期：    年   月   日</w:t>
      </w:r>
    </w:p>
    <w:sectPr>
      <w:footerReference r:id="rId6" w:type="default"/>
      <w:pgSz w:w="11906" w:h="16838"/>
      <w:pgMar w:top="2098" w:right="1474" w:bottom="1984" w:left="1588"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70944CB-7F5D-4F7B-B609-36DF92D2111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2" w:fontKey="{227E6C98-2129-49CD-8BF5-D19503F2A863}"/>
  </w:font>
  <w:font w:name="仿宋">
    <w:panose1 w:val="02010609060101010101"/>
    <w:charset w:val="86"/>
    <w:family w:val="modern"/>
    <w:pitch w:val="default"/>
    <w:sig w:usb0="800002BF" w:usb1="38CF7CFA" w:usb2="00000016" w:usb3="00000000" w:csb0="00040001" w:csb1="00000000"/>
    <w:embedRegular r:id="rId3" w:fontKey="{3DB69D19-5EB6-4933-9E93-A4B25CAD5EDC}"/>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7F16B">
    <w:pPr>
      <w:pStyle w:val="13"/>
      <w:tabs>
        <w:tab w:val="center" w:pos="4422"/>
        <w:tab w:val="clear" w:pos="4153"/>
      </w:tabs>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863BD">
    <w:pPr>
      <w:pStyle w:val="13"/>
      <w:tabs>
        <w:tab w:val="center" w:pos="4422"/>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37E8E0">
                          <w:pPr>
                            <w:pStyle w:val="1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737E8E0">
                    <w:pPr>
                      <w:pStyle w:val="13"/>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01EE6"/>
    <w:rsid w:val="06FE6B3F"/>
    <w:rsid w:val="0FDA36BE"/>
    <w:rsid w:val="108D683E"/>
    <w:rsid w:val="15035321"/>
    <w:rsid w:val="160A26DF"/>
    <w:rsid w:val="1A345F7C"/>
    <w:rsid w:val="339103DC"/>
    <w:rsid w:val="45274535"/>
    <w:rsid w:val="4E281379"/>
    <w:rsid w:val="535B5D4C"/>
    <w:rsid w:val="776711C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qFormat="1" w:unhideWhenUsed="0" w:uiPriority="0" w:semiHidden="0" w:name="index 6"/>
    <w:lsdException w:uiPriority="0" w:name="index 7"/>
    <w:lsdException w:uiPriority="0" w:name="index 8"/>
    <w:lsdException w:uiPriority="0" w:name="index 9"/>
    <w:lsdException w:qFormat="1" w:uiPriority="0" w:semiHidden="0" w:name="toc 1"/>
    <w:lsdException w:qFormat="1"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99" w:semiHidden="0" w:name="Normal Indent"/>
    <w:lsdException w:uiPriority="0" w:name="footnote text"/>
    <w:lsdException w:qFormat="1"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qFormat="1" w:unhideWhenUsed="0" w:uiPriority="99" w:semiHidden="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qFormat="1" w:uiPriority="0" w:semiHidden="0" w:name="HTML Cite"/>
    <w:lsdException w:uiPriority="0" w:name="HTML Code"/>
    <w:lsdException w:qFormat="1" w:uiPriority="0" w:semiHidden="0" w:name="HTML Definition"/>
    <w:lsdException w:uiPriority="0" w:name="HTML Keyboard"/>
    <w:lsdException w:uiPriority="0" w:name="HTML Preformatted"/>
    <w:lsdException w:uiPriority="0" w:name="HTML Sample"/>
    <w:lsdException w:uiPriority="0" w:name="HTML Typewriter"/>
    <w:lsdException w:qFormat="1" w:uiPriority="0" w:semiHidden="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340" w:lineRule="exact"/>
      <w:jc w:val="center"/>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42"/>
    <w:unhideWhenUsed/>
    <w:qFormat/>
    <w:uiPriority w:val="0"/>
    <w:pPr>
      <w:keepNext/>
      <w:keepLines/>
      <w:spacing w:before="260" w:after="260" w:line="413" w:lineRule="auto"/>
      <w:outlineLvl w:val="1"/>
    </w:pPr>
    <w:rPr>
      <w:rFonts w:ascii="Arial" w:hAnsi="Arial" w:eastAsia="黑体"/>
      <w:b/>
      <w:sz w:val="32"/>
    </w:rPr>
  </w:style>
  <w:style w:type="paragraph" w:styleId="3">
    <w:name w:val="heading 3"/>
    <w:basedOn w:val="1"/>
    <w:next w:val="1"/>
    <w:unhideWhenUsed/>
    <w:qFormat/>
    <w:uiPriority w:val="0"/>
    <w:pPr>
      <w:keepNext/>
      <w:keepLines/>
      <w:spacing w:before="260" w:after="260" w:line="413" w:lineRule="auto"/>
      <w:outlineLvl w:val="2"/>
    </w:pPr>
    <w:rPr>
      <w:b/>
      <w:sz w:val="32"/>
    </w:rPr>
  </w:style>
  <w:style w:type="character" w:default="1" w:styleId="22">
    <w:name w:val="Default Paragraph Font"/>
    <w:unhideWhenUsed/>
    <w:uiPriority w:val="1"/>
  </w:style>
  <w:style w:type="table" w:default="1" w:styleId="20">
    <w:name w:val="Normal Table"/>
    <w:unhideWhenUsed/>
    <w:qFormat/>
    <w:uiPriority w:val="99"/>
    <w:tblPr>
      <w:tblCellMar>
        <w:top w:w="0" w:type="dxa"/>
        <w:left w:w="108" w:type="dxa"/>
        <w:bottom w:w="0" w:type="dxa"/>
        <w:right w:w="108" w:type="dxa"/>
      </w:tblCellMar>
    </w:tblPr>
  </w:style>
  <w:style w:type="paragraph" w:styleId="4">
    <w:name w:val="Normal Indent"/>
    <w:basedOn w:val="1"/>
    <w:unhideWhenUsed/>
    <w:qFormat/>
    <w:uiPriority w:val="99"/>
    <w:pPr>
      <w:ind w:firstLine="420"/>
    </w:pPr>
    <w:rPr>
      <w:rFonts w:ascii="Times New Roman" w:hAnsi="Times New Roman" w:eastAsia="宋体" w:cs="Times New Roman"/>
      <w:szCs w:val="20"/>
    </w:rPr>
  </w:style>
  <w:style w:type="paragraph" w:styleId="5">
    <w:name w:val="annotation text"/>
    <w:basedOn w:val="1"/>
    <w:unhideWhenUsed/>
    <w:qFormat/>
    <w:uiPriority w:val="0"/>
    <w:pPr>
      <w:jc w:val="left"/>
    </w:pPr>
  </w:style>
  <w:style w:type="paragraph" w:styleId="6">
    <w:name w:val="index 6"/>
    <w:basedOn w:val="1"/>
    <w:next w:val="1"/>
    <w:qFormat/>
    <w:uiPriority w:val="0"/>
    <w:pPr>
      <w:ind w:left="1000" w:leftChars="1000"/>
    </w:pPr>
  </w:style>
  <w:style w:type="paragraph" w:styleId="7">
    <w:name w:val="Body Text 3"/>
    <w:basedOn w:val="1"/>
    <w:qFormat/>
    <w:uiPriority w:val="99"/>
    <w:pPr>
      <w:spacing w:after="120"/>
    </w:pPr>
    <w:rPr>
      <w:sz w:val="16"/>
      <w:szCs w:val="16"/>
    </w:rPr>
  </w:style>
  <w:style w:type="paragraph" w:styleId="8">
    <w:name w:val="Body Text"/>
    <w:basedOn w:val="1"/>
    <w:qFormat/>
    <w:uiPriority w:val="0"/>
    <w:pPr>
      <w:spacing w:after="120"/>
    </w:pPr>
    <w:rPr>
      <w:rFonts w:ascii="Calibri" w:hAnsi="Calibri" w:cs="Times New Roman"/>
    </w:rPr>
  </w:style>
  <w:style w:type="paragraph" w:styleId="9">
    <w:name w:val="Body Text Indent"/>
    <w:basedOn w:val="1"/>
    <w:next w:val="10"/>
    <w:qFormat/>
    <w:uiPriority w:val="0"/>
    <w:pPr>
      <w:spacing w:line="200" w:lineRule="exact"/>
      <w:ind w:firstLine="301"/>
    </w:pPr>
    <w:rPr>
      <w:rFonts w:hAnsi="Courier New"/>
      <w:spacing w:val="-4"/>
      <w:sz w:val="18"/>
      <w:szCs w:val="20"/>
    </w:rPr>
  </w:style>
  <w:style w:type="paragraph" w:styleId="10">
    <w:name w:val="Body Text First Indent 2"/>
    <w:basedOn w:val="9"/>
    <w:next w:val="1"/>
    <w:qFormat/>
    <w:uiPriority w:val="0"/>
    <w:pPr>
      <w:spacing w:line="360" w:lineRule="auto"/>
      <w:ind w:firstLine="0"/>
    </w:pPr>
    <w:rPr>
      <w:sz w:val="24"/>
    </w:rPr>
  </w:style>
  <w:style w:type="paragraph" w:styleId="11">
    <w:name w:val="Plain Text"/>
    <w:basedOn w:val="1"/>
    <w:qFormat/>
    <w:uiPriority w:val="0"/>
    <w:rPr>
      <w:rFonts w:ascii="宋体" w:hAnsi="Courier New"/>
      <w:szCs w:val="20"/>
    </w:rPr>
  </w:style>
  <w:style w:type="paragraph" w:styleId="12">
    <w:name w:val="Date"/>
    <w:basedOn w:val="1"/>
    <w:next w:val="1"/>
    <w:link w:val="32"/>
    <w:qFormat/>
    <w:uiPriority w:val="0"/>
    <w:pPr>
      <w:ind w:left="100" w:leftChars="2500"/>
    </w:pPr>
  </w:style>
  <w:style w:type="paragraph" w:styleId="13">
    <w:name w:val="footer"/>
    <w:basedOn w:val="1"/>
    <w:link w:val="39"/>
    <w:qFormat/>
    <w:uiPriority w:val="0"/>
    <w:pPr>
      <w:tabs>
        <w:tab w:val="center" w:pos="4153"/>
        <w:tab w:val="right" w:pos="8306"/>
      </w:tabs>
      <w:snapToGrid w:val="0"/>
      <w:jc w:val="left"/>
    </w:pPr>
    <w:rPr>
      <w:sz w:val="18"/>
      <w:szCs w:val="18"/>
    </w:rPr>
  </w:style>
  <w:style w:type="paragraph" w:styleId="14">
    <w:name w:val="header"/>
    <w:basedOn w:val="1"/>
    <w:link w:val="38"/>
    <w:qFormat/>
    <w:uiPriority w:val="0"/>
    <w:pPr>
      <w:pBdr>
        <w:bottom w:val="single" w:color="auto" w:sz="6" w:space="1"/>
      </w:pBdr>
      <w:tabs>
        <w:tab w:val="center" w:pos="4153"/>
        <w:tab w:val="right" w:pos="8306"/>
      </w:tabs>
      <w:snapToGrid w:val="0"/>
    </w:pPr>
    <w:rPr>
      <w:sz w:val="18"/>
      <w:szCs w:val="18"/>
    </w:rPr>
  </w:style>
  <w:style w:type="paragraph" w:styleId="15">
    <w:name w:val="toc 1"/>
    <w:basedOn w:val="1"/>
    <w:next w:val="1"/>
    <w:unhideWhenUsed/>
    <w:qFormat/>
    <w:uiPriority w:val="0"/>
  </w:style>
  <w:style w:type="paragraph" w:styleId="16">
    <w:name w:val="toc 2"/>
    <w:basedOn w:val="1"/>
    <w:next w:val="1"/>
    <w:unhideWhenUsed/>
    <w:qFormat/>
    <w:uiPriority w:val="0"/>
    <w:pPr>
      <w:ind w:left="420" w:leftChars="200"/>
    </w:pPr>
  </w:style>
  <w:style w:type="paragraph" w:styleId="17">
    <w:name w:val="Normal (Web)"/>
    <w:basedOn w:val="1"/>
    <w:unhideWhenUsed/>
    <w:qFormat/>
    <w:uiPriority w:val="0"/>
    <w:rPr>
      <w:sz w:val="24"/>
    </w:rPr>
  </w:style>
  <w:style w:type="paragraph" w:styleId="18">
    <w:name w:val="Title"/>
    <w:basedOn w:val="1"/>
    <w:next w:val="1"/>
    <w:qFormat/>
    <w:uiPriority w:val="0"/>
    <w:pPr>
      <w:widowControl/>
      <w:spacing w:before="720"/>
    </w:pPr>
    <w:rPr>
      <w:caps/>
      <w:color w:val="4F81BD"/>
      <w:spacing w:val="10"/>
      <w:kern w:val="28"/>
      <w:sz w:val="52"/>
      <w:szCs w:val="52"/>
      <w:lang w:eastAsia="en-US" w:bidi="en-US"/>
    </w:rPr>
  </w:style>
  <w:style w:type="paragraph" w:styleId="19">
    <w:name w:val="Body Text First Indent"/>
    <w:basedOn w:val="8"/>
    <w:qFormat/>
    <w:uiPriority w:val="0"/>
    <w:pPr>
      <w:ind w:firstLine="420" w:firstLineChars="100"/>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FollowedHyperlink"/>
    <w:basedOn w:val="22"/>
    <w:unhideWhenUsed/>
    <w:qFormat/>
    <w:uiPriority w:val="0"/>
    <w:rPr>
      <w:rFonts w:hint="eastAsia" w:ascii="微软雅黑" w:hAnsi="微软雅黑" w:eastAsia="微软雅黑" w:cs="微软雅黑"/>
      <w:color w:val="000000"/>
      <w:u w:val="none"/>
    </w:rPr>
  </w:style>
  <w:style w:type="character" w:styleId="24">
    <w:name w:val="Emphasis"/>
    <w:basedOn w:val="22"/>
    <w:qFormat/>
    <w:uiPriority w:val="0"/>
  </w:style>
  <w:style w:type="character" w:styleId="25">
    <w:name w:val="HTML Definition"/>
    <w:basedOn w:val="22"/>
    <w:unhideWhenUsed/>
    <w:qFormat/>
    <w:uiPriority w:val="0"/>
  </w:style>
  <w:style w:type="character" w:styleId="26">
    <w:name w:val="HTML Variable"/>
    <w:basedOn w:val="22"/>
    <w:unhideWhenUsed/>
    <w:qFormat/>
    <w:uiPriority w:val="0"/>
  </w:style>
  <w:style w:type="character" w:styleId="27">
    <w:name w:val="Hyperlink"/>
    <w:basedOn w:val="22"/>
    <w:unhideWhenUsed/>
    <w:qFormat/>
    <w:uiPriority w:val="0"/>
    <w:rPr>
      <w:rFonts w:ascii="微软雅黑" w:hAnsi="微软雅黑" w:eastAsia="微软雅黑" w:cs="微软雅黑"/>
      <w:color w:val="000000"/>
      <w:u w:val="none"/>
    </w:rPr>
  </w:style>
  <w:style w:type="character" w:styleId="28">
    <w:name w:val="HTML Cite"/>
    <w:basedOn w:val="22"/>
    <w:unhideWhenUsed/>
    <w:qFormat/>
    <w:uiPriority w:val="0"/>
  </w:style>
  <w:style w:type="paragraph" w:customStyle="1" w:styleId="29">
    <w:name w:val="表格文字"/>
    <w:basedOn w:val="1"/>
    <w:qFormat/>
    <w:uiPriority w:val="0"/>
    <w:pPr>
      <w:spacing w:before="25" w:after="25"/>
      <w:jc w:val="left"/>
    </w:pPr>
    <w:rPr>
      <w:bCs/>
      <w:spacing w:val="10"/>
      <w:kern w:val="0"/>
      <w:sz w:val="24"/>
      <w:szCs w:val="20"/>
    </w:rPr>
  </w:style>
  <w:style w:type="character" w:customStyle="1" w:styleId="30">
    <w:name w:val="页眉 Char"/>
    <w:basedOn w:val="22"/>
    <w:qFormat/>
    <w:uiPriority w:val="0"/>
    <w:rPr>
      <w:kern w:val="2"/>
      <w:sz w:val="18"/>
      <w:szCs w:val="18"/>
    </w:rPr>
  </w:style>
  <w:style w:type="character" w:customStyle="1" w:styleId="31">
    <w:name w:val="页脚 Char"/>
    <w:basedOn w:val="22"/>
    <w:qFormat/>
    <w:uiPriority w:val="0"/>
    <w:rPr>
      <w:kern w:val="2"/>
      <w:sz w:val="18"/>
      <w:szCs w:val="18"/>
    </w:rPr>
  </w:style>
  <w:style w:type="character" w:customStyle="1" w:styleId="32">
    <w:name w:val="日期 字符"/>
    <w:basedOn w:val="22"/>
    <w:link w:val="12"/>
    <w:qFormat/>
    <w:uiPriority w:val="0"/>
    <w:rPr>
      <w:kern w:val="2"/>
      <w:sz w:val="21"/>
      <w:szCs w:val="24"/>
    </w:rPr>
  </w:style>
  <w:style w:type="paragraph" w:customStyle="1" w:styleId="33">
    <w:name w:val="_Style 23"/>
    <w:basedOn w:val="1"/>
    <w:next w:val="1"/>
    <w:qFormat/>
    <w:uiPriority w:val="0"/>
    <w:pPr>
      <w:pBdr>
        <w:bottom w:val="single" w:color="auto" w:sz="6" w:space="1"/>
      </w:pBdr>
    </w:pPr>
    <w:rPr>
      <w:rFonts w:ascii="Arial" w:eastAsia="宋体"/>
      <w:vanish/>
      <w:sz w:val="16"/>
    </w:rPr>
  </w:style>
  <w:style w:type="character" w:customStyle="1" w:styleId="34">
    <w:name w:val="text-over1"/>
    <w:basedOn w:val="22"/>
    <w:qFormat/>
    <w:uiPriority w:val="0"/>
  </w:style>
  <w:style w:type="character" w:customStyle="1" w:styleId="35">
    <w:name w:val="first-child"/>
    <w:basedOn w:val="22"/>
    <w:qFormat/>
    <w:uiPriority w:val="0"/>
  </w:style>
  <w:style w:type="character" w:customStyle="1" w:styleId="36">
    <w:name w:val="layui-this"/>
    <w:basedOn w:val="22"/>
    <w:qFormat/>
    <w:uiPriority w:val="0"/>
    <w:rPr>
      <w:bdr w:val="single" w:color="EEEEEE" w:sz="6" w:space="0"/>
      <w:shd w:val="clear" w:color="auto" w:fill="FFFFFF"/>
    </w:rPr>
  </w:style>
  <w:style w:type="character" w:customStyle="1" w:styleId="37">
    <w:name w:val="text-over"/>
    <w:basedOn w:val="22"/>
    <w:qFormat/>
    <w:uiPriority w:val="0"/>
    <w:rPr>
      <w:color w:val="8A6AED"/>
    </w:rPr>
  </w:style>
  <w:style w:type="character" w:customStyle="1" w:styleId="38">
    <w:name w:val="页眉 字符"/>
    <w:basedOn w:val="22"/>
    <w:link w:val="14"/>
    <w:qFormat/>
    <w:uiPriority w:val="0"/>
    <w:rPr>
      <w:kern w:val="2"/>
      <w:sz w:val="18"/>
      <w:szCs w:val="18"/>
    </w:rPr>
  </w:style>
  <w:style w:type="character" w:customStyle="1" w:styleId="39">
    <w:name w:val="页脚 字符"/>
    <w:basedOn w:val="22"/>
    <w:link w:val="13"/>
    <w:qFormat/>
    <w:uiPriority w:val="0"/>
    <w:rPr>
      <w:kern w:val="2"/>
      <w:sz w:val="18"/>
      <w:szCs w:val="18"/>
    </w:rPr>
  </w:style>
  <w:style w:type="paragraph" w:customStyle="1" w:styleId="40">
    <w:name w:val="列表段落1"/>
    <w:basedOn w:val="1"/>
    <w:qFormat/>
    <w:uiPriority w:val="34"/>
    <w:pPr>
      <w:ind w:firstLine="420" w:firstLineChars="200"/>
    </w:pPr>
  </w:style>
  <w:style w:type="paragraph" w:customStyle="1" w:styleId="41">
    <w:name w:val="正文-公1"/>
    <w:basedOn w:val="1"/>
    <w:qFormat/>
    <w:uiPriority w:val="0"/>
    <w:rPr>
      <w:rFonts w:ascii="Times New Roman" w:hAnsi="Times New Roman"/>
    </w:rPr>
  </w:style>
  <w:style w:type="character" w:customStyle="1" w:styleId="42">
    <w:name w:val="标题 2 字符"/>
    <w:link w:val="2"/>
    <w:qFormat/>
    <w:uiPriority w:val="0"/>
    <w:rPr>
      <w:rFonts w:ascii="Arial" w:hAnsi="Arial" w:eastAsia="黑体"/>
      <w:b/>
      <w:sz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6162</Words>
  <Characters>6609</Characters>
  <Lines>53</Lines>
  <Paragraphs>14</Paragraphs>
  <TotalTime>22</TotalTime>
  <ScaleCrop>false</ScaleCrop>
  <LinksUpToDate>false</LinksUpToDate>
  <CharactersWithSpaces>6739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2024-05-15T11:32:00Z</dcterms:created>
  <dc:creator>Administrator</dc:creator>
  <cp:lastModifiedBy>WPS_1626421205</cp:lastModifiedBy>
  <cp:lastPrinted>2024-11-01T17:58:00Z</cp:lastPrinted>
  <dcterms:modified xsi:type="dcterms:W3CDTF">2026-08-13T05:58:30Z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8E0FC8A57C9EAC497895726AD9C0ADF9_43</vt:lpwstr>
  </property>
  <property fmtid="{D5CDD505-2E9C-101B-9397-08002B2CF9AE}" pid="4" name="KSOTemplateDocerSaveRecord">
    <vt:lpwstr>eyJoZGlkIjoiMTU5NGE5MzUzODA2NmVhOGVmZTMzYWIzYzk3ZTgyYTMiLCJ1c2VySWQiOiIxMjMxOTkxNjQwIn0=</vt:lpwstr>
  </property>
</Properties>
</file>