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C9793" w14:textId="77777777" w:rsidR="00091F2E" w:rsidRPr="00AD3C32" w:rsidRDefault="00635ABD">
      <w:pPr>
        <w:widowControl/>
        <w:jc w:val="center"/>
        <w:textAlignment w:val="center"/>
        <w:rPr>
          <w:rFonts w:ascii="宋体" w:hAnsi="宋体" w:cs="宋体"/>
          <w:b/>
          <w:color w:val="000000" w:themeColor="text1"/>
          <w:kern w:val="0"/>
          <w:sz w:val="32"/>
          <w:szCs w:val="21"/>
        </w:rPr>
      </w:pPr>
      <w:r w:rsidRPr="00AD3C32">
        <w:rPr>
          <w:rFonts w:ascii="宋体" w:hAnsi="宋体" w:cs="宋体" w:hint="eastAsia"/>
          <w:b/>
          <w:color w:val="000000" w:themeColor="text1"/>
          <w:kern w:val="0"/>
          <w:sz w:val="32"/>
          <w:szCs w:val="21"/>
        </w:rPr>
        <w:t>防城港市第一中学课桌椅设备采购</w:t>
      </w:r>
    </w:p>
    <w:tbl>
      <w:tblPr>
        <w:tblW w:w="10780" w:type="dxa"/>
        <w:jc w:val="center"/>
        <w:tblLayout w:type="fixed"/>
        <w:tblCellMar>
          <w:left w:w="0" w:type="dxa"/>
          <w:right w:w="0" w:type="dxa"/>
        </w:tblCellMar>
        <w:tblLook w:val="04A0" w:firstRow="1" w:lastRow="0" w:firstColumn="1" w:lastColumn="0" w:noHBand="0" w:noVBand="1"/>
      </w:tblPr>
      <w:tblGrid>
        <w:gridCol w:w="484"/>
        <w:gridCol w:w="1265"/>
        <w:gridCol w:w="675"/>
        <w:gridCol w:w="572"/>
        <w:gridCol w:w="4804"/>
        <w:gridCol w:w="709"/>
        <w:gridCol w:w="850"/>
        <w:gridCol w:w="1421"/>
      </w:tblGrid>
      <w:tr w:rsidR="00AD3C32" w:rsidRPr="00AD3C32" w14:paraId="605DA321" w14:textId="3A0D8B12" w:rsidTr="0020243D">
        <w:trPr>
          <w:trHeight w:val="570"/>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E1567B" w14:textId="77777777" w:rsidR="0020243D" w:rsidRPr="00AD3C32" w:rsidRDefault="0020243D">
            <w:pPr>
              <w:widowControl/>
              <w:jc w:val="center"/>
              <w:textAlignment w:val="bottom"/>
              <w:rPr>
                <w:rFonts w:ascii="宋体" w:hAnsi="宋体" w:cs="宋体"/>
                <w:bCs/>
                <w:color w:val="000000" w:themeColor="text1"/>
                <w:szCs w:val="21"/>
              </w:rPr>
            </w:pPr>
            <w:r w:rsidRPr="00AD3C32">
              <w:rPr>
                <w:rFonts w:ascii="宋体" w:hAnsi="宋体" w:cs="宋体" w:hint="eastAsia"/>
                <w:bCs/>
                <w:color w:val="000000" w:themeColor="text1"/>
                <w:kern w:val="0"/>
                <w:szCs w:val="21"/>
              </w:rPr>
              <w:t>序号</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1100297" w14:textId="77777777" w:rsidR="0020243D" w:rsidRPr="00AD3C32" w:rsidRDefault="0020243D">
            <w:pPr>
              <w:widowControl/>
              <w:jc w:val="center"/>
              <w:textAlignment w:val="center"/>
              <w:rPr>
                <w:rFonts w:ascii="宋体" w:hAnsi="宋体" w:cs="宋体"/>
                <w:bCs/>
                <w:color w:val="000000" w:themeColor="text1"/>
                <w:szCs w:val="21"/>
              </w:rPr>
            </w:pPr>
            <w:r w:rsidRPr="00AD3C32">
              <w:rPr>
                <w:rFonts w:ascii="宋体" w:hAnsi="宋体" w:cs="宋体" w:hint="eastAsia"/>
                <w:bCs/>
                <w:color w:val="000000" w:themeColor="text1"/>
                <w:kern w:val="0"/>
                <w:szCs w:val="21"/>
              </w:rPr>
              <w:t>货物名称</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33D422" w14:textId="77777777" w:rsidR="0020243D" w:rsidRPr="00AD3C32" w:rsidRDefault="0020243D">
            <w:pPr>
              <w:widowControl/>
              <w:jc w:val="center"/>
              <w:textAlignment w:val="center"/>
              <w:rPr>
                <w:rFonts w:ascii="宋体" w:hAnsi="宋体" w:cs="宋体"/>
                <w:bCs/>
                <w:color w:val="000000" w:themeColor="text1"/>
                <w:szCs w:val="21"/>
              </w:rPr>
            </w:pPr>
            <w:r w:rsidRPr="00AD3C32">
              <w:rPr>
                <w:rFonts w:ascii="宋体" w:hAnsi="宋体" w:cs="宋体" w:hint="eastAsia"/>
                <w:bCs/>
                <w:color w:val="000000" w:themeColor="text1"/>
                <w:kern w:val="0"/>
                <w:szCs w:val="21"/>
              </w:rPr>
              <w:t>单位</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FC913E" w14:textId="77777777" w:rsidR="0020243D" w:rsidRPr="00AD3C32" w:rsidRDefault="0020243D">
            <w:pPr>
              <w:widowControl/>
              <w:jc w:val="center"/>
              <w:textAlignment w:val="center"/>
              <w:rPr>
                <w:rFonts w:ascii="宋体" w:hAnsi="宋体" w:cs="宋体"/>
                <w:bCs/>
                <w:color w:val="000000" w:themeColor="text1"/>
                <w:szCs w:val="21"/>
              </w:rPr>
            </w:pPr>
            <w:r w:rsidRPr="00AD3C32">
              <w:rPr>
                <w:rFonts w:ascii="宋体" w:hAnsi="宋体" w:cs="宋体" w:hint="eastAsia"/>
                <w:bCs/>
                <w:color w:val="000000" w:themeColor="text1"/>
                <w:kern w:val="0"/>
                <w:szCs w:val="21"/>
              </w:rPr>
              <w:t>数量</w:t>
            </w:r>
          </w:p>
        </w:tc>
        <w:tc>
          <w:tcPr>
            <w:tcW w:w="4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83ADD" w14:textId="77777777" w:rsidR="0020243D" w:rsidRPr="00AD3C32" w:rsidRDefault="0020243D">
            <w:pPr>
              <w:widowControl/>
              <w:jc w:val="center"/>
              <w:textAlignment w:val="bottom"/>
              <w:rPr>
                <w:rFonts w:ascii="宋体" w:hAnsi="宋体" w:cs="宋体"/>
                <w:bCs/>
                <w:color w:val="000000" w:themeColor="text1"/>
                <w:szCs w:val="21"/>
              </w:rPr>
            </w:pPr>
            <w:r w:rsidRPr="00AD3C32">
              <w:rPr>
                <w:rFonts w:ascii="宋体" w:hAnsi="宋体" w:cs="宋体" w:hint="eastAsia"/>
                <w:bCs/>
                <w:color w:val="000000" w:themeColor="text1"/>
                <w:kern w:val="0"/>
                <w:szCs w:val="21"/>
              </w:rPr>
              <w:t>项目要求及技术需求</w:t>
            </w: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C7838" w14:textId="77777777" w:rsidR="0020243D" w:rsidRPr="00AD3C32" w:rsidRDefault="0020243D">
            <w:pPr>
              <w:widowControl/>
              <w:jc w:val="center"/>
              <w:textAlignment w:val="bottom"/>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单价（元）</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BCB16D" w14:textId="77777777" w:rsidR="0020243D" w:rsidRPr="00AD3C32" w:rsidRDefault="0020243D">
            <w:pPr>
              <w:widowControl/>
              <w:jc w:val="center"/>
              <w:textAlignment w:val="bottom"/>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金额（元）</w:t>
            </w:r>
          </w:p>
        </w:tc>
        <w:tc>
          <w:tcPr>
            <w:tcW w:w="1421" w:type="dxa"/>
            <w:tcBorders>
              <w:top w:val="single" w:sz="4" w:space="0" w:color="000000"/>
              <w:left w:val="single" w:sz="4" w:space="0" w:color="000000"/>
              <w:bottom w:val="single" w:sz="4" w:space="0" w:color="000000"/>
              <w:right w:val="single" w:sz="4" w:space="0" w:color="000000"/>
            </w:tcBorders>
            <w:vAlign w:val="center"/>
          </w:tcPr>
          <w:p w14:paraId="349CFC52" w14:textId="42F1834E" w:rsidR="0020243D" w:rsidRPr="00AD3C32" w:rsidRDefault="0020243D" w:rsidP="0020243D">
            <w:pPr>
              <w:widowControl/>
              <w:jc w:val="center"/>
              <w:textAlignment w:val="bottom"/>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图片</w:t>
            </w:r>
          </w:p>
        </w:tc>
      </w:tr>
      <w:tr w:rsidR="00AD3C32" w:rsidRPr="00AD3C32" w14:paraId="6152CE4A" w14:textId="642A43BD" w:rsidTr="0020243D">
        <w:trPr>
          <w:trHeight w:val="96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4B4ABF"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4D9E76"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智高ZG-003升降课桌椅</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FFE4F6"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套</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60C98E"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1600</w:t>
            </w:r>
          </w:p>
        </w:tc>
        <w:tc>
          <w:tcPr>
            <w:tcW w:w="4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242A51"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学生课桌：长650mm×宽450mm×高760mm </w:t>
            </w:r>
          </w:p>
          <w:p w14:paraId="03B15B8F"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▲1、课桌符合QB/T4071-2021《课桌椅》、GB/T3325-2024《金属家具通用技术条件》国家标准，并提供课桌由具有合法检测资格的检测机构出具的产品检测报告 ，检测内容至少包含以下内容：形状和位置公差（翘曲度、平整度、位差度、分缝），金属件外观（管材、焊接件、皱纹或波纹、喷涂层）；表面理化性能：</w:t>
            </w:r>
            <w:proofErr w:type="gramStart"/>
            <w:r w:rsidRPr="00AD3C32">
              <w:rPr>
                <w:rFonts w:ascii="宋体" w:hAnsi="宋体" w:cs="宋体" w:hint="eastAsia"/>
                <w:bCs/>
                <w:color w:val="000000" w:themeColor="text1"/>
                <w:kern w:val="0"/>
                <w:szCs w:val="21"/>
              </w:rPr>
              <w:t>耐液性</w:t>
            </w:r>
            <w:proofErr w:type="gramEnd"/>
            <w:r w:rsidRPr="00AD3C32">
              <w:rPr>
                <w:rFonts w:ascii="宋体" w:hAnsi="宋体" w:cs="宋体" w:hint="eastAsia"/>
                <w:bCs/>
                <w:color w:val="000000" w:themeColor="text1"/>
                <w:kern w:val="0"/>
                <w:szCs w:val="21"/>
              </w:rPr>
              <w:t>、耐湿热、耐干热；力学性能：桌面垂直静载荷、桌面垂直耐久性、桌面垂直冲击、桌腿跌落；甲醛释放量；未提供则报价无效。</w:t>
            </w:r>
          </w:p>
          <w:p w14:paraId="0940B45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▲2、桌面尺寸：长650mm×宽450mm； </w:t>
            </w:r>
          </w:p>
          <w:p w14:paraId="0431CCD8"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（1）中学部分：采用升降课桌；高度 760mm（1号）、730mm（2号）、700mm（3号）、670mm（4号），允许误差±5mm，可在以上型号进行升降调整；</w:t>
            </w:r>
          </w:p>
          <w:p w14:paraId="6EF189E5"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（2）小学部分：采用升降课桌；高度 640 mm（5号）、610 mm（6号）、 </w:t>
            </w:r>
          </w:p>
          <w:p w14:paraId="6B1E58D6"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580mm（7号）、550mm（8号），允许误差±5mm，可在以上型号进行升降调整； </w:t>
            </w:r>
          </w:p>
          <w:p w14:paraId="0E071572"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▲3、桌斗尺寸：深300mm，长 450mm，高145mm（以上尺寸允许±3mm)；并提</w:t>
            </w:r>
            <w:proofErr w:type="gramStart"/>
            <w:r w:rsidRPr="00AD3C32">
              <w:rPr>
                <w:rFonts w:ascii="宋体" w:hAnsi="宋体" w:cs="宋体" w:hint="eastAsia"/>
                <w:bCs/>
                <w:color w:val="000000" w:themeColor="text1"/>
                <w:kern w:val="0"/>
                <w:szCs w:val="21"/>
              </w:rPr>
              <w:t>供桌斗由具有</w:t>
            </w:r>
            <w:proofErr w:type="gramEnd"/>
            <w:r w:rsidRPr="00AD3C32">
              <w:rPr>
                <w:rFonts w:ascii="宋体" w:hAnsi="宋体" w:cs="宋体" w:hint="eastAsia"/>
                <w:bCs/>
                <w:color w:val="000000" w:themeColor="text1"/>
                <w:kern w:val="0"/>
                <w:szCs w:val="21"/>
              </w:rPr>
              <w:t>合法检测资格的检测机构出具的产品检测报告复印件 ，检验依据符合QB/T 4071-2021《课桌椅》，检测项目包含以下内容：金属喷漆（塑）涂层：硬度、冲击强度、耐盐浴、附着力。未提供则报价无效。</w:t>
            </w:r>
          </w:p>
          <w:p w14:paraId="13FFA2E3"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▲4、钢材要求：桌脚</w:t>
            </w:r>
            <w:proofErr w:type="gramStart"/>
            <w:r w:rsidRPr="00AD3C32">
              <w:rPr>
                <w:rFonts w:ascii="宋体" w:hAnsi="宋体" w:cs="宋体" w:hint="eastAsia"/>
                <w:bCs/>
                <w:color w:val="000000" w:themeColor="text1"/>
                <w:kern w:val="0"/>
                <w:szCs w:val="21"/>
              </w:rPr>
              <w:t>架采用</w:t>
            </w:r>
            <w:proofErr w:type="gramEnd"/>
            <w:r w:rsidRPr="00AD3C32">
              <w:rPr>
                <w:rFonts w:ascii="宋体" w:hAnsi="宋体" w:cs="宋体" w:hint="eastAsia"/>
                <w:bCs/>
                <w:color w:val="000000" w:themeColor="text1"/>
                <w:kern w:val="0"/>
                <w:szCs w:val="21"/>
              </w:rPr>
              <w:t xml:space="preserve">优质高频焊接（25mm×50mm、30mm×60mm） </w:t>
            </w:r>
          </w:p>
          <w:p w14:paraId="6D23DE0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椭圆管，管壁厚度1.0mm；桌</w:t>
            </w:r>
            <w:proofErr w:type="gramStart"/>
            <w:r w:rsidRPr="00AD3C32">
              <w:rPr>
                <w:rFonts w:ascii="宋体" w:hAnsi="宋体" w:cs="宋体" w:hint="eastAsia"/>
                <w:bCs/>
                <w:color w:val="000000" w:themeColor="text1"/>
                <w:kern w:val="0"/>
                <w:szCs w:val="21"/>
              </w:rPr>
              <w:t>斗采用</w:t>
            </w:r>
            <w:proofErr w:type="gramEnd"/>
            <w:r w:rsidRPr="00AD3C32">
              <w:rPr>
                <w:rFonts w:ascii="宋体" w:hAnsi="宋体" w:cs="宋体" w:hint="eastAsia"/>
                <w:bCs/>
                <w:color w:val="000000" w:themeColor="text1"/>
                <w:kern w:val="0"/>
                <w:szCs w:val="21"/>
              </w:rPr>
              <w:t xml:space="preserve">一次成型斗，厚度0.8mm。 </w:t>
            </w:r>
          </w:p>
          <w:p w14:paraId="627A086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▲5、桌面板厚 18mm，采用三聚氰胺面饰高密度板,甲醛释放量达到 E1 </w:t>
            </w:r>
            <w:proofErr w:type="gramStart"/>
            <w:r w:rsidRPr="00AD3C32">
              <w:rPr>
                <w:rFonts w:ascii="宋体" w:hAnsi="宋体" w:cs="宋体" w:hint="eastAsia"/>
                <w:bCs/>
                <w:color w:val="000000" w:themeColor="text1"/>
                <w:kern w:val="0"/>
                <w:szCs w:val="21"/>
              </w:rPr>
              <w:t>级控制</w:t>
            </w:r>
            <w:proofErr w:type="gramEnd"/>
            <w:r w:rsidRPr="00AD3C32">
              <w:rPr>
                <w:rFonts w:ascii="宋体" w:hAnsi="宋体" w:cs="宋体" w:hint="eastAsia"/>
                <w:bCs/>
                <w:color w:val="000000" w:themeColor="text1"/>
                <w:kern w:val="0"/>
                <w:szCs w:val="21"/>
              </w:rPr>
              <w:t xml:space="preserve">指标，四周采用PE注塑成型，注塑边缘与桌面圆润连接，无突 </w:t>
            </w:r>
            <w:proofErr w:type="gramStart"/>
            <w:r w:rsidRPr="00AD3C32">
              <w:rPr>
                <w:rFonts w:ascii="宋体" w:hAnsi="宋体" w:cs="宋体" w:hint="eastAsia"/>
                <w:bCs/>
                <w:color w:val="000000" w:themeColor="text1"/>
                <w:kern w:val="0"/>
                <w:szCs w:val="21"/>
              </w:rPr>
              <w:t>兀</w:t>
            </w:r>
            <w:proofErr w:type="gramEnd"/>
            <w:r w:rsidRPr="00AD3C32">
              <w:rPr>
                <w:rFonts w:ascii="宋体" w:hAnsi="宋体" w:cs="宋体" w:hint="eastAsia"/>
                <w:bCs/>
                <w:color w:val="000000" w:themeColor="text1"/>
                <w:kern w:val="0"/>
                <w:szCs w:val="21"/>
              </w:rPr>
              <w:t>感；并提供桌面板由具有合法检测资格的检测机构出具的产品检测报告，检验依据符合GB/T31765-2015《高密度纤维板》，检测项目包含以下内容：板内密度偏差，含水率，表面结合强度；未提供则报价无效。</w:t>
            </w:r>
          </w:p>
          <w:p w14:paraId="19852D39"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▲6、课桌脚</w:t>
            </w:r>
            <w:proofErr w:type="gramStart"/>
            <w:r w:rsidRPr="00AD3C32">
              <w:rPr>
                <w:rFonts w:ascii="宋体" w:hAnsi="宋体" w:cs="宋体" w:hint="eastAsia"/>
                <w:bCs/>
                <w:color w:val="000000" w:themeColor="text1"/>
                <w:kern w:val="0"/>
                <w:szCs w:val="21"/>
              </w:rPr>
              <w:t>套采用</w:t>
            </w:r>
            <w:proofErr w:type="gramEnd"/>
            <w:r w:rsidRPr="00AD3C32">
              <w:rPr>
                <w:rFonts w:ascii="宋体" w:hAnsi="宋体" w:cs="宋体" w:hint="eastAsia"/>
                <w:bCs/>
                <w:color w:val="000000" w:themeColor="text1"/>
                <w:kern w:val="0"/>
                <w:szCs w:val="21"/>
              </w:rPr>
              <w:t>优质PVC软塑料制作，每个脚套有倒钩技术功能， 能有效防脱落；并提供脚套由具有合法检测资格的检测机构出具的产品检测报告复印件 ，检验依据符合GB/T 8804.2-2003 《热塑性塑料管材拉伸性能测定 第2部分:硬聚氯乙烯(PVC-U) 、氯化聚氯乙烯(PVC-C) 和高抗冲聚氯乙烯</w:t>
            </w:r>
            <w:r w:rsidRPr="00AD3C32">
              <w:rPr>
                <w:rFonts w:ascii="宋体" w:hAnsi="宋体" w:cs="宋体" w:hint="eastAsia"/>
                <w:bCs/>
                <w:color w:val="000000" w:themeColor="text1"/>
                <w:kern w:val="0"/>
                <w:szCs w:val="21"/>
              </w:rPr>
              <w:lastRenderedPageBreak/>
              <w:t>(PVC-HI) 管材》，检测项目包含以下内容：拉伸强度，断裂伸长率；未提供则报价无效。</w:t>
            </w:r>
          </w:p>
          <w:p w14:paraId="3B15E275"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▲7、</w:t>
            </w:r>
            <w:proofErr w:type="gramStart"/>
            <w:r w:rsidRPr="00AD3C32">
              <w:rPr>
                <w:rFonts w:ascii="宋体" w:hAnsi="宋体" w:cs="宋体" w:hint="eastAsia"/>
                <w:bCs/>
                <w:color w:val="000000" w:themeColor="text1"/>
                <w:kern w:val="0"/>
                <w:szCs w:val="21"/>
              </w:rPr>
              <w:t>桌斗桌脚</w:t>
            </w:r>
            <w:proofErr w:type="gramEnd"/>
            <w:r w:rsidRPr="00AD3C32">
              <w:rPr>
                <w:rFonts w:ascii="宋体" w:hAnsi="宋体" w:cs="宋体" w:hint="eastAsia"/>
                <w:bCs/>
                <w:color w:val="000000" w:themeColor="text1"/>
                <w:kern w:val="0"/>
                <w:szCs w:val="21"/>
              </w:rPr>
              <w:t>架固定要用螺栓、螺帽采用圆头螺帽，每侧安装数量均 不能少于2颗；侧片采用圆形孔，安装好产品致使螺丝不能任意松垮， 确保课桌椅的安全使用；</w:t>
            </w:r>
          </w:p>
          <w:p w14:paraId="6C9AD100"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▲8、</w:t>
            </w:r>
            <w:proofErr w:type="gramStart"/>
            <w:r w:rsidRPr="00AD3C32">
              <w:rPr>
                <w:rFonts w:ascii="宋体" w:hAnsi="宋体" w:cs="宋体" w:hint="eastAsia"/>
                <w:bCs/>
                <w:color w:val="000000" w:themeColor="text1"/>
                <w:kern w:val="0"/>
                <w:szCs w:val="21"/>
              </w:rPr>
              <w:t>塑粉采用</w:t>
            </w:r>
            <w:proofErr w:type="gramEnd"/>
            <w:r w:rsidRPr="00AD3C32">
              <w:rPr>
                <w:rFonts w:ascii="宋体" w:hAnsi="宋体" w:cs="宋体" w:hint="eastAsia"/>
                <w:bCs/>
                <w:color w:val="000000" w:themeColor="text1"/>
                <w:kern w:val="0"/>
                <w:szCs w:val="21"/>
              </w:rPr>
              <w:t>优质环保聚酯粉末；并提供聚酯粉末由具有合法检测资 格的检测机构出具的产品检测报告 ，检验依据符合HG/T 2006-2022《热固性和热塑性粉末涂料》，检测项目包含以下内容：外观、</w:t>
            </w:r>
            <w:proofErr w:type="gramStart"/>
            <w:r w:rsidRPr="00AD3C32">
              <w:rPr>
                <w:rFonts w:ascii="宋体" w:hAnsi="宋体" w:cs="宋体" w:hint="eastAsia"/>
                <w:bCs/>
                <w:color w:val="000000" w:themeColor="text1"/>
                <w:kern w:val="0"/>
                <w:szCs w:val="21"/>
              </w:rPr>
              <w:t>筛余物</w:t>
            </w:r>
            <w:proofErr w:type="gramEnd"/>
            <w:r w:rsidRPr="00AD3C32">
              <w:rPr>
                <w:rFonts w:ascii="宋体" w:hAnsi="宋体" w:cs="宋体" w:hint="eastAsia"/>
                <w:bCs/>
                <w:color w:val="000000" w:themeColor="text1"/>
                <w:kern w:val="0"/>
                <w:szCs w:val="21"/>
              </w:rPr>
              <w:t>、涂膜外观、附着力:干附着力、铅笔硬度(内聚破坏中擦伤)、弯曲试验、密度、杯突试验、耐磨性；未提供则报价无效。</w:t>
            </w:r>
          </w:p>
          <w:p w14:paraId="33E1FABD"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▲9、铁</w:t>
            </w:r>
            <w:proofErr w:type="gramStart"/>
            <w:r w:rsidRPr="00AD3C32">
              <w:rPr>
                <w:rFonts w:ascii="宋体" w:hAnsi="宋体" w:cs="宋体" w:hint="eastAsia"/>
                <w:bCs/>
                <w:color w:val="000000" w:themeColor="text1"/>
                <w:kern w:val="0"/>
                <w:szCs w:val="21"/>
              </w:rPr>
              <w:t>件部分</w:t>
            </w:r>
            <w:proofErr w:type="gramEnd"/>
            <w:r w:rsidRPr="00AD3C32">
              <w:rPr>
                <w:rFonts w:ascii="宋体" w:hAnsi="宋体" w:cs="宋体" w:hint="eastAsia"/>
                <w:bCs/>
                <w:color w:val="000000" w:themeColor="text1"/>
                <w:kern w:val="0"/>
                <w:szCs w:val="21"/>
              </w:rPr>
              <w:t xml:space="preserve">均要经过除油、去锈、磷化处理再进行喷塑，然后经过 200℃以上高温烘烤； </w:t>
            </w:r>
          </w:p>
          <w:p w14:paraId="363FF6F0"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▲10、铁件的焊接采用二氧化碳护</w:t>
            </w:r>
            <w:proofErr w:type="gramStart"/>
            <w:r w:rsidRPr="00AD3C32">
              <w:rPr>
                <w:rFonts w:ascii="宋体" w:hAnsi="宋体" w:cs="宋体" w:hint="eastAsia"/>
                <w:bCs/>
                <w:color w:val="000000" w:themeColor="text1"/>
                <w:kern w:val="0"/>
                <w:szCs w:val="21"/>
              </w:rPr>
              <w:t>焊进行</w:t>
            </w:r>
            <w:proofErr w:type="gramEnd"/>
            <w:r w:rsidRPr="00AD3C32">
              <w:rPr>
                <w:rFonts w:ascii="宋体" w:hAnsi="宋体" w:cs="宋体" w:hint="eastAsia"/>
                <w:bCs/>
                <w:color w:val="000000" w:themeColor="text1"/>
                <w:kern w:val="0"/>
                <w:szCs w:val="21"/>
              </w:rPr>
              <w:t xml:space="preserve">焊接； </w:t>
            </w:r>
          </w:p>
          <w:p w14:paraId="2AC41A73"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bCs/>
                <w:color w:val="000000" w:themeColor="text1"/>
                <w:kern w:val="0"/>
                <w:szCs w:val="21"/>
              </w:rPr>
              <w:t>11、</w:t>
            </w:r>
            <w:r w:rsidRPr="00AD3C32">
              <w:rPr>
                <w:rFonts w:ascii="宋体" w:hAnsi="宋体" w:cs="宋体" w:hint="eastAsia"/>
                <w:bCs/>
                <w:color w:val="000000" w:themeColor="text1"/>
                <w:kern w:val="0"/>
                <w:szCs w:val="21"/>
              </w:rPr>
              <w:t>课桌面板与钢架的连接采用</w:t>
            </w:r>
            <w:proofErr w:type="gramStart"/>
            <w:r w:rsidRPr="00AD3C32">
              <w:rPr>
                <w:rFonts w:ascii="宋体" w:hAnsi="宋体" w:cs="宋体" w:hint="eastAsia"/>
                <w:bCs/>
                <w:color w:val="000000" w:themeColor="text1"/>
                <w:kern w:val="0"/>
                <w:szCs w:val="21"/>
              </w:rPr>
              <w:t>自攻钉</w:t>
            </w:r>
            <w:proofErr w:type="gramEnd"/>
            <w:r w:rsidRPr="00AD3C32">
              <w:rPr>
                <w:rFonts w:ascii="宋体" w:hAnsi="宋体" w:cs="宋体" w:hint="eastAsia"/>
                <w:bCs/>
                <w:color w:val="000000" w:themeColor="text1"/>
                <w:kern w:val="0"/>
                <w:szCs w:val="21"/>
              </w:rPr>
              <w:t>连接；并提供</w:t>
            </w:r>
            <w:proofErr w:type="gramStart"/>
            <w:r w:rsidRPr="00AD3C32">
              <w:rPr>
                <w:rFonts w:ascii="宋体" w:hAnsi="宋体" w:cs="宋体" w:hint="eastAsia"/>
                <w:bCs/>
                <w:color w:val="000000" w:themeColor="text1"/>
                <w:kern w:val="0"/>
                <w:szCs w:val="21"/>
              </w:rPr>
              <w:t>自攻钉由</w:t>
            </w:r>
            <w:proofErr w:type="gramEnd"/>
            <w:r w:rsidRPr="00AD3C32">
              <w:rPr>
                <w:rFonts w:ascii="宋体" w:hAnsi="宋体" w:cs="宋体" w:hint="eastAsia"/>
                <w:bCs/>
                <w:color w:val="000000" w:themeColor="text1"/>
                <w:kern w:val="0"/>
                <w:szCs w:val="21"/>
              </w:rPr>
              <w:t>具有合法检测资格的检测机构出具的产品检测报告，</w:t>
            </w:r>
            <w:r w:rsidRPr="00AD3C32">
              <w:rPr>
                <w:rFonts w:ascii="宋体" w:hAnsi="宋体" w:cs="宋体"/>
                <w:bCs/>
                <w:color w:val="000000" w:themeColor="text1"/>
                <w:kern w:val="0"/>
                <w:szCs w:val="21"/>
              </w:rPr>
              <w:t>检验依据</w:t>
            </w:r>
            <w:r w:rsidRPr="00AD3C32">
              <w:rPr>
                <w:rFonts w:ascii="宋体" w:hAnsi="宋体" w:cs="宋体" w:hint="eastAsia"/>
                <w:bCs/>
                <w:color w:val="000000" w:themeColor="text1"/>
                <w:kern w:val="0"/>
                <w:szCs w:val="21"/>
              </w:rPr>
              <w:t>：</w:t>
            </w:r>
            <w:r w:rsidRPr="00AD3C32">
              <w:rPr>
                <w:rFonts w:ascii="宋体" w:hAnsi="宋体" w:cs="宋体"/>
                <w:bCs/>
                <w:color w:val="000000" w:themeColor="text1"/>
                <w:kern w:val="0"/>
                <w:szCs w:val="21"/>
              </w:rPr>
              <w:t>QB</w:t>
            </w:r>
            <w:r w:rsidRPr="00AD3C32">
              <w:rPr>
                <w:rFonts w:ascii="宋体" w:hAnsi="宋体" w:cs="宋体" w:hint="eastAsia"/>
                <w:bCs/>
                <w:color w:val="000000" w:themeColor="text1"/>
                <w:kern w:val="0"/>
                <w:szCs w:val="21"/>
              </w:rPr>
              <w:t>/</w:t>
            </w:r>
            <w:r w:rsidRPr="00AD3C32">
              <w:rPr>
                <w:rFonts w:ascii="宋体" w:hAnsi="宋体" w:cs="宋体"/>
                <w:bCs/>
                <w:color w:val="000000" w:themeColor="text1"/>
                <w:kern w:val="0"/>
                <w:szCs w:val="21"/>
              </w:rPr>
              <w:t>T 38</w:t>
            </w:r>
            <w:r w:rsidRPr="00AD3C32">
              <w:rPr>
                <w:rFonts w:ascii="宋体" w:hAnsi="宋体" w:cs="宋体" w:hint="eastAsia"/>
                <w:bCs/>
                <w:color w:val="000000" w:themeColor="text1"/>
                <w:kern w:val="0"/>
                <w:szCs w:val="21"/>
              </w:rPr>
              <w:t>2</w:t>
            </w:r>
            <w:r w:rsidRPr="00AD3C32">
              <w:rPr>
                <w:rFonts w:ascii="宋体" w:hAnsi="宋体" w:cs="宋体"/>
                <w:bCs/>
                <w:color w:val="000000" w:themeColor="text1"/>
                <w:kern w:val="0"/>
                <w:szCs w:val="21"/>
              </w:rPr>
              <w:t>7-</w:t>
            </w:r>
            <w:r w:rsidRPr="00AD3C32">
              <w:rPr>
                <w:rFonts w:ascii="宋体" w:hAnsi="宋体" w:cs="宋体" w:hint="eastAsia"/>
                <w:bCs/>
                <w:color w:val="000000" w:themeColor="text1"/>
                <w:kern w:val="0"/>
                <w:szCs w:val="21"/>
              </w:rPr>
              <w:t>1</w:t>
            </w:r>
            <w:r w:rsidRPr="00AD3C32">
              <w:rPr>
                <w:rFonts w:ascii="宋体" w:hAnsi="宋体" w:cs="宋体"/>
                <w:bCs/>
                <w:color w:val="000000" w:themeColor="text1"/>
                <w:kern w:val="0"/>
                <w:szCs w:val="21"/>
              </w:rPr>
              <w:t xml:space="preserve">999 </w:t>
            </w:r>
            <w:r w:rsidRPr="00AD3C32">
              <w:rPr>
                <w:rFonts w:ascii="宋体" w:hAnsi="宋体" w:cs="宋体" w:hint="eastAsia"/>
                <w:bCs/>
                <w:color w:val="000000" w:themeColor="text1"/>
                <w:kern w:val="0"/>
                <w:szCs w:val="21"/>
              </w:rPr>
              <w:t>《</w:t>
            </w:r>
            <w:r w:rsidRPr="00AD3C32">
              <w:rPr>
                <w:rFonts w:ascii="宋体" w:hAnsi="宋体" w:cs="宋体"/>
                <w:bCs/>
                <w:color w:val="000000" w:themeColor="text1"/>
                <w:kern w:val="0"/>
                <w:szCs w:val="21"/>
              </w:rPr>
              <w:t>轻工产品金属</w:t>
            </w:r>
            <w:r w:rsidRPr="00AD3C32">
              <w:rPr>
                <w:rFonts w:ascii="宋体" w:hAnsi="宋体" w:cs="宋体" w:hint="eastAsia"/>
                <w:bCs/>
                <w:color w:val="000000" w:themeColor="text1"/>
                <w:kern w:val="0"/>
                <w:szCs w:val="21"/>
              </w:rPr>
              <w:t>镀</w:t>
            </w:r>
            <w:r w:rsidRPr="00AD3C32">
              <w:rPr>
                <w:rFonts w:ascii="宋体" w:hAnsi="宋体" w:cs="宋体"/>
                <w:bCs/>
                <w:color w:val="000000" w:themeColor="text1"/>
                <w:kern w:val="0"/>
                <w:szCs w:val="21"/>
              </w:rPr>
              <w:t>层和化学处理层的耐腐蚀试验方法</w:t>
            </w:r>
            <w:r w:rsidRPr="00AD3C32">
              <w:rPr>
                <w:rFonts w:ascii="宋体" w:hAnsi="宋体" w:cs="宋体" w:hint="eastAsia"/>
                <w:bCs/>
                <w:color w:val="000000" w:themeColor="text1"/>
                <w:kern w:val="0"/>
                <w:szCs w:val="21"/>
              </w:rPr>
              <w:t xml:space="preserve"> </w:t>
            </w:r>
            <w:r w:rsidRPr="00AD3C32">
              <w:rPr>
                <w:rFonts w:ascii="宋体" w:hAnsi="宋体" w:cs="宋体"/>
                <w:bCs/>
                <w:color w:val="000000" w:themeColor="text1"/>
                <w:kern w:val="0"/>
                <w:szCs w:val="21"/>
              </w:rPr>
              <w:t>乙酸盐雾试验(</w:t>
            </w:r>
            <w:r w:rsidRPr="00AD3C32">
              <w:rPr>
                <w:rFonts w:ascii="宋体" w:hAnsi="宋体" w:cs="宋体" w:hint="eastAsia"/>
                <w:bCs/>
                <w:color w:val="000000" w:themeColor="text1"/>
                <w:kern w:val="0"/>
                <w:szCs w:val="21"/>
              </w:rPr>
              <w:t>N</w:t>
            </w:r>
            <w:r w:rsidRPr="00AD3C32">
              <w:rPr>
                <w:rFonts w:ascii="宋体" w:hAnsi="宋体" w:cs="宋体"/>
                <w:bCs/>
                <w:color w:val="000000" w:themeColor="text1"/>
                <w:kern w:val="0"/>
                <w:szCs w:val="21"/>
              </w:rPr>
              <w:t>SS) 法</w:t>
            </w:r>
            <w:r w:rsidRPr="00AD3C32">
              <w:rPr>
                <w:rFonts w:ascii="宋体" w:hAnsi="宋体" w:cs="宋体" w:hint="eastAsia"/>
                <w:bCs/>
                <w:color w:val="000000" w:themeColor="text1"/>
                <w:kern w:val="0"/>
                <w:szCs w:val="21"/>
              </w:rPr>
              <w:t>》检测内容至少包含以下内容：耐腐蚀中性盐雾试验</w:t>
            </w:r>
            <w:r w:rsidRPr="00AD3C32">
              <w:rPr>
                <w:rFonts w:ascii="宋体" w:hAnsi="宋体" w:cs="宋体"/>
                <w:bCs/>
                <w:color w:val="000000" w:themeColor="text1"/>
                <w:kern w:val="0"/>
                <w:szCs w:val="21"/>
              </w:rPr>
              <w:t>(</w:t>
            </w:r>
            <w:r w:rsidRPr="00AD3C32">
              <w:rPr>
                <w:rFonts w:ascii="宋体" w:hAnsi="宋体" w:cs="宋体" w:hint="eastAsia"/>
                <w:bCs/>
                <w:color w:val="000000" w:themeColor="text1"/>
                <w:kern w:val="0"/>
                <w:szCs w:val="21"/>
              </w:rPr>
              <w:t>N</w:t>
            </w:r>
            <w:r w:rsidRPr="00AD3C32">
              <w:rPr>
                <w:rFonts w:ascii="宋体" w:hAnsi="宋体" w:cs="宋体"/>
                <w:bCs/>
                <w:color w:val="000000" w:themeColor="text1"/>
                <w:kern w:val="0"/>
                <w:szCs w:val="21"/>
              </w:rPr>
              <w:t>SS) 法≥</w:t>
            </w:r>
            <w:r w:rsidRPr="00AD3C32">
              <w:rPr>
                <w:rFonts w:ascii="宋体" w:hAnsi="宋体" w:cs="宋体" w:hint="eastAsia"/>
                <w:bCs/>
                <w:color w:val="000000" w:themeColor="text1"/>
                <w:kern w:val="0"/>
                <w:szCs w:val="21"/>
              </w:rPr>
              <w:t>48h，未产生腐蚀；未提供则报价无效。</w:t>
            </w:r>
          </w:p>
          <w:p w14:paraId="422D0DD1"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12、桌斗</w:t>
            </w:r>
            <w:proofErr w:type="gramStart"/>
            <w:r w:rsidRPr="00AD3C32">
              <w:rPr>
                <w:rFonts w:ascii="宋体" w:hAnsi="宋体" w:cs="宋体" w:hint="eastAsia"/>
                <w:bCs/>
                <w:color w:val="000000" w:themeColor="text1"/>
                <w:kern w:val="0"/>
                <w:szCs w:val="21"/>
              </w:rPr>
              <w:t>与桌架颜色</w:t>
            </w:r>
            <w:proofErr w:type="gramEnd"/>
            <w:r w:rsidRPr="00AD3C32">
              <w:rPr>
                <w:rFonts w:ascii="宋体" w:hAnsi="宋体" w:cs="宋体" w:hint="eastAsia"/>
                <w:bCs/>
                <w:color w:val="000000" w:themeColor="text1"/>
                <w:kern w:val="0"/>
                <w:szCs w:val="21"/>
              </w:rPr>
              <w:t xml:space="preserve">为皱纹灰白，脚套颜色为黑色。 </w:t>
            </w:r>
          </w:p>
          <w:p w14:paraId="18AC5E4E"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二、学生课椅： </w:t>
            </w:r>
          </w:p>
          <w:p w14:paraId="76B2180D"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课椅符合QB/T4071-2021《课桌椅》国家标准，并提供课椅由具有合法检测资格的检测机构出具的产品检测报告，检测内容至少包含以下内容：金属件外观：喷涂层；翘曲度、平整度、临边垂直度、安全要求；未提供则报价无效。</w:t>
            </w:r>
          </w:p>
          <w:p w14:paraId="00A1AB68"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▲2、椅子椅座面尺寸：不小于宽375mm×深380mm，椅靠背面尺寸：不小于宽410mm×高230mm，椅背高不小于150mm； </w:t>
            </w:r>
          </w:p>
          <w:p w14:paraId="2A02C0D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▲3、座面高度： </w:t>
            </w:r>
          </w:p>
          <w:p w14:paraId="6EC1F6D7"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（1）中学部分：采用升降课椅；高度440 mm（1号）、420 mm（2号）、 </w:t>
            </w:r>
          </w:p>
          <w:p w14:paraId="08518E07"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400 mm（3号）、380mm（4号），允许误差±5mm，可在以上型号进行升降调整； </w:t>
            </w:r>
          </w:p>
          <w:p w14:paraId="40ADB18B"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（2）小学部分：采用升降课椅；高度360mm（5号）、340mm（6号）、320mm（7号）、300mm（8号），允许误差±5mm，可在以上型号进行升降调整； </w:t>
            </w:r>
          </w:p>
          <w:p w14:paraId="2A033AA3"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▲4、钢材要求：椅脚</w:t>
            </w:r>
            <w:proofErr w:type="gramStart"/>
            <w:r w:rsidRPr="00AD3C32">
              <w:rPr>
                <w:rFonts w:ascii="宋体" w:hAnsi="宋体" w:cs="宋体" w:hint="eastAsia"/>
                <w:bCs/>
                <w:color w:val="000000" w:themeColor="text1"/>
                <w:kern w:val="0"/>
                <w:szCs w:val="21"/>
              </w:rPr>
              <w:t>架采用</w:t>
            </w:r>
            <w:proofErr w:type="gramEnd"/>
            <w:r w:rsidRPr="00AD3C32">
              <w:rPr>
                <w:rFonts w:ascii="宋体" w:hAnsi="宋体" w:cs="宋体" w:hint="eastAsia"/>
                <w:bCs/>
                <w:color w:val="000000" w:themeColor="text1"/>
                <w:kern w:val="0"/>
                <w:szCs w:val="21"/>
              </w:rPr>
              <w:t xml:space="preserve">优质高频焊接（25mm×50mm、20mm×40mm） </w:t>
            </w:r>
          </w:p>
          <w:p w14:paraId="688B4E53"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椭圆管，管壁厚度 1.2mm；椅子靠背支架采用优质高频焊接（约20mm×30mm）椭圆管，管壁厚度1.2mm；</w:t>
            </w:r>
            <w:proofErr w:type="gramStart"/>
            <w:r w:rsidRPr="00AD3C32">
              <w:rPr>
                <w:rFonts w:ascii="宋体" w:hAnsi="宋体" w:cs="宋体" w:hint="eastAsia"/>
                <w:bCs/>
                <w:color w:val="000000" w:themeColor="text1"/>
                <w:kern w:val="0"/>
                <w:szCs w:val="21"/>
              </w:rPr>
              <w:lastRenderedPageBreak/>
              <w:t>椅</w:t>
            </w:r>
            <w:proofErr w:type="gramEnd"/>
            <w:r w:rsidRPr="00AD3C32">
              <w:rPr>
                <w:rFonts w:ascii="宋体" w:hAnsi="宋体" w:cs="宋体" w:hint="eastAsia"/>
                <w:bCs/>
                <w:color w:val="000000" w:themeColor="text1"/>
                <w:kern w:val="0"/>
                <w:szCs w:val="21"/>
              </w:rPr>
              <w:t>架下横条采用优质高频焊接（40mm×80mm）钢管，管材截面由8条加强筋及8个面组成，管壁厚度1.2mm；管材符合GB/T3094- 2012《冷拔异型钢管》国家标准，并提供椅</w:t>
            </w:r>
            <w:proofErr w:type="gramStart"/>
            <w:r w:rsidRPr="00AD3C32">
              <w:rPr>
                <w:rFonts w:ascii="宋体" w:hAnsi="宋体" w:cs="宋体" w:hint="eastAsia"/>
                <w:bCs/>
                <w:color w:val="000000" w:themeColor="text1"/>
                <w:kern w:val="0"/>
                <w:szCs w:val="21"/>
              </w:rPr>
              <w:t>脚架由具有</w:t>
            </w:r>
            <w:proofErr w:type="gramEnd"/>
            <w:r w:rsidRPr="00AD3C32">
              <w:rPr>
                <w:rFonts w:ascii="宋体" w:hAnsi="宋体" w:cs="宋体" w:hint="eastAsia"/>
                <w:bCs/>
                <w:color w:val="000000" w:themeColor="text1"/>
                <w:kern w:val="0"/>
                <w:szCs w:val="21"/>
              </w:rPr>
              <w:t>合法检测资格的检测机构出具的产品检测报告，检测项目包含以下内容：表面质量：1）钢管的内外表面不允许有裂纹、折叠、结疤、</w:t>
            </w:r>
            <w:proofErr w:type="gramStart"/>
            <w:r w:rsidRPr="00AD3C32">
              <w:rPr>
                <w:rFonts w:ascii="宋体" w:hAnsi="宋体" w:cs="宋体" w:hint="eastAsia"/>
                <w:bCs/>
                <w:color w:val="000000" w:themeColor="text1"/>
                <w:kern w:val="0"/>
                <w:szCs w:val="21"/>
              </w:rPr>
              <w:t>轧折和</w:t>
            </w:r>
            <w:proofErr w:type="gramEnd"/>
            <w:r w:rsidRPr="00AD3C32">
              <w:rPr>
                <w:rFonts w:ascii="宋体" w:hAnsi="宋体" w:cs="宋体" w:hint="eastAsia"/>
                <w:bCs/>
                <w:color w:val="000000" w:themeColor="text1"/>
                <w:kern w:val="0"/>
                <w:szCs w:val="21"/>
              </w:rPr>
              <w:t>离层。这些缺陷应完全清除，清除深度应不超过公称壁厚的负偏差，清除处的实际壁厚应不小于壁厚偏差所允许的最小值。2)不超过壁厚负偏差的其他局部缺陷允许存在。3)冷加工状态交货钢管的内外表面，允许存在制造过程中的磷酸盐和润滑剂附着层。根据需方要求，经供需双方协商，并在合同中注明，供方可对磷酸盐和润滑剂附着层予以去除。4)冷拔焊接钢管不</w:t>
            </w:r>
            <w:proofErr w:type="gramStart"/>
            <w:r w:rsidRPr="00AD3C32">
              <w:rPr>
                <w:rFonts w:ascii="宋体" w:hAnsi="宋体" w:cs="宋体" w:hint="eastAsia"/>
                <w:bCs/>
                <w:color w:val="000000" w:themeColor="text1"/>
                <w:kern w:val="0"/>
                <w:szCs w:val="21"/>
              </w:rPr>
              <w:t>允许有搭焊</w:t>
            </w:r>
            <w:proofErr w:type="gramEnd"/>
            <w:r w:rsidRPr="00AD3C32">
              <w:rPr>
                <w:rFonts w:ascii="宋体" w:hAnsi="宋体" w:cs="宋体" w:hint="eastAsia"/>
                <w:bCs/>
                <w:color w:val="000000" w:themeColor="text1"/>
                <w:kern w:val="0"/>
                <w:szCs w:val="21"/>
              </w:rPr>
              <w:t>、过烧存在，钢管焊缝的外毛刺应清除，剩余高度应不大于0.5 mm;钢管焊缝的内毛刺允许存在。根据需方要求，经供需双方协商，并在合同中注明，可对内毛刺做特殊规定；未提供则报价无效。</w:t>
            </w:r>
          </w:p>
          <w:p w14:paraId="05D8BFAE"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▲5、 课椅座板、靠背采用中空吹塑一体成型，符合人体工效学，无突 </w:t>
            </w:r>
            <w:proofErr w:type="gramStart"/>
            <w:r w:rsidRPr="00AD3C32">
              <w:rPr>
                <w:rFonts w:ascii="宋体" w:hAnsi="宋体" w:cs="宋体" w:hint="eastAsia"/>
                <w:bCs/>
                <w:color w:val="000000" w:themeColor="text1"/>
                <w:kern w:val="0"/>
                <w:szCs w:val="21"/>
              </w:rPr>
              <w:t>兀</w:t>
            </w:r>
            <w:proofErr w:type="gramEnd"/>
            <w:r w:rsidRPr="00AD3C32">
              <w:rPr>
                <w:rFonts w:ascii="宋体" w:hAnsi="宋体" w:cs="宋体" w:hint="eastAsia"/>
                <w:bCs/>
                <w:color w:val="000000" w:themeColor="text1"/>
                <w:kern w:val="0"/>
                <w:szCs w:val="21"/>
              </w:rPr>
              <w:t>感，增加舒适程度。并提供课椅座板由具有合法检测资格的检测机构出具的产品检测报告 ，检验依据符合GB/T32487-2016《塑料家具通用技术》，检测项目包含以下内容：硬度；未提供则报价无效。</w:t>
            </w:r>
          </w:p>
          <w:p w14:paraId="6AFB0E7B"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▲6、课椅脚</w:t>
            </w:r>
            <w:proofErr w:type="gramStart"/>
            <w:r w:rsidRPr="00AD3C32">
              <w:rPr>
                <w:rFonts w:ascii="宋体" w:hAnsi="宋体" w:cs="宋体" w:hint="eastAsia"/>
                <w:bCs/>
                <w:color w:val="000000" w:themeColor="text1"/>
                <w:kern w:val="0"/>
                <w:szCs w:val="21"/>
              </w:rPr>
              <w:t>套采用</w:t>
            </w:r>
            <w:proofErr w:type="gramEnd"/>
            <w:r w:rsidRPr="00AD3C32">
              <w:rPr>
                <w:rFonts w:ascii="宋体" w:hAnsi="宋体" w:cs="宋体" w:hint="eastAsia"/>
                <w:bCs/>
                <w:color w:val="000000" w:themeColor="text1"/>
                <w:kern w:val="0"/>
                <w:szCs w:val="21"/>
              </w:rPr>
              <w:t xml:space="preserve">优质PVC软塑料制作，每个脚套有倒钩技术功能， 能有效防脱落。 </w:t>
            </w:r>
          </w:p>
          <w:p w14:paraId="223C83A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▲7、课椅脚架固定要用螺栓、螺帽采用圆头螺帽，每侧安装数量均不 能少于2颗；课椅两侧立板边缘打磨平滑后再喷漆，以防尖毛边刮伤人体；侧片采用圆形孔，安装好产品致使螺丝不能任意松垮，即能确保课桌椅的安全使用。 </w:t>
            </w:r>
          </w:p>
          <w:p w14:paraId="7EA6992C"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▲8、</w:t>
            </w:r>
            <w:proofErr w:type="gramStart"/>
            <w:r w:rsidRPr="00AD3C32">
              <w:rPr>
                <w:rFonts w:ascii="宋体" w:hAnsi="宋体" w:cs="宋体" w:hint="eastAsia"/>
                <w:bCs/>
                <w:color w:val="000000" w:themeColor="text1"/>
                <w:kern w:val="0"/>
                <w:szCs w:val="21"/>
              </w:rPr>
              <w:t>塑粉采用</w:t>
            </w:r>
            <w:proofErr w:type="gramEnd"/>
            <w:r w:rsidRPr="00AD3C32">
              <w:rPr>
                <w:rFonts w:ascii="宋体" w:hAnsi="宋体" w:cs="宋体" w:hint="eastAsia"/>
                <w:bCs/>
                <w:color w:val="000000" w:themeColor="text1"/>
                <w:kern w:val="0"/>
                <w:szCs w:val="21"/>
              </w:rPr>
              <w:t xml:space="preserve">优质环保聚酯粉末。 </w:t>
            </w:r>
          </w:p>
          <w:p w14:paraId="28BD8521"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▲9、铁</w:t>
            </w:r>
            <w:proofErr w:type="gramStart"/>
            <w:r w:rsidRPr="00AD3C32">
              <w:rPr>
                <w:rFonts w:ascii="宋体" w:hAnsi="宋体" w:cs="宋体" w:hint="eastAsia"/>
                <w:bCs/>
                <w:color w:val="000000" w:themeColor="text1"/>
                <w:kern w:val="0"/>
                <w:szCs w:val="21"/>
              </w:rPr>
              <w:t>件部分</w:t>
            </w:r>
            <w:proofErr w:type="gramEnd"/>
            <w:r w:rsidRPr="00AD3C32">
              <w:rPr>
                <w:rFonts w:ascii="宋体" w:hAnsi="宋体" w:cs="宋体" w:hint="eastAsia"/>
                <w:bCs/>
                <w:color w:val="000000" w:themeColor="text1"/>
                <w:kern w:val="0"/>
                <w:szCs w:val="21"/>
              </w:rPr>
              <w:t xml:space="preserve">均要经过除油、去锈、磷化处理再进行喷塑，然后经过 200℃高温烘烤。 </w:t>
            </w:r>
          </w:p>
          <w:p w14:paraId="79D9667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▲10、铁件的焊接均采用二氧化碳护</w:t>
            </w:r>
            <w:proofErr w:type="gramStart"/>
            <w:r w:rsidRPr="00AD3C32">
              <w:rPr>
                <w:rFonts w:ascii="宋体" w:hAnsi="宋体" w:cs="宋体" w:hint="eastAsia"/>
                <w:bCs/>
                <w:color w:val="000000" w:themeColor="text1"/>
                <w:kern w:val="0"/>
                <w:szCs w:val="21"/>
              </w:rPr>
              <w:t>焊进行</w:t>
            </w:r>
            <w:proofErr w:type="gramEnd"/>
            <w:r w:rsidRPr="00AD3C32">
              <w:rPr>
                <w:rFonts w:ascii="宋体" w:hAnsi="宋体" w:cs="宋体" w:hint="eastAsia"/>
                <w:bCs/>
                <w:color w:val="000000" w:themeColor="text1"/>
                <w:kern w:val="0"/>
                <w:szCs w:val="21"/>
              </w:rPr>
              <w:t>焊接。</w:t>
            </w: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64856"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lastRenderedPageBreak/>
              <w:t>305</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4D38DD" w14:textId="77777777" w:rsidR="0020243D" w:rsidRPr="00AD3C32" w:rsidRDefault="0020243D">
            <w:pPr>
              <w:jc w:val="center"/>
              <w:rPr>
                <w:rFonts w:ascii="宋体" w:hAnsi="宋体" w:cs="宋体"/>
                <w:color w:val="000000" w:themeColor="text1"/>
                <w:szCs w:val="21"/>
              </w:rPr>
            </w:pPr>
            <w:r w:rsidRPr="00AD3C32">
              <w:rPr>
                <w:rFonts w:ascii="宋体" w:hAnsi="宋体" w:hint="eastAsia"/>
                <w:color w:val="000000" w:themeColor="text1"/>
                <w:szCs w:val="21"/>
              </w:rPr>
              <w:t>488000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47586B9" w14:textId="5870E61A" w:rsidR="0020243D" w:rsidRPr="00AD3C32" w:rsidRDefault="00DF2CBD" w:rsidP="0020243D">
            <w:pPr>
              <w:jc w:val="center"/>
              <w:rPr>
                <w:rFonts w:ascii="宋体" w:hAnsi="宋体"/>
                <w:color w:val="000000" w:themeColor="text1"/>
                <w:szCs w:val="21"/>
              </w:rPr>
            </w:pPr>
            <w:r w:rsidRPr="00AD3C32">
              <w:rPr>
                <w:rFonts w:ascii="宋体" w:hAnsi="宋体" w:hint="eastAsia"/>
                <w:noProof/>
                <w:color w:val="000000" w:themeColor="text1"/>
                <w:szCs w:val="21"/>
              </w:rPr>
              <w:drawing>
                <wp:inline distT="0" distB="0" distL="0" distR="0" wp14:anchorId="7E386482" wp14:editId="190271BB">
                  <wp:extent cx="834635" cy="74295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6-08-03_090441_33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6525" cy="744632"/>
                          </a:xfrm>
                          <a:prstGeom prst="rect">
                            <a:avLst/>
                          </a:prstGeom>
                        </pic:spPr>
                      </pic:pic>
                    </a:graphicData>
                  </a:graphic>
                </wp:inline>
              </w:drawing>
            </w:r>
          </w:p>
        </w:tc>
      </w:tr>
      <w:tr w:rsidR="00AD3C32" w:rsidRPr="00AD3C32" w14:paraId="2D094DA7" w14:textId="6BBE319C" w:rsidTr="00D015AE">
        <w:trPr>
          <w:trHeight w:val="96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5563B6"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lastRenderedPageBreak/>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7DF2E0"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希沃多媒体智能讲台（型号：TSD01）</w:t>
            </w:r>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7A02EC"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套</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371D74"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2</w:t>
            </w:r>
          </w:p>
        </w:tc>
        <w:tc>
          <w:tcPr>
            <w:tcW w:w="4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DAD59F"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1.智能讲台结构：木结构部分均采用E0级木质板材结构，甲醛释放量≤0.05mg/m³，桌面防静电。</w:t>
            </w:r>
          </w:p>
          <w:p w14:paraId="34BE9E9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2.智能讲台底座尺寸及外观：（长×宽×高）≥ 1100×550×1030 ±5mm，讲台三面环抱式设计，根据人体力学设计，讲台桌面高度合适老师放置教学用品，讲台产品外观桌面平整，悬浮式设计，边缘光滑，无棱角处理，保护师生安全。</w:t>
            </w:r>
          </w:p>
          <w:p w14:paraId="278941B0"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3.智能讲台底座提供大容量收纳空间，可供老师放置无线麦克风、粉笔、键盘、鼠标、作业试卷等，时刻保持讲台桌面干净整洁。</w:t>
            </w:r>
          </w:p>
          <w:p w14:paraId="4AAC7DA2"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lastRenderedPageBreak/>
              <w:t>4.智能讲台底座自带4只脚杯，</w:t>
            </w:r>
            <w:proofErr w:type="gramStart"/>
            <w:r w:rsidRPr="00AD3C32">
              <w:rPr>
                <w:rFonts w:ascii="宋体" w:hAnsi="宋体" w:cs="宋体" w:hint="eastAsia"/>
                <w:bCs/>
                <w:color w:val="000000" w:themeColor="text1"/>
                <w:kern w:val="0"/>
                <w:szCs w:val="21"/>
              </w:rPr>
              <w:t>脚杯支持</w:t>
            </w:r>
            <w:proofErr w:type="gramEnd"/>
            <w:r w:rsidRPr="00AD3C32">
              <w:rPr>
                <w:rFonts w:ascii="宋体" w:hAnsi="宋体" w:cs="宋体" w:hint="eastAsia"/>
                <w:bCs/>
                <w:color w:val="000000" w:themeColor="text1"/>
                <w:kern w:val="0"/>
                <w:szCs w:val="21"/>
              </w:rPr>
              <w:t>地钉锁定，可确保讲台安装更稳固、牢靠，避免师生椅靠、挪动等行为造成人身伤害。</w:t>
            </w: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8F2ADC"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lastRenderedPageBreak/>
              <w:t>2500</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87671" w14:textId="77777777" w:rsidR="0020243D" w:rsidRPr="00AD3C32" w:rsidRDefault="0020243D">
            <w:pPr>
              <w:jc w:val="center"/>
              <w:rPr>
                <w:rFonts w:ascii="宋体" w:hAnsi="宋体"/>
                <w:color w:val="000000" w:themeColor="text1"/>
                <w:szCs w:val="21"/>
              </w:rPr>
            </w:pPr>
            <w:r w:rsidRPr="00AD3C32">
              <w:rPr>
                <w:rFonts w:ascii="宋体" w:hAnsi="宋体" w:hint="eastAsia"/>
                <w:color w:val="000000" w:themeColor="text1"/>
                <w:szCs w:val="21"/>
              </w:rPr>
              <w:t>5000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A8215AB" w14:textId="71EB0D9D" w:rsidR="0020243D" w:rsidRPr="00AD3C32" w:rsidRDefault="00634879" w:rsidP="00D015AE">
            <w:pPr>
              <w:jc w:val="center"/>
              <w:rPr>
                <w:rFonts w:ascii="宋体" w:hAnsi="宋体"/>
                <w:color w:val="000000" w:themeColor="text1"/>
                <w:szCs w:val="21"/>
              </w:rPr>
            </w:pPr>
            <w:r w:rsidRPr="00AD3C32">
              <w:rPr>
                <w:rFonts w:ascii="宋体" w:hAnsi="宋体" w:hint="eastAsia"/>
                <w:noProof/>
                <w:color w:val="000000" w:themeColor="text1"/>
                <w:szCs w:val="21"/>
              </w:rPr>
              <w:drawing>
                <wp:inline distT="0" distB="0" distL="0" distR="0" wp14:anchorId="61762629" wp14:editId="31161D68">
                  <wp:extent cx="800100" cy="836391"/>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6-08-03_092633_88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2821" cy="839236"/>
                          </a:xfrm>
                          <a:prstGeom prst="rect">
                            <a:avLst/>
                          </a:prstGeom>
                        </pic:spPr>
                      </pic:pic>
                    </a:graphicData>
                  </a:graphic>
                </wp:inline>
              </w:drawing>
            </w:r>
          </w:p>
        </w:tc>
      </w:tr>
      <w:tr w:rsidR="00AD3C32" w:rsidRPr="00AD3C32" w14:paraId="04B3BE7E" w14:textId="6B8645D1" w:rsidTr="00D015AE">
        <w:trPr>
          <w:trHeight w:val="961"/>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2C517A"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lastRenderedPageBreak/>
              <w:t>3</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343E6C" w14:textId="77777777" w:rsidR="0020243D" w:rsidRPr="00AD3C32" w:rsidRDefault="0020243D">
            <w:pPr>
              <w:widowControl/>
              <w:jc w:val="left"/>
              <w:textAlignment w:val="center"/>
              <w:rPr>
                <w:rFonts w:ascii="宋体" w:hAnsi="宋体" w:cs="宋体"/>
                <w:bCs/>
                <w:color w:val="000000" w:themeColor="text1"/>
                <w:kern w:val="0"/>
                <w:szCs w:val="21"/>
              </w:rPr>
            </w:pPr>
            <w:bookmarkStart w:id="0" w:name="OLE_LINK1"/>
            <w:bookmarkStart w:id="1" w:name="OLE_LINK2"/>
            <w:r w:rsidRPr="00AD3C32">
              <w:rPr>
                <w:rFonts w:ascii="宋体" w:hAnsi="宋体" w:cs="宋体" w:hint="eastAsia"/>
                <w:bCs/>
                <w:color w:val="000000" w:themeColor="text1"/>
                <w:kern w:val="0"/>
                <w:szCs w:val="21"/>
              </w:rPr>
              <w:t>希沃智能讲台一体机（型号：TSP01）</w:t>
            </w:r>
            <w:bookmarkEnd w:id="0"/>
            <w:bookmarkEnd w:id="1"/>
          </w:p>
        </w:tc>
        <w:tc>
          <w:tcPr>
            <w:tcW w:w="6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CA655C"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套</w:t>
            </w:r>
          </w:p>
        </w:tc>
        <w:tc>
          <w:tcPr>
            <w:tcW w:w="57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103163"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2</w:t>
            </w:r>
          </w:p>
        </w:tc>
        <w:tc>
          <w:tcPr>
            <w:tcW w:w="4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A84B52" w14:textId="77777777" w:rsidR="0020243D" w:rsidRPr="00AD3C32" w:rsidRDefault="0020243D">
            <w:pPr>
              <w:widowControl/>
              <w:numPr>
                <w:ilvl w:val="0"/>
                <w:numId w:val="2"/>
              </w:numPr>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智能讲台一体机尺寸及外观：（长×宽×高）≥ 568mm× 294mm× 156mm，外观悬浮式设计，边缘光滑，无棱角处理，保护师生安全。</w:t>
            </w:r>
          </w:p>
          <w:p w14:paraId="71F29123"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▲2.智能讲台一体机包含至少21.5英寸电容触摸屏幕，支持10点同时触摸。（提供国家认可的权威第三方检测机构所出具的权威检测报告）</w:t>
            </w:r>
          </w:p>
          <w:p w14:paraId="5825454D"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▲3.智能讲台一体机屏幕采用防眩光全钢化防爆玻璃面板，厚度≥3mm（提供国家认可的权威第三方检测机构所出具的权威检测报告）</w:t>
            </w:r>
          </w:p>
          <w:p w14:paraId="5E477E02"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4.智能讲台一体</w:t>
            </w:r>
            <w:proofErr w:type="gramStart"/>
            <w:r w:rsidRPr="00AD3C32">
              <w:rPr>
                <w:rFonts w:ascii="宋体" w:hAnsi="宋体" w:cs="宋体" w:hint="eastAsia"/>
                <w:bCs/>
                <w:color w:val="000000" w:themeColor="text1"/>
                <w:kern w:val="0"/>
                <w:szCs w:val="21"/>
              </w:rPr>
              <w:t>机支持</w:t>
            </w:r>
            <w:proofErr w:type="gramEnd"/>
            <w:r w:rsidRPr="00AD3C32">
              <w:rPr>
                <w:rFonts w:ascii="宋体" w:hAnsi="宋体" w:cs="宋体" w:hint="eastAsia"/>
                <w:bCs/>
                <w:color w:val="000000" w:themeColor="text1"/>
                <w:kern w:val="0"/>
                <w:szCs w:val="21"/>
              </w:rPr>
              <w:t>通过触控屏幕对一体机的画面进行控制，同时支持同步显示一体机画面，老师讲课无需转身背对学生，提高授课效率。（提供国家认可的权威第三方检测机构所出具的权威检测报告）</w:t>
            </w:r>
          </w:p>
          <w:p w14:paraId="67067A5A"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5.智能讲台一体机设置物理实体快捷按键，两侧按键共≥5个。</w:t>
            </w:r>
          </w:p>
          <w:p w14:paraId="32121D3F" w14:textId="654C7E5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▲6.智能讲台一体机具备独立的快捷按键，用户可通过快捷按键对一体机进行一键熄屏、音量加控制、音量减控制（提供国家认可的权威第三方检测机构所出具的权威检测报告）</w:t>
            </w:r>
          </w:p>
          <w:p w14:paraId="1E7DABB9" w14:textId="77777777" w:rsidR="0020243D" w:rsidRPr="00AD3C32" w:rsidRDefault="0020243D">
            <w:pPr>
              <w:widowControl/>
              <w:numPr>
                <w:ilvl w:val="0"/>
                <w:numId w:val="3"/>
              </w:numPr>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智能讲台一体</w:t>
            </w:r>
            <w:proofErr w:type="gramStart"/>
            <w:r w:rsidRPr="00AD3C32">
              <w:rPr>
                <w:rFonts w:ascii="宋体" w:hAnsi="宋体" w:cs="宋体" w:hint="eastAsia"/>
                <w:bCs/>
                <w:color w:val="000000" w:themeColor="text1"/>
                <w:kern w:val="0"/>
                <w:szCs w:val="21"/>
              </w:rPr>
              <w:t>机支持</w:t>
            </w:r>
            <w:proofErr w:type="gramEnd"/>
            <w:r w:rsidRPr="00AD3C32">
              <w:rPr>
                <w:rFonts w:ascii="宋体" w:hAnsi="宋体" w:cs="宋体" w:hint="eastAsia"/>
                <w:bCs/>
                <w:color w:val="000000" w:themeColor="text1"/>
                <w:kern w:val="0"/>
                <w:szCs w:val="21"/>
              </w:rPr>
              <w:t>对自身智能讲台一体机触控屏幕的一键息屏、一键开/关机的快捷控制。</w:t>
            </w:r>
          </w:p>
          <w:p w14:paraId="1B02021B"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8.智能讲台一体机至少具备1个可自定义功能按键，可通过软件设置选择按键功能，包括一键启动白板、一键启动视频展台，一键关闭当前应用程序选项功能。（提供国家认可的权威第三方检测机构所出具的权威检测报告）</w:t>
            </w:r>
          </w:p>
          <w:p w14:paraId="3F3167D1"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9.智能讲台一体机设置至少四个USB充电口，对接入设备进行充电，方便学校对教学用品的管理及维护。（提供国家认可的权威第三方检测机构所出具的权威检测报告）</w:t>
            </w:r>
          </w:p>
          <w:p w14:paraId="2264E611"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10.智能讲台一体机设置的USB口，可供老师接入键盘、鼠标、U盘等设备，可被一体机识别通讯。（提供国家认可的权威第三方检测机构所出具的权威检测报告）</w:t>
            </w:r>
          </w:p>
          <w:p w14:paraId="08A7C7D3" w14:textId="77777777" w:rsidR="0020243D" w:rsidRPr="00AD3C32" w:rsidRDefault="0020243D">
            <w:pPr>
              <w:widowControl/>
              <w:jc w:val="left"/>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11.智能讲台一体机具有国家认可的CCC证书，符合国家安全规定。</w:t>
            </w: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867E9B"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3500</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09B40" w14:textId="77777777" w:rsidR="0020243D" w:rsidRPr="00AD3C32" w:rsidRDefault="0020243D">
            <w:pPr>
              <w:jc w:val="center"/>
              <w:rPr>
                <w:rFonts w:ascii="宋体" w:hAnsi="宋体"/>
                <w:color w:val="000000" w:themeColor="text1"/>
                <w:szCs w:val="21"/>
              </w:rPr>
            </w:pPr>
            <w:r w:rsidRPr="00AD3C32">
              <w:rPr>
                <w:rFonts w:ascii="宋体" w:hAnsi="宋体" w:hint="eastAsia"/>
                <w:color w:val="000000" w:themeColor="text1"/>
                <w:szCs w:val="21"/>
              </w:rPr>
              <w:t>7000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9315724" w14:textId="493C9BF2" w:rsidR="0020243D" w:rsidRPr="00AD3C32" w:rsidRDefault="00A371AF" w:rsidP="00D015AE">
            <w:pPr>
              <w:jc w:val="center"/>
              <w:rPr>
                <w:rFonts w:ascii="宋体" w:hAnsi="宋体"/>
                <w:color w:val="000000" w:themeColor="text1"/>
                <w:szCs w:val="21"/>
              </w:rPr>
            </w:pPr>
            <w:r w:rsidRPr="00AD3C32">
              <w:rPr>
                <w:rFonts w:ascii="宋体" w:hAnsi="宋体" w:hint="eastAsia"/>
                <w:noProof/>
                <w:color w:val="000000" w:themeColor="text1"/>
                <w:szCs w:val="21"/>
              </w:rPr>
              <w:drawing>
                <wp:inline distT="0" distB="0" distL="0" distR="0" wp14:anchorId="353771B3" wp14:editId="256D459F">
                  <wp:extent cx="786872" cy="4762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6-08-03_091023_59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7430" cy="476588"/>
                          </a:xfrm>
                          <a:prstGeom prst="rect">
                            <a:avLst/>
                          </a:prstGeom>
                        </pic:spPr>
                      </pic:pic>
                    </a:graphicData>
                  </a:graphic>
                </wp:inline>
              </w:drawing>
            </w:r>
          </w:p>
        </w:tc>
      </w:tr>
      <w:tr w:rsidR="00AD3C32" w:rsidRPr="00AD3C32" w14:paraId="7A1CA65A" w14:textId="14E8CF6E" w:rsidTr="0020243D">
        <w:trPr>
          <w:trHeight w:val="570"/>
          <w:jc w:val="center"/>
        </w:trPr>
        <w:tc>
          <w:tcPr>
            <w:tcW w:w="4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C1E4F3"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4</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7A6F22" w14:textId="77777777" w:rsidR="0020243D" w:rsidRPr="00AD3C32" w:rsidRDefault="0020243D">
            <w:pPr>
              <w:pStyle w:val="a3"/>
              <w:spacing w:line="360" w:lineRule="auto"/>
              <w:jc w:val="center"/>
              <w:rPr>
                <w:rFonts w:hAnsi="宋体" w:cs="宋体"/>
                <w:bCs/>
                <w:color w:val="000000" w:themeColor="text1"/>
                <w:kern w:val="0"/>
                <w:szCs w:val="21"/>
              </w:rPr>
            </w:pPr>
            <w:r w:rsidRPr="00AD3C32">
              <w:rPr>
                <w:rFonts w:hAnsi="宋体" w:hint="eastAsia"/>
                <w:color w:val="000000" w:themeColor="text1"/>
                <w:szCs w:val="21"/>
              </w:rPr>
              <w:t>小计</w:t>
            </w:r>
          </w:p>
        </w:tc>
        <w:tc>
          <w:tcPr>
            <w:tcW w:w="6760" w:type="dxa"/>
            <w:gridSpan w:val="4"/>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140544" w14:textId="77777777" w:rsidR="0020243D" w:rsidRPr="00AD3C32" w:rsidRDefault="0020243D">
            <w:pPr>
              <w:widowControl/>
              <w:jc w:val="center"/>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人民币大写：伍拾万元整</w:t>
            </w:r>
          </w:p>
        </w:tc>
        <w:tc>
          <w:tcPr>
            <w:tcW w:w="8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B0593" w14:textId="77777777" w:rsidR="0020243D" w:rsidRPr="00AD3C32" w:rsidRDefault="0020243D">
            <w:pPr>
              <w:widowControl/>
              <w:jc w:val="center"/>
              <w:textAlignment w:val="bottom"/>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500000</w:t>
            </w:r>
          </w:p>
        </w:tc>
        <w:tc>
          <w:tcPr>
            <w:tcW w:w="1421" w:type="dxa"/>
            <w:tcBorders>
              <w:top w:val="single" w:sz="4" w:space="0" w:color="000000"/>
              <w:left w:val="single" w:sz="4" w:space="0" w:color="000000"/>
              <w:bottom w:val="single" w:sz="4" w:space="0" w:color="000000"/>
              <w:right w:val="single" w:sz="4" w:space="0" w:color="000000"/>
            </w:tcBorders>
          </w:tcPr>
          <w:p w14:paraId="426A7026" w14:textId="77777777" w:rsidR="0020243D" w:rsidRPr="00AD3C32" w:rsidRDefault="0020243D">
            <w:pPr>
              <w:widowControl/>
              <w:jc w:val="center"/>
              <w:textAlignment w:val="bottom"/>
              <w:rPr>
                <w:rFonts w:ascii="宋体" w:hAnsi="宋体" w:cs="宋体"/>
                <w:bCs/>
                <w:color w:val="000000" w:themeColor="text1"/>
                <w:kern w:val="0"/>
                <w:szCs w:val="21"/>
              </w:rPr>
            </w:pPr>
          </w:p>
        </w:tc>
      </w:tr>
    </w:tbl>
    <w:p w14:paraId="49800CB6" w14:textId="77777777" w:rsidR="00091F2E" w:rsidRPr="00AD3C32" w:rsidRDefault="00091F2E">
      <w:pPr>
        <w:rPr>
          <w:color w:val="000000" w:themeColor="text1"/>
        </w:rPr>
      </w:pPr>
    </w:p>
    <w:p w14:paraId="326E0EF3" w14:textId="77777777" w:rsidR="00091F2E" w:rsidRPr="00AD3C32" w:rsidRDefault="00091F2E">
      <w:pPr>
        <w:rPr>
          <w:color w:val="000000" w:themeColor="text1"/>
        </w:rPr>
      </w:pPr>
    </w:p>
    <w:p w14:paraId="43405BC4" w14:textId="77777777" w:rsidR="00091F2E" w:rsidRPr="00AD3C32" w:rsidRDefault="00091F2E">
      <w:pPr>
        <w:rPr>
          <w:color w:val="000000" w:themeColor="text1"/>
        </w:rPr>
      </w:pPr>
    </w:p>
    <w:p w14:paraId="794B2AB7" w14:textId="77777777" w:rsidR="00091F2E" w:rsidRPr="00AD3C32" w:rsidRDefault="00091F2E">
      <w:pPr>
        <w:rPr>
          <w:color w:val="000000" w:themeColor="text1"/>
        </w:rPr>
      </w:pPr>
    </w:p>
    <w:tbl>
      <w:tblPr>
        <w:tblStyle w:val="a5"/>
        <w:tblW w:w="0" w:type="auto"/>
        <w:tblLook w:val="04A0" w:firstRow="1" w:lastRow="0" w:firstColumn="1" w:lastColumn="0" w:noHBand="0" w:noVBand="1"/>
      </w:tblPr>
      <w:tblGrid>
        <w:gridCol w:w="9288"/>
      </w:tblGrid>
      <w:tr w:rsidR="00091F2E" w:rsidRPr="00AD3C32" w14:paraId="692A6CC3" w14:textId="77777777">
        <w:trPr>
          <w:trHeight w:val="759"/>
        </w:trPr>
        <w:tc>
          <w:tcPr>
            <w:tcW w:w="9288" w:type="dxa"/>
          </w:tcPr>
          <w:p w14:paraId="7334D598" w14:textId="77777777" w:rsidR="00091F2E" w:rsidRPr="00AD3C32" w:rsidRDefault="00635ABD">
            <w:pPr>
              <w:widowControl/>
              <w:spacing w:beforeLines="50" w:before="156" w:afterLines="50" w:after="156"/>
              <w:textAlignment w:val="bottom"/>
              <w:rPr>
                <w:rFonts w:ascii="宋体" w:hAnsi="宋体" w:cs="宋体"/>
                <w:b/>
                <w:bCs/>
                <w:color w:val="000000" w:themeColor="text1"/>
                <w:kern w:val="0"/>
                <w:szCs w:val="21"/>
              </w:rPr>
            </w:pPr>
            <w:r w:rsidRPr="00AD3C32">
              <w:rPr>
                <w:rFonts w:ascii="宋体" w:hAnsi="宋体" w:cs="宋体" w:hint="eastAsia"/>
                <w:b/>
                <w:bCs/>
                <w:color w:val="000000" w:themeColor="text1"/>
                <w:kern w:val="0"/>
                <w:szCs w:val="21"/>
              </w:rPr>
              <w:lastRenderedPageBreak/>
              <w:t>二、商务要求：</w:t>
            </w:r>
          </w:p>
          <w:p w14:paraId="4CF3123E" w14:textId="70561F19"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1、为了保障采购人的正常使用，保障高效的售后服务，为确保货物质量，</w:t>
            </w:r>
            <w:r w:rsidRPr="00AD3C32">
              <w:rPr>
                <w:rFonts w:ascii="宋体" w:hAnsi="宋体" w:cs="宋体" w:hint="eastAsia"/>
                <w:color w:val="000000" w:themeColor="text1"/>
                <w:szCs w:val="21"/>
              </w:rPr>
              <w:t>本次采购产品对品牌有指定要求（详见采购需求表）。</w:t>
            </w:r>
            <w:proofErr w:type="gramStart"/>
            <w:r w:rsidRPr="00AD3C32">
              <w:rPr>
                <w:rFonts w:ascii="宋体" w:hAnsi="宋体" w:cs="宋体" w:hint="eastAsia"/>
                <w:color w:val="000000" w:themeColor="text1"/>
                <w:szCs w:val="21"/>
              </w:rPr>
              <w:t>预成交</w:t>
            </w:r>
            <w:proofErr w:type="gramEnd"/>
            <w:r w:rsidRPr="00AD3C32">
              <w:rPr>
                <w:rFonts w:ascii="宋体" w:hAnsi="宋体" w:cs="宋体" w:hint="eastAsia"/>
                <w:color w:val="000000" w:themeColor="text1"/>
                <w:szCs w:val="21"/>
              </w:rPr>
              <w:t>供应商必须于竞价结束后当天下午18：00前，提供</w:t>
            </w:r>
            <w:r w:rsidRPr="00AD3C32">
              <w:rPr>
                <w:rFonts w:ascii="宋体" w:hAnsi="宋体" w:cs="宋体" w:hint="eastAsia"/>
                <w:bCs/>
                <w:color w:val="000000" w:themeColor="text1"/>
                <w:kern w:val="0"/>
                <w:szCs w:val="21"/>
              </w:rPr>
              <w:t>生产厂家针对此项目售后服务保证函原件及供货证明原件</w:t>
            </w:r>
            <w:r w:rsidRPr="00AD3C32">
              <w:rPr>
                <w:rFonts w:ascii="宋体" w:hAnsi="宋体" w:cs="宋体" w:hint="eastAsia"/>
                <w:color w:val="000000" w:themeColor="text1"/>
                <w:szCs w:val="21"/>
              </w:rPr>
              <w:t>（可发扫描件给采购人审核）</w:t>
            </w:r>
            <w:r w:rsidRPr="00AD3C32">
              <w:rPr>
                <w:rFonts w:ascii="宋体" w:hAnsi="宋体" w:cs="宋体" w:hint="eastAsia"/>
                <w:color w:val="000000" w:themeColor="text1"/>
                <w:spacing w:val="-5"/>
                <w:kern w:val="0"/>
                <w:szCs w:val="21"/>
                <w:lang w:bidi="ar"/>
              </w:rPr>
              <w:t>，</w:t>
            </w:r>
            <w:r w:rsidRPr="00AD3C32">
              <w:rPr>
                <w:rFonts w:ascii="宋体" w:hAnsi="宋体" w:hint="eastAsia"/>
                <w:color w:val="000000" w:themeColor="text1"/>
                <w:szCs w:val="21"/>
              </w:rPr>
              <w:t>没有提供作无效报价处理</w:t>
            </w:r>
            <w:r w:rsidRPr="00AD3C32">
              <w:rPr>
                <w:rFonts w:ascii="宋体" w:hAnsi="宋体" w:cs="宋体" w:hint="eastAsia"/>
                <w:color w:val="000000" w:themeColor="text1"/>
                <w:spacing w:val="-5"/>
                <w:kern w:val="0"/>
                <w:szCs w:val="21"/>
                <w:lang w:bidi="ar"/>
              </w:rPr>
              <w:t>；对不能满足参数要求虚假响应，或者无法正常交货影响</w:t>
            </w:r>
            <w:r w:rsidRPr="00AD3C32">
              <w:rPr>
                <w:rFonts w:ascii="宋体" w:hAnsi="宋体" w:cs="宋体" w:hint="eastAsia"/>
                <w:color w:val="000000" w:themeColor="text1"/>
                <w:kern w:val="0"/>
                <w:szCs w:val="21"/>
                <w:lang w:bidi="ar"/>
              </w:rPr>
              <w:t>采购单位使用时间的，可</w:t>
            </w:r>
            <w:proofErr w:type="gramStart"/>
            <w:r w:rsidRPr="00AD3C32">
              <w:rPr>
                <w:rFonts w:ascii="宋体" w:hAnsi="宋体" w:cs="宋体" w:hint="eastAsia"/>
                <w:color w:val="000000" w:themeColor="text1"/>
                <w:kern w:val="0"/>
                <w:szCs w:val="21"/>
                <w:lang w:bidi="ar"/>
              </w:rPr>
              <w:t>作为废标处理</w:t>
            </w:r>
            <w:proofErr w:type="gramEnd"/>
            <w:r w:rsidRPr="00AD3C32">
              <w:rPr>
                <w:rFonts w:ascii="宋体" w:hAnsi="宋体" w:cs="宋体" w:hint="eastAsia"/>
                <w:color w:val="000000" w:themeColor="text1"/>
                <w:kern w:val="0"/>
                <w:szCs w:val="21"/>
                <w:lang w:bidi="ar"/>
              </w:rPr>
              <w:t>，并按规定对</w:t>
            </w:r>
            <w:r w:rsidR="00FA4BA5" w:rsidRPr="00AD3C32">
              <w:rPr>
                <w:rFonts w:ascii="宋体" w:hAnsi="宋体" w:cs="宋体" w:hint="eastAsia"/>
                <w:color w:val="000000" w:themeColor="text1"/>
                <w:szCs w:val="21"/>
              </w:rPr>
              <w:t>成交供应</w:t>
            </w:r>
            <w:proofErr w:type="gramStart"/>
            <w:r w:rsidR="00FA4BA5" w:rsidRPr="00AD3C32">
              <w:rPr>
                <w:rFonts w:ascii="宋体" w:hAnsi="宋体" w:cs="宋体" w:hint="eastAsia"/>
                <w:color w:val="000000" w:themeColor="text1"/>
                <w:szCs w:val="21"/>
              </w:rPr>
              <w:t>商</w:t>
            </w:r>
            <w:r w:rsidRPr="00AD3C32">
              <w:rPr>
                <w:rFonts w:ascii="宋体" w:hAnsi="宋体" w:cs="宋体" w:hint="eastAsia"/>
                <w:color w:val="000000" w:themeColor="text1"/>
                <w:kern w:val="0"/>
                <w:szCs w:val="21"/>
                <w:lang w:bidi="ar"/>
              </w:rPr>
              <w:t>予以</w:t>
            </w:r>
            <w:proofErr w:type="gramEnd"/>
            <w:r w:rsidRPr="00AD3C32">
              <w:rPr>
                <w:rFonts w:ascii="宋体" w:hAnsi="宋体" w:cs="宋体" w:hint="eastAsia"/>
                <w:color w:val="000000" w:themeColor="text1"/>
                <w:kern w:val="0"/>
                <w:szCs w:val="21"/>
                <w:lang w:bidi="ar"/>
              </w:rPr>
              <w:t>处罚和进行网上通报处理。</w:t>
            </w:r>
          </w:p>
          <w:p w14:paraId="240FAF43"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2、投标人请务必认真了解项目采购需求和要求，本项目供应商报价仅限推荐品牌及型号，不接受推荐品牌及型号外的产品，供应商不得以任何理由更改设备的品牌、配置。 为保障采购单位的合法权益，在签订成交合同前，成交供应商在接到成交通知3个工作日内，必须提供一套与技术参数要求及功能相符的产品到采购单位处进行技术参数认证演示。</w:t>
            </w:r>
          </w:p>
          <w:p w14:paraId="08C375E9"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3、成交供应商提供的产品必须是原厂生产的正品全新的合格产品，产品质量符合国家相关标准和规范，具备正规合法经销渠道。所有产品除满足上表要求的技术参数外，其余均按国家标准及生产厂家出厂标准配置。成交供应商提供的产品品牌、型号、规格、技术参数、质量不符合合同规定及采购需求规定标准的，采购人有权拒收该货物。 </w:t>
            </w:r>
          </w:p>
          <w:p w14:paraId="4D8F1395" w14:textId="7EF4CAEB"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4、供应商响应时，必须满足采购需求的全部功能，供应商须对附件中的参数要求及商务要求进行全部响应，并提供所投产品的第三方检测机构出具认可的检测报告复印件等证明材料(竞价时投标人必须上传扫描件，否则采购人有权利取消</w:t>
            </w:r>
            <w:proofErr w:type="gramStart"/>
            <w:r w:rsidRPr="00AD3C32">
              <w:rPr>
                <w:rFonts w:ascii="宋体" w:hAnsi="宋体" w:cs="宋体" w:hint="eastAsia"/>
                <w:bCs/>
                <w:color w:val="000000" w:themeColor="text1"/>
                <w:kern w:val="0"/>
                <w:szCs w:val="21"/>
              </w:rPr>
              <w:t>预成交</w:t>
            </w:r>
            <w:proofErr w:type="gramEnd"/>
            <w:r w:rsidRPr="00AD3C32">
              <w:rPr>
                <w:rFonts w:ascii="宋体" w:hAnsi="宋体" w:cs="宋体" w:hint="eastAsia"/>
                <w:bCs/>
                <w:color w:val="000000" w:themeColor="text1"/>
                <w:kern w:val="0"/>
                <w:szCs w:val="21"/>
              </w:rPr>
              <w:t>供应商的中标资格；报价结束后24小时内对</w:t>
            </w:r>
            <w:proofErr w:type="gramStart"/>
            <w:r w:rsidRPr="00AD3C32">
              <w:rPr>
                <w:rFonts w:ascii="宋体" w:hAnsi="宋体" w:cs="宋体" w:hint="eastAsia"/>
                <w:bCs/>
                <w:color w:val="000000" w:themeColor="text1"/>
                <w:kern w:val="0"/>
                <w:szCs w:val="21"/>
              </w:rPr>
              <w:t>预成交</w:t>
            </w:r>
            <w:proofErr w:type="gramEnd"/>
            <w:r w:rsidRPr="00AD3C32">
              <w:rPr>
                <w:rFonts w:ascii="宋体" w:hAnsi="宋体" w:cs="宋体" w:hint="eastAsia"/>
                <w:bCs/>
                <w:color w:val="000000" w:themeColor="text1"/>
                <w:kern w:val="0"/>
                <w:szCs w:val="21"/>
              </w:rPr>
              <w:t xml:space="preserve">供应商核查原件，核查无误后方能确定成交供应商) </w:t>
            </w:r>
            <w:r w:rsidR="006E30B3" w:rsidRPr="00AD3C32">
              <w:rPr>
                <w:rFonts w:ascii="宋体" w:hAnsi="宋体" w:cs="宋体" w:hint="eastAsia"/>
                <w:bCs/>
                <w:color w:val="000000" w:themeColor="text1"/>
                <w:kern w:val="0"/>
                <w:szCs w:val="21"/>
              </w:rPr>
              <w:t>。</w:t>
            </w:r>
            <w:bookmarkStart w:id="2" w:name="_GoBack"/>
            <w:bookmarkEnd w:id="2"/>
          </w:p>
          <w:p w14:paraId="04EF0DDB"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5、报价必须包含所有货物、随配附件、售后服务、安装、税金及其他所有可能发生的一切费用，采购人不再支付任何费用。</w:t>
            </w:r>
          </w:p>
          <w:p w14:paraId="61F32C0D"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6、交货时间及地点:1)、完成时间:自合同签订之日起15天内 。2)、交货地点:采购人指定地点。 </w:t>
            </w:r>
          </w:p>
          <w:p w14:paraId="48EDCFFB"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7、验收标准 1)、成交供应商须针对商务条款要求及技术参数逐条响应，若无法满足招标文件需求则按照虚假应标处理，造成的一切后果及损失</w:t>
            </w:r>
            <w:proofErr w:type="gramStart"/>
            <w:r w:rsidRPr="00AD3C32">
              <w:rPr>
                <w:rFonts w:ascii="宋体" w:hAnsi="宋体" w:cs="宋体" w:hint="eastAsia"/>
                <w:bCs/>
                <w:color w:val="000000" w:themeColor="text1"/>
                <w:kern w:val="0"/>
                <w:szCs w:val="21"/>
              </w:rPr>
              <w:t>由成交</w:t>
            </w:r>
            <w:proofErr w:type="gramEnd"/>
            <w:r w:rsidRPr="00AD3C32">
              <w:rPr>
                <w:rFonts w:ascii="宋体" w:hAnsi="宋体" w:cs="宋体" w:hint="eastAsia"/>
                <w:bCs/>
                <w:color w:val="000000" w:themeColor="text1"/>
                <w:kern w:val="0"/>
                <w:szCs w:val="21"/>
              </w:rPr>
              <w:t>供应商承担。 2)、验收过程中，如采购人觉得有必要，可以邀请有资质的第三方检测机构对中标人提供的产品进行检测，费用由中标人负担。</w:t>
            </w:r>
          </w:p>
          <w:p w14:paraId="6650A12E"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8、售后服务要求：</w:t>
            </w:r>
          </w:p>
          <w:p w14:paraId="3E44491D"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（1）免费送货上门，安装调试。</w:t>
            </w:r>
          </w:p>
          <w:p w14:paraId="5CB5AA7C"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2）故障响应时间：接到故障通知后成交供应商应在20分钟内电话服务应答，2个小时内现场维护响应，2小时内提供解决方案。特殊情况无法修复的，质保期内成交供应商应无条件更换新设备、提供代用设备或采取使设备可正常运转的措施。</w:t>
            </w:r>
          </w:p>
          <w:p w14:paraId="405A45CB"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（3）为保证服务质量，及时响应服务要求，需提供本地化服务。</w:t>
            </w:r>
          </w:p>
          <w:p w14:paraId="6234420E"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9、付款方式：验收合格后20日内，支付全部合同价款。</w:t>
            </w:r>
          </w:p>
          <w:p w14:paraId="1B9B72CC" w14:textId="77777777" w:rsidR="00091F2E" w:rsidRPr="00AD3C32" w:rsidRDefault="00635ABD">
            <w:pPr>
              <w:spacing w:beforeLines="50" w:before="156" w:afterLines="50" w:after="156"/>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10、其它要求：为保证项目质量，反向竞价报价明显低于成本价的，需要出具证明文件以证明其报价并非低于成本价，否则采购人有权拒绝该报价。</w:t>
            </w:r>
          </w:p>
          <w:p w14:paraId="0987834C" w14:textId="77777777" w:rsidR="00091F2E" w:rsidRPr="00AD3C32" w:rsidRDefault="00635ABD">
            <w:pPr>
              <w:widowControl/>
              <w:spacing w:beforeLines="50" w:before="156" w:afterLines="50" w:after="156"/>
              <w:textAlignment w:val="center"/>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11、违约责任：</w:t>
            </w:r>
            <w:r w:rsidRPr="00AD3C32">
              <w:rPr>
                <w:rFonts w:ascii="宋体" w:hAnsi="宋体" w:cs="宋体" w:hint="eastAsia"/>
                <w:bCs/>
                <w:color w:val="000000" w:themeColor="text1"/>
                <w:kern w:val="0"/>
                <w:szCs w:val="21"/>
              </w:rPr>
              <w:tab/>
            </w:r>
          </w:p>
          <w:p w14:paraId="0B2642BD" w14:textId="24A29657" w:rsidR="001C10C7" w:rsidRPr="00AD3C32" w:rsidRDefault="00635ABD" w:rsidP="001C10C7">
            <w:pPr>
              <w:rPr>
                <w:rFonts w:ascii="宋体" w:hAnsi="宋体" w:cs="宋体"/>
                <w:bCs/>
                <w:color w:val="000000" w:themeColor="text1"/>
                <w:kern w:val="0"/>
                <w:szCs w:val="21"/>
              </w:rPr>
            </w:pPr>
            <w:r w:rsidRPr="00AD3C32">
              <w:rPr>
                <w:rFonts w:ascii="宋体" w:hAnsi="宋体" w:cs="宋体" w:hint="eastAsia"/>
                <w:color w:val="000000" w:themeColor="text1"/>
                <w:szCs w:val="21"/>
              </w:rPr>
              <w:t>（1）</w:t>
            </w:r>
            <w:r w:rsidR="001C10C7" w:rsidRPr="00AD3C32">
              <w:rPr>
                <w:rFonts w:ascii="宋体" w:hAnsi="宋体" w:cs="宋体"/>
                <w:bCs/>
                <w:color w:val="000000" w:themeColor="text1"/>
                <w:kern w:val="0"/>
                <w:szCs w:val="21"/>
              </w:rPr>
              <w:t>若供应商所交付的货物，在规格参数、技术标准、原材料品质、工艺质量等方面不符合本合同约定、行业标准及采购人采购要求的，该批次货物一律不予验收</w:t>
            </w:r>
            <w:r w:rsidR="001C10C7" w:rsidRPr="00AD3C32">
              <w:rPr>
                <w:rFonts w:ascii="宋体" w:hAnsi="宋体" w:cs="宋体" w:hint="eastAsia"/>
                <w:bCs/>
                <w:color w:val="000000" w:themeColor="text1"/>
                <w:kern w:val="0"/>
                <w:szCs w:val="21"/>
              </w:rPr>
              <w:t>，</w:t>
            </w:r>
            <w:r w:rsidR="001C10C7" w:rsidRPr="00AD3C32">
              <w:rPr>
                <w:rFonts w:ascii="宋体" w:hAnsi="宋体" w:cs="宋体"/>
                <w:bCs/>
                <w:color w:val="000000" w:themeColor="text1"/>
                <w:kern w:val="0"/>
                <w:szCs w:val="21"/>
              </w:rPr>
              <w:t>供应商构成实质性违约，采购人有权直接扣除本合同总金额的5%作为履约违约金，不予退还。</w:t>
            </w:r>
          </w:p>
          <w:p w14:paraId="7A42BC3A" w14:textId="4F5F03EC" w:rsidR="00091F2E" w:rsidRPr="00AD3C32" w:rsidRDefault="00635ABD">
            <w:pPr>
              <w:spacing w:beforeLines="50" w:before="156" w:afterLines="50" w:after="156"/>
              <w:rPr>
                <w:rFonts w:ascii="宋体" w:hAnsi="宋体" w:cs="宋体"/>
                <w:bCs/>
                <w:color w:val="000000" w:themeColor="text1"/>
                <w:kern w:val="0"/>
                <w:szCs w:val="21"/>
              </w:rPr>
            </w:pPr>
            <w:r w:rsidRPr="00AD3C32">
              <w:rPr>
                <w:rFonts w:ascii="宋体" w:hAnsi="宋体" w:cs="宋体" w:hint="eastAsia"/>
                <w:bCs/>
                <w:color w:val="000000" w:themeColor="text1"/>
                <w:kern w:val="0"/>
                <w:szCs w:val="21"/>
              </w:rPr>
              <w:lastRenderedPageBreak/>
              <w:t xml:space="preserve">（2）供应商提供的货物如侵犯了第三方合法权益而引发的任何纠纷或诉讼，均由供应商负责交涉并承担全部责任。 </w:t>
            </w:r>
          </w:p>
          <w:p w14:paraId="74F887FE" w14:textId="77777777" w:rsidR="00091F2E" w:rsidRPr="00AD3C32" w:rsidRDefault="00635ABD">
            <w:pPr>
              <w:spacing w:beforeLines="50" w:before="156" w:afterLines="50" w:after="156"/>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（3）因包装、运输引起的货物损坏，按质量不合格处理。</w:t>
            </w:r>
          </w:p>
          <w:p w14:paraId="494C1B83" w14:textId="77777777" w:rsidR="00091F2E" w:rsidRPr="00AD3C32" w:rsidRDefault="00635ABD">
            <w:pPr>
              <w:spacing w:beforeLines="50" w:before="156" w:afterLines="50" w:after="156"/>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 xml:space="preserve">（4）供应商未按服务承诺提供售后服务的，供应商应按本合同合计金额 3% 向采购人支付违约金。 </w:t>
            </w:r>
          </w:p>
          <w:p w14:paraId="5A495A4E" w14:textId="77777777" w:rsidR="00091F2E" w:rsidRPr="00AD3C32" w:rsidRDefault="00635ABD" w:rsidP="00E96A69">
            <w:pPr>
              <w:spacing w:beforeLines="50" w:before="156" w:afterLines="50" w:after="156"/>
              <w:rPr>
                <w:rFonts w:ascii="宋体" w:hAnsi="宋体" w:cs="宋体"/>
                <w:bCs/>
                <w:color w:val="000000" w:themeColor="text1"/>
                <w:kern w:val="0"/>
                <w:szCs w:val="21"/>
              </w:rPr>
            </w:pPr>
            <w:r w:rsidRPr="00AD3C32">
              <w:rPr>
                <w:rFonts w:ascii="宋体" w:hAnsi="宋体" w:cs="宋体" w:hint="eastAsia"/>
                <w:bCs/>
                <w:color w:val="000000" w:themeColor="text1"/>
                <w:kern w:val="0"/>
                <w:szCs w:val="21"/>
              </w:rPr>
              <w:t>（5）供应商提供的货物在质量保证期内，因设计、工艺或材料的缺陷和其它质量原因造成的问题，由供应商负责处理至达到本采购要求，费用由供应商承担。</w:t>
            </w:r>
          </w:p>
          <w:p w14:paraId="4B1A5533" w14:textId="77777777" w:rsidR="00E96A69" w:rsidRPr="00AD3C32" w:rsidRDefault="00E96A69" w:rsidP="00E96A69">
            <w:pPr>
              <w:spacing w:beforeLines="50" w:before="156" w:afterLines="50" w:after="156"/>
              <w:rPr>
                <w:rFonts w:ascii="宋体" w:hAnsi="宋体" w:cs="宋体"/>
                <w:bCs/>
                <w:color w:val="000000" w:themeColor="text1"/>
                <w:kern w:val="0"/>
                <w:szCs w:val="21"/>
              </w:rPr>
            </w:pPr>
          </w:p>
          <w:p w14:paraId="4C4370D3" w14:textId="77777777" w:rsidR="00E96A69" w:rsidRPr="00AD3C32" w:rsidRDefault="00E96A69" w:rsidP="00E96A69">
            <w:pPr>
              <w:spacing w:beforeLines="50" w:before="156" w:afterLines="50" w:after="156"/>
              <w:rPr>
                <w:rFonts w:ascii="宋体" w:hAnsi="宋体" w:cs="宋体"/>
                <w:bCs/>
                <w:color w:val="000000" w:themeColor="text1"/>
                <w:kern w:val="0"/>
                <w:szCs w:val="21"/>
              </w:rPr>
            </w:pPr>
          </w:p>
          <w:p w14:paraId="524C2CB0" w14:textId="77777777" w:rsidR="00E96A69" w:rsidRPr="00AD3C32" w:rsidRDefault="00E96A69" w:rsidP="00E96A69">
            <w:pPr>
              <w:spacing w:beforeLines="50" w:before="156" w:afterLines="50" w:after="156"/>
              <w:rPr>
                <w:rFonts w:ascii="宋体" w:hAnsi="宋体" w:cs="宋体"/>
                <w:bCs/>
                <w:color w:val="000000" w:themeColor="text1"/>
                <w:kern w:val="0"/>
                <w:szCs w:val="21"/>
              </w:rPr>
            </w:pPr>
          </w:p>
          <w:p w14:paraId="7A389EA1" w14:textId="73CEA97F" w:rsidR="00E96A69" w:rsidRPr="00AD3C32" w:rsidRDefault="00E96A69" w:rsidP="00E96A69">
            <w:pPr>
              <w:spacing w:beforeLines="50" w:before="156" w:afterLines="50" w:after="156"/>
              <w:rPr>
                <w:rFonts w:ascii="宋体" w:hAnsi="宋体" w:cs="宋体"/>
                <w:bCs/>
                <w:color w:val="000000" w:themeColor="text1"/>
                <w:kern w:val="0"/>
                <w:szCs w:val="21"/>
              </w:rPr>
            </w:pPr>
          </w:p>
        </w:tc>
      </w:tr>
    </w:tbl>
    <w:p w14:paraId="53B2B893" w14:textId="77777777" w:rsidR="00091F2E" w:rsidRPr="00AD3C32" w:rsidRDefault="00091F2E">
      <w:pPr>
        <w:rPr>
          <w:color w:val="000000" w:themeColor="text1"/>
        </w:rPr>
      </w:pPr>
    </w:p>
    <w:sectPr w:rsidR="00091F2E" w:rsidRPr="00AD3C32">
      <w:footerReference w:type="default" r:id="rId11"/>
      <w:pgSz w:w="11906" w:h="16838"/>
      <w:pgMar w:top="1247" w:right="1417" w:bottom="1247"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1E2BB" w14:textId="77777777" w:rsidR="00AE06A5" w:rsidRDefault="00AE06A5">
      <w:r>
        <w:separator/>
      </w:r>
    </w:p>
  </w:endnote>
  <w:endnote w:type="continuationSeparator" w:id="0">
    <w:p w14:paraId="3C6D783C" w14:textId="77777777" w:rsidR="00AE06A5" w:rsidRDefault="00AE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C266E" w14:textId="77777777" w:rsidR="00091F2E" w:rsidRDefault="00635ABD">
    <w:pPr>
      <w:pStyle w:val="a4"/>
      <w:jc w:val="center"/>
      <w:rPr>
        <w:rFonts w:hAnsi="宋体"/>
        <w:sz w:val="21"/>
        <w:szCs w:val="21"/>
      </w:rPr>
    </w:pPr>
    <w:r>
      <w:rPr>
        <w:rFonts w:hAnsi="宋体"/>
        <w:sz w:val="21"/>
        <w:szCs w:val="21"/>
      </w:rPr>
      <w:fldChar w:fldCharType="begin"/>
    </w:r>
    <w:r>
      <w:rPr>
        <w:rFonts w:hAnsi="宋体"/>
        <w:sz w:val="21"/>
        <w:szCs w:val="21"/>
      </w:rPr>
      <w:instrText>PAGE   \* MERGEFORMAT</w:instrText>
    </w:r>
    <w:r>
      <w:rPr>
        <w:rFonts w:hAnsi="宋体"/>
        <w:sz w:val="21"/>
        <w:szCs w:val="21"/>
      </w:rPr>
      <w:fldChar w:fldCharType="separate"/>
    </w:r>
    <w:r w:rsidR="00AD3C32" w:rsidRPr="00AD3C32">
      <w:rPr>
        <w:rFonts w:hAnsi="宋体"/>
        <w:noProof/>
        <w:sz w:val="21"/>
        <w:szCs w:val="21"/>
        <w:lang w:val="zh-CN"/>
      </w:rPr>
      <w:t>6</w:t>
    </w:r>
    <w:r>
      <w:rPr>
        <w:rFonts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22DB9" w14:textId="77777777" w:rsidR="00AE06A5" w:rsidRDefault="00AE06A5">
      <w:r>
        <w:separator/>
      </w:r>
    </w:p>
  </w:footnote>
  <w:footnote w:type="continuationSeparator" w:id="0">
    <w:p w14:paraId="192E51B3" w14:textId="77777777" w:rsidR="00AE06A5" w:rsidRDefault="00AE06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F2F1CC"/>
    <w:multiLevelType w:val="singleLevel"/>
    <w:tmpl w:val="C3F2F1CC"/>
    <w:lvl w:ilvl="0">
      <w:start w:val="1"/>
      <w:numFmt w:val="decimal"/>
      <w:lvlText w:val="%1."/>
      <w:lvlJc w:val="left"/>
      <w:pPr>
        <w:tabs>
          <w:tab w:val="left" w:pos="312"/>
        </w:tabs>
      </w:pPr>
    </w:lvl>
  </w:abstractNum>
  <w:abstractNum w:abstractNumId="1">
    <w:nsid w:val="E2A93F31"/>
    <w:multiLevelType w:val="singleLevel"/>
    <w:tmpl w:val="E2A93F31"/>
    <w:lvl w:ilvl="0">
      <w:start w:val="7"/>
      <w:numFmt w:val="decimal"/>
      <w:lvlText w:val="%1."/>
      <w:lvlJc w:val="left"/>
      <w:pPr>
        <w:tabs>
          <w:tab w:val="left" w:pos="312"/>
        </w:tabs>
      </w:pPr>
    </w:lvl>
  </w:abstractNum>
  <w:abstractNum w:abstractNumId="2">
    <w:nsid w:val="0000000A"/>
    <w:multiLevelType w:val="multilevel"/>
    <w:tmpl w:val="0000000A"/>
    <w:lvl w:ilvl="0">
      <w:start w:val="1"/>
      <w:numFmt w:val="decimal"/>
      <w:pStyle w:val="2"/>
      <w:lvlText w:val="%1"/>
      <w:lvlJc w:val="left"/>
      <w:pPr>
        <w:tabs>
          <w:tab w:val="left" w:pos="432"/>
        </w:tabs>
        <w:ind w:left="432" w:hanging="432"/>
      </w:pPr>
      <w:rPr>
        <w:lang w:val="en-US"/>
      </w:rPr>
    </w:lvl>
    <w:lvl w:ilvl="1">
      <w:start w:val="1"/>
      <w:numFmt w:val="decimal"/>
      <w:lvlText w:val="%1.%2"/>
      <w:lvlJc w:val="left"/>
      <w:pPr>
        <w:tabs>
          <w:tab w:val="left" w:pos="860"/>
        </w:tabs>
        <w:ind w:left="860"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B81C46"/>
    <w:rsid w:val="00091F2E"/>
    <w:rsid w:val="000B4835"/>
    <w:rsid w:val="001A069A"/>
    <w:rsid w:val="001C10C7"/>
    <w:rsid w:val="0020243D"/>
    <w:rsid w:val="002B5927"/>
    <w:rsid w:val="00422098"/>
    <w:rsid w:val="00581ABF"/>
    <w:rsid w:val="005F1EDF"/>
    <w:rsid w:val="00634879"/>
    <w:rsid w:val="00635ABD"/>
    <w:rsid w:val="006C537E"/>
    <w:rsid w:val="006C5BA3"/>
    <w:rsid w:val="006E30B3"/>
    <w:rsid w:val="0079550F"/>
    <w:rsid w:val="008D20D8"/>
    <w:rsid w:val="00985275"/>
    <w:rsid w:val="009B19A5"/>
    <w:rsid w:val="009B742B"/>
    <w:rsid w:val="00A34C70"/>
    <w:rsid w:val="00A371AF"/>
    <w:rsid w:val="00A62A79"/>
    <w:rsid w:val="00AC0E8A"/>
    <w:rsid w:val="00AD3C32"/>
    <w:rsid w:val="00AE06A5"/>
    <w:rsid w:val="00B57C9E"/>
    <w:rsid w:val="00C513E6"/>
    <w:rsid w:val="00D015AE"/>
    <w:rsid w:val="00DF2CBD"/>
    <w:rsid w:val="00E96A69"/>
    <w:rsid w:val="00FA4BA5"/>
    <w:rsid w:val="15820151"/>
    <w:rsid w:val="59B81C46"/>
    <w:rsid w:val="64E271C0"/>
    <w:rsid w:val="687A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iPriority w:val="9"/>
    <w:qFormat/>
    <w:pPr>
      <w:keepNext/>
      <w:keepLines/>
      <w:numPr>
        <w:numId w:val="1"/>
      </w:numPr>
      <w:spacing w:line="360" w:lineRule="auto"/>
      <w:jc w:val="left"/>
      <w:outlineLvl w:val="1"/>
    </w:pPr>
    <w:rPr>
      <w:rFonts w:ascii="仿宋_GB2312" w:eastAsia="仿宋_GB2312" w:hAnsi="仿宋"/>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szCs w:val="20"/>
    </w:rPr>
  </w:style>
  <w:style w:type="paragraph" w:styleId="a4">
    <w:name w:val="footer"/>
    <w:basedOn w:val="a"/>
    <w:uiPriority w:val="99"/>
    <w:qFormat/>
    <w:pPr>
      <w:tabs>
        <w:tab w:val="center" w:pos="4153"/>
        <w:tab w:val="right" w:pos="8306"/>
      </w:tabs>
      <w:snapToGrid w:val="0"/>
      <w:jc w:val="left"/>
    </w:pPr>
    <w:rPr>
      <w:rFonts w:ascii="宋体" w:hAnsi="Courier New"/>
      <w:sz w:val="18"/>
      <w:szCs w:val="20"/>
    </w:rPr>
  </w:style>
  <w:style w:type="table" w:styleId="a5">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DF2CBD"/>
    <w:rPr>
      <w:sz w:val="18"/>
      <w:szCs w:val="18"/>
    </w:rPr>
  </w:style>
  <w:style w:type="character" w:customStyle="1" w:styleId="Char">
    <w:name w:val="批注框文本 Char"/>
    <w:basedOn w:val="a0"/>
    <w:link w:val="a6"/>
    <w:rsid w:val="00DF2CBD"/>
    <w:rPr>
      <w:rFonts w:ascii="Times New Roman" w:eastAsia="宋体" w:hAnsi="Times New Roman" w:cs="Times New Roman"/>
      <w:kern w:val="2"/>
      <w:sz w:val="18"/>
      <w:szCs w:val="18"/>
    </w:rPr>
  </w:style>
  <w:style w:type="character" w:styleId="a7">
    <w:name w:val="Strong"/>
    <w:basedOn w:val="a0"/>
    <w:uiPriority w:val="22"/>
    <w:qFormat/>
    <w:rsid w:val="001C10C7"/>
    <w:rPr>
      <w:b/>
      <w:bCs/>
    </w:rPr>
  </w:style>
  <w:style w:type="paragraph" w:styleId="a8">
    <w:name w:val="header"/>
    <w:basedOn w:val="a"/>
    <w:link w:val="Char0"/>
    <w:rsid w:val="00AD3C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AD3C32"/>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uiPriority w:val="9"/>
    <w:qFormat/>
    <w:pPr>
      <w:keepNext/>
      <w:keepLines/>
      <w:numPr>
        <w:numId w:val="1"/>
      </w:numPr>
      <w:spacing w:line="360" w:lineRule="auto"/>
      <w:jc w:val="left"/>
      <w:outlineLvl w:val="1"/>
    </w:pPr>
    <w:rPr>
      <w:rFonts w:ascii="仿宋_GB2312" w:eastAsia="仿宋_GB2312" w:hAnsi="仿宋"/>
      <w:b/>
      <w:bCs/>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szCs w:val="20"/>
    </w:rPr>
  </w:style>
  <w:style w:type="paragraph" w:styleId="a4">
    <w:name w:val="footer"/>
    <w:basedOn w:val="a"/>
    <w:uiPriority w:val="99"/>
    <w:qFormat/>
    <w:pPr>
      <w:tabs>
        <w:tab w:val="center" w:pos="4153"/>
        <w:tab w:val="right" w:pos="8306"/>
      </w:tabs>
      <w:snapToGrid w:val="0"/>
      <w:jc w:val="left"/>
    </w:pPr>
    <w:rPr>
      <w:rFonts w:ascii="宋体" w:hAnsi="Courier New"/>
      <w:sz w:val="18"/>
      <w:szCs w:val="20"/>
    </w:rPr>
  </w:style>
  <w:style w:type="table" w:styleId="a5">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DF2CBD"/>
    <w:rPr>
      <w:sz w:val="18"/>
      <w:szCs w:val="18"/>
    </w:rPr>
  </w:style>
  <w:style w:type="character" w:customStyle="1" w:styleId="Char">
    <w:name w:val="批注框文本 Char"/>
    <w:basedOn w:val="a0"/>
    <w:link w:val="a6"/>
    <w:rsid w:val="00DF2CBD"/>
    <w:rPr>
      <w:rFonts w:ascii="Times New Roman" w:eastAsia="宋体" w:hAnsi="Times New Roman" w:cs="Times New Roman"/>
      <w:kern w:val="2"/>
      <w:sz w:val="18"/>
      <w:szCs w:val="18"/>
    </w:rPr>
  </w:style>
  <w:style w:type="character" w:styleId="a7">
    <w:name w:val="Strong"/>
    <w:basedOn w:val="a0"/>
    <w:uiPriority w:val="22"/>
    <w:qFormat/>
    <w:rsid w:val="001C10C7"/>
    <w:rPr>
      <w:b/>
      <w:bCs/>
    </w:rPr>
  </w:style>
  <w:style w:type="paragraph" w:styleId="a8">
    <w:name w:val="header"/>
    <w:basedOn w:val="a"/>
    <w:link w:val="Char0"/>
    <w:rsid w:val="00AD3C3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AD3C3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423409">
      <w:bodyDiv w:val="1"/>
      <w:marLeft w:val="0"/>
      <w:marRight w:val="0"/>
      <w:marTop w:val="0"/>
      <w:marBottom w:val="0"/>
      <w:divBdr>
        <w:top w:val="none" w:sz="0" w:space="0" w:color="auto"/>
        <w:left w:val="none" w:sz="0" w:space="0" w:color="auto"/>
        <w:bottom w:val="none" w:sz="0" w:space="0" w:color="auto"/>
        <w:right w:val="none" w:sz="0" w:space="0" w:color="auto"/>
      </w:divBdr>
      <w:divsChild>
        <w:div w:id="2089501742">
          <w:marLeft w:val="0"/>
          <w:marRight w:val="0"/>
          <w:marTop w:val="0"/>
          <w:marBottom w:val="0"/>
          <w:divBdr>
            <w:top w:val="none" w:sz="0" w:space="0" w:color="auto"/>
            <w:left w:val="none" w:sz="0" w:space="0" w:color="auto"/>
            <w:bottom w:val="none" w:sz="0" w:space="0" w:color="auto"/>
            <w:right w:val="none" w:sz="0" w:space="0" w:color="auto"/>
          </w:divBdr>
          <w:divsChild>
            <w:div w:id="9757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6150">
      <w:bodyDiv w:val="1"/>
      <w:marLeft w:val="0"/>
      <w:marRight w:val="0"/>
      <w:marTop w:val="0"/>
      <w:marBottom w:val="0"/>
      <w:divBdr>
        <w:top w:val="none" w:sz="0" w:space="0" w:color="auto"/>
        <w:left w:val="none" w:sz="0" w:space="0" w:color="auto"/>
        <w:bottom w:val="none" w:sz="0" w:space="0" w:color="auto"/>
        <w:right w:val="none" w:sz="0" w:space="0" w:color="auto"/>
      </w:divBdr>
      <w:divsChild>
        <w:div w:id="1479689827">
          <w:marLeft w:val="0"/>
          <w:marRight w:val="0"/>
          <w:marTop w:val="0"/>
          <w:marBottom w:val="0"/>
          <w:divBdr>
            <w:top w:val="none" w:sz="0" w:space="0" w:color="auto"/>
            <w:left w:val="none" w:sz="0" w:space="0" w:color="auto"/>
            <w:bottom w:val="none" w:sz="0" w:space="0" w:color="auto"/>
            <w:right w:val="none" w:sz="0" w:space="0" w:color="auto"/>
          </w:divBdr>
          <w:divsChild>
            <w:div w:id="164358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815</Words>
  <Characters>4646</Characters>
  <Application>Microsoft Office Word</Application>
  <DocSecurity>0</DocSecurity>
  <Lines>38</Lines>
  <Paragraphs>10</Paragraphs>
  <ScaleCrop>false</ScaleCrop>
  <Company>Microsoft</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dc:creator>
  <cp:lastModifiedBy>China</cp:lastModifiedBy>
  <cp:revision>24</cp:revision>
  <dcterms:created xsi:type="dcterms:W3CDTF">2026-07-04T12:17:00Z</dcterms:created>
  <dcterms:modified xsi:type="dcterms:W3CDTF">2026-08-03T02:01:00Z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2F3E8C4760B74B16BEFAE813E1B640F2_11</vt:lpwstr>
  </property>
  <property fmtid="{D5CDD505-2E9C-101B-9397-08002B2CF9AE}" pid="4" name="KSOTemplateDocerSaveRecord">
    <vt:lpwstr>eyJoZGlkIjoiZTAyNzk0MjI3MDFiMTQzNDRhYmMzNjY1OGFkNDY0ZWEiLCJ1c2VySWQiOiIzMjU1Njk5ODUifQ==</vt:lpwstr>
  </property>
</Properties>
</file>