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08AF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/>
        <w:jc w:val="center"/>
        <w:textAlignment w:val="auto"/>
        <w:outlineLvl w:val="1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</w:pPr>
      <w:bookmarkStart w:id="0" w:name="heading_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eastAsia="zh-CN"/>
        </w:rPr>
        <w:t>雨林水韵——西双版纳傣族传统文化展设计制作项目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须知</w:t>
      </w:r>
    </w:p>
    <w:p w14:paraId="506309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/>
        <w:jc w:val="center"/>
        <w:textAlignment w:val="auto"/>
        <w:outlineLvl w:val="1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 w14:paraId="6072C9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/>
        <w:jc w:val="left"/>
        <w:textAlignment w:val="auto"/>
        <w:outlineLvl w:val="1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一、项目基本概况</w:t>
      </w:r>
      <w:bookmarkEnd w:id="0"/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 xml:space="preserve"> </w:t>
      </w:r>
    </w:p>
    <w:p w14:paraId="06BCE85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-6"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pacing w:val="-6"/>
          <w:sz w:val="28"/>
          <w:szCs w:val="28"/>
        </w:rPr>
        <w:t>项目名称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雨林水韵——西双版纳傣族传统文化展设计制作项目</w:t>
      </w:r>
    </w:p>
    <w:p w14:paraId="2668966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FF"/>
          <w:spacing w:val="-6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pacing w:val="-6"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pacing w:val="-6"/>
          <w:sz w:val="28"/>
          <w:szCs w:val="28"/>
        </w:rPr>
        <w:t>项目内容</w:t>
      </w:r>
      <w:r>
        <w:rPr>
          <w:rFonts w:hint="eastAsia" w:ascii="仿宋_GB2312" w:hAnsi="仿宋_GB2312" w:eastAsia="仿宋_GB2312" w:cs="仿宋_GB2312"/>
          <w:b/>
          <w:bCs/>
          <w:spacing w:val="-6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spacing w:val="-6"/>
          <w:sz w:val="28"/>
          <w:szCs w:val="28"/>
          <w:lang w:val="en-US" w:eastAsia="zh-CN"/>
        </w:rPr>
        <w:t>规格</w:t>
      </w:r>
      <w:r>
        <w:rPr>
          <w:rFonts w:hint="eastAsia" w:ascii="仿宋_GB2312" w:hAnsi="仿宋_GB2312" w:eastAsia="仿宋_GB2312" w:cs="仿宋_GB2312"/>
          <w:b/>
          <w:bCs/>
          <w:spacing w:val="-6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</w:rPr>
        <w:t>展厅为我方指定区域，相关尺寸、结构、点位均经现场实测确认；所有物料按需定制，</w:t>
      </w:r>
      <w:r>
        <w:rPr>
          <w:rFonts w:hint="eastAsia" w:ascii="仿宋_GB2312" w:hAnsi="仿宋_GB2312" w:eastAsia="仿宋_GB2312" w:cs="仿宋_GB2312"/>
          <w:b/>
          <w:bCs/>
          <w:color w:val="0000FF"/>
          <w:sz w:val="28"/>
          <w:szCs w:val="28"/>
        </w:rPr>
        <w:t>预估数量、面积需求详见政采云平台公告。</w:t>
      </w:r>
    </w:p>
    <w:p w14:paraId="695D709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left"/>
        <w:textAlignment w:val="auto"/>
        <w:rPr>
          <w:rStyle w:val="5"/>
          <w:rFonts w:hint="eastAsia" w:ascii="仿宋_GB2312" w:hAnsi="仿宋_GB2312" w:eastAsia="仿宋_GB2312" w:cs="仿宋_GB2312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spacing w:val="-6"/>
          <w:sz w:val="28"/>
          <w:szCs w:val="28"/>
          <w:lang w:val="en-US" w:eastAsia="zh-CN"/>
        </w:rPr>
        <w:t>3.材料要求：</w:t>
      </w:r>
      <w:r>
        <w:rPr>
          <w:rStyle w:val="5"/>
          <w:rFonts w:hint="eastAsia" w:ascii="仿宋_GB2312" w:hAnsi="仿宋_GB2312" w:eastAsia="仿宋_GB2312" w:cs="仿宋_GB2312"/>
          <w:b w:val="0"/>
          <w:bCs w:val="0"/>
          <w:kern w:val="0"/>
          <w:sz w:val="28"/>
          <w:szCs w:val="28"/>
          <w:lang w:val="en-US" w:eastAsia="zh-CN" w:bidi="ar"/>
        </w:rPr>
        <w:t>采用户外专用高清写真材质，高清不干胶，刀刮布，横幅，灯箱，立屏展架，亚克力，宣传单印刷等，所有物料画面画质细腻通透。所用油墨，附着力强、锁色稳固，不易褪色。</w:t>
      </w:r>
    </w:p>
    <w:p w14:paraId="13FAC8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/>
        <w:jc w:val="left"/>
        <w:textAlignment w:val="auto"/>
        <w:rPr>
          <w:rFonts w:hint="eastAsia" w:ascii="仿宋_GB2312" w:hAnsi="仿宋_GB2312" w:eastAsia="仿宋_GB2312" w:cs="仿宋_GB2312"/>
          <w:b/>
          <w:bCs/>
          <w:spacing w:val="-6"/>
          <w:sz w:val="28"/>
          <w:szCs w:val="28"/>
        </w:rPr>
      </w:pPr>
      <w:bookmarkStart w:id="1" w:name="heading_2"/>
      <w:r>
        <w:rPr>
          <w:rFonts w:hint="eastAsia" w:ascii="仿宋_GB2312" w:hAnsi="仿宋_GB2312" w:eastAsia="仿宋_GB2312" w:cs="仿宋_GB2312"/>
          <w:b/>
          <w:bCs/>
          <w:spacing w:val="-6"/>
          <w:sz w:val="28"/>
          <w:szCs w:val="28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/>
          <w:bCs/>
          <w:spacing w:val="-6"/>
          <w:sz w:val="28"/>
          <w:szCs w:val="28"/>
        </w:rPr>
        <w:t>、设计规范要求</w:t>
      </w:r>
      <w:bookmarkEnd w:id="1"/>
    </w:p>
    <w:p w14:paraId="11F7BE0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FF"/>
          <w:spacing w:val="-6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eastAsia="zh-CN"/>
        </w:rPr>
        <w:t>以“雨林水韵、傣风传承”为核心主题，</w:t>
      </w:r>
      <w:r>
        <w:rPr>
          <w:rFonts w:hint="eastAsia" w:ascii="仿宋_GB2312" w:hAnsi="仿宋_GB2312" w:eastAsia="仿宋_GB2312" w:cs="仿宋_GB2312"/>
          <w:b/>
          <w:bCs/>
          <w:color w:val="0000FF"/>
          <w:spacing w:val="-6"/>
          <w:sz w:val="28"/>
          <w:szCs w:val="28"/>
          <w:lang w:eastAsia="zh-CN"/>
        </w:rPr>
        <w:t>围绕西双版纳傣族历史渊源、雨林生态、民俗节庆、传统技艺、民居文化、地域风情等内容，打造内容严谨、版式规范、风格统一、视觉大气的专业化博物馆主题展览。</w:t>
      </w:r>
    </w:p>
    <w:p w14:paraId="5C150F3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</w:rPr>
        <w:t>整体打包服务，包含：文化背景调研、文案编撰、图文整合排版、整体视觉设计、主题造型制作、物料生产、现场安装、调试验收、售后质保全流程。</w:t>
      </w:r>
    </w:p>
    <w:p w14:paraId="22B7733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3.</w:t>
      </w:r>
      <w:bookmarkStart w:id="2" w:name="heading_3"/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负责该项目全体设计人员必须了解西双版纳地域文化、傣族历史背景、民俗文化、雨林水韵主题文化内涵，熟悉展览整体文化脉络，杜绝文化错误、常识偏差、风格不符等问题； 所有底纹、背景元素、装饰符号、视觉元素必须贴合雨林、水系、傣族风情主题，不得随意使用无关元素；全展厅风格高度统一、版式连贯、视觉成套，整体调性一致，无分区割裂、风格杂乱现象； 版面主次关系清晰，重点内容突出，图文布局合理，符合博物馆观展视觉动线与观众浏览习惯。</w:t>
      </w:r>
    </w:p>
    <w:p w14:paraId="7A051D2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b/>
          <w:bCs/>
          <w:spacing w:val="-6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pacing w:val="-6"/>
          <w:sz w:val="28"/>
          <w:szCs w:val="28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pacing w:val="-6"/>
          <w:sz w:val="28"/>
          <w:szCs w:val="28"/>
        </w:rPr>
        <w:t>、供应商资质及经验要求</w:t>
      </w:r>
      <w:bookmarkEnd w:id="2"/>
    </w:p>
    <w:p w14:paraId="709C84F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</w:rPr>
        <w:t>企业经验资质：竞价供应商须具备</w:t>
      </w:r>
      <w:r>
        <w:rPr>
          <w:rFonts w:hint="eastAsia" w:ascii="仿宋_GB2312" w:hAnsi="仿宋_GB2312" w:eastAsia="仿宋_GB2312" w:cs="仿宋_GB2312"/>
          <w:b/>
          <w:bCs/>
          <w:color w:val="FF0000"/>
          <w:spacing w:val="-6"/>
          <w:sz w:val="28"/>
          <w:szCs w:val="28"/>
        </w:rPr>
        <w:t>展厅、文化展馆、主题展陈项目设计实操经验</w:t>
      </w:r>
      <w:r>
        <w:rPr>
          <w:rFonts w:hint="eastAsia" w:ascii="仿宋_GB2312" w:hAnsi="仿宋_GB2312" w:eastAsia="仿宋_GB2312" w:cs="仿宋_GB2312"/>
          <w:b/>
          <w:bCs/>
          <w:spacing w:val="-6"/>
          <w:sz w:val="28"/>
          <w:szCs w:val="28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</w:rPr>
        <w:t>有同类文博、历史文化、文旅展厅展板设计成功案例，熟悉展厅展陈视觉规范与内容排版标准，能精准落地文化类展厅设计需求。</w:t>
      </w:r>
    </w:p>
    <w:p w14:paraId="4BD5C4E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</w:rPr>
        <w:t>设计人员资质：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本项目必须配置2-3名专职设计人员全程跟进项目，不得兼职混用人员。团队中必须固定配备1名具备专业文档整合、图文编辑、文案校对、版式统筹能力的专职人员（有过展厅设计的经验），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</w:rPr>
        <w:t>项目专属主案设计师须具备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-6"/>
          <w:sz w:val="28"/>
          <w:szCs w:val="28"/>
          <w:lang w:val="en-US" w:eastAsia="zh-CN"/>
        </w:rPr>
        <w:t>大学本科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-6"/>
          <w:sz w:val="28"/>
          <w:szCs w:val="28"/>
        </w:rPr>
        <w:t>及以上学历，持有正规平面设计、视觉传达相关职业资格证书或专业技能证书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</w:rPr>
        <w:t>，具备成熟的展板整案设计、图文统筹、素材整合能力。</w:t>
      </w:r>
      <w:bookmarkStart w:id="3" w:name="heading_5"/>
    </w:p>
    <w:p w14:paraId="123B7CF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28"/>
          <w:szCs w:val="28"/>
        </w:rPr>
        <w:t>广告安装作业须由具备专业资质及实操能力的施工人员完成；保证饰面平整牢固、无空鼓气泡，大幅面画面拼接对位准确、接缝隐蔽，无明显拼接偏差与缝隙。</w:t>
      </w:r>
    </w:p>
    <w:bookmarkEnd w:id="3"/>
    <w:p w14:paraId="18CCF43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b/>
          <w:bCs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-6"/>
          <w:sz w:val="28"/>
          <w:szCs w:val="28"/>
          <w:lang w:val="en-US" w:eastAsia="zh-CN"/>
        </w:rPr>
        <w:t>四、项目交付时效要求</w:t>
      </w:r>
    </w:p>
    <w:p w14:paraId="26CC575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为保障项目高效落地，本次项目设计、定稿、成品交付严格执行时效标准，具体时间节点如下：</w:t>
      </w:r>
    </w:p>
    <w:p w14:paraId="4AA4DE8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1. 初稿输出：合作对接完成、素材交接完毕后，3-4个工作日内完成设计初稿输出，供我方审核修改。</w:t>
      </w:r>
    </w:p>
    <w:p w14:paraId="5C5FB01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2.定稿优化：根据我方审核意见快速调整优化，完成最终定稿。</w:t>
      </w:r>
    </w:p>
    <w:p w14:paraId="5DA3A90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  <w:t>3.成品交付：设计稿正式定稿后，2-3个工作日内完成全部成品制作并送达指定地点，按要求安装，确保交付高效、不延误。</w:t>
      </w:r>
    </w:p>
    <w:p w14:paraId="720D10F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8"/>
          <w:szCs w:val="28"/>
          <w:lang w:val="en-US" w:eastAsia="zh-CN"/>
        </w:rPr>
      </w:pPr>
      <w:bookmarkStart w:id="4" w:name="_GoBack"/>
      <w:bookmarkEnd w:id="4"/>
    </w:p>
    <w:p w14:paraId="534450C2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FF0000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-6"/>
          <w:kern w:val="0"/>
          <w:sz w:val="28"/>
          <w:szCs w:val="28"/>
          <w:highlight w:val="none"/>
          <w:lang w:val="en-US" w:eastAsia="zh-CN" w:bidi="ar-SA"/>
        </w:rPr>
        <w:t>*请按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-6"/>
          <w:sz w:val="28"/>
          <w:szCs w:val="28"/>
          <w:lang w:val="en-US" w:eastAsia="zh-CN"/>
        </w:rPr>
        <w:t>要求提供相关材料证明，缺一不可，并加盖公章：</w:t>
      </w:r>
    </w:p>
    <w:p w14:paraId="3CAEE8A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-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-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1.营业执照复印件；</w:t>
      </w:r>
    </w:p>
    <w:p w14:paraId="464177C7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-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-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-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法定代表人身份证复印件及有效联系方式；</w:t>
      </w:r>
    </w:p>
    <w:p w14:paraId="2B36C325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-6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-6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3.提交本项目1-2名专业设计人员学历证书、设计相关专业资质证明材料，并盖章；（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-6"/>
          <w:sz w:val="28"/>
          <w:szCs w:val="28"/>
          <w:lang w:val="en-US" w:eastAsia="zh-CN"/>
        </w:rPr>
        <w:t>大学本科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-6"/>
          <w:sz w:val="28"/>
          <w:szCs w:val="28"/>
        </w:rPr>
        <w:t>及以上学历，持有正规平面设计、视觉传达相关职业资格证书或专业技能证书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-6"/>
          <w:sz w:val="28"/>
          <w:szCs w:val="28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-6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）</w:t>
      </w:r>
    </w:p>
    <w:p w14:paraId="6FADEB4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FF0000"/>
          <w:spacing w:val="-6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-6"/>
          <w:kern w:val="0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-6"/>
          <w:kern w:val="0"/>
          <w:sz w:val="28"/>
          <w:szCs w:val="28"/>
          <w:lang w:val="en-US" w:eastAsia="zh-CN" w:bidi="ar"/>
        </w:rPr>
        <w:t>供应商附主题展，标题版设计稿1-3份，并盖章。（尺寸1:2，横版）</w:t>
      </w:r>
    </w:p>
    <w:p w14:paraId="72ADFCE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11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-6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提供同类型博物馆展厅展览过往落地完成案例，作为评估设计团队专业能力的参考依据。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设计师专业设计能力，安装人员实操综合能力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）</w:t>
      </w:r>
    </w:p>
    <w:sectPr>
      <w:pgSz w:w="11905" w:h="16840"/>
      <w:pgMar w:top="850" w:right="1134" w:bottom="850" w:left="1134" w:header="720" w:footer="720" w:gutter="0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CC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5F274A"/>
    <w:rsid w:val="16CA57D2"/>
    <w:rsid w:val="183758C4"/>
    <w:rsid w:val="1C392011"/>
    <w:rsid w:val="1E8A7258"/>
    <w:rsid w:val="25317C88"/>
    <w:rsid w:val="2CA1724D"/>
    <w:rsid w:val="2E9A3CCD"/>
    <w:rsid w:val="33243538"/>
    <w:rsid w:val="473E1F38"/>
    <w:rsid w:val="515F188A"/>
    <w:rsid w:val="57827D4C"/>
    <w:rsid w:val="5FA075B3"/>
    <w:rsid w:val="75F80E61"/>
    <w:rsid w:val="7FA871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1333</Words>
  <Characters>1362</Characters>
  <TotalTime>320</TotalTime>
  <ScaleCrop>false</ScaleCrop>
  <LinksUpToDate>false</LinksUpToDate>
  <CharactersWithSpaces>1366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2026-06-30T01:56:00Z</dcterms:created>
  <dc:creator>Apache POI</dc:creator>
  <cp:lastModifiedBy>WPS_1601464082</cp:lastModifiedBy>
  <dcterms:modified xsi:type="dcterms:W3CDTF">2026-07-24T10:24:12Z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{"Label":"1","ContentProducer":"001191110102MACQD9K64010000","ProduceID":"7657001432030333908","ReservedCode1":"","ContentPropagator":"","PropagateID":"","ReservedCode2":""}</vt:lpwstr>
  </property>
  <property fmtid="{D5CDD505-2E9C-101B-9397-08002B2CF9AE}" pid="3" name="KSOTemplateDocerSaveRecord">
    <vt:lpwstr>eyJoZGlkIjoiYTQyNzdkYmEyYzlmOTEzMmQxMTkxOWM3MzYxYjU0OTciLCJ1c2VySWQiOiIxMTI2MTEzNDk2In0=</vt:lpwstr>
  </property>
  <property fmtid="{D5CDD505-2E9C-101B-9397-08002B2CF9AE}" pid="4" name="KSOProductBuildVer">
    <vt:lpwstr>2052-12.1.0.26895</vt:lpwstr>
  </property>
  <property fmtid="{D5CDD505-2E9C-101B-9397-08002B2CF9AE}" pid="5" name="ICV">
    <vt:lpwstr>0AAC1FF81BC443BA80E3F0440A370E61_13</vt:lpwstr>
  </property>
</Properties>
</file>