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3E388">
      <w:pPr>
        <w:pStyle w:val="2"/>
        <w:jc w:val="center"/>
        <w:rPr>
          <w:rFonts w:hint="eastAsia" w:eastAsia="宋体"/>
          <w:lang w:eastAsia="zh-CN"/>
        </w:rPr>
      </w:pPr>
      <w:r>
        <w:rPr>
          <w:rFonts w:hint="eastAsia"/>
        </w:rPr>
        <w:t>报价</w:t>
      </w:r>
      <w:r>
        <w:rPr>
          <w:rFonts w:hint="eastAsia"/>
          <w:lang w:eastAsia="zh-CN"/>
        </w:rPr>
        <w:t>明细表</w:t>
      </w:r>
    </w:p>
    <w:p w14:paraId="539B9D48"/>
    <w:tbl>
      <w:tblPr>
        <w:tblStyle w:val="6"/>
        <w:tblW w:w="156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741"/>
        <w:gridCol w:w="4815"/>
        <w:gridCol w:w="2925"/>
        <w:gridCol w:w="855"/>
        <w:gridCol w:w="855"/>
        <w:gridCol w:w="1200"/>
        <w:gridCol w:w="2025"/>
        <w:gridCol w:w="780"/>
      </w:tblGrid>
      <w:tr w14:paraId="5BBBE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479" w:type="dxa"/>
            <w:vAlign w:val="center"/>
          </w:tcPr>
          <w:p w14:paraId="123F9476"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41" w:type="dxa"/>
            <w:vAlign w:val="center"/>
          </w:tcPr>
          <w:p w14:paraId="54E8D15E"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商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品名称</w:t>
            </w:r>
          </w:p>
        </w:tc>
        <w:tc>
          <w:tcPr>
            <w:tcW w:w="4815" w:type="dxa"/>
            <w:vAlign w:val="center"/>
          </w:tcPr>
          <w:p w14:paraId="48314965">
            <w:pPr>
              <w:widowControl/>
              <w:jc w:val="center"/>
              <w:rPr>
                <w:rFonts w:hint="default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商品参数</w:t>
            </w:r>
          </w:p>
        </w:tc>
        <w:tc>
          <w:tcPr>
            <w:tcW w:w="2925" w:type="dxa"/>
            <w:vAlign w:val="center"/>
          </w:tcPr>
          <w:p w14:paraId="7057009D">
            <w:pPr>
              <w:widowControl/>
              <w:jc w:val="center"/>
              <w:rPr>
                <w:rFonts w:hint="default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855" w:type="dxa"/>
            <w:vAlign w:val="center"/>
          </w:tcPr>
          <w:p w14:paraId="69218F86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855" w:type="dxa"/>
            <w:vAlign w:val="center"/>
          </w:tcPr>
          <w:p w14:paraId="4087B588"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</w:p>
          <w:p w14:paraId="53690BFE"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①</w:t>
            </w:r>
          </w:p>
        </w:tc>
        <w:tc>
          <w:tcPr>
            <w:tcW w:w="1200" w:type="dxa"/>
            <w:vAlign w:val="center"/>
          </w:tcPr>
          <w:p w14:paraId="7855402D"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单价</w:t>
            </w:r>
          </w:p>
          <w:p w14:paraId="19A456A8"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②</w:t>
            </w:r>
          </w:p>
        </w:tc>
        <w:tc>
          <w:tcPr>
            <w:tcW w:w="2025" w:type="dxa"/>
            <w:vAlign w:val="center"/>
          </w:tcPr>
          <w:p w14:paraId="1BF9EFED"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单项合计</w:t>
            </w: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=数量×单价</w:t>
            </w:r>
          </w:p>
          <w:p w14:paraId="0FCDE63B"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③＝①×②</w:t>
            </w:r>
          </w:p>
        </w:tc>
        <w:tc>
          <w:tcPr>
            <w:tcW w:w="780" w:type="dxa"/>
            <w:vAlign w:val="center"/>
          </w:tcPr>
          <w:p w14:paraId="4E7E40FF">
            <w:pPr>
              <w:jc w:val="center"/>
              <w:rPr>
                <w:rFonts w:ascii="黑体" w:hAnsi="黑体" w:eastAsia="黑体" w:cstheme="minorBidi"/>
                <w:color w:val="auto"/>
                <w:szCs w:val="2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0985B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79" w:type="dxa"/>
            <w:vAlign w:val="center"/>
          </w:tcPr>
          <w:p w14:paraId="55A7159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eastAsia="宋体" w:cstheme="minorBidi"/>
                <w:color w:val="auto"/>
              </w:rPr>
              <w:t>1</w:t>
            </w:r>
          </w:p>
        </w:tc>
        <w:tc>
          <w:tcPr>
            <w:tcW w:w="1741" w:type="dxa"/>
            <w:vAlign w:val="center"/>
          </w:tcPr>
          <w:p w14:paraId="5619465F"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4815" w:type="dxa"/>
            <w:vAlign w:val="center"/>
          </w:tcPr>
          <w:p w14:paraId="040B3B40">
            <w:pPr>
              <w:widowControl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2925" w:type="dxa"/>
            <w:vAlign w:val="center"/>
          </w:tcPr>
          <w:p w14:paraId="784FA123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262A6F6E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49F9F09A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200" w:type="dxa"/>
            <w:vAlign w:val="center"/>
          </w:tcPr>
          <w:p w14:paraId="0AE18209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2025" w:type="dxa"/>
            <w:vAlign w:val="center"/>
          </w:tcPr>
          <w:p w14:paraId="32BE6CA8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780" w:type="dxa"/>
            <w:vAlign w:val="center"/>
          </w:tcPr>
          <w:p w14:paraId="199A9EB7">
            <w:pPr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</w:tr>
      <w:tr w14:paraId="2F316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79" w:type="dxa"/>
            <w:vAlign w:val="center"/>
          </w:tcPr>
          <w:p w14:paraId="3EEF72C5">
            <w:pPr>
              <w:widowControl/>
              <w:jc w:val="center"/>
              <w:rPr>
                <w:rFonts w:ascii="宋体" w:hAnsi="宋体" w:eastAsia="宋体" w:cstheme="minorBidi"/>
                <w:color w:val="auto"/>
              </w:rPr>
            </w:pPr>
            <w:r>
              <w:rPr>
                <w:rFonts w:hint="eastAsia" w:ascii="宋体" w:hAnsi="宋体" w:eastAsia="宋体" w:cstheme="minorBidi"/>
                <w:color w:val="auto"/>
              </w:rPr>
              <w:t>2</w:t>
            </w:r>
          </w:p>
        </w:tc>
        <w:tc>
          <w:tcPr>
            <w:tcW w:w="1741" w:type="dxa"/>
            <w:vAlign w:val="center"/>
          </w:tcPr>
          <w:p w14:paraId="3009D7DD">
            <w:pPr>
              <w:widowControl/>
              <w:rPr>
                <w:rFonts w:ascii="宋体" w:hAnsi="宋体" w:eastAsia="宋体" w:cstheme="minorBidi"/>
                <w:b w:val="0"/>
                <w:bCs w:val="0"/>
                <w:color w:val="auto"/>
              </w:rPr>
            </w:pPr>
          </w:p>
        </w:tc>
        <w:tc>
          <w:tcPr>
            <w:tcW w:w="4815" w:type="dxa"/>
            <w:vAlign w:val="center"/>
          </w:tcPr>
          <w:p w14:paraId="38931385">
            <w:pPr>
              <w:widowControl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2925" w:type="dxa"/>
            <w:vAlign w:val="center"/>
          </w:tcPr>
          <w:p w14:paraId="7DD616F5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18CCC7FE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65555E5E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200" w:type="dxa"/>
            <w:vAlign w:val="center"/>
          </w:tcPr>
          <w:p w14:paraId="09B8F813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2025" w:type="dxa"/>
            <w:vAlign w:val="center"/>
          </w:tcPr>
          <w:p w14:paraId="56123628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780" w:type="dxa"/>
            <w:vAlign w:val="center"/>
          </w:tcPr>
          <w:p w14:paraId="6AC0E334">
            <w:pPr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</w:tr>
      <w:tr w14:paraId="4217D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79" w:type="dxa"/>
            <w:vAlign w:val="center"/>
          </w:tcPr>
          <w:p w14:paraId="4E8E33FF">
            <w:pPr>
              <w:widowControl/>
              <w:jc w:val="center"/>
              <w:rPr>
                <w:rFonts w:ascii="宋体" w:hAnsi="宋体" w:eastAsia="宋体" w:cstheme="minorBidi"/>
                <w:color w:val="auto"/>
              </w:rPr>
            </w:pPr>
            <w:r>
              <w:rPr>
                <w:rFonts w:hint="eastAsia" w:ascii="宋体" w:hAnsi="宋体" w:eastAsia="宋体" w:cstheme="minorBidi"/>
                <w:color w:val="auto"/>
              </w:rPr>
              <w:t>3</w:t>
            </w:r>
          </w:p>
        </w:tc>
        <w:tc>
          <w:tcPr>
            <w:tcW w:w="1741" w:type="dxa"/>
            <w:vAlign w:val="center"/>
          </w:tcPr>
          <w:p w14:paraId="5089CECC">
            <w:pPr>
              <w:widowControl/>
              <w:rPr>
                <w:rFonts w:ascii="宋体" w:hAnsi="宋体" w:eastAsia="宋体" w:cstheme="minorBidi"/>
                <w:b w:val="0"/>
                <w:bCs w:val="0"/>
                <w:color w:val="auto"/>
              </w:rPr>
            </w:pPr>
          </w:p>
        </w:tc>
        <w:tc>
          <w:tcPr>
            <w:tcW w:w="4815" w:type="dxa"/>
            <w:vAlign w:val="center"/>
          </w:tcPr>
          <w:p w14:paraId="73DC2EB7">
            <w:pPr>
              <w:widowControl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2925" w:type="dxa"/>
            <w:vAlign w:val="center"/>
          </w:tcPr>
          <w:p w14:paraId="24A1F406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3807D622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67B4A8E8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200" w:type="dxa"/>
            <w:vAlign w:val="center"/>
          </w:tcPr>
          <w:p w14:paraId="5EC4BA34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2025" w:type="dxa"/>
            <w:vAlign w:val="center"/>
          </w:tcPr>
          <w:p w14:paraId="62E90570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780" w:type="dxa"/>
            <w:vAlign w:val="center"/>
          </w:tcPr>
          <w:p w14:paraId="313EB8A2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</w:tr>
      <w:tr w14:paraId="6562E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79" w:type="dxa"/>
            <w:vAlign w:val="center"/>
          </w:tcPr>
          <w:p w14:paraId="6F6DDA03">
            <w:pPr>
              <w:widowControl/>
              <w:jc w:val="center"/>
              <w:rPr>
                <w:rFonts w:ascii="宋体" w:hAnsi="宋体" w:eastAsia="宋体" w:cstheme="minorBidi"/>
                <w:color w:val="auto"/>
              </w:rPr>
            </w:pPr>
            <w:r>
              <w:rPr>
                <w:rFonts w:hint="eastAsia" w:ascii="宋体" w:hAnsi="宋体" w:eastAsia="宋体" w:cstheme="minorBidi"/>
                <w:color w:val="auto"/>
              </w:rPr>
              <w:t>4</w:t>
            </w:r>
          </w:p>
        </w:tc>
        <w:tc>
          <w:tcPr>
            <w:tcW w:w="1741" w:type="dxa"/>
            <w:vAlign w:val="center"/>
          </w:tcPr>
          <w:p w14:paraId="794EF227">
            <w:pPr>
              <w:widowControl/>
              <w:rPr>
                <w:rFonts w:ascii="宋体" w:hAnsi="宋体" w:eastAsia="宋体" w:cstheme="minorBidi"/>
                <w:b w:val="0"/>
                <w:bCs w:val="0"/>
                <w:color w:val="auto"/>
              </w:rPr>
            </w:pPr>
          </w:p>
        </w:tc>
        <w:tc>
          <w:tcPr>
            <w:tcW w:w="4815" w:type="dxa"/>
            <w:vAlign w:val="center"/>
          </w:tcPr>
          <w:p w14:paraId="1DC2AEDC">
            <w:pPr>
              <w:widowControl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2925" w:type="dxa"/>
            <w:vAlign w:val="center"/>
          </w:tcPr>
          <w:p w14:paraId="5E109BA1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26FDEFF8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3B779251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200" w:type="dxa"/>
            <w:vAlign w:val="center"/>
          </w:tcPr>
          <w:p w14:paraId="3A63D101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2025" w:type="dxa"/>
            <w:vAlign w:val="center"/>
          </w:tcPr>
          <w:p w14:paraId="04CA1284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780" w:type="dxa"/>
            <w:vAlign w:val="center"/>
          </w:tcPr>
          <w:p w14:paraId="60D63C3C">
            <w:pPr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</w:tr>
      <w:tr w14:paraId="4BB06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79" w:type="dxa"/>
            <w:vAlign w:val="center"/>
          </w:tcPr>
          <w:p w14:paraId="34AF5B99">
            <w:pPr>
              <w:widowControl/>
              <w:jc w:val="center"/>
              <w:rPr>
                <w:rFonts w:ascii="宋体" w:hAnsi="宋体" w:eastAsia="宋体" w:cstheme="minorBidi"/>
                <w:color w:val="auto"/>
              </w:rPr>
            </w:pPr>
            <w:r>
              <w:rPr>
                <w:rFonts w:hint="eastAsia" w:ascii="宋体" w:hAnsi="宋体" w:eastAsia="宋体" w:cstheme="minorBidi"/>
                <w:color w:val="auto"/>
              </w:rPr>
              <w:t>5</w:t>
            </w:r>
          </w:p>
        </w:tc>
        <w:tc>
          <w:tcPr>
            <w:tcW w:w="1741" w:type="dxa"/>
            <w:vAlign w:val="center"/>
          </w:tcPr>
          <w:p w14:paraId="192D87B8">
            <w:pPr>
              <w:widowControl/>
              <w:rPr>
                <w:rFonts w:ascii="宋体" w:hAnsi="宋体" w:eastAsia="宋体" w:cstheme="minorBidi"/>
                <w:b w:val="0"/>
                <w:bCs w:val="0"/>
                <w:color w:val="auto"/>
              </w:rPr>
            </w:pPr>
          </w:p>
        </w:tc>
        <w:tc>
          <w:tcPr>
            <w:tcW w:w="4815" w:type="dxa"/>
            <w:vAlign w:val="center"/>
          </w:tcPr>
          <w:p w14:paraId="709F6521">
            <w:pPr>
              <w:widowControl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2925" w:type="dxa"/>
            <w:vAlign w:val="center"/>
          </w:tcPr>
          <w:p w14:paraId="709BB2FB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6CD97961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6CF7E934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200" w:type="dxa"/>
            <w:vAlign w:val="center"/>
          </w:tcPr>
          <w:p w14:paraId="0EB77894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2025" w:type="dxa"/>
            <w:vAlign w:val="center"/>
          </w:tcPr>
          <w:p w14:paraId="108BF5AE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780" w:type="dxa"/>
            <w:vAlign w:val="center"/>
          </w:tcPr>
          <w:p w14:paraId="186D1178">
            <w:pPr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</w:tr>
      <w:tr w14:paraId="1C762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79" w:type="dxa"/>
            <w:vAlign w:val="center"/>
          </w:tcPr>
          <w:p w14:paraId="45B0B71A">
            <w:pPr>
              <w:widowControl/>
              <w:jc w:val="center"/>
              <w:rPr>
                <w:rFonts w:hint="eastAsia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6</w:t>
            </w:r>
          </w:p>
        </w:tc>
        <w:tc>
          <w:tcPr>
            <w:tcW w:w="1741" w:type="dxa"/>
            <w:vAlign w:val="center"/>
          </w:tcPr>
          <w:p w14:paraId="3B6B2315">
            <w:pPr>
              <w:widowControl/>
              <w:rPr>
                <w:rFonts w:ascii="宋体" w:hAnsi="宋体" w:eastAsia="宋体" w:cstheme="minorBidi"/>
                <w:b w:val="0"/>
                <w:bCs w:val="0"/>
                <w:color w:val="auto"/>
              </w:rPr>
            </w:pPr>
          </w:p>
        </w:tc>
        <w:tc>
          <w:tcPr>
            <w:tcW w:w="4815" w:type="dxa"/>
            <w:vAlign w:val="center"/>
          </w:tcPr>
          <w:p w14:paraId="0AE94566">
            <w:pPr>
              <w:widowControl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2925" w:type="dxa"/>
            <w:vAlign w:val="center"/>
          </w:tcPr>
          <w:p w14:paraId="7CFCF245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092ACE87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7DEFC230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200" w:type="dxa"/>
            <w:vAlign w:val="center"/>
          </w:tcPr>
          <w:p w14:paraId="3E01CFF6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2025" w:type="dxa"/>
            <w:vAlign w:val="center"/>
          </w:tcPr>
          <w:p w14:paraId="203D696B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780" w:type="dxa"/>
            <w:vAlign w:val="center"/>
          </w:tcPr>
          <w:p w14:paraId="163E3C44">
            <w:pPr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</w:tr>
      <w:tr w14:paraId="416E1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79" w:type="dxa"/>
            <w:vAlign w:val="center"/>
          </w:tcPr>
          <w:p w14:paraId="078EBDB4">
            <w:pPr>
              <w:widowControl/>
              <w:jc w:val="center"/>
              <w:rPr>
                <w:rFonts w:hint="default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7</w:t>
            </w:r>
          </w:p>
        </w:tc>
        <w:tc>
          <w:tcPr>
            <w:tcW w:w="1741" w:type="dxa"/>
            <w:vAlign w:val="center"/>
          </w:tcPr>
          <w:p w14:paraId="6FECE348">
            <w:pPr>
              <w:widowControl/>
              <w:rPr>
                <w:rFonts w:ascii="宋体" w:hAnsi="宋体" w:eastAsia="宋体" w:cstheme="minorBidi"/>
                <w:b w:val="0"/>
                <w:bCs w:val="0"/>
                <w:color w:val="auto"/>
              </w:rPr>
            </w:pPr>
          </w:p>
        </w:tc>
        <w:tc>
          <w:tcPr>
            <w:tcW w:w="4815" w:type="dxa"/>
            <w:vAlign w:val="center"/>
          </w:tcPr>
          <w:p w14:paraId="4C2F84D3">
            <w:pPr>
              <w:widowControl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2925" w:type="dxa"/>
            <w:vAlign w:val="center"/>
          </w:tcPr>
          <w:p w14:paraId="462F385D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74A262AB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08452069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200" w:type="dxa"/>
            <w:vAlign w:val="center"/>
          </w:tcPr>
          <w:p w14:paraId="20E46FB3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2025" w:type="dxa"/>
            <w:vAlign w:val="center"/>
          </w:tcPr>
          <w:p w14:paraId="6E759D72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780" w:type="dxa"/>
            <w:vAlign w:val="center"/>
          </w:tcPr>
          <w:p w14:paraId="6BAE8F67">
            <w:pPr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</w:tr>
      <w:tr w14:paraId="25221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79" w:type="dxa"/>
            <w:vAlign w:val="center"/>
          </w:tcPr>
          <w:p w14:paraId="457B7B55">
            <w:pPr>
              <w:widowControl/>
              <w:jc w:val="center"/>
              <w:rPr>
                <w:rFonts w:hint="default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8</w:t>
            </w:r>
          </w:p>
        </w:tc>
        <w:tc>
          <w:tcPr>
            <w:tcW w:w="1741" w:type="dxa"/>
            <w:vAlign w:val="center"/>
          </w:tcPr>
          <w:p w14:paraId="27003D94">
            <w:pPr>
              <w:widowControl/>
              <w:rPr>
                <w:rFonts w:ascii="宋体" w:hAnsi="宋体" w:eastAsia="宋体" w:cstheme="minorBidi"/>
                <w:b w:val="0"/>
                <w:bCs w:val="0"/>
                <w:color w:val="auto"/>
              </w:rPr>
            </w:pPr>
          </w:p>
        </w:tc>
        <w:tc>
          <w:tcPr>
            <w:tcW w:w="4815" w:type="dxa"/>
            <w:vAlign w:val="center"/>
          </w:tcPr>
          <w:p w14:paraId="29440040">
            <w:pPr>
              <w:widowControl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2925" w:type="dxa"/>
            <w:vAlign w:val="center"/>
          </w:tcPr>
          <w:p w14:paraId="0A45171E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20DCBC1F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26D9A473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200" w:type="dxa"/>
            <w:vAlign w:val="center"/>
          </w:tcPr>
          <w:p w14:paraId="32F25822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2025" w:type="dxa"/>
            <w:vAlign w:val="center"/>
          </w:tcPr>
          <w:p w14:paraId="03E8DB8F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780" w:type="dxa"/>
            <w:vAlign w:val="center"/>
          </w:tcPr>
          <w:p w14:paraId="6E730EDD">
            <w:pPr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</w:tr>
      <w:tr w14:paraId="67F04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79" w:type="dxa"/>
            <w:vAlign w:val="center"/>
          </w:tcPr>
          <w:p w14:paraId="5621E16E">
            <w:pPr>
              <w:widowControl/>
              <w:jc w:val="center"/>
              <w:rPr>
                <w:rFonts w:hint="default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9</w:t>
            </w:r>
          </w:p>
        </w:tc>
        <w:tc>
          <w:tcPr>
            <w:tcW w:w="1741" w:type="dxa"/>
            <w:vAlign w:val="center"/>
          </w:tcPr>
          <w:p w14:paraId="57F5196F">
            <w:pPr>
              <w:widowControl/>
              <w:rPr>
                <w:rFonts w:ascii="宋体" w:hAnsi="宋体" w:eastAsia="宋体" w:cstheme="minorBidi"/>
                <w:b w:val="0"/>
                <w:bCs w:val="0"/>
                <w:color w:val="auto"/>
              </w:rPr>
            </w:pPr>
          </w:p>
        </w:tc>
        <w:tc>
          <w:tcPr>
            <w:tcW w:w="4815" w:type="dxa"/>
            <w:vAlign w:val="center"/>
          </w:tcPr>
          <w:p w14:paraId="63D417FC">
            <w:pPr>
              <w:widowControl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2925" w:type="dxa"/>
            <w:vAlign w:val="center"/>
          </w:tcPr>
          <w:p w14:paraId="0B1D1D7F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2172C5A9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5FA0F35B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200" w:type="dxa"/>
            <w:vAlign w:val="center"/>
          </w:tcPr>
          <w:p w14:paraId="1B69A1C8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2025" w:type="dxa"/>
            <w:vAlign w:val="center"/>
          </w:tcPr>
          <w:p w14:paraId="71518D22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780" w:type="dxa"/>
            <w:vAlign w:val="center"/>
          </w:tcPr>
          <w:p w14:paraId="7E06BD96">
            <w:pPr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</w:tr>
      <w:tr w14:paraId="76905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79" w:type="dxa"/>
            <w:vAlign w:val="center"/>
          </w:tcPr>
          <w:p w14:paraId="4E069A93">
            <w:pPr>
              <w:widowControl/>
              <w:jc w:val="center"/>
              <w:rPr>
                <w:rFonts w:hint="default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10</w:t>
            </w:r>
          </w:p>
        </w:tc>
        <w:tc>
          <w:tcPr>
            <w:tcW w:w="1741" w:type="dxa"/>
            <w:vAlign w:val="center"/>
          </w:tcPr>
          <w:p w14:paraId="2D17D1AD">
            <w:pPr>
              <w:widowControl/>
              <w:rPr>
                <w:rFonts w:ascii="宋体" w:hAnsi="宋体" w:eastAsia="宋体" w:cstheme="minorBidi"/>
                <w:b w:val="0"/>
                <w:bCs w:val="0"/>
                <w:color w:val="auto"/>
              </w:rPr>
            </w:pPr>
          </w:p>
        </w:tc>
        <w:tc>
          <w:tcPr>
            <w:tcW w:w="4815" w:type="dxa"/>
            <w:vAlign w:val="center"/>
          </w:tcPr>
          <w:p w14:paraId="7F3BD366">
            <w:pPr>
              <w:widowControl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2925" w:type="dxa"/>
            <w:vAlign w:val="center"/>
          </w:tcPr>
          <w:p w14:paraId="3BB67A1B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42D90682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729A8693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200" w:type="dxa"/>
            <w:vAlign w:val="center"/>
          </w:tcPr>
          <w:p w14:paraId="0D6B87A2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2025" w:type="dxa"/>
            <w:vAlign w:val="center"/>
          </w:tcPr>
          <w:p w14:paraId="776E5C79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780" w:type="dxa"/>
            <w:vAlign w:val="center"/>
          </w:tcPr>
          <w:p w14:paraId="695EEA05">
            <w:pPr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</w:tr>
      <w:tr w14:paraId="26D82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79" w:type="dxa"/>
            <w:vAlign w:val="center"/>
          </w:tcPr>
          <w:p w14:paraId="544FABBB">
            <w:pPr>
              <w:widowControl/>
              <w:jc w:val="center"/>
              <w:rPr>
                <w:rFonts w:hint="default" w:ascii="宋体" w:hAnsi="宋体" w:eastAsia="宋体" w:cstheme="minorBidi"/>
                <w:color w:val="auto"/>
                <w:lang w:val="en-US" w:eastAsia="zh-CN"/>
              </w:rPr>
            </w:pPr>
            <w:r>
              <w:rPr>
                <w:rFonts w:hint="eastAsia" w:cstheme="minorBidi"/>
                <w:color w:val="auto"/>
                <w:lang w:val="en-US" w:eastAsia="zh-CN"/>
              </w:rPr>
              <w:t>..</w:t>
            </w:r>
          </w:p>
        </w:tc>
        <w:tc>
          <w:tcPr>
            <w:tcW w:w="1741" w:type="dxa"/>
            <w:vAlign w:val="center"/>
          </w:tcPr>
          <w:p w14:paraId="27EA4DFA">
            <w:pPr>
              <w:widowControl/>
              <w:rPr>
                <w:rFonts w:ascii="宋体" w:hAnsi="宋体" w:eastAsia="宋体" w:cstheme="minorBidi"/>
                <w:b w:val="0"/>
                <w:bCs w:val="0"/>
                <w:color w:val="auto"/>
              </w:rPr>
            </w:pPr>
          </w:p>
        </w:tc>
        <w:tc>
          <w:tcPr>
            <w:tcW w:w="4815" w:type="dxa"/>
            <w:vAlign w:val="center"/>
          </w:tcPr>
          <w:p w14:paraId="587C7D27">
            <w:pPr>
              <w:widowControl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2925" w:type="dxa"/>
            <w:vAlign w:val="center"/>
          </w:tcPr>
          <w:p w14:paraId="22DA8421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4B940E1F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55" w:type="dxa"/>
            <w:vAlign w:val="center"/>
          </w:tcPr>
          <w:p w14:paraId="6CF8B2F3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200" w:type="dxa"/>
            <w:vAlign w:val="center"/>
          </w:tcPr>
          <w:p w14:paraId="0711358F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2025" w:type="dxa"/>
            <w:vAlign w:val="center"/>
          </w:tcPr>
          <w:p w14:paraId="1C7390AB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780" w:type="dxa"/>
            <w:vAlign w:val="center"/>
          </w:tcPr>
          <w:p w14:paraId="58688F67">
            <w:pPr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</w:tr>
      <w:tr w14:paraId="368A6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675" w:type="dxa"/>
            <w:gridSpan w:val="9"/>
            <w:vAlign w:val="center"/>
          </w:tcPr>
          <w:p w14:paraId="246187A7">
            <w:pPr>
              <w:spacing w:line="300" w:lineRule="exact"/>
              <w:rPr>
                <w:rFonts w:ascii="宋体" w:hAnsi="宋体" w:eastAsia="宋体" w:cs="MS Gothic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pacing w:val="-6"/>
              </w:rPr>
              <w:t>投标总</w:t>
            </w:r>
            <w:r>
              <w:rPr>
                <w:rFonts w:ascii="宋体" w:hAnsi="宋体"/>
                <w:spacing w:val="-6"/>
              </w:rPr>
              <w:t xml:space="preserve">报价（大写）：                      </w:t>
            </w:r>
            <w:r>
              <w:rPr>
                <w:rFonts w:hint="eastAsia" w:ascii="宋体" w:hAnsi="宋体"/>
                <w:spacing w:val="-6"/>
              </w:rPr>
              <w:t xml:space="preserve">            </w:t>
            </w:r>
            <w:r>
              <w:rPr>
                <w:rFonts w:ascii="宋体" w:hAnsi="宋体"/>
                <w:spacing w:val="-6"/>
              </w:rPr>
              <w:t xml:space="preserve">  </w:t>
            </w:r>
            <w:r>
              <w:rPr>
                <w:rFonts w:hint="eastAsia" w:ascii="宋体" w:hAnsi="宋体"/>
                <w:spacing w:val="-6"/>
              </w:rPr>
              <w:t>元</w:t>
            </w:r>
            <w:r>
              <w:rPr>
                <w:rFonts w:hint="eastAsia"/>
                <w:spacing w:val="-6"/>
                <w:lang w:eastAsia="zh-CN"/>
              </w:rPr>
              <w:t>，</w:t>
            </w:r>
            <w:r>
              <w:rPr>
                <w:rFonts w:ascii="宋体" w:hAnsi="宋体"/>
                <w:spacing w:val="-6"/>
              </w:rPr>
              <w:t xml:space="preserve">人民币（￥         </w:t>
            </w:r>
            <w:r>
              <w:rPr>
                <w:rFonts w:hint="eastAsia" w:ascii="宋体" w:hAnsi="宋体"/>
                <w:spacing w:val="-6"/>
              </w:rPr>
              <w:t xml:space="preserve">           </w:t>
            </w:r>
            <w:r>
              <w:rPr>
                <w:rFonts w:ascii="宋体" w:hAnsi="宋体"/>
                <w:spacing w:val="-6"/>
              </w:rPr>
              <w:t xml:space="preserve">             ）</w:t>
            </w:r>
          </w:p>
        </w:tc>
      </w:tr>
      <w:tr w14:paraId="5281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675" w:type="dxa"/>
            <w:gridSpan w:val="9"/>
            <w:vAlign w:val="center"/>
          </w:tcPr>
          <w:p w14:paraId="1A590588">
            <w:pPr>
              <w:spacing w:line="300" w:lineRule="exact"/>
              <w:rPr>
                <w:rFonts w:hint="eastAsia" w:ascii="宋体" w:hAnsi="宋体" w:eastAsia="宋体" w:cs="MS Gothic"/>
                <w:color w:val="000000" w:themeColor="text1"/>
                <w:spacing w:val="-6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MS Gothic"/>
                <w:color w:val="000000" w:themeColor="text1"/>
                <w:spacing w:val="-6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投标</w:t>
            </w:r>
            <w:r>
              <w:rPr>
                <w:rFonts w:hint="eastAsia" w:ascii="宋体" w:hAnsi="宋体" w:eastAsia="宋体" w:cs="MS Gothic"/>
                <w:color w:val="000000" w:themeColor="text1"/>
                <w:spacing w:val="-6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报价为采购人指定地点的现场交货价，包括但不限于：</w:t>
            </w:r>
          </w:p>
          <w:p w14:paraId="2CE34DE1">
            <w:pPr>
              <w:spacing w:line="300" w:lineRule="exact"/>
              <w:rPr>
                <w:rFonts w:hint="eastAsia" w:ascii="宋体" w:hAnsi="宋体" w:eastAsia="宋体" w:cs="MS Gothic"/>
                <w:color w:val="000000" w:themeColor="text1"/>
                <w:spacing w:val="-6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MS Gothic"/>
                <w:color w:val="000000" w:themeColor="text1"/>
                <w:spacing w:val="-6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（1）货物的价格：货物本体价款、</w:t>
            </w:r>
            <w:bookmarkStart w:id="0" w:name="_GoBack"/>
            <w:bookmarkEnd w:id="0"/>
            <w:r>
              <w:rPr>
                <w:rFonts w:hint="eastAsia" w:ascii="宋体" w:hAnsi="宋体" w:eastAsia="宋体" w:cs="MS Gothic"/>
                <w:color w:val="000000" w:themeColor="text1"/>
                <w:spacing w:val="-6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标准附件、备品备件、专用工具价款等；</w:t>
            </w:r>
          </w:p>
          <w:p w14:paraId="3AB50F2E">
            <w:pPr>
              <w:spacing w:line="300" w:lineRule="exact"/>
              <w:rPr>
                <w:rFonts w:hint="eastAsia" w:ascii="宋体" w:hAnsi="宋体" w:eastAsia="宋体" w:cs="MS Gothic"/>
                <w:color w:val="000000" w:themeColor="text1"/>
                <w:spacing w:val="-6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MS Gothic"/>
                <w:color w:val="000000" w:themeColor="text1"/>
                <w:spacing w:val="-6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（2）配套零配件、辅材、安装调试、现场验收、现场技术培训、人员培训费用；</w:t>
            </w:r>
          </w:p>
          <w:p w14:paraId="3C6B5CE1">
            <w:pPr>
              <w:spacing w:line="300" w:lineRule="exact"/>
              <w:rPr>
                <w:rFonts w:hint="eastAsia" w:ascii="宋体" w:hAnsi="宋体" w:eastAsia="宋体" w:cs="MS Gothic"/>
                <w:color w:val="000000" w:themeColor="text1"/>
                <w:spacing w:val="-6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MS Gothic"/>
                <w:color w:val="000000" w:themeColor="text1"/>
                <w:spacing w:val="-6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（3）运输、装卸、上楼搬运、安装垃圾清运、货物摆放就位、成品保护费用；</w:t>
            </w:r>
          </w:p>
          <w:p w14:paraId="163B580D">
            <w:pPr>
              <w:spacing w:line="300" w:lineRule="exact"/>
              <w:rPr>
                <w:rFonts w:hint="eastAsia" w:ascii="宋体" w:hAnsi="宋体" w:eastAsia="宋体" w:cs="MS Gothic"/>
                <w:color w:val="000000" w:themeColor="text1"/>
                <w:spacing w:val="-6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MS Gothic"/>
                <w:color w:val="000000" w:themeColor="text1"/>
                <w:spacing w:val="-6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（4）质保期售后服务、保险、管理费、合理利润、所有税费，以及完成本项目全部义务所需一切相关费用。</w:t>
            </w:r>
          </w:p>
          <w:p w14:paraId="414892C2">
            <w:pPr>
              <w:spacing w:line="300" w:lineRule="exact"/>
              <w:rPr>
                <w:rFonts w:hint="eastAsia" w:ascii="宋体" w:hAnsi="宋体" w:eastAsia="宋体" w:cs="MS Gothic"/>
                <w:color w:val="000000" w:themeColor="text1"/>
                <w:spacing w:val="-6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MS Gothic"/>
                <w:color w:val="000000" w:themeColor="text1"/>
                <w:spacing w:val="-6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注：①本项目设置项目总价最高限价，供应商项目总价超出总价最高限价的，按竞标无效处理。</w:t>
            </w:r>
          </w:p>
          <w:p w14:paraId="32528962">
            <w:pPr>
              <w:spacing w:line="300" w:lineRule="exact"/>
              <w:ind w:firstLine="396" w:firstLineChars="200"/>
              <w:rPr>
                <w:rFonts w:ascii="宋体" w:hAnsi="宋体" w:eastAsia="宋体" w:cs="MS Gothic"/>
                <w:color w:val="000000" w:themeColor="text1"/>
                <w:spacing w:val="-6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MS Gothic"/>
                <w:color w:val="000000" w:themeColor="text1"/>
                <w:spacing w:val="-6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②供应商须充分研读采购需求，自行测算完成本项目所需全部辅材、配套耗材、配件数量。凡为满足采购文件技术要求、实现货物正常使用功能所需的配套材料、辅助构件，无论清单是否单独列明，均视为已包含在报价内。成交后，采购人不再支付任何额外费用。                </w:t>
            </w:r>
          </w:p>
        </w:tc>
      </w:tr>
    </w:tbl>
    <w:p w14:paraId="67F43F2A">
      <w:pPr>
        <w:spacing w:line="340" w:lineRule="exact"/>
        <w:rPr>
          <w:rFonts w:hint="eastAsia" w:ascii="宋体" w:hAnsi="宋体"/>
          <w:szCs w:val="21"/>
          <w:lang w:eastAsia="zh-CN"/>
        </w:rPr>
      </w:pPr>
    </w:p>
    <w:p w14:paraId="54FE6EC6">
      <w:pPr>
        <w:spacing w:line="34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  <w:lang w:eastAsia="zh-CN"/>
        </w:rPr>
        <w:t>供应商</w:t>
      </w:r>
      <w:r>
        <w:rPr>
          <w:rFonts w:hint="eastAsia" w:ascii="宋体" w:hAnsi="宋体"/>
          <w:szCs w:val="21"/>
        </w:rPr>
        <w:t>（公章）：</w:t>
      </w:r>
      <w:r>
        <w:rPr>
          <w:rFonts w:hint="eastAsia" w:ascii="宋体" w:hAnsi="宋体"/>
          <w:szCs w:val="21"/>
          <w:u w:val="single"/>
        </w:rPr>
        <w:t xml:space="preserve">                                        </w:t>
      </w:r>
    </w:p>
    <w:p w14:paraId="49C97AE2">
      <w:pPr>
        <w:rPr>
          <w:rFonts w:hint="eastAsia" w:hAnsi="宋体"/>
          <w:u w:val="single"/>
          <w:lang w:val="en-US" w:eastAsia="zh-CN"/>
        </w:rPr>
      </w:pPr>
      <w:r>
        <w:rPr>
          <w:rFonts w:hint="eastAsia" w:hAnsi="宋体"/>
        </w:rPr>
        <w:t>法定代表人或委托代理人</w:t>
      </w:r>
      <w:r>
        <w:rPr>
          <w:rFonts w:hint="eastAsia"/>
          <w:lang w:val="en-US" w:eastAsia="zh-CN"/>
        </w:rPr>
        <w:t>的</w:t>
      </w:r>
      <w:r>
        <w:rPr>
          <w:rFonts w:hint="eastAsia" w:hAnsi="宋体"/>
        </w:rPr>
        <w:t>签字</w:t>
      </w:r>
      <w:r>
        <w:rPr>
          <w:rFonts w:hint="eastAsia"/>
          <w:lang w:eastAsia="zh-CN"/>
        </w:rPr>
        <w:t>（</w:t>
      </w:r>
      <w:r>
        <w:rPr>
          <w:rFonts w:hint="eastAsia" w:hAnsi="宋体"/>
        </w:rPr>
        <w:t>或盖章</w:t>
      </w:r>
      <w:r>
        <w:rPr>
          <w:rFonts w:hint="eastAsia"/>
          <w:lang w:eastAsia="zh-CN"/>
        </w:rPr>
        <w:t>）</w:t>
      </w:r>
      <w:r>
        <w:rPr>
          <w:rFonts w:hint="eastAsia" w:hAnsi="宋体"/>
          <w:lang w:eastAsia="zh-CN"/>
        </w:rPr>
        <w:t>：</w:t>
      </w:r>
      <w:r>
        <w:rPr>
          <w:rFonts w:hint="eastAsia" w:hAnsi="宋体"/>
          <w:u w:val="single"/>
          <w:lang w:val="en-US" w:eastAsia="zh-CN"/>
        </w:rPr>
        <w:t xml:space="preserve">           </w:t>
      </w:r>
    </w:p>
    <w:p w14:paraId="35A6587D">
      <w:r>
        <w:rPr>
          <w:rFonts w:hint="eastAsia" w:hAnsi="宋体"/>
          <w:lang w:val="en-US" w:eastAsia="zh-CN"/>
        </w:rPr>
        <w:t>日期：</w:t>
      </w:r>
      <w:r>
        <w:rPr>
          <w:rFonts w:hint="eastAsia" w:hAnsi="宋体"/>
          <w:u w:val="single"/>
          <w:lang w:val="en-US" w:eastAsia="zh-CN"/>
        </w:rPr>
        <w:t xml:space="preserve">                 </w:t>
      </w:r>
    </w:p>
    <w:sectPr>
      <w:footerReference r:id="rId3" w:type="default"/>
      <w:pgSz w:w="16838" w:h="11906" w:orient="landscape"/>
      <w:pgMar w:top="720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FDAC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12B939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J0fagTWAAAACAEAAA8AAAAAAAAAAQAgAAAAIgAAAGRycy9kb3ducmV2LnhtbFBL&#10;AQIUABQAAAAIAIdO4kBItvYn3AIAACQGAAAOAAAAAAAAAAEAIAAAACUBAABkcnMvZTJvRG9jLnht&#10;bFBLBQYAAAAABgAGAFkBAABz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12B939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C08E8"/>
    <w:rsid w:val="26EC6F0F"/>
    <w:rsid w:val="3DB00BB9"/>
    <w:rsid w:val="40D1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MS Gothic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MS Gothic"/>
      <w:color w:val="000000" w:themeColor="text1"/>
      <w:kern w:val="2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360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39"/>
    <w:rPr>
      <w:rFonts w:asciiTheme="minorHAnsi" w:hAnsiTheme="minorHAnsi" w:eastAsiaTheme="minorEastAsia" w:cstheme="minorBidi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144</Words>
  <Characters>144</Characters>
  <Lines>0</Lines>
  <Paragraphs>0</Paragraphs>
  <TotalTime>6</TotalTime>
  <ScaleCrop>false</ScaleCrop>
  <LinksUpToDate>false</LinksUpToDate>
  <CharactersWithSpaces>281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刘圣敏</cp:lastModifiedBy>
  <dcterms:modified xsi:type="dcterms:W3CDTF">2026-08-05T08:39:19Z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8BBE9CB542114CA49C4E6058E8F8662A</vt:lpwstr>
  </property>
  <property fmtid="{D5CDD505-2E9C-101B-9397-08002B2CF9AE}" pid="4" name="KSOTemplateDocerSaveRecord">
    <vt:lpwstr>eyJoZGlkIjoiNmI1Zjc1NGMwNGNiZjg0NTZkZmM5ZGVmZDM0OWNmMDMiLCJ1c2VySWQiOiIxNTIxNzY2MDU5In0=</vt:lpwstr>
  </property>
</Properties>
</file>