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rPr>
          <w:rStyle w:val="font141"/>
          <w:rFonts w:asciiTheme="minorEastAsia" w:hAnsiTheme="minorEastAsia" w:cstheme="minorEastAsia"/>
          <w:color w:val="auto"/>
          <w:lang/>
        </w:rPr>
      </w:pPr>
      <w:r>
        <w:rPr>
          <w:rStyle w:val="font151"/>
          <w:rFonts w:asciiTheme="minorEastAsia" w:eastAsiaTheme="minorEastAsia" w:hAnsiTheme="minorEastAsia" w:cstheme="minorEastAsia" w:hint="default"/>
          <w:color w:val="auto"/>
          <w:lang/>
        </w:rPr>
        <w:t>货物采购需求一览表</w:t>
      </w:r>
    </w:p>
    <w:p>
      <w:pPr>
        <w:rPr>
          <w:rFonts w:asciiTheme="minorEastAsia" w:hAnsiTheme="minorEastAsia" w:cstheme="minorEastAsia"/>
          <w:b/>
          <w:bCs/>
          <w:kern w:val="0"/>
          <w:szCs w:val="21"/>
          <w:lang/>
        </w:rPr>
      </w:pPr>
    </w:p>
    <w:tbl>
      <w:tblPr>
        <w:tblpPr w:leftFromText="180" w:rightFromText="180" w:vertAnchor="text" w:horzAnchor="page" w:tblpX="1170" w:tblpY="307"/>
        <w:tblOverlap w:val="never"/>
        <w:tblW w:w="9761" w:type="dxa"/>
        <w:tblLayout w:type="fixed"/>
        <w:tblLook w:val="04A0"/>
      </w:tblPr>
      <w:tblGrid>
        <w:gridCol w:w="554"/>
        <w:gridCol w:w="969"/>
        <w:gridCol w:w="5680"/>
        <w:gridCol w:w="437"/>
        <w:gridCol w:w="645"/>
        <w:gridCol w:w="588"/>
        <w:gridCol w:w="888"/>
      </w:tblGrid>
      <w:tr>
        <w:tc>
          <w:tcPr>
            <w:tcW w:w="554" w:type="dxa"/>
            <w:tcBorders>
              <w:top w:val="single" w:sz="4" w:space="0" w:color="000000"/>
              <w:left w:val="single" w:sz="4" w:space="0" w:color="000000"/>
              <w:bottom w:val="nil"/>
              <w:right w:val="nil"/>
            </w:tcBorders>
            <w:shd w:val="clear" w:color="auto" w:fill="auto"/>
            <w:vAlign w:val="center"/>
          </w:tcPr>
          <w:p>
            <w:pPr>
              <w:widowControl/>
              <w:jc w:val="center"/>
              <w:textAlignment w:val="center"/>
              <w:rPr>
                <w:rFonts w:asciiTheme="minorEastAsia" w:hAnsiTheme="minorEastAsia" w:cstheme="minorEastAsia"/>
                <w:b/>
                <w:bCs/>
                <w:sz w:val="22"/>
                <w:szCs w:val="22"/>
              </w:rPr>
            </w:pPr>
            <w:r>
              <w:rPr>
                <w:rFonts w:asciiTheme="minorEastAsia" w:hAnsiTheme="minorEastAsia" w:cstheme="minorEastAsia" w:hint="eastAsia"/>
                <w:b/>
                <w:bCs/>
                <w:kern w:val="0"/>
                <w:sz w:val="22"/>
                <w:szCs w:val="22"/>
                <w:lang/>
              </w:rPr>
              <w:t>序号</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 w:val="22"/>
                <w:szCs w:val="22"/>
              </w:rPr>
            </w:pPr>
            <w:r>
              <w:rPr>
                <w:rFonts w:asciiTheme="minorEastAsia" w:hAnsiTheme="minorEastAsia" w:cstheme="minorEastAsia" w:hint="eastAsia"/>
                <w:b/>
                <w:bCs/>
                <w:kern w:val="0"/>
                <w:sz w:val="22"/>
                <w:szCs w:val="22"/>
                <w:lang/>
              </w:rPr>
              <w:t>货物名称</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 w:val="22"/>
                <w:szCs w:val="22"/>
              </w:rPr>
            </w:pPr>
            <w:r>
              <w:rPr>
                <w:rFonts w:asciiTheme="minorEastAsia" w:hAnsiTheme="minorEastAsia" w:cstheme="minorEastAsia" w:hint="eastAsia"/>
                <w:b/>
                <w:bCs/>
                <w:kern w:val="0"/>
                <w:sz w:val="22"/>
                <w:szCs w:val="22"/>
                <w:lang/>
              </w:rPr>
              <w:t>技术参数及性能配置要求</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 w:val="22"/>
                <w:szCs w:val="22"/>
              </w:rPr>
            </w:pPr>
            <w:r>
              <w:rPr>
                <w:rFonts w:asciiTheme="minorEastAsia" w:hAnsiTheme="minorEastAsia" w:cstheme="minorEastAsia" w:hint="eastAsia"/>
                <w:b/>
                <w:bCs/>
                <w:kern w:val="0"/>
                <w:sz w:val="22"/>
                <w:szCs w:val="22"/>
                <w:lang/>
              </w:rPr>
              <w:t>单位</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 w:val="22"/>
                <w:szCs w:val="22"/>
              </w:rPr>
            </w:pPr>
            <w:r>
              <w:rPr>
                <w:rFonts w:asciiTheme="minorEastAsia" w:hAnsiTheme="minorEastAsia" w:cstheme="minorEastAsia" w:hint="eastAsia"/>
                <w:b/>
                <w:bCs/>
                <w:kern w:val="0"/>
                <w:sz w:val="22"/>
                <w:szCs w:val="22"/>
                <w:lang/>
              </w:rPr>
              <w:t>数量</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 w:val="22"/>
                <w:szCs w:val="22"/>
              </w:rPr>
            </w:pPr>
            <w:r>
              <w:rPr>
                <w:rFonts w:asciiTheme="minorEastAsia" w:hAnsiTheme="minorEastAsia" w:cstheme="minorEastAsia" w:hint="eastAsia"/>
                <w:b/>
                <w:bCs/>
                <w:kern w:val="0"/>
                <w:sz w:val="22"/>
                <w:szCs w:val="22"/>
                <w:lang/>
              </w:rPr>
              <w:t>单价</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 w:val="22"/>
                <w:szCs w:val="22"/>
              </w:rPr>
            </w:pPr>
            <w:r>
              <w:rPr>
                <w:rFonts w:asciiTheme="minorEastAsia" w:hAnsiTheme="minorEastAsia" w:cstheme="minorEastAsia" w:hint="eastAsia"/>
                <w:b/>
                <w:bCs/>
                <w:kern w:val="0"/>
                <w:sz w:val="22"/>
                <w:szCs w:val="22"/>
                <w:lang/>
              </w:rPr>
              <w:t>合价(元)</w:t>
            </w: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bookmarkStart w:id="0" w:name="OLE_LINK1"/>
            <w:bookmarkStart w:id="1" w:name="OLE_LINK2"/>
            <w:r>
              <w:rPr>
                <w:rFonts w:asciiTheme="minorEastAsia" w:hAnsiTheme="minorEastAsia" w:cstheme="minorEastAsia" w:hint="eastAsia"/>
                <w:kern w:val="0"/>
                <w:sz w:val="22"/>
                <w:szCs w:val="22"/>
                <w:lang/>
              </w:rPr>
              <w:t>国产防火墙</w:t>
            </w:r>
            <w:bookmarkEnd w:id="0"/>
            <w:bookmarkEnd w:id="1"/>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kern w:val="0"/>
                <w:sz w:val="22"/>
                <w:szCs w:val="22"/>
                <w:lang/>
              </w:rPr>
            </w:pPr>
            <w:r>
              <w:rPr>
                <w:rFonts w:asciiTheme="minorEastAsia" w:hAnsiTheme="minorEastAsia" w:cstheme="minorEastAsia" w:hint="eastAsia"/>
                <w:b/>
                <w:bCs/>
                <w:kern w:val="0"/>
                <w:sz w:val="22"/>
                <w:szCs w:val="22"/>
                <w:lang/>
              </w:rPr>
              <w:t>品牌：海康威视  型号：DS-SG100-</w:t>
            </w:r>
            <w:r>
              <w:rPr>
                <w:rFonts w:asciiTheme="minorEastAsia" w:hAnsiTheme="minorEastAsia" w:cstheme="minorEastAsia"/>
                <w:b/>
                <w:bCs/>
                <w:kern w:val="0"/>
                <w:sz w:val="22"/>
                <w:szCs w:val="22"/>
                <w:lang/>
              </w:rPr>
              <w:t>RPX20</w:t>
            </w:r>
            <w:r>
              <w:rPr>
                <w:rFonts w:asciiTheme="minorEastAsia" w:hAnsiTheme="minorEastAsia" w:cstheme="minorEastAsia" w:hint="eastAsia"/>
                <w:kern w:val="0"/>
                <w:sz w:val="22"/>
                <w:szCs w:val="22"/>
                <w:lang/>
              </w:rPr>
              <w:br/>
              <w:t>1. 网络层吞吐量≥6Gbps；IPS吞吐量≥3Gbps；AV吞吐量≥3Gbps；IPSec吞吐量≥800Mbps；IPSec 隧道数≥10000；并发连接数≥480万；每秒新建连接数≥10万</w:t>
            </w:r>
            <w:r>
              <w:rPr>
                <w:rFonts w:asciiTheme="minorEastAsia" w:hAnsiTheme="minorEastAsia" w:cstheme="minorEastAsia" w:hint="eastAsia"/>
                <w:kern w:val="0"/>
                <w:sz w:val="22"/>
                <w:szCs w:val="22"/>
                <w:lang/>
              </w:rPr>
              <w:br/>
              <w:t>2. 设备为1U标准机箱，配置网络接口≥4个千兆电口(2对bypass)，≥4个千兆光口；≥2个接口扩展槽，≥1个Console口，≥1个MGT口，≥1个HA口；≥2个USB口，交流双电源</w:t>
            </w:r>
            <w:r>
              <w:rPr>
                <w:rFonts w:asciiTheme="minorEastAsia" w:hAnsiTheme="minorEastAsia" w:cstheme="minorEastAsia" w:hint="eastAsia"/>
                <w:kern w:val="0"/>
                <w:sz w:val="22"/>
                <w:szCs w:val="22"/>
                <w:lang/>
              </w:rPr>
              <w:br/>
              <w:t>3. ▲支持GB/T 28181协议准入、GB35114协议准入、支持RTSP协议准入、支持SIP协议准入、支持ONVIF协议准入、支持HIKSDK协议准入、支持DAHUASDK协议准入、支持SSH协议准入、支持GA/T1400协议准入控制（竞价时须提供权威机构检测报告证明）</w:t>
            </w:r>
            <w:r>
              <w:rPr>
                <w:rFonts w:asciiTheme="minorEastAsia" w:hAnsiTheme="minorEastAsia" w:cstheme="minorEastAsia" w:hint="eastAsia"/>
                <w:kern w:val="0"/>
                <w:sz w:val="22"/>
                <w:szCs w:val="22"/>
                <w:lang/>
              </w:rPr>
              <w:br/>
              <w:t>4. ▲支持NAT扩展和端口复用，可实现NAT地址的单个端口上建立多条会话（竞价时须提供权威机构检测报告证明）</w:t>
            </w:r>
            <w:r>
              <w:rPr>
                <w:rFonts w:asciiTheme="minorEastAsia" w:hAnsiTheme="minorEastAsia" w:cstheme="minorEastAsia" w:hint="eastAsia"/>
                <w:kern w:val="0"/>
                <w:sz w:val="22"/>
                <w:szCs w:val="22"/>
                <w:lang/>
              </w:rPr>
              <w:br/>
              <w:t>5. 支持SSL VPN客户端硬件特征码绑定认证，支持对登录的用户端系统进行端点安全检查。</w:t>
            </w:r>
          </w:p>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6. ▲支持入站SmartDNS,能自动判断访问者的IP地址并解析出对应的IP地址,提升网站访问速度（竞价时须提供权威机构检测报告证明）</w:t>
            </w:r>
            <w:r>
              <w:rPr>
                <w:rFonts w:asciiTheme="minorEastAsia" w:hAnsiTheme="minorEastAsia" w:cstheme="minorEastAsia" w:hint="eastAsia"/>
                <w:kern w:val="0"/>
                <w:sz w:val="22"/>
                <w:szCs w:val="22"/>
                <w:lang/>
              </w:rPr>
              <w:br/>
              <w:t>7. 支持NetFlow技术，支持配置主动超时时间、源接口、模板刷新时间、数据包数量、企业字段等信息，实现对高速转发的IP数据流进行测试和统计</w:t>
            </w:r>
            <w:r>
              <w:rPr>
                <w:rFonts w:asciiTheme="minorEastAsia" w:hAnsiTheme="minorEastAsia" w:cstheme="minorEastAsia" w:hint="eastAsia"/>
                <w:kern w:val="0"/>
                <w:sz w:val="22"/>
                <w:szCs w:val="22"/>
                <w:lang/>
              </w:rPr>
              <w:br/>
              <w:t>8. 支持多层多级（两层八级）的流量层级，支持基于用户/用户组、应用、URL、ip地址、接口、安全域、VLAN等对象进行带宽限制</w:t>
            </w:r>
            <w:r>
              <w:rPr>
                <w:rFonts w:asciiTheme="minorEastAsia" w:hAnsiTheme="minorEastAsia" w:cstheme="minorEastAsia" w:hint="eastAsia"/>
                <w:kern w:val="0"/>
                <w:sz w:val="22"/>
                <w:szCs w:val="22"/>
                <w:lang/>
              </w:rPr>
              <w:br/>
              <w:t>9. 支持SSL VPN断开时自动清除cookie等隐私数据</w:t>
            </w:r>
            <w:r>
              <w:rPr>
                <w:rFonts w:asciiTheme="minorEastAsia" w:hAnsiTheme="minorEastAsia" w:cstheme="minorEastAsia" w:hint="eastAsia"/>
                <w:kern w:val="0"/>
                <w:sz w:val="22"/>
                <w:szCs w:val="22"/>
                <w:lang/>
              </w:rPr>
              <w:br/>
              <w:t>10. 支持抓取原始数据包，查看网络威胁详情及分析取证</w:t>
            </w:r>
            <w:r>
              <w:rPr>
                <w:rFonts w:asciiTheme="minorEastAsia" w:hAnsiTheme="minorEastAsia" w:cstheme="minorEastAsia" w:hint="eastAsia"/>
                <w:kern w:val="0"/>
                <w:sz w:val="22"/>
                <w:szCs w:val="22"/>
                <w:lang/>
              </w:rPr>
              <w:br/>
              <w:t>11. 支持冗余策略检测，支持策略时间表有效性检测，并支持提供策略优化建议</w:t>
            </w:r>
            <w:r>
              <w:rPr>
                <w:rFonts w:asciiTheme="minorEastAsia" w:hAnsiTheme="minorEastAsia" w:cstheme="minorEastAsia" w:hint="eastAsia"/>
                <w:kern w:val="0"/>
                <w:sz w:val="22"/>
                <w:szCs w:val="22"/>
                <w:lang/>
              </w:rPr>
              <w:br/>
              <w:t>12. 支持SSL加密应用流量识别和基于SSL解密的URL过滤</w:t>
            </w:r>
            <w:r>
              <w:rPr>
                <w:rFonts w:asciiTheme="minorEastAsia" w:hAnsiTheme="minorEastAsia" w:cstheme="minorEastAsia" w:hint="eastAsia"/>
                <w:kern w:val="0"/>
                <w:sz w:val="22"/>
                <w:szCs w:val="22"/>
                <w:lang/>
              </w:rPr>
              <w:br/>
              <w:t>13. 支持防止共享上网功能，可识别共享上网终端的数量</w:t>
            </w:r>
            <w:r>
              <w:rPr>
                <w:rFonts w:asciiTheme="minorEastAsia" w:hAnsiTheme="minorEastAsia" w:cstheme="minorEastAsia" w:hint="eastAsia"/>
                <w:kern w:val="0"/>
                <w:sz w:val="22"/>
                <w:szCs w:val="22"/>
                <w:lang/>
              </w:rPr>
              <w:br/>
              <w:t>14. 支持IPSec VPN通过预共享密钥、数字证书认证、XAuth扩展认证方式建立隧道</w:t>
            </w:r>
            <w:r>
              <w:rPr>
                <w:rFonts w:asciiTheme="minorEastAsia" w:hAnsiTheme="minorEastAsia" w:cstheme="minorEastAsia" w:hint="eastAsia"/>
                <w:kern w:val="0"/>
                <w:sz w:val="22"/>
                <w:szCs w:val="22"/>
                <w:lang/>
              </w:rPr>
              <w:br/>
              <w:t>15. 支持负载均衡功能，能根据安全策略将网络流量均衡到多台服务器上</w:t>
            </w:r>
            <w:r>
              <w:rPr>
                <w:rFonts w:asciiTheme="minorEastAsia" w:hAnsiTheme="minorEastAsia" w:cstheme="minorEastAsia" w:hint="eastAsia"/>
                <w:kern w:val="0"/>
                <w:sz w:val="22"/>
                <w:szCs w:val="22"/>
                <w:lang/>
              </w:rPr>
              <w:br/>
            </w:r>
            <w:r>
              <w:rPr>
                <w:rFonts w:asciiTheme="minorEastAsia" w:hAnsiTheme="minorEastAsia" w:cstheme="minorEastAsia" w:hint="eastAsia"/>
                <w:kern w:val="0"/>
                <w:sz w:val="22"/>
                <w:szCs w:val="22"/>
                <w:lang/>
              </w:rPr>
              <w:lastRenderedPageBreak/>
              <w:t>16. 支持路由转发模式，其安全策略生效；支持透明传输模式，其安全策略生效</w:t>
            </w:r>
            <w:r>
              <w:rPr>
                <w:rFonts w:asciiTheme="minorEastAsia" w:hAnsiTheme="minorEastAsia" w:cstheme="minorEastAsia" w:hint="eastAsia"/>
                <w:kern w:val="0"/>
                <w:sz w:val="22"/>
                <w:szCs w:val="22"/>
                <w:lang/>
              </w:rPr>
              <w:br/>
              <w:t>17. 支持基于源、目的IP策略路由；支持基于接口的策略路由；支持基于协议和端口的策略路由；支持基于应用类型的策略路由</w:t>
            </w:r>
            <w:r>
              <w:rPr>
                <w:rFonts w:asciiTheme="minorEastAsia" w:hAnsiTheme="minorEastAsia" w:cstheme="minorEastAsia" w:hint="eastAsia"/>
                <w:kern w:val="0"/>
                <w:sz w:val="22"/>
                <w:szCs w:val="22"/>
                <w:lang/>
              </w:rPr>
              <w:br/>
              <w:t>18. 支持“多对一”的SNAT；支持“一对多”的DNAT；支持“多对多”的动态SNAT</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台</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2</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国产网络准入</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型号：DS-SAC100-</w:t>
            </w:r>
            <w:r>
              <w:rPr>
                <w:rFonts w:asciiTheme="minorEastAsia" w:hAnsiTheme="minorEastAsia" w:cstheme="minorEastAsia"/>
                <w:b/>
                <w:bCs/>
                <w:kern w:val="0"/>
                <w:sz w:val="22"/>
                <w:szCs w:val="22"/>
                <w:lang/>
              </w:rPr>
              <w:t>MSL</w:t>
            </w:r>
            <w:r>
              <w:rPr>
                <w:rFonts w:asciiTheme="minorEastAsia" w:hAnsiTheme="minorEastAsia" w:cstheme="minorEastAsia" w:hint="eastAsia"/>
                <w:kern w:val="0"/>
                <w:sz w:val="22"/>
                <w:szCs w:val="22"/>
                <w:lang/>
              </w:rPr>
              <w:br/>
              <w:t>1. 实时并发流量≥6Gbps；</w:t>
            </w:r>
            <w:r>
              <w:rPr>
                <w:rFonts w:asciiTheme="minorEastAsia" w:hAnsiTheme="minorEastAsia" w:cstheme="minorEastAsia" w:hint="eastAsia"/>
                <w:kern w:val="0"/>
                <w:sz w:val="22"/>
                <w:szCs w:val="22"/>
                <w:lang/>
              </w:rPr>
              <w:br/>
              <w:t>2. ▲支持视频操作审计，支持审计的操作类型包括查找录像、录像回放、控制镜头，并支持识别视频协议类型；支持统计并展示视频操作类型及次数、视频操作设备数量。（竞价时须提供权威机构检测报告证明）</w:t>
            </w:r>
            <w:r>
              <w:rPr>
                <w:rFonts w:asciiTheme="minorEastAsia" w:hAnsiTheme="minorEastAsia" w:cstheme="minorEastAsia" w:hint="eastAsia"/>
                <w:kern w:val="0"/>
                <w:sz w:val="22"/>
                <w:szCs w:val="22"/>
                <w:lang/>
              </w:rPr>
              <w:br/>
              <w:t>3. 支持协议白名单，协议不在白名单中的数据流会被阻断；支持识别国标SIP协议及主流安防厂家的私有协议，放行GB/T28181、GB35114、ONVIF，非GB/T28181、非GB35114、非ONVIF应被阻断，只允许授信视频业务相关流量放行，其他流量全部阻断。</w:t>
            </w:r>
            <w:r>
              <w:rPr>
                <w:rFonts w:asciiTheme="minorEastAsia" w:hAnsiTheme="minorEastAsia" w:cstheme="minorEastAsia" w:hint="eastAsia"/>
                <w:kern w:val="0"/>
                <w:sz w:val="22"/>
                <w:szCs w:val="22"/>
                <w:lang/>
              </w:rPr>
              <w:br/>
              <w:t>4. 支持RTSP协议、HTTP协议、ONVIF协议、SIP协议、GB35114协议、GA/T1400协议、MQTT协议、 CoAP协议、HIKSDK、DAHUASDK协议、SSH协议准入控制。</w:t>
            </w:r>
            <w:r>
              <w:rPr>
                <w:rFonts w:asciiTheme="minorEastAsia" w:hAnsiTheme="minorEastAsia" w:cstheme="minorEastAsia" w:hint="eastAsia"/>
                <w:kern w:val="0"/>
                <w:sz w:val="22"/>
                <w:szCs w:val="22"/>
                <w:lang/>
              </w:rPr>
              <w:br/>
              <w:t>5. 可对网络安全进行评估并打分；具有漏洞检测功能，可根据检测结果将被测设备分为高风险设备、中风险设备、低风险设备，漏洞检测类型包括设备漏洞、系统漏洞、数据库漏洞、协议漏洞；可对漏洞库进行更新。</w:t>
            </w:r>
            <w:r>
              <w:rPr>
                <w:rFonts w:asciiTheme="minorEastAsia" w:hAnsiTheme="minorEastAsia" w:cstheme="minorEastAsia" w:hint="eastAsia"/>
                <w:kern w:val="0"/>
                <w:sz w:val="22"/>
                <w:szCs w:val="22"/>
                <w:lang/>
              </w:rPr>
              <w:br/>
              <w:t>6. 支持漏洞修复验证功能，修复后可验证该漏洞是否被修复成功。</w:t>
            </w:r>
            <w:r>
              <w:rPr>
                <w:rFonts w:asciiTheme="minorEastAsia" w:hAnsiTheme="minorEastAsia" w:cstheme="minorEastAsia" w:hint="eastAsia"/>
                <w:kern w:val="0"/>
                <w:sz w:val="22"/>
                <w:szCs w:val="22"/>
                <w:lang/>
              </w:rPr>
              <w:br/>
              <w:t>7. 具有弱口令检测功能，可设置厂商和协议弱口令策略，支持用户自定义添加弱口令字典。</w:t>
            </w:r>
            <w:r>
              <w:rPr>
                <w:rFonts w:asciiTheme="minorEastAsia" w:hAnsiTheme="minorEastAsia" w:cstheme="minorEastAsia" w:hint="eastAsia"/>
                <w:kern w:val="0"/>
                <w:sz w:val="22"/>
                <w:szCs w:val="22"/>
                <w:lang/>
              </w:rPr>
              <w:br/>
              <w:t>8. 可自动生成脆弱性检测报告，报告可导出，导出文件类型可设置为CSV、WORD、HTML；报告内容包括资产统计、风险统计、安全加固与优化建议、漏洞影响范围和解决方案。</w:t>
            </w:r>
            <w:r>
              <w:rPr>
                <w:rFonts w:asciiTheme="minorEastAsia" w:hAnsiTheme="minorEastAsia" w:cstheme="minorEastAsia" w:hint="eastAsia"/>
                <w:kern w:val="0"/>
                <w:sz w:val="22"/>
                <w:szCs w:val="22"/>
                <w:lang/>
              </w:rPr>
              <w:br/>
              <w:t>9. 支持与所投产品同一品牌的安防管理平台联动，将安防管理平台上线的设备加入到合法设备名单中，下线的设备自动移除合法设备名单；支持显示从安防管理平台获取到的设备信息。</w:t>
            </w:r>
            <w:r>
              <w:rPr>
                <w:rFonts w:asciiTheme="minorEastAsia" w:hAnsiTheme="minorEastAsia" w:cstheme="minorEastAsia" w:hint="eastAsia"/>
                <w:kern w:val="0"/>
                <w:sz w:val="22"/>
                <w:szCs w:val="22"/>
                <w:lang/>
              </w:rPr>
              <w:br/>
              <w:t>10. ▲当视频平台通过标准协议向前端设备发起媒体流请求后，对应的媒体流可正常进行通信，其余媒体流的通信应被拒绝。（竞价时须提供权威机构检测报告证明）</w:t>
            </w:r>
            <w:r>
              <w:rPr>
                <w:rFonts w:asciiTheme="minorEastAsia" w:hAnsiTheme="minorEastAsia" w:cstheme="minorEastAsia" w:hint="eastAsia"/>
                <w:kern w:val="0"/>
                <w:sz w:val="22"/>
                <w:szCs w:val="22"/>
                <w:lang/>
              </w:rPr>
              <w:br/>
              <w:t>11. 支持基于终端设备IP黑名单、IP白名单、MAC黑名单、MAC白名单的安全准入控制，被加入黑名单的设备将被阻断，被加入白名单的设备可以正常访问；支持按照（源IP、源端口、目标IP、目标端口）四元组信息进行准入控</w:t>
            </w:r>
            <w:r>
              <w:rPr>
                <w:rFonts w:asciiTheme="minorEastAsia" w:hAnsiTheme="minorEastAsia" w:cstheme="minorEastAsia" w:hint="eastAsia"/>
                <w:kern w:val="0"/>
                <w:sz w:val="22"/>
                <w:szCs w:val="22"/>
                <w:lang/>
              </w:rPr>
              <w:lastRenderedPageBreak/>
              <w:t>制；支持网段黑白名单功能，针对预设的地址段范围进行准入控制，对黑名单网段内设备进行阻断，对白名单网段内设备进行放行。</w:t>
            </w:r>
            <w:r>
              <w:rPr>
                <w:rFonts w:asciiTheme="minorEastAsia" w:hAnsiTheme="minorEastAsia" w:cstheme="minorEastAsia" w:hint="eastAsia"/>
                <w:kern w:val="0"/>
                <w:sz w:val="22"/>
                <w:szCs w:val="22"/>
                <w:lang/>
              </w:rPr>
              <w:br/>
              <w:t>12. 支持自动恢复放行功能，当仿冒设备（当设备的MAC地址、厂商名称、型号等被修改时）修改回原设备信息后可自动被放行。</w:t>
            </w:r>
            <w:r>
              <w:rPr>
                <w:rFonts w:asciiTheme="minorEastAsia" w:hAnsiTheme="minorEastAsia" w:cstheme="minorEastAsia" w:hint="eastAsia"/>
                <w:kern w:val="0"/>
                <w:sz w:val="22"/>
                <w:szCs w:val="22"/>
                <w:lang/>
              </w:rPr>
              <w:br/>
              <w:t>13. 支持以探针的形式主动探测，或者通过流量被动监听识别的形式自动识别在网的物联网资产（包括：摄像头、门禁主机、报警主机、报警探测器、电子巡检、道闸、智慧屏、信息发布盒、交通诱导屏等各类物联终端设备），并详细展示设备状态（在线、离线、异常）、IP地址、MAC地址、品牌信息、型号信息、设备更新时间等。</w:t>
            </w:r>
            <w:r>
              <w:rPr>
                <w:rFonts w:asciiTheme="minorEastAsia" w:hAnsiTheme="minorEastAsia" w:cstheme="minorEastAsia" w:hint="eastAsia"/>
                <w:kern w:val="0"/>
                <w:sz w:val="22"/>
                <w:szCs w:val="22"/>
                <w:lang/>
              </w:rPr>
              <w:br/>
              <w:t>14. ▲提供录像完整性检测，能够对视频漏录事件进行检测与告警；提供录像存储不达标检测，能够对录像保存天数小于指定天数的事件进行检测与告警。（竞价时须提供权威机构检测报告证明）</w:t>
            </w:r>
            <w:r>
              <w:rPr>
                <w:rFonts w:asciiTheme="minorEastAsia" w:hAnsiTheme="minorEastAsia" w:cstheme="minorEastAsia" w:hint="eastAsia"/>
                <w:kern w:val="0"/>
                <w:sz w:val="22"/>
                <w:szCs w:val="22"/>
                <w:lang/>
              </w:rPr>
              <w:br/>
              <w:t>15. 对于交换机所连设备，若设备IP被添加到黑名单中，可以触发交换机自动阻断该设备接入到网络中；支持通过Telnet、SSH协议联动交换机；支持联动交换机进行802.1X准入认证，只有通过认证的用户才可以接入网络。</w:t>
            </w:r>
            <w:r>
              <w:rPr>
                <w:rFonts w:asciiTheme="minorEastAsia" w:hAnsiTheme="minorEastAsia" w:cstheme="minorEastAsia" w:hint="eastAsia"/>
                <w:kern w:val="0"/>
                <w:sz w:val="22"/>
                <w:szCs w:val="22"/>
                <w:lang/>
              </w:rPr>
              <w:br/>
              <w:t>16. 当192.168.0.1~192.168.0.254地址段内的设备接入时，发现/阻断时间≤3s</w:t>
            </w:r>
            <w:r>
              <w:rPr>
                <w:rFonts w:asciiTheme="minorEastAsia" w:hAnsiTheme="minorEastAsia" w:cstheme="minorEastAsia" w:hint="eastAsia"/>
                <w:kern w:val="0"/>
                <w:sz w:val="22"/>
                <w:szCs w:val="22"/>
                <w:lang/>
              </w:rPr>
              <w:br/>
              <w:t>17. 支持网络通信认证过程中的弱口令检测，并且支持待检测弱口令的添加和删除；支持记录弱口令检测日志；同时支持展示弱口令图谱。</w:t>
            </w:r>
            <w:r>
              <w:rPr>
                <w:rFonts w:asciiTheme="minorEastAsia" w:hAnsiTheme="minorEastAsia" w:cstheme="minorEastAsia" w:hint="eastAsia"/>
                <w:kern w:val="0"/>
                <w:sz w:val="22"/>
                <w:szCs w:val="22"/>
                <w:lang/>
              </w:rPr>
              <w:br/>
              <w:t>18. 支持网络隔离失效监测，能够配置需要监测的隔离 VLAN ID 和网段，并对 VLAN 互通情况进行监测，监测信息包括源 VLAN ID、目的 VLAN ID。</w:t>
            </w:r>
            <w:r>
              <w:rPr>
                <w:rFonts w:asciiTheme="minorEastAsia" w:hAnsiTheme="minorEastAsia" w:cstheme="minorEastAsia" w:hint="eastAsia"/>
                <w:kern w:val="0"/>
                <w:sz w:val="22"/>
                <w:szCs w:val="22"/>
                <w:lang/>
              </w:rPr>
              <w:br/>
              <w:t>19. 支持桥接透明部署、在线串接部署、旁路镜像流量部署，能够对非法私接和非法仿冒设备进行阻断，同时记录非法私接和非法仿冒的日志。支持分布式级联管理，添加上下级节点，上级设备可对下级设备进行相应管理；支持下级设备向上级设备上报资产数据、告警日志数据。</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台</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3</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数据处理设备</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型号：iSecure</w:t>
            </w:r>
            <w:r>
              <w:rPr>
                <w:rFonts w:asciiTheme="minorEastAsia" w:hAnsiTheme="minorEastAsia" w:cstheme="minorEastAsia"/>
                <w:b/>
                <w:bCs/>
                <w:kern w:val="0"/>
                <w:sz w:val="22"/>
                <w:szCs w:val="22"/>
                <w:lang/>
              </w:rPr>
              <w:t>-</w:t>
            </w:r>
            <w:r>
              <w:rPr>
                <w:rFonts w:asciiTheme="minorEastAsia" w:hAnsiTheme="minorEastAsia" w:cstheme="minorEastAsia" w:hint="eastAsia"/>
                <w:b/>
                <w:bCs/>
                <w:kern w:val="0"/>
                <w:sz w:val="22"/>
                <w:szCs w:val="22"/>
                <w:lang/>
              </w:rPr>
              <w:t>Edge</w:t>
            </w:r>
            <w:r>
              <w:rPr>
                <w:rFonts w:asciiTheme="minorEastAsia" w:hAnsiTheme="minorEastAsia" w:cstheme="minorEastAsia" w:hint="eastAsia"/>
                <w:kern w:val="0"/>
                <w:sz w:val="22"/>
                <w:szCs w:val="22"/>
                <w:lang/>
              </w:rPr>
              <w:br/>
              <w:t>1、系统的核心组件，支持接受网管系统命令，实现配置管理、状态、故障等网管代理功能，可以记录用户操作、系统运行、故障及处理日志。</w:t>
            </w:r>
            <w:r>
              <w:rPr>
                <w:rFonts w:asciiTheme="minorEastAsia" w:hAnsiTheme="minorEastAsia" w:cstheme="minorEastAsia" w:hint="eastAsia"/>
                <w:kern w:val="0"/>
                <w:sz w:val="22"/>
                <w:szCs w:val="22"/>
                <w:lang/>
              </w:rPr>
              <w:br/>
              <w:t>2、负责本级平台组织机构资源、解码资源、编码资源、平台服务器资源等各种资源的管理、配置、认证。</w:t>
            </w:r>
            <w:r>
              <w:rPr>
                <w:rFonts w:asciiTheme="minorEastAsia" w:hAnsiTheme="minorEastAsia" w:cstheme="minorEastAsia" w:hint="eastAsia"/>
                <w:kern w:val="0"/>
                <w:sz w:val="22"/>
                <w:szCs w:val="22"/>
                <w:lang/>
              </w:rPr>
              <w:br/>
              <w:t>3、支持对前端设备及各个服务模块进行配置，可进行用户和设备权限控制，提供录像资料检索和备份、云台控制、设备和用户添加接入等自动化管理。</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台</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4</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终端安全管理</w:t>
            </w:r>
            <w:r>
              <w:rPr>
                <w:rFonts w:asciiTheme="minorEastAsia" w:hAnsiTheme="minorEastAsia" w:cstheme="minorEastAsia" w:hint="eastAsia"/>
                <w:kern w:val="0"/>
                <w:sz w:val="22"/>
                <w:szCs w:val="22"/>
                <w:lang/>
              </w:rPr>
              <w:lastRenderedPageBreak/>
              <w:t>系统</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lastRenderedPageBreak/>
              <w:t>品牌：海康威视  型号：DS-HPS300-</w:t>
            </w:r>
            <w:r>
              <w:rPr>
                <w:rFonts w:asciiTheme="minorEastAsia" w:hAnsiTheme="minorEastAsia" w:cstheme="minorEastAsia"/>
                <w:b/>
                <w:bCs/>
                <w:kern w:val="0"/>
                <w:sz w:val="22"/>
                <w:szCs w:val="22"/>
                <w:lang/>
              </w:rPr>
              <w:t>NXL/Z</w:t>
            </w:r>
            <w:r>
              <w:rPr>
                <w:rFonts w:asciiTheme="minorEastAsia" w:hAnsiTheme="minorEastAsia" w:cstheme="minorEastAsia" w:hint="eastAsia"/>
                <w:kern w:val="0"/>
                <w:sz w:val="22"/>
                <w:szCs w:val="22"/>
                <w:lang/>
              </w:rPr>
              <w:br/>
              <w:t>1. 系统内置基线库对被管控设备的操作系统进行安全基</w:t>
            </w:r>
            <w:r>
              <w:rPr>
                <w:rFonts w:asciiTheme="minorEastAsia" w:hAnsiTheme="minorEastAsia" w:cstheme="minorEastAsia" w:hint="eastAsia"/>
                <w:kern w:val="0"/>
                <w:sz w:val="22"/>
                <w:szCs w:val="22"/>
                <w:lang/>
              </w:rPr>
              <w:lastRenderedPageBreak/>
              <w:t>线合规检查，Linux操作系统检查对象包括初始化策略、服务安全、网络配置、日志配置安全、用户权限安全、账号策略等，Windows操作系统检查对象包括身份鉴别、安全审计、访问控制、本地安全策略、服务安全等，同时产品界面支持加固文档查看，提供不合规项的加固方案。</w:t>
            </w:r>
            <w:r>
              <w:rPr>
                <w:rFonts w:asciiTheme="minorEastAsia" w:hAnsiTheme="minorEastAsia" w:cstheme="minorEastAsia" w:hint="eastAsia"/>
                <w:kern w:val="0"/>
                <w:sz w:val="22"/>
                <w:szCs w:val="22"/>
                <w:lang/>
              </w:rPr>
              <w:br/>
              <w:t>2. 支持对异常文件进行隔离、删除、恢复等操作。</w:t>
            </w:r>
            <w:r>
              <w:rPr>
                <w:rFonts w:asciiTheme="minorEastAsia" w:hAnsiTheme="minorEastAsia" w:cstheme="minorEastAsia" w:hint="eastAsia"/>
                <w:kern w:val="0"/>
                <w:sz w:val="22"/>
                <w:szCs w:val="22"/>
                <w:lang/>
              </w:rPr>
              <w:br/>
              <w:t>3. 支持识别并处置被管控设备上利用nc、perl、php、bash、powershell的各类反弹shell操作，生成反弹Shell告警日志。</w:t>
            </w:r>
            <w:r>
              <w:rPr>
                <w:rFonts w:asciiTheme="minorEastAsia" w:hAnsiTheme="minorEastAsia" w:cstheme="minorEastAsia" w:hint="eastAsia"/>
                <w:kern w:val="0"/>
                <w:sz w:val="22"/>
                <w:szCs w:val="22"/>
                <w:lang/>
              </w:rPr>
              <w:br/>
              <w:t>4. 支持检测被管控设备违规外联行为，可信域范围内的设备通信不进行告警，对非可信域之间通信的设备进行识别并告警。</w:t>
            </w:r>
            <w:r>
              <w:rPr>
                <w:rFonts w:asciiTheme="minorEastAsia" w:hAnsiTheme="minorEastAsia" w:cstheme="minorEastAsia" w:hint="eastAsia"/>
                <w:kern w:val="0"/>
                <w:sz w:val="22"/>
                <w:szCs w:val="22"/>
                <w:lang/>
              </w:rPr>
              <w:br/>
              <w:t>5. 对于被管控设备上的Webshell异常文件，包括.asp、.php、.jsp、.png、.jpg、.py等文件类型，支持识别并生成文件安全告警日志。</w:t>
            </w:r>
            <w:r>
              <w:rPr>
                <w:rFonts w:asciiTheme="minorEastAsia" w:hAnsiTheme="minorEastAsia" w:cstheme="minorEastAsia" w:hint="eastAsia"/>
                <w:kern w:val="0"/>
                <w:sz w:val="22"/>
                <w:szCs w:val="22"/>
                <w:lang/>
              </w:rPr>
              <w:br/>
              <w:t>6. 支持资产详情集中展示，支持分别统计展示资产账号、端口、进程、主板信息、资源占用等详细信息。</w:t>
            </w:r>
            <w:r>
              <w:rPr>
                <w:rFonts w:asciiTheme="minorEastAsia" w:hAnsiTheme="minorEastAsia" w:cstheme="minorEastAsia" w:hint="eastAsia"/>
                <w:kern w:val="0"/>
                <w:sz w:val="22"/>
                <w:szCs w:val="22"/>
                <w:lang/>
              </w:rPr>
              <w:br/>
              <w:t>7. 支持识别被管控设备上的异常登陆行为（如口令暴力破解）并记录告警日志，日志内容包括风险级别、被登录主机IP、登录用户名、登录源IP、登陆状态、登录次数、操作系统类型、最早登陆时间、登录平均耗时、登陆方式、事件类别等信息。</w:t>
            </w:r>
            <w:r>
              <w:rPr>
                <w:rFonts w:asciiTheme="minorEastAsia" w:hAnsiTheme="minorEastAsia" w:cstheme="minorEastAsia" w:hint="eastAsia"/>
                <w:kern w:val="0"/>
                <w:sz w:val="22"/>
                <w:szCs w:val="22"/>
                <w:lang/>
              </w:rPr>
              <w:br/>
              <w:t>8. 支持对被管控设备上异常操作行为进行识别并生成告警日志，异常操作行为包括新增注册表启动项、新增用户、新增启动项、新增SSH密钥等行为。</w:t>
            </w:r>
            <w:r>
              <w:rPr>
                <w:rFonts w:asciiTheme="minorEastAsia" w:hAnsiTheme="minorEastAsia" w:cstheme="minorEastAsia" w:hint="eastAsia"/>
                <w:kern w:val="0"/>
                <w:sz w:val="22"/>
                <w:szCs w:val="22"/>
                <w:lang/>
              </w:rPr>
              <w:br/>
              <w:t>9. 支持识别被管控设备受到的端口扫描行为。</w:t>
            </w:r>
            <w:r>
              <w:rPr>
                <w:rFonts w:asciiTheme="minorEastAsia" w:hAnsiTheme="minorEastAsia" w:cstheme="minorEastAsia" w:hint="eastAsia"/>
                <w:kern w:val="0"/>
                <w:sz w:val="22"/>
                <w:szCs w:val="22"/>
                <w:lang/>
              </w:rPr>
              <w:br/>
              <w:t>10. 支持检查被管控设备命令行上的执行命令，并识别出风险命令，内容包括IP、命中规则、执行命令用户、执行命令进程、命令内容等。</w:t>
            </w:r>
            <w:r>
              <w:rPr>
                <w:rFonts w:asciiTheme="minorEastAsia" w:hAnsiTheme="minorEastAsia" w:cstheme="minorEastAsia" w:hint="eastAsia"/>
                <w:kern w:val="0"/>
                <w:sz w:val="22"/>
                <w:szCs w:val="22"/>
                <w:lang/>
              </w:rPr>
              <w:br/>
              <w:t>11. 支持用户自定义配置弱口令字典，对应用服务端中的弱口令进行检测，应用类型包括Redis、MongoDB、MySQL，同时支持展示弱口令详情，包括用户名、口令、应用绑定IP、应用绑定端口、风险级别、应用名称、描述、建议等。</w:t>
            </w:r>
            <w:r>
              <w:rPr>
                <w:rFonts w:asciiTheme="minorEastAsia" w:hAnsiTheme="minorEastAsia" w:cstheme="minorEastAsia" w:hint="eastAsia"/>
                <w:kern w:val="0"/>
                <w:sz w:val="22"/>
                <w:szCs w:val="22"/>
                <w:lang/>
              </w:rPr>
              <w:br/>
              <w:t>12. 支持对被管控设备上的nginx、apache、tomcat应用进行风险配置检测，并提供风险配置项修复建议。</w:t>
            </w:r>
            <w:r>
              <w:rPr>
                <w:rFonts w:asciiTheme="minorEastAsia" w:hAnsiTheme="minorEastAsia" w:cstheme="minorEastAsia" w:hint="eastAsia"/>
                <w:kern w:val="0"/>
                <w:sz w:val="22"/>
                <w:szCs w:val="22"/>
                <w:lang/>
              </w:rPr>
              <w:br/>
              <w:t>13. 支持漏洞一键扫描，支持对被管控设备的漏洞进行检测分析，同时展示详细的漏洞描述信息，并提供相应的漏洞解决方案。</w:t>
            </w:r>
            <w:r>
              <w:rPr>
                <w:rFonts w:asciiTheme="minorEastAsia" w:hAnsiTheme="minorEastAsia" w:cstheme="minorEastAsia" w:hint="eastAsia"/>
                <w:kern w:val="0"/>
                <w:sz w:val="22"/>
                <w:szCs w:val="22"/>
                <w:lang/>
              </w:rPr>
              <w:br/>
              <w:t>14. 支持实时监控被管控设备的外设接口插拔情况，Windows终端支持USB存储设备、UKey、HDMI、VGA类型，Linux终端支持USB存储设备、UKey类型，并支持记录外设插拔时间、外设名、外设ID等信息，并支持针对USB存储设备、UKey配置外设禁用策略。</w:t>
            </w:r>
            <w:r>
              <w:rPr>
                <w:rFonts w:asciiTheme="minorEastAsia" w:hAnsiTheme="minorEastAsia" w:cstheme="minorEastAsia" w:hint="eastAsia"/>
                <w:kern w:val="0"/>
                <w:sz w:val="22"/>
                <w:szCs w:val="22"/>
                <w:lang/>
              </w:rPr>
              <w:br/>
              <w:t>15. 支持根据文件名、文件大小等检索条件对在全资产范</w:t>
            </w:r>
            <w:r>
              <w:rPr>
                <w:rFonts w:asciiTheme="minorEastAsia" w:hAnsiTheme="minorEastAsia" w:cstheme="minorEastAsia" w:hint="eastAsia"/>
                <w:kern w:val="0"/>
                <w:sz w:val="22"/>
                <w:szCs w:val="22"/>
                <w:lang/>
              </w:rPr>
              <w:lastRenderedPageBreak/>
              <w:t>围内特定文件路径下的特定文件进行检索。</w:t>
            </w:r>
            <w:r>
              <w:rPr>
                <w:rFonts w:asciiTheme="minorEastAsia" w:hAnsiTheme="minorEastAsia" w:cstheme="minorEastAsia" w:hint="eastAsia"/>
                <w:kern w:val="0"/>
                <w:sz w:val="22"/>
                <w:szCs w:val="22"/>
                <w:lang/>
              </w:rPr>
              <w:br/>
              <w:t>16. 支持与蜜罐系统进行联动，支持完成蜜罐节点部署并展示蜜罐列表。</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套</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5</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国产终端安全管理系统</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型号：LIS-HPS300-</w:t>
            </w:r>
            <w:r>
              <w:rPr>
                <w:rFonts w:asciiTheme="minorEastAsia" w:hAnsiTheme="minorEastAsia" w:cstheme="minorEastAsia"/>
                <w:b/>
                <w:bCs/>
                <w:kern w:val="0"/>
                <w:sz w:val="22"/>
                <w:szCs w:val="22"/>
                <w:lang/>
              </w:rPr>
              <w:t>NXL</w:t>
            </w:r>
            <w:r>
              <w:rPr>
                <w:rFonts w:asciiTheme="minorEastAsia" w:hAnsiTheme="minorEastAsia" w:cstheme="minorEastAsia" w:hint="eastAsia"/>
                <w:kern w:val="0"/>
                <w:sz w:val="22"/>
                <w:szCs w:val="22"/>
                <w:lang/>
              </w:rPr>
              <w:br/>
              <w:t>1. 主机安全监测系统(1中心端+150个客户端授权)</w:t>
            </w:r>
            <w:r>
              <w:rPr>
                <w:rFonts w:asciiTheme="minorEastAsia" w:hAnsiTheme="minorEastAsia" w:cstheme="minorEastAsia" w:hint="eastAsia"/>
                <w:kern w:val="0"/>
                <w:sz w:val="22"/>
                <w:szCs w:val="22"/>
                <w:lang/>
              </w:rPr>
              <w:br/>
              <w:t>2. 账号安全：支持检测异常登录、暴力破解等危害账户安全的事件，通过监控操作者的登录行为，结合上下文完整分析其操作意图，可准确捕捉异常登录和暴力破解行为，使账户安全得到充分保障。</w:t>
            </w:r>
            <w:r>
              <w:rPr>
                <w:rFonts w:asciiTheme="minorEastAsia" w:hAnsiTheme="minorEastAsia" w:cstheme="minorEastAsia" w:hint="eastAsia"/>
                <w:kern w:val="0"/>
                <w:sz w:val="22"/>
                <w:szCs w:val="22"/>
                <w:lang/>
              </w:rPr>
              <w:br/>
              <w:t>3. 后门检测：针对各类主机安全后门连接类型，支持全面检测识别异常后门连接事件并进行风险等级划分，帮忙用户发现主机后门路径并进行及时处理，防止主机资产被非法连接，主机数据被窃取等事件发生。</w:t>
            </w:r>
            <w:r>
              <w:rPr>
                <w:rFonts w:asciiTheme="minorEastAsia" w:hAnsiTheme="minorEastAsia" w:cstheme="minorEastAsia" w:hint="eastAsia"/>
                <w:kern w:val="0"/>
                <w:sz w:val="22"/>
                <w:szCs w:val="22"/>
                <w:lang/>
              </w:rPr>
              <w:br/>
              <w:t>4. 反弹Shell检测：通过对主机被控进程信息与外联进程信息的详细分析，基于时间轴梳理攻击者的攻击过程，实现对反弹Shell行为的攻击溯源。</w:t>
            </w:r>
            <w:r>
              <w:rPr>
                <w:rFonts w:asciiTheme="minorEastAsia" w:hAnsiTheme="minorEastAsia" w:cstheme="minorEastAsia" w:hint="eastAsia"/>
                <w:kern w:val="0"/>
                <w:sz w:val="22"/>
                <w:szCs w:val="22"/>
                <w:lang/>
              </w:rPr>
              <w:br/>
              <w:t>5. 病毒防御：基于自主研发的智能检测引擎，可快速精准发现入侵的蠕虫、僵尸病毒及木马文件，同时结合智能查杀与文件隔离机制，及时切断病毒传播路径并消灭病毒，有效防止病毒文件扩散。</w:t>
            </w:r>
            <w:r>
              <w:rPr>
                <w:rFonts w:asciiTheme="minorEastAsia" w:hAnsiTheme="minorEastAsia" w:cstheme="minorEastAsia" w:hint="eastAsia"/>
                <w:kern w:val="0"/>
                <w:sz w:val="22"/>
                <w:szCs w:val="22"/>
                <w:lang/>
              </w:rPr>
              <w:br/>
              <w:t>6. 脆弱性检测能力</w:t>
            </w:r>
            <w:r>
              <w:rPr>
                <w:rFonts w:asciiTheme="minorEastAsia" w:hAnsiTheme="minorEastAsia" w:cstheme="minorEastAsia" w:hint="eastAsia"/>
                <w:kern w:val="0"/>
                <w:sz w:val="22"/>
                <w:szCs w:val="22"/>
                <w:lang/>
              </w:rPr>
              <w:br/>
              <w:t>7. 弱口令检测：针对主机系统自身存在弱口令配置的情况，支持对主机进行全面检测；支持自定义配置弱口令字典，用户可按需求进行灵活配置，充分保护主机系统的口令安全。</w:t>
            </w:r>
            <w:r>
              <w:rPr>
                <w:rFonts w:asciiTheme="minorEastAsia" w:hAnsiTheme="minorEastAsia" w:cstheme="minorEastAsia" w:hint="eastAsia"/>
                <w:kern w:val="0"/>
                <w:sz w:val="22"/>
                <w:szCs w:val="22"/>
                <w:lang/>
              </w:rPr>
              <w:br/>
              <w:t>8. 配置稽查：支持基线核查与应用合规检查，通过一键化检测功能可自动发现系统存在配置问题，并给出合理化的建议，用于完善主机系统存在的薄弱配置，加强系统自身稳定性。</w:t>
            </w:r>
            <w:r>
              <w:rPr>
                <w:rFonts w:asciiTheme="minorEastAsia" w:hAnsiTheme="minorEastAsia" w:cstheme="minorEastAsia" w:hint="eastAsia"/>
                <w:kern w:val="0"/>
                <w:sz w:val="22"/>
                <w:szCs w:val="22"/>
                <w:lang/>
              </w:rPr>
              <w:br/>
              <w:t>9. 漏洞检测：利用自主研发的漏洞识别引擎对系统进行主动扫描，可精准检测到当前主机系统中存在的安全漏洞，同时支持对漏洞库进行定期更新。</w:t>
            </w:r>
            <w:r>
              <w:rPr>
                <w:rFonts w:asciiTheme="minorEastAsia" w:hAnsiTheme="minorEastAsia" w:cstheme="minorEastAsia" w:hint="eastAsia"/>
                <w:kern w:val="0"/>
                <w:sz w:val="22"/>
                <w:szCs w:val="22"/>
                <w:lang/>
              </w:rPr>
              <w:br/>
              <w:t>10. 安全管理能力</w:t>
            </w:r>
            <w:r>
              <w:rPr>
                <w:rFonts w:asciiTheme="minorEastAsia" w:hAnsiTheme="minorEastAsia" w:cstheme="minorEastAsia" w:hint="eastAsia"/>
                <w:kern w:val="0"/>
                <w:sz w:val="22"/>
                <w:szCs w:val="22"/>
                <w:lang/>
              </w:rPr>
              <w:br/>
              <w:t>11. 外设管控：支持记录外设插拔信息，同时可配置外设阻断策略，防止外设非法连接。</w:t>
            </w:r>
            <w:r>
              <w:rPr>
                <w:rFonts w:asciiTheme="minorEastAsia" w:hAnsiTheme="minorEastAsia" w:cstheme="minorEastAsia" w:hint="eastAsia"/>
                <w:kern w:val="0"/>
                <w:sz w:val="22"/>
                <w:szCs w:val="22"/>
                <w:lang/>
              </w:rPr>
              <w:br/>
              <w:t>12. 文件检索：支持创建任务进行终端文件检索管理，对于已知有隐患的终端文件，可快速进行检索处理，防止高危文件出现大规模扩散。</w:t>
            </w:r>
            <w:r>
              <w:rPr>
                <w:rFonts w:asciiTheme="minorEastAsia" w:hAnsiTheme="minorEastAsia" w:cstheme="minorEastAsia" w:hint="eastAsia"/>
                <w:kern w:val="0"/>
                <w:sz w:val="22"/>
                <w:szCs w:val="22"/>
                <w:lang/>
              </w:rPr>
              <w:br/>
              <w:t>13. 违规外联检测：支持实时监测识别违规外联行为，及时发现并进行告警。</w:t>
            </w:r>
            <w:r>
              <w:rPr>
                <w:rFonts w:asciiTheme="minorEastAsia" w:hAnsiTheme="minorEastAsia" w:cstheme="minorEastAsia" w:hint="eastAsia"/>
                <w:kern w:val="0"/>
                <w:sz w:val="22"/>
                <w:szCs w:val="22"/>
                <w:lang/>
              </w:rPr>
              <w:br/>
              <w:t>14. 蜜罐联动：支持联动高交互蜜罐系统，可将攻击从终端转移至蜜罐，同时实现攻击溯源。</w:t>
            </w:r>
            <w:r>
              <w:rPr>
                <w:rFonts w:asciiTheme="minorEastAsia" w:hAnsiTheme="minorEastAsia" w:cstheme="minorEastAsia" w:hint="eastAsia"/>
                <w:kern w:val="0"/>
                <w:sz w:val="22"/>
                <w:szCs w:val="22"/>
                <w:lang/>
              </w:rPr>
              <w:br/>
              <w:t>15. 资产管理能力</w:t>
            </w:r>
            <w:r>
              <w:rPr>
                <w:rFonts w:asciiTheme="minorEastAsia" w:hAnsiTheme="minorEastAsia" w:cstheme="minorEastAsia" w:hint="eastAsia"/>
                <w:kern w:val="0"/>
                <w:sz w:val="22"/>
                <w:szCs w:val="22"/>
                <w:lang/>
              </w:rPr>
              <w:br/>
              <w:t>16. 终端兼容性：不仅兼容PC、服务器等终端设备，并且</w:t>
            </w:r>
            <w:r>
              <w:rPr>
                <w:rFonts w:asciiTheme="minorEastAsia" w:hAnsiTheme="minorEastAsia" w:cstheme="minorEastAsia" w:hint="eastAsia"/>
                <w:kern w:val="0"/>
                <w:sz w:val="22"/>
                <w:szCs w:val="22"/>
                <w:lang/>
              </w:rPr>
              <w:lastRenderedPageBreak/>
              <w:t>兼容IPC、智慧屏等IOT终端设备，满足对多样化终端类型安全防护的需求。</w:t>
            </w:r>
            <w:r>
              <w:rPr>
                <w:rFonts w:asciiTheme="minorEastAsia" w:hAnsiTheme="minorEastAsia" w:cstheme="minorEastAsia" w:hint="eastAsia"/>
                <w:kern w:val="0"/>
                <w:sz w:val="22"/>
                <w:szCs w:val="22"/>
                <w:lang/>
              </w:rPr>
              <w:br/>
              <w:t>17. 节点管理：支持Agent客户端集中管控，支持客户端向导式安装，通过统一的管理中心对终端主机进行管理，实时监控CPU使用率、内存占用率、磁盘读写等系统资源运行情况。</w:t>
            </w:r>
            <w:r>
              <w:rPr>
                <w:rFonts w:asciiTheme="minorEastAsia" w:hAnsiTheme="minorEastAsia" w:cstheme="minorEastAsia" w:hint="eastAsia"/>
                <w:kern w:val="0"/>
                <w:sz w:val="22"/>
                <w:szCs w:val="22"/>
                <w:lang/>
              </w:rPr>
              <w:br/>
              <w:t>18. 资源管理：支持资源用户分组管理，方便进行组织结构划分。同时支持对不同用户配置不同管理权限，设备资产可依权限划分管理。</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套</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150</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6</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技术服务费</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以上设备安全及整体网络安全调试技术服务</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项</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7</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综合安防管理平台基础模块</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型号：iSecure Center</w:t>
            </w:r>
            <w:r>
              <w:rPr>
                <w:rFonts w:asciiTheme="minorEastAsia" w:hAnsiTheme="minorEastAsia" w:cstheme="minorEastAsia" w:hint="eastAsia"/>
                <w:kern w:val="0"/>
                <w:sz w:val="22"/>
                <w:szCs w:val="22"/>
                <w:lang/>
              </w:rPr>
              <w:br/>
              <w:t>系统管理基础包，提供业务应用依赖的基础资源信息及基础服务能力，包括系统基础信息、用户管理、用户权限管理、物联设备管理、事件联动、运行管理中心、统一开放能力等。</w:t>
            </w:r>
            <w:r>
              <w:rPr>
                <w:rFonts w:asciiTheme="minorEastAsia" w:hAnsiTheme="minorEastAsia" w:cstheme="minorEastAsia" w:hint="eastAsia"/>
                <w:kern w:val="0"/>
                <w:sz w:val="22"/>
                <w:szCs w:val="22"/>
                <w:lang/>
              </w:rPr>
              <w:br/>
              <w:t>1、提供门户首页内容自定义能力，支持自定义快捷入口、自定义菜单内容、自定义页面元素设置；支持门户展示元素自定义；</w:t>
            </w:r>
            <w:r>
              <w:rPr>
                <w:rFonts w:asciiTheme="minorEastAsia" w:hAnsiTheme="minorEastAsia" w:cstheme="minorEastAsia" w:hint="eastAsia"/>
                <w:kern w:val="0"/>
                <w:sz w:val="22"/>
                <w:szCs w:val="22"/>
                <w:lang/>
              </w:rPr>
              <w:br/>
              <w:t>2、提供统一的认证、应用管理、菜单管理、用户管理、角色管理、组织管理、资源管理等能力；</w:t>
            </w:r>
            <w:r>
              <w:rPr>
                <w:rFonts w:asciiTheme="minorEastAsia" w:hAnsiTheme="minorEastAsia" w:cstheme="minorEastAsia" w:hint="eastAsia"/>
                <w:kern w:val="0"/>
                <w:sz w:val="22"/>
                <w:szCs w:val="22"/>
                <w:lang/>
              </w:rPr>
              <w:br/>
              <w:t>3、提供用户权限管理能力，包括菜单权限、组织权限、区域权限、资源权限、功能控制权限；</w:t>
            </w:r>
            <w:r>
              <w:rPr>
                <w:rFonts w:asciiTheme="minorEastAsia" w:hAnsiTheme="minorEastAsia" w:cstheme="minorEastAsia" w:hint="eastAsia"/>
                <w:kern w:val="0"/>
                <w:sz w:val="22"/>
                <w:szCs w:val="22"/>
                <w:lang/>
              </w:rPr>
              <w:br/>
              <w:t>4、提供组织、区域、设备、人员、卡片等资源统一管理；</w:t>
            </w:r>
            <w:r>
              <w:rPr>
                <w:rFonts w:asciiTheme="minorEastAsia" w:hAnsiTheme="minorEastAsia" w:cstheme="minorEastAsia" w:hint="eastAsia"/>
                <w:kern w:val="0"/>
                <w:sz w:val="22"/>
                <w:szCs w:val="22"/>
                <w:lang/>
              </w:rPr>
              <w:br/>
              <w:t>5、提供用户安全管理，提供账户安全设置，支持账户密码有效期设置；</w:t>
            </w:r>
            <w:r>
              <w:rPr>
                <w:rFonts w:asciiTheme="minorEastAsia" w:hAnsiTheme="minorEastAsia" w:cstheme="minorEastAsia" w:hint="eastAsia"/>
                <w:kern w:val="0"/>
                <w:sz w:val="22"/>
                <w:szCs w:val="22"/>
                <w:lang/>
              </w:rPr>
              <w:br/>
              <w:t>6、提供NTP校时服务能力，支持对设备和服务器统一校时；</w:t>
            </w:r>
            <w:r>
              <w:rPr>
                <w:rFonts w:asciiTheme="minorEastAsia" w:hAnsiTheme="minorEastAsia" w:cstheme="minorEastAsia" w:hint="eastAsia"/>
                <w:kern w:val="0"/>
                <w:sz w:val="22"/>
                <w:szCs w:val="22"/>
                <w:lang/>
              </w:rPr>
              <w:br/>
              <w:t>7、提供数据、服务等统一开放能力。</w:t>
            </w:r>
            <w:r>
              <w:rPr>
                <w:rFonts w:asciiTheme="minorEastAsia" w:hAnsiTheme="minorEastAsia" w:cstheme="minorEastAsia" w:hint="eastAsia"/>
                <w:kern w:val="0"/>
                <w:sz w:val="22"/>
                <w:szCs w:val="22"/>
                <w:lang/>
              </w:rPr>
              <w:br/>
              <w:t>【门户工作台】</w:t>
            </w:r>
            <w:r>
              <w:rPr>
                <w:rFonts w:asciiTheme="minorEastAsia" w:hAnsiTheme="minorEastAsia" w:cstheme="minorEastAsia" w:hint="eastAsia"/>
                <w:kern w:val="0"/>
                <w:sz w:val="22"/>
                <w:szCs w:val="22"/>
                <w:lang/>
              </w:rPr>
              <w:br/>
              <w:t>1、提供应用菜单导航、应用快捷入口能力；</w:t>
            </w:r>
            <w:r>
              <w:rPr>
                <w:rFonts w:asciiTheme="minorEastAsia" w:hAnsiTheme="minorEastAsia" w:cstheme="minorEastAsia" w:hint="eastAsia"/>
                <w:kern w:val="0"/>
                <w:sz w:val="22"/>
                <w:szCs w:val="22"/>
                <w:lang/>
              </w:rPr>
              <w:br/>
              <w:t>2、提供告警统计、门禁通行统计等展示内容。</w:t>
            </w:r>
            <w:r>
              <w:rPr>
                <w:rFonts w:asciiTheme="minorEastAsia" w:hAnsiTheme="minorEastAsia" w:cstheme="minorEastAsia" w:hint="eastAsia"/>
                <w:kern w:val="0"/>
                <w:sz w:val="22"/>
                <w:szCs w:val="22"/>
                <w:lang/>
              </w:rPr>
              <w:br/>
              <w:t>【事件中心】</w:t>
            </w:r>
            <w:r>
              <w:rPr>
                <w:rFonts w:asciiTheme="minorEastAsia" w:hAnsiTheme="minorEastAsia" w:cstheme="minorEastAsia" w:hint="eastAsia"/>
                <w:kern w:val="0"/>
                <w:sz w:val="22"/>
                <w:szCs w:val="22"/>
                <w:lang/>
              </w:rPr>
              <w:br/>
              <w:t>提供系统报警事件接收、事件处理、事件联动、事件检索能力。</w:t>
            </w:r>
            <w:r>
              <w:rPr>
                <w:rFonts w:asciiTheme="minorEastAsia" w:hAnsiTheme="minorEastAsia" w:cstheme="minorEastAsia" w:hint="eastAsia"/>
                <w:kern w:val="0"/>
                <w:sz w:val="22"/>
                <w:szCs w:val="22"/>
                <w:lang/>
              </w:rPr>
              <w:br/>
              <w:t>一、事件联动管理</w:t>
            </w:r>
            <w:r>
              <w:rPr>
                <w:rFonts w:asciiTheme="minorEastAsia" w:hAnsiTheme="minorEastAsia" w:cstheme="minorEastAsia" w:hint="eastAsia"/>
                <w:kern w:val="0"/>
                <w:sz w:val="22"/>
                <w:szCs w:val="22"/>
                <w:lang/>
              </w:rPr>
              <w:br/>
              <w:t>1、支持事件联动规则配置管理，包括规则增删改查，支持自定义联动规则模板；</w:t>
            </w:r>
            <w:r>
              <w:rPr>
                <w:rFonts w:asciiTheme="minorEastAsia" w:hAnsiTheme="minorEastAsia" w:cstheme="minorEastAsia" w:hint="eastAsia"/>
                <w:kern w:val="0"/>
                <w:sz w:val="22"/>
                <w:szCs w:val="22"/>
                <w:lang/>
              </w:rPr>
              <w:br/>
              <w:t>2、支持事件规则计划模板，包括全天候模式、工作日模式、周末模式及自定义模式；</w:t>
            </w:r>
            <w:r>
              <w:rPr>
                <w:rFonts w:asciiTheme="minorEastAsia" w:hAnsiTheme="minorEastAsia" w:cstheme="minorEastAsia" w:hint="eastAsia"/>
                <w:kern w:val="0"/>
                <w:sz w:val="22"/>
                <w:szCs w:val="22"/>
                <w:lang/>
              </w:rPr>
              <w:br/>
              <w:t>3、支持多种报警事件配置联动。</w:t>
            </w:r>
            <w:r>
              <w:rPr>
                <w:rFonts w:asciiTheme="minorEastAsia" w:hAnsiTheme="minorEastAsia" w:cstheme="minorEastAsia" w:hint="eastAsia"/>
                <w:kern w:val="0"/>
                <w:sz w:val="22"/>
                <w:szCs w:val="22"/>
                <w:lang/>
              </w:rPr>
              <w:br/>
              <w:t>二、事件检索管理</w:t>
            </w:r>
            <w:r>
              <w:rPr>
                <w:rFonts w:asciiTheme="minorEastAsia" w:hAnsiTheme="minorEastAsia" w:cstheme="minorEastAsia" w:hint="eastAsia"/>
                <w:kern w:val="0"/>
                <w:sz w:val="22"/>
                <w:szCs w:val="22"/>
                <w:lang/>
              </w:rPr>
              <w:br/>
              <w:t>1、支持报警事件自定义时间存储；</w:t>
            </w:r>
            <w:r>
              <w:rPr>
                <w:rFonts w:asciiTheme="minorEastAsia" w:hAnsiTheme="minorEastAsia" w:cstheme="minorEastAsia" w:hint="eastAsia"/>
                <w:kern w:val="0"/>
                <w:sz w:val="22"/>
                <w:szCs w:val="22"/>
                <w:lang/>
              </w:rPr>
              <w:br/>
              <w:t>2、支持多种维度检索报警事件；</w:t>
            </w:r>
            <w:r>
              <w:rPr>
                <w:rFonts w:asciiTheme="minorEastAsia" w:hAnsiTheme="minorEastAsia" w:cstheme="minorEastAsia" w:hint="eastAsia"/>
                <w:kern w:val="0"/>
                <w:sz w:val="22"/>
                <w:szCs w:val="22"/>
                <w:lang/>
              </w:rPr>
              <w:br/>
            </w:r>
            <w:r>
              <w:rPr>
                <w:rFonts w:asciiTheme="minorEastAsia" w:hAnsiTheme="minorEastAsia" w:cstheme="minorEastAsia" w:hint="eastAsia"/>
                <w:kern w:val="0"/>
                <w:sz w:val="22"/>
                <w:szCs w:val="22"/>
                <w:lang/>
              </w:rPr>
              <w:lastRenderedPageBreak/>
              <w:t>3、支持事件详情查看，包括抓图、录像等。</w:t>
            </w:r>
            <w:r>
              <w:rPr>
                <w:rFonts w:asciiTheme="minorEastAsia" w:hAnsiTheme="minorEastAsia" w:cstheme="minorEastAsia" w:hint="eastAsia"/>
                <w:kern w:val="0"/>
                <w:sz w:val="22"/>
                <w:szCs w:val="22"/>
                <w:lang/>
              </w:rPr>
              <w:br/>
              <w:t>【图上监控】</w:t>
            </w:r>
            <w:r>
              <w:rPr>
                <w:rFonts w:asciiTheme="minorEastAsia" w:hAnsiTheme="minorEastAsia" w:cstheme="minorEastAsia" w:hint="eastAsia"/>
                <w:kern w:val="0"/>
                <w:sz w:val="22"/>
                <w:szCs w:val="22"/>
                <w:lang/>
              </w:rPr>
              <w:br/>
              <w:t>提供各类资源图上展示及控制操作。</w:t>
            </w:r>
            <w:r>
              <w:rPr>
                <w:rFonts w:asciiTheme="minorEastAsia" w:hAnsiTheme="minorEastAsia" w:cstheme="minorEastAsia" w:hint="eastAsia"/>
                <w:kern w:val="0"/>
                <w:sz w:val="22"/>
                <w:szCs w:val="22"/>
                <w:lang/>
              </w:rPr>
              <w:br/>
              <w:t>1、支持地图配置能力；</w:t>
            </w:r>
            <w:r>
              <w:rPr>
                <w:rFonts w:asciiTheme="minorEastAsia" w:hAnsiTheme="minorEastAsia" w:cstheme="minorEastAsia" w:hint="eastAsia"/>
                <w:kern w:val="0"/>
                <w:sz w:val="22"/>
                <w:szCs w:val="22"/>
                <w:lang/>
              </w:rPr>
              <w:br/>
              <w:t>2、支持资源上图配置能力，实现资源的地图可视化展示及控制操作；</w:t>
            </w:r>
            <w:r>
              <w:rPr>
                <w:rFonts w:asciiTheme="minorEastAsia" w:hAnsiTheme="minorEastAsia" w:cstheme="minorEastAsia" w:hint="eastAsia"/>
                <w:kern w:val="0"/>
                <w:sz w:val="22"/>
                <w:szCs w:val="22"/>
                <w:lang/>
              </w:rPr>
              <w:br/>
              <w:t>3、支持事件可视化监控能力，实时展示报警事件，支持历史报警事件查询。</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套</w:t>
            </w:r>
          </w:p>
        </w:tc>
        <w:tc>
          <w:tcPr>
            <w:tcW w:w="6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8</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综合安防管理平台视频监控</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型号：iSecure Center</w:t>
            </w:r>
            <w:r>
              <w:rPr>
                <w:rFonts w:asciiTheme="minorEastAsia" w:hAnsiTheme="minorEastAsia" w:cstheme="minorEastAsia" w:hint="eastAsia"/>
                <w:kern w:val="0"/>
                <w:sz w:val="22"/>
                <w:szCs w:val="22"/>
                <w:lang/>
              </w:rPr>
              <w:br/>
              <w:t>视频监控应用提供视频管理服务，支持编码设备通过设备网络SDK协议、GB28181协议、ONVIF协议接入平台，实现视频预览、录像回放、视频上墙、视频事件监控服务能力。</w:t>
            </w:r>
            <w:r>
              <w:rPr>
                <w:rFonts w:asciiTheme="minorEastAsia" w:hAnsiTheme="minorEastAsia" w:cstheme="minorEastAsia" w:hint="eastAsia"/>
                <w:kern w:val="0"/>
                <w:sz w:val="22"/>
                <w:szCs w:val="22"/>
                <w:lang/>
              </w:rPr>
              <w:br/>
              <w:t>一、视频预览</w:t>
            </w:r>
            <w:r>
              <w:rPr>
                <w:rFonts w:asciiTheme="minorEastAsia" w:hAnsiTheme="minorEastAsia" w:cstheme="minorEastAsia" w:hint="eastAsia"/>
                <w:kern w:val="0"/>
                <w:sz w:val="22"/>
                <w:szCs w:val="22"/>
                <w:lang/>
              </w:rPr>
              <w:br/>
              <w:t>1、支持视频实时预览能力，实现预览窗口布局切换、预览画面自适应及全屏切换；</w:t>
            </w:r>
            <w:r>
              <w:rPr>
                <w:rFonts w:asciiTheme="minorEastAsia" w:hAnsiTheme="minorEastAsia" w:cstheme="minorEastAsia" w:hint="eastAsia"/>
                <w:kern w:val="0"/>
                <w:sz w:val="22"/>
                <w:szCs w:val="22"/>
                <w:lang/>
              </w:rPr>
              <w:br/>
              <w:t>2、支持云台控制、实时抓图、紧急录像、即时回放、主子码流切换；</w:t>
            </w:r>
            <w:r>
              <w:rPr>
                <w:rFonts w:asciiTheme="minorEastAsia" w:hAnsiTheme="minorEastAsia" w:cstheme="minorEastAsia" w:hint="eastAsia"/>
                <w:kern w:val="0"/>
                <w:sz w:val="22"/>
                <w:szCs w:val="22"/>
                <w:lang/>
              </w:rPr>
              <w:br/>
              <w:t>3、支持智能规则展示的能力；</w:t>
            </w:r>
            <w:r>
              <w:rPr>
                <w:rFonts w:asciiTheme="minorEastAsia" w:hAnsiTheme="minorEastAsia" w:cstheme="minorEastAsia" w:hint="eastAsia"/>
                <w:kern w:val="0"/>
                <w:sz w:val="22"/>
                <w:szCs w:val="22"/>
                <w:lang/>
              </w:rPr>
              <w:br/>
              <w:t>4、支持资源视图管理能力，以视图形式管理监控点、视频预览轮巡等自定义资源组；</w:t>
            </w:r>
            <w:r>
              <w:rPr>
                <w:rFonts w:asciiTheme="minorEastAsia" w:hAnsiTheme="minorEastAsia" w:cstheme="minorEastAsia" w:hint="eastAsia"/>
                <w:kern w:val="0"/>
                <w:sz w:val="22"/>
                <w:szCs w:val="22"/>
                <w:lang/>
              </w:rPr>
              <w:br/>
              <w:t>5、支持全景视频监控预览能力；</w:t>
            </w:r>
            <w:r>
              <w:rPr>
                <w:rFonts w:asciiTheme="minorEastAsia" w:hAnsiTheme="minorEastAsia" w:cstheme="minorEastAsia" w:hint="eastAsia"/>
                <w:kern w:val="0"/>
                <w:sz w:val="22"/>
                <w:szCs w:val="22"/>
                <w:lang/>
              </w:rPr>
              <w:br/>
              <w:t>二、录像回放</w:t>
            </w:r>
            <w:r>
              <w:rPr>
                <w:rFonts w:asciiTheme="minorEastAsia" w:hAnsiTheme="minorEastAsia" w:cstheme="minorEastAsia" w:hint="eastAsia"/>
                <w:kern w:val="0"/>
                <w:sz w:val="22"/>
                <w:szCs w:val="22"/>
                <w:lang/>
              </w:rPr>
              <w:br/>
              <w:t>1、支持录像计划管理能力，支持实时录像计划、录像回传计划；</w:t>
            </w:r>
            <w:r>
              <w:rPr>
                <w:rFonts w:asciiTheme="minorEastAsia" w:hAnsiTheme="minorEastAsia" w:cstheme="minorEastAsia" w:hint="eastAsia"/>
                <w:kern w:val="0"/>
                <w:sz w:val="22"/>
                <w:szCs w:val="22"/>
                <w:lang/>
              </w:rPr>
              <w:br/>
              <w:t>2、支持录像回放能力，支持多画面同步回放和异步回放切换、分段回放、录像下载、录像抓图；</w:t>
            </w:r>
            <w:r>
              <w:rPr>
                <w:rFonts w:asciiTheme="minorEastAsia" w:hAnsiTheme="minorEastAsia" w:cstheme="minorEastAsia" w:hint="eastAsia"/>
                <w:kern w:val="0"/>
                <w:sz w:val="22"/>
                <w:szCs w:val="22"/>
                <w:lang/>
              </w:rPr>
              <w:br/>
              <w:t>三、图片监控</w:t>
            </w:r>
            <w:r>
              <w:rPr>
                <w:rFonts w:asciiTheme="minorEastAsia" w:hAnsiTheme="minorEastAsia" w:cstheme="minorEastAsia" w:hint="eastAsia"/>
                <w:kern w:val="0"/>
                <w:sz w:val="22"/>
                <w:szCs w:val="22"/>
                <w:lang/>
              </w:rPr>
              <w:br/>
              <w:t>1、支持视频预览与图片实时监控模式切换能力，实现图片监控模式；</w:t>
            </w:r>
            <w:r>
              <w:rPr>
                <w:rFonts w:asciiTheme="minorEastAsia" w:hAnsiTheme="minorEastAsia" w:cstheme="minorEastAsia" w:hint="eastAsia"/>
                <w:kern w:val="0"/>
                <w:sz w:val="22"/>
                <w:szCs w:val="22"/>
                <w:lang/>
              </w:rPr>
              <w:br/>
              <w:t>2、支持图片查询回放能力，实现按监控点、时间段展示抓拍图片；</w:t>
            </w:r>
            <w:r>
              <w:rPr>
                <w:rFonts w:asciiTheme="minorEastAsia" w:hAnsiTheme="minorEastAsia" w:cstheme="minorEastAsia" w:hint="eastAsia"/>
                <w:kern w:val="0"/>
                <w:sz w:val="22"/>
                <w:szCs w:val="22"/>
                <w:lang/>
              </w:rPr>
              <w:br/>
              <w:t>3、支持图片自动播放能力，支持图片自动播放速度可设置；</w:t>
            </w:r>
            <w:r>
              <w:rPr>
                <w:rFonts w:asciiTheme="minorEastAsia" w:hAnsiTheme="minorEastAsia" w:cstheme="minorEastAsia" w:hint="eastAsia"/>
                <w:kern w:val="0"/>
                <w:sz w:val="22"/>
                <w:szCs w:val="22"/>
                <w:lang/>
              </w:rPr>
              <w:br/>
              <w:t>4、支持图片下载能力；</w:t>
            </w:r>
            <w:r>
              <w:rPr>
                <w:rFonts w:asciiTheme="minorEastAsia" w:hAnsiTheme="minorEastAsia" w:cstheme="minorEastAsia" w:hint="eastAsia"/>
                <w:kern w:val="0"/>
                <w:sz w:val="22"/>
                <w:szCs w:val="22"/>
                <w:lang/>
              </w:rPr>
              <w:br/>
              <w:t>四、视频上墙</w:t>
            </w:r>
            <w:r>
              <w:rPr>
                <w:rFonts w:asciiTheme="minorEastAsia" w:hAnsiTheme="minorEastAsia" w:cstheme="minorEastAsia" w:hint="eastAsia"/>
                <w:kern w:val="0"/>
                <w:sz w:val="22"/>
                <w:szCs w:val="22"/>
                <w:lang/>
              </w:rPr>
              <w:br/>
              <w:t>1、支持电视墙场景管理能力，实现场景窗口配置、场景切换计划配置以及轮巡计划的管理；</w:t>
            </w:r>
            <w:r>
              <w:rPr>
                <w:rFonts w:asciiTheme="minorEastAsia" w:hAnsiTheme="minorEastAsia" w:cstheme="minorEastAsia" w:hint="eastAsia"/>
                <w:kern w:val="0"/>
                <w:sz w:val="22"/>
                <w:szCs w:val="22"/>
                <w:lang/>
              </w:rPr>
              <w:br/>
              <w:t>2、支持上墙控制能力，实现场景一键上墙、场景切换、电视墙切换、监控点上下墙、轮巡控制操作；</w:t>
            </w:r>
            <w:r>
              <w:rPr>
                <w:rFonts w:asciiTheme="minorEastAsia" w:hAnsiTheme="minorEastAsia" w:cstheme="minorEastAsia" w:hint="eastAsia"/>
                <w:kern w:val="0"/>
                <w:sz w:val="22"/>
                <w:szCs w:val="22"/>
                <w:lang/>
              </w:rPr>
              <w:br/>
              <w:t>五、视频事件</w:t>
            </w:r>
            <w:r>
              <w:rPr>
                <w:rFonts w:asciiTheme="minorEastAsia" w:hAnsiTheme="minorEastAsia" w:cstheme="minorEastAsia" w:hint="eastAsia"/>
                <w:kern w:val="0"/>
                <w:sz w:val="22"/>
                <w:szCs w:val="22"/>
                <w:lang/>
              </w:rPr>
              <w:br/>
              <w:t>1、支持视频事件布撤防能力，可按计划模版进行布防；</w:t>
            </w:r>
            <w:r>
              <w:rPr>
                <w:rFonts w:asciiTheme="minorEastAsia" w:hAnsiTheme="minorEastAsia" w:cstheme="minorEastAsia" w:hint="eastAsia"/>
                <w:kern w:val="0"/>
                <w:sz w:val="22"/>
                <w:szCs w:val="22"/>
                <w:lang/>
              </w:rPr>
              <w:br/>
              <w:t>六、事件录像管理</w:t>
            </w:r>
            <w:r>
              <w:rPr>
                <w:rFonts w:asciiTheme="minorEastAsia" w:hAnsiTheme="minorEastAsia" w:cstheme="minorEastAsia" w:hint="eastAsia"/>
                <w:kern w:val="0"/>
                <w:sz w:val="22"/>
                <w:szCs w:val="22"/>
                <w:lang/>
              </w:rPr>
              <w:br/>
              <w:t>支持事件录像存储配置、事件录像检索和下载管理。</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套</w:t>
            </w:r>
          </w:p>
        </w:tc>
        <w:tc>
          <w:tcPr>
            <w:tcW w:w="6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5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9</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综合安防管理平台设备网络管理</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型号：iSecure Center</w:t>
            </w:r>
            <w:r>
              <w:rPr>
                <w:rFonts w:asciiTheme="minorEastAsia" w:hAnsiTheme="minorEastAsia" w:cstheme="minorEastAsia" w:hint="eastAsia"/>
                <w:kern w:val="0"/>
                <w:sz w:val="22"/>
                <w:szCs w:val="22"/>
                <w:lang/>
              </w:rPr>
              <w:br/>
              <w:t>设备网络管理应用，对接入平台的视频设备，门禁设备进行在线巡检，及时发现故障设备和掉线设备，使运维工作更加高效，便利。</w:t>
            </w:r>
            <w:r>
              <w:rPr>
                <w:rFonts w:asciiTheme="minorEastAsia" w:hAnsiTheme="minorEastAsia" w:cstheme="minorEastAsia" w:hint="eastAsia"/>
                <w:kern w:val="0"/>
                <w:sz w:val="22"/>
                <w:szCs w:val="22"/>
                <w:lang/>
              </w:rPr>
              <w:br/>
              <w:t>1、支持监控摄像机、编码设备、存储设备、解码设备等设备线状态；</w:t>
            </w:r>
            <w:r>
              <w:rPr>
                <w:rFonts w:asciiTheme="minorEastAsia" w:hAnsiTheme="minorEastAsia" w:cstheme="minorEastAsia" w:hint="eastAsia"/>
                <w:kern w:val="0"/>
                <w:sz w:val="22"/>
                <w:szCs w:val="22"/>
                <w:lang/>
              </w:rPr>
              <w:br/>
              <w:t>2、支持监控点通道的在线状态、录制状态、录像完整性指标检测；</w:t>
            </w:r>
            <w:r>
              <w:rPr>
                <w:rFonts w:asciiTheme="minorEastAsia" w:hAnsiTheme="minorEastAsia" w:cstheme="minorEastAsia" w:hint="eastAsia"/>
                <w:kern w:val="0"/>
                <w:sz w:val="22"/>
                <w:szCs w:val="22"/>
                <w:lang/>
              </w:rPr>
              <w:br/>
              <w:t>3、支持告警信息统计展现；</w:t>
            </w:r>
            <w:r>
              <w:rPr>
                <w:rFonts w:asciiTheme="minorEastAsia" w:hAnsiTheme="minorEastAsia" w:cstheme="minorEastAsia" w:hint="eastAsia"/>
                <w:kern w:val="0"/>
                <w:sz w:val="22"/>
                <w:szCs w:val="22"/>
                <w:lang/>
              </w:rPr>
              <w:br/>
              <w:t>4、提供视频运维报表统计能力；</w:t>
            </w:r>
            <w:r>
              <w:rPr>
                <w:rFonts w:asciiTheme="minorEastAsia" w:hAnsiTheme="minorEastAsia" w:cstheme="minorEastAsia" w:hint="eastAsia"/>
                <w:kern w:val="0"/>
                <w:sz w:val="22"/>
                <w:szCs w:val="22"/>
                <w:lang/>
              </w:rPr>
              <w:br/>
              <w:t>5、支持巡检计划配置，可以按照类型和资源以及自定义的巡检周期进行巡检计划配置。</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套</w:t>
            </w:r>
          </w:p>
        </w:tc>
        <w:tc>
          <w:tcPr>
            <w:tcW w:w="6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5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10</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综合安防管理平台视频质量诊断</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型号：iSecure Center</w:t>
            </w:r>
            <w:r>
              <w:rPr>
                <w:rFonts w:asciiTheme="minorEastAsia" w:hAnsiTheme="minorEastAsia" w:cstheme="minorEastAsia" w:hint="eastAsia"/>
                <w:kern w:val="0"/>
                <w:sz w:val="22"/>
                <w:szCs w:val="22"/>
                <w:lang/>
              </w:rPr>
              <w:br/>
              <w:t>视频质量诊断应用，提供视频图像诊断和监测服务。</w:t>
            </w:r>
            <w:r>
              <w:rPr>
                <w:rFonts w:asciiTheme="minorEastAsia" w:hAnsiTheme="minorEastAsia" w:cstheme="minorEastAsia" w:hint="eastAsia"/>
                <w:kern w:val="0"/>
                <w:sz w:val="22"/>
                <w:szCs w:val="22"/>
                <w:lang/>
              </w:rPr>
              <w:br/>
              <w:t>1、支持监控点通道的图像质量诊断结果统计和查看；</w:t>
            </w:r>
            <w:r>
              <w:rPr>
                <w:rFonts w:asciiTheme="minorEastAsia" w:hAnsiTheme="minorEastAsia" w:cstheme="minorEastAsia" w:hint="eastAsia"/>
                <w:kern w:val="0"/>
                <w:sz w:val="22"/>
                <w:szCs w:val="22"/>
                <w:lang/>
              </w:rPr>
              <w:br/>
              <w:t>2、支持图像模糊、图像过亮、图像偏色、图像过暗、图像过亮、场景变换、视频遮挡、条纹干扰、信号丢失指标诊断；</w:t>
            </w:r>
            <w:r>
              <w:rPr>
                <w:rFonts w:asciiTheme="minorEastAsia" w:hAnsiTheme="minorEastAsia" w:cstheme="minorEastAsia" w:hint="eastAsia"/>
                <w:kern w:val="0"/>
                <w:sz w:val="22"/>
                <w:szCs w:val="22"/>
                <w:lang/>
              </w:rPr>
              <w:br/>
              <w:t>3、支持码流分辨率、编码格式指标采集；</w:t>
            </w:r>
            <w:r>
              <w:rPr>
                <w:rFonts w:asciiTheme="minorEastAsia" w:hAnsiTheme="minorEastAsia" w:cstheme="minorEastAsia" w:hint="eastAsia"/>
                <w:kern w:val="0"/>
                <w:sz w:val="22"/>
                <w:szCs w:val="22"/>
                <w:lang/>
              </w:rPr>
              <w:br/>
              <w:t>4、支持诊断对比图查看和诊断结果矫正功能；</w:t>
            </w:r>
            <w:r>
              <w:rPr>
                <w:rFonts w:asciiTheme="minorEastAsia" w:hAnsiTheme="minorEastAsia" w:cstheme="minorEastAsia" w:hint="eastAsia"/>
                <w:kern w:val="0"/>
                <w:sz w:val="22"/>
                <w:szCs w:val="22"/>
                <w:lang/>
              </w:rPr>
              <w:br/>
              <w:t>5、支持巡检计划配置，可以按照类型和资源的巡检周期进行巡检计划配置；</w:t>
            </w:r>
            <w:r>
              <w:rPr>
                <w:rFonts w:asciiTheme="minorEastAsia" w:hAnsiTheme="minorEastAsia" w:cstheme="minorEastAsia" w:hint="eastAsia"/>
                <w:kern w:val="0"/>
                <w:sz w:val="22"/>
                <w:szCs w:val="22"/>
                <w:lang/>
              </w:rPr>
              <w:br/>
              <w:t>6、支持监控点图像质量统计报表，展现各类诊断故障数量。</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套</w:t>
            </w:r>
          </w:p>
        </w:tc>
        <w:tc>
          <w:tcPr>
            <w:tcW w:w="6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5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11</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综合安防管理平台视频联网</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型号：iSecure Center</w:t>
            </w:r>
            <w:r>
              <w:rPr>
                <w:rFonts w:asciiTheme="minorEastAsia" w:hAnsiTheme="minorEastAsia" w:cstheme="minorEastAsia" w:hint="eastAsia"/>
                <w:kern w:val="0"/>
                <w:sz w:val="22"/>
                <w:szCs w:val="22"/>
                <w:lang/>
              </w:rPr>
              <w:br/>
              <w:t>提供视频点位联网服务能力，用于平台域间视频联网，基于视频通用标准协议（GB/T28181）与外域平台互联互通，实现平台视频资源点位推送等操作控制。</w:t>
            </w:r>
            <w:r>
              <w:rPr>
                <w:rFonts w:asciiTheme="minorEastAsia" w:hAnsiTheme="minorEastAsia" w:cstheme="minorEastAsia" w:hint="eastAsia"/>
                <w:kern w:val="0"/>
                <w:sz w:val="22"/>
                <w:szCs w:val="22"/>
                <w:lang/>
              </w:rPr>
              <w:br/>
              <w:t>1、支持上下级域注册管理能力，实现平台数据级联；</w:t>
            </w:r>
            <w:r>
              <w:rPr>
                <w:rFonts w:asciiTheme="minorEastAsia" w:hAnsiTheme="minorEastAsia" w:cstheme="minorEastAsia" w:hint="eastAsia"/>
                <w:kern w:val="0"/>
                <w:sz w:val="22"/>
                <w:szCs w:val="22"/>
                <w:lang/>
              </w:rPr>
              <w:br/>
              <w:t>2、支持资源同步能力；</w:t>
            </w:r>
            <w:r>
              <w:rPr>
                <w:rFonts w:asciiTheme="minorEastAsia" w:hAnsiTheme="minorEastAsia" w:cstheme="minorEastAsia" w:hint="eastAsia"/>
                <w:kern w:val="0"/>
                <w:sz w:val="22"/>
                <w:szCs w:val="22"/>
                <w:lang/>
              </w:rPr>
              <w:br/>
              <w:t>3、支持级联视频点位实时预览、录像回放、录像下载能力；</w:t>
            </w:r>
            <w:r>
              <w:rPr>
                <w:rFonts w:asciiTheme="minorEastAsia" w:hAnsiTheme="minorEastAsia" w:cstheme="minorEastAsia" w:hint="eastAsia"/>
                <w:kern w:val="0"/>
                <w:sz w:val="22"/>
                <w:szCs w:val="22"/>
                <w:lang/>
              </w:rPr>
              <w:br/>
              <w:t>4、支持级联视频点位设备操作控制能力；</w:t>
            </w:r>
            <w:r>
              <w:rPr>
                <w:rFonts w:asciiTheme="minorEastAsia" w:hAnsiTheme="minorEastAsia" w:cstheme="minorEastAsia" w:hint="eastAsia"/>
                <w:kern w:val="0"/>
                <w:sz w:val="22"/>
                <w:szCs w:val="22"/>
                <w:lang/>
              </w:rPr>
              <w:br/>
              <w:t>5、支持视频画面叠加水印。</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套</w:t>
            </w:r>
          </w:p>
        </w:tc>
        <w:tc>
          <w:tcPr>
            <w:tcW w:w="6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5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12</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综合安防管理平台门禁管理</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型号：iSecure Center</w:t>
            </w:r>
            <w:r>
              <w:rPr>
                <w:rFonts w:asciiTheme="minorEastAsia" w:hAnsiTheme="minorEastAsia" w:cstheme="minorEastAsia" w:hint="eastAsia"/>
                <w:kern w:val="0"/>
                <w:sz w:val="22"/>
                <w:szCs w:val="22"/>
                <w:lang/>
              </w:rPr>
              <w:br/>
              <w:t>基础门禁管理通过接入多种门禁设备，利用卡片、人脸、指纹介质，实现人员身份辨别、出入管控等智能应用，主要提供门禁权限管理、事件管理、门禁状态查看、门禁远程控制、人员出入记录实时展示等应用。</w:t>
            </w:r>
            <w:r>
              <w:rPr>
                <w:rFonts w:asciiTheme="minorEastAsia" w:hAnsiTheme="minorEastAsia" w:cstheme="minorEastAsia" w:hint="eastAsia"/>
                <w:kern w:val="0"/>
                <w:sz w:val="22"/>
                <w:szCs w:val="22"/>
                <w:lang/>
              </w:rPr>
              <w:br/>
              <w:t>1、支持按组织、设备、设备分组、人员、人员分组方式完成通行权限配置；</w:t>
            </w:r>
            <w:r>
              <w:rPr>
                <w:rFonts w:asciiTheme="minorEastAsia" w:hAnsiTheme="minorEastAsia" w:cstheme="minorEastAsia" w:hint="eastAsia"/>
                <w:kern w:val="0"/>
                <w:sz w:val="22"/>
                <w:szCs w:val="22"/>
                <w:lang/>
              </w:rPr>
              <w:br/>
              <w:t>2、支持设置权限有效期、计划模板、假日计划；</w:t>
            </w:r>
            <w:r>
              <w:rPr>
                <w:rFonts w:asciiTheme="minorEastAsia" w:hAnsiTheme="minorEastAsia" w:cstheme="minorEastAsia" w:hint="eastAsia"/>
                <w:kern w:val="0"/>
                <w:sz w:val="22"/>
                <w:szCs w:val="22"/>
                <w:lang/>
              </w:rPr>
              <w:br/>
              <w:t>3、支持按人员特征属性生成人员分组，如证件类型、性别等；</w:t>
            </w:r>
            <w:r>
              <w:rPr>
                <w:rFonts w:asciiTheme="minorEastAsia" w:hAnsiTheme="minorEastAsia" w:cstheme="minorEastAsia" w:hint="eastAsia"/>
                <w:kern w:val="0"/>
                <w:sz w:val="22"/>
                <w:szCs w:val="22"/>
                <w:lang/>
              </w:rPr>
              <w:br/>
            </w:r>
            <w:r>
              <w:rPr>
                <w:rFonts w:asciiTheme="minorEastAsia" w:hAnsiTheme="minorEastAsia" w:cstheme="minorEastAsia" w:hint="eastAsia"/>
                <w:kern w:val="0"/>
                <w:sz w:val="22"/>
                <w:szCs w:val="22"/>
                <w:lang/>
              </w:rPr>
              <w:lastRenderedPageBreak/>
              <w:t>4、支持权限自动下发、增量下发、初始化下发；</w:t>
            </w:r>
            <w:r>
              <w:rPr>
                <w:rFonts w:asciiTheme="minorEastAsia" w:hAnsiTheme="minorEastAsia" w:cstheme="minorEastAsia" w:hint="eastAsia"/>
                <w:kern w:val="0"/>
                <w:sz w:val="22"/>
                <w:szCs w:val="22"/>
                <w:lang/>
              </w:rPr>
              <w:br/>
              <w:t>5、支持认证方式设置，可按不同时段设置不同的认证方式。</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套</w:t>
            </w:r>
          </w:p>
        </w:tc>
        <w:tc>
          <w:tcPr>
            <w:tcW w:w="6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5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13</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应用系统支撑设备</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kern w:val="0"/>
                <w:sz w:val="22"/>
                <w:szCs w:val="22"/>
                <w:lang/>
              </w:rPr>
            </w:pPr>
            <w:r>
              <w:rPr>
                <w:rFonts w:asciiTheme="minorEastAsia" w:hAnsiTheme="minorEastAsia" w:cstheme="minorEastAsia" w:hint="eastAsia"/>
                <w:b/>
                <w:bCs/>
                <w:kern w:val="0"/>
                <w:sz w:val="22"/>
                <w:szCs w:val="22"/>
                <w:lang/>
              </w:rPr>
              <w:t>品牌：海康威视  型号：iSecure Center</w:t>
            </w:r>
            <w:r>
              <w:rPr>
                <w:rFonts w:asciiTheme="minorEastAsia" w:hAnsiTheme="minorEastAsia" w:cstheme="minorEastAsia" w:hint="eastAsia"/>
                <w:kern w:val="0"/>
                <w:sz w:val="22"/>
                <w:szCs w:val="22"/>
                <w:lang/>
              </w:rPr>
              <w:br/>
              <w:t>1、系统的核心组件，支持接受网管系统命令，实现配置管理、状态等网管代理功能，可以记录用户操作、系统运行及处理日志。</w:t>
            </w:r>
            <w:r>
              <w:rPr>
                <w:rFonts w:asciiTheme="minorEastAsia" w:hAnsiTheme="minorEastAsia" w:cstheme="minorEastAsia" w:hint="eastAsia"/>
                <w:kern w:val="0"/>
                <w:sz w:val="22"/>
                <w:szCs w:val="22"/>
                <w:lang/>
              </w:rPr>
              <w:br/>
              <w:t>2、负责本级平台组织机构资源、解码资源、编码资源、平台服务器资源等各种资源的管理、配置、认证。</w:t>
            </w:r>
            <w:r>
              <w:rPr>
                <w:rFonts w:asciiTheme="minorEastAsia" w:hAnsiTheme="minorEastAsia" w:cstheme="minorEastAsia" w:hint="eastAsia"/>
                <w:kern w:val="0"/>
                <w:sz w:val="22"/>
                <w:szCs w:val="22"/>
                <w:lang/>
              </w:rPr>
              <w:br/>
              <w:t>3、支持对前端设备及各个服务模块进行配置，可进行用户和设备权限控制，提供录像资料检索、云台控制、设备和用户添加接入等自动化管理。</w:t>
            </w:r>
            <w:r>
              <w:rPr>
                <w:rFonts w:asciiTheme="minorEastAsia" w:hAnsiTheme="minorEastAsia" w:cstheme="minorEastAsia" w:hint="eastAsia"/>
                <w:kern w:val="0"/>
                <w:sz w:val="22"/>
                <w:szCs w:val="22"/>
                <w:lang/>
              </w:rPr>
              <w:br/>
              <w:t xml:space="preserve">4、支持将视频预览画面、门禁出入信息实时监控信息融合在一个客户端页面进行展示。 </w:t>
            </w:r>
            <w:r>
              <w:rPr>
                <w:rFonts w:asciiTheme="minorEastAsia" w:hAnsiTheme="minorEastAsia" w:cstheme="minorEastAsia" w:hint="eastAsia"/>
                <w:kern w:val="0"/>
                <w:sz w:val="22"/>
                <w:szCs w:val="22"/>
                <w:lang/>
              </w:rPr>
              <w:br/>
              <w:t>5、提供一套2*2 49寸LCD拼接屏及满足4路HDMI解码器设备及安装服务，解码器需满足以下功能：</w:t>
            </w:r>
            <w:r>
              <w:rPr>
                <w:rFonts w:asciiTheme="minorEastAsia" w:hAnsiTheme="minorEastAsia" w:cstheme="minorEastAsia" w:hint="eastAsia"/>
                <w:kern w:val="0"/>
                <w:sz w:val="22"/>
                <w:szCs w:val="22"/>
                <w:lang/>
              </w:rPr>
              <w:br/>
              <w:t>(1). 采用嵌入式架构，使用DSP解码。为了设备稳定可靠运行，不得采用工控机或者PC机的X86架构。</w:t>
            </w:r>
            <w:r>
              <w:rPr>
                <w:rFonts w:asciiTheme="minorEastAsia" w:hAnsiTheme="minorEastAsia" w:cstheme="minorEastAsia" w:hint="eastAsia"/>
                <w:kern w:val="0"/>
                <w:sz w:val="22"/>
                <w:szCs w:val="22"/>
                <w:lang/>
              </w:rPr>
              <w:br/>
              <w:t>(2). 支持2路3200W、或2路2400W、或4路1200W、或8路800W、或10路分辨率为600W、或16路400W、或32路200W、或64路100W像素的视频图像同时解码上墙，支持对主/子码流区分取流和解码显示。</w:t>
            </w:r>
            <w:r>
              <w:rPr>
                <w:rFonts w:asciiTheme="minorEastAsia" w:hAnsiTheme="minorEastAsia" w:cstheme="minorEastAsia" w:hint="eastAsia"/>
                <w:kern w:val="0"/>
                <w:sz w:val="22"/>
                <w:szCs w:val="22"/>
                <w:lang/>
              </w:rPr>
              <w:br/>
              <w:t>(3). 支持接入MPEG4、MPEG2、H.264、MJPEG、H.265、SVAC等编码格式视频，并解码输出。</w:t>
            </w:r>
          </w:p>
          <w:p>
            <w:pPr>
              <w:widowControl/>
              <w:jc w:val="left"/>
              <w:textAlignment w:val="center"/>
              <w:rPr>
                <w:rFonts w:asciiTheme="minorEastAsia" w:hAnsiTheme="minorEastAsia" w:cstheme="minorEastAsia"/>
                <w:kern w:val="0"/>
                <w:sz w:val="22"/>
                <w:szCs w:val="22"/>
                <w:lang/>
              </w:rPr>
            </w:pPr>
            <w:r>
              <w:rPr>
                <w:rFonts w:asciiTheme="minorEastAsia" w:hAnsiTheme="minorEastAsia" w:cstheme="minorEastAsia" w:hint="eastAsia"/>
                <w:kern w:val="0"/>
                <w:sz w:val="22"/>
                <w:szCs w:val="22"/>
                <w:lang/>
              </w:rPr>
              <w:t>(4). 支持客户端软件将电脑投屏后，通过设备对电脑进行远程操作。</w:t>
            </w:r>
            <w:r>
              <w:rPr>
                <w:rFonts w:asciiTheme="minorEastAsia" w:hAnsiTheme="minorEastAsia" w:cstheme="minorEastAsia" w:hint="eastAsia"/>
                <w:kern w:val="0"/>
                <w:sz w:val="22"/>
                <w:szCs w:val="22"/>
                <w:lang/>
              </w:rPr>
              <w:br/>
              <w:t>(5). 支持全部输出口同时输出3840×2160分辨率的图像。</w:t>
            </w:r>
            <w:r>
              <w:rPr>
                <w:rFonts w:asciiTheme="minorEastAsia" w:hAnsiTheme="minorEastAsia" w:cstheme="minorEastAsia" w:hint="eastAsia"/>
                <w:kern w:val="0"/>
                <w:sz w:val="22"/>
                <w:szCs w:val="22"/>
                <w:lang/>
              </w:rPr>
              <w:br/>
              <w:t>(6). 每个输出口支持任意开窗、漫游；任意1路信号显示画面可进行任意漫游、缩放；可在单屏或多屏的任意位置上叠加显示，图层最大不少于64层。</w:t>
            </w:r>
          </w:p>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(7). 支持1、2、4、6、8、9、10、12、16、25、36、64画面分割显示，支持M×N≤64的任意分割。</w:t>
            </w:r>
            <w:r>
              <w:rPr>
                <w:rFonts w:asciiTheme="minorEastAsia" w:hAnsiTheme="minorEastAsia" w:cstheme="minorEastAsia" w:hint="eastAsia"/>
                <w:kern w:val="0"/>
                <w:sz w:val="22"/>
                <w:szCs w:val="22"/>
                <w:lang/>
              </w:rPr>
              <w:br/>
              <w:t>(8). 支持不通过IP网络，通过红外遥控器实现解码图像切换、场景切换、屏幕亮度调节。</w:t>
            </w:r>
            <w:r>
              <w:rPr>
                <w:rFonts w:asciiTheme="minorEastAsia" w:hAnsiTheme="minorEastAsia" w:cstheme="minorEastAsia" w:hint="eastAsia"/>
                <w:kern w:val="0"/>
                <w:sz w:val="22"/>
                <w:szCs w:val="22"/>
                <w:lang/>
              </w:rPr>
              <w:br/>
              <w:t>(9). 显控系统设备间支持信息交互功能，通过平台/客户端界面能够查看屏幕运维信息，包括使用时长、序列号、温度、亮度、显示模式，支持下发配置屏幕参数。</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台</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14</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网络存储设备(240T)</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型号：i</w:t>
            </w:r>
            <w:bookmarkStart w:id="2" w:name="_GoBack"/>
            <w:bookmarkEnd w:id="2"/>
            <w:r>
              <w:rPr>
                <w:rFonts w:asciiTheme="minorEastAsia" w:hAnsiTheme="minorEastAsia" w:cstheme="minorEastAsia" w:hint="eastAsia"/>
                <w:b/>
                <w:bCs/>
                <w:kern w:val="0"/>
                <w:sz w:val="22"/>
                <w:szCs w:val="22"/>
                <w:lang/>
              </w:rPr>
              <w:t>DS-AK70224R-X16YS</w:t>
            </w:r>
            <w:r>
              <w:rPr>
                <w:rFonts w:asciiTheme="minorEastAsia" w:hAnsiTheme="minorEastAsia" w:cstheme="minorEastAsia" w:hint="eastAsia"/>
                <w:kern w:val="0"/>
                <w:sz w:val="22"/>
                <w:szCs w:val="22"/>
                <w:lang/>
              </w:rPr>
              <w:br/>
              <w:t>1.可接入24块硬盘，可支持3个风扇，风扇支持热插拔并可冗余温控调速</w:t>
            </w:r>
            <w:r>
              <w:rPr>
                <w:rFonts w:asciiTheme="minorEastAsia" w:hAnsiTheme="minorEastAsia" w:cstheme="minorEastAsia" w:hint="eastAsia"/>
                <w:kern w:val="0"/>
                <w:sz w:val="22"/>
                <w:szCs w:val="22"/>
                <w:lang/>
              </w:rPr>
              <w:br/>
              <w:t>2. 设备具有1个RS232串口/CONSOLE接口、1个VGA接口、1个HDMI、2个USB2.0接口、2个USB3.0接口、2个千兆网口、1个千兆管理网口、支持PCI-E3.0插槽，采</w:t>
            </w:r>
            <w:r>
              <w:rPr>
                <w:rFonts w:asciiTheme="minorEastAsia" w:hAnsiTheme="minorEastAsia" w:cstheme="minorEastAsia" w:hint="eastAsia"/>
                <w:kern w:val="0"/>
                <w:sz w:val="22"/>
                <w:szCs w:val="22"/>
                <w:lang/>
              </w:rPr>
              <w:lastRenderedPageBreak/>
              <w:t>用可热插拔1+1AC220V电源，机箱具备防尘滤网和双立柱</w:t>
            </w:r>
            <w:r>
              <w:rPr>
                <w:rFonts w:asciiTheme="minorEastAsia" w:hAnsiTheme="minorEastAsia" w:cstheme="minorEastAsia" w:hint="eastAsia"/>
                <w:kern w:val="0"/>
                <w:sz w:val="22"/>
                <w:szCs w:val="22"/>
                <w:lang/>
              </w:rPr>
              <w:br/>
              <w:t>3. 可接入硬盘容量1TB/2TB/3TB/4TB/5TB/6TB/8TB/10TB/12TB/14TB/16TB/18TB/20TB/25TB/26TB；支持SATA或SAS接口硬盘；支持硬盘交错/分时启动</w:t>
            </w:r>
            <w:r>
              <w:rPr>
                <w:rFonts w:asciiTheme="minorEastAsia" w:hAnsiTheme="minorEastAsia" w:cstheme="minorEastAsia" w:hint="eastAsia"/>
                <w:kern w:val="0"/>
                <w:sz w:val="22"/>
                <w:szCs w:val="22"/>
                <w:lang/>
              </w:rPr>
              <w:br/>
              <w:t>4. ▲可对视音频、图片、智能数据（智能行为分析录像）流进行混合直存，无须存储服务器和图片服务器的参与，平台服务器宕机时，存储业务正常（竞价时须提供权威机构检测报告证明）</w:t>
            </w:r>
            <w:r>
              <w:rPr>
                <w:rFonts w:asciiTheme="minorEastAsia" w:hAnsiTheme="minorEastAsia" w:cstheme="minorEastAsia" w:hint="eastAsia"/>
                <w:kern w:val="0"/>
                <w:sz w:val="22"/>
                <w:szCs w:val="22"/>
                <w:lang/>
              </w:rPr>
              <w:br/>
              <w:t>5. 支持红灯/蓝灯报警，可根据故障紧急程度分级报警，不同级别闪烁不同颜色保养灯，保养灯闪烁时长、频率可设</w:t>
            </w:r>
            <w:r>
              <w:rPr>
                <w:rFonts w:asciiTheme="minorEastAsia" w:hAnsiTheme="minorEastAsia" w:cstheme="minorEastAsia" w:hint="eastAsia"/>
                <w:kern w:val="0"/>
                <w:sz w:val="22"/>
                <w:szCs w:val="22"/>
                <w:lang/>
              </w:rPr>
              <w:br/>
              <w:t>6. ▲设备内置大模型算法引擎，支持对目标图像和自然语言的多模态大模型建模，建立目标图像和自然语言的对应关系，目标包括人、车、非机动车及其附属物品（竞价时须提供权威机构检测报告证明）</w:t>
            </w:r>
            <w:r>
              <w:rPr>
                <w:rFonts w:asciiTheme="minorEastAsia" w:hAnsiTheme="minorEastAsia" w:cstheme="minorEastAsia" w:hint="eastAsia"/>
                <w:kern w:val="0"/>
                <w:sz w:val="22"/>
                <w:szCs w:val="22"/>
                <w:lang/>
              </w:rPr>
              <w:br/>
              <w:t>7. 支持接入智能相机、结构化相机、抓拍机，对图片中的目标进行多模态大模型建模，目标图片大模型建模性能20张/s</w:t>
            </w:r>
            <w:r>
              <w:rPr>
                <w:rFonts w:asciiTheme="minorEastAsia" w:hAnsiTheme="minorEastAsia" w:cstheme="minorEastAsia" w:hint="eastAsia"/>
                <w:kern w:val="0"/>
                <w:sz w:val="22"/>
                <w:szCs w:val="22"/>
                <w:lang/>
              </w:rPr>
              <w:br/>
              <w:t>8. ▲以文搜图支持秒级检索，500w条目标数据3s内出结果，首页以文搜图结果正样本召回率大于90%；（竞价时须提供权威机构检测报告证明）</w:t>
            </w:r>
            <w:r>
              <w:rPr>
                <w:rFonts w:asciiTheme="minorEastAsia" w:hAnsiTheme="minorEastAsia" w:cstheme="minorEastAsia" w:hint="eastAsia"/>
                <w:kern w:val="0"/>
                <w:sz w:val="22"/>
                <w:szCs w:val="22"/>
                <w:lang/>
              </w:rPr>
              <w:br/>
              <w:t>9. ▲内置图文搜索引擎，支持开放式语义检索，输入文字描述即可查找人、车、非机动车及附属物等目标；搜索文本支持32个以内文字（竞价时须提供权威机构检测报告证明）</w:t>
            </w:r>
            <w:r>
              <w:rPr>
                <w:rFonts w:asciiTheme="minorEastAsia" w:hAnsiTheme="minorEastAsia" w:cstheme="minorEastAsia" w:hint="eastAsia"/>
                <w:kern w:val="0"/>
                <w:sz w:val="22"/>
                <w:szCs w:val="22"/>
                <w:lang/>
              </w:rPr>
              <w:br/>
              <w:t>10. ▲支持独立的以文搜图应用展示界面，默认支持全通道录像检索，且通道和时间范围可设；支持搜索结果相似度自定义设置展示；支持自定义选择时间范围（竞价时须提供权威机构检测报告证明）</w:t>
            </w:r>
            <w:r>
              <w:rPr>
                <w:rFonts w:asciiTheme="minorEastAsia" w:hAnsiTheme="minorEastAsia" w:cstheme="minorEastAsia" w:hint="eastAsia"/>
                <w:kern w:val="0"/>
                <w:sz w:val="22"/>
                <w:szCs w:val="22"/>
                <w:lang/>
              </w:rPr>
              <w:br/>
              <w:t>11. 界面支持以图形和文字方式展示高频词，可自由组合选择，如人的上衣颜色、下装颜色、随身物品、性别等；车的颜色、类型、品牌等；其他的包括保安、抽烟、打电话、玩手机等</w:t>
            </w:r>
            <w:r>
              <w:rPr>
                <w:rFonts w:asciiTheme="minorEastAsia" w:hAnsiTheme="minorEastAsia" w:cstheme="minorEastAsia" w:hint="eastAsia"/>
                <w:kern w:val="0"/>
                <w:sz w:val="22"/>
                <w:szCs w:val="22"/>
                <w:lang/>
              </w:rPr>
              <w:br/>
              <w:t>12. 支持自定义以文搜图的8个高频热词分组，组内可添加高频搜索词汇；支持用户选择高频词后，设备可自动填充描述成句</w:t>
            </w:r>
            <w:r>
              <w:rPr>
                <w:rFonts w:asciiTheme="minorEastAsia" w:hAnsiTheme="minorEastAsia" w:cstheme="minorEastAsia" w:hint="eastAsia"/>
                <w:kern w:val="0"/>
                <w:sz w:val="22"/>
                <w:szCs w:val="22"/>
                <w:lang/>
              </w:rPr>
              <w:br/>
              <w:t>13. 支持将搜索内容添加到历史记录，历史检索词条保持最近10条，通过直接点击该高频热词或历史记录可直接进行重复检索</w:t>
            </w:r>
            <w:r>
              <w:rPr>
                <w:rFonts w:asciiTheme="minorEastAsia" w:hAnsiTheme="minorEastAsia" w:cstheme="minorEastAsia" w:hint="eastAsia"/>
                <w:kern w:val="0"/>
                <w:sz w:val="22"/>
                <w:szCs w:val="22"/>
                <w:lang/>
              </w:rPr>
              <w:br/>
              <w:t>14. 支持搜索结果按相似度排序展示，根据搜索结果，可一键关联录像片段及以图搜图，对目标进行二次精准检索定位，还原目标的跨通道行动轨迹</w:t>
            </w:r>
            <w:r>
              <w:rPr>
                <w:rFonts w:asciiTheme="minorEastAsia" w:hAnsiTheme="minorEastAsia" w:cstheme="minorEastAsia" w:hint="eastAsia"/>
                <w:kern w:val="0"/>
                <w:sz w:val="22"/>
                <w:szCs w:val="22"/>
                <w:lang/>
              </w:rPr>
              <w:br/>
              <w:t>15. 以文搜图检索结果支持以相似度、时间、通道等条件</w:t>
            </w:r>
            <w:r>
              <w:rPr>
                <w:rFonts w:asciiTheme="minorEastAsia" w:hAnsiTheme="minorEastAsia" w:cstheme="minorEastAsia" w:hint="eastAsia"/>
                <w:kern w:val="0"/>
                <w:sz w:val="22"/>
                <w:szCs w:val="22"/>
                <w:lang/>
              </w:rPr>
              <w:lastRenderedPageBreak/>
              <w:t>对检出录像/图片进行排序或筛选</w:t>
            </w:r>
            <w:r>
              <w:rPr>
                <w:rFonts w:asciiTheme="minorEastAsia" w:hAnsiTheme="minorEastAsia" w:cstheme="minorEastAsia" w:hint="eastAsia"/>
                <w:kern w:val="0"/>
                <w:sz w:val="22"/>
                <w:szCs w:val="22"/>
                <w:lang/>
              </w:rPr>
              <w:br/>
              <w:t>16. 支持web或平台通过网络接口来调用设备以文搜图板块，进行以文搜图及页面展示</w:t>
            </w:r>
            <w:r>
              <w:rPr>
                <w:rFonts w:asciiTheme="minorEastAsia" w:hAnsiTheme="minorEastAsia" w:cstheme="minorEastAsia" w:hint="eastAsia"/>
                <w:kern w:val="0"/>
                <w:sz w:val="22"/>
                <w:szCs w:val="22"/>
                <w:lang/>
              </w:rPr>
              <w:br/>
              <w:t>17. 设备支持以文搜图内容合规性检测，可自动过滤敏感内容，且合规检测算法支持在线升级</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台</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lastRenderedPageBreak/>
              <w:t>15</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千兆交换机</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型号：DS-3E2812</w:t>
            </w:r>
            <w:r>
              <w:rPr>
                <w:rFonts w:asciiTheme="minorEastAsia" w:hAnsiTheme="minorEastAsia" w:cstheme="minorEastAsia" w:hint="eastAsia"/>
                <w:kern w:val="0"/>
                <w:sz w:val="22"/>
                <w:szCs w:val="22"/>
                <w:lang/>
              </w:rPr>
              <w:br/>
              <w:t>1. 配置：可用2.5G电接口数量≥8，万兆光接口数量≥4</w:t>
            </w:r>
            <w:r>
              <w:rPr>
                <w:rFonts w:asciiTheme="minorEastAsia" w:hAnsiTheme="minorEastAsia" w:cstheme="minorEastAsia" w:hint="eastAsia"/>
                <w:kern w:val="0"/>
                <w:sz w:val="22"/>
                <w:szCs w:val="22"/>
                <w:lang/>
              </w:rPr>
              <w:br/>
              <w:t>2. 支持独立的console管理串口</w:t>
            </w:r>
            <w:r>
              <w:rPr>
                <w:rFonts w:asciiTheme="minorEastAsia" w:hAnsiTheme="minorEastAsia" w:cstheme="minorEastAsia" w:hint="eastAsia"/>
                <w:kern w:val="0"/>
                <w:sz w:val="22"/>
                <w:szCs w:val="22"/>
                <w:lang/>
              </w:rPr>
              <w:br/>
              <w:t>3. 交换容量≥336Gbps</w:t>
            </w:r>
            <w:r>
              <w:rPr>
                <w:rFonts w:asciiTheme="minorEastAsia" w:hAnsiTheme="minorEastAsia" w:cstheme="minorEastAsia" w:hint="eastAsia"/>
                <w:kern w:val="0"/>
                <w:sz w:val="22"/>
                <w:szCs w:val="22"/>
                <w:lang/>
              </w:rPr>
              <w:br/>
              <w:t>4. 转发性能≥90 Mpps</w:t>
            </w:r>
            <w:r>
              <w:rPr>
                <w:rFonts w:asciiTheme="minorEastAsia" w:hAnsiTheme="minorEastAsia" w:cstheme="minorEastAsia" w:hint="eastAsia"/>
                <w:kern w:val="0"/>
                <w:sz w:val="22"/>
                <w:szCs w:val="22"/>
                <w:lang/>
              </w:rPr>
              <w:br/>
              <w:t>5. 可以为远程连接用户提供访问控制，拒绝未通过验证的连接</w:t>
            </w:r>
            <w:r>
              <w:rPr>
                <w:rFonts w:asciiTheme="minorEastAsia" w:hAnsiTheme="minorEastAsia" w:cstheme="minorEastAsia" w:hint="eastAsia"/>
                <w:kern w:val="0"/>
                <w:sz w:val="22"/>
                <w:szCs w:val="22"/>
                <w:lang/>
              </w:rPr>
              <w:br/>
              <w:t>6. 支持按端口划分VLAN、VLAN TRUNK功能</w:t>
            </w:r>
            <w:r>
              <w:rPr>
                <w:rFonts w:asciiTheme="minorEastAsia" w:hAnsiTheme="minorEastAsia" w:cstheme="minorEastAsia" w:hint="eastAsia"/>
                <w:kern w:val="0"/>
                <w:sz w:val="22"/>
                <w:szCs w:val="22"/>
                <w:lang/>
              </w:rPr>
              <w:br/>
              <w:t>7. 支持IPv4/IPv6静态路由、RIP、OSPF动态路由、VRRP虚拟路由</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台</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554" w:type="dxa"/>
            <w:tcBorders>
              <w:top w:val="single" w:sz="4" w:space="0" w:color="000000"/>
              <w:left w:val="single" w:sz="4" w:space="0" w:color="000000"/>
              <w:bottom w:val="single" w:sz="4" w:space="0" w:color="000000"/>
              <w:right w:val="nil"/>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16</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数据存储扩容</w:t>
            </w:r>
          </w:p>
        </w:tc>
        <w:tc>
          <w:tcPr>
            <w:tcW w:w="5680"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2"/>
                <w:szCs w:val="22"/>
              </w:rPr>
            </w:pPr>
            <w:r>
              <w:rPr>
                <w:rFonts w:asciiTheme="minorEastAsia" w:hAnsiTheme="minorEastAsia" w:cstheme="minorEastAsia" w:hint="eastAsia"/>
                <w:b/>
                <w:bCs/>
                <w:kern w:val="0"/>
                <w:sz w:val="22"/>
                <w:szCs w:val="22"/>
                <w:lang/>
              </w:rPr>
              <w:t>品牌：海康威视  型号：DS-AS70048S-XYZ</w:t>
            </w:r>
            <w:r>
              <w:rPr>
                <w:rFonts w:asciiTheme="minorEastAsia" w:hAnsiTheme="minorEastAsia" w:cstheme="minorEastAsia" w:hint="eastAsia"/>
                <w:kern w:val="0"/>
                <w:sz w:val="22"/>
                <w:szCs w:val="22"/>
                <w:lang/>
              </w:rPr>
              <w:br/>
              <w:t>1. 存储接口：48个SATA接口，支持硬盘热插拔；配置48块8T企业级硬盘；</w:t>
            </w:r>
            <w:r>
              <w:rPr>
                <w:rFonts w:asciiTheme="minorEastAsia" w:hAnsiTheme="minorEastAsia" w:cstheme="minorEastAsia" w:hint="eastAsia"/>
                <w:kern w:val="0"/>
                <w:sz w:val="22"/>
                <w:szCs w:val="22"/>
                <w:lang/>
              </w:rPr>
              <w:br/>
              <w:t>2. 网络接口：2个千兆数据网口，1个千兆管理口</w:t>
            </w:r>
            <w:r>
              <w:rPr>
                <w:rFonts w:asciiTheme="minorEastAsia" w:hAnsiTheme="minorEastAsia" w:cstheme="minorEastAsia" w:hint="eastAsia"/>
                <w:kern w:val="0"/>
                <w:sz w:val="22"/>
                <w:szCs w:val="22"/>
                <w:lang/>
              </w:rPr>
              <w:br/>
              <w:t>3. 扩展性：支持1个扩展槽位，支持1GE和10GE扩展，系统最多4个数据网口</w:t>
            </w:r>
            <w:r>
              <w:rPr>
                <w:rFonts w:asciiTheme="minorEastAsia" w:hAnsiTheme="minorEastAsia" w:cstheme="minorEastAsia" w:hint="eastAsia"/>
                <w:kern w:val="0"/>
                <w:sz w:val="22"/>
                <w:szCs w:val="22"/>
                <w:lang/>
              </w:rPr>
              <w:br/>
              <w:t>4. 其他接口：1×COM，2×USB2.0，2×USB3.0，1×VGA，1 x HDMI</w:t>
            </w:r>
            <w:r>
              <w:rPr>
                <w:rFonts w:asciiTheme="minorEastAsia" w:hAnsiTheme="minorEastAsia" w:cstheme="minorEastAsia" w:hint="eastAsia"/>
                <w:kern w:val="0"/>
                <w:sz w:val="22"/>
                <w:szCs w:val="22"/>
                <w:lang/>
              </w:rPr>
              <w:br/>
              <w:t>5.支持iSCSI、CIFS、NFS、FTP、HTTP、HTTPS、S3等标准协议，S3与NAS协议互通访问。</w:t>
            </w:r>
            <w:r>
              <w:rPr>
                <w:rFonts w:asciiTheme="minorEastAsia" w:hAnsiTheme="minorEastAsia" w:cstheme="minorEastAsia" w:hint="eastAsia"/>
                <w:kern w:val="0"/>
                <w:sz w:val="22"/>
                <w:szCs w:val="22"/>
                <w:lang/>
              </w:rPr>
              <w:br/>
              <w:t>6.支持RAID 0，1，5，6，10，50，60等多种模式，支持全局或专有热备盘。</w:t>
            </w:r>
            <w:r>
              <w:rPr>
                <w:rFonts w:asciiTheme="minorEastAsia" w:hAnsiTheme="minorEastAsia" w:cstheme="minorEastAsia" w:hint="eastAsia"/>
                <w:kern w:val="0"/>
                <w:sz w:val="22"/>
                <w:szCs w:val="22"/>
                <w:lang/>
              </w:rPr>
              <w:br/>
              <w:t>7.支持快照，远程复制，卷镜像等高级软件功能，满足用户本地数据保护需求。</w:t>
            </w:r>
            <w:r>
              <w:rPr>
                <w:rFonts w:asciiTheme="minorEastAsia" w:hAnsiTheme="minorEastAsia" w:cstheme="minorEastAsia" w:hint="eastAsia"/>
                <w:kern w:val="0"/>
                <w:sz w:val="22"/>
                <w:szCs w:val="22"/>
                <w:lang/>
              </w:rPr>
              <w:br/>
              <w:t>8.支持数据分层和SSD读缓存，对热点数据加速，满足高性能小文件需求，支持卷自动精简配置，按需分配空间。</w:t>
            </w:r>
            <w:r>
              <w:rPr>
                <w:rFonts w:asciiTheme="minorEastAsia" w:hAnsiTheme="minorEastAsia" w:cstheme="minorEastAsia" w:hint="eastAsia"/>
                <w:kern w:val="0"/>
                <w:sz w:val="22"/>
                <w:szCs w:val="22"/>
                <w:lang/>
              </w:rPr>
              <w:br/>
              <w:t>9.支持海康自研文件系统，单机和跨设备统一命名空间，单个文件系统支持PB级，文件系统动态缩容和扩容操作，支持负载均衡，支持磁盘过冗余后，业务运行不中断，新数据持续写入。</w:t>
            </w:r>
            <w:r>
              <w:rPr>
                <w:rFonts w:asciiTheme="minorEastAsia" w:hAnsiTheme="minorEastAsia" w:cstheme="minorEastAsia" w:hint="eastAsia"/>
                <w:kern w:val="0"/>
                <w:sz w:val="22"/>
                <w:szCs w:val="22"/>
                <w:lang/>
              </w:rPr>
              <w:br/>
              <w:t>10.支持本地和AD域多种用户认证方式，可以对任意目录设定用户、用户组权限，支持文件配额管控，支持网络带宽预留限制，助力用户合理规划空间和资源使用。</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套</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2"/>
                <w:szCs w:val="22"/>
              </w:rPr>
            </w:pPr>
            <w:r>
              <w:rPr>
                <w:rFonts w:asciiTheme="minorEastAsia" w:hAnsiTheme="minorEastAsia" w:cstheme="minorEastAsia" w:hint="eastAsia"/>
                <w:kern w:val="0"/>
                <w:sz w:val="22"/>
                <w:szCs w:val="22"/>
                <w:lang/>
              </w:rPr>
              <w:t>1</w:t>
            </w:r>
          </w:p>
        </w:tc>
        <w:tc>
          <w:tcPr>
            <w:tcW w:w="5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pPr>
              <w:jc w:val="center"/>
              <w:rPr>
                <w:rFonts w:asciiTheme="minorEastAsia" w:hAnsiTheme="minorEastAsia" w:cstheme="minorEastAsia"/>
                <w:sz w:val="22"/>
                <w:szCs w:val="22"/>
              </w:rPr>
            </w:pPr>
          </w:p>
        </w:tc>
      </w:tr>
      <w:tr>
        <w:tc>
          <w:tcPr>
            <w:tcW w:w="97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 w:val="28"/>
                <w:szCs w:val="28"/>
              </w:rPr>
            </w:pPr>
            <w:r>
              <w:rPr>
                <w:rFonts w:asciiTheme="minorEastAsia" w:hAnsiTheme="minorEastAsia" w:cstheme="minorEastAsia" w:hint="eastAsia"/>
                <w:b/>
                <w:bCs/>
                <w:kern w:val="0"/>
                <w:sz w:val="28"/>
                <w:szCs w:val="28"/>
                <w:lang/>
              </w:rPr>
              <w:t>商务要求</w:t>
            </w:r>
          </w:p>
        </w:tc>
      </w:tr>
      <w:t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Cs w:val="21"/>
              </w:rPr>
            </w:pPr>
            <w:r>
              <w:rPr>
                <w:rFonts w:asciiTheme="minorEastAsia" w:hAnsiTheme="minorEastAsia" w:cstheme="minorEastAsia" w:hint="eastAsia"/>
                <w:b/>
                <w:bCs/>
                <w:kern w:val="0"/>
                <w:szCs w:val="21"/>
                <w:lang/>
              </w:rPr>
              <w:t>一</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b/>
                <w:bCs/>
                <w:szCs w:val="21"/>
              </w:rPr>
            </w:pPr>
            <w:r>
              <w:rPr>
                <w:rFonts w:asciiTheme="minorEastAsia" w:hAnsiTheme="minorEastAsia" w:cstheme="minorEastAsia" w:hint="eastAsia"/>
                <w:b/>
                <w:bCs/>
                <w:kern w:val="0"/>
                <w:szCs w:val="21"/>
                <w:lang/>
              </w:rPr>
              <w:t>竞标人资格要求</w:t>
            </w:r>
          </w:p>
        </w:tc>
        <w:tc>
          <w:tcPr>
            <w:tcW w:w="823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b/>
                <w:bCs/>
                <w:szCs w:val="21"/>
              </w:rPr>
            </w:pPr>
            <w:r>
              <w:rPr>
                <w:rFonts w:asciiTheme="minorEastAsia" w:hAnsiTheme="minorEastAsia" w:cstheme="minorEastAsia" w:hint="eastAsia"/>
                <w:kern w:val="0"/>
                <w:szCs w:val="21"/>
                <w:lang/>
              </w:rPr>
              <w:t>1、必须符合《中华人民共和国政府采购法》第二十二条规定，具有独立法人资格的供应商。</w:t>
            </w:r>
            <w:r>
              <w:rPr>
                <w:rFonts w:asciiTheme="minorEastAsia" w:hAnsiTheme="minorEastAsia" w:cstheme="minorEastAsia" w:hint="eastAsia"/>
                <w:kern w:val="0"/>
                <w:szCs w:val="21"/>
                <w:lang/>
              </w:rPr>
              <w:br/>
              <w:t>2、本项目不接受联合体报价，不允许分包、不允许挂靠。</w:t>
            </w:r>
            <w:r>
              <w:rPr>
                <w:rFonts w:asciiTheme="minorEastAsia" w:hAnsiTheme="minorEastAsia" w:cstheme="minorEastAsia" w:hint="eastAsia"/>
                <w:kern w:val="0"/>
                <w:szCs w:val="21"/>
                <w:lang/>
              </w:rPr>
              <w:br/>
              <w:t>3、未被“信用中国”（www.creditchina.gov.cn）、中国政府采购网（www.ccgp.gov.cn）</w:t>
            </w:r>
            <w:r>
              <w:rPr>
                <w:rFonts w:asciiTheme="minorEastAsia" w:hAnsiTheme="minorEastAsia" w:cstheme="minorEastAsia" w:hint="eastAsia"/>
                <w:kern w:val="0"/>
                <w:szCs w:val="21"/>
                <w:lang/>
              </w:rPr>
              <w:lastRenderedPageBreak/>
              <w:t>列入失信被执行人、重大税收违法案件当事人名单、政府采购严重违法失信行为记录名单。</w:t>
            </w:r>
          </w:p>
        </w:tc>
      </w:tr>
      <w:t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Cs w:val="21"/>
              </w:rPr>
            </w:pPr>
            <w:r>
              <w:rPr>
                <w:rFonts w:asciiTheme="minorEastAsia" w:hAnsiTheme="minorEastAsia" w:cstheme="minorEastAsia" w:hint="eastAsia"/>
                <w:b/>
                <w:bCs/>
                <w:kern w:val="0"/>
                <w:szCs w:val="21"/>
                <w:lang/>
              </w:rPr>
              <w:lastRenderedPageBreak/>
              <w:t>二</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b/>
                <w:bCs/>
                <w:szCs w:val="21"/>
              </w:rPr>
            </w:pPr>
            <w:r>
              <w:rPr>
                <w:rFonts w:asciiTheme="minorEastAsia" w:hAnsiTheme="minorEastAsia" w:cstheme="minorEastAsia" w:hint="eastAsia"/>
                <w:b/>
                <w:bCs/>
                <w:kern w:val="0"/>
                <w:szCs w:val="21"/>
                <w:lang/>
              </w:rPr>
              <w:t>报价要求</w:t>
            </w:r>
          </w:p>
        </w:tc>
        <w:tc>
          <w:tcPr>
            <w:tcW w:w="823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b/>
                <w:bCs/>
                <w:szCs w:val="21"/>
              </w:rPr>
            </w:pPr>
            <w:r>
              <w:rPr>
                <w:rFonts w:asciiTheme="minorEastAsia" w:hAnsiTheme="minorEastAsia" w:cstheme="minorEastAsia" w:hint="eastAsia"/>
                <w:kern w:val="0"/>
                <w:szCs w:val="21"/>
                <w:lang/>
              </w:rPr>
              <w:t>1.报价须为人民币报价（含税），包含：产品价、运输费（含装卸费）、保险费、安装调试费、税费  、培训费、产品检测费、产品质保期内维护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r>
              <w:rPr>
                <w:rFonts w:asciiTheme="minorEastAsia" w:hAnsiTheme="minorEastAsia" w:cstheme="minorEastAsia" w:hint="eastAsia"/>
                <w:kern w:val="0"/>
                <w:szCs w:val="21"/>
                <w:lang/>
              </w:rPr>
              <w:br/>
              <w:t>2.该项目总报价超过项目预算控制价或单项的单价报价超单价限价，均视为无效报价。</w:t>
            </w:r>
            <w:r>
              <w:rPr>
                <w:rFonts w:asciiTheme="minorEastAsia" w:hAnsiTheme="minorEastAsia" w:cstheme="minorEastAsia" w:hint="eastAsia"/>
                <w:kern w:val="0"/>
                <w:szCs w:val="21"/>
                <w:lang/>
              </w:rPr>
              <w:br/>
              <w:t>3.本项目为反向竞价，响应供应商只能根据采购人采购需求要求品牌型进行报价，其他品牌型号的报价为无效报价。</w:t>
            </w:r>
          </w:p>
        </w:tc>
      </w:tr>
      <w:tr>
        <w:trPr>
          <w:trHeight w:val="452"/>
        </w:trP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Cs w:val="21"/>
              </w:rPr>
            </w:pPr>
            <w:r>
              <w:rPr>
                <w:rFonts w:asciiTheme="minorEastAsia" w:hAnsiTheme="minorEastAsia" w:cstheme="minorEastAsia" w:hint="eastAsia"/>
                <w:b/>
                <w:bCs/>
                <w:kern w:val="0"/>
                <w:szCs w:val="21"/>
                <w:lang/>
              </w:rPr>
              <w:t>三</w:t>
            </w:r>
          </w:p>
        </w:tc>
        <w:tc>
          <w:tcPr>
            <w:tcW w:w="920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b/>
                <w:bCs/>
                <w:szCs w:val="21"/>
              </w:rPr>
            </w:pPr>
            <w:r>
              <w:rPr>
                <w:rFonts w:asciiTheme="minorEastAsia" w:hAnsiTheme="minorEastAsia" w:cstheme="minorEastAsia" w:hint="eastAsia"/>
                <w:b/>
                <w:bCs/>
                <w:kern w:val="0"/>
                <w:szCs w:val="21"/>
                <w:lang/>
              </w:rPr>
              <w:t>售后服务及其它要求</w:t>
            </w:r>
          </w:p>
        </w:tc>
      </w:tr>
      <w:t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1</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交付使用时间及地点：</w:t>
            </w:r>
          </w:p>
        </w:tc>
        <w:tc>
          <w:tcPr>
            <w:tcW w:w="823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kern w:val="0"/>
                <w:sz w:val="20"/>
                <w:szCs w:val="20"/>
                <w:lang/>
              </w:rPr>
            </w:pPr>
            <w:r>
              <w:rPr>
                <w:rFonts w:asciiTheme="minorEastAsia" w:hAnsiTheme="minorEastAsia" w:cstheme="minorEastAsia" w:hint="eastAsia"/>
                <w:kern w:val="0"/>
                <w:sz w:val="20"/>
                <w:szCs w:val="20"/>
                <w:lang/>
              </w:rPr>
              <w:t>1、交付时间：自签订合同之日起30日历日内全部安装完成并验收合格。</w:t>
            </w:r>
          </w:p>
          <w:p>
            <w:pPr>
              <w:widowControl/>
              <w:jc w:val="left"/>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2. 交货地点：采购人指定地点。</w:t>
            </w:r>
          </w:p>
        </w:tc>
      </w:tr>
      <w:t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2</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质量保证期</w:t>
            </w:r>
          </w:p>
        </w:tc>
        <w:tc>
          <w:tcPr>
            <w:tcW w:w="8238" w:type="dxa"/>
            <w:gridSpan w:val="5"/>
            <w:tcBorders>
              <w:top w:val="single" w:sz="4" w:space="0" w:color="000000"/>
              <w:left w:val="single" w:sz="4" w:space="0" w:color="000000"/>
              <w:bottom w:val="single" w:sz="4" w:space="0" w:color="000000"/>
              <w:right w:val="single" w:sz="4" w:space="0" w:color="000000"/>
            </w:tcBorders>
            <w:shd w:val="clear" w:color="auto" w:fill="FFFF00"/>
            <w:vAlign w:val="center"/>
          </w:tcPr>
          <w:p>
            <w:pPr>
              <w:widowControl/>
              <w:jc w:val="left"/>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质量保证期：2年</w:t>
            </w:r>
          </w:p>
        </w:tc>
      </w:tr>
      <w:t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3</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付款条件</w:t>
            </w:r>
          </w:p>
        </w:tc>
        <w:tc>
          <w:tcPr>
            <w:tcW w:w="8238" w:type="dxa"/>
            <w:gridSpan w:val="5"/>
            <w:tcBorders>
              <w:top w:val="single" w:sz="4" w:space="0" w:color="000000"/>
              <w:left w:val="single" w:sz="4" w:space="0" w:color="000000"/>
              <w:bottom w:val="single" w:sz="4" w:space="0" w:color="000000"/>
              <w:right w:val="single" w:sz="4" w:space="0" w:color="000000"/>
            </w:tcBorders>
            <w:shd w:val="clear" w:color="auto" w:fill="FFFF00"/>
            <w:vAlign w:val="center"/>
          </w:tcPr>
          <w:p>
            <w:pPr>
              <w:widowControl/>
              <w:jc w:val="left"/>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产品安装调试完成,验收合格.</w:t>
            </w:r>
          </w:p>
        </w:tc>
      </w:tr>
      <w:t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4</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▲售后服务要求</w:t>
            </w:r>
          </w:p>
        </w:tc>
        <w:tc>
          <w:tcPr>
            <w:tcW w:w="823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1、送货上门，包安装、调试；根据采购人的需求安装到指定位置。</w:t>
            </w:r>
            <w:r>
              <w:rPr>
                <w:rFonts w:asciiTheme="minorEastAsia" w:hAnsiTheme="minorEastAsia" w:cstheme="minorEastAsia" w:hint="eastAsia"/>
                <w:kern w:val="0"/>
                <w:sz w:val="20"/>
                <w:szCs w:val="20"/>
                <w:lang/>
              </w:rPr>
              <w:br/>
              <w:t>2、为保证售后服务质量竞标人必须是广西区内合法供应商。竞标人须熟悉掌握和运用政采云反向竞价报价规则和流程。中选（标）后不能以报价失误、操作失误、不理解采购需求等各种不正当理由放弃中选（标）资格，否则采购人有权以恶意竞价（标）为由，向自治区财政厅备案处理。因竞标人原因导致中选（标）后无法执行该项目的，产生的后果和损失由竞标人负责。</w:t>
            </w:r>
            <w:r>
              <w:rPr>
                <w:rFonts w:asciiTheme="minorEastAsia" w:hAnsiTheme="minorEastAsia" w:cstheme="minorEastAsia" w:hint="eastAsia"/>
                <w:kern w:val="0"/>
                <w:sz w:val="20"/>
                <w:szCs w:val="20"/>
                <w:lang/>
              </w:rPr>
              <w:br/>
              <w:t>3、所提供的货物是全新、完整、未使用过的产品，产品符合国家、行业有关规定及厂家承诺实行“三包”；质保期自货物验收合格之日起计算，不少于2年；在接到故障通知后30分钟内响应，如有关的问题无法远程解决的，4小时内赶到现场提供服务；24小时内完成修复使用。质保期届满后，乙方提供终身优惠维保服务，所有备品备件、上门运维服务均按同期市场基准价下调5% 收取费用。</w:t>
            </w:r>
            <w:r>
              <w:rPr>
                <w:rFonts w:asciiTheme="minorEastAsia" w:hAnsiTheme="minorEastAsia" w:cstheme="minorEastAsia" w:hint="eastAsia"/>
                <w:kern w:val="0"/>
                <w:sz w:val="20"/>
                <w:szCs w:val="20"/>
                <w:lang/>
              </w:rPr>
              <w:br/>
              <w:t>4、为确保我方权益，我方要求签订合同前审查相关资质，必须能够满足产品参数要求，为确保正品，签订合同前必须提交所投产品生产厂商针对本项目的原厂授权书、供货证明、售后服务承诺书原件，未能提供相关证明材料，我单位将按“供应商虚假响应”向上报相关主管部门处理，所造成的损失由成交供应商自行承担。</w:t>
            </w:r>
            <w:r>
              <w:rPr>
                <w:rFonts w:asciiTheme="minorEastAsia" w:hAnsiTheme="minorEastAsia" w:cstheme="minorEastAsia" w:hint="eastAsia"/>
                <w:kern w:val="0"/>
                <w:sz w:val="20"/>
                <w:szCs w:val="20"/>
                <w:lang/>
              </w:rPr>
              <w:br/>
              <w:t>5、项目供货及安装过程中产生的残留物或垃圾，需由供货商自行清理。</w:t>
            </w:r>
            <w:r>
              <w:rPr>
                <w:rFonts w:asciiTheme="minorEastAsia" w:hAnsiTheme="minorEastAsia" w:cstheme="minorEastAsia" w:hint="eastAsia"/>
                <w:kern w:val="0"/>
                <w:sz w:val="20"/>
                <w:szCs w:val="20"/>
                <w:lang/>
              </w:rPr>
              <w:br/>
              <w:t>6、请供应商在报价前仔细评估自身履约能力，谢绝恶意低价.不按要求报价.中标后无故放弃.不按合同履行等违约行为。对出现此类行为的预中标供应商，将根据在线竞价违约处理规则，依法依规提请政采云平台进行处罚，处罚内容包括停止推送报价信息.禁止报价等，并记入政府采购诚信档案。采购单位有权将询价单中的商务要求列入合同条款，否则有权拒签合同。</w:t>
            </w:r>
          </w:p>
        </w:tc>
      </w:tr>
      <w:t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5</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验收要求</w:t>
            </w:r>
          </w:p>
        </w:tc>
        <w:tc>
          <w:tcPr>
            <w:tcW w:w="823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left"/>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t>1、验收时按采购需求参数标准进行验收，如有必要采购人有权委托具有专业权威的第三方机构对供应商提供的相关设备及货物随机抽检完全符合国家标准和采购文件技术要求，并出具相关检测报告（检测费用由成交人负责）。</w:t>
            </w:r>
            <w:r>
              <w:rPr>
                <w:rFonts w:asciiTheme="minorEastAsia" w:hAnsiTheme="minorEastAsia" w:cstheme="minorEastAsia" w:hint="eastAsia"/>
                <w:kern w:val="0"/>
                <w:sz w:val="20"/>
                <w:szCs w:val="20"/>
                <w:lang/>
              </w:rPr>
              <w:br/>
              <w:t>2、经抽检检验发现成交人所提供的货物与报价文件中承诺的技术参数不符的，采购人有权拒绝验收，并要求成交人提供符合规格的产品。若成交人拒绝提供，采购人有权报同级财政监督管理部门进行处理，由此引发的所有损失由成交人承担。</w:t>
            </w:r>
          </w:p>
        </w:tc>
      </w:tr>
      <w:tr>
        <w:tc>
          <w:tcPr>
            <w:tcW w:w="554"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sz w:val="20"/>
                <w:szCs w:val="20"/>
              </w:rPr>
            </w:pPr>
            <w:r>
              <w:rPr>
                <w:rFonts w:asciiTheme="minorEastAsia" w:hAnsiTheme="minorEastAsia" w:cstheme="minorEastAsia" w:hint="eastAsia"/>
                <w:kern w:val="0"/>
                <w:sz w:val="20"/>
                <w:szCs w:val="20"/>
                <w:lang/>
              </w:rPr>
              <w:lastRenderedPageBreak/>
              <w:t>四</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textAlignment w:val="center"/>
              <w:rPr>
                <w:rFonts w:asciiTheme="minorEastAsia" w:hAnsiTheme="minorEastAsia" w:cstheme="minorEastAsia"/>
                <w:b/>
                <w:bCs/>
                <w:sz w:val="20"/>
                <w:szCs w:val="20"/>
              </w:rPr>
            </w:pPr>
            <w:r>
              <w:rPr>
                <w:rFonts w:asciiTheme="minorEastAsia" w:hAnsiTheme="minorEastAsia" w:cstheme="minorEastAsia" w:hint="eastAsia"/>
                <w:b/>
                <w:bCs/>
                <w:kern w:val="0"/>
                <w:sz w:val="20"/>
                <w:szCs w:val="20"/>
                <w:lang/>
              </w:rPr>
              <w:t>竞价文件要求</w:t>
            </w:r>
          </w:p>
        </w:tc>
        <w:tc>
          <w:tcPr>
            <w:tcW w:w="823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a3"/>
              <w:spacing w:line="340" w:lineRule="exact"/>
              <w:ind w:right="148"/>
              <w:rPr>
                <w:rFonts w:asciiTheme="minorEastAsia" w:hAnsiTheme="minorEastAsia" w:cstheme="minorEastAsia"/>
                <w:sz w:val="20"/>
                <w:szCs w:val="20"/>
                <w:lang/>
              </w:rPr>
            </w:pPr>
            <w:r>
              <w:rPr>
                <w:rFonts w:asciiTheme="minorEastAsia" w:hAnsiTheme="minorEastAsia" w:cstheme="minorEastAsia" w:hint="eastAsia"/>
                <w:b/>
                <w:bCs/>
                <w:sz w:val="20"/>
                <w:szCs w:val="20"/>
              </w:rPr>
              <w:t>竞价时需提交的材料包括但不限于：</w:t>
            </w:r>
          </w:p>
          <w:p>
            <w:pPr>
              <w:widowControl/>
              <w:numPr>
                <w:ilvl w:val="0"/>
                <w:numId w:val="1"/>
              </w:numPr>
              <w:jc w:val="left"/>
              <w:textAlignment w:val="center"/>
              <w:rPr>
                <w:rStyle w:val="font112"/>
                <w:rFonts w:asciiTheme="minorEastAsia" w:eastAsiaTheme="minorEastAsia" w:hAnsiTheme="minorEastAsia" w:cstheme="minorEastAsia" w:hint="default"/>
                <w:color w:val="auto"/>
                <w:lang/>
              </w:rPr>
            </w:pPr>
            <w:r>
              <w:rPr>
                <w:rFonts w:asciiTheme="minorEastAsia" w:hAnsiTheme="minorEastAsia" w:cstheme="minorEastAsia" w:hint="eastAsia"/>
                <w:kern w:val="0"/>
                <w:sz w:val="20"/>
                <w:szCs w:val="20"/>
                <w:lang/>
              </w:rPr>
              <w:t>竞标人须提供有效的“营业执照”复印件</w:t>
            </w:r>
            <w:r>
              <w:rPr>
                <w:rStyle w:val="font161"/>
                <w:rFonts w:asciiTheme="minorEastAsia" w:eastAsiaTheme="minorEastAsia" w:hAnsiTheme="minorEastAsia" w:cstheme="minorEastAsia" w:hint="default"/>
                <w:color w:val="auto"/>
                <w:lang/>
              </w:rPr>
              <w:t>（竞价时必须提供）</w:t>
            </w:r>
            <w:r>
              <w:rPr>
                <w:rStyle w:val="font112"/>
                <w:rFonts w:asciiTheme="minorEastAsia" w:eastAsiaTheme="minorEastAsia" w:hAnsiTheme="minorEastAsia" w:cstheme="minorEastAsia" w:hint="default"/>
                <w:color w:val="auto"/>
                <w:lang/>
              </w:rPr>
              <w:t>。</w:t>
            </w:r>
          </w:p>
          <w:p>
            <w:pPr>
              <w:widowControl/>
              <w:numPr>
                <w:ilvl w:val="0"/>
                <w:numId w:val="1"/>
              </w:numPr>
              <w:jc w:val="left"/>
              <w:textAlignment w:val="center"/>
              <w:rPr>
                <w:rStyle w:val="font112"/>
                <w:rFonts w:asciiTheme="minorEastAsia" w:eastAsiaTheme="minorEastAsia" w:hAnsiTheme="minorEastAsia" w:cstheme="minorEastAsia" w:hint="default"/>
                <w:color w:val="auto"/>
                <w:lang/>
              </w:rPr>
            </w:pPr>
            <w:r>
              <w:rPr>
                <w:rStyle w:val="font112"/>
                <w:rFonts w:asciiTheme="minorEastAsia" w:eastAsiaTheme="minorEastAsia" w:hAnsiTheme="minorEastAsia" w:cstheme="minorEastAsia" w:hint="default"/>
                <w:color w:val="auto"/>
                <w:lang/>
              </w:rPr>
              <w:t>竞标人法定代表人身份证正反面复印件</w:t>
            </w:r>
            <w:r>
              <w:rPr>
                <w:rStyle w:val="font161"/>
                <w:rFonts w:asciiTheme="minorEastAsia" w:eastAsiaTheme="minorEastAsia" w:hAnsiTheme="minorEastAsia" w:cstheme="minorEastAsia" w:hint="default"/>
                <w:color w:val="auto"/>
                <w:lang/>
              </w:rPr>
              <w:t>（竞价时必须提供）</w:t>
            </w:r>
            <w:r>
              <w:rPr>
                <w:rStyle w:val="font112"/>
                <w:rFonts w:asciiTheme="minorEastAsia" w:eastAsiaTheme="minorEastAsia" w:hAnsiTheme="minorEastAsia" w:cstheme="minorEastAsia" w:hint="default"/>
                <w:color w:val="auto"/>
                <w:lang/>
              </w:rPr>
              <w:t>。</w:t>
            </w:r>
          </w:p>
          <w:p>
            <w:pPr>
              <w:widowControl/>
              <w:numPr>
                <w:ilvl w:val="0"/>
                <w:numId w:val="1"/>
              </w:numPr>
              <w:jc w:val="left"/>
              <w:textAlignment w:val="center"/>
              <w:rPr>
                <w:rStyle w:val="font112"/>
                <w:rFonts w:asciiTheme="minorEastAsia" w:eastAsiaTheme="minorEastAsia" w:hAnsiTheme="minorEastAsia" w:cstheme="minorEastAsia" w:hint="default"/>
                <w:color w:val="auto"/>
                <w:lang/>
              </w:rPr>
            </w:pPr>
            <w:r>
              <w:rPr>
                <w:rStyle w:val="font112"/>
                <w:rFonts w:asciiTheme="minorEastAsia" w:eastAsiaTheme="minorEastAsia" w:hAnsiTheme="minorEastAsia" w:cstheme="minorEastAsia" w:hint="default"/>
                <w:color w:val="auto"/>
                <w:lang/>
              </w:rPr>
              <w:t>法定代表人授权委托书原件和委托代理人有效身份证正反面复印件</w:t>
            </w:r>
            <w:r>
              <w:rPr>
                <w:rStyle w:val="font112"/>
                <w:rFonts w:asciiTheme="minorEastAsia" w:eastAsiaTheme="minorEastAsia" w:hAnsiTheme="minorEastAsia" w:cstheme="minorEastAsia" w:hint="default"/>
                <w:b/>
                <w:bCs/>
                <w:color w:val="auto"/>
                <w:lang/>
              </w:rPr>
              <w:t>（委托代理时必须提供，否则报价无效）。</w:t>
            </w:r>
            <w:r>
              <w:rPr>
                <w:rStyle w:val="font112"/>
                <w:rFonts w:asciiTheme="minorEastAsia" w:eastAsiaTheme="minorEastAsia" w:hAnsiTheme="minorEastAsia" w:cstheme="minorEastAsia" w:hint="default"/>
                <w:color w:val="auto"/>
                <w:lang/>
              </w:rPr>
              <w:br/>
              <w:t>（4）竞标人须提供生产厂家出具的真实有效的售后服务承诺书</w:t>
            </w:r>
            <w:r>
              <w:rPr>
                <w:rStyle w:val="font161"/>
                <w:rFonts w:asciiTheme="minorEastAsia" w:eastAsiaTheme="minorEastAsia" w:hAnsiTheme="minorEastAsia" w:cstheme="minorEastAsia" w:hint="default"/>
                <w:color w:val="auto"/>
                <w:lang/>
              </w:rPr>
              <w:t>（竞价时必须提供）</w:t>
            </w:r>
            <w:r>
              <w:rPr>
                <w:rStyle w:val="font112"/>
                <w:rFonts w:asciiTheme="minorEastAsia" w:eastAsiaTheme="minorEastAsia" w:hAnsiTheme="minorEastAsia" w:cstheme="minorEastAsia" w:hint="default"/>
                <w:color w:val="auto"/>
                <w:lang/>
              </w:rPr>
              <w:t>。</w:t>
            </w:r>
          </w:p>
          <w:p>
            <w:pPr>
              <w:spacing w:line="340" w:lineRule="exact"/>
              <w:rPr>
                <w:rFonts w:asciiTheme="minorEastAsia" w:hAnsiTheme="minorEastAsia" w:cstheme="minorEastAsia"/>
                <w:sz w:val="20"/>
                <w:szCs w:val="20"/>
              </w:rPr>
            </w:pPr>
            <w:r>
              <w:rPr>
                <w:rFonts w:asciiTheme="minorEastAsia" w:hAnsiTheme="minorEastAsia" w:cstheme="minorEastAsia" w:hint="eastAsia"/>
                <w:sz w:val="20"/>
                <w:szCs w:val="20"/>
              </w:rPr>
              <w:t>（5）项目报价表（格式见附件1）</w:t>
            </w:r>
            <w:r>
              <w:rPr>
                <w:rStyle w:val="font161"/>
                <w:rFonts w:asciiTheme="minorEastAsia" w:eastAsiaTheme="minorEastAsia" w:hAnsiTheme="minorEastAsia" w:cstheme="minorEastAsia" w:hint="default"/>
                <w:color w:val="auto"/>
                <w:lang/>
              </w:rPr>
              <w:t>（竞价时必须提供）</w:t>
            </w:r>
          </w:p>
          <w:p>
            <w:pPr>
              <w:spacing w:line="340" w:lineRule="exact"/>
              <w:rPr>
                <w:rFonts w:asciiTheme="minorEastAsia" w:hAnsiTheme="minorEastAsia" w:cstheme="minorEastAsia"/>
                <w:sz w:val="20"/>
                <w:szCs w:val="20"/>
              </w:rPr>
            </w:pPr>
            <w:r>
              <w:rPr>
                <w:rFonts w:asciiTheme="minorEastAsia" w:hAnsiTheme="minorEastAsia" w:cstheme="minorEastAsia" w:hint="eastAsia"/>
                <w:sz w:val="20"/>
                <w:szCs w:val="20"/>
              </w:rPr>
              <w:t>（6）响应偏离表（格式见附件2）</w:t>
            </w:r>
            <w:r>
              <w:rPr>
                <w:rStyle w:val="font161"/>
                <w:rFonts w:asciiTheme="minorEastAsia" w:eastAsiaTheme="minorEastAsia" w:hAnsiTheme="minorEastAsia" w:cstheme="minorEastAsia" w:hint="default"/>
                <w:color w:val="auto"/>
                <w:lang/>
              </w:rPr>
              <w:t>（竞价时必须提供）</w:t>
            </w:r>
          </w:p>
          <w:p>
            <w:pPr>
              <w:spacing w:line="340" w:lineRule="exact"/>
              <w:rPr>
                <w:rFonts w:asciiTheme="minorEastAsia" w:hAnsiTheme="minorEastAsia" w:cstheme="minorEastAsia"/>
                <w:sz w:val="20"/>
                <w:szCs w:val="20"/>
              </w:rPr>
            </w:pPr>
            <w:r>
              <w:rPr>
                <w:rFonts w:asciiTheme="minorEastAsia" w:hAnsiTheme="minorEastAsia" w:cstheme="minorEastAsia" w:hint="eastAsia"/>
                <w:sz w:val="20"/>
                <w:szCs w:val="20"/>
              </w:rPr>
              <w:t>（7）服务承诺书（格式自拟）；</w:t>
            </w:r>
            <w:r>
              <w:rPr>
                <w:rStyle w:val="font161"/>
                <w:rFonts w:asciiTheme="minorEastAsia" w:eastAsiaTheme="minorEastAsia" w:hAnsiTheme="minorEastAsia" w:cstheme="minorEastAsia" w:hint="default"/>
                <w:color w:val="auto"/>
                <w:lang/>
              </w:rPr>
              <w:t>（竞价时必须提供）</w:t>
            </w:r>
          </w:p>
          <w:p>
            <w:pPr>
              <w:spacing w:line="340" w:lineRule="exact"/>
              <w:rPr>
                <w:rFonts w:asciiTheme="minorEastAsia" w:hAnsiTheme="minorEastAsia" w:cstheme="minorEastAsia"/>
                <w:sz w:val="20"/>
                <w:szCs w:val="20"/>
              </w:rPr>
            </w:pPr>
            <w:r>
              <w:rPr>
                <w:rFonts w:asciiTheme="minorEastAsia" w:hAnsiTheme="minorEastAsia" w:cstheme="minorEastAsia" w:hint="eastAsia"/>
                <w:sz w:val="20"/>
                <w:szCs w:val="20"/>
              </w:rPr>
              <w:t>（8）中小企业声明函（如有）；</w:t>
            </w:r>
          </w:p>
          <w:p>
            <w:pPr>
              <w:spacing w:line="340" w:lineRule="exact"/>
              <w:rPr>
                <w:rStyle w:val="font112"/>
                <w:rFonts w:asciiTheme="minorEastAsia" w:eastAsiaTheme="minorEastAsia" w:hAnsiTheme="minorEastAsia" w:cstheme="minorEastAsia" w:hint="default"/>
                <w:color w:val="auto"/>
                <w:lang/>
              </w:rPr>
            </w:pPr>
            <w:r>
              <w:rPr>
                <w:rStyle w:val="font112"/>
                <w:rFonts w:asciiTheme="minorEastAsia" w:eastAsiaTheme="minorEastAsia" w:hAnsiTheme="minorEastAsia" w:cstheme="minorEastAsia" w:hint="default"/>
                <w:color w:val="auto"/>
                <w:lang/>
              </w:rPr>
              <w:t>（9）技术参数及性能配置要求标注竞价时须提供的相关文件。</w:t>
            </w:r>
            <w:r>
              <w:rPr>
                <w:rStyle w:val="font161"/>
                <w:rFonts w:asciiTheme="minorEastAsia" w:eastAsiaTheme="minorEastAsia" w:hAnsiTheme="minorEastAsia" w:cstheme="minorEastAsia" w:hint="default"/>
                <w:color w:val="auto"/>
                <w:lang/>
              </w:rPr>
              <w:t>（竞价时必须提供）</w:t>
            </w:r>
            <w:r>
              <w:rPr>
                <w:rStyle w:val="font112"/>
                <w:rFonts w:asciiTheme="minorEastAsia" w:eastAsiaTheme="minorEastAsia" w:hAnsiTheme="minorEastAsia" w:cstheme="minorEastAsia" w:hint="default"/>
                <w:color w:val="auto"/>
                <w:lang/>
              </w:rPr>
              <w:t>。</w:t>
            </w:r>
          </w:p>
          <w:p>
            <w:pPr>
              <w:spacing w:line="340" w:lineRule="exact"/>
              <w:rPr>
                <w:rStyle w:val="font112"/>
                <w:rFonts w:asciiTheme="minorEastAsia" w:eastAsiaTheme="minorEastAsia" w:hAnsiTheme="minorEastAsia" w:cstheme="minorEastAsia" w:hint="default"/>
                <w:color w:val="auto"/>
                <w:lang/>
              </w:rPr>
            </w:pPr>
            <w:r>
              <w:rPr>
                <w:rStyle w:val="font112"/>
                <w:rFonts w:asciiTheme="minorEastAsia" w:eastAsiaTheme="minorEastAsia" w:hAnsiTheme="minorEastAsia" w:cstheme="minorEastAsia" w:hint="default"/>
                <w:color w:val="auto"/>
                <w:lang/>
              </w:rPr>
              <w:t>（10）以上竞价文件于竞价开始后扫描并加盖公章，上传至“政采云”平台竞价系统中，未上传竞价文件中要求必须提供的相关文件要求，视为不响应，竞价无效。</w:t>
            </w:r>
          </w:p>
        </w:tc>
      </w:tr>
    </w:tbl>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rPr>
      </w:pPr>
    </w:p>
    <w:p>
      <w:pPr>
        <w:rPr>
          <w:rFonts w:asciiTheme="minorEastAsia" w:hAnsiTheme="minorEastAsia" w:cstheme="minorEastAsia"/>
          <w:b/>
          <w:sz w:val="24"/>
        </w:rPr>
      </w:pPr>
      <w:r>
        <w:rPr>
          <w:rFonts w:asciiTheme="minorEastAsia" w:hAnsiTheme="minorEastAsia" w:cstheme="minorEastAsia" w:hint="eastAsia"/>
          <w:b/>
          <w:sz w:val="24"/>
        </w:rPr>
        <w:t>附件1</w:t>
      </w:r>
    </w:p>
    <w:p>
      <w:pPr>
        <w:pStyle w:val="a5"/>
        <w:spacing w:before="120"/>
        <w:jc w:val="center"/>
        <w:rPr>
          <w:rFonts w:asciiTheme="minorEastAsia" w:hAnsiTheme="minorEastAsia" w:cstheme="minorEastAsia"/>
          <w:bCs/>
          <w:sz w:val="24"/>
          <w:szCs w:val="24"/>
        </w:rPr>
      </w:pPr>
      <w:r>
        <w:rPr>
          <w:rFonts w:asciiTheme="minorEastAsia" w:hAnsiTheme="minorEastAsia" w:cstheme="minorEastAsia" w:hint="eastAsia"/>
          <w:bCs/>
          <w:sz w:val="24"/>
          <w:szCs w:val="24"/>
        </w:rPr>
        <w:t>项目报价表（必须提供）</w:t>
      </w:r>
    </w:p>
    <w:p>
      <w:pPr>
        <w:spacing w:beforeLines="100" w:line="400" w:lineRule="exact"/>
        <w:ind w:left="1067" w:rightChars="-122" w:right="-256" w:hangingChars="443" w:hanging="1067"/>
        <w:rPr>
          <w:rFonts w:asciiTheme="minorEastAsia" w:hAnsiTheme="minorEastAsia" w:cstheme="minorEastAsia"/>
          <w:bCs/>
          <w:kern w:val="0"/>
          <w:sz w:val="24"/>
        </w:rPr>
      </w:pPr>
      <w:r>
        <w:rPr>
          <w:rFonts w:asciiTheme="minorEastAsia" w:hAnsiTheme="minorEastAsia" w:cstheme="minorEastAsia" w:hint="eastAsia"/>
          <w:b/>
          <w:sz w:val="24"/>
        </w:rPr>
        <w:t>项目名称：</w:t>
      </w:r>
    </w:p>
    <w:p>
      <w:pPr>
        <w:pStyle w:val="a5"/>
        <w:spacing w:before="120"/>
        <w:rPr>
          <w:rFonts w:asciiTheme="minorEastAsia" w:hAnsiTheme="minorEastAsia" w:cstheme="minorEastAsia"/>
          <w:bCs/>
          <w:sz w:val="24"/>
          <w:szCs w:val="24"/>
        </w:rPr>
      </w:pPr>
      <w:r>
        <w:rPr>
          <w:rFonts w:asciiTheme="minorEastAsia" w:hAnsiTheme="minorEastAsia" w:cstheme="minorEastAsia" w:hint="eastAsia"/>
          <w:b/>
          <w:sz w:val="24"/>
          <w:szCs w:val="24"/>
        </w:rPr>
        <w:t>项目编号：</w:t>
      </w:r>
    </w:p>
    <w:tbl>
      <w:tblPr>
        <w:tblW w:w="9657" w:type="dxa"/>
        <w:tblInd w:w="93" w:type="dxa"/>
        <w:tblLayout w:type="fixed"/>
        <w:tblLook w:val="04A0"/>
      </w:tblPr>
      <w:tblGrid>
        <w:gridCol w:w="661"/>
        <w:gridCol w:w="1750"/>
        <w:gridCol w:w="1177"/>
        <w:gridCol w:w="2022"/>
        <w:gridCol w:w="1320"/>
        <w:gridCol w:w="1320"/>
        <w:gridCol w:w="1407"/>
      </w:tblGrid>
      <w:tr>
        <w:trPr>
          <w:trHeight w:val="780"/>
        </w:trPr>
        <w:tc>
          <w:tcPr>
            <w:tcW w:w="661" w:type="dxa"/>
            <w:tcBorders>
              <w:top w:val="single" w:sz="4" w:space="0" w:color="000000"/>
              <w:left w:val="single" w:sz="4" w:space="0" w:color="000000"/>
              <w:bottom w:val="single" w:sz="4" w:space="0" w:color="000000"/>
              <w:right w:val="single" w:sz="4" w:space="0" w:color="000000"/>
            </w:tcBorders>
            <w:vAlign w:val="center"/>
          </w:tcPr>
          <w:p>
            <w:pPr>
              <w:widowControl/>
              <w:textAlignment w:val="center"/>
              <w:rPr>
                <w:rFonts w:asciiTheme="minorEastAsia" w:hAnsiTheme="minorEastAsia" w:cstheme="minorEastAsia"/>
                <w:b/>
                <w:bCs/>
                <w:sz w:val="24"/>
              </w:rPr>
            </w:pPr>
            <w:r>
              <w:rPr>
                <w:rFonts w:asciiTheme="minorEastAsia" w:hAnsiTheme="minorEastAsia" w:cstheme="minorEastAsia" w:hint="eastAsia"/>
                <w:b/>
                <w:bCs/>
                <w:kern w:val="0"/>
                <w:sz w:val="24"/>
                <w:lang/>
              </w:rPr>
              <w:lastRenderedPageBreak/>
              <w:t>序号</w:t>
            </w:r>
          </w:p>
        </w:tc>
        <w:tc>
          <w:tcPr>
            <w:tcW w:w="1750" w:type="dxa"/>
            <w:tcBorders>
              <w:top w:val="single" w:sz="4" w:space="0" w:color="000000"/>
              <w:left w:val="single" w:sz="4" w:space="0" w:color="000000"/>
              <w:bottom w:val="single" w:sz="4" w:space="0" w:color="000000"/>
              <w:right w:val="single" w:sz="4" w:space="0" w:color="000000"/>
            </w:tcBorders>
            <w:vAlign w:val="center"/>
          </w:tcPr>
          <w:p>
            <w:pPr>
              <w:widowControl/>
              <w:jc w:val="left"/>
              <w:textAlignment w:val="center"/>
              <w:rPr>
                <w:rFonts w:asciiTheme="minorEastAsia" w:hAnsiTheme="minorEastAsia" w:cstheme="minorEastAsia"/>
                <w:b/>
                <w:bCs/>
                <w:sz w:val="24"/>
              </w:rPr>
            </w:pPr>
            <w:r>
              <w:rPr>
                <w:rFonts w:asciiTheme="minorEastAsia" w:hAnsiTheme="minorEastAsia" w:cstheme="minorEastAsia" w:hint="eastAsia"/>
                <w:b/>
                <w:bCs/>
                <w:kern w:val="0"/>
                <w:sz w:val="24"/>
                <w:lang/>
              </w:rPr>
              <w:t>货物名称</w:t>
            </w:r>
          </w:p>
        </w:tc>
        <w:tc>
          <w:tcPr>
            <w:tcW w:w="117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Theme="minorEastAsia" w:hAnsiTheme="minorEastAsia" w:cstheme="minorEastAsia"/>
                <w:b/>
                <w:bCs/>
                <w:sz w:val="24"/>
              </w:rPr>
            </w:pPr>
            <w:r>
              <w:rPr>
                <w:rFonts w:asciiTheme="minorEastAsia" w:hAnsiTheme="minorEastAsia" w:cstheme="minorEastAsia" w:hint="eastAsia"/>
                <w:b/>
                <w:bCs/>
                <w:kern w:val="0"/>
                <w:sz w:val="24"/>
                <w:lang/>
              </w:rPr>
              <w:t>数量</w:t>
            </w:r>
          </w:p>
        </w:tc>
        <w:tc>
          <w:tcPr>
            <w:tcW w:w="2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Theme="minorEastAsia" w:hAnsiTheme="minorEastAsia" w:cstheme="minorEastAsia"/>
                <w:b/>
                <w:bCs/>
                <w:sz w:val="24"/>
              </w:rPr>
            </w:pPr>
            <w:r>
              <w:rPr>
                <w:rFonts w:asciiTheme="minorEastAsia" w:hAnsiTheme="minorEastAsia" w:cstheme="minorEastAsia" w:hint="eastAsia"/>
                <w:b/>
                <w:bCs/>
                <w:kern w:val="0"/>
                <w:sz w:val="24"/>
                <w:lang/>
              </w:rPr>
              <w:t>单位</w:t>
            </w:r>
          </w:p>
        </w:tc>
        <w:tc>
          <w:tcPr>
            <w:tcW w:w="1320"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Theme="minorEastAsia" w:hAnsiTheme="minorEastAsia" w:cstheme="minorEastAsia"/>
                <w:b/>
                <w:bCs/>
                <w:kern w:val="0"/>
                <w:sz w:val="24"/>
                <w:lang/>
              </w:rPr>
            </w:pPr>
            <w:r>
              <w:rPr>
                <w:rFonts w:asciiTheme="minorEastAsia" w:hAnsiTheme="minorEastAsia" w:cstheme="minorEastAsia" w:hint="eastAsia"/>
                <w:b/>
                <w:bCs/>
                <w:kern w:val="0"/>
                <w:sz w:val="24"/>
                <w:lang/>
              </w:rPr>
              <w:t>品牌型号</w:t>
            </w:r>
          </w:p>
        </w:tc>
        <w:tc>
          <w:tcPr>
            <w:tcW w:w="1320"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Theme="minorEastAsia" w:hAnsiTheme="minorEastAsia" w:cstheme="minorEastAsia"/>
                <w:b/>
                <w:bCs/>
                <w:sz w:val="24"/>
              </w:rPr>
            </w:pPr>
            <w:r>
              <w:rPr>
                <w:rFonts w:asciiTheme="minorEastAsia" w:hAnsiTheme="minorEastAsia" w:cstheme="minorEastAsia" w:hint="eastAsia"/>
                <w:b/>
                <w:bCs/>
                <w:sz w:val="24"/>
              </w:rPr>
              <w:t>单价（元）</w:t>
            </w:r>
          </w:p>
        </w:tc>
        <w:tc>
          <w:tcPr>
            <w:tcW w:w="1407"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Theme="minorEastAsia" w:hAnsiTheme="minorEastAsia" w:cstheme="minorEastAsia"/>
                <w:b/>
                <w:bCs/>
                <w:sz w:val="24"/>
              </w:rPr>
            </w:pPr>
            <w:r>
              <w:rPr>
                <w:rFonts w:asciiTheme="minorEastAsia" w:hAnsiTheme="minorEastAsia" w:cstheme="minorEastAsia" w:hint="eastAsia"/>
                <w:b/>
                <w:bCs/>
                <w:kern w:val="0"/>
                <w:sz w:val="24"/>
                <w:lang/>
              </w:rPr>
              <w:t>金额（元）</w:t>
            </w:r>
          </w:p>
        </w:tc>
      </w:tr>
      <w:tr>
        <w:trPr>
          <w:trHeight w:val="428"/>
        </w:trPr>
        <w:tc>
          <w:tcPr>
            <w:tcW w:w="661" w:type="dxa"/>
            <w:tcBorders>
              <w:top w:val="single" w:sz="4" w:space="0" w:color="000000"/>
              <w:left w:val="single" w:sz="4" w:space="0" w:color="000000"/>
              <w:bottom w:val="single" w:sz="4" w:space="0" w:color="000000"/>
              <w:right w:val="single" w:sz="4" w:space="0" w:color="000000"/>
            </w:tcBorders>
            <w:noWrap/>
            <w:vAlign w:val="bottom"/>
          </w:tcPr>
          <w:p>
            <w:pPr>
              <w:widowControl/>
              <w:jc w:val="center"/>
              <w:textAlignment w:val="bottom"/>
              <w:rPr>
                <w:rFonts w:asciiTheme="minorEastAsia" w:hAnsiTheme="minorEastAsia" w:cstheme="minorEastAsia"/>
                <w:sz w:val="24"/>
              </w:rPr>
            </w:pPr>
            <w:r>
              <w:rPr>
                <w:rFonts w:asciiTheme="minorEastAsia" w:hAnsiTheme="minorEastAsia" w:cstheme="minorEastAsia" w:hint="eastAsia"/>
                <w:kern w:val="0"/>
                <w:sz w:val="24"/>
                <w:lang/>
              </w:rPr>
              <w:t>1</w:t>
            </w:r>
          </w:p>
        </w:tc>
        <w:tc>
          <w:tcPr>
            <w:tcW w:w="1750" w:type="dxa"/>
            <w:tcBorders>
              <w:top w:val="single" w:sz="4" w:space="0" w:color="000000"/>
              <w:left w:val="single" w:sz="4" w:space="0" w:color="000000"/>
              <w:bottom w:val="single" w:sz="4" w:space="0" w:color="000000"/>
              <w:right w:val="single" w:sz="4" w:space="0" w:color="000000"/>
            </w:tcBorders>
            <w:vAlign w:val="center"/>
          </w:tcPr>
          <w:p>
            <w:pPr>
              <w:pStyle w:val="a8"/>
              <w:widowControl/>
              <w:ind w:firstLine="4"/>
              <w:jc w:val="center"/>
              <w:textAlignment w:val="center"/>
              <w:rPr>
                <w:rFonts w:asciiTheme="minorEastAsia" w:hAnsiTheme="minorEastAsia" w:cstheme="minorEastAsia"/>
              </w:rPr>
            </w:pPr>
          </w:p>
        </w:tc>
        <w:tc>
          <w:tcPr>
            <w:tcW w:w="1177" w:type="dxa"/>
            <w:tcBorders>
              <w:top w:val="single" w:sz="4" w:space="0" w:color="000000"/>
              <w:left w:val="single" w:sz="4" w:space="0" w:color="000000"/>
              <w:bottom w:val="single" w:sz="4" w:space="0" w:color="000000"/>
              <w:right w:val="single" w:sz="4" w:space="0" w:color="000000"/>
            </w:tcBorders>
            <w:noWrap/>
            <w:vAlign w:val="bottom"/>
          </w:tcPr>
          <w:p>
            <w:pPr>
              <w:widowControl/>
              <w:jc w:val="center"/>
              <w:textAlignment w:val="bottom"/>
              <w:rPr>
                <w:rFonts w:asciiTheme="minorEastAsia" w:hAnsiTheme="minorEastAsia" w:cstheme="minorEastAsia"/>
                <w:sz w:val="24"/>
              </w:rPr>
            </w:pPr>
          </w:p>
        </w:tc>
        <w:tc>
          <w:tcPr>
            <w:tcW w:w="2022" w:type="dxa"/>
            <w:tcBorders>
              <w:top w:val="single" w:sz="4" w:space="0" w:color="000000"/>
              <w:left w:val="single" w:sz="4" w:space="0" w:color="000000"/>
              <w:bottom w:val="single" w:sz="4" w:space="0" w:color="000000"/>
              <w:right w:val="single" w:sz="4" w:space="0" w:color="000000"/>
            </w:tcBorders>
            <w:vAlign w:val="center"/>
          </w:tcPr>
          <w:p>
            <w:pPr>
              <w:widowControl/>
              <w:jc w:val="center"/>
              <w:textAlignment w:val="center"/>
              <w:rPr>
                <w:rFonts w:asciiTheme="minorEastAsia" w:hAnsiTheme="minorEastAsia" w:cstheme="minorEastAsia"/>
                <w:sz w:val="24"/>
              </w:rPr>
            </w:pPr>
          </w:p>
        </w:tc>
        <w:tc>
          <w:tcPr>
            <w:tcW w:w="1320" w:type="dxa"/>
            <w:tcBorders>
              <w:top w:val="single" w:sz="4" w:space="0" w:color="000000"/>
              <w:left w:val="single" w:sz="4" w:space="0" w:color="000000"/>
              <w:bottom w:val="single" w:sz="4" w:space="0" w:color="000000"/>
              <w:right w:val="single" w:sz="4" w:space="0" w:color="000000"/>
            </w:tcBorders>
            <w:noWrap/>
            <w:vAlign w:val="bottom"/>
          </w:tcPr>
          <w:p>
            <w:pPr>
              <w:jc w:val="center"/>
              <w:rPr>
                <w:rFonts w:asciiTheme="minorEastAsia" w:hAnsiTheme="minorEastAsia" w:cstheme="minorEastAsia"/>
                <w:sz w:val="24"/>
              </w:rPr>
            </w:pPr>
          </w:p>
        </w:tc>
        <w:tc>
          <w:tcPr>
            <w:tcW w:w="1320" w:type="dxa"/>
            <w:tcBorders>
              <w:top w:val="single" w:sz="4" w:space="0" w:color="000000"/>
              <w:left w:val="single" w:sz="4" w:space="0" w:color="000000"/>
              <w:bottom w:val="single" w:sz="4" w:space="0" w:color="000000"/>
              <w:right w:val="single" w:sz="4" w:space="0" w:color="000000"/>
            </w:tcBorders>
            <w:noWrap/>
            <w:vAlign w:val="bottom"/>
          </w:tcPr>
          <w:p>
            <w:pPr>
              <w:jc w:val="center"/>
              <w:rPr>
                <w:rFonts w:asciiTheme="minorEastAsia" w:hAnsiTheme="minorEastAsia" w:cstheme="minorEastAsia"/>
                <w:sz w:val="24"/>
              </w:rPr>
            </w:pPr>
          </w:p>
        </w:tc>
        <w:tc>
          <w:tcPr>
            <w:tcW w:w="1407" w:type="dxa"/>
            <w:tcBorders>
              <w:top w:val="single" w:sz="4" w:space="0" w:color="000000"/>
              <w:left w:val="single" w:sz="4" w:space="0" w:color="000000"/>
              <w:bottom w:val="single" w:sz="4" w:space="0" w:color="000000"/>
              <w:right w:val="single" w:sz="4" w:space="0" w:color="000000"/>
            </w:tcBorders>
            <w:noWrap/>
            <w:vAlign w:val="bottom"/>
          </w:tcPr>
          <w:p>
            <w:pPr>
              <w:jc w:val="center"/>
              <w:rPr>
                <w:rFonts w:asciiTheme="minorEastAsia" w:hAnsiTheme="minorEastAsia" w:cstheme="minorEastAsia"/>
                <w:sz w:val="24"/>
              </w:rPr>
            </w:pPr>
          </w:p>
        </w:tc>
      </w:tr>
    </w:tbl>
    <w:p>
      <w:pPr>
        <w:rPr>
          <w:rFonts w:asciiTheme="minorEastAsia" w:hAnsiTheme="minorEastAsia" w:cstheme="minorEastAsia"/>
          <w:sz w:val="24"/>
        </w:rPr>
      </w:pPr>
    </w:p>
    <w:p>
      <w:pPr>
        <w:pStyle w:val="a5"/>
        <w:spacing w:before="120" w:line="500" w:lineRule="exact"/>
        <w:rPr>
          <w:rFonts w:asciiTheme="minorEastAsia" w:hAnsiTheme="minorEastAsia" w:cstheme="minorEastAsia"/>
          <w:sz w:val="24"/>
          <w:szCs w:val="24"/>
        </w:rPr>
      </w:pPr>
      <w:r>
        <w:rPr>
          <w:rFonts w:asciiTheme="minorEastAsia" w:hAnsiTheme="minorEastAsia" w:cstheme="minorEastAsia" w:hint="eastAsia"/>
          <w:sz w:val="24"/>
          <w:szCs w:val="24"/>
        </w:rPr>
        <w:t xml:space="preserve">                                 报价供应商（公章）：</w:t>
      </w:r>
    </w:p>
    <w:p>
      <w:pPr>
        <w:pStyle w:val="a5"/>
        <w:spacing w:before="120" w:line="500" w:lineRule="exact"/>
        <w:jc w:val="left"/>
        <w:rPr>
          <w:rFonts w:asciiTheme="minorEastAsia" w:hAnsiTheme="minorEastAsia" w:cstheme="minorEastAsia"/>
          <w:sz w:val="24"/>
          <w:szCs w:val="24"/>
        </w:rPr>
      </w:pPr>
      <w:r>
        <w:rPr>
          <w:rFonts w:asciiTheme="minorEastAsia" w:hAnsiTheme="minorEastAsia" w:cstheme="minorEastAsia" w:hint="eastAsia"/>
          <w:sz w:val="24"/>
          <w:szCs w:val="24"/>
        </w:rPr>
        <w:t xml:space="preserve">                                 报价日期：       年      月      日</w:t>
      </w:r>
    </w:p>
    <w:p>
      <w:pPr>
        <w:jc w:val="left"/>
        <w:rPr>
          <w:rFonts w:asciiTheme="minorEastAsia" w:hAnsiTheme="minorEastAsia" w:cstheme="minorEastAsia"/>
          <w:b/>
          <w:sz w:val="24"/>
        </w:rPr>
      </w:pPr>
      <w:r>
        <w:rPr>
          <w:rFonts w:asciiTheme="minorEastAsia" w:hAnsiTheme="minorEastAsia" w:cstheme="minorEastAsia" w:hint="eastAsia"/>
          <w:b/>
          <w:sz w:val="24"/>
        </w:rPr>
        <w:br w:type="page"/>
      </w:r>
      <w:r>
        <w:rPr>
          <w:rFonts w:asciiTheme="minorEastAsia" w:hAnsiTheme="minorEastAsia" w:cstheme="minorEastAsia" w:hint="eastAsia"/>
          <w:b/>
          <w:sz w:val="24"/>
        </w:rPr>
        <w:lastRenderedPageBreak/>
        <w:t>附件2</w:t>
      </w:r>
    </w:p>
    <w:p>
      <w:pPr>
        <w:ind w:right="-292" w:firstLine="420"/>
        <w:jc w:val="center"/>
        <w:rPr>
          <w:rFonts w:asciiTheme="minorEastAsia" w:hAnsiTheme="minorEastAsia" w:cstheme="minorEastAsia"/>
          <w:b/>
          <w:sz w:val="32"/>
          <w:szCs w:val="32"/>
        </w:rPr>
      </w:pPr>
      <w:r>
        <w:rPr>
          <w:rFonts w:asciiTheme="minorEastAsia" w:hAnsiTheme="minorEastAsia" w:cstheme="minorEastAsia" w:hint="eastAsia"/>
          <w:sz w:val="32"/>
          <w:szCs w:val="32"/>
        </w:rPr>
        <w:t>响应偏离表（必须提供）</w:t>
      </w:r>
    </w:p>
    <w:p>
      <w:pPr>
        <w:spacing w:beforeLines="100" w:line="400" w:lineRule="exact"/>
        <w:ind w:left="1245" w:rightChars="-122" w:right="-256" w:hangingChars="443" w:hanging="1245"/>
        <w:rPr>
          <w:rFonts w:asciiTheme="minorEastAsia" w:hAnsiTheme="minorEastAsia" w:cstheme="minorEastAsia"/>
          <w:bCs/>
          <w:kern w:val="0"/>
          <w:sz w:val="32"/>
          <w:szCs w:val="32"/>
        </w:rPr>
      </w:pPr>
      <w:r>
        <w:rPr>
          <w:rFonts w:asciiTheme="minorEastAsia" w:hAnsiTheme="minorEastAsia" w:cstheme="minorEastAsia" w:hint="eastAsia"/>
          <w:b/>
          <w:sz w:val="28"/>
          <w:szCs w:val="28"/>
        </w:rPr>
        <w:t>项目名称：</w:t>
      </w:r>
    </w:p>
    <w:p>
      <w:pPr>
        <w:ind w:right="-292"/>
        <w:rPr>
          <w:rFonts w:asciiTheme="minorEastAsia" w:hAnsiTheme="minorEastAsia" w:cstheme="minorEastAsia"/>
          <w:sz w:val="24"/>
        </w:rPr>
      </w:pPr>
      <w:r>
        <w:rPr>
          <w:rFonts w:asciiTheme="minorEastAsia" w:hAnsiTheme="minorEastAsia" w:cstheme="minorEastAsia" w:hint="eastAsia"/>
          <w:b/>
          <w:sz w:val="28"/>
          <w:szCs w:val="28"/>
        </w:rPr>
        <w:t>项目编号：</w:t>
      </w:r>
    </w:p>
    <w:p>
      <w:pPr>
        <w:ind w:right="-292"/>
        <w:rPr>
          <w:rFonts w:asciiTheme="minorEastAsia" w:hAnsiTheme="minorEastAsia" w:cstheme="minorEastAsia"/>
          <w:sz w:val="24"/>
        </w:rPr>
      </w:pPr>
      <w:r>
        <w:rPr>
          <w:rFonts w:asciiTheme="minorEastAsia" w:hAnsiTheme="minorEastAsia" w:cstheme="minorEastAsia" w:hint="eastAsia"/>
          <w:b/>
          <w:bCs/>
          <w:sz w:val="24"/>
        </w:rPr>
        <w:t>1．对本项目采购需求一览表中的项目需要及技术需求的响应偏离表（必须提供）</w:t>
      </w:r>
      <w:r>
        <w:rPr>
          <w:rFonts w:asciiTheme="minorEastAsia" w:hAnsiTheme="minorEastAsia" w:cstheme="minorEastAsia" w:hint="eastAsia"/>
          <w:sz w:val="24"/>
        </w:rPr>
        <w:t>：</w:t>
      </w:r>
    </w:p>
    <w:p>
      <w:pPr>
        <w:ind w:right="-292"/>
        <w:rPr>
          <w:rFonts w:asciiTheme="minorEastAsia" w:hAnsiTheme="minorEastAsia" w:cstheme="minorEastAsia"/>
          <w:sz w:val="24"/>
        </w:rPr>
      </w:pPr>
    </w:p>
    <w:tbl>
      <w:tblPr>
        <w:tblW w:w="9605"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46"/>
        <w:gridCol w:w="1555"/>
        <w:gridCol w:w="2817"/>
        <w:gridCol w:w="3405"/>
        <w:gridCol w:w="1082"/>
      </w:tblGrid>
      <w:tr>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序号</w:t>
            </w:r>
          </w:p>
        </w:tc>
        <w:tc>
          <w:tcPr>
            <w:tcW w:w="155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货物名称</w:t>
            </w:r>
          </w:p>
        </w:tc>
        <w:tc>
          <w:tcPr>
            <w:tcW w:w="2817"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采购需求文件要求</w:t>
            </w:r>
          </w:p>
        </w:tc>
        <w:tc>
          <w:tcPr>
            <w:tcW w:w="340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报价文件响应内容</w:t>
            </w:r>
          </w:p>
        </w:tc>
        <w:tc>
          <w:tcPr>
            <w:tcW w:w="1082"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偏离说明</w:t>
            </w:r>
          </w:p>
        </w:tc>
      </w:tr>
      <w:tr>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155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2817"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340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1082"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r>
      <w:tr>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155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2817"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340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1082"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r>
      <w:tr>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155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2817"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340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1082"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r>
      <w:tr>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w:t>
            </w:r>
          </w:p>
        </w:tc>
        <w:tc>
          <w:tcPr>
            <w:tcW w:w="155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2817"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w:t>
            </w:r>
          </w:p>
        </w:tc>
        <w:tc>
          <w:tcPr>
            <w:tcW w:w="340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w:t>
            </w:r>
          </w:p>
        </w:tc>
        <w:tc>
          <w:tcPr>
            <w:tcW w:w="1082"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w:t>
            </w:r>
          </w:p>
        </w:tc>
      </w:tr>
    </w:tbl>
    <w:p>
      <w:pPr>
        <w:ind w:right="-292" w:firstLine="420"/>
        <w:rPr>
          <w:rFonts w:asciiTheme="minorEastAsia" w:hAnsiTheme="minorEastAsia" w:cstheme="minorEastAsia"/>
          <w:sz w:val="24"/>
        </w:rPr>
      </w:pPr>
    </w:p>
    <w:p>
      <w:pPr>
        <w:ind w:right="-292" w:firstLine="420"/>
        <w:rPr>
          <w:rFonts w:asciiTheme="minorEastAsia" w:hAnsiTheme="minorEastAsia" w:cstheme="minorEastAsia"/>
          <w:sz w:val="24"/>
        </w:rPr>
      </w:pPr>
      <w:r>
        <w:rPr>
          <w:rFonts w:asciiTheme="minorEastAsia" w:hAnsiTheme="minorEastAsia" w:cstheme="minorEastAsia" w:hint="eastAsia"/>
          <w:sz w:val="24"/>
        </w:rPr>
        <w:t>注：</w:t>
      </w:r>
    </w:p>
    <w:p>
      <w:pPr>
        <w:pStyle w:val="a4"/>
        <w:spacing w:line="400" w:lineRule="exact"/>
        <w:ind w:firstLine="0"/>
        <w:rPr>
          <w:rFonts w:asciiTheme="minorEastAsia" w:hAnsiTheme="minorEastAsia" w:cstheme="minorEastAsia"/>
          <w:sz w:val="21"/>
          <w:szCs w:val="21"/>
        </w:rPr>
      </w:pPr>
      <w:r>
        <w:rPr>
          <w:rFonts w:asciiTheme="minorEastAsia" w:hAnsiTheme="minorEastAsia" w:cstheme="minorEastAsia" w:hint="eastAsia"/>
          <w:sz w:val="21"/>
          <w:szCs w:val="21"/>
        </w:rPr>
        <w:t>1.说明：应对照采购需求文件中的技术需求逐条实质性响应，并作出偏离说明。</w:t>
      </w:r>
    </w:p>
    <w:p>
      <w:pPr>
        <w:pStyle w:val="a4"/>
        <w:spacing w:line="400" w:lineRule="exact"/>
        <w:ind w:firstLine="0"/>
        <w:rPr>
          <w:rFonts w:asciiTheme="minorEastAsia" w:hAnsiTheme="minorEastAsia" w:cstheme="minorEastAsia"/>
          <w:sz w:val="21"/>
          <w:szCs w:val="21"/>
        </w:rPr>
      </w:pPr>
      <w:r>
        <w:rPr>
          <w:rFonts w:asciiTheme="minorEastAsia" w:hAnsiTheme="minorEastAsia" w:cstheme="minorEastAsia" w:hint="eastAsia"/>
          <w:sz w:val="21"/>
          <w:szCs w:val="21"/>
        </w:rPr>
        <w:t>2.报价人应根据竞标设备的性能指标，对照采购需求文件要求，在“偏离说明”中注明“正偏离”、“负偏离”或者“无偏离”。既不属于“正偏离”也不属于“负偏离”即为“无偏离”。</w:t>
      </w:r>
    </w:p>
    <w:p>
      <w:pPr>
        <w:pStyle w:val="a4"/>
        <w:spacing w:line="400" w:lineRule="exact"/>
        <w:ind w:firstLine="0"/>
        <w:rPr>
          <w:rFonts w:asciiTheme="minorEastAsia" w:hAnsiTheme="minorEastAsia" w:cstheme="minorEastAsia"/>
          <w:sz w:val="21"/>
          <w:szCs w:val="21"/>
        </w:rPr>
      </w:pPr>
      <w:r>
        <w:rPr>
          <w:rFonts w:asciiTheme="minorEastAsia" w:hAnsiTheme="minorEastAsia" w:cstheme="minorEastAsia" w:hint="eastAsia"/>
          <w:sz w:val="21"/>
          <w:szCs w:val="21"/>
        </w:rPr>
        <w:t>3.表格内容均需按要求填写并盖章，不得留空，否则按竞标无效处理。</w:t>
      </w:r>
    </w:p>
    <w:p>
      <w:pPr>
        <w:snapToGrid w:val="0"/>
        <w:spacing w:before="50" w:after="50" w:line="400" w:lineRule="exact"/>
        <w:ind w:rightChars="-389" w:right="-817"/>
        <w:rPr>
          <w:rFonts w:asciiTheme="minorEastAsia" w:hAnsiTheme="minorEastAsia" w:cstheme="minorEastAsia"/>
          <w:szCs w:val="21"/>
        </w:rPr>
      </w:pPr>
      <w:r>
        <w:rPr>
          <w:rFonts w:asciiTheme="minorEastAsia" w:hAnsiTheme="minorEastAsia" w:cstheme="minorEastAsia" w:hint="eastAsia"/>
          <w:szCs w:val="21"/>
        </w:rPr>
        <w:t>4.如技术偏离表中的响应与佐证材料不一致的，以佐证材料为准。</w:t>
      </w:r>
    </w:p>
    <w:p>
      <w:pPr>
        <w:ind w:right="-292" w:firstLine="420"/>
        <w:rPr>
          <w:rFonts w:asciiTheme="minorEastAsia" w:hAnsiTheme="minorEastAsia" w:cstheme="minorEastAsia"/>
          <w:sz w:val="24"/>
        </w:rPr>
      </w:pPr>
    </w:p>
    <w:p>
      <w:pPr>
        <w:ind w:right="-292" w:firstLine="420"/>
        <w:rPr>
          <w:rFonts w:asciiTheme="minorEastAsia" w:hAnsiTheme="minorEastAsia" w:cstheme="minorEastAsia"/>
          <w:spacing w:val="20"/>
          <w:sz w:val="24"/>
          <w:u w:val="single"/>
        </w:rPr>
      </w:pPr>
      <w:r>
        <w:rPr>
          <w:rFonts w:asciiTheme="minorEastAsia" w:hAnsiTheme="minorEastAsia" w:cstheme="minorEastAsia" w:hint="eastAsia"/>
          <w:sz w:val="24"/>
        </w:rPr>
        <w:t>法定代表人或授权代表签字或盖章</w:t>
      </w:r>
      <w:r>
        <w:rPr>
          <w:rFonts w:asciiTheme="minorEastAsia" w:hAnsiTheme="minorEastAsia" w:cstheme="minorEastAsia" w:hint="eastAsia"/>
          <w:spacing w:val="20"/>
          <w:sz w:val="24"/>
        </w:rPr>
        <w:t>：</w:t>
      </w:r>
    </w:p>
    <w:p>
      <w:pPr>
        <w:ind w:right="-292" w:firstLine="500"/>
        <w:rPr>
          <w:rFonts w:asciiTheme="minorEastAsia" w:hAnsiTheme="minorEastAsia" w:cstheme="minorEastAsia"/>
          <w:spacing w:val="20"/>
          <w:sz w:val="24"/>
        </w:rPr>
      </w:pPr>
    </w:p>
    <w:p>
      <w:pPr>
        <w:ind w:right="-292" w:firstLine="500"/>
        <w:rPr>
          <w:rFonts w:asciiTheme="minorEastAsia" w:hAnsiTheme="minorEastAsia" w:cstheme="minorEastAsia"/>
          <w:spacing w:val="20"/>
          <w:sz w:val="24"/>
        </w:rPr>
      </w:pPr>
      <w:r>
        <w:rPr>
          <w:rFonts w:asciiTheme="minorEastAsia" w:hAnsiTheme="minorEastAsia" w:cstheme="minorEastAsia" w:hint="eastAsia"/>
          <w:spacing w:val="20"/>
          <w:sz w:val="24"/>
        </w:rPr>
        <w:t>报价供应商（公章）：</w:t>
      </w:r>
    </w:p>
    <w:p>
      <w:pPr>
        <w:ind w:right="-292" w:firstLine="500"/>
        <w:rPr>
          <w:rFonts w:asciiTheme="minorEastAsia" w:hAnsiTheme="minorEastAsia" w:cstheme="minorEastAsia"/>
          <w:spacing w:val="20"/>
          <w:sz w:val="24"/>
        </w:rPr>
      </w:pPr>
    </w:p>
    <w:p>
      <w:pPr>
        <w:ind w:right="-292" w:firstLine="500"/>
        <w:rPr>
          <w:rFonts w:asciiTheme="minorEastAsia" w:hAnsiTheme="minorEastAsia" w:cstheme="minorEastAsia"/>
          <w:sz w:val="24"/>
        </w:rPr>
      </w:pPr>
      <w:r>
        <w:rPr>
          <w:rFonts w:asciiTheme="minorEastAsia" w:hAnsiTheme="minorEastAsia" w:cstheme="minorEastAsia" w:hint="eastAsia"/>
          <w:spacing w:val="20"/>
          <w:sz w:val="24"/>
        </w:rPr>
        <w:t xml:space="preserve"> 日 期：</w:t>
      </w:r>
    </w:p>
    <w:p>
      <w:pPr>
        <w:pStyle w:val="a3"/>
        <w:rPr>
          <w:rFonts w:asciiTheme="minorEastAsia" w:hAnsiTheme="minorEastAsia" w:cstheme="minorEastAsia"/>
        </w:rPr>
      </w:pPr>
    </w:p>
    <w:p>
      <w:pPr>
        <w:rPr>
          <w:rFonts w:asciiTheme="minorEastAsia" w:hAnsiTheme="minorEastAsia" w:cstheme="minorEastAsia"/>
          <w:b/>
          <w:bCs/>
          <w:sz w:val="24"/>
        </w:rPr>
      </w:pPr>
      <w:r>
        <w:rPr>
          <w:rFonts w:asciiTheme="minorEastAsia" w:hAnsiTheme="minorEastAsia" w:cstheme="minorEastAsia" w:hint="eastAsia"/>
          <w:sz w:val="24"/>
        </w:rPr>
        <w:br w:type="page"/>
      </w:r>
      <w:r>
        <w:rPr>
          <w:rFonts w:asciiTheme="minorEastAsia" w:hAnsiTheme="minorEastAsia" w:cstheme="minorEastAsia" w:hint="eastAsia"/>
          <w:b/>
          <w:bCs/>
          <w:sz w:val="24"/>
        </w:rPr>
        <w:lastRenderedPageBreak/>
        <w:t>2.对本项目货物采购需求一览表中的商务条款的响应偏离表（必须提供）：</w:t>
      </w:r>
    </w:p>
    <w:p>
      <w:pPr>
        <w:pStyle w:val="a3"/>
        <w:ind w:firstLine="482"/>
        <w:jc w:val="center"/>
        <w:rPr>
          <w:rFonts w:asciiTheme="minorEastAsia" w:hAnsiTheme="minorEastAsia" w:cstheme="minorEastAsia"/>
          <w:b/>
          <w:bCs/>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746"/>
        <w:gridCol w:w="3595"/>
        <w:gridCol w:w="3405"/>
        <w:gridCol w:w="1082"/>
      </w:tblGrid>
      <w:tr>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项目</w:t>
            </w:r>
          </w:p>
        </w:tc>
        <w:tc>
          <w:tcPr>
            <w:tcW w:w="359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采购需求文件商务条款要求</w:t>
            </w:r>
          </w:p>
        </w:tc>
        <w:tc>
          <w:tcPr>
            <w:tcW w:w="340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报价人的承诺</w:t>
            </w:r>
          </w:p>
        </w:tc>
        <w:tc>
          <w:tcPr>
            <w:tcW w:w="1082"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偏离说明</w:t>
            </w:r>
          </w:p>
        </w:tc>
      </w:tr>
      <w:tr>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359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340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1082"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r>
      <w:tr>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r>
              <w:rPr>
                <w:rFonts w:asciiTheme="minorEastAsia" w:hAnsiTheme="minorEastAsia" w:cstheme="minorEastAsia" w:hint="eastAsia"/>
                <w:sz w:val="24"/>
              </w:rPr>
              <w:t>……</w:t>
            </w:r>
          </w:p>
        </w:tc>
        <w:tc>
          <w:tcPr>
            <w:tcW w:w="359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3405"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c>
          <w:tcPr>
            <w:tcW w:w="1082" w:type="dxa"/>
            <w:tcBorders>
              <w:top w:val="single" w:sz="4" w:space="0" w:color="auto"/>
              <w:left w:val="single" w:sz="4" w:space="0" w:color="auto"/>
              <w:bottom w:val="single" w:sz="4" w:space="0" w:color="auto"/>
              <w:right w:val="single" w:sz="4" w:space="0" w:color="auto"/>
            </w:tcBorders>
            <w:vAlign w:val="center"/>
          </w:tcPr>
          <w:p>
            <w:pPr>
              <w:snapToGrid w:val="0"/>
              <w:spacing w:beforeLines="50"/>
              <w:jc w:val="center"/>
              <w:rPr>
                <w:rFonts w:asciiTheme="minorEastAsia" w:hAnsiTheme="minorEastAsia" w:cstheme="minorEastAsia"/>
                <w:sz w:val="24"/>
              </w:rPr>
            </w:pPr>
          </w:p>
        </w:tc>
      </w:tr>
    </w:tbl>
    <w:p>
      <w:pPr>
        <w:pStyle w:val="a5"/>
        <w:tabs>
          <w:tab w:val="left" w:pos="2127"/>
        </w:tabs>
        <w:spacing w:line="340" w:lineRule="exact"/>
        <w:ind w:right="-292"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注：</w:t>
      </w:r>
    </w:p>
    <w:p>
      <w:pPr>
        <w:pStyle w:val="a4"/>
        <w:spacing w:line="400" w:lineRule="exact"/>
        <w:ind w:firstLine="0"/>
        <w:rPr>
          <w:rFonts w:asciiTheme="minorEastAsia" w:hAnsiTheme="minorEastAsia" w:cstheme="minorEastAsia"/>
          <w:sz w:val="21"/>
          <w:szCs w:val="21"/>
        </w:rPr>
      </w:pPr>
      <w:r>
        <w:rPr>
          <w:rFonts w:asciiTheme="minorEastAsia" w:hAnsiTheme="minorEastAsia" w:cstheme="minorEastAsia" w:hint="eastAsia"/>
          <w:sz w:val="21"/>
          <w:szCs w:val="21"/>
        </w:rPr>
        <w:t>1.说明：应对照采购需求文件中的商务需求逐条实质性响应，并作出偏离说明。</w:t>
      </w:r>
    </w:p>
    <w:p>
      <w:pPr>
        <w:pStyle w:val="a4"/>
        <w:spacing w:line="400" w:lineRule="exact"/>
        <w:ind w:firstLine="0"/>
        <w:rPr>
          <w:rFonts w:asciiTheme="minorEastAsia" w:hAnsiTheme="minorEastAsia" w:cstheme="minorEastAsia"/>
          <w:sz w:val="21"/>
          <w:szCs w:val="21"/>
        </w:rPr>
      </w:pPr>
      <w:r>
        <w:rPr>
          <w:rFonts w:asciiTheme="minorEastAsia" w:hAnsiTheme="minorEastAsia" w:cstheme="minorEastAsia" w:hint="eastAsia"/>
          <w:sz w:val="21"/>
          <w:szCs w:val="21"/>
        </w:rPr>
        <w:t>2.报价人应根据自身的承诺，对照采购需求文件要求，在“偏离说明”中注明“正偏离”、“负偏离”或者“无偏离”。既不属于“正偏离”也不属于“负偏离”即为“无偏离”。</w:t>
      </w:r>
    </w:p>
    <w:p>
      <w:pPr>
        <w:snapToGrid w:val="0"/>
        <w:spacing w:before="120" w:after="50" w:line="440" w:lineRule="exact"/>
        <w:ind w:right="-292" w:firstLine="420"/>
        <w:rPr>
          <w:rFonts w:asciiTheme="minorEastAsia" w:hAnsiTheme="minorEastAsia" w:cstheme="minorEastAsia"/>
          <w:sz w:val="24"/>
        </w:rPr>
      </w:pPr>
    </w:p>
    <w:p>
      <w:pPr>
        <w:snapToGrid w:val="0"/>
        <w:spacing w:before="120" w:after="50" w:line="440" w:lineRule="exact"/>
        <w:ind w:right="-292" w:firstLine="420"/>
        <w:rPr>
          <w:rFonts w:asciiTheme="minorEastAsia" w:hAnsiTheme="minorEastAsia" w:cstheme="minorEastAsia"/>
          <w:sz w:val="24"/>
        </w:rPr>
      </w:pPr>
    </w:p>
    <w:p>
      <w:pPr>
        <w:snapToGrid w:val="0"/>
        <w:spacing w:before="120" w:after="50" w:line="440" w:lineRule="exact"/>
        <w:ind w:right="-292" w:firstLine="420"/>
        <w:rPr>
          <w:rFonts w:asciiTheme="minorEastAsia" w:hAnsiTheme="minorEastAsia" w:cstheme="minorEastAsia"/>
          <w:spacing w:val="20"/>
          <w:sz w:val="24"/>
          <w:u w:val="single"/>
        </w:rPr>
      </w:pPr>
      <w:r>
        <w:rPr>
          <w:rFonts w:asciiTheme="minorEastAsia" w:hAnsiTheme="minorEastAsia" w:cstheme="minorEastAsia" w:hint="eastAsia"/>
          <w:sz w:val="24"/>
        </w:rPr>
        <w:t>法定代表人或授权代表签字或盖章</w:t>
      </w:r>
      <w:r>
        <w:rPr>
          <w:rFonts w:asciiTheme="minorEastAsia" w:hAnsiTheme="minorEastAsia" w:cstheme="minorEastAsia" w:hint="eastAsia"/>
          <w:spacing w:val="20"/>
          <w:sz w:val="24"/>
        </w:rPr>
        <w:t>：</w:t>
      </w:r>
    </w:p>
    <w:p>
      <w:pPr>
        <w:snapToGrid w:val="0"/>
        <w:spacing w:before="120" w:afterLines="50" w:line="440" w:lineRule="exact"/>
        <w:ind w:right="-292" w:firstLine="500"/>
        <w:jc w:val="left"/>
        <w:rPr>
          <w:rFonts w:asciiTheme="minorEastAsia" w:hAnsiTheme="minorEastAsia" w:cstheme="minorEastAsia"/>
          <w:sz w:val="24"/>
        </w:rPr>
      </w:pPr>
      <w:r>
        <w:rPr>
          <w:rFonts w:asciiTheme="minorEastAsia" w:hAnsiTheme="minorEastAsia" w:cstheme="minorEastAsia" w:hint="eastAsia"/>
          <w:sz w:val="24"/>
        </w:rPr>
        <w:t>报价供应商（公章）：</w:t>
      </w:r>
    </w:p>
    <w:p>
      <w:pPr>
        <w:snapToGrid w:val="0"/>
        <w:spacing w:before="120" w:afterLines="50" w:line="440" w:lineRule="exact"/>
        <w:ind w:right="-292" w:firstLine="500"/>
        <w:jc w:val="left"/>
        <w:rPr>
          <w:rFonts w:asciiTheme="minorEastAsia" w:hAnsiTheme="minorEastAsia" w:cstheme="minorEastAsia"/>
          <w:sz w:val="24"/>
          <w:u w:val="single"/>
        </w:rPr>
      </w:pPr>
      <w:r>
        <w:rPr>
          <w:rFonts w:asciiTheme="minorEastAsia" w:hAnsiTheme="minorEastAsia" w:cstheme="minorEastAsia" w:hint="eastAsia"/>
          <w:sz w:val="24"/>
        </w:rPr>
        <w:t>日  期：</w:t>
      </w:r>
    </w:p>
    <w:p>
      <w:pPr>
        <w:pStyle w:val="a5"/>
        <w:spacing w:before="120" w:line="500" w:lineRule="exact"/>
        <w:jc w:val="left"/>
        <w:rPr>
          <w:rFonts w:asciiTheme="minorEastAsia" w:hAnsiTheme="minorEastAsia" w:cstheme="minorEastAsia"/>
          <w:sz w:val="24"/>
          <w:szCs w:val="24"/>
        </w:rPr>
      </w:pPr>
    </w:p>
    <w:p>
      <w:pPr>
        <w:rPr>
          <w:rFonts w:asciiTheme="minorEastAsia" w:hAnsiTheme="minorEastAsia" w:cstheme="minorEastAsia"/>
        </w:rPr>
      </w:pPr>
    </w:p>
    <w:sectPr>
      <w:footerReference w:type="default" r:id="rId8"/>
      <w:pgSz w:w="11906" w:h="16838"/>
      <w:pgMar w:top="1440" w:right="1066" w:bottom="1440" w:left="11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
        <w:separator/>
      </w:r>
    </w:p>
  </w:endnote>
  <w:endnote w:type="continuationSeparator" w:id="1">
    <w:p>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6"/>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pPr>
                  <w:pStyle w:val="a6"/>
                </w:pPr>
                <w:fldSimple w:instr=" PAGE  \* MERGEFORMAT ">
                  <w:r>
                    <w:rPr>
                      <w:noProof/>
                    </w:rPr>
                    <w:t>11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
        <w:separator/>
      </w:r>
    </w:p>
  </w:footnote>
  <w:footnote w:type="continuationSeparator" w:id="1">
    <w:p>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D373"/>
    <w:multiLevelType w:val="singleLevel"/>
    <w:tmpl w:val="04A1D373"/>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qFormat/>
    <w:pPr>
      <w:spacing w:line="380" w:lineRule="exact"/>
    </w:pPr>
    <w:rPr>
      <w:rFonts w:ascii="Times New Roman" w:hAnsi="Times New Roman"/>
      <w:kern w:val="0"/>
      <w:sz w:val="24"/>
    </w:rPr>
  </w:style>
  <w:style w:type="paragraph" w:styleId="a4">
    <w:name w:val="Body Text Indent"/>
    <w:basedOn w:val="a"/>
    <w:qFormat/>
    <w:pPr>
      <w:autoSpaceDE w:val="0"/>
      <w:autoSpaceDN w:val="0"/>
      <w:adjustRightInd w:val="0"/>
      <w:spacing w:before="120" w:line="360" w:lineRule="auto"/>
      <w:ind w:firstLine="454"/>
      <w:textAlignment w:val="baseline"/>
    </w:pPr>
    <w:rPr>
      <w:rFonts w:ascii="Times New Roman" w:hAnsi="Times New Roman"/>
      <w:kern w:val="0"/>
      <w:sz w:val="24"/>
      <w:szCs w:val="20"/>
    </w:rPr>
  </w:style>
  <w:style w:type="paragraph" w:styleId="a5">
    <w:name w:val="Plain Text"/>
    <w:basedOn w:val="a"/>
    <w:qFormat/>
    <w:rPr>
      <w:rFonts w:ascii="宋体" w:hAnsi="Courier New"/>
      <w:szCs w:val="20"/>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iPriority w:val="99"/>
    <w:semiHidden/>
    <w:unhideWhenUsed/>
    <w:qFormat/>
    <w:pPr>
      <w:spacing w:beforeAutospacing="1" w:afterAutospacing="1"/>
      <w:jc w:val="left"/>
    </w:pPr>
    <w:rPr>
      <w:kern w:val="0"/>
      <w:sz w:val="24"/>
    </w:rPr>
  </w:style>
  <w:style w:type="character" w:customStyle="1" w:styleId="font131">
    <w:name w:val="font131"/>
    <w:basedOn w:val="a0"/>
    <w:qFormat/>
    <w:rPr>
      <w:rFonts w:ascii="Calibri" w:hAnsi="Calibri" w:cs="Calibri"/>
      <w:color w:val="000000"/>
      <w:sz w:val="22"/>
      <w:szCs w:val="22"/>
      <w:u w:val="none"/>
    </w:rPr>
  </w:style>
  <w:style w:type="character" w:customStyle="1" w:styleId="font141">
    <w:name w:val="font141"/>
    <w:basedOn w:val="a0"/>
    <w:rPr>
      <w:rFonts w:ascii="Calibri" w:hAnsi="Calibri" w:cs="Calibri" w:hint="default"/>
      <w:color w:val="000000"/>
      <w:sz w:val="28"/>
      <w:szCs w:val="28"/>
      <w:u w:val="none"/>
    </w:rPr>
  </w:style>
  <w:style w:type="character" w:customStyle="1" w:styleId="font151">
    <w:name w:val="font151"/>
    <w:basedOn w:val="a0"/>
    <w:rPr>
      <w:rFonts w:ascii="宋体" w:eastAsia="宋体" w:hAnsi="宋体" w:cs="宋体" w:hint="eastAsia"/>
      <w:b/>
      <w:bCs/>
      <w:color w:val="000000"/>
      <w:sz w:val="32"/>
      <w:szCs w:val="32"/>
      <w:u w:val="none"/>
    </w:rPr>
  </w:style>
  <w:style w:type="character" w:customStyle="1" w:styleId="font161">
    <w:name w:val="font161"/>
    <w:basedOn w:val="a0"/>
    <w:rPr>
      <w:rFonts w:ascii="宋体" w:eastAsia="宋体" w:hAnsi="宋体" w:cs="宋体" w:hint="eastAsia"/>
      <w:b/>
      <w:bCs/>
      <w:color w:val="000000"/>
      <w:sz w:val="20"/>
      <w:szCs w:val="20"/>
      <w:u w:val="none"/>
    </w:rPr>
  </w:style>
  <w:style w:type="character" w:customStyle="1" w:styleId="font112">
    <w:name w:val="font112"/>
    <w:basedOn w:val="a0"/>
    <w:qFormat/>
    <w:rPr>
      <w:rFonts w:ascii="宋体" w:eastAsia="宋体" w:hAnsi="宋体" w:cs="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11308</Words>
  <Characters>1993</Characters>
  <Application>Microsoft Office Word</Application>
  <DocSecurity>0</DocSecurity>
  <Lines>16</Lines>
  <Paragraphs>26</Paragraphs>
  <ScaleCrop>false</ScaleCrop>
  <Company/>
  <LinksUpToDate>false</LinksUpToDate>
  <CharactersWithSpaces>13275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楚淇</dc:creator>
  <cp:lastModifiedBy>Windows 用户</cp:lastModifiedBy>
  <cp:revision>4</cp:revision>
  <dcterms:created xsi:type="dcterms:W3CDTF">2026-06-29T03:08:00Z</dcterms:created>
  <dcterms:modified xsi:type="dcterms:W3CDTF">2026-07-23T09:08:00Z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937DB099225E46699B5052E76E31905B_13</vt:lpwstr>
  </property>
  <property fmtid="{D5CDD505-2E9C-101B-9397-08002B2CF9AE}" pid="4" name="KSOTemplateDocerSaveRecord">
    <vt:lpwstr>eyJoZGlkIjoiMDBiYTk2MmJiZmZjYjQ3N2UxNjBjZmRjZTE5ZmZhMWIiLCJ1c2VySWQiOiIxMjgwOTYyMTYwIn0=</vt:lpwstr>
  </property>
</Properties>
</file>