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61B7F">
      <w:pPr>
        <w:spacing w:line="240" w:lineRule="auto"/>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lang w:eastAsia="zh-CN"/>
        </w:rPr>
        <w:t>玉州区平地小学</w:t>
      </w:r>
      <w:r>
        <w:rPr>
          <w:rFonts w:hint="eastAsia" w:ascii="微软雅黑" w:hAnsi="微软雅黑" w:eastAsia="微软雅黑" w:cs="微软雅黑"/>
          <w:b/>
          <w:bCs/>
          <w:color w:val="auto"/>
          <w:sz w:val="44"/>
          <w:szCs w:val="44"/>
        </w:rPr>
        <w:t>物业管理服务需求</w:t>
      </w:r>
    </w:p>
    <w:p w14:paraId="1D9B78C0">
      <w:pPr>
        <w:spacing w:line="240" w:lineRule="auto"/>
        <w:jc w:val="center"/>
        <w:rPr>
          <w:rFonts w:hint="eastAsia" w:ascii="微软雅黑" w:hAnsi="微软雅黑" w:eastAsia="微软雅黑" w:cs="微软雅黑"/>
          <w:b/>
          <w:bCs/>
          <w:color w:val="auto"/>
          <w:sz w:val="18"/>
          <w:szCs w:val="18"/>
        </w:rPr>
      </w:pPr>
    </w:p>
    <w:p w14:paraId="0723AADA">
      <w:pPr>
        <w:pStyle w:val="2"/>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服务内容</w:t>
      </w:r>
    </w:p>
    <w:p w14:paraId="66B242BD">
      <w:pPr>
        <w:pStyle w:val="3"/>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环境卫生服务内容及要求</w:t>
      </w:r>
    </w:p>
    <w:p w14:paraId="61E6CC59">
      <w:pPr>
        <w:pStyle w:val="4"/>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服务内容</w:t>
      </w:r>
    </w:p>
    <w:p w14:paraId="2DEDC049">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校区公共区域：涵盖所有道路路面、绿化带、体育场等室外空间的卫生保洁</w:t>
      </w:r>
      <w:r>
        <w:rPr>
          <w:rFonts w:hint="eastAsia" w:ascii="微软雅黑" w:hAnsi="微软雅黑" w:eastAsia="微软雅黑" w:cs="微软雅黑"/>
          <w:color w:val="auto"/>
          <w:sz w:val="24"/>
          <w:szCs w:val="24"/>
          <w:lang w:val="en-US" w:eastAsia="zh-CN"/>
        </w:rPr>
        <w:t>及垃圾清理</w:t>
      </w:r>
      <w:r>
        <w:rPr>
          <w:rFonts w:hint="eastAsia" w:ascii="微软雅黑" w:hAnsi="微软雅黑" w:eastAsia="微软雅黑" w:cs="微软雅黑"/>
          <w:color w:val="auto"/>
          <w:sz w:val="24"/>
          <w:szCs w:val="24"/>
        </w:rPr>
        <w:t>。</w:t>
      </w:r>
    </w:p>
    <w:p w14:paraId="7A6DA636">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建筑内部公共区域：包括教学楼、办公楼的公共通道、走廊、楼梯扶手、公共厕所。</w:t>
      </w:r>
    </w:p>
    <w:p w14:paraId="003F7CA5">
      <w:pPr>
        <w:pStyle w:val="4"/>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服务要求</w:t>
      </w:r>
    </w:p>
    <w:p w14:paraId="14015BE6">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（1）道路、外围、大厅，公共场所、体育场、绿化地每日清扫2次。</w:t>
      </w:r>
    </w:p>
    <w:p w14:paraId="721CEAFB">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（2）教学楼、办公楼公共通道、走廊、楼梯每日清扫2次。</w:t>
      </w:r>
    </w:p>
    <w:p w14:paraId="180FF655">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（3）各公用卫生间每日清洁2次以上.</w:t>
      </w:r>
    </w:p>
    <w:p w14:paraId="48C07CD5">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（4）垃圾每日收集2次</w:t>
      </w:r>
      <w:r>
        <w:rPr>
          <w:rFonts w:hint="eastAsia" w:ascii="微软雅黑" w:hAnsi="微软雅黑" w:eastAsia="微软雅黑" w:cs="微软雅黑"/>
          <w:color w:val="auto"/>
          <w:sz w:val="24"/>
          <w:szCs w:val="24"/>
          <w:lang w:eastAsia="zh-CN"/>
        </w:rPr>
        <w:t>并清运</w:t>
      </w:r>
      <w:r>
        <w:rPr>
          <w:rFonts w:hint="eastAsia" w:ascii="微软雅黑" w:hAnsi="微软雅黑" w:eastAsia="微软雅黑" w:cs="微软雅黑"/>
          <w:color w:val="auto"/>
          <w:sz w:val="24"/>
          <w:szCs w:val="24"/>
        </w:rPr>
        <w:t>。</w:t>
      </w:r>
    </w:p>
    <w:p w14:paraId="61F3D1AB">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（5）校区内管道、沉沙井、水池、清理疏通。</w:t>
      </w:r>
    </w:p>
    <w:p w14:paraId="5DB35AE4">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（6）配合业主单位完成保洁临时性任务。</w:t>
      </w:r>
    </w:p>
    <w:p w14:paraId="2EA66355">
      <w:pPr>
        <w:spacing w:line="240" w:lineRule="auto"/>
        <w:ind w:firstLine="54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3.</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服务标准：</w:t>
      </w:r>
    </w:p>
    <w:p w14:paraId="45AFDF5B">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建筑内部：教学楼、办公楼楼道天花无污迹、积尘、蛛网、霉迹；消防器材、电箱、交换器表面洁净，无污迹、积尘、蛛网；地板无明显污渍、积水、烟头、杂物；墙面、门窗无污迹、积尘杂物，无乱画、张贴现象；楼梯、走廊保持畅通，无堆积物、乱画痕迹。</w:t>
      </w:r>
    </w:p>
    <w:p w14:paraId="21119605">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室外公共区域：道路清扫需达到 “七无” 标准，即无泥沙、无果皮纸屑、无杂草、无烟头、无污迹、无生活垃圾堆放、无砖块等建筑垃圾堆放；公共区域果皮箱体表面干净，周围无垃圾落地、无异味、无污渍；排水系统通畅，无堵塞，无树叶、砖头等垃圾及白色污染物；排污井排水顺畅，无堵塞及杂物；各类标识牌、宣传栏、露天公共座椅无灰尘、无污渍、无蜘蛛网；灯杆电杆 3 米以下无灰尘、无污渍、无张贴物、无乱涂乱画；室外消防器材（消防栓、灭火器等）无灰尘、无污渍、无张贴物、无乱涂乱画。</w:t>
      </w:r>
    </w:p>
    <w:p w14:paraId="6454C994">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卫生间：保持清洁干净，洗手盆无杂物、无纸屑、无积水；及时清理脚印、水渍；镜子每日全面擦拭；大小便池内外无污渍；墙面、水管、隔断、门坎、窗台无灰尘，厕所内无异味。</w:t>
      </w:r>
    </w:p>
    <w:p w14:paraId="47911FBB">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设施维护：校区内管道、沉沙井、水池清理疏通及时，化粪池无外溢、无堵塞现象。</w:t>
      </w:r>
    </w:p>
    <w:p w14:paraId="6C1BB101">
      <w:pPr>
        <w:pStyle w:val="3"/>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设备维修</w:t>
      </w:r>
      <w:r>
        <w:rPr>
          <w:rFonts w:hint="eastAsia" w:ascii="微软雅黑" w:hAnsi="微软雅黑" w:eastAsia="微软雅黑" w:cs="微软雅黑"/>
          <w:color w:val="auto"/>
          <w:sz w:val="24"/>
          <w:szCs w:val="24"/>
        </w:rPr>
        <w:t>服务内容、服务要求和服务标准</w:t>
      </w:r>
    </w:p>
    <w:p w14:paraId="290D5FD2">
      <w:pPr>
        <w:pStyle w:val="4"/>
        <w:numPr>
          <w:ilvl w:val="2"/>
          <w:numId w:val="3"/>
        </w:numPr>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服务内容</w:t>
      </w:r>
    </w:p>
    <w:p w14:paraId="36E03DBB">
      <w:pPr>
        <w:numPr>
          <w:ilvl w:val="2"/>
          <w:numId w:val="0"/>
        </w:numPr>
        <w:spacing w:line="240" w:lineRule="auto"/>
        <w:ind w:firstLine="472" w:firstLineChars="200"/>
        <w:outlineLvl w:val="9"/>
        <w:rPr>
          <w:rFonts w:hint="eastAsia" w:ascii="微软雅黑" w:hAnsi="微软雅黑" w:eastAsia="微软雅黑" w:cs="微软雅黑"/>
          <w:b w:val="0"/>
          <w:bCs/>
          <w:spacing w:val="-2"/>
          <w:sz w:val="24"/>
          <w:szCs w:val="24"/>
        </w:rPr>
      </w:pPr>
      <w:r>
        <w:rPr>
          <w:rFonts w:hint="eastAsia" w:ascii="微软雅黑" w:hAnsi="微软雅黑" w:eastAsia="微软雅黑" w:cs="微软雅黑"/>
          <w:b w:val="0"/>
          <w:bCs/>
          <w:spacing w:val="-2"/>
          <w:sz w:val="24"/>
          <w:szCs w:val="24"/>
          <w:lang w:val="en-US" w:eastAsia="zh-CN"/>
        </w:rPr>
        <w:t>（1）负责校园配电房、室内外照明、开关、插座、配电箱、母线排、电缆及各供电线路的一般性保养、日常检查、故障维修与部件更换，及时消除用电隐患，保障校园供电安全稳定。</w:t>
      </w:r>
    </w:p>
    <w:p w14:paraId="06B7175F">
      <w:pPr>
        <w:numPr>
          <w:ilvl w:val="2"/>
          <w:numId w:val="0"/>
        </w:numPr>
        <w:spacing w:line="240" w:lineRule="auto"/>
        <w:ind w:firstLine="472" w:firstLineChars="200"/>
        <w:outlineLvl w:val="9"/>
        <w:rPr>
          <w:rFonts w:hint="eastAsia" w:ascii="微软雅黑" w:hAnsi="微软雅黑" w:eastAsia="微软雅黑" w:cs="微软雅黑"/>
          <w:b w:val="0"/>
          <w:bCs/>
          <w:spacing w:val="-2"/>
          <w:sz w:val="24"/>
          <w:szCs w:val="24"/>
        </w:rPr>
      </w:pPr>
      <w:r>
        <w:rPr>
          <w:rFonts w:hint="eastAsia" w:ascii="微软雅黑" w:hAnsi="微软雅黑" w:eastAsia="微软雅黑" w:cs="微软雅黑"/>
          <w:b w:val="0"/>
          <w:bCs/>
          <w:spacing w:val="-2"/>
          <w:sz w:val="24"/>
          <w:szCs w:val="24"/>
          <w:lang w:eastAsia="zh-CN"/>
        </w:rPr>
        <w:t>（</w:t>
      </w:r>
      <w:r>
        <w:rPr>
          <w:rFonts w:hint="eastAsia" w:ascii="微软雅黑" w:hAnsi="微软雅黑" w:eastAsia="微软雅黑" w:cs="微软雅黑"/>
          <w:b w:val="0"/>
          <w:bCs/>
          <w:spacing w:val="-2"/>
          <w:sz w:val="24"/>
          <w:szCs w:val="24"/>
          <w:lang w:val="en-US" w:eastAsia="zh-CN"/>
        </w:rPr>
        <w:t>2）负责校园雨水管、排污管、给水管、进水阀门、出水阀门、水龙头、管件、地漏等全部水系设施的一般性保养、日常检查、故障维修与部件更换，及时处理漏水、堵塞等问题，确保给排水系统正常运行。</w:t>
      </w:r>
    </w:p>
    <w:p w14:paraId="561F6FCC">
      <w:pPr>
        <w:numPr>
          <w:ilvl w:val="0"/>
          <w:numId w:val="0"/>
        </w:numPr>
        <w:spacing w:line="240" w:lineRule="auto"/>
        <w:ind w:left="540" w:leftChars="0"/>
        <w:outlineLvl w:val="9"/>
        <w:rPr>
          <w:rFonts w:hint="eastAsia" w:ascii="微软雅黑" w:hAnsi="微软雅黑" w:eastAsia="微软雅黑" w:cs="微软雅黑"/>
          <w:color w:val="000000"/>
          <w:sz w:val="24"/>
          <w:szCs w:val="24"/>
        </w:rPr>
      </w:pPr>
      <w:r>
        <w:rPr>
          <w:rFonts w:hint="eastAsia" w:ascii="微软雅黑" w:hAnsi="微软雅黑" w:eastAsia="微软雅黑" w:cs="微软雅黑"/>
          <w:b w:val="0"/>
          <w:bCs/>
          <w:spacing w:val="-2"/>
          <w:sz w:val="24"/>
          <w:szCs w:val="24"/>
          <w:lang w:eastAsia="zh-CN"/>
        </w:rPr>
        <w:t>（</w:t>
      </w:r>
      <w:r>
        <w:rPr>
          <w:rFonts w:hint="eastAsia" w:ascii="微软雅黑" w:hAnsi="微软雅黑" w:eastAsia="微软雅黑" w:cs="微软雅黑"/>
          <w:b w:val="0"/>
          <w:bCs/>
          <w:spacing w:val="-2"/>
          <w:sz w:val="24"/>
          <w:szCs w:val="24"/>
          <w:lang w:val="en-US" w:eastAsia="zh-CN"/>
        </w:rPr>
        <w:t>3）</w:t>
      </w:r>
      <w:r>
        <w:rPr>
          <w:rFonts w:hint="eastAsia" w:ascii="微软雅黑" w:hAnsi="微软雅黑" w:eastAsia="微软雅黑" w:cs="微软雅黑"/>
          <w:b w:val="0"/>
          <w:bCs/>
          <w:spacing w:val="-2"/>
          <w:sz w:val="24"/>
          <w:szCs w:val="24"/>
        </w:rPr>
        <w:t>根据学校总务科统一安排，对校园各类基础设施、公共设施开展一般性保养、定期检查、及时维修与必要更换。</w:t>
      </w:r>
    </w:p>
    <w:p w14:paraId="69866A55">
      <w:pPr>
        <w:pStyle w:val="4"/>
        <w:numPr>
          <w:ilvl w:val="2"/>
          <w:numId w:val="3"/>
        </w:numPr>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服务要求</w:t>
      </w:r>
    </w:p>
    <w:p w14:paraId="427C7D09">
      <w:pPr>
        <w:numPr>
          <w:ilvl w:val="2"/>
          <w:numId w:val="0"/>
        </w:numPr>
        <w:spacing w:line="240" w:lineRule="auto"/>
        <w:ind w:left="400" w:leftChars="0"/>
        <w:outlineLvl w:val="9"/>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eastAsia="zh-CN"/>
        </w:rPr>
        <w:t>（1）运行保障：</w:t>
      </w:r>
      <w:r>
        <w:rPr>
          <w:rFonts w:hint="eastAsia" w:ascii="微软雅黑" w:hAnsi="微软雅黑" w:eastAsia="微软雅黑" w:cs="微软雅黑"/>
          <w:b w:val="0"/>
          <w:bCs w:val="0"/>
          <w:color w:val="auto"/>
          <w:sz w:val="24"/>
          <w:szCs w:val="24"/>
        </w:rPr>
        <w:t>保证各类设施、设备正常运行，做好供水供电系统运行情况记录，确保正常供水供电。</w:t>
      </w:r>
    </w:p>
    <w:p w14:paraId="5D428743">
      <w:pPr>
        <w:numPr>
          <w:ilvl w:val="2"/>
          <w:numId w:val="0"/>
        </w:numPr>
        <w:spacing w:line="240" w:lineRule="auto"/>
        <w:ind w:left="400" w:leftChars="0"/>
        <w:outlineLvl w:val="9"/>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eastAsia="zh-CN"/>
        </w:rPr>
        <w:t>（2）</w:t>
      </w:r>
      <w:r>
        <w:rPr>
          <w:rFonts w:hint="eastAsia" w:ascii="微软雅黑" w:hAnsi="微软雅黑" w:eastAsia="微软雅黑" w:cs="微软雅黑"/>
          <w:b w:val="0"/>
          <w:bCs w:val="0"/>
          <w:color w:val="auto"/>
          <w:sz w:val="24"/>
          <w:szCs w:val="24"/>
        </w:rPr>
        <w:t>安全管理：提高安全意识，定期检查水电设施、设备，发现问题及时处理；严格遵守操作规程，禁止他人乱接乱拉电线，线路接头包扎牢固，隐蔽线路不得外露；清查全校水电路线，合理利用水电，防止浪费，严禁私自将水源、电源接出校外。</w:t>
      </w:r>
    </w:p>
    <w:p w14:paraId="7C9E90F4">
      <w:pPr>
        <w:numPr>
          <w:ilvl w:val="2"/>
          <w:numId w:val="0"/>
        </w:numPr>
        <w:spacing w:line="240" w:lineRule="auto"/>
        <w:ind w:left="400" w:leftChars="0"/>
        <w:outlineLvl w:val="9"/>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eastAsia="zh-CN"/>
        </w:rPr>
        <w:t>（3）报修响应：开通校园24小时报修服务电话并向校方公布，接到报修后即时记录并调度维修人员，具体响应时限如下：</w:t>
      </w:r>
    </w:p>
    <w:p w14:paraId="46E1B10D">
      <w:pPr>
        <w:numPr>
          <w:ilvl w:val="2"/>
          <w:numId w:val="0"/>
        </w:numPr>
        <w:spacing w:line="240" w:lineRule="auto"/>
        <w:ind w:left="400" w:leftChars="0"/>
        <w:outlineLvl w:val="9"/>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eastAsia="zh-CN"/>
        </w:rPr>
        <w:t>- 设备急修项目（影响教学办公正常开展的故障）：接报后20分钟内抵达校园现场，2小时内完成修复；</w:t>
      </w:r>
    </w:p>
    <w:p w14:paraId="56798585">
      <w:pPr>
        <w:numPr>
          <w:ilvl w:val="2"/>
          <w:numId w:val="0"/>
        </w:numPr>
        <w:spacing w:line="240" w:lineRule="auto"/>
        <w:ind w:left="400" w:leftChars="0"/>
        <w:outlineLvl w:val="9"/>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eastAsia="zh-CN"/>
        </w:rPr>
        <w:t>- 常规设备维修项目：30分钟内抵达现场查勘，可即时修复的当场解决，无法即时修复的按约定时间完工；</w:t>
      </w:r>
    </w:p>
    <w:p w14:paraId="746CE889">
      <w:pPr>
        <w:numPr>
          <w:ilvl w:val="2"/>
          <w:numId w:val="0"/>
        </w:numPr>
        <w:spacing w:line="240" w:lineRule="auto"/>
        <w:ind w:left="400" w:leftChars="0"/>
        <w:outlineLvl w:val="9"/>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eastAsia="zh-CN"/>
        </w:rPr>
        <w:t>- 非责任维修项目：1小时内抵达现场查勘，与校方协商确定维修费用及工期后，按约定执行。</w:t>
      </w:r>
    </w:p>
    <w:p w14:paraId="0EAA0A74">
      <w:pPr>
        <w:numPr>
          <w:ilvl w:val="2"/>
          <w:numId w:val="0"/>
        </w:numPr>
        <w:spacing w:line="240" w:lineRule="auto"/>
        <w:ind w:left="400" w:leftChars="0"/>
        <w:outlineLvl w:val="9"/>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eastAsia="zh-CN"/>
        </w:rPr>
        <w:t>（4）服务确认：维修完成后，需由校方相关负责人签名确认，同步收集服务满意度反馈。</w:t>
      </w:r>
    </w:p>
    <w:p w14:paraId="4AEA6D6E">
      <w:pPr>
        <w:pStyle w:val="4"/>
        <w:numPr>
          <w:ilvl w:val="2"/>
          <w:numId w:val="3"/>
        </w:numPr>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服务标准</w:t>
      </w:r>
    </w:p>
    <w:p w14:paraId="68A28ED8">
      <w:pPr>
        <w:spacing w:line="240" w:lineRule="auto"/>
        <w:ind w:firstLine="480" w:firstLineChars="200"/>
        <w:outlineLvl w:val="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（1）维修服务指标：校园临修急修及时率100%；维修质量合格率99%以上；校方满意率95%以上；服务回访率100%，回访发现维修质量问题的，即时预约整改。</w:t>
      </w:r>
    </w:p>
    <w:p w14:paraId="03ACCFB5">
      <w:pPr>
        <w:spacing w:line="240" w:lineRule="auto"/>
        <w:ind w:firstLine="480" w:firstLineChars="200"/>
        <w:outlineLvl w:val="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（2）设备管理：定期开展校园设备巡检，建立设备巡检记录；</w:t>
      </w:r>
    </w:p>
    <w:p w14:paraId="2DAA9AC9">
      <w:pPr>
        <w:spacing w:line="240" w:lineRule="auto"/>
        <w:ind w:firstLine="480" w:firstLineChars="200"/>
        <w:outlineLvl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（3）隐患处理：及时处置校园内设备使用安全隐患，更换损坏部件及设备，针对发现的隐患出具专项整改意见并协助落实。</w:t>
      </w:r>
    </w:p>
    <w:p w14:paraId="7301DDF4">
      <w:pPr>
        <w:spacing w:line="240" w:lineRule="auto"/>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eastAsia="zh-CN"/>
        </w:rPr>
        <w:t>（三）</w:t>
      </w:r>
      <w:r>
        <w:rPr>
          <w:rFonts w:hint="eastAsia" w:ascii="微软雅黑" w:hAnsi="微软雅黑" w:eastAsia="微软雅黑" w:cs="微软雅黑"/>
          <w:b/>
          <w:bCs/>
          <w:color w:val="auto"/>
          <w:sz w:val="24"/>
          <w:szCs w:val="24"/>
        </w:rPr>
        <w:t>物业服务人员配置及要求</w:t>
      </w:r>
    </w:p>
    <w:p w14:paraId="152190B5">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 人员配置及要求</w:t>
      </w:r>
    </w:p>
    <w:p w14:paraId="5B04D8B9">
      <w:pPr>
        <w:spacing w:line="240" w:lineRule="auto"/>
        <w:ind w:firstLine="540"/>
        <w:outlineLvl w:val="9"/>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color w:val="auto"/>
          <w:sz w:val="24"/>
          <w:szCs w:val="24"/>
        </w:rPr>
        <w:t>（1）</w:t>
      </w:r>
      <w:r>
        <w:rPr>
          <w:rFonts w:hint="eastAsia" w:ascii="微软雅黑" w:hAnsi="微软雅黑" w:eastAsia="微软雅黑" w:cs="微软雅黑"/>
          <w:b w:val="0"/>
          <w:bCs w:val="0"/>
          <w:color w:val="auto"/>
          <w:sz w:val="24"/>
          <w:szCs w:val="24"/>
          <w:lang w:eastAsia="zh-CN"/>
        </w:rPr>
        <w:t>设施维护员</w:t>
      </w:r>
      <w:r>
        <w:rPr>
          <w:rFonts w:hint="eastAsia" w:ascii="微软雅黑" w:hAnsi="微软雅黑" w:eastAsia="微软雅黑" w:cs="微软雅黑"/>
          <w:b w:val="0"/>
          <w:bCs w:val="0"/>
          <w:color w:val="auto"/>
          <w:sz w:val="24"/>
          <w:szCs w:val="24"/>
        </w:rPr>
        <w:t>1人：需有</w:t>
      </w:r>
      <w:r>
        <w:rPr>
          <w:rFonts w:hint="eastAsia" w:ascii="微软雅黑" w:hAnsi="微软雅黑" w:eastAsia="微软雅黑" w:cs="微软雅黑"/>
          <w:b w:val="0"/>
          <w:bCs w:val="0"/>
          <w:color w:val="auto"/>
          <w:sz w:val="24"/>
          <w:szCs w:val="24"/>
          <w:lang w:val="en-US" w:eastAsia="zh-CN"/>
        </w:rPr>
        <w:t>3</w:t>
      </w:r>
      <w:r>
        <w:rPr>
          <w:rFonts w:hint="eastAsia" w:ascii="微软雅黑" w:hAnsi="微软雅黑" w:eastAsia="微软雅黑" w:cs="微软雅黑"/>
          <w:b w:val="0"/>
          <w:bCs w:val="0"/>
          <w:color w:val="auto"/>
          <w:sz w:val="24"/>
          <w:szCs w:val="24"/>
        </w:rPr>
        <w:t>年以上相关岗位工作经验，要求持有</w:t>
      </w:r>
      <w:r>
        <w:rPr>
          <w:rFonts w:hint="eastAsia" w:ascii="微软雅黑" w:hAnsi="微软雅黑" w:eastAsia="微软雅黑" w:cs="微软雅黑"/>
          <w:b w:val="0"/>
          <w:bCs w:val="0"/>
          <w:color w:val="auto"/>
          <w:sz w:val="24"/>
          <w:szCs w:val="24"/>
          <w:lang w:eastAsia="zh-CN"/>
        </w:rPr>
        <w:t>高压</w:t>
      </w:r>
      <w:r>
        <w:rPr>
          <w:rFonts w:hint="eastAsia" w:ascii="微软雅黑" w:hAnsi="微软雅黑" w:eastAsia="微软雅黑" w:cs="微软雅黑"/>
          <w:b w:val="0"/>
          <w:bCs w:val="0"/>
          <w:color w:val="auto"/>
          <w:sz w:val="24"/>
          <w:szCs w:val="24"/>
        </w:rPr>
        <w:t>电工证</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4"/>
          <w:szCs w:val="24"/>
        </w:rPr>
        <w:t>无违法犯罪记录、无重大安全责任事故记录</w:t>
      </w:r>
      <w:r>
        <w:rPr>
          <w:rFonts w:hint="eastAsia" w:ascii="微软雅黑" w:hAnsi="微软雅黑" w:eastAsia="微软雅黑" w:cs="微软雅黑"/>
          <w:sz w:val="24"/>
          <w:szCs w:val="24"/>
          <w:lang w:eastAsia="zh-CN"/>
        </w:rPr>
        <w:t>，</w:t>
      </w:r>
      <w:r>
        <w:rPr>
          <w:rFonts w:hint="eastAsia" w:ascii="微软雅黑" w:hAnsi="微软雅黑" w:eastAsia="微软雅黑" w:cs="微软雅黑"/>
          <w:b w:val="0"/>
          <w:bCs w:val="0"/>
          <w:color w:val="auto"/>
          <w:sz w:val="24"/>
          <w:szCs w:val="24"/>
          <w:lang w:eastAsia="zh-CN"/>
        </w:rPr>
        <w:t>须在响应文件中提供相关证件。</w:t>
      </w:r>
    </w:p>
    <w:p w14:paraId="3773CE34">
      <w:pPr>
        <w:spacing w:line="240" w:lineRule="auto"/>
        <w:ind w:firstLine="540"/>
        <w:outlineLvl w:val="9"/>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rPr>
        <w:t>）保洁员</w:t>
      </w:r>
      <w:r>
        <w:rPr>
          <w:rFonts w:hint="eastAsia" w:ascii="微软雅黑" w:hAnsi="微软雅黑" w:eastAsia="微软雅黑" w:cs="微软雅黑"/>
          <w:b w:val="0"/>
          <w:bCs w:val="0"/>
          <w:color w:val="auto"/>
          <w:sz w:val="24"/>
          <w:szCs w:val="24"/>
          <w:lang w:val="en-US" w:eastAsia="zh-CN"/>
        </w:rPr>
        <w:t>1</w:t>
      </w:r>
      <w:r>
        <w:rPr>
          <w:rFonts w:hint="eastAsia" w:ascii="微软雅黑" w:hAnsi="微软雅黑" w:eastAsia="微软雅黑" w:cs="微软雅黑"/>
          <w:b w:val="0"/>
          <w:bCs w:val="0"/>
          <w:color w:val="auto"/>
          <w:sz w:val="24"/>
          <w:szCs w:val="24"/>
        </w:rPr>
        <w:t>人：保洁人员需有2年以上相关岗位工作经验，年龄要求不得超过</w:t>
      </w:r>
      <w:r>
        <w:rPr>
          <w:rFonts w:hint="eastAsia" w:ascii="微软雅黑" w:hAnsi="微软雅黑" w:eastAsia="微软雅黑" w:cs="微软雅黑"/>
          <w:b w:val="0"/>
          <w:bCs w:val="0"/>
          <w:color w:val="auto"/>
          <w:sz w:val="24"/>
          <w:szCs w:val="24"/>
          <w:lang w:val="en-US" w:eastAsia="zh-CN"/>
        </w:rPr>
        <w:t>55</w:t>
      </w:r>
      <w:r>
        <w:rPr>
          <w:rFonts w:hint="eastAsia" w:ascii="微软雅黑" w:hAnsi="微软雅黑" w:eastAsia="微软雅黑" w:cs="微软雅黑"/>
          <w:b w:val="0"/>
          <w:bCs w:val="0"/>
          <w:color w:val="auto"/>
          <w:sz w:val="24"/>
          <w:szCs w:val="24"/>
        </w:rPr>
        <w:t>岁，具有服务意识，</w:t>
      </w:r>
      <w:r>
        <w:rPr>
          <w:rFonts w:hint="eastAsia" w:ascii="微软雅黑" w:hAnsi="微软雅黑" w:eastAsia="微软雅黑" w:cs="微软雅黑"/>
          <w:b/>
          <w:bCs/>
          <w:color w:val="auto"/>
          <w:sz w:val="24"/>
          <w:szCs w:val="24"/>
          <w:lang w:eastAsia="zh-CN"/>
        </w:rPr>
        <w:t>必须</w:t>
      </w:r>
      <w:r>
        <w:rPr>
          <w:rFonts w:hint="eastAsia" w:ascii="微软雅黑" w:hAnsi="微软雅黑" w:eastAsia="微软雅黑" w:cs="微软雅黑"/>
          <w:b/>
          <w:bCs/>
          <w:color w:val="auto"/>
          <w:sz w:val="24"/>
          <w:szCs w:val="24"/>
        </w:rPr>
        <w:t>持有</w:t>
      </w:r>
      <w:r>
        <w:rPr>
          <w:rFonts w:hint="eastAsia" w:ascii="微软雅黑" w:hAnsi="微软雅黑" w:eastAsia="微软雅黑" w:cs="微软雅黑"/>
          <w:b/>
          <w:bCs/>
          <w:color w:val="auto"/>
          <w:sz w:val="24"/>
          <w:szCs w:val="24"/>
          <w:lang w:eastAsia="zh-CN"/>
        </w:rPr>
        <w:t>高级</w:t>
      </w:r>
      <w:r>
        <w:rPr>
          <w:rFonts w:hint="eastAsia" w:ascii="微软雅黑" w:hAnsi="微软雅黑" w:eastAsia="微软雅黑" w:cs="微软雅黑"/>
          <w:b/>
          <w:bCs/>
          <w:color w:val="auto"/>
          <w:sz w:val="24"/>
          <w:szCs w:val="24"/>
        </w:rPr>
        <w:t>公共卫生消毒员证书</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bCs/>
          <w:color w:val="auto"/>
          <w:sz w:val="24"/>
          <w:szCs w:val="24"/>
          <w:lang w:eastAsia="zh-CN"/>
        </w:rPr>
        <w:t>必须在响应文件中提供相关证件</w:t>
      </w:r>
      <w:r>
        <w:rPr>
          <w:rFonts w:hint="eastAsia" w:ascii="微软雅黑" w:hAnsi="微软雅黑" w:eastAsia="微软雅黑" w:cs="微软雅黑"/>
          <w:b w:val="0"/>
          <w:bCs w:val="0"/>
          <w:color w:val="auto"/>
          <w:sz w:val="24"/>
          <w:szCs w:val="24"/>
          <w:lang w:eastAsia="zh-CN"/>
        </w:rPr>
        <w:t>。</w:t>
      </w:r>
    </w:p>
    <w:p w14:paraId="73B15642">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2. 人员管理要求</w:t>
      </w:r>
    </w:p>
    <w:p w14:paraId="1AA57FB9">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所有服务人员需经过采购方面试合格后方可上岗。</w:t>
      </w:r>
    </w:p>
    <w:p w14:paraId="26D05DCE">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供应商须在响应文件中提供所有服务人员相关证件复印件，原件备查。</w:t>
      </w:r>
    </w:p>
    <w:p w14:paraId="2E6C44A5">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供应商需在本采购单位所在地为服务人员购买社保，并提供响应文件递交截止之日前 3 个月的社保缴纳证明复印件。</w:t>
      </w:r>
    </w:p>
    <w:p w14:paraId="1E777EC7">
      <w:pPr>
        <w:spacing w:line="240" w:lineRule="auto"/>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二、报价说明</w:t>
      </w:r>
    </w:p>
    <w:p w14:paraId="7A311BFA">
      <w:pPr>
        <w:spacing w:line="240" w:lineRule="auto"/>
        <w:ind w:firstLine="480" w:firstLineChars="200"/>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费用构成：物业服务费包含工作人员工资、社会保险、加班费、服装费、工具费、税费及管理费等。</w:t>
      </w:r>
    </w:p>
    <w:p w14:paraId="235235E2">
      <w:pPr>
        <w:spacing w:line="240" w:lineRule="auto"/>
        <w:ind w:firstLine="480" w:firstLineChars="200"/>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低价预警：报价低于所有有效报价平均值的 15%，需提交《成本测算说明》（含人员工资明细、工具采购清单、税费计算），证明低价仍能保障服务质量；无法提供或测算不合理，视为恶意低价，投标无效。</w:t>
      </w:r>
    </w:p>
    <w:p w14:paraId="12F78B62">
      <w:pPr>
        <w:spacing w:line="240" w:lineRule="auto"/>
        <w:ind w:firstLine="480" w:firstLineChars="200"/>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价格调整：服务期内若遇最低工资标准上调（玉林市），供应商需同步上调人员工资，不得降低服务质量，未上调视为违约；其他费用（如工具、税费）调整，需提前 30 天提交申请，学校审核通过后方可调整。</w:t>
      </w:r>
    </w:p>
    <w:p w14:paraId="4B4DC4F1">
      <w:pPr>
        <w:spacing w:line="240" w:lineRule="auto"/>
        <w:ind w:firstLine="480" w:firstLineChars="200"/>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报价一致性：</w:t>
      </w:r>
      <w:r>
        <w:rPr>
          <w:rFonts w:hint="eastAsia" w:ascii="微软雅黑" w:hAnsi="微软雅黑" w:eastAsia="微软雅黑" w:cs="微软雅黑"/>
          <w:b/>
          <w:bCs/>
          <w:color w:val="auto"/>
          <w:sz w:val="24"/>
          <w:szCs w:val="24"/>
          <w:lang w:val="en-US" w:eastAsia="zh-CN"/>
        </w:rPr>
        <w:t>响应文件中的报价需与政采云系统报价一致，误差超过 0.1%，视为报价无效；</w:t>
      </w:r>
      <w:r>
        <w:rPr>
          <w:rFonts w:hint="eastAsia" w:ascii="微软雅黑" w:hAnsi="微软雅黑" w:eastAsia="微软雅黑" w:cs="微软雅黑"/>
          <w:color w:val="auto"/>
          <w:sz w:val="24"/>
          <w:szCs w:val="24"/>
          <w:lang w:val="en-US" w:eastAsia="zh-CN"/>
        </w:rPr>
        <w:t>故意填报低价后申请调价，直接解除合同并上报监管部门。</w:t>
      </w:r>
    </w:p>
    <w:p w14:paraId="089A2E99">
      <w:pPr>
        <w:spacing w:line="240" w:lineRule="auto"/>
        <w:outlineLvl w:val="0"/>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rPr>
        <w:t>三、</w:t>
      </w:r>
      <w:r>
        <w:rPr>
          <w:rFonts w:hint="eastAsia" w:ascii="微软雅黑" w:hAnsi="微软雅黑" w:eastAsia="微软雅黑" w:cs="微软雅黑"/>
          <w:b/>
          <w:bCs/>
          <w:color w:val="auto"/>
          <w:sz w:val="24"/>
          <w:szCs w:val="24"/>
          <w:lang w:eastAsia="zh-CN"/>
        </w:rPr>
        <w:t>商务条款</w:t>
      </w:r>
    </w:p>
    <w:p w14:paraId="3494BA70">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、合同签订期：自成交通知书发出之日起 25 日内签订合同。若因成交供应商自身原因未按时签订，视为放弃成交资格，没收投标保证金（若有），并上报监管部门记入不良信用记录。</w:t>
      </w:r>
    </w:p>
    <w:p w14:paraId="1251C077">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、服务期限与地点：</w:t>
      </w:r>
      <w:r>
        <w:rPr>
          <w:rFonts w:hint="eastAsia" w:ascii="微软雅黑" w:hAnsi="微软雅黑" w:eastAsia="微软雅黑" w:cs="微软雅黑"/>
          <w:b/>
          <w:bCs/>
          <w:color w:val="auto"/>
          <w:sz w:val="24"/>
          <w:szCs w:val="24"/>
        </w:rPr>
        <w:t>服务期限</w:t>
      </w:r>
      <w:r>
        <w:rPr>
          <w:rFonts w:hint="eastAsia" w:ascii="微软雅黑" w:hAnsi="微软雅黑" w:eastAsia="微软雅黑" w:cs="微软雅黑"/>
          <w:b/>
          <w:bCs/>
          <w:color w:val="auto"/>
          <w:sz w:val="24"/>
          <w:szCs w:val="24"/>
          <w:lang w:val="en-US" w:eastAsia="zh-CN"/>
        </w:rPr>
        <w:t>12</w:t>
      </w:r>
      <w:r>
        <w:rPr>
          <w:rFonts w:hint="eastAsia" w:ascii="微软雅黑" w:hAnsi="微软雅黑" w:eastAsia="微软雅黑" w:cs="微软雅黑"/>
          <w:b/>
          <w:bCs/>
          <w:color w:val="auto"/>
          <w:sz w:val="24"/>
          <w:szCs w:val="24"/>
        </w:rPr>
        <w:t>个月</w:t>
      </w:r>
      <w:r>
        <w:rPr>
          <w:rFonts w:hint="eastAsia" w:ascii="微软雅黑" w:hAnsi="微软雅黑" w:eastAsia="微软雅黑" w:cs="微软雅黑"/>
          <w:color w:val="auto"/>
          <w:sz w:val="24"/>
          <w:szCs w:val="24"/>
        </w:rPr>
        <w:t>，服务地点为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b/>
          <w:bCs/>
          <w:color w:val="auto"/>
          <w:sz w:val="24"/>
          <w:szCs w:val="24"/>
        </w:rPr>
        <w:t>玉林市</w:t>
      </w:r>
      <w:r>
        <w:rPr>
          <w:rFonts w:hint="eastAsia" w:ascii="微软雅黑" w:hAnsi="微软雅黑" w:eastAsia="微软雅黑" w:cs="微软雅黑"/>
          <w:b/>
          <w:bCs/>
          <w:color w:val="auto"/>
          <w:sz w:val="24"/>
          <w:szCs w:val="24"/>
          <w:lang w:eastAsia="zh-CN"/>
        </w:rPr>
        <w:t>玉州区平地小学</w:t>
      </w:r>
      <w:r>
        <w:rPr>
          <w:rFonts w:hint="eastAsia" w:ascii="微软雅黑" w:hAnsi="微软雅黑" w:eastAsia="微软雅黑" w:cs="微软雅黑"/>
          <w:color w:val="auto"/>
          <w:sz w:val="24"/>
          <w:szCs w:val="24"/>
        </w:rPr>
        <w:t>（不得擅自将服务转包或分包，发现转包/分包，直接解除合同并要求赔偿合同总额 20% 的违约金）。</w:t>
      </w:r>
    </w:p>
    <w:p w14:paraId="0EB9DF04">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、服务要求：</w:t>
      </w:r>
    </w:p>
    <w:p w14:paraId="55DBB692">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成交供应商应严格遵守国家有关保密法律法规，不得泄露与本项目有关的秘密，不得将其用于履行本项目之外的其他用途，造成泄密的，将依法追究有关人员的法律责任。</w:t>
      </w:r>
    </w:p>
    <w:p w14:paraId="3FC8CB8A">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服务及验收标准：按国家有关服务行业规定执行，如标注有“▲号”的服务内容则在竞标时必须满足；</w:t>
      </w:r>
    </w:p>
    <w:p w14:paraId="337EE0D8">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537A6DC">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成交供应商在进行日常维护工作中，必须遵守相关安全法律法规，并确保安全，由于成交供应商原因造成的安全事件，成交供应商承担全部责任。</w:t>
      </w:r>
    </w:p>
    <w:p w14:paraId="51DCCEF8">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 xml:space="preserve">、售后服务：按国家有关规定执行“三包”并按学校要求派驻工作人员服务。 </w:t>
      </w:r>
    </w:p>
    <w:p w14:paraId="5A9B6530">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、付款方式：按学校实际使用的数量据实进行结算付款。</w:t>
      </w:r>
    </w:p>
    <w:p w14:paraId="1730378C">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供应商自觉接受我单位的监督和检查，如发现不按规定和标准执行的，我单位有权视情况扣除物业服务相关费用，供应商对此无异议。</w:t>
      </w:r>
    </w:p>
    <w:p w14:paraId="0A237256">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供应商委派驻场的工作人员必须按时到岗，全勤在岗，工作时佩戴工作牌。</w:t>
      </w:r>
    </w:p>
    <w:p w14:paraId="12338683">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请参与在线询价的供应商看清相关文件要求后再进行报价，如出现故意、恶意竞标者，我单位将上报相关部门并追究相应责任。</w:t>
      </w:r>
    </w:p>
    <w:p w14:paraId="474F558F">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供应商在进行报价响应时必须上传响应文件，响应文件中的报价必须与政采云系统报价一致，否则报价无效。</w:t>
      </w:r>
    </w:p>
    <w:p w14:paraId="5DFB6AD1">
      <w:pPr>
        <w:spacing w:line="240" w:lineRule="auto"/>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四、供应商在政采云系统内报价的同时须上传响应文件，包含但不限于以下内容：</w:t>
      </w:r>
    </w:p>
    <w:p w14:paraId="41C4758E">
      <w:pPr>
        <w:spacing w:line="24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w:t>
      </w:r>
      <w:r>
        <w:rPr>
          <w:rFonts w:hint="eastAsia" w:ascii="微软雅黑" w:hAnsi="微软雅黑" w:eastAsia="微软雅黑" w:cs="微软雅黑"/>
          <w:b/>
          <w:bCs/>
          <w:color w:val="auto"/>
          <w:sz w:val="24"/>
          <w:szCs w:val="24"/>
        </w:rPr>
        <w:t>供应商有效的营业执照复印件</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val="0"/>
          <w:bCs w:val="0"/>
          <w:color w:val="auto"/>
          <w:sz w:val="24"/>
          <w:szCs w:val="24"/>
          <w:lang w:eastAsia="zh-CN"/>
        </w:rPr>
        <w:t>（必须提供，经营范围包含物业管理，无相关经营范围视为无效）。</w:t>
      </w:r>
    </w:p>
    <w:p w14:paraId="2FC1A059">
      <w:pPr>
        <w:spacing w:line="240" w:lineRule="auto"/>
        <w:ind w:firstLine="480" w:firstLineChars="200"/>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bCs/>
          <w:color w:val="auto"/>
          <w:sz w:val="24"/>
          <w:szCs w:val="24"/>
        </w:rPr>
        <w:t>2024年</w:t>
      </w:r>
      <w:r>
        <w:rPr>
          <w:rFonts w:hint="eastAsia" w:ascii="微软雅黑" w:hAnsi="微软雅黑" w:eastAsia="微软雅黑" w:cs="微软雅黑"/>
          <w:b/>
          <w:bCs/>
          <w:color w:val="auto"/>
          <w:sz w:val="24"/>
          <w:szCs w:val="24"/>
          <w:lang w:eastAsia="zh-CN"/>
        </w:rPr>
        <w:t>或</w:t>
      </w:r>
      <w:r>
        <w:rPr>
          <w:rFonts w:hint="eastAsia" w:ascii="微软雅黑" w:hAnsi="微软雅黑" w:eastAsia="微软雅黑" w:cs="微软雅黑"/>
          <w:b/>
          <w:bCs/>
          <w:color w:val="auto"/>
          <w:sz w:val="24"/>
          <w:szCs w:val="24"/>
          <w:lang w:val="en-US" w:eastAsia="zh-CN"/>
        </w:rPr>
        <w:t>2025年</w:t>
      </w:r>
      <w:r>
        <w:rPr>
          <w:rFonts w:hint="eastAsia" w:ascii="微软雅黑" w:hAnsi="微软雅黑" w:eastAsia="微软雅黑" w:cs="微软雅黑"/>
          <w:b/>
          <w:bCs/>
          <w:color w:val="auto"/>
          <w:sz w:val="24"/>
          <w:szCs w:val="24"/>
        </w:rPr>
        <w:t>度</w:t>
      </w:r>
      <w:r>
        <w:rPr>
          <w:rFonts w:hint="eastAsia" w:ascii="微软雅黑" w:hAnsi="微软雅黑" w:eastAsia="微软雅黑" w:cs="微软雅黑"/>
          <w:b/>
          <w:bCs/>
          <w:color w:val="auto"/>
          <w:sz w:val="24"/>
          <w:szCs w:val="24"/>
          <w:lang w:eastAsia="zh-CN"/>
        </w:rPr>
        <w:t>财务报表</w:t>
      </w:r>
      <w:r>
        <w:rPr>
          <w:rFonts w:hint="eastAsia" w:ascii="微软雅黑" w:hAnsi="微软雅黑" w:eastAsia="微软雅黑" w:cs="微软雅黑"/>
          <w:b w:val="0"/>
          <w:bCs w:val="0"/>
          <w:color w:val="auto"/>
          <w:sz w:val="24"/>
          <w:szCs w:val="24"/>
          <w:lang w:eastAsia="zh-CN"/>
        </w:rPr>
        <w:t>：新成立单位据实提供，必须提供，需包含资产负债表、利润表，无报表视为无效）。</w:t>
      </w:r>
      <w:bookmarkStart w:id="0" w:name="_GoBack"/>
      <w:bookmarkEnd w:id="0"/>
    </w:p>
    <w:p w14:paraId="1ED44CB1">
      <w:pPr>
        <w:spacing w:line="240" w:lineRule="auto"/>
        <w:ind w:firstLine="480" w:firstLineChars="200"/>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val="en-US" w:eastAsia="zh-CN"/>
        </w:rPr>
        <w:t>3</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bCs/>
          <w:color w:val="auto"/>
          <w:sz w:val="24"/>
          <w:szCs w:val="24"/>
          <w:lang w:eastAsia="zh-CN"/>
        </w:rPr>
        <w:t>纳税证明：</w:t>
      </w:r>
      <w:r>
        <w:rPr>
          <w:rFonts w:hint="eastAsia" w:ascii="微软雅黑" w:hAnsi="微软雅黑" w:eastAsia="微软雅黑" w:cs="微软雅黑"/>
          <w:b w:val="0"/>
          <w:bCs w:val="0"/>
          <w:color w:val="auto"/>
          <w:sz w:val="24"/>
          <w:szCs w:val="24"/>
          <w:lang w:eastAsia="zh-CN"/>
        </w:rPr>
        <w:t>响应文件递交截止之日前半年内依法缴纳税费的证明复印件；无纳税记录的，需提供供应商所在地主管税务部门出具的《依法纳税或依法免税证明》复印件（必须提供，证明虚假视为无效）。</w:t>
      </w:r>
    </w:p>
    <w:p w14:paraId="3D8A506E">
      <w:pPr>
        <w:spacing w:line="240" w:lineRule="auto"/>
        <w:ind w:firstLine="480" w:firstLineChars="200"/>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val="en-US" w:eastAsia="zh-CN"/>
        </w:rPr>
        <w:t>4</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bCs/>
          <w:color w:val="auto"/>
          <w:sz w:val="24"/>
          <w:szCs w:val="24"/>
          <w:lang w:eastAsia="zh-CN"/>
        </w:rPr>
        <w:t>社保缴纳证明：</w:t>
      </w:r>
      <w:r>
        <w:rPr>
          <w:rFonts w:hint="eastAsia" w:ascii="微软雅黑" w:hAnsi="微软雅黑" w:eastAsia="微软雅黑" w:cs="微软雅黑"/>
          <w:b w:val="0"/>
          <w:bCs w:val="0"/>
          <w:color w:val="auto"/>
          <w:sz w:val="24"/>
          <w:szCs w:val="24"/>
          <w:lang w:eastAsia="zh-CN"/>
        </w:rPr>
        <w:t>响应文件递交截止之日前半年内连续 3 个月依法缴纳社会保障资金的缴费凭证复印件；无缴费记录的，需提供供应商所在地社保部门出具的《依法免缴社保费证明》复印件（必须提供，需与投标单位一致，第三方代缴视为无效）。</w:t>
      </w:r>
    </w:p>
    <w:p w14:paraId="4DE0ABDB">
      <w:pPr>
        <w:spacing w:line="240" w:lineRule="auto"/>
        <w:ind w:firstLine="480" w:firstLineChars="200"/>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val="en-US" w:eastAsia="zh-CN"/>
        </w:rPr>
        <w:t>5</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bCs/>
          <w:color w:val="auto"/>
          <w:sz w:val="24"/>
          <w:szCs w:val="24"/>
          <w:lang w:eastAsia="zh-CN"/>
        </w:rPr>
        <w:t>类似项目业绩：</w:t>
      </w:r>
      <w:r>
        <w:rPr>
          <w:rFonts w:hint="eastAsia" w:ascii="微软雅黑" w:hAnsi="微软雅黑" w:eastAsia="微软雅黑" w:cs="微软雅黑"/>
          <w:b w:val="0"/>
          <w:bCs w:val="0"/>
          <w:color w:val="auto"/>
          <w:sz w:val="24"/>
          <w:szCs w:val="24"/>
          <w:lang w:eastAsia="zh-CN"/>
        </w:rPr>
        <w:t>近三年内完成过类似项目，且单个合同金额不低于</w:t>
      </w:r>
      <w:r>
        <w:rPr>
          <w:rFonts w:hint="eastAsia" w:ascii="微软雅黑" w:hAnsi="微软雅黑" w:eastAsia="微软雅黑" w:cs="微软雅黑"/>
          <w:b w:val="0"/>
          <w:bCs w:val="0"/>
          <w:color w:val="auto"/>
          <w:sz w:val="24"/>
          <w:szCs w:val="24"/>
          <w:lang w:val="en-US" w:eastAsia="zh-CN"/>
        </w:rPr>
        <w:t>8</w:t>
      </w:r>
      <w:r>
        <w:rPr>
          <w:rFonts w:hint="eastAsia" w:ascii="微软雅黑" w:hAnsi="微软雅黑" w:eastAsia="微软雅黑" w:cs="微软雅黑"/>
          <w:b w:val="0"/>
          <w:bCs w:val="0"/>
          <w:color w:val="auto"/>
          <w:sz w:val="24"/>
          <w:szCs w:val="24"/>
          <w:lang w:eastAsia="zh-CN"/>
        </w:rPr>
        <w:t>万元。</w:t>
      </w:r>
    </w:p>
    <w:p w14:paraId="00404342">
      <w:pPr>
        <w:spacing w:line="24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6</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bCs/>
          <w:color w:val="auto"/>
          <w:sz w:val="24"/>
          <w:szCs w:val="24"/>
        </w:rPr>
        <w:t>拟派驻服务人员名单及资料</w:t>
      </w:r>
      <w:r>
        <w:rPr>
          <w:rFonts w:hint="eastAsia" w:ascii="微软雅黑" w:hAnsi="微软雅黑" w:eastAsia="微软雅黑" w:cs="微软雅黑"/>
          <w:b/>
          <w:bCs/>
          <w:color w:val="auto"/>
          <w:sz w:val="24"/>
          <w:szCs w:val="24"/>
          <w:lang w:eastAsia="zh-CN"/>
        </w:rPr>
        <w:t>：</w:t>
      </w:r>
    </w:p>
    <w:p w14:paraId="49707615">
      <w:pPr>
        <w:spacing w:line="24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包括姓名、性别、出生日期、相关证书复印件及社保证明（必须提供，</w:t>
      </w:r>
      <w:r>
        <w:rPr>
          <w:rFonts w:hint="eastAsia" w:ascii="微软雅黑" w:hAnsi="微软雅黑" w:eastAsia="微软雅黑" w:cs="微软雅黑"/>
          <w:b w:val="0"/>
          <w:bCs w:val="0"/>
          <w:color w:val="auto"/>
          <w:sz w:val="24"/>
          <w:szCs w:val="24"/>
          <w:lang w:eastAsia="zh-CN"/>
        </w:rPr>
        <w:t>否则响应文件按无效响应处理</w:t>
      </w:r>
      <w:r>
        <w:rPr>
          <w:rFonts w:hint="eastAsia" w:ascii="微软雅黑" w:hAnsi="微软雅黑" w:eastAsia="微软雅黑" w:cs="微软雅黑"/>
          <w:b w:val="0"/>
          <w:bCs w:val="0"/>
          <w:color w:val="auto"/>
          <w:sz w:val="24"/>
          <w:szCs w:val="24"/>
        </w:rPr>
        <w:t>）。</w:t>
      </w:r>
    </w:p>
    <w:p w14:paraId="3375CD32">
      <w:pPr>
        <w:spacing w:line="240" w:lineRule="auto"/>
        <w:ind w:firstLine="480" w:firstLineChars="200"/>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7.</w:t>
      </w:r>
      <w:r>
        <w:rPr>
          <w:rFonts w:hint="eastAsia" w:ascii="微软雅黑" w:hAnsi="微软雅黑" w:eastAsia="微软雅黑" w:cs="微软雅黑"/>
          <w:b/>
          <w:bCs/>
          <w:color w:val="auto"/>
          <w:sz w:val="24"/>
          <w:szCs w:val="24"/>
          <w:lang w:val="en-US" w:eastAsia="zh-CN"/>
        </w:rPr>
        <w:t>供应商服务响应、偏离情况表：</w:t>
      </w:r>
      <w:r>
        <w:rPr>
          <w:rFonts w:hint="eastAsia" w:ascii="微软雅黑" w:hAnsi="微软雅黑" w:eastAsia="微软雅黑" w:cs="微软雅黑"/>
          <w:b w:val="0"/>
          <w:bCs w:val="0"/>
          <w:color w:val="auto"/>
          <w:sz w:val="24"/>
          <w:szCs w:val="24"/>
        </w:rPr>
        <w:t>（格式自拟，注明响应偏离内容与说明，必须提供，未明确偏离或偏离核心需求视为未实质性响应）</w:t>
      </w:r>
      <w:r>
        <w:rPr>
          <w:rFonts w:hint="eastAsia" w:ascii="微软雅黑" w:hAnsi="微软雅黑" w:eastAsia="微软雅黑" w:cs="微软雅黑"/>
          <w:b w:val="0"/>
          <w:bCs w:val="0"/>
          <w:color w:val="auto"/>
          <w:sz w:val="24"/>
          <w:szCs w:val="24"/>
          <w:lang w:eastAsia="zh-CN"/>
        </w:rPr>
        <w:t>。</w:t>
      </w:r>
    </w:p>
    <w:p w14:paraId="67DA0F77">
      <w:pPr>
        <w:spacing w:line="24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8</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bCs/>
          <w:color w:val="auto"/>
          <w:sz w:val="24"/>
          <w:szCs w:val="24"/>
        </w:rPr>
        <w:t>无重大违法记录声明：</w:t>
      </w:r>
      <w:r>
        <w:rPr>
          <w:rFonts w:hint="eastAsia" w:ascii="微软雅黑" w:hAnsi="微软雅黑" w:eastAsia="微软雅黑" w:cs="微软雅黑"/>
          <w:b w:val="0"/>
          <w:bCs w:val="0"/>
          <w:color w:val="auto"/>
          <w:sz w:val="24"/>
          <w:szCs w:val="24"/>
        </w:rPr>
        <w:t>参加政府采购活动前三年内在经营活动中没有重大违法记录的书面声明。（格式自拟，必须提供，声明虚假视为无效）。</w:t>
      </w:r>
    </w:p>
    <w:p w14:paraId="12A62846">
      <w:pPr>
        <w:spacing w:line="240" w:lineRule="auto"/>
        <w:ind w:firstLine="480" w:firstLineChars="200"/>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9.</w:t>
      </w:r>
      <w:r>
        <w:rPr>
          <w:rFonts w:hint="eastAsia" w:ascii="微软雅黑" w:hAnsi="微软雅黑" w:eastAsia="微软雅黑" w:cs="微软雅黑"/>
          <w:b/>
          <w:bCs/>
          <w:color w:val="auto"/>
          <w:sz w:val="24"/>
          <w:szCs w:val="24"/>
          <w:lang w:val="en-US" w:eastAsia="zh-CN"/>
        </w:rPr>
        <w:t>信用记录查询结果：</w:t>
      </w:r>
      <w:r>
        <w:rPr>
          <w:rFonts w:hint="eastAsia" w:ascii="微软雅黑" w:hAnsi="微软雅黑" w:eastAsia="微软雅黑" w:cs="微软雅黑"/>
          <w:b w:val="0"/>
          <w:bCs w:val="0"/>
          <w:color w:val="auto"/>
          <w:sz w:val="24"/>
          <w:szCs w:val="24"/>
          <w:lang w:val="en-US" w:eastAsia="zh-CN"/>
        </w:rPr>
        <w:t>提供响应文件递交截止日前 7 天内的以下平台查询结果（必须提供，有失信记录视为无效）：</w:t>
      </w:r>
    </w:p>
    <w:p w14:paraId="3D5ED1AA">
      <w:pPr>
        <w:spacing w:line="24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9.1“信用中国” 网站（https://www.creditchina.gov.cn/）：失信被执行人、重大税收违法案件当事人名单、政府采购严重违法失信行为记录名单。</w:t>
      </w:r>
    </w:p>
    <w:p w14:paraId="376B1452">
      <w:pPr>
        <w:spacing w:line="24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9.2“中国政府采购网”（http://www.ccgp.gov.cn/search/cr/）：政府采购严重违法失信行为记录名单。</w:t>
      </w:r>
    </w:p>
    <w:p w14:paraId="4FA6AA91">
      <w:pPr>
        <w:spacing w:line="240" w:lineRule="auto"/>
        <w:ind w:firstLine="480" w:firstLineChars="200"/>
        <w:jc w:val="left"/>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9.3“国家企业信用信息公示系统”https://shiming.gsxt.gov.cn/socialuser-use-rllogin.html）：行政处罚信息、经营异常名录、严重违法失信名单。</w:t>
      </w:r>
    </w:p>
    <w:p w14:paraId="34708D59">
      <w:pPr>
        <w:spacing w:line="240" w:lineRule="auto"/>
        <w:ind w:firstLine="480" w:firstLineChars="200"/>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10.</w:t>
      </w:r>
      <w:r>
        <w:rPr>
          <w:rFonts w:hint="eastAsia" w:ascii="微软雅黑" w:hAnsi="微软雅黑" w:eastAsia="微软雅黑" w:cs="微软雅黑"/>
          <w:b/>
          <w:bCs/>
          <w:color w:val="auto"/>
          <w:sz w:val="24"/>
          <w:szCs w:val="24"/>
          <w:lang w:val="en-US" w:eastAsia="zh-CN"/>
        </w:rPr>
        <w:t>报价表：</w:t>
      </w:r>
      <w:r>
        <w:rPr>
          <w:rFonts w:hint="eastAsia" w:ascii="微软雅黑" w:hAnsi="微软雅黑" w:eastAsia="微软雅黑" w:cs="微软雅黑"/>
          <w:b w:val="0"/>
          <w:bCs w:val="0"/>
          <w:color w:val="auto"/>
          <w:sz w:val="24"/>
          <w:szCs w:val="24"/>
          <w:lang w:val="en-US" w:eastAsia="zh-CN"/>
        </w:rPr>
        <w:t>格式自拟，需明确单价、总价及各项费用构成（如人员工资、社保、工具费等，必须提供，构成模糊视为无效）。</w:t>
      </w:r>
    </w:p>
    <w:p w14:paraId="2760DC5F">
      <w:pPr>
        <w:spacing w:line="24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11</w:t>
      </w:r>
      <w:r>
        <w:rPr>
          <w:rFonts w:hint="eastAsia" w:ascii="微软雅黑" w:hAnsi="微软雅黑" w:eastAsia="微软雅黑" w:cs="微软雅黑"/>
          <w:b/>
          <w:bCs/>
          <w:color w:val="auto"/>
          <w:sz w:val="24"/>
          <w:szCs w:val="24"/>
        </w:rPr>
        <w:t>.供应商认为需要提供的其他文件</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val="0"/>
          <w:bCs w:val="0"/>
          <w:color w:val="auto"/>
          <w:sz w:val="24"/>
          <w:szCs w:val="24"/>
          <w:lang w:eastAsia="zh-CN"/>
        </w:rPr>
        <w:t>（如服务方案、应急预案、工具采购合同模板等）</w:t>
      </w:r>
      <w:r>
        <w:rPr>
          <w:rFonts w:hint="eastAsia" w:ascii="微软雅黑" w:hAnsi="微软雅黑" w:eastAsia="微软雅黑" w:cs="微软雅黑"/>
          <w:b w:val="0"/>
          <w:bCs w:val="0"/>
          <w:color w:val="auto"/>
          <w:sz w:val="24"/>
          <w:szCs w:val="24"/>
        </w:rPr>
        <w:t>。</w:t>
      </w:r>
    </w:p>
    <w:p w14:paraId="3FC2A0F0">
      <w:pPr>
        <w:spacing w:line="24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注：响应文件需以 PDF 格式上传，内容清晰可见，加盖单位公章，否则竞标无效；</w:t>
      </w:r>
    </w:p>
    <w:p w14:paraId="080B932D">
      <w:pPr>
        <w:spacing w:line="240" w:lineRule="auto"/>
        <w:outlineLvl w:val="0"/>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五、成交规则</w:t>
      </w:r>
    </w:p>
    <w:p w14:paraId="1F787E1A">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（一）</w:t>
      </w:r>
      <w:r>
        <w:rPr>
          <w:rFonts w:hint="eastAsia" w:ascii="微软雅黑" w:hAnsi="微软雅黑" w:eastAsia="微软雅黑" w:cs="微软雅黑"/>
          <w:b w:val="0"/>
          <w:bCs w:val="0"/>
          <w:color w:val="auto"/>
          <w:kern w:val="2"/>
          <w:sz w:val="24"/>
          <w:szCs w:val="24"/>
          <w:lang w:val="en-US" w:eastAsia="zh-CN" w:bidi="ar-SA"/>
        </w:rPr>
        <w:t>经对上传的响应文件比较，以全部条件完全响应本询价要求及单位采购需求原则且价格最低者确定成交供应商。</w:t>
      </w:r>
    </w:p>
    <w:p w14:paraId="13B91385">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（二）本次报价如果第一候选人放弃后，以第二候选人入选递补，以此类推。</w:t>
      </w:r>
    </w:p>
    <w:p w14:paraId="679E3702">
      <w:pPr>
        <w:spacing w:line="360" w:lineRule="auto"/>
        <w:ind w:firstLine="54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（三）如只在政采云系统内报价，不提供响应文件或响应文件内容不全的，</w:t>
      </w:r>
      <w:r>
        <w:rPr>
          <w:rFonts w:hint="eastAsia" w:ascii="微软雅黑" w:hAnsi="微软雅黑" w:eastAsia="微软雅黑" w:cs="微软雅黑"/>
          <w:color w:val="auto"/>
          <w:kern w:val="2"/>
          <w:sz w:val="24"/>
          <w:szCs w:val="24"/>
          <w:lang w:val="en-US" w:eastAsia="zh-CN" w:bidi="ar-SA"/>
        </w:rPr>
        <w:t>且</w:t>
      </w:r>
      <w:r>
        <w:rPr>
          <w:rFonts w:hint="eastAsia" w:ascii="微软雅黑" w:hAnsi="微软雅黑" w:eastAsia="微软雅黑" w:cs="微软雅黑"/>
          <w:b/>
          <w:bCs/>
          <w:color w:val="auto"/>
          <w:sz w:val="24"/>
          <w:szCs w:val="24"/>
        </w:rPr>
        <w:t>响应文件中的报价必须与政采云系统报价一致，</w:t>
      </w:r>
      <w:r>
        <w:rPr>
          <w:rFonts w:hint="eastAsia" w:ascii="微软雅黑" w:hAnsi="微软雅黑" w:eastAsia="微软雅黑" w:cs="微软雅黑"/>
          <w:b/>
          <w:bCs/>
          <w:color w:val="auto"/>
          <w:sz w:val="24"/>
          <w:szCs w:val="24"/>
          <w:lang w:eastAsia="zh-CN"/>
        </w:rPr>
        <w:t>否则</w:t>
      </w:r>
      <w:r>
        <w:rPr>
          <w:rFonts w:hint="eastAsia" w:ascii="微软雅黑" w:hAnsi="微软雅黑" w:eastAsia="微软雅黑" w:cs="微软雅黑"/>
          <w:b/>
          <w:bCs/>
          <w:color w:val="auto"/>
          <w:kern w:val="2"/>
          <w:sz w:val="24"/>
          <w:szCs w:val="24"/>
          <w:lang w:val="en-US" w:eastAsia="zh-CN" w:bidi="ar-SA"/>
        </w:rPr>
        <w:t>我单位以无效投标处理</w:t>
      </w:r>
      <w:r>
        <w:rPr>
          <w:rFonts w:hint="eastAsia" w:ascii="微软雅黑" w:hAnsi="微软雅黑" w:eastAsia="微软雅黑" w:cs="微软雅黑"/>
          <w:color w:val="auto"/>
          <w:kern w:val="2"/>
          <w:sz w:val="24"/>
          <w:szCs w:val="24"/>
          <w:lang w:val="en-US" w:eastAsia="zh-CN" w:bidi="ar-SA"/>
        </w:rPr>
        <w:t>。</w:t>
      </w:r>
    </w:p>
    <w:p w14:paraId="4DA7AFF6">
      <w:pPr>
        <w:spacing w:line="240" w:lineRule="auto"/>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（四）无效投标情形：</w:t>
      </w:r>
    </w:p>
    <w:p w14:paraId="6C481C9F">
      <w:pPr>
        <w:spacing w:line="240" w:lineRule="auto"/>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未上传响应文件或响应文件内容不全（缺任意 1 项 “必须提供” 材料）；</w:t>
      </w:r>
    </w:p>
    <w:p w14:paraId="57853D55">
      <w:pPr>
        <w:spacing w:line="240" w:lineRule="auto"/>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响应文件中的报价与政采云系统报价不一致；</w:t>
      </w:r>
    </w:p>
    <w:p w14:paraId="4DB2901F">
      <w:pPr>
        <w:spacing w:line="240" w:lineRule="auto"/>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未实质性响应采购需求（如偏离核心服务标准、人员配置不达标）；</w:t>
      </w:r>
    </w:p>
    <w:p w14:paraId="02FC4B9F">
      <w:pPr>
        <w:spacing w:line="240" w:lineRule="auto"/>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报价低于成本且无法提供合理说明（视为恶意低价）。</w:t>
      </w:r>
    </w:p>
    <w:p w14:paraId="31A8E61E">
      <w:pPr>
        <w:spacing w:line="240" w:lineRule="auto"/>
        <w:ind w:firstLine="480" w:firstLineChars="200"/>
        <w:rPr>
          <w:rFonts w:hint="eastAsia" w:ascii="微软雅黑" w:hAnsi="微软雅黑" w:eastAsia="微软雅黑" w:cs="微软雅黑"/>
          <w:color w:val="auto"/>
          <w:kern w:val="2"/>
          <w:sz w:val="24"/>
          <w:szCs w:val="24"/>
          <w:lang w:val="en-US" w:eastAsia="zh-CN" w:bidi="ar-SA"/>
        </w:rPr>
      </w:pPr>
    </w:p>
    <w:sectPr>
      <w:footerReference r:id="rId3" w:type="default"/>
      <w:pgSz w:w="11906" w:h="16838"/>
      <w:pgMar w:top="820" w:right="1049" w:bottom="678" w:left="13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5D55250F-F625-4521-ADFD-08FCE780F5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8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74EC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274E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64C5E"/>
    <w:multiLevelType w:val="singleLevel"/>
    <w:tmpl w:val="9B864C5E"/>
    <w:lvl w:ilvl="0" w:tentative="0">
      <w:start w:val="1"/>
      <w:numFmt w:val="decimal"/>
      <w:pStyle w:val="5"/>
      <w:lvlText w:val="%1."/>
      <w:lvlJc w:val="left"/>
      <w:pPr>
        <w:tabs>
          <w:tab w:val="left" w:pos="360"/>
        </w:tabs>
        <w:ind w:left="360" w:hanging="360"/>
      </w:pPr>
    </w:lvl>
  </w:abstractNum>
  <w:abstractNum w:abstractNumId="1">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A0MDlmZmJhNjQ4YjNiODE4YmU1MDI0ODE1YjgifQ=="/>
  </w:docVars>
  <w:rsids>
    <w:rsidRoot w:val="5A3F751D"/>
    <w:rsid w:val="018F38F6"/>
    <w:rsid w:val="0200793B"/>
    <w:rsid w:val="0358051C"/>
    <w:rsid w:val="04E45813"/>
    <w:rsid w:val="050531F4"/>
    <w:rsid w:val="055E6E53"/>
    <w:rsid w:val="05790336"/>
    <w:rsid w:val="067E0BBE"/>
    <w:rsid w:val="0684105D"/>
    <w:rsid w:val="069C50F1"/>
    <w:rsid w:val="06A62718"/>
    <w:rsid w:val="06D417F5"/>
    <w:rsid w:val="072916E2"/>
    <w:rsid w:val="0734173C"/>
    <w:rsid w:val="074240D0"/>
    <w:rsid w:val="07EC6998"/>
    <w:rsid w:val="080953AA"/>
    <w:rsid w:val="08512C9F"/>
    <w:rsid w:val="092F1C11"/>
    <w:rsid w:val="095D32EB"/>
    <w:rsid w:val="09A03FC2"/>
    <w:rsid w:val="09C65540"/>
    <w:rsid w:val="09FC4E8C"/>
    <w:rsid w:val="0D044784"/>
    <w:rsid w:val="0D1B387B"/>
    <w:rsid w:val="0DE417ED"/>
    <w:rsid w:val="0E2010D7"/>
    <w:rsid w:val="0E2D3866"/>
    <w:rsid w:val="0EEA668C"/>
    <w:rsid w:val="0EF4796D"/>
    <w:rsid w:val="0F655282"/>
    <w:rsid w:val="0FA423B1"/>
    <w:rsid w:val="0FBD54DC"/>
    <w:rsid w:val="10263327"/>
    <w:rsid w:val="10667F1C"/>
    <w:rsid w:val="10A20BE6"/>
    <w:rsid w:val="10F15EDF"/>
    <w:rsid w:val="11131E71"/>
    <w:rsid w:val="114F61E9"/>
    <w:rsid w:val="1368553F"/>
    <w:rsid w:val="13BC4D15"/>
    <w:rsid w:val="13CE1647"/>
    <w:rsid w:val="13DB3D64"/>
    <w:rsid w:val="146D0B1E"/>
    <w:rsid w:val="14B9274B"/>
    <w:rsid w:val="167714C8"/>
    <w:rsid w:val="178B0D94"/>
    <w:rsid w:val="17957572"/>
    <w:rsid w:val="17AF0882"/>
    <w:rsid w:val="186A4132"/>
    <w:rsid w:val="18B85D9C"/>
    <w:rsid w:val="18BF5A03"/>
    <w:rsid w:val="18C179CD"/>
    <w:rsid w:val="1AC47579"/>
    <w:rsid w:val="1BCC3399"/>
    <w:rsid w:val="1C073A38"/>
    <w:rsid w:val="1C177F56"/>
    <w:rsid w:val="1C8138C9"/>
    <w:rsid w:val="1C8B5906"/>
    <w:rsid w:val="1E6D00FB"/>
    <w:rsid w:val="1F51312D"/>
    <w:rsid w:val="1FA60737"/>
    <w:rsid w:val="1FC956D4"/>
    <w:rsid w:val="204C78C3"/>
    <w:rsid w:val="209F6845"/>
    <w:rsid w:val="20B70241"/>
    <w:rsid w:val="20CE00EF"/>
    <w:rsid w:val="22374563"/>
    <w:rsid w:val="25046AA6"/>
    <w:rsid w:val="25AD37B3"/>
    <w:rsid w:val="26286395"/>
    <w:rsid w:val="27F443D9"/>
    <w:rsid w:val="2879265E"/>
    <w:rsid w:val="28B65451"/>
    <w:rsid w:val="296E7C07"/>
    <w:rsid w:val="299627B0"/>
    <w:rsid w:val="2B546836"/>
    <w:rsid w:val="2B98409C"/>
    <w:rsid w:val="2BA74026"/>
    <w:rsid w:val="2C792640"/>
    <w:rsid w:val="2D1934DC"/>
    <w:rsid w:val="2D460049"/>
    <w:rsid w:val="2E3C4CA4"/>
    <w:rsid w:val="2E5F1507"/>
    <w:rsid w:val="30676426"/>
    <w:rsid w:val="30693E4C"/>
    <w:rsid w:val="30A661AC"/>
    <w:rsid w:val="30A77050"/>
    <w:rsid w:val="30FA44EA"/>
    <w:rsid w:val="32AE58F9"/>
    <w:rsid w:val="33010E09"/>
    <w:rsid w:val="338830BA"/>
    <w:rsid w:val="34962E80"/>
    <w:rsid w:val="3504046E"/>
    <w:rsid w:val="3650100C"/>
    <w:rsid w:val="37C4498C"/>
    <w:rsid w:val="398919E9"/>
    <w:rsid w:val="3BDD041B"/>
    <w:rsid w:val="3C793F97"/>
    <w:rsid w:val="3C7D748F"/>
    <w:rsid w:val="3CAA70B7"/>
    <w:rsid w:val="3CB1695D"/>
    <w:rsid w:val="3CC95186"/>
    <w:rsid w:val="3CD74F51"/>
    <w:rsid w:val="3D4972FF"/>
    <w:rsid w:val="3D583A9A"/>
    <w:rsid w:val="3D874491"/>
    <w:rsid w:val="3DB42DAD"/>
    <w:rsid w:val="4171065E"/>
    <w:rsid w:val="42310E70"/>
    <w:rsid w:val="424566C9"/>
    <w:rsid w:val="42975AAB"/>
    <w:rsid w:val="429A3325"/>
    <w:rsid w:val="43882A36"/>
    <w:rsid w:val="44C602C6"/>
    <w:rsid w:val="44E60EA8"/>
    <w:rsid w:val="460055F1"/>
    <w:rsid w:val="467852BF"/>
    <w:rsid w:val="46C74C15"/>
    <w:rsid w:val="46E26BDC"/>
    <w:rsid w:val="46EA2912"/>
    <w:rsid w:val="48D61225"/>
    <w:rsid w:val="48D93187"/>
    <w:rsid w:val="49AE7168"/>
    <w:rsid w:val="4A1D0657"/>
    <w:rsid w:val="4B0F6DC8"/>
    <w:rsid w:val="4B3F31DE"/>
    <w:rsid w:val="4CDF5288"/>
    <w:rsid w:val="4CE44376"/>
    <w:rsid w:val="4D2A1D88"/>
    <w:rsid w:val="4DE120BE"/>
    <w:rsid w:val="4F040F35"/>
    <w:rsid w:val="4F102BE2"/>
    <w:rsid w:val="4F423342"/>
    <w:rsid w:val="4F773CEF"/>
    <w:rsid w:val="508433D5"/>
    <w:rsid w:val="50DA74C8"/>
    <w:rsid w:val="50DE21C3"/>
    <w:rsid w:val="521417A5"/>
    <w:rsid w:val="522B4F1F"/>
    <w:rsid w:val="53397B4D"/>
    <w:rsid w:val="549F28CA"/>
    <w:rsid w:val="54E23EFE"/>
    <w:rsid w:val="5577614A"/>
    <w:rsid w:val="569864A3"/>
    <w:rsid w:val="57823F3E"/>
    <w:rsid w:val="5783023E"/>
    <w:rsid w:val="599315A9"/>
    <w:rsid w:val="5A0A0C84"/>
    <w:rsid w:val="5A3F751D"/>
    <w:rsid w:val="5BA320C9"/>
    <w:rsid w:val="5BDB3ECE"/>
    <w:rsid w:val="5CE609FA"/>
    <w:rsid w:val="5DDA0D3B"/>
    <w:rsid w:val="5E1875E1"/>
    <w:rsid w:val="6002296F"/>
    <w:rsid w:val="60125EE4"/>
    <w:rsid w:val="6184058B"/>
    <w:rsid w:val="619B3170"/>
    <w:rsid w:val="62DE0FD8"/>
    <w:rsid w:val="62F0539E"/>
    <w:rsid w:val="632830D8"/>
    <w:rsid w:val="64835103"/>
    <w:rsid w:val="6545060B"/>
    <w:rsid w:val="65725B42"/>
    <w:rsid w:val="65B45650"/>
    <w:rsid w:val="663821E0"/>
    <w:rsid w:val="664A7F53"/>
    <w:rsid w:val="67A4673A"/>
    <w:rsid w:val="67EC2FBF"/>
    <w:rsid w:val="689F24AF"/>
    <w:rsid w:val="69730251"/>
    <w:rsid w:val="697C017F"/>
    <w:rsid w:val="6A51271E"/>
    <w:rsid w:val="6A907BF0"/>
    <w:rsid w:val="6ACD38A3"/>
    <w:rsid w:val="6B071A62"/>
    <w:rsid w:val="6B382D3A"/>
    <w:rsid w:val="6B6F54F9"/>
    <w:rsid w:val="6B714F89"/>
    <w:rsid w:val="6CC56A5C"/>
    <w:rsid w:val="6D046757"/>
    <w:rsid w:val="6DB23EDA"/>
    <w:rsid w:val="6FC80BA5"/>
    <w:rsid w:val="6FD956D8"/>
    <w:rsid w:val="708F2934"/>
    <w:rsid w:val="71102E1C"/>
    <w:rsid w:val="71DB0960"/>
    <w:rsid w:val="71FA376F"/>
    <w:rsid w:val="729C7FB4"/>
    <w:rsid w:val="73637E23"/>
    <w:rsid w:val="736F3422"/>
    <w:rsid w:val="74EC6D7E"/>
    <w:rsid w:val="76214543"/>
    <w:rsid w:val="764F3097"/>
    <w:rsid w:val="76674885"/>
    <w:rsid w:val="77775ED1"/>
    <w:rsid w:val="77B419E0"/>
    <w:rsid w:val="79393B8B"/>
    <w:rsid w:val="7B5C3AC4"/>
    <w:rsid w:val="7D9F5ED3"/>
    <w:rsid w:val="7DD71AD1"/>
    <w:rsid w:val="7EEA1BAF"/>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next w:val="7"/>
    <w:semiHidden/>
    <w:qFormat/>
    <w:uiPriority w:val="0"/>
    <w:rPr>
      <w:rFonts w:ascii="宋体" w:hAnsi="宋体" w:eastAsia="宋体" w:cs="宋体"/>
      <w:sz w:val="24"/>
      <w:szCs w:val="24"/>
      <w:lang w:val="en-US" w:eastAsia="en-US" w:bidi="ar-SA"/>
    </w:rPr>
  </w:style>
  <w:style w:type="paragraph" w:styleId="7">
    <w:name w:val="Body Text 2"/>
    <w:basedOn w:val="1"/>
    <w:qFormat/>
    <w:uiPriority w:val="0"/>
    <w:pPr>
      <w:spacing w:after="120" w:line="480" w:lineRule="auto"/>
    </w:pPr>
    <w:rPr>
      <w:kern w:val="0"/>
      <w:sz w:val="20"/>
      <w:szCs w:val="24"/>
    </w:rPr>
  </w:style>
  <w:style w:type="paragraph" w:styleId="8">
    <w:name w:val="Plain Text"/>
    <w:basedOn w:val="1"/>
    <w:autoRedefine/>
    <w:qFormat/>
    <w:uiPriority w:val="0"/>
    <w:rPr>
      <w:rFonts w:ascii="宋体" w:hAnsi="Courier New"/>
      <w:kern w:val="0"/>
      <w:sz w:val="20"/>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6"/>
    <w:qFormat/>
    <w:uiPriority w:val="0"/>
    <w:pPr>
      <w:ind w:firstLine="420" w:firstLineChars="100"/>
    </w:pPr>
  </w:style>
  <w:style w:type="character" w:styleId="13">
    <w:name w:val="Strong"/>
    <w:basedOn w:val="12"/>
    <w:qFormat/>
    <w:uiPriority w:val="0"/>
    <w:rPr>
      <w:b/>
    </w:rPr>
  </w:style>
  <w:style w:type="character" w:styleId="14">
    <w:name w:val="Hyperlink"/>
    <w:autoRedefine/>
    <w:qFormat/>
    <w:uiPriority w:val="0"/>
    <w:rPr>
      <w:color w:val="0000FF"/>
      <w:u w:val="single"/>
    </w:rPr>
  </w:style>
  <w:style w:type="character" w:customStyle="1" w:styleId="15">
    <w:name w:val="font11"/>
    <w:basedOn w:val="12"/>
    <w:autoRedefine/>
    <w:qFormat/>
    <w:uiPriority w:val="0"/>
    <w:rPr>
      <w:rFonts w:hint="eastAsia" w:ascii="宋体" w:hAnsi="宋体" w:eastAsia="宋体" w:cs="宋体"/>
      <w:b/>
      <w:bCs/>
      <w:color w:val="000000"/>
      <w:sz w:val="20"/>
      <w:szCs w:val="20"/>
      <w:u w:val="none"/>
    </w:rPr>
  </w:style>
  <w:style w:type="character" w:customStyle="1" w:styleId="16">
    <w:name w:val="font31"/>
    <w:basedOn w:val="12"/>
    <w:autoRedefine/>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4114</Words>
  <Characters>4286</Characters>
  <Lines>0</Lines>
  <Paragraphs>0</Paragraphs>
  <TotalTime>198</TotalTime>
  <ScaleCrop>false</ScaleCrop>
  <LinksUpToDate>false</LinksUpToDate>
  <CharactersWithSpaces>4321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迈克</cp:lastModifiedBy>
  <dcterms:modified xsi:type="dcterms:W3CDTF">2026-05-11T07:07:13Z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8ED5AB6CCA6D41DB92FED3A740D0D36C_11</vt:lpwstr>
  </property>
  <property fmtid="{D5CDD505-2E9C-101B-9397-08002B2CF9AE}" pid="4" name="KSOTemplateDocerSaveRecord">
    <vt:lpwstr>eyJoZGlkIjoiMGU0ODA0MDlmZmJhNjQ4YjNiODE4YmU1MDI0ODE1YjgiLCJ1c2VySWQiOiIyNDAyNTM2ODUifQ==</vt:lpwstr>
  </property>
</Properties>
</file>